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9D" w:rsidRPr="00C976E6" w:rsidRDefault="00D4119D" w:rsidP="00D4119D">
      <w:pPr>
        <w:ind w:firstLine="720"/>
        <w:jc w:val="center"/>
        <w:rPr>
          <w:b/>
          <w:szCs w:val="28"/>
        </w:rPr>
      </w:pPr>
      <w:r w:rsidRPr="00C976E6">
        <w:rPr>
          <w:b/>
          <w:szCs w:val="28"/>
        </w:rPr>
        <w:t>Informatīvais ziņojums</w:t>
      </w:r>
    </w:p>
    <w:p w:rsidR="00D4119D" w:rsidRPr="00C976E6" w:rsidRDefault="00D4119D" w:rsidP="00D4119D">
      <w:pPr>
        <w:ind w:firstLine="720"/>
        <w:jc w:val="center"/>
        <w:rPr>
          <w:szCs w:val="28"/>
        </w:rPr>
      </w:pPr>
      <w:r w:rsidRPr="00C976E6">
        <w:rPr>
          <w:szCs w:val="28"/>
        </w:rPr>
        <w:t xml:space="preserve">Par 2013.gada 9.jūlijā Saeimā pieņemtā Būvniecības likuma </w:t>
      </w:r>
    </w:p>
    <w:p w:rsidR="00D4119D" w:rsidRPr="00C976E6" w:rsidRDefault="00D4119D" w:rsidP="00D4119D">
      <w:pPr>
        <w:ind w:firstLine="720"/>
        <w:jc w:val="center"/>
        <w:rPr>
          <w:szCs w:val="28"/>
        </w:rPr>
      </w:pPr>
      <w:r w:rsidRPr="00C976E6">
        <w:rPr>
          <w:szCs w:val="28"/>
        </w:rPr>
        <w:t>spēkā stāšanās nodrošināšanu</w:t>
      </w:r>
    </w:p>
    <w:p w:rsidR="00D4119D" w:rsidRPr="00C976E6" w:rsidRDefault="00D4119D" w:rsidP="00D4119D">
      <w:pPr>
        <w:ind w:firstLine="720"/>
        <w:rPr>
          <w:szCs w:val="28"/>
        </w:rPr>
      </w:pPr>
    </w:p>
    <w:p w:rsidR="00D4119D" w:rsidRPr="00C976E6" w:rsidRDefault="00D4119D" w:rsidP="00D4119D">
      <w:pPr>
        <w:ind w:firstLine="720"/>
        <w:jc w:val="both"/>
        <w:rPr>
          <w:szCs w:val="28"/>
        </w:rPr>
      </w:pPr>
      <w:r w:rsidRPr="00C976E6">
        <w:t>Informatīvais ziņojums sagatavots</w:t>
      </w:r>
      <w:r>
        <w:t xml:space="preserve">, lai informētu par normatīvo aktu izstrādi būvniecības jomā. </w:t>
      </w:r>
      <w:r w:rsidRPr="00C976E6">
        <w:t>Ziņojumā</w:t>
      </w:r>
      <w:r w:rsidRPr="00C976E6">
        <w:rPr>
          <w:szCs w:val="28"/>
        </w:rPr>
        <w:t xml:space="preserve"> </w:t>
      </w:r>
      <w:r>
        <w:rPr>
          <w:szCs w:val="28"/>
        </w:rPr>
        <w:t xml:space="preserve">apkopota informācija par jau paveikto un vēl veicamajām darbībām, lai </w:t>
      </w:r>
      <w:proofErr w:type="spellStart"/>
      <w:r>
        <w:rPr>
          <w:szCs w:val="28"/>
        </w:rPr>
        <w:t>š.g</w:t>
      </w:r>
      <w:proofErr w:type="spellEnd"/>
      <w:r>
        <w:rPr>
          <w:szCs w:val="28"/>
        </w:rPr>
        <w:t xml:space="preserve">. 9.jūlijā Saeimā pieņemtais Būvniecības likums varētu stāties spēkā </w:t>
      </w:r>
      <w:r w:rsidRPr="00C976E6">
        <w:rPr>
          <w:szCs w:val="28"/>
        </w:rPr>
        <w:t>2014</w:t>
      </w:r>
      <w:r>
        <w:rPr>
          <w:szCs w:val="28"/>
        </w:rPr>
        <w:t>.gada 1.februārī. Ziņojumā ir iekļauta i</w:t>
      </w:r>
      <w:r w:rsidRPr="00C976E6">
        <w:rPr>
          <w:szCs w:val="28"/>
        </w:rPr>
        <w:t>nformācij</w:t>
      </w:r>
      <w:r w:rsidR="00B42D3A">
        <w:rPr>
          <w:szCs w:val="28"/>
        </w:rPr>
        <w:t>a</w:t>
      </w:r>
      <w:r w:rsidRPr="00C976E6">
        <w:rPr>
          <w:szCs w:val="28"/>
        </w:rPr>
        <w:t xml:space="preserve"> par likumam pakārtoto tiesību aktu skaitu, saturu, izstrādes gaitu, kā arī norādīts detalizēts laika grafiks, kādā Ekonomikas ministrija, ievērojot tai pi</w:t>
      </w:r>
      <w:bookmarkStart w:id="0" w:name="_GoBack"/>
      <w:bookmarkEnd w:id="0"/>
      <w:r w:rsidRPr="00C976E6">
        <w:rPr>
          <w:szCs w:val="28"/>
        </w:rPr>
        <w:t xml:space="preserve">eejamos resursus un kapacitāti, nodrošinās normatīvo aktu izstrādi, izsludināšanu valsts sekretāru sanāksmē, saskaņošanu un iesniegšanu izskatīšanai Ministru kabinetā. </w:t>
      </w:r>
    </w:p>
    <w:p w:rsidR="00D4119D" w:rsidRPr="00C976E6" w:rsidRDefault="00D4119D" w:rsidP="00D4119D">
      <w:pPr>
        <w:ind w:right="57" w:firstLine="720"/>
      </w:pPr>
    </w:p>
    <w:p w:rsidR="00D4119D" w:rsidRPr="00C976E6" w:rsidRDefault="00D4119D" w:rsidP="00D4119D">
      <w:pPr>
        <w:ind w:firstLine="720"/>
        <w:jc w:val="both"/>
        <w:rPr>
          <w:b/>
          <w:szCs w:val="28"/>
        </w:rPr>
      </w:pPr>
      <w:r w:rsidRPr="00C976E6">
        <w:rPr>
          <w:b/>
          <w:szCs w:val="28"/>
        </w:rPr>
        <w:t>I. Būvniecības likuma izrietošo normatīvo aktu izstrādes gaita</w:t>
      </w:r>
    </w:p>
    <w:p w:rsidR="00D4119D" w:rsidRPr="00C976E6" w:rsidRDefault="00D4119D" w:rsidP="00D4119D">
      <w:pPr>
        <w:pStyle w:val="NormalWeb"/>
        <w:spacing w:before="0" w:beforeAutospacing="0" w:after="0" w:afterAutospacing="0"/>
        <w:jc w:val="both"/>
        <w:rPr>
          <w:sz w:val="28"/>
          <w:szCs w:val="28"/>
        </w:rPr>
      </w:pPr>
    </w:p>
    <w:p w:rsidR="00D4119D" w:rsidRPr="00C976E6" w:rsidRDefault="00D4119D" w:rsidP="00D4119D">
      <w:pPr>
        <w:pStyle w:val="NormalWeb"/>
        <w:ind w:firstLine="720"/>
        <w:jc w:val="both"/>
        <w:rPr>
          <w:sz w:val="28"/>
          <w:szCs w:val="28"/>
        </w:rPr>
      </w:pPr>
      <w:r w:rsidRPr="00C976E6">
        <w:rPr>
          <w:sz w:val="28"/>
          <w:szCs w:val="28"/>
        </w:rPr>
        <w:t>Būvniecības likumā, kurš Saeimā tika pieņemts 2013.gada 9.jūlijā</w:t>
      </w:r>
      <w:r>
        <w:rPr>
          <w:sz w:val="28"/>
          <w:szCs w:val="28"/>
        </w:rPr>
        <w:t>,</w:t>
      </w:r>
      <w:r w:rsidRPr="00C976E6">
        <w:rPr>
          <w:sz w:val="28"/>
          <w:szCs w:val="28"/>
        </w:rPr>
        <w:t xml:space="preserve"> noteikts deleģējums Ministru kabinetam izdot pakārtotos normatīvos aktus.</w:t>
      </w:r>
      <w:r>
        <w:rPr>
          <w:sz w:val="28"/>
          <w:szCs w:val="28"/>
        </w:rPr>
        <w:t xml:space="preserve"> Saeima kā Būvniecības likuma stāšanās spēkā termiņu noteikusi 2014.gada 1.februāri. </w:t>
      </w:r>
      <w:r w:rsidRPr="00C976E6">
        <w:rPr>
          <w:sz w:val="28"/>
          <w:szCs w:val="28"/>
        </w:rPr>
        <w:t xml:space="preserve"> Uz likumā doto deleģējumu ir jāizdo</w:t>
      </w:r>
      <w:r>
        <w:rPr>
          <w:sz w:val="28"/>
          <w:szCs w:val="28"/>
        </w:rPr>
        <w:t>d 21 Ministru kabineta noteikums</w:t>
      </w:r>
      <w:r w:rsidRPr="00C976E6">
        <w:rPr>
          <w:sz w:val="28"/>
          <w:szCs w:val="28"/>
        </w:rPr>
        <w:t xml:space="preserve"> un 29 Latvijas būvnormatīvi.  </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Atbilstoši Būvniecības likuma 5.pantā noteiktajam likuma izpildei Ministru kabinets izdod:</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1) vispārīgos būvnoteikumus;</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xml:space="preserve">2) speciālos būvnoteikumus: </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ēkām;</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autoceļiem un ielām (valsts un pašvaldību);</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dzelzceļa būvēm (valsts, pašvaldību un privātajām);</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elektronisko sakaru būvēm;</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enerģijas ražošanas, glabāšanas, pārvades un sadales būvēm;</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hidrotehniskajām un meliorācijas būvēm;</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ostu hidrotehniskajām būvēm;</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ar radiācijas drošību saistītām būvēm;</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būvēm Latvijas Republikas teritoriālajos ūdeņos un ekskluzīvajā ekonomiskajā zonā;</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citām, atsevišķi neklasificētām būvēm;</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3) būvnormatīvus;</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xml:space="preserve">4) </w:t>
      </w:r>
      <w:proofErr w:type="spellStart"/>
      <w:r w:rsidRPr="00C976E6">
        <w:rPr>
          <w:sz w:val="28"/>
          <w:szCs w:val="28"/>
        </w:rPr>
        <w:t>būvspeciālistu</w:t>
      </w:r>
      <w:proofErr w:type="spellEnd"/>
      <w:r w:rsidRPr="00C976E6">
        <w:rPr>
          <w:sz w:val="28"/>
          <w:szCs w:val="28"/>
        </w:rPr>
        <w:t xml:space="preserve"> kompetences novērtēšanas un patstāvīgās prakses uzraudzības noteikumus;</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xml:space="preserve">5) būvinspektoru  noteikumus; </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xml:space="preserve">6) būvniecības informācijas sistēmas izveides un uzturēšanas kārtību; </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lastRenderedPageBreak/>
        <w:t xml:space="preserve">7) kārtību un nosacījumus komersantu reģistrācijai un pārreģistrācijai </w:t>
      </w:r>
      <w:proofErr w:type="spellStart"/>
      <w:r w:rsidRPr="00C976E6">
        <w:rPr>
          <w:sz w:val="28"/>
          <w:szCs w:val="28"/>
        </w:rPr>
        <w:t>būvkomersantu</w:t>
      </w:r>
      <w:proofErr w:type="spellEnd"/>
      <w:r w:rsidRPr="00C976E6">
        <w:rPr>
          <w:sz w:val="28"/>
          <w:szCs w:val="28"/>
        </w:rPr>
        <w:t xml:space="preserve"> reģistrā; </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xml:space="preserve">8) Latvijas Būvniecības padomes izveidošanas un darbības kārtību; </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xml:space="preserve">9) </w:t>
      </w:r>
      <w:proofErr w:type="spellStart"/>
      <w:r w:rsidRPr="00C976E6">
        <w:rPr>
          <w:sz w:val="28"/>
          <w:szCs w:val="28"/>
        </w:rPr>
        <w:t>būvspeciālistu</w:t>
      </w:r>
      <w:proofErr w:type="spellEnd"/>
      <w:r w:rsidRPr="00C976E6">
        <w:rPr>
          <w:sz w:val="28"/>
          <w:szCs w:val="28"/>
        </w:rPr>
        <w:t xml:space="preserve"> profesionālās civiltiesiskās atbildības apdrošināšanas un būvuzņēmēju civiltiesiskās atbildības apdrošināšanas kārtību; </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xml:space="preserve">10) kārtību, kādā veic būvizstrādājumu tirgus uzraudzību; </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11) kārtību, kādā izraugās Eiropas tehniskā novērtējuma institūciju, kā arī kārtību, kādā izdod Eiropas tehnisko novērtējumu;</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xml:space="preserve">12) noteikumus par </w:t>
      </w:r>
      <w:proofErr w:type="spellStart"/>
      <w:r w:rsidRPr="00C976E6">
        <w:rPr>
          <w:sz w:val="28"/>
          <w:szCs w:val="28"/>
        </w:rPr>
        <w:t>būvkomersantu</w:t>
      </w:r>
      <w:proofErr w:type="spellEnd"/>
      <w:r w:rsidRPr="00C976E6">
        <w:rPr>
          <w:sz w:val="28"/>
          <w:szCs w:val="28"/>
        </w:rPr>
        <w:t xml:space="preserve"> klasifikāciju.</w:t>
      </w:r>
    </w:p>
    <w:p w:rsidR="00D4119D" w:rsidRPr="00C976E6" w:rsidRDefault="00D4119D" w:rsidP="00D4119D">
      <w:pPr>
        <w:pStyle w:val="NormalWeb"/>
        <w:spacing w:before="0" w:beforeAutospacing="0" w:after="0" w:afterAutospacing="0"/>
        <w:ind w:firstLine="720"/>
        <w:jc w:val="both"/>
        <w:rPr>
          <w:sz w:val="28"/>
          <w:szCs w:val="28"/>
        </w:rPr>
      </w:pP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xml:space="preserve">Būvniecības likumam pakārtotus tiesību aktus, kuriem jāstājas spēkā </w:t>
      </w:r>
      <w:r>
        <w:rPr>
          <w:sz w:val="28"/>
          <w:szCs w:val="28"/>
        </w:rPr>
        <w:t>0</w:t>
      </w:r>
      <w:r w:rsidRPr="00C976E6">
        <w:rPr>
          <w:sz w:val="28"/>
          <w:szCs w:val="28"/>
        </w:rPr>
        <w:t xml:space="preserve">1.02.2014., var nosacīti </w:t>
      </w:r>
      <w:r>
        <w:rPr>
          <w:sz w:val="28"/>
          <w:szCs w:val="28"/>
        </w:rPr>
        <w:t>grupēt pēc to satura</w:t>
      </w:r>
      <w:r w:rsidRPr="00C976E6">
        <w:rPr>
          <w:sz w:val="28"/>
          <w:szCs w:val="28"/>
        </w:rPr>
        <w:t xml:space="preserve"> (nav apskatīti būvnormatīvi, kuru darbības termi</w:t>
      </w:r>
      <w:r>
        <w:rPr>
          <w:sz w:val="28"/>
          <w:szCs w:val="28"/>
        </w:rPr>
        <w:t>ņš ir līdz 2014.gada 1.jūlijam) atbilstoši tabulā norādītajam:</w:t>
      </w:r>
    </w:p>
    <w:tbl>
      <w:tblPr>
        <w:tblStyle w:val="TableGrid"/>
        <w:tblW w:w="0" w:type="auto"/>
        <w:tblLook w:val="04A0" w:firstRow="1" w:lastRow="0" w:firstColumn="1" w:lastColumn="0" w:noHBand="0" w:noVBand="1"/>
      </w:tblPr>
      <w:tblGrid>
        <w:gridCol w:w="3190"/>
        <w:gridCol w:w="3190"/>
        <w:gridCol w:w="3190"/>
      </w:tblGrid>
      <w:tr w:rsidR="00D4119D" w:rsidRPr="00C976E6" w:rsidTr="00CA4AC6">
        <w:tc>
          <w:tcPr>
            <w:tcW w:w="3190" w:type="dxa"/>
          </w:tcPr>
          <w:p w:rsidR="00D4119D" w:rsidRPr="00C976E6" w:rsidRDefault="00D4119D" w:rsidP="00CA4AC6">
            <w:pPr>
              <w:pStyle w:val="NormalWeb"/>
              <w:spacing w:before="0" w:beforeAutospacing="0" w:after="0" w:afterAutospacing="0"/>
              <w:jc w:val="both"/>
              <w:rPr>
                <w:sz w:val="28"/>
                <w:szCs w:val="28"/>
              </w:rPr>
            </w:pPr>
            <w:r w:rsidRPr="00C976E6">
              <w:rPr>
                <w:sz w:val="28"/>
                <w:szCs w:val="28"/>
              </w:rPr>
              <w:t>Ministru kabineta noteikumu grupas</w:t>
            </w:r>
          </w:p>
          <w:p w:rsidR="00D4119D" w:rsidRPr="00C976E6" w:rsidRDefault="00D4119D" w:rsidP="00CA4AC6">
            <w:pPr>
              <w:pStyle w:val="NormalWeb"/>
              <w:spacing w:before="0" w:beforeAutospacing="0" w:after="0" w:afterAutospacing="0"/>
              <w:jc w:val="both"/>
              <w:rPr>
                <w:sz w:val="28"/>
                <w:szCs w:val="28"/>
              </w:rPr>
            </w:pPr>
          </w:p>
        </w:tc>
        <w:tc>
          <w:tcPr>
            <w:tcW w:w="3190" w:type="dxa"/>
          </w:tcPr>
          <w:p w:rsidR="00D4119D" w:rsidRPr="00C976E6" w:rsidRDefault="00D4119D" w:rsidP="00CA4AC6">
            <w:pPr>
              <w:pStyle w:val="NormalWeb"/>
              <w:spacing w:before="0" w:beforeAutospacing="0" w:after="0" w:afterAutospacing="0"/>
              <w:jc w:val="both"/>
              <w:rPr>
                <w:sz w:val="28"/>
                <w:szCs w:val="28"/>
              </w:rPr>
            </w:pPr>
            <w:r w:rsidRPr="00C976E6">
              <w:rPr>
                <w:sz w:val="28"/>
                <w:szCs w:val="28"/>
              </w:rPr>
              <w:t>Ministru kabineta noteikumi</w:t>
            </w:r>
          </w:p>
        </w:tc>
        <w:tc>
          <w:tcPr>
            <w:tcW w:w="3190" w:type="dxa"/>
          </w:tcPr>
          <w:p w:rsidR="00D4119D" w:rsidRPr="00C976E6" w:rsidRDefault="00D4119D" w:rsidP="00CA4AC6">
            <w:pPr>
              <w:pStyle w:val="NormalWeb"/>
              <w:spacing w:before="0" w:beforeAutospacing="0" w:after="0" w:afterAutospacing="0"/>
              <w:jc w:val="both"/>
              <w:rPr>
                <w:sz w:val="28"/>
                <w:szCs w:val="28"/>
              </w:rPr>
            </w:pPr>
            <w:r w:rsidRPr="00C976E6">
              <w:rPr>
                <w:sz w:val="28"/>
                <w:szCs w:val="28"/>
              </w:rPr>
              <w:t>Grupas raksturojums</w:t>
            </w:r>
          </w:p>
        </w:tc>
      </w:tr>
      <w:tr w:rsidR="00D4119D" w:rsidRPr="00C976E6" w:rsidTr="00CA4AC6">
        <w:tc>
          <w:tcPr>
            <w:tcW w:w="3190" w:type="dxa"/>
          </w:tcPr>
          <w:p w:rsidR="00D4119D" w:rsidRPr="00C976E6" w:rsidRDefault="00D4119D" w:rsidP="00CA4AC6">
            <w:pPr>
              <w:pStyle w:val="NormalWeb"/>
              <w:spacing w:before="0" w:beforeAutospacing="0" w:after="0" w:afterAutospacing="0"/>
              <w:jc w:val="both"/>
              <w:rPr>
                <w:sz w:val="28"/>
                <w:szCs w:val="28"/>
              </w:rPr>
            </w:pPr>
            <w:r w:rsidRPr="00C976E6">
              <w:rPr>
                <w:sz w:val="28"/>
                <w:szCs w:val="28"/>
              </w:rPr>
              <w:t>Būvniecības procesa noteikumi: būvniecības dokumentācijas izstrādes un būvniecības kārtība</w:t>
            </w:r>
          </w:p>
        </w:tc>
        <w:tc>
          <w:tcPr>
            <w:tcW w:w="3190" w:type="dxa"/>
          </w:tcPr>
          <w:p w:rsidR="00D4119D" w:rsidRPr="00C976E6" w:rsidRDefault="00D4119D" w:rsidP="00CA4AC6">
            <w:pPr>
              <w:pStyle w:val="NormalWeb"/>
              <w:jc w:val="both"/>
              <w:rPr>
                <w:sz w:val="28"/>
                <w:szCs w:val="28"/>
              </w:rPr>
            </w:pPr>
            <w:r w:rsidRPr="00C976E6">
              <w:rPr>
                <w:sz w:val="28"/>
                <w:szCs w:val="28"/>
              </w:rPr>
              <w:t>Vispārīgie būvnoteikumi</w:t>
            </w:r>
          </w:p>
          <w:p w:rsidR="00D4119D" w:rsidRPr="00C976E6" w:rsidRDefault="00D4119D" w:rsidP="00CA4AC6">
            <w:pPr>
              <w:pStyle w:val="NormalWeb"/>
              <w:jc w:val="both"/>
              <w:rPr>
                <w:sz w:val="28"/>
                <w:szCs w:val="28"/>
              </w:rPr>
            </w:pPr>
            <w:r w:rsidRPr="00C976E6">
              <w:rPr>
                <w:sz w:val="28"/>
                <w:szCs w:val="28"/>
              </w:rPr>
              <w:t>Ēku būvnoteikumi</w:t>
            </w:r>
          </w:p>
          <w:p w:rsidR="00D4119D" w:rsidRPr="00C976E6" w:rsidRDefault="00D4119D" w:rsidP="00CA4AC6">
            <w:pPr>
              <w:pStyle w:val="NormalWeb"/>
              <w:jc w:val="both"/>
              <w:rPr>
                <w:sz w:val="28"/>
                <w:szCs w:val="28"/>
              </w:rPr>
            </w:pPr>
            <w:r w:rsidRPr="00C976E6">
              <w:rPr>
                <w:sz w:val="28"/>
                <w:szCs w:val="28"/>
              </w:rPr>
              <w:t>Būvnoteikumi darbiem autoceļu tīklā</w:t>
            </w:r>
          </w:p>
          <w:p w:rsidR="00D4119D" w:rsidRPr="00C976E6" w:rsidRDefault="00D4119D" w:rsidP="00CA4AC6">
            <w:pPr>
              <w:pStyle w:val="NormalWeb"/>
              <w:jc w:val="both"/>
              <w:rPr>
                <w:sz w:val="28"/>
                <w:szCs w:val="28"/>
              </w:rPr>
            </w:pPr>
            <w:r w:rsidRPr="00C976E6">
              <w:rPr>
                <w:sz w:val="28"/>
                <w:szCs w:val="28"/>
              </w:rPr>
              <w:t>Dzelzceļa būvnoteikumi</w:t>
            </w:r>
          </w:p>
          <w:p w:rsidR="00D4119D" w:rsidRPr="00C976E6" w:rsidRDefault="00D4119D" w:rsidP="00CA4AC6">
            <w:pPr>
              <w:pStyle w:val="NormalWeb"/>
              <w:jc w:val="both"/>
              <w:rPr>
                <w:sz w:val="28"/>
                <w:szCs w:val="28"/>
              </w:rPr>
            </w:pPr>
            <w:r w:rsidRPr="00C976E6">
              <w:rPr>
                <w:sz w:val="28"/>
                <w:szCs w:val="28"/>
              </w:rPr>
              <w:t>Elektronisko sakaru tīklu ierīkošanas un būvniecības būvnoteikumi</w:t>
            </w:r>
          </w:p>
          <w:p w:rsidR="00D4119D" w:rsidRPr="00C976E6" w:rsidRDefault="00D4119D" w:rsidP="00CA4AC6">
            <w:pPr>
              <w:pStyle w:val="NormalWeb"/>
              <w:jc w:val="both"/>
              <w:rPr>
                <w:sz w:val="28"/>
                <w:szCs w:val="28"/>
              </w:rPr>
            </w:pPr>
            <w:r w:rsidRPr="00C976E6">
              <w:rPr>
                <w:sz w:val="28"/>
                <w:szCs w:val="28"/>
              </w:rPr>
              <w:t>Noteikumu projekts "Elektroenerģijas ražošanas, glabāšanas, pārvades un sadales būvju būvnoteikumi"</w:t>
            </w:r>
          </w:p>
          <w:p w:rsidR="00D4119D" w:rsidRPr="00C976E6" w:rsidRDefault="00D4119D" w:rsidP="00CA4AC6">
            <w:pPr>
              <w:pStyle w:val="NormalWeb"/>
              <w:jc w:val="both"/>
              <w:rPr>
                <w:sz w:val="28"/>
                <w:szCs w:val="28"/>
              </w:rPr>
            </w:pPr>
            <w:r w:rsidRPr="00C976E6">
              <w:rPr>
                <w:sz w:val="28"/>
                <w:szCs w:val="28"/>
              </w:rPr>
              <w:t>Meliorācijas sistēmu un hidrotehnisko būvju būvnoteikumi</w:t>
            </w:r>
          </w:p>
          <w:p w:rsidR="00D4119D" w:rsidRPr="00C976E6" w:rsidRDefault="00D4119D" w:rsidP="00CA4AC6">
            <w:pPr>
              <w:pStyle w:val="NormalWeb"/>
              <w:jc w:val="both"/>
              <w:rPr>
                <w:sz w:val="28"/>
                <w:szCs w:val="28"/>
              </w:rPr>
            </w:pPr>
            <w:r w:rsidRPr="00C976E6">
              <w:rPr>
                <w:sz w:val="28"/>
                <w:szCs w:val="28"/>
              </w:rPr>
              <w:t>Ar radiācijas drošību saistīto būvju būvnoteikumi</w:t>
            </w:r>
          </w:p>
          <w:p w:rsidR="00D4119D" w:rsidRPr="00C976E6" w:rsidRDefault="00D4119D" w:rsidP="00CA4AC6">
            <w:pPr>
              <w:pStyle w:val="NormalWeb"/>
              <w:jc w:val="both"/>
              <w:rPr>
                <w:sz w:val="28"/>
                <w:szCs w:val="28"/>
              </w:rPr>
            </w:pPr>
            <w:r w:rsidRPr="00C976E6">
              <w:rPr>
                <w:sz w:val="28"/>
                <w:szCs w:val="28"/>
              </w:rPr>
              <w:lastRenderedPageBreak/>
              <w:t>Noteikumi par mākslīgo salu, būvju un iekārtu būvniecību, ierīkošanu un ekspluatāciju jūrā</w:t>
            </w:r>
          </w:p>
          <w:p w:rsidR="00D4119D" w:rsidRPr="00C976E6" w:rsidRDefault="00D4119D" w:rsidP="00CA4AC6">
            <w:pPr>
              <w:pStyle w:val="NormalWeb"/>
              <w:jc w:val="both"/>
              <w:rPr>
                <w:sz w:val="28"/>
                <w:szCs w:val="28"/>
              </w:rPr>
            </w:pPr>
            <w:r w:rsidRPr="00C976E6">
              <w:rPr>
                <w:sz w:val="28"/>
                <w:szCs w:val="28"/>
              </w:rPr>
              <w:t xml:space="preserve">Citu, atsevišķi neklasificētu, inženierbūvju būvnoteikumi, </w:t>
            </w:r>
            <w:proofErr w:type="spellStart"/>
            <w:r w:rsidRPr="00C976E6">
              <w:rPr>
                <w:sz w:val="28"/>
                <w:szCs w:val="28"/>
              </w:rPr>
              <w:t>t.sk</w:t>
            </w:r>
            <w:proofErr w:type="spellEnd"/>
            <w:r w:rsidRPr="00C976E6">
              <w:rPr>
                <w:sz w:val="28"/>
                <w:szCs w:val="28"/>
              </w:rPr>
              <w:t>. ostu hidrotehnisko būvju speciālie būvnoteikumi</w:t>
            </w:r>
          </w:p>
        </w:tc>
        <w:tc>
          <w:tcPr>
            <w:tcW w:w="3190" w:type="dxa"/>
          </w:tcPr>
          <w:p w:rsidR="00D4119D" w:rsidRPr="00C976E6" w:rsidRDefault="00D4119D" w:rsidP="00CA4AC6">
            <w:pPr>
              <w:pStyle w:val="NormalWeb"/>
              <w:spacing w:before="0" w:beforeAutospacing="0" w:after="0" w:afterAutospacing="0"/>
              <w:jc w:val="both"/>
              <w:rPr>
                <w:sz w:val="28"/>
                <w:szCs w:val="28"/>
              </w:rPr>
            </w:pPr>
            <w:r w:rsidRPr="00C976E6">
              <w:rPr>
                <w:sz w:val="28"/>
                <w:szCs w:val="28"/>
              </w:rPr>
              <w:lastRenderedPageBreak/>
              <w:t xml:space="preserve">Uzsāktie </w:t>
            </w:r>
            <w:r>
              <w:rPr>
                <w:sz w:val="28"/>
                <w:szCs w:val="28"/>
              </w:rPr>
              <w:t>būvniecības projekti var tikt realizēti saskaņā ar likumdošanu, kāda bija spēkā to saskaņošanas brīdī.</w:t>
            </w:r>
          </w:p>
          <w:p w:rsidR="00D4119D" w:rsidRPr="00C976E6" w:rsidRDefault="00D4119D" w:rsidP="00CA4AC6">
            <w:pPr>
              <w:pStyle w:val="NormalWeb"/>
              <w:spacing w:before="0" w:beforeAutospacing="0" w:after="0" w:afterAutospacing="0"/>
              <w:jc w:val="both"/>
              <w:rPr>
                <w:sz w:val="28"/>
                <w:szCs w:val="28"/>
              </w:rPr>
            </w:pPr>
            <w:r>
              <w:rPr>
                <w:sz w:val="28"/>
                <w:szCs w:val="28"/>
              </w:rPr>
              <w:t>J</w:t>
            </w:r>
            <w:r w:rsidRPr="00C976E6">
              <w:rPr>
                <w:sz w:val="28"/>
                <w:szCs w:val="28"/>
              </w:rPr>
              <w:t xml:space="preserve">aunu būvniecības projektu </w:t>
            </w:r>
            <w:r>
              <w:rPr>
                <w:sz w:val="28"/>
                <w:szCs w:val="28"/>
              </w:rPr>
              <w:t xml:space="preserve">realizācija ēku sektorā pēc 2014.gada 31.janvāra iespējama tikai pamatojoties uz regulējumu, kas izdots uz 09.07.2013. pieņemtā Būvniecības likuma </w:t>
            </w:r>
            <w:proofErr w:type="spellStart"/>
            <w:r>
              <w:rPr>
                <w:sz w:val="28"/>
                <w:szCs w:val="28"/>
              </w:rPr>
              <w:t>t.i</w:t>
            </w:r>
            <w:proofErr w:type="spellEnd"/>
            <w:r>
              <w:rPr>
                <w:sz w:val="28"/>
                <w:szCs w:val="28"/>
              </w:rPr>
              <w:t xml:space="preserve">. </w:t>
            </w:r>
            <w:r w:rsidRPr="00C976E6">
              <w:rPr>
                <w:sz w:val="28"/>
                <w:szCs w:val="28"/>
              </w:rPr>
              <w:t xml:space="preserve"> </w:t>
            </w:r>
            <w:r>
              <w:rPr>
                <w:sz w:val="28"/>
                <w:szCs w:val="28"/>
              </w:rPr>
              <w:t xml:space="preserve">nepieciešami </w:t>
            </w:r>
            <w:r w:rsidRPr="00C976E6">
              <w:rPr>
                <w:sz w:val="28"/>
                <w:szCs w:val="28"/>
              </w:rPr>
              <w:t>Ministru kabinet</w:t>
            </w:r>
            <w:r>
              <w:rPr>
                <w:sz w:val="28"/>
                <w:szCs w:val="28"/>
              </w:rPr>
              <w:t xml:space="preserve">a noteikumi </w:t>
            </w:r>
            <w:r w:rsidRPr="00C976E6">
              <w:rPr>
                <w:sz w:val="28"/>
                <w:szCs w:val="28"/>
              </w:rPr>
              <w:t xml:space="preserve"> </w:t>
            </w:r>
            <w:r>
              <w:rPr>
                <w:sz w:val="28"/>
                <w:szCs w:val="28"/>
              </w:rPr>
              <w:t>V</w:t>
            </w:r>
            <w:r w:rsidRPr="00C976E6">
              <w:rPr>
                <w:sz w:val="28"/>
                <w:szCs w:val="28"/>
              </w:rPr>
              <w:t>ispārīg</w:t>
            </w:r>
            <w:r>
              <w:rPr>
                <w:sz w:val="28"/>
                <w:szCs w:val="28"/>
              </w:rPr>
              <w:t>ie būvnoteikumi</w:t>
            </w:r>
            <w:r w:rsidRPr="00C976E6">
              <w:rPr>
                <w:sz w:val="28"/>
                <w:szCs w:val="28"/>
              </w:rPr>
              <w:t xml:space="preserve">, kā arī vismaz ēku būvnoteikumus (reglamentē būvniecības procesu vislielākajam būvniecības objektu skaitam). </w:t>
            </w:r>
          </w:p>
          <w:p w:rsidR="00D4119D" w:rsidRPr="00C976E6" w:rsidRDefault="00D4119D" w:rsidP="00CA4AC6">
            <w:pPr>
              <w:pStyle w:val="NormalWeb"/>
              <w:spacing w:before="0" w:beforeAutospacing="0" w:after="0" w:afterAutospacing="0"/>
              <w:jc w:val="both"/>
              <w:rPr>
                <w:sz w:val="28"/>
                <w:szCs w:val="28"/>
              </w:rPr>
            </w:pPr>
          </w:p>
          <w:p w:rsidR="00D4119D" w:rsidRPr="00C976E6" w:rsidRDefault="00D4119D" w:rsidP="00CA4AC6">
            <w:pPr>
              <w:pStyle w:val="NormalWeb"/>
              <w:spacing w:before="0" w:beforeAutospacing="0" w:after="0" w:afterAutospacing="0"/>
              <w:jc w:val="both"/>
              <w:rPr>
                <w:sz w:val="28"/>
                <w:szCs w:val="28"/>
              </w:rPr>
            </w:pPr>
            <w:r w:rsidRPr="00C976E6">
              <w:rPr>
                <w:sz w:val="28"/>
                <w:szCs w:val="28"/>
              </w:rPr>
              <w:t xml:space="preserve">Atsevišķu speciālo noteikumu vēlākā pieņemšana būtiski </w:t>
            </w:r>
            <w:r w:rsidRPr="00C976E6">
              <w:rPr>
                <w:sz w:val="28"/>
                <w:szCs w:val="28"/>
              </w:rPr>
              <w:lastRenderedPageBreak/>
              <w:t xml:space="preserve">neietekmēs personu intereses, jo, piemēram, nenotiek aktīva būvniecība ar radiācijas drošību saistīto būvju jomā. </w:t>
            </w:r>
          </w:p>
          <w:p w:rsidR="00D4119D" w:rsidRPr="00C976E6" w:rsidRDefault="00D4119D" w:rsidP="00CA4AC6">
            <w:pPr>
              <w:pStyle w:val="NormalWeb"/>
              <w:spacing w:before="0" w:beforeAutospacing="0" w:after="0" w:afterAutospacing="0"/>
              <w:jc w:val="both"/>
              <w:rPr>
                <w:sz w:val="28"/>
                <w:szCs w:val="28"/>
              </w:rPr>
            </w:pPr>
          </w:p>
          <w:p w:rsidR="00D4119D" w:rsidRPr="00C976E6" w:rsidRDefault="00D4119D" w:rsidP="00CA4AC6">
            <w:pPr>
              <w:pStyle w:val="NormalWeb"/>
              <w:spacing w:before="0" w:beforeAutospacing="0" w:after="0" w:afterAutospacing="0"/>
              <w:jc w:val="both"/>
              <w:rPr>
                <w:sz w:val="28"/>
                <w:szCs w:val="28"/>
              </w:rPr>
            </w:pPr>
            <w:r w:rsidRPr="00C976E6">
              <w:rPr>
                <w:sz w:val="28"/>
                <w:szCs w:val="28"/>
              </w:rPr>
              <w:t xml:space="preserve">Vienlaikus lielākā būvniecības speciālo noteikumu daļa, kuri netiks pieņemti līdz </w:t>
            </w:r>
            <w:r>
              <w:rPr>
                <w:sz w:val="28"/>
                <w:szCs w:val="28"/>
              </w:rPr>
              <w:t>0</w:t>
            </w:r>
            <w:r w:rsidRPr="00C976E6">
              <w:rPr>
                <w:sz w:val="28"/>
                <w:szCs w:val="28"/>
              </w:rPr>
              <w:t>1.02.2014., tiks iesniegti apstiprināšanai Ministru kabinetā divu trīs nedēļu laikā pēc šī termiņa.</w:t>
            </w:r>
          </w:p>
        </w:tc>
      </w:tr>
      <w:tr w:rsidR="00D4119D" w:rsidRPr="00C976E6" w:rsidTr="00CA4AC6">
        <w:tc>
          <w:tcPr>
            <w:tcW w:w="3190" w:type="dxa"/>
          </w:tcPr>
          <w:p w:rsidR="00D4119D" w:rsidRPr="00C976E6" w:rsidRDefault="00D4119D" w:rsidP="00CA4AC6">
            <w:pPr>
              <w:pStyle w:val="NormalWeb"/>
              <w:spacing w:before="0" w:beforeAutospacing="0" w:after="0" w:afterAutospacing="0"/>
              <w:jc w:val="both"/>
              <w:rPr>
                <w:sz w:val="28"/>
                <w:szCs w:val="28"/>
              </w:rPr>
            </w:pPr>
            <w:r w:rsidRPr="00C976E6">
              <w:rPr>
                <w:sz w:val="28"/>
                <w:szCs w:val="28"/>
              </w:rPr>
              <w:lastRenderedPageBreak/>
              <w:t>Būvniecības procesa uzraudzības kārtība</w:t>
            </w:r>
          </w:p>
        </w:tc>
        <w:tc>
          <w:tcPr>
            <w:tcW w:w="3190" w:type="dxa"/>
          </w:tcPr>
          <w:p w:rsidR="00D4119D" w:rsidRPr="00C976E6" w:rsidRDefault="00D4119D" w:rsidP="00CA4AC6">
            <w:pPr>
              <w:jc w:val="both"/>
              <w:rPr>
                <w:rFonts w:cs="Times New Roman"/>
                <w:szCs w:val="28"/>
              </w:rPr>
            </w:pPr>
            <w:r w:rsidRPr="00C976E6">
              <w:rPr>
                <w:rFonts w:cs="Times New Roman"/>
                <w:szCs w:val="28"/>
              </w:rPr>
              <w:t>Latvijas Būvniecības padomes izveidošanas un darbības kārtība</w:t>
            </w:r>
          </w:p>
          <w:p w:rsidR="00D4119D" w:rsidRPr="00C976E6" w:rsidRDefault="00D4119D" w:rsidP="00CA4AC6">
            <w:pPr>
              <w:pStyle w:val="NormalWeb"/>
              <w:jc w:val="both"/>
              <w:rPr>
                <w:sz w:val="28"/>
                <w:szCs w:val="28"/>
              </w:rPr>
            </w:pPr>
            <w:r w:rsidRPr="00C976E6">
              <w:rPr>
                <w:sz w:val="28"/>
                <w:szCs w:val="28"/>
              </w:rPr>
              <w:t>Būvizstrādājumu tirgus uzraudzības kārtība</w:t>
            </w:r>
          </w:p>
          <w:p w:rsidR="00D4119D" w:rsidRPr="00C976E6" w:rsidRDefault="00D4119D" w:rsidP="00CA4AC6">
            <w:pPr>
              <w:pStyle w:val="NormalWeb"/>
              <w:spacing w:before="0" w:beforeAutospacing="0" w:after="0" w:afterAutospacing="0"/>
              <w:jc w:val="both"/>
              <w:rPr>
                <w:sz w:val="28"/>
                <w:szCs w:val="28"/>
              </w:rPr>
            </w:pPr>
            <w:r w:rsidRPr="00C976E6">
              <w:rPr>
                <w:sz w:val="28"/>
                <w:szCs w:val="28"/>
              </w:rPr>
              <w:t>Noteikumi par Eiropas tehnisko novērtējumu</w:t>
            </w:r>
          </w:p>
          <w:p w:rsidR="00D4119D" w:rsidRPr="00C976E6" w:rsidRDefault="00D4119D" w:rsidP="00CA4AC6">
            <w:pPr>
              <w:pStyle w:val="NormalWeb"/>
              <w:spacing w:before="0" w:beforeAutospacing="0" w:after="0" w:afterAutospacing="0"/>
              <w:jc w:val="both"/>
              <w:rPr>
                <w:sz w:val="28"/>
                <w:szCs w:val="28"/>
              </w:rPr>
            </w:pPr>
          </w:p>
          <w:p w:rsidR="00D4119D" w:rsidRPr="00C976E6" w:rsidRDefault="00D4119D" w:rsidP="00CA4AC6">
            <w:pPr>
              <w:pStyle w:val="NormalWeb"/>
              <w:spacing w:before="0" w:beforeAutospacing="0" w:after="0" w:afterAutospacing="0"/>
              <w:jc w:val="both"/>
              <w:rPr>
                <w:sz w:val="28"/>
                <w:szCs w:val="28"/>
              </w:rPr>
            </w:pPr>
            <w:proofErr w:type="spellStart"/>
            <w:r w:rsidRPr="00C976E6">
              <w:rPr>
                <w:sz w:val="28"/>
                <w:szCs w:val="28"/>
              </w:rPr>
              <w:t>Būvkomersantu</w:t>
            </w:r>
            <w:proofErr w:type="spellEnd"/>
            <w:r w:rsidRPr="00C976E6">
              <w:rPr>
                <w:sz w:val="28"/>
                <w:szCs w:val="28"/>
              </w:rPr>
              <w:t xml:space="preserve"> reģistrācijas noteikumi</w:t>
            </w:r>
          </w:p>
        </w:tc>
        <w:tc>
          <w:tcPr>
            <w:tcW w:w="3190" w:type="dxa"/>
          </w:tcPr>
          <w:p w:rsidR="00D4119D" w:rsidRPr="00C976E6" w:rsidRDefault="00D4119D" w:rsidP="00CA4AC6">
            <w:pPr>
              <w:jc w:val="both"/>
              <w:rPr>
                <w:rFonts w:cs="Times New Roman"/>
                <w:szCs w:val="28"/>
              </w:rPr>
            </w:pPr>
            <w:r w:rsidRPr="00C976E6">
              <w:rPr>
                <w:szCs w:val="28"/>
              </w:rPr>
              <w:t xml:space="preserve">Vienīgais tiesību aktu projekts, kas tiks iesniegts Ministru kabinetā vēlāk  par 28.01.2014. ir </w:t>
            </w:r>
            <w:r w:rsidRPr="00C976E6">
              <w:rPr>
                <w:rFonts w:cs="Times New Roman"/>
                <w:szCs w:val="28"/>
              </w:rPr>
              <w:t>Latvijas Būvniecības padomes izveidošanas un darbības kārtība, kuras funkcijas jau šobrīd ir nodrošinātas.</w:t>
            </w:r>
          </w:p>
          <w:p w:rsidR="00D4119D" w:rsidRPr="00C976E6" w:rsidRDefault="00D4119D" w:rsidP="00CA4AC6">
            <w:pPr>
              <w:jc w:val="both"/>
              <w:rPr>
                <w:rFonts w:cs="Times New Roman"/>
                <w:szCs w:val="28"/>
              </w:rPr>
            </w:pPr>
          </w:p>
          <w:p w:rsidR="00D4119D" w:rsidRPr="00C976E6" w:rsidRDefault="00D4119D" w:rsidP="00CA4AC6">
            <w:pPr>
              <w:jc w:val="both"/>
              <w:rPr>
                <w:rFonts w:cs="Times New Roman"/>
                <w:szCs w:val="28"/>
              </w:rPr>
            </w:pPr>
          </w:p>
          <w:p w:rsidR="00D4119D" w:rsidRPr="00C976E6" w:rsidRDefault="00D4119D" w:rsidP="00CA4AC6">
            <w:pPr>
              <w:pStyle w:val="NormalWeb"/>
              <w:spacing w:before="0" w:beforeAutospacing="0" w:after="0" w:afterAutospacing="0"/>
              <w:jc w:val="both"/>
              <w:rPr>
                <w:sz w:val="28"/>
                <w:szCs w:val="28"/>
              </w:rPr>
            </w:pPr>
          </w:p>
        </w:tc>
      </w:tr>
      <w:tr w:rsidR="00D4119D" w:rsidRPr="00C976E6" w:rsidTr="00CA4AC6">
        <w:tc>
          <w:tcPr>
            <w:tcW w:w="3190" w:type="dxa"/>
          </w:tcPr>
          <w:p w:rsidR="00D4119D" w:rsidRPr="00C976E6" w:rsidRDefault="00D4119D" w:rsidP="00CA4AC6">
            <w:pPr>
              <w:pStyle w:val="NormalWeb"/>
              <w:spacing w:before="0" w:beforeAutospacing="0" w:after="0" w:afterAutospacing="0"/>
              <w:jc w:val="both"/>
              <w:rPr>
                <w:sz w:val="28"/>
                <w:szCs w:val="28"/>
              </w:rPr>
            </w:pPr>
            <w:r w:rsidRPr="00C976E6">
              <w:rPr>
                <w:sz w:val="28"/>
                <w:szCs w:val="28"/>
              </w:rPr>
              <w:t>Prasības būvniecības procesa dalībniekiem</w:t>
            </w:r>
          </w:p>
        </w:tc>
        <w:tc>
          <w:tcPr>
            <w:tcW w:w="3190" w:type="dxa"/>
          </w:tcPr>
          <w:p w:rsidR="00D4119D" w:rsidRPr="00C976E6" w:rsidRDefault="00D4119D" w:rsidP="00CA4AC6">
            <w:pPr>
              <w:pStyle w:val="NormalWeb"/>
              <w:spacing w:before="0" w:beforeAutospacing="0" w:after="0" w:afterAutospacing="0"/>
              <w:jc w:val="both"/>
              <w:rPr>
                <w:sz w:val="28"/>
                <w:szCs w:val="28"/>
              </w:rPr>
            </w:pPr>
            <w:proofErr w:type="spellStart"/>
            <w:r w:rsidRPr="00C976E6">
              <w:rPr>
                <w:sz w:val="28"/>
                <w:szCs w:val="28"/>
              </w:rPr>
              <w:t>Būvspeciālistu</w:t>
            </w:r>
            <w:proofErr w:type="spellEnd"/>
            <w:r w:rsidRPr="00C976E6">
              <w:rPr>
                <w:sz w:val="28"/>
                <w:szCs w:val="28"/>
              </w:rPr>
              <w:t xml:space="preserve"> kompetences novērtēšanas un patstāvīgās prakses uzraudzības noteikumi</w:t>
            </w:r>
          </w:p>
          <w:p w:rsidR="00D4119D" w:rsidRPr="00C976E6" w:rsidRDefault="00D4119D" w:rsidP="00CA4AC6">
            <w:pPr>
              <w:pStyle w:val="NormalWeb"/>
              <w:spacing w:before="0" w:beforeAutospacing="0" w:after="0" w:afterAutospacing="0"/>
              <w:jc w:val="both"/>
              <w:rPr>
                <w:sz w:val="28"/>
                <w:szCs w:val="28"/>
              </w:rPr>
            </w:pPr>
          </w:p>
          <w:p w:rsidR="00D4119D" w:rsidRPr="00C976E6" w:rsidRDefault="00D4119D" w:rsidP="00CA4AC6">
            <w:pPr>
              <w:jc w:val="both"/>
              <w:rPr>
                <w:rFonts w:cs="Times New Roman"/>
                <w:szCs w:val="28"/>
              </w:rPr>
            </w:pPr>
            <w:r w:rsidRPr="00C976E6">
              <w:rPr>
                <w:rFonts w:cs="Times New Roman"/>
                <w:szCs w:val="28"/>
              </w:rPr>
              <w:t>Noteikumi par būvinspektoriem</w:t>
            </w:r>
          </w:p>
          <w:p w:rsidR="00D4119D" w:rsidRPr="00C976E6" w:rsidRDefault="00D4119D" w:rsidP="00CA4AC6">
            <w:pPr>
              <w:pStyle w:val="NormalWeb"/>
              <w:spacing w:before="0" w:beforeAutospacing="0" w:after="0" w:afterAutospacing="0"/>
              <w:jc w:val="both"/>
              <w:rPr>
                <w:sz w:val="28"/>
                <w:szCs w:val="28"/>
              </w:rPr>
            </w:pPr>
            <w:r w:rsidRPr="00C976E6">
              <w:rPr>
                <w:bCs/>
                <w:sz w:val="28"/>
                <w:szCs w:val="28"/>
              </w:rPr>
              <w:t xml:space="preserve">Noteikumi par būvdarbu veicēju un </w:t>
            </w:r>
            <w:proofErr w:type="spellStart"/>
            <w:r w:rsidRPr="00C976E6">
              <w:rPr>
                <w:bCs/>
                <w:sz w:val="28"/>
                <w:szCs w:val="28"/>
              </w:rPr>
              <w:t>būvspeciālistu</w:t>
            </w:r>
            <w:proofErr w:type="spellEnd"/>
            <w:r w:rsidRPr="00C976E6">
              <w:rPr>
                <w:bCs/>
                <w:sz w:val="28"/>
                <w:szCs w:val="28"/>
              </w:rPr>
              <w:t xml:space="preserve"> civiltiesiskās atbildības obligāto apdrošināšanu</w:t>
            </w:r>
          </w:p>
        </w:tc>
        <w:tc>
          <w:tcPr>
            <w:tcW w:w="3190" w:type="dxa"/>
          </w:tcPr>
          <w:p w:rsidR="00D4119D" w:rsidRPr="00C976E6" w:rsidRDefault="00D4119D" w:rsidP="00CA4AC6">
            <w:pPr>
              <w:pStyle w:val="NormalWeb"/>
              <w:spacing w:before="0" w:beforeAutospacing="0" w:after="0" w:afterAutospacing="0"/>
              <w:jc w:val="both"/>
              <w:rPr>
                <w:sz w:val="28"/>
                <w:szCs w:val="28"/>
              </w:rPr>
            </w:pPr>
            <w:r w:rsidRPr="00C976E6">
              <w:rPr>
                <w:sz w:val="28"/>
                <w:szCs w:val="28"/>
              </w:rPr>
              <w:t>Visi šajā grupā minētie tiesību aktu projekti tiks iesniegti Ministru kabinetā līdz 28.01.2014., to pieņemšana ir nepieciešama Būvniecības likuma spēkā stāšan</w:t>
            </w:r>
            <w:r>
              <w:rPr>
                <w:sz w:val="28"/>
                <w:szCs w:val="28"/>
              </w:rPr>
              <w:t>ās</w:t>
            </w:r>
            <w:r w:rsidRPr="00C976E6">
              <w:rPr>
                <w:sz w:val="28"/>
                <w:szCs w:val="28"/>
              </w:rPr>
              <w:t xml:space="preserve"> nodrošināšanai. Izņēmums ir </w:t>
            </w:r>
            <w:proofErr w:type="spellStart"/>
            <w:r w:rsidRPr="00C976E6">
              <w:rPr>
                <w:sz w:val="28"/>
                <w:szCs w:val="28"/>
              </w:rPr>
              <w:t>Būvspeciālistu</w:t>
            </w:r>
            <w:proofErr w:type="spellEnd"/>
            <w:r w:rsidRPr="00C976E6">
              <w:rPr>
                <w:sz w:val="28"/>
                <w:szCs w:val="28"/>
              </w:rPr>
              <w:t xml:space="preserve"> kompetences novērtēšanas un patstāvīgās prakses uzraudzības noteikumi, kuru pieņemšana vēlāk </w:t>
            </w:r>
            <w:r w:rsidRPr="00C976E6">
              <w:rPr>
                <w:sz w:val="28"/>
                <w:szCs w:val="28"/>
              </w:rPr>
              <w:lastRenderedPageBreak/>
              <w:t>neietekmēs būvniecības procesa norisi, ņemot vērā to, ka visi līdz šim izsniegtie sertifikāti paliks spēkā, bet kopējais šo izsniegto sertifikātu skaits ir pietiekams būvniecības procesa nepārtrauktībai.</w:t>
            </w:r>
          </w:p>
          <w:p w:rsidR="00D4119D" w:rsidRPr="00C976E6" w:rsidRDefault="00D4119D" w:rsidP="00CA4AC6">
            <w:pPr>
              <w:pStyle w:val="NormalWeb"/>
              <w:spacing w:before="0" w:beforeAutospacing="0" w:after="0" w:afterAutospacing="0"/>
              <w:jc w:val="both"/>
              <w:rPr>
                <w:sz w:val="28"/>
                <w:szCs w:val="28"/>
              </w:rPr>
            </w:pPr>
          </w:p>
        </w:tc>
      </w:tr>
    </w:tbl>
    <w:p w:rsidR="00D4119D" w:rsidRPr="00C976E6" w:rsidRDefault="00D4119D" w:rsidP="00B9241C">
      <w:pPr>
        <w:pStyle w:val="NormalWeb"/>
        <w:spacing w:before="0" w:beforeAutospacing="0" w:after="0" w:afterAutospacing="0"/>
        <w:jc w:val="both"/>
        <w:rPr>
          <w:sz w:val="28"/>
          <w:szCs w:val="28"/>
        </w:rPr>
      </w:pP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Tiesību aktu projektu izstrādes statuss:</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Šobrīd ir izsludināti:</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1) Valsts sekretāru 2013.gada 5.decembra sanāksmē Ministru kabineta noteikumu projekts „</w:t>
      </w:r>
      <w:proofErr w:type="spellStart"/>
      <w:r w:rsidRPr="00C976E6">
        <w:rPr>
          <w:sz w:val="28"/>
          <w:szCs w:val="28"/>
        </w:rPr>
        <w:t>Būvkomersantu</w:t>
      </w:r>
      <w:proofErr w:type="spellEnd"/>
      <w:r w:rsidRPr="00C976E6">
        <w:rPr>
          <w:sz w:val="28"/>
          <w:szCs w:val="28"/>
        </w:rPr>
        <w:t xml:space="preserve"> reģistrācijas noteikumi”;</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2) Valsts sekretāru 2013.gada 12.decembra sanāksmē Ministru kabineta noteikumu projekts „Noteikumi par būvinspektoriem”;</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3) Valsts sekretāru 2013.gada 19.decembra sanāksmē noteikumu projekti:</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„Vispārīgie būvnoteikumi”;</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w:t>
      </w:r>
      <w:proofErr w:type="spellStart"/>
      <w:r w:rsidRPr="00C976E6">
        <w:rPr>
          <w:sz w:val="28"/>
          <w:szCs w:val="28"/>
        </w:rPr>
        <w:t>Būvspeciālistu</w:t>
      </w:r>
      <w:proofErr w:type="spellEnd"/>
      <w:r w:rsidRPr="00C976E6">
        <w:rPr>
          <w:sz w:val="28"/>
          <w:szCs w:val="28"/>
        </w:rPr>
        <w:t xml:space="preserve"> kompetences novērtēšanas un patstāvīgās prakses uzraudzības noteikumi”;</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xml:space="preserve">- „Noteikumi par būvdarbu veicēju un </w:t>
      </w:r>
      <w:proofErr w:type="spellStart"/>
      <w:r w:rsidRPr="00C976E6">
        <w:rPr>
          <w:sz w:val="28"/>
          <w:szCs w:val="28"/>
        </w:rPr>
        <w:t>būvspeciālistu</w:t>
      </w:r>
      <w:proofErr w:type="spellEnd"/>
      <w:r w:rsidRPr="00C976E6">
        <w:rPr>
          <w:sz w:val="28"/>
          <w:szCs w:val="28"/>
        </w:rPr>
        <w:t xml:space="preserve"> civiltiesiskās atbildības obligāto apdrošināšanu”;</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„Būvizstrādājumu tirgus uzraudzības kārtība”;</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„Noteikumi par Eiropas tehnisko novērtējumu”;</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„Ēku būvnoteikumi”;</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„Dzelzceļa būvnoteikumi”;</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„Elektronisko sakaru tīklu ierīkošanas un būvniecības būvnoteikumi”;</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 „Citu, atsevišķi neklasificētu, inženierbūvju būvnoteikumi”.</w:t>
      </w:r>
    </w:p>
    <w:p w:rsidR="00D4119D" w:rsidRPr="00C976E6" w:rsidRDefault="00D4119D" w:rsidP="00D4119D">
      <w:pPr>
        <w:pStyle w:val="NormalWeb"/>
        <w:spacing w:before="0" w:beforeAutospacing="0" w:after="0" w:afterAutospacing="0"/>
        <w:ind w:firstLine="720"/>
        <w:jc w:val="both"/>
        <w:rPr>
          <w:sz w:val="28"/>
          <w:szCs w:val="28"/>
        </w:rPr>
      </w:pPr>
      <w:r w:rsidRPr="00C976E6">
        <w:rPr>
          <w:sz w:val="28"/>
          <w:szCs w:val="28"/>
        </w:rPr>
        <w:t>4) Valsts sekretāru 2014.gada 09.janvāra sanāksmē noteikumu projekts "Elektroenerģijas ražošanas, glabāšanas, pārvades un sadales būvju būvnoteikumi"</w:t>
      </w:r>
    </w:p>
    <w:p w:rsidR="00D4119D" w:rsidRPr="00C976E6" w:rsidRDefault="00D4119D" w:rsidP="00D4119D">
      <w:pPr>
        <w:pStyle w:val="NormalWeb"/>
        <w:ind w:firstLine="720"/>
        <w:jc w:val="both"/>
        <w:rPr>
          <w:sz w:val="28"/>
          <w:szCs w:val="28"/>
        </w:rPr>
      </w:pPr>
      <w:r w:rsidRPr="00C976E6">
        <w:rPr>
          <w:sz w:val="28"/>
          <w:szCs w:val="28"/>
        </w:rPr>
        <w:t>Par noteikumu projektiem, kas tika izsludināti pirms 5. un 12.dece</w:t>
      </w:r>
      <w:r>
        <w:rPr>
          <w:sz w:val="28"/>
          <w:szCs w:val="28"/>
        </w:rPr>
        <w:t>m</w:t>
      </w:r>
      <w:r w:rsidRPr="00C976E6">
        <w:rPr>
          <w:sz w:val="28"/>
          <w:szCs w:val="28"/>
        </w:rPr>
        <w:t>bra valsts sekretāru sanāksmēs, „Noteikumi par būvinspektoriem” un „</w:t>
      </w:r>
      <w:proofErr w:type="spellStart"/>
      <w:r w:rsidRPr="00C976E6">
        <w:rPr>
          <w:sz w:val="28"/>
          <w:szCs w:val="28"/>
        </w:rPr>
        <w:t>Būvkomersantu</w:t>
      </w:r>
      <w:proofErr w:type="spellEnd"/>
      <w:r w:rsidRPr="00C976E6">
        <w:rPr>
          <w:sz w:val="28"/>
          <w:szCs w:val="28"/>
        </w:rPr>
        <w:t xml:space="preserve"> reģistrācijas noteikumi”  attiecīgi </w:t>
      </w:r>
      <w:proofErr w:type="spellStart"/>
      <w:r w:rsidRPr="00C976E6">
        <w:rPr>
          <w:sz w:val="28"/>
          <w:szCs w:val="28"/>
        </w:rPr>
        <w:t>š.g</w:t>
      </w:r>
      <w:proofErr w:type="spellEnd"/>
      <w:r w:rsidRPr="00C976E6">
        <w:rPr>
          <w:sz w:val="28"/>
          <w:szCs w:val="28"/>
        </w:rPr>
        <w:t>. 8. un 13.janvārī ir notikušas starpinstitūciju sanāksmes. Noteikumu projekts „</w:t>
      </w:r>
      <w:proofErr w:type="spellStart"/>
      <w:r w:rsidRPr="00C976E6">
        <w:rPr>
          <w:sz w:val="28"/>
          <w:szCs w:val="28"/>
        </w:rPr>
        <w:t>Būvkomersantu</w:t>
      </w:r>
      <w:proofErr w:type="spellEnd"/>
      <w:r w:rsidRPr="00C976E6">
        <w:rPr>
          <w:sz w:val="28"/>
          <w:szCs w:val="28"/>
        </w:rPr>
        <w:t xml:space="preserve"> reģistrācijas noteikumi” </w:t>
      </w:r>
      <w:r>
        <w:rPr>
          <w:sz w:val="28"/>
          <w:szCs w:val="28"/>
        </w:rPr>
        <w:t xml:space="preserve">un „Noteikumi par būvinspektoriem” </w:t>
      </w:r>
      <w:r w:rsidRPr="00C976E6">
        <w:rPr>
          <w:sz w:val="28"/>
          <w:szCs w:val="28"/>
        </w:rPr>
        <w:t>š.g.1</w:t>
      </w:r>
      <w:r>
        <w:rPr>
          <w:sz w:val="28"/>
          <w:szCs w:val="28"/>
        </w:rPr>
        <w:t>4</w:t>
      </w:r>
      <w:r w:rsidRPr="00C976E6">
        <w:rPr>
          <w:sz w:val="28"/>
          <w:szCs w:val="28"/>
        </w:rPr>
        <w:t>.janvārī ir nosūtīt</w:t>
      </w:r>
      <w:r>
        <w:rPr>
          <w:sz w:val="28"/>
          <w:szCs w:val="28"/>
        </w:rPr>
        <w:t>i</w:t>
      </w:r>
      <w:r w:rsidRPr="00C976E6">
        <w:rPr>
          <w:sz w:val="28"/>
          <w:szCs w:val="28"/>
        </w:rPr>
        <w:t xml:space="preserve"> atkārtotai saskaņošanai.</w:t>
      </w:r>
    </w:p>
    <w:p w:rsidR="00D4119D" w:rsidRDefault="00D4119D" w:rsidP="00D4119D">
      <w:pPr>
        <w:pStyle w:val="NormalWeb"/>
        <w:ind w:firstLine="720"/>
        <w:jc w:val="both"/>
        <w:rPr>
          <w:sz w:val="28"/>
          <w:szCs w:val="28"/>
        </w:rPr>
      </w:pPr>
      <w:r w:rsidRPr="00C976E6">
        <w:rPr>
          <w:sz w:val="28"/>
          <w:szCs w:val="28"/>
        </w:rPr>
        <w:t>Savukārt noteikumu projekti „Vispārīgie būvnoteikumi”, „Ēku būvnoteikumi”, „Citu, atsevišķi neklasificētu, inženierbūvju būvnoteikumi”,  „</w:t>
      </w:r>
      <w:proofErr w:type="spellStart"/>
      <w:r w:rsidRPr="00C976E6">
        <w:rPr>
          <w:sz w:val="28"/>
          <w:szCs w:val="28"/>
        </w:rPr>
        <w:t>Būvspeciālistu</w:t>
      </w:r>
      <w:proofErr w:type="spellEnd"/>
      <w:r w:rsidRPr="00C976E6">
        <w:rPr>
          <w:sz w:val="28"/>
          <w:szCs w:val="28"/>
        </w:rPr>
        <w:t xml:space="preserve"> kompetences novērtēšanas un patstāvīgās prakses uzraudzības noteikumi”, „Noteikumi par būvdarbu veicēju un </w:t>
      </w:r>
      <w:proofErr w:type="spellStart"/>
      <w:r w:rsidRPr="00C976E6">
        <w:rPr>
          <w:sz w:val="28"/>
          <w:szCs w:val="28"/>
        </w:rPr>
        <w:t>būvspeciālistu</w:t>
      </w:r>
      <w:proofErr w:type="spellEnd"/>
      <w:r w:rsidRPr="00C976E6">
        <w:rPr>
          <w:sz w:val="28"/>
          <w:szCs w:val="28"/>
        </w:rPr>
        <w:t xml:space="preserve"> civiltiesiskās atbildības obligāto apdrošināšanu”  „Elektronisko sakaru tīklu ierīkošanas un būvniecības būvnoteikumi”, „Dzelzceļa būvnoteikumi”, „Būvizstrādājumu tirgus </w:t>
      </w:r>
      <w:r w:rsidRPr="00C976E6">
        <w:rPr>
          <w:sz w:val="28"/>
          <w:szCs w:val="28"/>
        </w:rPr>
        <w:lastRenderedPageBreak/>
        <w:t>uzraudzības kārtība” un „Noteikumi par Eiropas tehnisko novērtējumu” tika izsludināti 19.decembra Valsts sekretāru sanāksmē, kur atzinumu iesniegšanas term</w:t>
      </w:r>
      <w:r>
        <w:rPr>
          <w:sz w:val="28"/>
          <w:szCs w:val="28"/>
        </w:rPr>
        <w:t xml:space="preserve">iņš tika noteikts 10.janvāris. Uz informatīvā ziņojuma iesniegšanas brīdi par vairākiem noteikumu projektiem nav saņemti Tieslietu ministrijas un Finanšu ministrijas atzinumi. </w:t>
      </w:r>
    </w:p>
    <w:p w:rsidR="00D4119D" w:rsidRPr="00C976E6" w:rsidRDefault="00D4119D" w:rsidP="00D4119D">
      <w:pPr>
        <w:pStyle w:val="NormalWeb"/>
        <w:ind w:firstLine="720"/>
        <w:jc w:val="both"/>
        <w:rPr>
          <w:sz w:val="28"/>
          <w:szCs w:val="28"/>
        </w:rPr>
      </w:pPr>
      <w:proofErr w:type="spellStart"/>
      <w:r w:rsidRPr="00C976E6">
        <w:rPr>
          <w:sz w:val="28"/>
          <w:szCs w:val="28"/>
        </w:rPr>
        <w:t>Š.g</w:t>
      </w:r>
      <w:proofErr w:type="spellEnd"/>
      <w:r w:rsidRPr="00C976E6">
        <w:rPr>
          <w:sz w:val="28"/>
          <w:szCs w:val="28"/>
        </w:rPr>
        <w:t xml:space="preserve">. 6. un 8.janvārī </w:t>
      </w:r>
      <w:proofErr w:type="spellStart"/>
      <w:r>
        <w:rPr>
          <w:sz w:val="28"/>
          <w:szCs w:val="28"/>
        </w:rPr>
        <w:t>t.i</w:t>
      </w:r>
      <w:proofErr w:type="spellEnd"/>
      <w:r>
        <w:rPr>
          <w:sz w:val="28"/>
          <w:szCs w:val="28"/>
        </w:rPr>
        <w:t xml:space="preserve">. pēc projektu izsludināšanas </w:t>
      </w:r>
      <w:r w:rsidRPr="00C976E6">
        <w:rPr>
          <w:sz w:val="28"/>
          <w:szCs w:val="28"/>
        </w:rPr>
        <w:t xml:space="preserve">tika organizētas informatīvās </w:t>
      </w:r>
      <w:r>
        <w:rPr>
          <w:sz w:val="28"/>
          <w:szCs w:val="28"/>
        </w:rPr>
        <w:t xml:space="preserve">un skaidrojošās </w:t>
      </w:r>
      <w:r w:rsidRPr="00C976E6">
        <w:rPr>
          <w:sz w:val="28"/>
          <w:szCs w:val="28"/>
        </w:rPr>
        <w:t>sanāksmes valsts institūcijām un nevalstiskajām organizācijām</w:t>
      </w:r>
      <w:r>
        <w:rPr>
          <w:sz w:val="28"/>
          <w:szCs w:val="28"/>
        </w:rPr>
        <w:t>,</w:t>
      </w:r>
      <w:r w:rsidRPr="00C976E6">
        <w:rPr>
          <w:sz w:val="28"/>
          <w:szCs w:val="28"/>
        </w:rPr>
        <w:t xml:space="preserve"> kuru ietvaros tika diskutēts par noteikumu projekt</w:t>
      </w:r>
      <w:r>
        <w:rPr>
          <w:sz w:val="28"/>
          <w:szCs w:val="28"/>
        </w:rPr>
        <w:t xml:space="preserve">os ietverto normu piemērošanu. </w:t>
      </w:r>
    </w:p>
    <w:p w:rsidR="00961DEF" w:rsidRPr="00C976E6" w:rsidRDefault="00743851" w:rsidP="00961DEF">
      <w:pPr>
        <w:ind w:firstLine="720"/>
        <w:jc w:val="both"/>
        <w:rPr>
          <w:szCs w:val="28"/>
        </w:rPr>
      </w:pPr>
      <w:r>
        <w:rPr>
          <w:szCs w:val="28"/>
        </w:rPr>
        <w:t>Starpinstitūciju sanāksmes par noteikumu projektiem plānotās saskaņā ar zemāk norādīto grafiku:</w:t>
      </w:r>
    </w:p>
    <w:tbl>
      <w:tblPr>
        <w:tblStyle w:val="TableGrid"/>
        <w:tblW w:w="0" w:type="auto"/>
        <w:tblLook w:val="04A0" w:firstRow="1" w:lastRow="0" w:firstColumn="1" w:lastColumn="0" w:noHBand="0" w:noVBand="1"/>
      </w:tblPr>
      <w:tblGrid>
        <w:gridCol w:w="940"/>
        <w:gridCol w:w="5457"/>
        <w:gridCol w:w="2943"/>
      </w:tblGrid>
      <w:tr w:rsidR="00C976E6" w:rsidRPr="00C976E6" w:rsidTr="00961DEF">
        <w:tc>
          <w:tcPr>
            <w:tcW w:w="0" w:type="auto"/>
            <w:tcBorders>
              <w:top w:val="single" w:sz="4" w:space="0" w:color="auto"/>
              <w:left w:val="single" w:sz="4" w:space="0" w:color="auto"/>
              <w:bottom w:val="single" w:sz="4" w:space="0" w:color="auto"/>
              <w:right w:val="single" w:sz="4" w:space="0" w:color="auto"/>
            </w:tcBorders>
            <w:hideMark/>
          </w:tcPr>
          <w:p w:rsidR="00961DEF" w:rsidRPr="00C976E6" w:rsidRDefault="00961DEF">
            <w:pPr>
              <w:jc w:val="center"/>
              <w:rPr>
                <w:b/>
                <w:szCs w:val="28"/>
              </w:rPr>
            </w:pPr>
            <w:proofErr w:type="spellStart"/>
            <w:r w:rsidRPr="00C976E6">
              <w:rPr>
                <w:b/>
                <w:szCs w:val="28"/>
              </w:rPr>
              <w:t>N.p.k</w:t>
            </w:r>
            <w:proofErr w:type="spellEnd"/>
            <w:r w:rsidRPr="00C976E6">
              <w:rPr>
                <w:b/>
                <w:szCs w:val="28"/>
              </w:rPr>
              <w:t>.</w:t>
            </w:r>
          </w:p>
        </w:tc>
        <w:tc>
          <w:tcPr>
            <w:tcW w:w="5457" w:type="dxa"/>
            <w:tcBorders>
              <w:top w:val="single" w:sz="4" w:space="0" w:color="auto"/>
              <w:left w:val="single" w:sz="4" w:space="0" w:color="auto"/>
              <w:bottom w:val="single" w:sz="4" w:space="0" w:color="auto"/>
              <w:right w:val="single" w:sz="4" w:space="0" w:color="auto"/>
            </w:tcBorders>
            <w:hideMark/>
          </w:tcPr>
          <w:p w:rsidR="00961DEF" w:rsidRPr="00C976E6" w:rsidRDefault="00961DEF">
            <w:pPr>
              <w:jc w:val="center"/>
              <w:rPr>
                <w:b/>
                <w:szCs w:val="28"/>
              </w:rPr>
            </w:pPr>
            <w:r w:rsidRPr="00C976E6">
              <w:rPr>
                <w:b/>
                <w:szCs w:val="28"/>
              </w:rPr>
              <w:t>Noteikumu projekts</w:t>
            </w:r>
          </w:p>
        </w:tc>
        <w:tc>
          <w:tcPr>
            <w:tcW w:w="2943" w:type="dxa"/>
            <w:tcBorders>
              <w:top w:val="single" w:sz="4" w:space="0" w:color="auto"/>
              <w:left w:val="single" w:sz="4" w:space="0" w:color="auto"/>
              <w:bottom w:val="single" w:sz="4" w:space="0" w:color="auto"/>
              <w:right w:val="single" w:sz="4" w:space="0" w:color="auto"/>
            </w:tcBorders>
            <w:hideMark/>
          </w:tcPr>
          <w:p w:rsidR="00961DEF" w:rsidRPr="00C976E6" w:rsidRDefault="00961DEF">
            <w:pPr>
              <w:ind w:left="34"/>
              <w:contextualSpacing/>
              <w:rPr>
                <w:b/>
                <w:szCs w:val="28"/>
              </w:rPr>
            </w:pPr>
            <w:r w:rsidRPr="00C976E6">
              <w:rPr>
                <w:b/>
                <w:szCs w:val="28"/>
              </w:rPr>
              <w:t xml:space="preserve">Norises laiks </w:t>
            </w:r>
          </w:p>
        </w:tc>
      </w:tr>
      <w:tr w:rsidR="00C976E6" w:rsidRPr="00C976E6" w:rsidTr="00961DEF">
        <w:tc>
          <w:tcPr>
            <w:tcW w:w="0" w:type="auto"/>
            <w:tcBorders>
              <w:top w:val="single" w:sz="4" w:space="0" w:color="auto"/>
              <w:left w:val="single" w:sz="4" w:space="0" w:color="auto"/>
              <w:bottom w:val="single" w:sz="4" w:space="0" w:color="auto"/>
              <w:right w:val="single" w:sz="4" w:space="0" w:color="auto"/>
            </w:tcBorders>
            <w:hideMark/>
          </w:tcPr>
          <w:p w:rsidR="00961DEF" w:rsidRPr="00C976E6" w:rsidRDefault="00743851">
            <w:pPr>
              <w:jc w:val="center"/>
              <w:rPr>
                <w:b/>
                <w:i/>
                <w:szCs w:val="28"/>
              </w:rPr>
            </w:pPr>
            <w:r>
              <w:rPr>
                <w:b/>
                <w:i/>
                <w:szCs w:val="28"/>
              </w:rPr>
              <w:t>1</w:t>
            </w:r>
            <w:r w:rsidR="00961DEF" w:rsidRPr="00C976E6">
              <w:rPr>
                <w:b/>
                <w:i/>
                <w:szCs w:val="28"/>
              </w:rPr>
              <w:t>.</w:t>
            </w:r>
          </w:p>
        </w:tc>
        <w:tc>
          <w:tcPr>
            <w:tcW w:w="5457" w:type="dxa"/>
            <w:tcBorders>
              <w:top w:val="single" w:sz="4" w:space="0" w:color="auto"/>
              <w:left w:val="single" w:sz="4" w:space="0" w:color="auto"/>
              <w:bottom w:val="single" w:sz="4" w:space="0" w:color="auto"/>
              <w:right w:val="single" w:sz="4" w:space="0" w:color="auto"/>
            </w:tcBorders>
            <w:hideMark/>
          </w:tcPr>
          <w:p w:rsidR="00961DEF" w:rsidRPr="00C976E6" w:rsidRDefault="00961DEF">
            <w:pPr>
              <w:rPr>
                <w:szCs w:val="28"/>
              </w:rPr>
            </w:pPr>
            <w:r w:rsidRPr="00C976E6">
              <w:rPr>
                <w:szCs w:val="28"/>
              </w:rPr>
              <w:t>Vispārīgie būvnoteikumi</w:t>
            </w:r>
          </w:p>
        </w:tc>
        <w:tc>
          <w:tcPr>
            <w:tcW w:w="2943" w:type="dxa"/>
            <w:tcBorders>
              <w:top w:val="single" w:sz="4" w:space="0" w:color="auto"/>
              <w:left w:val="single" w:sz="4" w:space="0" w:color="auto"/>
              <w:bottom w:val="single" w:sz="4" w:space="0" w:color="auto"/>
              <w:right w:val="single" w:sz="4" w:space="0" w:color="auto"/>
            </w:tcBorders>
            <w:hideMark/>
          </w:tcPr>
          <w:p w:rsidR="00961DEF" w:rsidRPr="00C976E6" w:rsidRDefault="003471E7" w:rsidP="003471E7">
            <w:pPr>
              <w:ind w:left="34"/>
              <w:contextualSpacing/>
              <w:rPr>
                <w:b/>
                <w:i/>
                <w:szCs w:val="28"/>
              </w:rPr>
            </w:pPr>
            <w:r>
              <w:rPr>
                <w:b/>
                <w:i/>
                <w:szCs w:val="28"/>
              </w:rPr>
              <w:t>17.01.</w:t>
            </w:r>
          </w:p>
        </w:tc>
      </w:tr>
      <w:tr w:rsidR="00C976E6" w:rsidRPr="00C976E6" w:rsidTr="00961DEF">
        <w:tc>
          <w:tcPr>
            <w:tcW w:w="0" w:type="auto"/>
            <w:tcBorders>
              <w:top w:val="single" w:sz="4" w:space="0" w:color="auto"/>
              <w:left w:val="single" w:sz="4" w:space="0" w:color="auto"/>
              <w:bottom w:val="single" w:sz="4" w:space="0" w:color="auto"/>
              <w:right w:val="single" w:sz="4" w:space="0" w:color="auto"/>
            </w:tcBorders>
            <w:hideMark/>
          </w:tcPr>
          <w:p w:rsidR="00961DEF" w:rsidRPr="00C976E6" w:rsidRDefault="00743851">
            <w:pPr>
              <w:jc w:val="center"/>
              <w:rPr>
                <w:b/>
                <w:i/>
                <w:szCs w:val="28"/>
              </w:rPr>
            </w:pPr>
            <w:r>
              <w:rPr>
                <w:b/>
                <w:i/>
                <w:szCs w:val="28"/>
              </w:rPr>
              <w:t>2</w:t>
            </w:r>
            <w:r w:rsidR="00961DEF" w:rsidRPr="00C976E6">
              <w:rPr>
                <w:b/>
                <w:i/>
                <w:szCs w:val="28"/>
              </w:rPr>
              <w:t>.</w:t>
            </w:r>
          </w:p>
        </w:tc>
        <w:tc>
          <w:tcPr>
            <w:tcW w:w="5457" w:type="dxa"/>
            <w:tcBorders>
              <w:top w:val="single" w:sz="4" w:space="0" w:color="auto"/>
              <w:left w:val="single" w:sz="4" w:space="0" w:color="auto"/>
              <w:bottom w:val="single" w:sz="4" w:space="0" w:color="auto"/>
              <w:right w:val="single" w:sz="4" w:space="0" w:color="auto"/>
            </w:tcBorders>
            <w:hideMark/>
          </w:tcPr>
          <w:p w:rsidR="00961DEF" w:rsidRPr="00C976E6" w:rsidRDefault="00961DEF">
            <w:pPr>
              <w:rPr>
                <w:szCs w:val="28"/>
              </w:rPr>
            </w:pPr>
            <w:r w:rsidRPr="00C976E6">
              <w:rPr>
                <w:szCs w:val="28"/>
              </w:rPr>
              <w:t>Ēku būvnoteikumi</w:t>
            </w:r>
          </w:p>
        </w:tc>
        <w:tc>
          <w:tcPr>
            <w:tcW w:w="2943" w:type="dxa"/>
            <w:tcBorders>
              <w:top w:val="single" w:sz="4" w:space="0" w:color="auto"/>
              <w:left w:val="single" w:sz="4" w:space="0" w:color="auto"/>
              <w:bottom w:val="single" w:sz="4" w:space="0" w:color="auto"/>
              <w:right w:val="single" w:sz="4" w:space="0" w:color="auto"/>
            </w:tcBorders>
            <w:hideMark/>
          </w:tcPr>
          <w:p w:rsidR="00961DEF" w:rsidRPr="00C976E6" w:rsidRDefault="003471E7" w:rsidP="003471E7">
            <w:pPr>
              <w:ind w:left="34"/>
              <w:contextualSpacing/>
              <w:rPr>
                <w:b/>
                <w:i/>
                <w:szCs w:val="28"/>
              </w:rPr>
            </w:pPr>
            <w:r>
              <w:rPr>
                <w:b/>
                <w:i/>
                <w:szCs w:val="28"/>
              </w:rPr>
              <w:t>17.01.</w:t>
            </w:r>
          </w:p>
        </w:tc>
      </w:tr>
      <w:tr w:rsidR="00C976E6" w:rsidRPr="00C976E6" w:rsidTr="00961DEF">
        <w:tc>
          <w:tcPr>
            <w:tcW w:w="0" w:type="auto"/>
            <w:tcBorders>
              <w:top w:val="single" w:sz="4" w:space="0" w:color="auto"/>
              <w:left w:val="single" w:sz="4" w:space="0" w:color="auto"/>
              <w:bottom w:val="single" w:sz="4" w:space="0" w:color="auto"/>
              <w:right w:val="single" w:sz="4" w:space="0" w:color="auto"/>
            </w:tcBorders>
            <w:hideMark/>
          </w:tcPr>
          <w:p w:rsidR="00961DEF" w:rsidRPr="00C976E6" w:rsidRDefault="00743851">
            <w:pPr>
              <w:jc w:val="center"/>
              <w:rPr>
                <w:b/>
                <w:i/>
                <w:szCs w:val="28"/>
              </w:rPr>
            </w:pPr>
            <w:r>
              <w:rPr>
                <w:b/>
                <w:i/>
                <w:szCs w:val="28"/>
              </w:rPr>
              <w:t>3</w:t>
            </w:r>
            <w:r w:rsidR="00961DEF" w:rsidRPr="00C976E6">
              <w:rPr>
                <w:b/>
                <w:i/>
                <w:szCs w:val="28"/>
              </w:rPr>
              <w:t>.</w:t>
            </w:r>
          </w:p>
        </w:tc>
        <w:tc>
          <w:tcPr>
            <w:tcW w:w="5457" w:type="dxa"/>
            <w:tcBorders>
              <w:top w:val="single" w:sz="4" w:space="0" w:color="auto"/>
              <w:left w:val="single" w:sz="4" w:space="0" w:color="auto"/>
              <w:bottom w:val="single" w:sz="4" w:space="0" w:color="auto"/>
              <w:right w:val="single" w:sz="4" w:space="0" w:color="auto"/>
            </w:tcBorders>
            <w:hideMark/>
          </w:tcPr>
          <w:p w:rsidR="00961DEF" w:rsidRPr="00C976E6" w:rsidRDefault="00961DEF">
            <w:pPr>
              <w:rPr>
                <w:szCs w:val="28"/>
              </w:rPr>
            </w:pPr>
            <w:r w:rsidRPr="00C976E6">
              <w:rPr>
                <w:szCs w:val="28"/>
              </w:rPr>
              <w:t>Citu, atsevišķi neklasificētu, inženierbūvju būvnoteikumi</w:t>
            </w:r>
          </w:p>
        </w:tc>
        <w:tc>
          <w:tcPr>
            <w:tcW w:w="2943" w:type="dxa"/>
            <w:tcBorders>
              <w:top w:val="single" w:sz="4" w:space="0" w:color="auto"/>
              <w:left w:val="single" w:sz="4" w:space="0" w:color="auto"/>
              <w:bottom w:val="single" w:sz="4" w:space="0" w:color="auto"/>
              <w:right w:val="single" w:sz="4" w:space="0" w:color="auto"/>
            </w:tcBorders>
            <w:hideMark/>
          </w:tcPr>
          <w:p w:rsidR="00961DEF" w:rsidRPr="00C976E6" w:rsidRDefault="00961DEF" w:rsidP="003471E7">
            <w:pPr>
              <w:ind w:left="34"/>
              <w:contextualSpacing/>
              <w:rPr>
                <w:b/>
                <w:i/>
                <w:szCs w:val="28"/>
              </w:rPr>
            </w:pPr>
            <w:r w:rsidRPr="00C976E6">
              <w:rPr>
                <w:b/>
                <w:i/>
                <w:szCs w:val="28"/>
              </w:rPr>
              <w:t>17.01</w:t>
            </w:r>
            <w:r w:rsidR="003471E7">
              <w:rPr>
                <w:b/>
                <w:i/>
                <w:szCs w:val="28"/>
              </w:rPr>
              <w:t>.</w:t>
            </w:r>
            <w:r w:rsidRPr="00C976E6">
              <w:rPr>
                <w:b/>
                <w:i/>
                <w:szCs w:val="28"/>
              </w:rPr>
              <w:t xml:space="preserve"> </w:t>
            </w:r>
          </w:p>
        </w:tc>
      </w:tr>
      <w:tr w:rsidR="00C976E6" w:rsidRPr="00C976E6" w:rsidTr="00961DEF">
        <w:tc>
          <w:tcPr>
            <w:tcW w:w="0" w:type="auto"/>
            <w:tcBorders>
              <w:top w:val="single" w:sz="4" w:space="0" w:color="auto"/>
              <w:left w:val="single" w:sz="4" w:space="0" w:color="auto"/>
              <w:bottom w:val="single" w:sz="4" w:space="0" w:color="auto"/>
              <w:right w:val="single" w:sz="4" w:space="0" w:color="auto"/>
            </w:tcBorders>
            <w:hideMark/>
          </w:tcPr>
          <w:p w:rsidR="00961DEF" w:rsidRPr="00C976E6" w:rsidRDefault="00743851">
            <w:pPr>
              <w:jc w:val="center"/>
              <w:rPr>
                <w:b/>
                <w:i/>
                <w:szCs w:val="28"/>
              </w:rPr>
            </w:pPr>
            <w:r>
              <w:rPr>
                <w:b/>
                <w:i/>
                <w:szCs w:val="28"/>
              </w:rPr>
              <w:t>4</w:t>
            </w:r>
            <w:r w:rsidR="00961DEF" w:rsidRPr="00C976E6">
              <w:rPr>
                <w:b/>
                <w:i/>
                <w:szCs w:val="28"/>
              </w:rPr>
              <w:t>.</w:t>
            </w:r>
          </w:p>
        </w:tc>
        <w:tc>
          <w:tcPr>
            <w:tcW w:w="5457" w:type="dxa"/>
            <w:tcBorders>
              <w:top w:val="single" w:sz="4" w:space="0" w:color="auto"/>
              <w:left w:val="single" w:sz="4" w:space="0" w:color="auto"/>
              <w:bottom w:val="single" w:sz="4" w:space="0" w:color="auto"/>
              <w:right w:val="single" w:sz="4" w:space="0" w:color="auto"/>
            </w:tcBorders>
            <w:hideMark/>
          </w:tcPr>
          <w:p w:rsidR="00961DEF" w:rsidRPr="00C976E6" w:rsidRDefault="00961DEF">
            <w:pPr>
              <w:rPr>
                <w:szCs w:val="28"/>
              </w:rPr>
            </w:pPr>
            <w:r w:rsidRPr="00C976E6">
              <w:rPr>
                <w:szCs w:val="28"/>
              </w:rPr>
              <w:t>Dzelzceļa būvnoteikumi</w:t>
            </w:r>
          </w:p>
        </w:tc>
        <w:tc>
          <w:tcPr>
            <w:tcW w:w="2943" w:type="dxa"/>
            <w:tcBorders>
              <w:top w:val="single" w:sz="4" w:space="0" w:color="auto"/>
              <w:left w:val="single" w:sz="4" w:space="0" w:color="auto"/>
              <w:bottom w:val="single" w:sz="4" w:space="0" w:color="auto"/>
              <w:right w:val="single" w:sz="4" w:space="0" w:color="auto"/>
            </w:tcBorders>
            <w:hideMark/>
          </w:tcPr>
          <w:p w:rsidR="00961DEF" w:rsidRPr="00C976E6" w:rsidRDefault="00961DEF" w:rsidP="003471E7">
            <w:pPr>
              <w:ind w:left="34"/>
              <w:contextualSpacing/>
              <w:rPr>
                <w:b/>
                <w:i/>
                <w:szCs w:val="28"/>
              </w:rPr>
            </w:pPr>
            <w:r w:rsidRPr="00C976E6">
              <w:rPr>
                <w:b/>
                <w:i/>
                <w:szCs w:val="28"/>
              </w:rPr>
              <w:t>20.01</w:t>
            </w:r>
            <w:r w:rsidR="003471E7">
              <w:rPr>
                <w:b/>
                <w:i/>
                <w:szCs w:val="28"/>
              </w:rPr>
              <w:t>.</w:t>
            </w:r>
            <w:r w:rsidRPr="00C976E6">
              <w:rPr>
                <w:b/>
                <w:i/>
                <w:szCs w:val="28"/>
              </w:rPr>
              <w:t xml:space="preserve"> </w:t>
            </w:r>
          </w:p>
        </w:tc>
      </w:tr>
      <w:tr w:rsidR="00C976E6" w:rsidRPr="00C976E6" w:rsidTr="00961DEF">
        <w:tc>
          <w:tcPr>
            <w:tcW w:w="0" w:type="auto"/>
            <w:tcBorders>
              <w:top w:val="single" w:sz="4" w:space="0" w:color="auto"/>
              <w:left w:val="single" w:sz="4" w:space="0" w:color="auto"/>
              <w:bottom w:val="single" w:sz="4" w:space="0" w:color="auto"/>
              <w:right w:val="single" w:sz="4" w:space="0" w:color="auto"/>
            </w:tcBorders>
            <w:hideMark/>
          </w:tcPr>
          <w:p w:rsidR="00961DEF" w:rsidRPr="00C976E6" w:rsidRDefault="00743851">
            <w:pPr>
              <w:jc w:val="center"/>
              <w:rPr>
                <w:b/>
                <w:i/>
                <w:szCs w:val="28"/>
              </w:rPr>
            </w:pPr>
            <w:r>
              <w:rPr>
                <w:b/>
                <w:i/>
                <w:szCs w:val="28"/>
              </w:rPr>
              <w:t>5</w:t>
            </w:r>
            <w:r w:rsidR="00961DEF" w:rsidRPr="00C976E6">
              <w:rPr>
                <w:b/>
                <w:i/>
                <w:szCs w:val="28"/>
              </w:rPr>
              <w:t>.</w:t>
            </w:r>
          </w:p>
        </w:tc>
        <w:tc>
          <w:tcPr>
            <w:tcW w:w="5457" w:type="dxa"/>
            <w:tcBorders>
              <w:top w:val="single" w:sz="4" w:space="0" w:color="auto"/>
              <w:left w:val="single" w:sz="4" w:space="0" w:color="auto"/>
              <w:bottom w:val="single" w:sz="4" w:space="0" w:color="auto"/>
              <w:right w:val="single" w:sz="4" w:space="0" w:color="auto"/>
            </w:tcBorders>
            <w:hideMark/>
          </w:tcPr>
          <w:p w:rsidR="00961DEF" w:rsidRPr="00C976E6" w:rsidRDefault="00961DEF">
            <w:pPr>
              <w:rPr>
                <w:szCs w:val="28"/>
              </w:rPr>
            </w:pPr>
            <w:r w:rsidRPr="00C976E6">
              <w:rPr>
                <w:szCs w:val="28"/>
              </w:rPr>
              <w:t>Elektronisko sakaru tīklu ierīkošanas un būvniecības būvnoteikumi</w:t>
            </w:r>
          </w:p>
        </w:tc>
        <w:tc>
          <w:tcPr>
            <w:tcW w:w="2943" w:type="dxa"/>
            <w:tcBorders>
              <w:top w:val="single" w:sz="4" w:space="0" w:color="auto"/>
              <w:left w:val="single" w:sz="4" w:space="0" w:color="auto"/>
              <w:bottom w:val="single" w:sz="4" w:space="0" w:color="auto"/>
              <w:right w:val="single" w:sz="4" w:space="0" w:color="auto"/>
            </w:tcBorders>
            <w:hideMark/>
          </w:tcPr>
          <w:p w:rsidR="00961DEF" w:rsidRPr="00C976E6" w:rsidRDefault="00961DEF" w:rsidP="003471E7">
            <w:pPr>
              <w:ind w:left="34"/>
              <w:contextualSpacing/>
              <w:rPr>
                <w:b/>
                <w:i/>
                <w:szCs w:val="28"/>
              </w:rPr>
            </w:pPr>
            <w:r w:rsidRPr="00C976E6">
              <w:rPr>
                <w:b/>
                <w:i/>
                <w:szCs w:val="28"/>
              </w:rPr>
              <w:t>20.01</w:t>
            </w:r>
            <w:r w:rsidR="003471E7">
              <w:rPr>
                <w:b/>
                <w:i/>
                <w:szCs w:val="28"/>
              </w:rPr>
              <w:t>.</w:t>
            </w:r>
            <w:r w:rsidRPr="00C976E6">
              <w:rPr>
                <w:b/>
                <w:i/>
                <w:szCs w:val="28"/>
              </w:rPr>
              <w:t xml:space="preserve"> </w:t>
            </w:r>
          </w:p>
        </w:tc>
      </w:tr>
      <w:tr w:rsidR="00C976E6" w:rsidRPr="00C976E6" w:rsidTr="00961DEF">
        <w:tc>
          <w:tcPr>
            <w:tcW w:w="0" w:type="auto"/>
            <w:tcBorders>
              <w:top w:val="single" w:sz="4" w:space="0" w:color="auto"/>
              <w:left w:val="single" w:sz="4" w:space="0" w:color="auto"/>
              <w:bottom w:val="single" w:sz="4" w:space="0" w:color="auto"/>
              <w:right w:val="single" w:sz="4" w:space="0" w:color="auto"/>
            </w:tcBorders>
            <w:hideMark/>
          </w:tcPr>
          <w:p w:rsidR="00961DEF" w:rsidRPr="00C976E6" w:rsidRDefault="00743851">
            <w:pPr>
              <w:jc w:val="center"/>
              <w:rPr>
                <w:b/>
                <w:i/>
                <w:szCs w:val="28"/>
              </w:rPr>
            </w:pPr>
            <w:r>
              <w:rPr>
                <w:b/>
                <w:i/>
                <w:szCs w:val="28"/>
              </w:rPr>
              <w:t>6</w:t>
            </w:r>
            <w:r w:rsidR="00961DEF" w:rsidRPr="00C976E6">
              <w:rPr>
                <w:b/>
                <w:i/>
                <w:szCs w:val="28"/>
              </w:rPr>
              <w:t>.</w:t>
            </w:r>
          </w:p>
        </w:tc>
        <w:tc>
          <w:tcPr>
            <w:tcW w:w="5457" w:type="dxa"/>
            <w:tcBorders>
              <w:top w:val="single" w:sz="4" w:space="0" w:color="auto"/>
              <w:left w:val="single" w:sz="4" w:space="0" w:color="auto"/>
              <w:bottom w:val="single" w:sz="4" w:space="0" w:color="auto"/>
              <w:right w:val="single" w:sz="4" w:space="0" w:color="auto"/>
            </w:tcBorders>
            <w:hideMark/>
          </w:tcPr>
          <w:p w:rsidR="00961DEF" w:rsidRPr="00C976E6" w:rsidRDefault="00961DEF">
            <w:pPr>
              <w:rPr>
                <w:szCs w:val="28"/>
              </w:rPr>
            </w:pPr>
            <w:proofErr w:type="spellStart"/>
            <w:r w:rsidRPr="00C976E6">
              <w:rPr>
                <w:szCs w:val="28"/>
              </w:rPr>
              <w:t>Būvspeciālistu</w:t>
            </w:r>
            <w:proofErr w:type="spellEnd"/>
            <w:r w:rsidRPr="00C976E6">
              <w:rPr>
                <w:szCs w:val="28"/>
              </w:rPr>
              <w:t xml:space="preserve"> kompetences novērtēšanas un patstāvīgās prakses uzraudzības noteikumi</w:t>
            </w:r>
          </w:p>
        </w:tc>
        <w:tc>
          <w:tcPr>
            <w:tcW w:w="2943" w:type="dxa"/>
            <w:tcBorders>
              <w:top w:val="single" w:sz="4" w:space="0" w:color="auto"/>
              <w:left w:val="single" w:sz="4" w:space="0" w:color="auto"/>
              <w:bottom w:val="single" w:sz="4" w:space="0" w:color="auto"/>
              <w:right w:val="single" w:sz="4" w:space="0" w:color="auto"/>
            </w:tcBorders>
            <w:hideMark/>
          </w:tcPr>
          <w:p w:rsidR="00961DEF" w:rsidRPr="00C976E6" w:rsidRDefault="00961DEF" w:rsidP="003471E7">
            <w:pPr>
              <w:ind w:left="34"/>
              <w:contextualSpacing/>
              <w:rPr>
                <w:b/>
                <w:i/>
                <w:szCs w:val="28"/>
              </w:rPr>
            </w:pPr>
            <w:r w:rsidRPr="00C976E6">
              <w:rPr>
                <w:b/>
                <w:i/>
                <w:szCs w:val="28"/>
              </w:rPr>
              <w:t>20.01</w:t>
            </w:r>
            <w:r w:rsidR="003471E7">
              <w:rPr>
                <w:b/>
                <w:i/>
                <w:szCs w:val="28"/>
              </w:rPr>
              <w:t>.</w:t>
            </w:r>
            <w:r w:rsidRPr="00C976E6">
              <w:rPr>
                <w:b/>
                <w:i/>
                <w:szCs w:val="28"/>
              </w:rPr>
              <w:t xml:space="preserve"> </w:t>
            </w:r>
          </w:p>
        </w:tc>
      </w:tr>
      <w:tr w:rsidR="00743851" w:rsidRPr="00C976E6" w:rsidTr="00961DEF">
        <w:tc>
          <w:tcPr>
            <w:tcW w:w="0" w:type="auto"/>
            <w:tcBorders>
              <w:top w:val="single" w:sz="4" w:space="0" w:color="auto"/>
              <w:left w:val="single" w:sz="4" w:space="0" w:color="auto"/>
              <w:bottom w:val="single" w:sz="4" w:space="0" w:color="auto"/>
              <w:right w:val="single" w:sz="4" w:space="0" w:color="auto"/>
            </w:tcBorders>
            <w:hideMark/>
          </w:tcPr>
          <w:p w:rsidR="00961DEF" w:rsidRPr="00C976E6" w:rsidRDefault="00743851">
            <w:pPr>
              <w:jc w:val="center"/>
              <w:rPr>
                <w:b/>
                <w:i/>
                <w:szCs w:val="28"/>
              </w:rPr>
            </w:pPr>
            <w:r>
              <w:rPr>
                <w:b/>
                <w:i/>
                <w:szCs w:val="28"/>
              </w:rPr>
              <w:t>7</w:t>
            </w:r>
            <w:r w:rsidR="00961DEF" w:rsidRPr="00C976E6">
              <w:rPr>
                <w:b/>
                <w:i/>
                <w:szCs w:val="28"/>
              </w:rPr>
              <w:t>.</w:t>
            </w:r>
          </w:p>
        </w:tc>
        <w:tc>
          <w:tcPr>
            <w:tcW w:w="5457" w:type="dxa"/>
            <w:tcBorders>
              <w:top w:val="single" w:sz="4" w:space="0" w:color="auto"/>
              <w:left w:val="single" w:sz="4" w:space="0" w:color="auto"/>
              <w:bottom w:val="single" w:sz="4" w:space="0" w:color="auto"/>
              <w:right w:val="single" w:sz="4" w:space="0" w:color="auto"/>
            </w:tcBorders>
            <w:hideMark/>
          </w:tcPr>
          <w:p w:rsidR="00961DEF" w:rsidRPr="00C976E6" w:rsidRDefault="00961DEF">
            <w:pPr>
              <w:rPr>
                <w:szCs w:val="28"/>
              </w:rPr>
            </w:pPr>
            <w:r w:rsidRPr="00C976E6">
              <w:rPr>
                <w:szCs w:val="28"/>
              </w:rPr>
              <w:t xml:space="preserve">Noteikumi par būvdarbu veicēju un </w:t>
            </w:r>
            <w:proofErr w:type="spellStart"/>
            <w:r w:rsidRPr="00C976E6">
              <w:rPr>
                <w:szCs w:val="28"/>
              </w:rPr>
              <w:t>būvspeciālistu</w:t>
            </w:r>
            <w:proofErr w:type="spellEnd"/>
            <w:r w:rsidRPr="00C976E6">
              <w:rPr>
                <w:szCs w:val="28"/>
              </w:rPr>
              <w:t xml:space="preserve"> civiltiesiskās atbildības obligāto apdrošināšanu</w:t>
            </w:r>
          </w:p>
        </w:tc>
        <w:tc>
          <w:tcPr>
            <w:tcW w:w="2943" w:type="dxa"/>
            <w:tcBorders>
              <w:top w:val="single" w:sz="4" w:space="0" w:color="auto"/>
              <w:left w:val="single" w:sz="4" w:space="0" w:color="auto"/>
              <w:bottom w:val="single" w:sz="4" w:space="0" w:color="auto"/>
              <w:right w:val="single" w:sz="4" w:space="0" w:color="auto"/>
            </w:tcBorders>
            <w:hideMark/>
          </w:tcPr>
          <w:p w:rsidR="00961DEF" w:rsidRPr="00C976E6" w:rsidRDefault="00961DEF" w:rsidP="003471E7">
            <w:pPr>
              <w:ind w:left="34"/>
              <w:contextualSpacing/>
              <w:rPr>
                <w:b/>
                <w:i/>
                <w:szCs w:val="28"/>
              </w:rPr>
            </w:pPr>
            <w:r w:rsidRPr="00C976E6">
              <w:rPr>
                <w:b/>
                <w:i/>
                <w:szCs w:val="28"/>
              </w:rPr>
              <w:t>20.01</w:t>
            </w:r>
            <w:r w:rsidR="003471E7">
              <w:rPr>
                <w:b/>
                <w:i/>
                <w:szCs w:val="28"/>
              </w:rPr>
              <w:t>.</w:t>
            </w:r>
            <w:r w:rsidRPr="00C976E6">
              <w:rPr>
                <w:b/>
                <w:i/>
                <w:szCs w:val="28"/>
              </w:rPr>
              <w:t xml:space="preserve"> </w:t>
            </w:r>
          </w:p>
        </w:tc>
      </w:tr>
      <w:tr w:rsidR="003471E7" w:rsidRPr="00C976E6" w:rsidTr="00961DEF">
        <w:tc>
          <w:tcPr>
            <w:tcW w:w="0" w:type="auto"/>
            <w:tcBorders>
              <w:top w:val="single" w:sz="4" w:space="0" w:color="auto"/>
              <w:left w:val="single" w:sz="4" w:space="0" w:color="auto"/>
              <w:bottom w:val="single" w:sz="4" w:space="0" w:color="auto"/>
              <w:right w:val="single" w:sz="4" w:space="0" w:color="auto"/>
            </w:tcBorders>
          </w:tcPr>
          <w:p w:rsidR="003471E7" w:rsidRDefault="003471E7">
            <w:pPr>
              <w:jc w:val="center"/>
              <w:rPr>
                <w:b/>
                <w:i/>
                <w:szCs w:val="28"/>
              </w:rPr>
            </w:pPr>
            <w:r>
              <w:rPr>
                <w:b/>
                <w:i/>
                <w:szCs w:val="28"/>
              </w:rPr>
              <w:t>8.</w:t>
            </w:r>
          </w:p>
        </w:tc>
        <w:tc>
          <w:tcPr>
            <w:tcW w:w="5457" w:type="dxa"/>
            <w:tcBorders>
              <w:top w:val="single" w:sz="4" w:space="0" w:color="auto"/>
              <w:left w:val="single" w:sz="4" w:space="0" w:color="auto"/>
              <w:bottom w:val="single" w:sz="4" w:space="0" w:color="auto"/>
              <w:right w:val="single" w:sz="4" w:space="0" w:color="auto"/>
            </w:tcBorders>
          </w:tcPr>
          <w:p w:rsidR="003471E7" w:rsidRPr="00C976E6" w:rsidRDefault="003471E7">
            <w:pPr>
              <w:rPr>
                <w:szCs w:val="28"/>
              </w:rPr>
            </w:pPr>
            <w:r w:rsidRPr="00C976E6">
              <w:rPr>
                <w:szCs w:val="28"/>
              </w:rPr>
              <w:t>Noteikumi par Eiropas tehnisko novērtējumu</w:t>
            </w:r>
          </w:p>
        </w:tc>
        <w:tc>
          <w:tcPr>
            <w:tcW w:w="2943" w:type="dxa"/>
            <w:tcBorders>
              <w:top w:val="single" w:sz="4" w:space="0" w:color="auto"/>
              <w:left w:val="single" w:sz="4" w:space="0" w:color="auto"/>
              <w:bottom w:val="single" w:sz="4" w:space="0" w:color="auto"/>
              <w:right w:val="single" w:sz="4" w:space="0" w:color="auto"/>
            </w:tcBorders>
          </w:tcPr>
          <w:p w:rsidR="003471E7" w:rsidRPr="00C976E6" w:rsidRDefault="003471E7">
            <w:pPr>
              <w:ind w:left="34"/>
              <w:contextualSpacing/>
              <w:rPr>
                <w:b/>
                <w:i/>
                <w:szCs w:val="28"/>
              </w:rPr>
            </w:pPr>
            <w:r>
              <w:rPr>
                <w:b/>
                <w:i/>
                <w:szCs w:val="28"/>
              </w:rPr>
              <w:t>22.01.</w:t>
            </w:r>
          </w:p>
        </w:tc>
      </w:tr>
      <w:tr w:rsidR="003471E7" w:rsidRPr="00C976E6" w:rsidTr="00961DEF">
        <w:tc>
          <w:tcPr>
            <w:tcW w:w="0" w:type="auto"/>
            <w:tcBorders>
              <w:top w:val="single" w:sz="4" w:space="0" w:color="auto"/>
              <w:left w:val="single" w:sz="4" w:space="0" w:color="auto"/>
              <w:bottom w:val="single" w:sz="4" w:space="0" w:color="auto"/>
              <w:right w:val="single" w:sz="4" w:space="0" w:color="auto"/>
            </w:tcBorders>
          </w:tcPr>
          <w:p w:rsidR="003471E7" w:rsidRDefault="003471E7">
            <w:pPr>
              <w:jc w:val="center"/>
              <w:rPr>
                <w:b/>
                <w:i/>
                <w:szCs w:val="28"/>
              </w:rPr>
            </w:pPr>
            <w:r>
              <w:rPr>
                <w:b/>
                <w:i/>
                <w:szCs w:val="28"/>
              </w:rPr>
              <w:t>9.</w:t>
            </w:r>
          </w:p>
        </w:tc>
        <w:tc>
          <w:tcPr>
            <w:tcW w:w="5457" w:type="dxa"/>
            <w:tcBorders>
              <w:top w:val="single" w:sz="4" w:space="0" w:color="auto"/>
              <w:left w:val="single" w:sz="4" w:space="0" w:color="auto"/>
              <w:bottom w:val="single" w:sz="4" w:space="0" w:color="auto"/>
              <w:right w:val="single" w:sz="4" w:space="0" w:color="auto"/>
            </w:tcBorders>
          </w:tcPr>
          <w:p w:rsidR="003471E7" w:rsidRPr="00C976E6" w:rsidRDefault="003471E7">
            <w:pPr>
              <w:rPr>
                <w:szCs w:val="28"/>
              </w:rPr>
            </w:pPr>
            <w:r w:rsidRPr="00C976E6">
              <w:rPr>
                <w:szCs w:val="28"/>
              </w:rPr>
              <w:t>Būvizstrādājumu tirgus uzraudzības kārtība”</w:t>
            </w:r>
          </w:p>
        </w:tc>
        <w:tc>
          <w:tcPr>
            <w:tcW w:w="2943" w:type="dxa"/>
            <w:tcBorders>
              <w:top w:val="single" w:sz="4" w:space="0" w:color="auto"/>
              <w:left w:val="single" w:sz="4" w:space="0" w:color="auto"/>
              <w:bottom w:val="single" w:sz="4" w:space="0" w:color="auto"/>
              <w:right w:val="single" w:sz="4" w:space="0" w:color="auto"/>
            </w:tcBorders>
          </w:tcPr>
          <w:p w:rsidR="003471E7" w:rsidRPr="00C976E6" w:rsidRDefault="003471E7">
            <w:pPr>
              <w:ind w:left="34"/>
              <w:contextualSpacing/>
              <w:rPr>
                <w:b/>
                <w:i/>
                <w:szCs w:val="28"/>
              </w:rPr>
            </w:pPr>
            <w:r>
              <w:rPr>
                <w:b/>
                <w:i/>
                <w:szCs w:val="28"/>
              </w:rPr>
              <w:t>22.01.</w:t>
            </w:r>
          </w:p>
        </w:tc>
      </w:tr>
    </w:tbl>
    <w:p w:rsidR="00961DEF" w:rsidRPr="00C976E6" w:rsidRDefault="00961DEF" w:rsidP="00961DEF">
      <w:pPr>
        <w:pStyle w:val="Subtitle"/>
        <w:spacing w:before="0" w:after="0"/>
        <w:contextualSpacing/>
        <w:rPr>
          <w:sz w:val="28"/>
          <w:szCs w:val="28"/>
          <w:lang w:val="lv-LV"/>
        </w:rPr>
      </w:pPr>
    </w:p>
    <w:p w:rsidR="00961DEF" w:rsidRPr="00C976E6" w:rsidRDefault="004019FD" w:rsidP="00961DEF">
      <w:pPr>
        <w:pStyle w:val="NormalWeb"/>
        <w:ind w:firstLine="720"/>
        <w:jc w:val="both"/>
        <w:rPr>
          <w:sz w:val="28"/>
          <w:szCs w:val="28"/>
        </w:rPr>
      </w:pPr>
      <w:r>
        <w:rPr>
          <w:sz w:val="28"/>
          <w:szCs w:val="28"/>
        </w:rPr>
        <w:t>N</w:t>
      </w:r>
      <w:r w:rsidR="00961DEF" w:rsidRPr="00C976E6">
        <w:rPr>
          <w:sz w:val="28"/>
          <w:szCs w:val="28"/>
        </w:rPr>
        <w:t>oteikumu projektus</w:t>
      </w:r>
      <w:r>
        <w:rPr>
          <w:sz w:val="28"/>
          <w:szCs w:val="28"/>
        </w:rPr>
        <w:t xml:space="preserve"> (tabulā </w:t>
      </w:r>
      <w:proofErr w:type="spellStart"/>
      <w:r>
        <w:rPr>
          <w:sz w:val="28"/>
          <w:szCs w:val="28"/>
        </w:rPr>
        <w:t>Nr</w:t>
      </w:r>
      <w:proofErr w:type="spellEnd"/>
      <w:r>
        <w:rPr>
          <w:sz w:val="28"/>
          <w:szCs w:val="28"/>
        </w:rPr>
        <w:t>. 1 -7 ieskaitot)</w:t>
      </w:r>
      <w:r w:rsidR="00961DEF" w:rsidRPr="00C976E6">
        <w:rPr>
          <w:sz w:val="28"/>
          <w:szCs w:val="28"/>
        </w:rPr>
        <w:t>, Ekonomikas ministrija, kā Ministru kabineta lietu, plāno iesniegt uz 28.janvāra Ministru kabineta sēdi.</w:t>
      </w:r>
    </w:p>
    <w:p w:rsidR="00961DEF" w:rsidRPr="00C976E6" w:rsidRDefault="00961DEF" w:rsidP="00961DEF">
      <w:pPr>
        <w:pStyle w:val="NormalWeb"/>
        <w:ind w:firstLine="720"/>
        <w:jc w:val="both"/>
        <w:rPr>
          <w:sz w:val="28"/>
          <w:szCs w:val="28"/>
        </w:rPr>
      </w:pPr>
      <w:r w:rsidRPr="00C976E6">
        <w:rPr>
          <w:sz w:val="28"/>
          <w:szCs w:val="28"/>
        </w:rPr>
        <w:t>Attiecībā uz noteikumu projektu  „Ostu hidrotehnisko būvju būvnoteikumi”, atbalstot Satiksmes ministrija atzinumā sniegto iebildumu, turpmāk Ostu hidrotehnisko būvju būvniecību regulēs „Citu, atsevišķi neklasificētu, inženierbūvju būvnoteikumi”.</w:t>
      </w:r>
    </w:p>
    <w:p w:rsidR="00961DEF" w:rsidRPr="00C976E6" w:rsidRDefault="00961DEF" w:rsidP="00961DEF">
      <w:pPr>
        <w:pStyle w:val="NormalWeb"/>
        <w:ind w:firstLine="720"/>
        <w:jc w:val="both"/>
        <w:rPr>
          <w:sz w:val="28"/>
          <w:szCs w:val="28"/>
        </w:rPr>
      </w:pPr>
      <w:r w:rsidRPr="00C976E6">
        <w:rPr>
          <w:sz w:val="28"/>
          <w:szCs w:val="28"/>
        </w:rPr>
        <w:t>Noteikumu projekts "Elektroenerģijas ražošanas, glabāšanas, pārvades un sadales būvju būvnoteikumi" ir izsludināts, š.g.9.janvāra Valsts sekretāru sanāksmē, savukārt noteikumi par mākslīgo salu, būvju un iekārtu būvniecību, ierīkošanu un ekspluatāciju jūrā iesniegts uz 16.ja</w:t>
      </w:r>
      <w:r w:rsidR="007542BE">
        <w:rPr>
          <w:sz w:val="28"/>
          <w:szCs w:val="28"/>
        </w:rPr>
        <w:t>n</w:t>
      </w:r>
      <w:r w:rsidRPr="00C976E6">
        <w:rPr>
          <w:sz w:val="28"/>
          <w:szCs w:val="28"/>
        </w:rPr>
        <w:t>vāra sēdi.</w:t>
      </w:r>
    </w:p>
    <w:p w:rsidR="00961DEF" w:rsidRPr="00C976E6" w:rsidRDefault="00961DEF" w:rsidP="00961DEF">
      <w:pPr>
        <w:pStyle w:val="NormalWeb"/>
        <w:ind w:firstLine="720"/>
        <w:jc w:val="both"/>
        <w:rPr>
          <w:sz w:val="28"/>
          <w:szCs w:val="28"/>
        </w:rPr>
      </w:pPr>
      <w:r w:rsidRPr="00C976E6">
        <w:rPr>
          <w:sz w:val="28"/>
          <w:szCs w:val="28"/>
        </w:rPr>
        <w:lastRenderedPageBreak/>
        <w:t>Tāpat atbildīgās ministrijas sadarbībā ar Ekonomikas ministriju ir turpinājušas darbu pie noteikumu projektiem „Autoceļu būvnoteikumi” un „Meliorācijas sistēmu un hidrotehnisko būvju būvniecības kārtība”. Sagatavotais Zemkopības ministrijas noteikumu projekts „Meliorācijas sistēmu un hidrotehnisko būvju būvniecības kārtība” ir iesniegts izsludināšanai 16.janvāra Valsts sekretāru sanāksm</w:t>
      </w:r>
      <w:r w:rsidR="00064ADF">
        <w:rPr>
          <w:sz w:val="28"/>
          <w:szCs w:val="28"/>
        </w:rPr>
        <w:t xml:space="preserve">ē, savukārt noteikumu projektu </w:t>
      </w:r>
      <w:r w:rsidRPr="00C976E6">
        <w:rPr>
          <w:sz w:val="28"/>
          <w:szCs w:val="28"/>
        </w:rPr>
        <w:t xml:space="preserve">„Autoceļu būvnoteikumi” par kuru </w:t>
      </w:r>
      <w:r w:rsidR="00064ADF">
        <w:rPr>
          <w:sz w:val="28"/>
          <w:szCs w:val="28"/>
        </w:rPr>
        <w:t xml:space="preserve">sanāksme starp </w:t>
      </w:r>
      <w:r w:rsidRPr="00C976E6">
        <w:rPr>
          <w:sz w:val="28"/>
          <w:szCs w:val="28"/>
        </w:rPr>
        <w:t>Ekonomikas ministrij</w:t>
      </w:r>
      <w:r w:rsidR="00064ADF">
        <w:rPr>
          <w:sz w:val="28"/>
          <w:szCs w:val="28"/>
        </w:rPr>
        <w:t>u</w:t>
      </w:r>
      <w:r w:rsidRPr="00C976E6">
        <w:rPr>
          <w:sz w:val="28"/>
          <w:szCs w:val="28"/>
        </w:rPr>
        <w:t xml:space="preserve"> </w:t>
      </w:r>
      <w:r w:rsidR="00064ADF">
        <w:rPr>
          <w:sz w:val="28"/>
          <w:szCs w:val="28"/>
        </w:rPr>
        <w:t>un</w:t>
      </w:r>
      <w:r w:rsidRPr="00C976E6">
        <w:rPr>
          <w:sz w:val="28"/>
          <w:szCs w:val="28"/>
        </w:rPr>
        <w:t xml:space="preserve"> </w:t>
      </w:r>
      <w:r w:rsidR="00064ADF">
        <w:rPr>
          <w:sz w:val="28"/>
          <w:szCs w:val="28"/>
        </w:rPr>
        <w:t>Satiksmes ministrijas pārstāvjiem (</w:t>
      </w:r>
      <w:proofErr w:type="spellStart"/>
      <w:r w:rsidR="00064ADF">
        <w:rPr>
          <w:sz w:val="28"/>
          <w:szCs w:val="28"/>
        </w:rPr>
        <w:t>t.sk</w:t>
      </w:r>
      <w:proofErr w:type="spellEnd"/>
      <w:r w:rsidR="00064ADF">
        <w:rPr>
          <w:sz w:val="28"/>
          <w:szCs w:val="28"/>
        </w:rPr>
        <w:t>. VAS Latvijas valsts ceļi)</w:t>
      </w:r>
      <w:r w:rsidRPr="00C976E6">
        <w:rPr>
          <w:sz w:val="28"/>
          <w:szCs w:val="28"/>
        </w:rPr>
        <w:t xml:space="preserve"> </w:t>
      </w:r>
      <w:r w:rsidR="00064ADF">
        <w:rPr>
          <w:sz w:val="28"/>
          <w:szCs w:val="28"/>
        </w:rPr>
        <w:t xml:space="preserve">notika š.g.9.janvārī. Noteikumu projektu </w:t>
      </w:r>
      <w:r w:rsidRPr="00C976E6">
        <w:rPr>
          <w:sz w:val="28"/>
          <w:szCs w:val="28"/>
        </w:rPr>
        <w:t xml:space="preserve">plānots iesniegt uz 23.janvāra </w:t>
      </w:r>
      <w:r w:rsidR="00064ADF">
        <w:rPr>
          <w:sz w:val="28"/>
          <w:szCs w:val="28"/>
        </w:rPr>
        <w:t xml:space="preserve">Ministru kabineta </w:t>
      </w:r>
      <w:r w:rsidRPr="00C976E6">
        <w:rPr>
          <w:sz w:val="28"/>
          <w:szCs w:val="28"/>
        </w:rPr>
        <w:t>sēdi.</w:t>
      </w:r>
    </w:p>
    <w:p w:rsidR="00961DEF" w:rsidRPr="00C976E6" w:rsidRDefault="00176F6F" w:rsidP="00176F6F">
      <w:pPr>
        <w:pStyle w:val="NormalWeb"/>
        <w:ind w:firstLine="720"/>
        <w:jc w:val="both"/>
        <w:rPr>
          <w:sz w:val="28"/>
          <w:szCs w:val="28"/>
        </w:rPr>
      </w:pPr>
      <w:r>
        <w:rPr>
          <w:sz w:val="28"/>
          <w:szCs w:val="28"/>
        </w:rPr>
        <w:t>Kā</w:t>
      </w:r>
      <w:r w:rsidR="00961DEF" w:rsidRPr="00C976E6">
        <w:rPr>
          <w:sz w:val="28"/>
          <w:szCs w:val="28"/>
        </w:rPr>
        <w:t xml:space="preserve"> </w:t>
      </w:r>
      <w:r>
        <w:rPr>
          <w:sz w:val="28"/>
          <w:szCs w:val="28"/>
        </w:rPr>
        <w:t>tika minēts</w:t>
      </w:r>
      <w:r w:rsidR="00961DEF" w:rsidRPr="00C976E6">
        <w:rPr>
          <w:sz w:val="28"/>
          <w:szCs w:val="28"/>
        </w:rPr>
        <w:t xml:space="preserve"> uz 17.12.2013. Ministru kabineta sēdi iesniegtajā Informatīva</w:t>
      </w:r>
      <w:r>
        <w:rPr>
          <w:sz w:val="28"/>
          <w:szCs w:val="28"/>
        </w:rPr>
        <w:t>jā ziņojumā</w:t>
      </w:r>
      <w:r w:rsidR="00961DEF" w:rsidRPr="00C976E6">
        <w:rPr>
          <w:sz w:val="28"/>
          <w:szCs w:val="28"/>
        </w:rPr>
        <w:t xml:space="preserve"> par 2013.gada 9.jūlijā Saeimā pieņemtā Būvniecības likuma spēkā stāšanās nodrošināšanu</w:t>
      </w:r>
      <w:r w:rsidR="00826F90">
        <w:rPr>
          <w:sz w:val="28"/>
          <w:szCs w:val="28"/>
        </w:rPr>
        <w:t>,</w:t>
      </w:r>
      <w:r w:rsidR="00961DEF" w:rsidRPr="00C976E6">
        <w:rPr>
          <w:sz w:val="28"/>
          <w:szCs w:val="28"/>
        </w:rPr>
        <w:t xml:space="preserve"> Latvijas Būvniecības padomes funkcijas šobrīd veic Tautsaimniecības padomes sastāvā izveidotā Būvniecības un mājokļu politikas komiteja, kas risina ar nozari saistītos jautājumus. Taču lai n</w:t>
      </w:r>
      <w:r>
        <w:rPr>
          <w:sz w:val="28"/>
          <w:szCs w:val="28"/>
        </w:rPr>
        <w:t>o</w:t>
      </w:r>
      <w:r w:rsidR="00961DEF" w:rsidRPr="00C976E6">
        <w:rPr>
          <w:sz w:val="28"/>
          <w:szCs w:val="28"/>
        </w:rPr>
        <w:t>drošinātu jaunajā Būvniecības likumā ietvertā deleģēj</w:t>
      </w:r>
      <w:r>
        <w:rPr>
          <w:sz w:val="28"/>
          <w:szCs w:val="28"/>
        </w:rPr>
        <w:t>uma izpildi</w:t>
      </w:r>
      <w:r w:rsidR="00961DEF" w:rsidRPr="00C976E6">
        <w:rPr>
          <w:sz w:val="28"/>
          <w:szCs w:val="28"/>
        </w:rPr>
        <w:t>, Ekonomikas ministrija ir sagatavojusi noteikuma projektu „Būvniecības padomes nolikums”, kas ir iesniegts izsludināšanai š.g.16.janvāra Valsts sekretāru sēdē.</w:t>
      </w:r>
    </w:p>
    <w:p w:rsidR="00961DEF" w:rsidRPr="00C976E6" w:rsidRDefault="00961DEF" w:rsidP="00961DEF">
      <w:pPr>
        <w:pStyle w:val="NormalWeb"/>
        <w:ind w:firstLine="720"/>
        <w:jc w:val="both"/>
        <w:rPr>
          <w:sz w:val="28"/>
          <w:szCs w:val="28"/>
        </w:rPr>
      </w:pPr>
      <w:r w:rsidRPr="00C976E6">
        <w:rPr>
          <w:sz w:val="28"/>
          <w:szCs w:val="28"/>
        </w:rPr>
        <w:t xml:space="preserve">Attiecībā uz Latvijas būvnormatīvu izstrādi, </w:t>
      </w:r>
      <w:r w:rsidR="00176F6F">
        <w:rPr>
          <w:sz w:val="28"/>
          <w:szCs w:val="28"/>
        </w:rPr>
        <w:t>informējam</w:t>
      </w:r>
      <w:r w:rsidRPr="00C976E6">
        <w:rPr>
          <w:sz w:val="28"/>
          <w:szCs w:val="28"/>
        </w:rPr>
        <w:t xml:space="preserve">, </w:t>
      </w:r>
      <w:r w:rsidR="00176F6F">
        <w:rPr>
          <w:sz w:val="28"/>
          <w:szCs w:val="28"/>
        </w:rPr>
        <w:t xml:space="preserve">ka </w:t>
      </w:r>
      <w:r w:rsidRPr="00C976E6">
        <w:rPr>
          <w:sz w:val="28"/>
          <w:szCs w:val="28"/>
        </w:rPr>
        <w:t xml:space="preserve">Būvniecības likuma Pārejas noteikumu 2.punkts paredz, ka jauni Latvijas būvnormatīvi ir jāizdod līdz 2014.gada 1.jūlijam. Jaunie Latvijas būvnormatīvu projekti tiks iesniegti Ministru kabinetā apstiprināšanai līdz </w:t>
      </w:r>
      <w:r w:rsidR="00176F6F">
        <w:rPr>
          <w:sz w:val="28"/>
          <w:szCs w:val="28"/>
        </w:rPr>
        <w:t>minētajam</w:t>
      </w:r>
      <w:r w:rsidRPr="00C976E6">
        <w:rPr>
          <w:sz w:val="28"/>
          <w:szCs w:val="28"/>
        </w:rPr>
        <w:t xml:space="preserve"> datumam. </w:t>
      </w:r>
    </w:p>
    <w:p w:rsidR="006F2967" w:rsidRDefault="005E2ADE" w:rsidP="00640DFA">
      <w:pPr>
        <w:ind w:firstLine="720"/>
        <w:jc w:val="both"/>
        <w:rPr>
          <w:b/>
          <w:szCs w:val="28"/>
        </w:rPr>
      </w:pPr>
      <w:r w:rsidRPr="005E2ADE">
        <w:rPr>
          <w:b/>
          <w:szCs w:val="28"/>
        </w:rPr>
        <w:t>II. Citas ar jaunā regulējuma ieviešanu saistītas aktivitātes</w:t>
      </w:r>
    </w:p>
    <w:p w:rsidR="005E2ADE" w:rsidRPr="005E2ADE" w:rsidRDefault="005E2ADE" w:rsidP="005E2ADE">
      <w:pPr>
        <w:ind w:firstLine="720"/>
        <w:jc w:val="center"/>
        <w:rPr>
          <w:b/>
          <w:szCs w:val="28"/>
        </w:rPr>
      </w:pPr>
    </w:p>
    <w:p w:rsidR="00C01576" w:rsidRDefault="00C01576" w:rsidP="00C01576">
      <w:pPr>
        <w:ind w:firstLine="720"/>
        <w:jc w:val="both"/>
        <w:rPr>
          <w:b/>
          <w:szCs w:val="28"/>
        </w:rPr>
      </w:pPr>
      <w:r w:rsidRPr="005E2ADE">
        <w:rPr>
          <w:b/>
          <w:szCs w:val="28"/>
        </w:rPr>
        <w:t>II. Citas ar jaunā regulējuma ieviešanu saistītas aktivitātes</w:t>
      </w:r>
    </w:p>
    <w:p w:rsidR="00C01576" w:rsidRPr="005E2ADE" w:rsidRDefault="00C01576" w:rsidP="00C01576">
      <w:pPr>
        <w:ind w:firstLine="720"/>
        <w:jc w:val="center"/>
        <w:rPr>
          <w:b/>
          <w:szCs w:val="28"/>
        </w:rPr>
      </w:pPr>
    </w:p>
    <w:p w:rsidR="00C01576" w:rsidRPr="00C976E6" w:rsidRDefault="00C01576" w:rsidP="00C01576">
      <w:pPr>
        <w:pStyle w:val="NormalWeb"/>
        <w:spacing w:before="0" w:beforeAutospacing="0" w:after="0" w:afterAutospacing="0"/>
        <w:ind w:firstLine="720"/>
        <w:jc w:val="both"/>
        <w:rPr>
          <w:bCs/>
          <w:sz w:val="28"/>
          <w:szCs w:val="28"/>
        </w:rPr>
      </w:pPr>
      <w:r w:rsidRPr="00C976E6">
        <w:rPr>
          <w:sz w:val="28"/>
          <w:szCs w:val="28"/>
        </w:rPr>
        <w:t xml:space="preserve">Ekonomikas ministrija, lai </w:t>
      </w:r>
      <w:r>
        <w:rPr>
          <w:sz w:val="28"/>
          <w:szCs w:val="28"/>
        </w:rPr>
        <w:t xml:space="preserve">savlaicīgi </w:t>
      </w:r>
      <w:r w:rsidRPr="00C976E6">
        <w:rPr>
          <w:sz w:val="28"/>
          <w:szCs w:val="28"/>
        </w:rPr>
        <w:t xml:space="preserve">informētu </w:t>
      </w:r>
      <w:r>
        <w:rPr>
          <w:sz w:val="28"/>
          <w:szCs w:val="28"/>
        </w:rPr>
        <w:t xml:space="preserve">pašvaldības un citu interesentus </w:t>
      </w:r>
      <w:r w:rsidRPr="00C976E6">
        <w:rPr>
          <w:sz w:val="28"/>
          <w:szCs w:val="28"/>
        </w:rPr>
        <w:t>par jaunajā Būvniecības likumā ietverto regulējumu</w:t>
      </w:r>
      <w:r>
        <w:rPr>
          <w:sz w:val="28"/>
          <w:szCs w:val="28"/>
        </w:rPr>
        <w:t>,</w:t>
      </w:r>
      <w:r w:rsidRPr="00C976E6">
        <w:rPr>
          <w:sz w:val="28"/>
          <w:szCs w:val="28"/>
        </w:rPr>
        <w:t xml:space="preserve"> rīkoja reģionālos seminārus „</w:t>
      </w:r>
      <w:r w:rsidRPr="00C976E6">
        <w:rPr>
          <w:bCs/>
          <w:sz w:val="28"/>
          <w:szCs w:val="28"/>
        </w:rPr>
        <w:t xml:space="preserve">Kā jaunais Būvniecības likums mainīs būvniecības procesu”. </w:t>
      </w:r>
    </w:p>
    <w:p w:rsidR="00C01576" w:rsidRPr="00C976E6" w:rsidRDefault="00C01576" w:rsidP="00C01576">
      <w:pPr>
        <w:pStyle w:val="NormalWeb"/>
        <w:spacing w:before="0" w:beforeAutospacing="0" w:after="0" w:afterAutospacing="0"/>
        <w:ind w:firstLine="720"/>
        <w:jc w:val="both"/>
        <w:rPr>
          <w:bCs/>
          <w:sz w:val="28"/>
          <w:szCs w:val="28"/>
        </w:rPr>
      </w:pPr>
      <w:r w:rsidRPr="00C976E6">
        <w:rPr>
          <w:sz w:val="28"/>
          <w:szCs w:val="28"/>
        </w:rPr>
        <w:t>Seminār</w:t>
      </w:r>
      <w:r>
        <w:rPr>
          <w:sz w:val="28"/>
          <w:szCs w:val="28"/>
        </w:rPr>
        <w:t xml:space="preserve">u </w:t>
      </w:r>
      <w:r w:rsidRPr="00C976E6">
        <w:rPr>
          <w:sz w:val="28"/>
          <w:szCs w:val="28"/>
        </w:rPr>
        <w:t>mērķis bija informēt Latvijas pašvaldību pārstāvjus un citus interesentus par galvenajām izmaiņām būvniecības procesā līdz ar jaunā Būvniecības likuma stāšanos spēkā. Ekonomikas ministrijas speciālisti informēja seminār</w:t>
      </w:r>
      <w:r>
        <w:rPr>
          <w:sz w:val="28"/>
          <w:szCs w:val="28"/>
        </w:rPr>
        <w:t>u</w:t>
      </w:r>
      <w:r w:rsidRPr="00C976E6">
        <w:rPr>
          <w:sz w:val="28"/>
          <w:szCs w:val="28"/>
        </w:rPr>
        <w:t xml:space="preserve"> dalībniekus par jaunā Būvniecības likuma piemērošanas jomām, iestāžu kompetences jautājumiem, saistītajiem normatīvajiem aktiem, kā arī par sabiedrības informēšanu par būvatļaujas izsniegšanas gadījumu, būvatļaujas apstrīdēšanas kārtību, </w:t>
      </w:r>
      <w:proofErr w:type="spellStart"/>
      <w:r w:rsidRPr="00C976E6">
        <w:rPr>
          <w:sz w:val="28"/>
          <w:szCs w:val="28"/>
        </w:rPr>
        <w:t>būvspeciālistu</w:t>
      </w:r>
      <w:proofErr w:type="spellEnd"/>
      <w:r w:rsidRPr="00C976E6">
        <w:rPr>
          <w:sz w:val="28"/>
          <w:szCs w:val="28"/>
        </w:rPr>
        <w:t xml:space="preserve"> kompetences novērtēšanas kārtību, </w:t>
      </w:r>
      <w:proofErr w:type="spellStart"/>
      <w:r w:rsidRPr="00C976E6">
        <w:rPr>
          <w:sz w:val="28"/>
          <w:szCs w:val="28"/>
        </w:rPr>
        <w:t>būvkomersantu</w:t>
      </w:r>
      <w:proofErr w:type="spellEnd"/>
      <w:r w:rsidRPr="00C976E6">
        <w:rPr>
          <w:sz w:val="28"/>
          <w:szCs w:val="28"/>
        </w:rPr>
        <w:t xml:space="preserve"> kvalifikācijas jautājumiem un Būvniecības informācijas sistēmas darbību.</w:t>
      </w:r>
    </w:p>
    <w:p w:rsidR="00305290" w:rsidRPr="00C976E6" w:rsidRDefault="00305290" w:rsidP="00305290">
      <w:pPr>
        <w:pStyle w:val="NormalWeb"/>
        <w:spacing w:before="0" w:beforeAutospacing="0" w:after="0" w:afterAutospacing="0"/>
        <w:ind w:firstLine="720"/>
        <w:jc w:val="both"/>
        <w:rPr>
          <w:bCs/>
          <w:sz w:val="28"/>
          <w:szCs w:val="28"/>
        </w:rPr>
      </w:pPr>
      <w:r w:rsidRPr="00C976E6">
        <w:rPr>
          <w:bCs/>
          <w:sz w:val="28"/>
          <w:szCs w:val="28"/>
        </w:rPr>
        <w:t>Reģionālie semināri ir notikuši:</w:t>
      </w:r>
    </w:p>
    <w:p w:rsidR="00305290" w:rsidRPr="00C976E6" w:rsidRDefault="00305290" w:rsidP="00305290">
      <w:pPr>
        <w:pStyle w:val="NormalWeb"/>
        <w:spacing w:before="0" w:beforeAutospacing="0" w:after="0" w:afterAutospacing="0"/>
        <w:ind w:firstLine="720"/>
        <w:jc w:val="both"/>
        <w:rPr>
          <w:sz w:val="28"/>
          <w:szCs w:val="28"/>
        </w:rPr>
      </w:pPr>
      <w:r w:rsidRPr="00C976E6">
        <w:rPr>
          <w:bCs/>
          <w:sz w:val="28"/>
          <w:szCs w:val="28"/>
        </w:rPr>
        <w:t>1) </w:t>
      </w:r>
      <w:r w:rsidRPr="00C976E6">
        <w:rPr>
          <w:sz w:val="28"/>
          <w:szCs w:val="28"/>
        </w:rPr>
        <w:t>Cēsīs – 2013.gada 28.augustā;</w:t>
      </w:r>
    </w:p>
    <w:p w:rsidR="00305290" w:rsidRPr="00C976E6" w:rsidRDefault="00305290" w:rsidP="00305290">
      <w:pPr>
        <w:pStyle w:val="NormalWeb"/>
        <w:spacing w:before="0" w:beforeAutospacing="0" w:after="0" w:afterAutospacing="0"/>
        <w:ind w:firstLine="720"/>
        <w:jc w:val="both"/>
        <w:rPr>
          <w:sz w:val="28"/>
          <w:szCs w:val="28"/>
        </w:rPr>
      </w:pPr>
      <w:r w:rsidRPr="00C976E6">
        <w:rPr>
          <w:sz w:val="28"/>
          <w:szCs w:val="28"/>
        </w:rPr>
        <w:t>2) Daugavpilī – 2013.gada 16.septembrī;</w:t>
      </w:r>
    </w:p>
    <w:p w:rsidR="00305290" w:rsidRPr="00C976E6" w:rsidRDefault="00305290" w:rsidP="00305290">
      <w:pPr>
        <w:pStyle w:val="NormalWeb"/>
        <w:spacing w:before="0" w:beforeAutospacing="0" w:after="0" w:afterAutospacing="0"/>
        <w:ind w:firstLine="720"/>
        <w:jc w:val="both"/>
        <w:rPr>
          <w:sz w:val="28"/>
          <w:szCs w:val="28"/>
        </w:rPr>
      </w:pPr>
      <w:r w:rsidRPr="00C976E6">
        <w:rPr>
          <w:sz w:val="28"/>
          <w:szCs w:val="28"/>
        </w:rPr>
        <w:lastRenderedPageBreak/>
        <w:t>3) Kuldīgā – 2013.gada 24.oktobrī;</w:t>
      </w:r>
    </w:p>
    <w:p w:rsidR="00305290" w:rsidRPr="00C976E6" w:rsidRDefault="00305290" w:rsidP="00305290">
      <w:pPr>
        <w:pStyle w:val="NormalWeb"/>
        <w:spacing w:before="0" w:beforeAutospacing="0" w:after="0" w:afterAutospacing="0"/>
        <w:ind w:firstLine="720"/>
        <w:jc w:val="both"/>
        <w:rPr>
          <w:sz w:val="28"/>
          <w:szCs w:val="28"/>
        </w:rPr>
      </w:pPr>
      <w:r w:rsidRPr="00C976E6">
        <w:rPr>
          <w:sz w:val="28"/>
          <w:szCs w:val="28"/>
        </w:rPr>
        <w:t xml:space="preserve">4) Jēkabpilī – 2013.gada 12.novembrī. </w:t>
      </w:r>
    </w:p>
    <w:p w:rsidR="00305290" w:rsidRPr="00C976E6" w:rsidRDefault="00305290" w:rsidP="00305290">
      <w:pPr>
        <w:pStyle w:val="NormalWeb"/>
        <w:spacing w:before="0" w:beforeAutospacing="0" w:after="0" w:afterAutospacing="0"/>
        <w:ind w:firstLine="720"/>
        <w:jc w:val="both"/>
        <w:rPr>
          <w:bCs/>
          <w:sz w:val="28"/>
          <w:szCs w:val="28"/>
        </w:rPr>
      </w:pPr>
      <w:r w:rsidRPr="00C976E6">
        <w:rPr>
          <w:bCs/>
          <w:sz w:val="28"/>
          <w:szCs w:val="28"/>
        </w:rPr>
        <w:t>Vēl ir paredzēts seminārs Rīgā, kurš notiks 2014.gada 17.janvārī.</w:t>
      </w:r>
    </w:p>
    <w:p w:rsidR="00E777B7" w:rsidRPr="00C976E6" w:rsidRDefault="00E777B7" w:rsidP="00B31C42">
      <w:pPr>
        <w:pStyle w:val="NormalWeb"/>
        <w:spacing w:before="0" w:beforeAutospacing="0" w:after="0" w:afterAutospacing="0"/>
        <w:jc w:val="both"/>
        <w:rPr>
          <w:bCs/>
          <w:sz w:val="28"/>
          <w:szCs w:val="28"/>
        </w:rPr>
      </w:pPr>
    </w:p>
    <w:p w:rsidR="00E777B7" w:rsidRPr="00C976E6" w:rsidRDefault="00E777B7" w:rsidP="00E777B7">
      <w:pPr>
        <w:ind w:firstLine="720"/>
        <w:jc w:val="both"/>
        <w:rPr>
          <w:b/>
        </w:rPr>
      </w:pPr>
      <w:r w:rsidRPr="00C976E6">
        <w:rPr>
          <w:b/>
          <w:szCs w:val="28"/>
        </w:rPr>
        <w:t xml:space="preserve">III. Būtiskās izmaiņas būvniecības procesā, </w:t>
      </w:r>
      <w:r w:rsidRPr="00C976E6">
        <w:rPr>
          <w:b/>
        </w:rPr>
        <w:t xml:space="preserve"> </w:t>
      </w:r>
    </w:p>
    <w:p w:rsidR="00026B82" w:rsidRDefault="00026B82" w:rsidP="008A5159">
      <w:pPr>
        <w:pStyle w:val="PlainText"/>
        <w:spacing w:line="276" w:lineRule="auto"/>
        <w:ind w:firstLine="567"/>
        <w:jc w:val="both"/>
        <w:rPr>
          <w:rFonts w:ascii="Times New Roman" w:hAnsi="Times New Roman" w:cs="Times New Roman"/>
          <w:sz w:val="28"/>
          <w:szCs w:val="28"/>
        </w:rPr>
      </w:pPr>
    </w:p>
    <w:p w:rsidR="00026B82" w:rsidRDefault="00026B82" w:rsidP="00C01576">
      <w:pPr>
        <w:pStyle w:val="PlainText"/>
        <w:ind w:firstLine="567"/>
        <w:jc w:val="both"/>
        <w:rPr>
          <w:rFonts w:ascii="Times New Roman" w:hAnsi="Times New Roman" w:cs="Times New Roman"/>
          <w:sz w:val="28"/>
          <w:szCs w:val="28"/>
        </w:rPr>
      </w:pPr>
      <w:r>
        <w:rPr>
          <w:rFonts w:ascii="Times New Roman" w:hAnsi="Times New Roman" w:cs="Times New Roman"/>
          <w:sz w:val="28"/>
          <w:szCs w:val="28"/>
        </w:rPr>
        <w:t>Atbilstoši Būvniecības likumam, kurš stāsies spēkā 2014.gada 1.februārī noteiktas būtiskas izmaiņas būvniecības procesā, kas atspoguļotas šī ziņojuma pielikumā.</w:t>
      </w:r>
    </w:p>
    <w:p w:rsidR="00E777B7" w:rsidRPr="00026B82" w:rsidRDefault="00E777B7" w:rsidP="00C01576">
      <w:pPr>
        <w:pStyle w:val="PlainText"/>
        <w:ind w:firstLine="567"/>
        <w:jc w:val="both"/>
        <w:rPr>
          <w:rFonts w:ascii="Times New Roman" w:hAnsi="Times New Roman" w:cs="Times New Roman"/>
          <w:sz w:val="28"/>
          <w:szCs w:val="28"/>
        </w:rPr>
      </w:pPr>
      <w:r w:rsidRPr="00026B82">
        <w:rPr>
          <w:rFonts w:ascii="Times New Roman" w:hAnsi="Times New Roman" w:cs="Times New Roman"/>
          <w:sz w:val="28"/>
          <w:szCs w:val="28"/>
        </w:rPr>
        <w:t>Jau izstrādātajos un saskaņošanai nodotajos MK noteikumos noteiktas stingrākas prasības dažādiem procesiem būvniecības laikā:</w:t>
      </w:r>
    </w:p>
    <w:p w:rsidR="00E777B7" w:rsidRPr="00C976E6" w:rsidRDefault="00E777B7" w:rsidP="00C01576">
      <w:pPr>
        <w:pStyle w:val="ListParagraph"/>
        <w:numPr>
          <w:ilvl w:val="0"/>
          <w:numId w:val="5"/>
        </w:numPr>
        <w:ind w:left="0" w:right="57" w:firstLine="567"/>
        <w:contextualSpacing w:val="0"/>
        <w:rPr>
          <w:szCs w:val="28"/>
        </w:rPr>
      </w:pPr>
      <w:r w:rsidRPr="00C976E6">
        <w:rPr>
          <w:szCs w:val="28"/>
        </w:rPr>
        <w:t xml:space="preserve">Saskaņā ar </w:t>
      </w:r>
      <w:proofErr w:type="spellStart"/>
      <w:r w:rsidRPr="00C976E6">
        <w:rPr>
          <w:szCs w:val="28"/>
        </w:rPr>
        <w:t>Eirokodeksa</w:t>
      </w:r>
      <w:proofErr w:type="spellEnd"/>
      <w:r w:rsidRPr="00C976E6">
        <w:rPr>
          <w:szCs w:val="28"/>
        </w:rPr>
        <w:t xml:space="preserve"> LVS EN 1990:2006 L</w:t>
      </w:r>
      <w:r w:rsidRPr="00C976E6">
        <w:rPr>
          <w:b/>
          <w:szCs w:val="28"/>
        </w:rPr>
        <w:t xml:space="preserve"> </w:t>
      </w:r>
      <w:r w:rsidRPr="00C976E6">
        <w:rPr>
          <w:szCs w:val="28"/>
        </w:rPr>
        <w:t xml:space="preserve">prasībām </w:t>
      </w:r>
      <w:r w:rsidRPr="00826F90">
        <w:rPr>
          <w:szCs w:val="28"/>
        </w:rPr>
        <w:t xml:space="preserve">noteikta skaidra būvju klasifikācija trīs grupās, </w:t>
      </w:r>
      <w:r w:rsidRPr="00C976E6">
        <w:rPr>
          <w:szCs w:val="28"/>
        </w:rPr>
        <w:t xml:space="preserve">kur pirmā ir zemākā, bet trešā augstākā grupa. Šī klasifikācija ir saistīta ar būvniecības un būves potenciālo risku: iesaistīto cilvēku skaitu, tehnoloģisko sarežģītību un iespējamo ietekmi uz vidi. Trešās grupas būvēs ietilpst sabiedriski nozīmīgās būves, bet pirmajā grupā ir būves, kuru būvniecībai nav jāsaņem būvatļauja un jāizstrādā būvprojekts, piemēram, malkas šķūnītis.  Būves piederība kādai no grupas nozīmē atšķirīgu būvniecības dokumentācijas apjomu un būvprojektēšanas ilgumu (2 vai 4 gadi); būvuzraudzības, autoruzraudzības un būvprojekta ekspertīzes nepieciešamību; atšķirīgu būvniecības kontroli – būvinspektoram obligāto būvobjekta apsekojumu skaitu (ir paaugstinātas prasības salīdzinājumā ar spēkā esošo regulējumu), atšķirīgas prasības apdrošināšanai. Tāpat nākotnē ir plānots sasaistīt šo klasifikāciju ar </w:t>
      </w:r>
      <w:proofErr w:type="spellStart"/>
      <w:r w:rsidRPr="00C976E6">
        <w:rPr>
          <w:szCs w:val="28"/>
        </w:rPr>
        <w:t>būvkomersantu</w:t>
      </w:r>
      <w:proofErr w:type="spellEnd"/>
      <w:r w:rsidRPr="00C976E6">
        <w:rPr>
          <w:szCs w:val="28"/>
        </w:rPr>
        <w:t xml:space="preserve"> klasifikācijas sistēmu, nodrošinot, ka sarežģītākus projektus īsteno tikai kompānijas ar atbilstošu pieredzi un personāla nodrošinājumu.  </w:t>
      </w:r>
    </w:p>
    <w:p w:rsidR="00E777B7" w:rsidRPr="00C976E6" w:rsidRDefault="00E777B7" w:rsidP="00C01576">
      <w:pPr>
        <w:pStyle w:val="PlainText"/>
        <w:numPr>
          <w:ilvl w:val="0"/>
          <w:numId w:val="5"/>
        </w:numPr>
        <w:ind w:left="0" w:firstLine="567"/>
        <w:jc w:val="both"/>
        <w:rPr>
          <w:rFonts w:ascii="Times New Roman" w:hAnsi="Times New Roman" w:cs="Times New Roman"/>
          <w:sz w:val="28"/>
          <w:szCs w:val="28"/>
        </w:rPr>
      </w:pPr>
      <w:r w:rsidRPr="00C976E6">
        <w:rPr>
          <w:rFonts w:ascii="Times New Roman" w:hAnsi="Times New Roman" w:cs="Times New Roman"/>
          <w:sz w:val="28"/>
          <w:szCs w:val="28"/>
        </w:rPr>
        <w:t xml:space="preserve">Tiek noteikta personu, kas vada un uzrauga būvdarbus, kā arī projektē – </w:t>
      </w:r>
      <w:r w:rsidRPr="00826F90">
        <w:rPr>
          <w:rFonts w:ascii="Times New Roman" w:hAnsi="Times New Roman" w:cs="Times New Roman"/>
          <w:sz w:val="28"/>
          <w:szCs w:val="28"/>
        </w:rPr>
        <w:t>obligātā profesionālā atbildība, ko apliecina apdrošinātājs.</w:t>
      </w:r>
      <w:r w:rsidRPr="00C976E6">
        <w:rPr>
          <w:rFonts w:ascii="Times New Roman" w:hAnsi="Times New Roman" w:cs="Times New Roman"/>
          <w:sz w:val="28"/>
          <w:szCs w:val="28"/>
        </w:rPr>
        <w:t xml:space="preserve"> Tas nozīmē, ka gadījumā, ja darbs veikts nekvalitatīvi, iestājas apdrošināšanas gadījums. Šis instruments nodrošinās ne tikai reakciju uz sekām, bet darbosies arī kā preventīvs līdzeklis, lai speciālists pievērstu lielāku uzmanību kvalitātei savā darbā, jo viņa darbu vērtēs arī apdrošinātājs. </w:t>
      </w:r>
    </w:p>
    <w:p w:rsidR="00E777B7" w:rsidRPr="00C976E6" w:rsidRDefault="00E777B7" w:rsidP="00C01576">
      <w:pPr>
        <w:pStyle w:val="PlainText"/>
        <w:numPr>
          <w:ilvl w:val="0"/>
          <w:numId w:val="5"/>
        </w:numPr>
        <w:ind w:left="0" w:firstLine="567"/>
        <w:jc w:val="both"/>
        <w:rPr>
          <w:rFonts w:ascii="Times New Roman" w:hAnsi="Times New Roman" w:cs="Times New Roman"/>
          <w:sz w:val="28"/>
          <w:szCs w:val="28"/>
        </w:rPr>
      </w:pPr>
      <w:r w:rsidRPr="00C976E6">
        <w:rPr>
          <w:rFonts w:ascii="Times New Roman" w:hAnsi="Times New Roman" w:cs="Times New Roman"/>
          <w:sz w:val="28"/>
          <w:szCs w:val="28"/>
        </w:rPr>
        <w:t xml:space="preserve">Būvdarbu uzraugiem tiek noteikts pienākums plānot un dokumentēt būvniecības procesu. Pirms būvdarbu uzsākšanas </w:t>
      </w:r>
      <w:r w:rsidRPr="00826F90">
        <w:rPr>
          <w:rFonts w:ascii="Times New Roman" w:hAnsi="Times New Roman" w:cs="Times New Roman"/>
          <w:sz w:val="28"/>
          <w:szCs w:val="28"/>
        </w:rPr>
        <w:t>uzraugam jāizstrādā un jāiesniedz būvvaldē uzraudzības plāns,</w:t>
      </w:r>
      <w:r w:rsidRPr="00C976E6">
        <w:rPr>
          <w:rFonts w:ascii="Times New Roman" w:hAnsi="Times New Roman" w:cs="Times New Roman"/>
          <w:sz w:val="28"/>
          <w:szCs w:val="28"/>
        </w:rPr>
        <w:t xml:space="preserve"> pēc kura vadoties apsekojumus veic arī un līdz ar to situāciju dabā konstatē arī būvinspektors. Atbilstoši būvuzraudzības plānam par visu galveno posmu pabeigšanu jābūt arī vizuālam apliecinājumam. Šāds regulējums nodrošinās to, ka būvuzraugs pastāvīgi atradīsies objektā, nevis kā tas nereti notiek šobrīd, atbrauc tikai uz objekta nodošanas brīdi vai īsi pirms tam. Tiek paredzēts arī kontrolēt būvuzrauga esamību objektā, </w:t>
      </w:r>
      <w:proofErr w:type="spellStart"/>
      <w:r w:rsidRPr="00C976E6">
        <w:rPr>
          <w:rFonts w:ascii="Times New Roman" w:hAnsi="Times New Roman" w:cs="Times New Roman"/>
          <w:sz w:val="28"/>
          <w:szCs w:val="28"/>
        </w:rPr>
        <w:t>t.i</w:t>
      </w:r>
      <w:proofErr w:type="spellEnd"/>
      <w:r w:rsidRPr="00C976E6">
        <w:rPr>
          <w:rFonts w:ascii="Times New Roman" w:hAnsi="Times New Roman" w:cs="Times New Roman"/>
          <w:sz w:val="28"/>
          <w:szCs w:val="28"/>
        </w:rPr>
        <w:t xml:space="preserve">. nodrošināt to, ka nebūs iespējams atskaitīties par būvuzraudzības pakalpojumu veikšanu vairākās </w:t>
      </w:r>
      <w:r w:rsidRPr="00C976E6">
        <w:rPr>
          <w:rFonts w:ascii="Times New Roman" w:hAnsi="Times New Roman" w:cs="Times New Roman"/>
          <w:sz w:val="28"/>
          <w:szCs w:val="28"/>
        </w:rPr>
        <w:lastRenderedPageBreak/>
        <w:t xml:space="preserve">Latvijas pilsētās vienā dienā.  Tāpat </w:t>
      </w:r>
      <w:r w:rsidRPr="00826F90">
        <w:rPr>
          <w:rFonts w:ascii="Times New Roman" w:hAnsi="Times New Roman" w:cs="Times New Roman"/>
          <w:sz w:val="28"/>
          <w:szCs w:val="28"/>
        </w:rPr>
        <w:t xml:space="preserve">noteiktas stingrākas prasības būvinspektoriem </w:t>
      </w:r>
      <w:r w:rsidRPr="00C976E6">
        <w:rPr>
          <w:rFonts w:ascii="Times New Roman" w:hAnsi="Times New Roman" w:cs="Times New Roman"/>
          <w:sz w:val="28"/>
          <w:szCs w:val="28"/>
        </w:rPr>
        <w:t>attiecībā uz objektu apsekojumu biežumu.</w:t>
      </w:r>
    </w:p>
    <w:p w:rsidR="00E777B7" w:rsidRPr="00C976E6" w:rsidRDefault="00E777B7" w:rsidP="00C01576">
      <w:pPr>
        <w:pStyle w:val="PlainText"/>
        <w:numPr>
          <w:ilvl w:val="0"/>
          <w:numId w:val="5"/>
        </w:numPr>
        <w:ind w:left="0" w:firstLine="567"/>
        <w:jc w:val="both"/>
        <w:rPr>
          <w:rFonts w:ascii="Times New Roman" w:hAnsi="Times New Roman" w:cs="Times New Roman"/>
          <w:sz w:val="28"/>
          <w:szCs w:val="28"/>
        </w:rPr>
      </w:pPr>
      <w:r w:rsidRPr="00C976E6">
        <w:rPr>
          <w:rFonts w:ascii="Times New Roman" w:hAnsi="Times New Roman" w:cs="Times New Roman"/>
          <w:sz w:val="28"/>
          <w:szCs w:val="28"/>
        </w:rPr>
        <w:t xml:space="preserve">Tiek </w:t>
      </w:r>
      <w:r w:rsidRPr="00826F90">
        <w:rPr>
          <w:rFonts w:ascii="Times New Roman" w:hAnsi="Times New Roman" w:cs="Times New Roman"/>
          <w:sz w:val="28"/>
          <w:szCs w:val="28"/>
        </w:rPr>
        <w:t>pagarināti būvniecības objektu garantijas termiņi,</w:t>
      </w:r>
      <w:r w:rsidRPr="00C976E6">
        <w:rPr>
          <w:rFonts w:ascii="Times New Roman" w:hAnsi="Times New Roman" w:cs="Times New Roman"/>
          <w:sz w:val="28"/>
          <w:szCs w:val="28"/>
        </w:rPr>
        <w:t xml:space="preserve"> diferencējot tos ēku konstruktīvajiem elementiem un apdarei piedāvājam konstrukcijām, konstruktīviem elementiem 5 gadi, apdarei 2 gadi, iestrādātiem materiāliem atbilstoši to ekspluatācijas īpašību deklarācijā noteiktajam. Savukārt </w:t>
      </w:r>
      <w:r w:rsidRPr="00826F90">
        <w:rPr>
          <w:rFonts w:ascii="Times New Roman" w:hAnsi="Times New Roman" w:cs="Times New Roman"/>
          <w:sz w:val="28"/>
          <w:szCs w:val="28"/>
        </w:rPr>
        <w:t>sabiedriski nozīmīgajām ēkām garantijas termiņš nedrīkstēs būt īsāks par 5 gadiem</w:t>
      </w:r>
      <w:r w:rsidRPr="00C976E6">
        <w:rPr>
          <w:rFonts w:ascii="Times New Roman" w:hAnsi="Times New Roman" w:cs="Times New Roman"/>
          <w:sz w:val="28"/>
          <w:szCs w:val="28"/>
        </w:rPr>
        <w:t xml:space="preserve"> (pašlaik 2 gadi). Paredzēts arī saglabāt apdrošināšanas polisi garantijas perioda laikā.</w:t>
      </w:r>
    </w:p>
    <w:p w:rsidR="00E777B7" w:rsidRPr="00C976E6" w:rsidRDefault="00E777B7" w:rsidP="00C01576">
      <w:pPr>
        <w:pStyle w:val="ListParagraph"/>
        <w:numPr>
          <w:ilvl w:val="0"/>
          <w:numId w:val="5"/>
        </w:numPr>
        <w:ind w:left="0" w:firstLine="567"/>
        <w:contextualSpacing w:val="0"/>
        <w:rPr>
          <w:szCs w:val="28"/>
        </w:rPr>
      </w:pPr>
      <w:r w:rsidRPr="00826F90">
        <w:rPr>
          <w:szCs w:val="28"/>
        </w:rPr>
        <w:t>Augstākas prasības tiek izvirzītas arī būvinspektoru profesionalitātei un kompetencei</w:t>
      </w:r>
      <w:r w:rsidRPr="00C976E6">
        <w:rPr>
          <w:szCs w:val="28"/>
        </w:rPr>
        <w:t>. Papildu šobrīd spēkā esošajiem nosacījumiem, ka būvinspektoram ir jābūt augstākajai</w:t>
      </w:r>
      <w:r w:rsidRPr="00C976E6">
        <w:rPr>
          <w:bCs/>
          <w:szCs w:val="28"/>
        </w:rPr>
        <w:t xml:space="preserve"> izglītībai arhitektūras vai būvniecības jomā un 5 gadu pieredzei vai vidējai profesionālajai izglītībai arhitektūras vai būvniecības jomā un augstākajai izglītībai citā jomā, kā arī 10 gadu pieredzei, turpmāk būvinspektoriem būs nepieciešams arī </w:t>
      </w:r>
      <w:proofErr w:type="spellStart"/>
      <w:r w:rsidRPr="00C976E6">
        <w:rPr>
          <w:bCs/>
          <w:szCs w:val="28"/>
        </w:rPr>
        <w:t>būvspeciālista</w:t>
      </w:r>
      <w:proofErr w:type="spellEnd"/>
      <w:r w:rsidRPr="00C976E6">
        <w:rPr>
          <w:bCs/>
          <w:szCs w:val="28"/>
        </w:rPr>
        <w:t xml:space="preserve"> sertifikāts un tiek noteikts, ka 5 gadu pieredzei jābūt iegūtai pēdējo 10 gadu laikā un 10 gadu pieredzei jābūt iegūtai pēdējo 20 gadu laikā. </w:t>
      </w:r>
      <w:proofErr w:type="spellStart"/>
      <w:r w:rsidRPr="00C976E6">
        <w:rPr>
          <w:bCs/>
          <w:szCs w:val="28"/>
        </w:rPr>
        <w:t>Būvspeciālista</w:t>
      </w:r>
      <w:proofErr w:type="spellEnd"/>
      <w:r w:rsidRPr="00C976E6">
        <w:rPr>
          <w:bCs/>
          <w:szCs w:val="28"/>
        </w:rPr>
        <w:t xml:space="preserve"> sertifikāta iegūšanas prasība ir </w:t>
      </w:r>
      <w:r w:rsidRPr="00C976E6">
        <w:rPr>
          <w:szCs w:val="28"/>
        </w:rPr>
        <w:t>augstākā</w:t>
      </w:r>
      <w:r w:rsidRPr="00C976E6">
        <w:rPr>
          <w:bCs/>
          <w:szCs w:val="28"/>
        </w:rPr>
        <w:t xml:space="preserve"> izglītība arhitektūras vai būvniecības jomā.</w:t>
      </w:r>
    </w:p>
    <w:p w:rsidR="00E777B7" w:rsidRPr="00C976E6" w:rsidRDefault="00E777B7" w:rsidP="00C01576">
      <w:pPr>
        <w:pStyle w:val="PlainText"/>
        <w:numPr>
          <w:ilvl w:val="0"/>
          <w:numId w:val="5"/>
        </w:numPr>
        <w:ind w:left="0" w:firstLine="567"/>
        <w:jc w:val="both"/>
        <w:rPr>
          <w:rFonts w:ascii="Times New Roman" w:hAnsi="Times New Roman" w:cs="Times New Roman"/>
          <w:sz w:val="28"/>
          <w:szCs w:val="28"/>
        </w:rPr>
      </w:pPr>
      <w:r w:rsidRPr="00C976E6">
        <w:rPr>
          <w:rFonts w:ascii="Times New Roman" w:hAnsi="Times New Roman" w:cs="Times New Roman"/>
          <w:sz w:val="28"/>
          <w:szCs w:val="28"/>
        </w:rPr>
        <w:t xml:space="preserve">Šogad pavasarī darbu sāks Būvniecības informācijas sistēma (BIS), kas ļaus </w:t>
      </w:r>
      <w:r w:rsidRPr="00826F90">
        <w:rPr>
          <w:rFonts w:ascii="Times New Roman" w:hAnsi="Times New Roman" w:cs="Times New Roman"/>
          <w:sz w:val="28"/>
          <w:szCs w:val="28"/>
        </w:rPr>
        <w:t>elektroniski iegūt konkrētu informāciju par būvinspektoru, būvdarbu veicēju un būvuzraugu darbu un atrašanos konkrētos objektos</w:t>
      </w:r>
      <w:r w:rsidRPr="00C976E6">
        <w:rPr>
          <w:rFonts w:ascii="Times New Roman" w:hAnsi="Times New Roman" w:cs="Times New Roman"/>
          <w:sz w:val="28"/>
          <w:szCs w:val="28"/>
        </w:rPr>
        <w:t xml:space="preserve">. Sistēmas ieviešana ļaus izvairīties no „dokumentu sakārtošanas”, jo tiks nodrošināta visas iesniegtās informācijas fiksācija, </w:t>
      </w:r>
      <w:proofErr w:type="spellStart"/>
      <w:r w:rsidRPr="00C976E6">
        <w:rPr>
          <w:rFonts w:ascii="Times New Roman" w:hAnsi="Times New Roman" w:cs="Times New Roman"/>
          <w:sz w:val="28"/>
          <w:szCs w:val="28"/>
        </w:rPr>
        <w:t>t.sk</w:t>
      </w:r>
      <w:proofErr w:type="spellEnd"/>
      <w:r w:rsidRPr="00C976E6">
        <w:rPr>
          <w:rFonts w:ascii="Times New Roman" w:hAnsi="Times New Roman" w:cs="Times New Roman"/>
          <w:sz w:val="28"/>
          <w:szCs w:val="28"/>
        </w:rPr>
        <w:t xml:space="preserve">. sistēma saglabās vēsturiskus datus par jebkurām izmaiņām un to veikšanas laiku. </w:t>
      </w:r>
    </w:p>
    <w:p w:rsidR="00E777B7" w:rsidRPr="00C976E6" w:rsidRDefault="00E777B7" w:rsidP="00C01576">
      <w:pPr>
        <w:pStyle w:val="ListParagraph"/>
        <w:numPr>
          <w:ilvl w:val="0"/>
          <w:numId w:val="5"/>
        </w:numPr>
        <w:ind w:left="0" w:firstLine="567"/>
        <w:contextualSpacing w:val="0"/>
        <w:rPr>
          <w:bCs/>
          <w:szCs w:val="28"/>
        </w:rPr>
      </w:pPr>
      <w:r w:rsidRPr="00826F90">
        <w:rPr>
          <w:bCs/>
          <w:szCs w:val="28"/>
        </w:rPr>
        <w:t xml:space="preserve">Tiks padarīta caurskatāmāka un profesionālāka </w:t>
      </w:r>
      <w:proofErr w:type="spellStart"/>
      <w:r w:rsidRPr="00826F90">
        <w:rPr>
          <w:bCs/>
          <w:szCs w:val="28"/>
        </w:rPr>
        <w:t>būvspeciālistu</w:t>
      </w:r>
      <w:proofErr w:type="spellEnd"/>
      <w:r w:rsidRPr="00826F90">
        <w:rPr>
          <w:bCs/>
          <w:szCs w:val="28"/>
        </w:rPr>
        <w:t xml:space="preserve"> sertificēšana,</w:t>
      </w:r>
      <w:r w:rsidRPr="00C976E6">
        <w:rPr>
          <w:bCs/>
          <w:szCs w:val="28"/>
        </w:rPr>
        <w:t xml:space="preserve"> nosakot, ka visām sertificēšanas iestādēm ir jāievēro vienotas sertificēšanas procedūras prasības, tādejādi veicinot sertificēšanas procesa caurspīdīgumu, regulāru </w:t>
      </w:r>
      <w:proofErr w:type="spellStart"/>
      <w:r w:rsidRPr="00C976E6">
        <w:rPr>
          <w:bCs/>
          <w:szCs w:val="28"/>
        </w:rPr>
        <w:t>būvspeciālistu</w:t>
      </w:r>
      <w:proofErr w:type="spellEnd"/>
      <w:r w:rsidRPr="00C976E6">
        <w:rPr>
          <w:bCs/>
          <w:szCs w:val="28"/>
        </w:rPr>
        <w:t xml:space="preserve"> profesionālās darbības un profesionālās pilnveides uzraudzību, </w:t>
      </w:r>
      <w:proofErr w:type="spellStart"/>
      <w:r w:rsidRPr="00C976E6">
        <w:rPr>
          <w:bCs/>
          <w:szCs w:val="28"/>
        </w:rPr>
        <w:t>būvspeciālista</w:t>
      </w:r>
      <w:proofErr w:type="spellEnd"/>
      <w:r w:rsidRPr="00C976E6">
        <w:rPr>
          <w:bCs/>
          <w:szCs w:val="28"/>
        </w:rPr>
        <w:t xml:space="preserve"> un tā veiktās profesionālās darbības informācijas pieejamību Būvniecības informācijas sistēmā. Tiks nodrošināta arī lielāka sertificēšanas iestāžu uzraudzība, jo Ekonomikas ministrija slēgs deleģēšanas līgumus ar sertificēšanas iestādēm, kuros tiks noteikti arī sertificēšanas iestāžu virsuzraudzības nosacījumi. Ministru kabineta noteikumu projektā jau tiek definēta kārtība šādu līgumu slēgšanai. Papildus šim Ekonomikas ministrija aktīvi iesaistīties brīvprātīgo sertifikācijas sistēmu darbības veicināšanā, kas Latvijā sevi pierādīja par daudz efektīvāku mehānismu salīdzinājumā ar obligāto sertifikācijas sistēmu.</w:t>
      </w:r>
    </w:p>
    <w:p w:rsidR="00E777B7" w:rsidRPr="00C976E6" w:rsidRDefault="00E777B7" w:rsidP="00C01576">
      <w:pPr>
        <w:pStyle w:val="PlainText"/>
        <w:numPr>
          <w:ilvl w:val="0"/>
          <w:numId w:val="5"/>
        </w:numPr>
        <w:ind w:left="0" w:firstLine="567"/>
        <w:jc w:val="both"/>
        <w:rPr>
          <w:rFonts w:ascii="Times New Roman" w:hAnsi="Times New Roman" w:cs="Times New Roman"/>
          <w:sz w:val="28"/>
          <w:szCs w:val="28"/>
        </w:rPr>
      </w:pPr>
      <w:r w:rsidRPr="00C976E6">
        <w:rPr>
          <w:rFonts w:ascii="Times New Roman" w:hAnsi="Times New Roman" w:cs="Times New Roman"/>
          <w:bCs/>
          <w:sz w:val="28"/>
          <w:szCs w:val="28"/>
        </w:rPr>
        <w:t xml:space="preserve">Šobrīd noteikto kārtību </w:t>
      </w:r>
      <w:proofErr w:type="spellStart"/>
      <w:r w:rsidRPr="00C976E6">
        <w:rPr>
          <w:rFonts w:ascii="Times New Roman" w:hAnsi="Times New Roman" w:cs="Times New Roman"/>
          <w:bCs/>
          <w:sz w:val="28"/>
          <w:szCs w:val="28"/>
        </w:rPr>
        <w:t>būvkomersantu</w:t>
      </w:r>
      <w:proofErr w:type="spellEnd"/>
      <w:r w:rsidRPr="00C976E6">
        <w:rPr>
          <w:rFonts w:ascii="Times New Roman" w:hAnsi="Times New Roman" w:cs="Times New Roman"/>
          <w:bCs/>
          <w:sz w:val="28"/>
          <w:szCs w:val="28"/>
        </w:rPr>
        <w:t xml:space="preserve"> reģistrācijai plānots papildināt ar nosacījumiem, kas nepieciešami, lai uzsāktu komersantu reģistrāciju </w:t>
      </w:r>
      <w:proofErr w:type="spellStart"/>
      <w:r w:rsidRPr="00C976E6">
        <w:rPr>
          <w:rFonts w:ascii="Times New Roman" w:hAnsi="Times New Roman" w:cs="Times New Roman"/>
          <w:bCs/>
          <w:sz w:val="28"/>
          <w:szCs w:val="28"/>
        </w:rPr>
        <w:t>būvkomersantu</w:t>
      </w:r>
      <w:proofErr w:type="spellEnd"/>
      <w:r w:rsidRPr="00C976E6">
        <w:rPr>
          <w:rFonts w:ascii="Times New Roman" w:hAnsi="Times New Roman" w:cs="Times New Roman"/>
          <w:bCs/>
          <w:sz w:val="28"/>
          <w:szCs w:val="28"/>
        </w:rPr>
        <w:t xml:space="preserve"> reģistrā BIS ietvaros. Plānots, ka </w:t>
      </w:r>
      <w:r w:rsidRPr="00826F90">
        <w:rPr>
          <w:rFonts w:ascii="Times New Roman" w:hAnsi="Times New Roman" w:cs="Times New Roman"/>
          <w:bCs/>
          <w:sz w:val="28"/>
          <w:szCs w:val="28"/>
        </w:rPr>
        <w:t>komersantiem būs iespēja iesniegt reģistra iestādei iesniegumus elektroniski,</w:t>
      </w:r>
      <w:r w:rsidRPr="00C976E6">
        <w:rPr>
          <w:rFonts w:ascii="Times New Roman" w:hAnsi="Times New Roman" w:cs="Times New Roman"/>
          <w:bCs/>
          <w:sz w:val="28"/>
          <w:szCs w:val="28"/>
        </w:rPr>
        <w:t xml:space="preserve"> autentificējoties un aizpildot speciālas tiešsaistes formas BIS. Tādējādi būs atvieglots un pārskatāmāks </w:t>
      </w:r>
      <w:r w:rsidRPr="00C976E6">
        <w:rPr>
          <w:rFonts w:ascii="Times New Roman" w:hAnsi="Times New Roman" w:cs="Times New Roman"/>
          <w:bCs/>
          <w:sz w:val="28"/>
          <w:szCs w:val="28"/>
        </w:rPr>
        <w:lastRenderedPageBreak/>
        <w:t xml:space="preserve">dokumentu iesniegšanas process </w:t>
      </w:r>
      <w:proofErr w:type="spellStart"/>
      <w:r w:rsidRPr="00C976E6">
        <w:rPr>
          <w:rFonts w:ascii="Times New Roman" w:hAnsi="Times New Roman" w:cs="Times New Roman"/>
          <w:bCs/>
          <w:sz w:val="28"/>
          <w:szCs w:val="28"/>
        </w:rPr>
        <w:t>būvkomersantiem</w:t>
      </w:r>
      <w:proofErr w:type="spellEnd"/>
      <w:r w:rsidRPr="00C976E6">
        <w:rPr>
          <w:rFonts w:ascii="Times New Roman" w:hAnsi="Times New Roman" w:cs="Times New Roman"/>
          <w:bCs/>
          <w:sz w:val="28"/>
          <w:szCs w:val="28"/>
        </w:rPr>
        <w:t xml:space="preserve"> un iesniegto dokumentu izskatīšana reģistra iestādei.</w:t>
      </w:r>
    </w:p>
    <w:p w:rsidR="00E777B7" w:rsidRPr="00C976E6" w:rsidRDefault="00E777B7" w:rsidP="00C01576">
      <w:pPr>
        <w:pStyle w:val="PlainText"/>
        <w:numPr>
          <w:ilvl w:val="0"/>
          <w:numId w:val="5"/>
        </w:numPr>
        <w:ind w:left="0" w:firstLine="567"/>
        <w:jc w:val="both"/>
        <w:rPr>
          <w:rFonts w:ascii="Times New Roman" w:hAnsi="Times New Roman" w:cs="Times New Roman"/>
          <w:sz w:val="28"/>
          <w:szCs w:val="28"/>
        </w:rPr>
      </w:pPr>
      <w:r w:rsidRPr="00C976E6">
        <w:rPr>
          <w:rFonts w:ascii="Times New Roman" w:hAnsi="Times New Roman" w:cs="Times New Roman"/>
          <w:bCs/>
          <w:sz w:val="28"/>
          <w:szCs w:val="28"/>
        </w:rPr>
        <w:t xml:space="preserve">Tāpat </w:t>
      </w:r>
      <w:r w:rsidRPr="00826F90">
        <w:rPr>
          <w:rFonts w:ascii="Times New Roman" w:hAnsi="Times New Roman" w:cs="Times New Roman"/>
          <w:bCs/>
          <w:sz w:val="28"/>
          <w:szCs w:val="28"/>
        </w:rPr>
        <w:t>šogad tiks izveidota Latvijas Būvniecības padome</w:t>
      </w:r>
      <w:r w:rsidRPr="00C976E6">
        <w:rPr>
          <w:rFonts w:ascii="Times New Roman" w:hAnsi="Times New Roman" w:cs="Times New Roman"/>
          <w:bCs/>
          <w:sz w:val="28"/>
          <w:szCs w:val="28"/>
        </w:rPr>
        <w:t xml:space="preserve">, kuras darbības mērķis ir </w:t>
      </w:r>
      <w:r w:rsidRPr="00C976E6">
        <w:rPr>
          <w:rFonts w:ascii="Times New Roman" w:hAnsi="Times New Roman" w:cs="Times New Roman"/>
          <w:sz w:val="28"/>
          <w:szCs w:val="28"/>
        </w:rPr>
        <w:t xml:space="preserve">veicināt sabiedrības līdzdalību būvniecības politikas izstrādē un īstenošanā. Padomes darbā tiks iesaistītas būvniecības nozares nevalstiskās organizācijas un padomes funkcijās ietilps izstrādāt priekšlikumus būvniecības nozares attīstīšanai, </w:t>
      </w:r>
      <w:proofErr w:type="spellStart"/>
      <w:r w:rsidRPr="00C976E6">
        <w:rPr>
          <w:rFonts w:ascii="Times New Roman" w:hAnsi="Times New Roman" w:cs="Times New Roman"/>
          <w:sz w:val="28"/>
          <w:szCs w:val="28"/>
        </w:rPr>
        <w:t>būvspeciālistu</w:t>
      </w:r>
      <w:proofErr w:type="spellEnd"/>
      <w:r w:rsidRPr="00C976E6">
        <w:rPr>
          <w:rFonts w:ascii="Times New Roman" w:hAnsi="Times New Roman" w:cs="Times New Roman"/>
          <w:sz w:val="28"/>
          <w:szCs w:val="28"/>
        </w:rPr>
        <w:t xml:space="preserve"> profesionālās izglītības sistēmas pilnveidošanai un viņu kompetences paaugstināšanai. </w:t>
      </w:r>
      <w:r w:rsidRPr="00C976E6">
        <w:rPr>
          <w:rFonts w:ascii="Times New Roman" w:hAnsi="Times New Roman" w:cs="Times New Roman"/>
          <w:bCs/>
          <w:sz w:val="28"/>
          <w:szCs w:val="28"/>
        </w:rPr>
        <w:t>Latvijas Būvniecības padomes darbības principi tiek veidoti līdzīgi Vides konsultatīvai padomei, kas ir atzīta par vienu no veiksmīgākām valsts un NVO sadarbības formām.</w:t>
      </w:r>
    </w:p>
    <w:p w:rsidR="00E777B7" w:rsidRPr="00C976E6" w:rsidRDefault="00E777B7" w:rsidP="00C01576">
      <w:pPr>
        <w:pStyle w:val="PlainText"/>
        <w:numPr>
          <w:ilvl w:val="0"/>
          <w:numId w:val="5"/>
        </w:numPr>
        <w:ind w:left="0" w:firstLine="567"/>
        <w:jc w:val="both"/>
        <w:rPr>
          <w:rFonts w:ascii="Times New Roman" w:hAnsi="Times New Roman" w:cs="Times New Roman"/>
          <w:sz w:val="28"/>
          <w:szCs w:val="28"/>
        </w:rPr>
      </w:pPr>
      <w:r w:rsidRPr="00C976E6">
        <w:rPr>
          <w:rFonts w:ascii="Times New Roman" w:hAnsi="Times New Roman" w:cs="Times New Roman"/>
          <w:sz w:val="28"/>
          <w:szCs w:val="28"/>
        </w:rPr>
        <w:t xml:space="preserve">Saskaņā ar Ministru kabinetā apstiprināto </w:t>
      </w:r>
      <w:proofErr w:type="spellStart"/>
      <w:r w:rsidRPr="00C976E6">
        <w:rPr>
          <w:rFonts w:ascii="Times New Roman" w:hAnsi="Times New Roman" w:cs="Times New Roman"/>
          <w:sz w:val="28"/>
          <w:szCs w:val="28"/>
        </w:rPr>
        <w:t>Eirokodeksu</w:t>
      </w:r>
      <w:proofErr w:type="spellEnd"/>
      <w:r w:rsidRPr="00C976E6">
        <w:rPr>
          <w:rFonts w:ascii="Times New Roman" w:hAnsi="Times New Roman" w:cs="Times New Roman"/>
          <w:sz w:val="28"/>
          <w:szCs w:val="28"/>
        </w:rPr>
        <w:t xml:space="preserve"> standartu nacionālo ieviešanas plānu 2013.-2014.gadam, pilnībā </w:t>
      </w:r>
      <w:proofErr w:type="spellStart"/>
      <w:r w:rsidRPr="00C976E6">
        <w:rPr>
          <w:rFonts w:ascii="Times New Roman" w:hAnsi="Times New Roman" w:cs="Times New Roman"/>
          <w:sz w:val="28"/>
          <w:szCs w:val="28"/>
        </w:rPr>
        <w:t>eirokodeksu</w:t>
      </w:r>
      <w:proofErr w:type="spellEnd"/>
      <w:r w:rsidRPr="00C976E6">
        <w:rPr>
          <w:rFonts w:ascii="Times New Roman" w:hAnsi="Times New Roman" w:cs="Times New Roman"/>
          <w:sz w:val="28"/>
          <w:szCs w:val="28"/>
        </w:rPr>
        <w:t xml:space="preserve"> standartus plānots pārņemt līdz 2014.gada vidum. Pagājušā gadā pārņemti standarti „Iedarbes uz koka  konstrukcijām”, „Tērauda konstrukciju projektēšana” un „</w:t>
      </w:r>
      <w:proofErr w:type="spellStart"/>
      <w:r w:rsidRPr="00C976E6">
        <w:rPr>
          <w:rFonts w:ascii="Times New Roman" w:hAnsi="Times New Roman" w:cs="Times New Roman"/>
          <w:sz w:val="28"/>
          <w:szCs w:val="28"/>
        </w:rPr>
        <w:t>Ģeotehniskā</w:t>
      </w:r>
      <w:proofErr w:type="spellEnd"/>
      <w:r w:rsidRPr="00C976E6">
        <w:rPr>
          <w:rFonts w:ascii="Times New Roman" w:hAnsi="Times New Roman" w:cs="Times New Roman"/>
          <w:sz w:val="28"/>
          <w:szCs w:val="28"/>
        </w:rPr>
        <w:t xml:space="preserve"> projektēšana, bet šogad tiks izstrādāti nacionālie pielikumi „Betona konstrukciju projektēšana”, „Tērauda un betona </w:t>
      </w:r>
      <w:proofErr w:type="spellStart"/>
      <w:r w:rsidRPr="00C976E6">
        <w:rPr>
          <w:rFonts w:ascii="Times New Roman" w:hAnsi="Times New Roman" w:cs="Times New Roman"/>
          <w:sz w:val="28"/>
          <w:szCs w:val="28"/>
        </w:rPr>
        <w:t>kompozīto</w:t>
      </w:r>
      <w:proofErr w:type="spellEnd"/>
      <w:r w:rsidRPr="00C976E6">
        <w:rPr>
          <w:rFonts w:ascii="Times New Roman" w:hAnsi="Times New Roman" w:cs="Times New Roman"/>
          <w:sz w:val="28"/>
          <w:szCs w:val="28"/>
        </w:rPr>
        <w:t xml:space="preserve"> konstrukciju projektēšana”, „Mūra konstrukciju projektēšana”. Ekonomikas ministrija vienlaikus ir lūgusi NVO sniegt priekšlikumus standartu pilnveidošanai.</w:t>
      </w:r>
    </w:p>
    <w:p w:rsidR="00E777B7" w:rsidRPr="00C976E6" w:rsidRDefault="00E777B7" w:rsidP="008A5159">
      <w:pPr>
        <w:pStyle w:val="PlainText"/>
        <w:spacing w:line="276" w:lineRule="auto"/>
        <w:ind w:firstLine="567"/>
        <w:jc w:val="both"/>
        <w:rPr>
          <w:rFonts w:ascii="Times New Roman" w:hAnsi="Times New Roman" w:cs="Times New Roman"/>
          <w:sz w:val="28"/>
          <w:szCs w:val="28"/>
        </w:rPr>
      </w:pPr>
    </w:p>
    <w:p w:rsidR="00E777B7" w:rsidRPr="00C976E6" w:rsidRDefault="00E777B7" w:rsidP="00C01576">
      <w:pPr>
        <w:pStyle w:val="PlainText"/>
        <w:ind w:firstLine="567"/>
        <w:jc w:val="both"/>
        <w:rPr>
          <w:rFonts w:ascii="Times New Roman" w:hAnsi="Times New Roman" w:cs="Times New Roman"/>
          <w:sz w:val="28"/>
          <w:szCs w:val="28"/>
        </w:rPr>
      </w:pPr>
      <w:r w:rsidRPr="00C976E6">
        <w:rPr>
          <w:rFonts w:ascii="Times New Roman" w:hAnsi="Times New Roman" w:cs="Times New Roman"/>
          <w:sz w:val="28"/>
          <w:szCs w:val="28"/>
        </w:rPr>
        <w:t>Papildus normatīvā regulējuma izstrādei būvniecības j</w:t>
      </w:r>
      <w:r w:rsidR="00640DFA">
        <w:rPr>
          <w:rFonts w:ascii="Times New Roman" w:hAnsi="Times New Roman" w:cs="Times New Roman"/>
          <w:sz w:val="28"/>
          <w:szCs w:val="28"/>
        </w:rPr>
        <w:t>omā Ekonomikas ministrija snieg</w:t>
      </w:r>
      <w:r w:rsidRPr="00C976E6">
        <w:rPr>
          <w:rFonts w:ascii="Times New Roman" w:hAnsi="Times New Roman" w:cs="Times New Roman"/>
          <w:sz w:val="28"/>
          <w:szCs w:val="28"/>
        </w:rPr>
        <w:t>s ieteikumus ES fondu vadībā iesaistītajām institūcijām saistībā ar rīcību nekvalitatīvas būvniecības konstatēšanas gadījumā. Lielāka uzmanība tiks veltīta sertificēto speciālistu un sertifikātu izsniedzēju atbildībai. Ekonomikas ministrija izvirza priekšlikumu nākamajā plānošanas periodā noteikt starptautiskās būvinženieru organizācijas FIDIC standarta būvdarbu līgumu par vienīgu piemērojamu visos ES fondu projektu iepirkumos.</w:t>
      </w:r>
    </w:p>
    <w:p w:rsidR="00E777B7" w:rsidRPr="00C976E6" w:rsidRDefault="00E777B7" w:rsidP="00C01576">
      <w:pPr>
        <w:pStyle w:val="PlainText"/>
        <w:ind w:firstLine="720"/>
        <w:jc w:val="both"/>
        <w:rPr>
          <w:rFonts w:ascii="Times New Roman" w:hAnsi="Times New Roman" w:cs="Times New Roman"/>
          <w:sz w:val="28"/>
          <w:szCs w:val="28"/>
        </w:rPr>
      </w:pPr>
      <w:r w:rsidRPr="00C976E6">
        <w:rPr>
          <w:rFonts w:ascii="Times New Roman" w:hAnsi="Times New Roman" w:cs="Times New Roman"/>
          <w:sz w:val="28"/>
          <w:szCs w:val="28"/>
        </w:rPr>
        <w:t xml:space="preserve">Tiks turpināts darbs arī publisko iepirkumu jomā, veidojot priekšnosacījumus tam, ka lētākā cena nav vienīgais kritērijs pasūtījuma piešķiršanai. Šajā sakarā būtiskas izmaiņas saistītas ar </w:t>
      </w:r>
      <w:proofErr w:type="spellStart"/>
      <w:r w:rsidRPr="00C976E6">
        <w:rPr>
          <w:rFonts w:ascii="Times New Roman" w:hAnsi="Times New Roman" w:cs="Times New Roman"/>
          <w:sz w:val="28"/>
          <w:szCs w:val="28"/>
        </w:rPr>
        <w:t>būvkomersantu</w:t>
      </w:r>
      <w:proofErr w:type="spellEnd"/>
      <w:r w:rsidRPr="00C976E6">
        <w:rPr>
          <w:rFonts w:ascii="Times New Roman" w:hAnsi="Times New Roman" w:cs="Times New Roman"/>
          <w:sz w:val="28"/>
          <w:szCs w:val="28"/>
        </w:rPr>
        <w:t xml:space="preserve"> klasifikācijas sistēmu, ko atbilstoši jaunajam Būvniecības likumam jāizstrādā līdz nākamā gada sākumam, tomēr, Ekonomikas ministrija veiks šo darbu ātrāk. </w:t>
      </w:r>
    </w:p>
    <w:p w:rsidR="00E777B7" w:rsidRPr="00C976E6" w:rsidRDefault="00E777B7" w:rsidP="00C01576">
      <w:pPr>
        <w:pStyle w:val="PlainText"/>
        <w:ind w:firstLine="720"/>
        <w:jc w:val="both"/>
        <w:rPr>
          <w:rFonts w:ascii="Times New Roman" w:hAnsi="Times New Roman" w:cs="Times New Roman"/>
          <w:sz w:val="28"/>
          <w:szCs w:val="28"/>
        </w:rPr>
      </w:pPr>
      <w:r w:rsidRPr="00C976E6">
        <w:rPr>
          <w:rFonts w:ascii="Times New Roman" w:hAnsi="Times New Roman" w:cs="Times New Roman"/>
          <w:sz w:val="28"/>
          <w:szCs w:val="28"/>
        </w:rPr>
        <w:t xml:space="preserve">Sadarbībā ar NVO ir uzsāktas diskusijas par vairākiem citiem jautājumiem, tai skaitā izglītības jautājumiem, standartu uzturēšanas izmaksu plānošanu </w:t>
      </w:r>
      <w:proofErr w:type="spellStart"/>
      <w:r w:rsidRPr="00C976E6">
        <w:rPr>
          <w:rFonts w:ascii="Times New Roman" w:hAnsi="Times New Roman" w:cs="Times New Roman"/>
          <w:sz w:val="28"/>
          <w:szCs w:val="28"/>
        </w:rPr>
        <w:t>utt</w:t>
      </w:r>
      <w:proofErr w:type="spellEnd"/>
      <w:r w:rsidRPr="00C976E6">
        <w:rPr>
          <w:rFonts w:ascii="Times New Roman" w:hAnsi="Times New Roman" w:cs="Times New Roman"/>
          <w:sz w:val="28"/>
          <w:szCs w:val="28"/>
        </w:rPr>
        <w:t>. Ekonomikas ministrija joprojām aktīvi iesaistās konsultāciju procesā ar NVO, respektējot to konkrētus priekšlikumus būvniecības nozares sakārtošanai.</w:t>
      </w:r>
    </w:p>
    <w:p w:rsidR="00E777B7" w:rsidRPr="00C976E6" w:rsidRDefault="00E777B7" w:rsidP="00E777B7">
      <w:pPr>
        <w:pStyle w:val="NormalWeb"/>
        <w:spacing w:before="0" w:beforeAutospacing="0" w:after="0" w:afterAutospacing="0"/>
        <w:ind w:firstLine="720"/>
        <w:jc w:val="both"/>
        <w:rPr>
          <w:bCs/>
          <w:sz w:val="28"/>
          <w:szCs w:val="28"/>
        </w:rPr>
      </w:pPr>
    </w:p>
    <w:p w:rsidR="006F2967" w:rsidRPr="00C976E6" w:rsidRDefault="00E777B7" w:rsidP="00C01576">
      <w:pPr>
        <w:ind w:firstLine="720"/>
        <w:rPr>
          <w:b/>
        </w:rPr>
      </w:pPr>
      <w:bookmarkStart w:id="1" w:name="p-476156"/>
      <w:bookmarkStart w:id="2" w:name="p6"/>
      <w:bookmarkEnd w:id="1"/>
      <w:bookmarkEnd w:id="2"/>
      <w:r w:rsidRPr="00C976E6">
        <w:rPr>
          <w:b/>
        </w:rPr>
        <w:t>IV</w:t>
      </w:r>
      <w:r w:rsidR="006F2967" w:rsidRPr="00C976E6">
        <w:rPr>
          <w:b/>
        </w:rPr>
        <w:t xml:space="preserve">. </w:t>
      </w:r>
      <w:r w:rsidR="00652A59" w:rsidRPr="00C976E6">
        <w:rPr>
          <w:b/>
        </w:rPr>
        <w:t>S</w:t>
      </w:r>
      <w:r w:rsidR="006F2967" w:rsidRPr="00C976E6">
        <w:rPr>
          <w:b/>
        </w:rPr>
        <w:t>ecinājumi</w:t>
      </w:r>
    </w:p>
    <w:p w:rsidR="00C01576" w:rsidRPr="00CA4AC6" w:rsidRDefault="00C01576" w:rsidP="00C01576">
      <w:pPr>
        <w:pStyle w:val="NormalWeb"/>
        <w:spacing w:before="0" w:beforeAutospacing="0" w:after="0" w:afterAutospacing="0"/>
        <w:ind w:firstLine="720"/>
        <w:jc w:val="both"/>
        <w:rPr>
          <w:szCs w:val="28"/>
        </w:rPr>
      </w:pPr>
      <w:r w:rsidRPr="00C976E6">
        <w:rPr>
          <w:sz w:val="28"/>
          <w:szCs w:val="28"/>
        </w:rPr>
        <w:t>Būvniecības likumā, kurš Saeimā tika pieņemts 2013.gada 9.jūlijā</w:t>
      </w:r>
      <w:r>
        <w:rPr>
          <w:sz w:val="28"/>
          <w:szCs w:val="28"/>
        </w:rPr>
        <w:t>,</w:t>
      </w:r>
      <w:r w:rsidRPr="00C976E6">
        <w:rPr>
          <w:sz w:val="28"/>
          <w:szCs w:val="28"/>
        </w:rPr>
        <w:t xml:space="preserve"> noteikts deleģējums Ministru kabinetam izdot pakārtotos normatīvos aktus. Uz likumā doto deleģējumu ir jāizdo</w:t>
      </w:r>
      <w:r>
        <w:rPr>
          <w:sz w:val="28"/>
          <w:szCs w:val="28"/>
        </w:rPr>
        <w:t>d 21 Ministru kabineta noteikums un 29 Latvijas būvnormatīvi.</w:t>
      </w:r>
    </w:p>
    <w:p w:rsidR="00C01576" w:rsidRPr="00426EF6" w:rsidRDefault="00C01576" w:rsidP="00C01576">
      <w:pPr>
        <w:pStyle w:val="NormalWeb"/>
        <w:spacing w:before="0" w:beforeAutospacing="0" w:after="0" w:afterAutospacing="0"/>
        <w:ind w:firstLine="720"/>
        <w:jc w:val="both"/>
        <w:rPr>
          <w:sz w:val="28"/>
          <w:szCs w:val="28"/>
        </w:rPr>
      </w:pPr>
      <w:r w:rsidRPr="00CA4AC6">
        <w:rPr>
          <w:sz w:val="28"/>
          <w:szCs w:val="28"/>
        </w:rPr>
        <w:lastRenderedPageBreak/>
        <w:t xml:space="preserve">Ņemot vērā informatīvajā ziņojumā norādīto, Ekonomikas ministrija atbilstoši savai kompetencei ir izstrādājusi un nodevusi izsludināšanai Ministru kabineta noteikumu projektus atbilstoši Būvniecības likuma deleģējumam. Atsevišķu speciālo būvniecības noteikumu izstrāde patlaban vēl nav pabeigta jo atbildīgās ministrijas Ekonomikas ministrijā nav iesniegušas Būvniecības likuma (spēkā no 01.02.1014.) visu 6.panta trešajā daļā norādīto informāciju </w:t>
      </w:r>
      <w:proofErr w:type="spellStart"/>
      <w:r w:rsidRPr="00CA4AC6">
        <w:rPr>
          <w:sz w:val="28"/>
          <w:szCs w:val="28"/>
        </w:rPr>
        <w:t>t.i</w:t>
      </w:r>
      <w:proofErr w:type="spellEnd"/>
      <w:r w:rsidRPr="00CA4AC6">
        <w:rPr>
          <w:sz w:val="28"/>
          <w:szCs w:val="28"/>
        </w:rPr>
        <w:t xml:space="preserve">. noteikumu projektā iekļaujamās saturiskās prasības specifiskiem būvniecības procesiem. Bez minētās informācijas nav iespējams kvalitatīvi sagatavot attiecīgos noteikumu projektus. </w:t>
      </w:r>
      <w:r w:rsidRPr="001D1F49">
        <w:rPr>
          <w:sz w:val="28"/>
          <w:szCs w:val="28"/>
        </w:rPr>
        <w:t>Vienlaikus jānorāda, ka atsevišķu speciālo noteikumu vēlākā pieņemšana būtiski neietekmēs personu intereses, jo, piemēram, nenotiek aktīva būvniecība ar radiācijas droš</w:t>
      </w:r>
      <w:r w:rsidRPr="00426EF6">
        <w:rPr>
          <w:sz w:val="28"/>
          <w:szCs w:val="28"/>
        </w:rPr>
        <w:t xml:space="preserve">ību saistīto būvju jomā. </w:t>
      </w:r>
      <w:r>
        <w:rPr>
          <w:sz w:val="28"/>
          <w:szCs w:val="28"/>
        </w:rPr>
        <w:t>Savukārt u</w:t>
      </w:r>
      <w:r w:rsidRPr="00C976E6">
        <w:rPr>
          <w:sz w:val="28"/>
          <w:szCs w:val="28"/>
        </w:rPr>
        <w:t xml:space="preserve">zsāktie </w:t>
      </w:r>
      <w:r>
        <w:rPr>
          <w:sz w:val="28"/>
          <w:szCs w:val="28"/>
        </w:rPr>
        <w:t>būvniecības projekti var tikt realizēti saskaņā ar likumdošanu, kāda bija spēkā to saskaņošanas brīdī.</w:t>
      </w:r>
    </w:p>
    <w:p w:rsidR="00C01576" w:rsidRDefault="00C01576" w:rsidP="00C01576">
      <w:pPr>
        <w:ind w:firstLine="720"/>
        <w:jc w:val="both"/>
      </w:pPr>
    </w:p>
    <w:p w:rsidR="00C01576" w:rsidRDefault="00C01576" w:rsidP="00C01576">
      <w:pPr>
        <w:ind w:firstLine="720"/>
        <w:jc w:val="both"/>
      </w:pPr>
      <w:r>
        <w:t>Ekonomikas ministrija ir plānojusi tiesību aktu projektu apriti un iesniegšanu Ministru kabinetā, ievērojot Ministru kabineta Kārtības rullī norādītos atzinumu sniegšanas termiņus. Taču par 2013.gada 19.decembrī izsludinātajiem tiesību aktu projektiem uz ziņojuma iesniegšanas brīdi nav saņemti Tieslietu ministrijas un Finanšu ministrijas atzinumi. Tādēļ šobrīd pēc citu ministriju un nevalstisko organizāciju priekšlikumiem un iebildumiem precizētie tiesību aktu projekti nav nodoti tālākā apritē, kā to paredz Ministru kabineta kārtības rullis, bet turpinās šo projektu saskaņošana ar iesaistītajām pusēm</w:t>
      </w:r>
    </w:p>
    <w:p w:rsidR="00C01576" w:rsidRPr="00C976E6" w:rsidRDefault="00C01576" w:rsidP="00C01576">
      <w:pPr>
        <w:ind w:firstLine="720"/>
        <w:jc w:val="both"/>
      </w:pPr>
      <w:r>
        <w:t xml:space="preserve">Vienlaikus Ekonomikas ministrija plāno līdz šim Valsts sekretāru sanāksmē izsludinātos tiesību aktu projektus, par kuriem notiek aktīvs saskaņošanas process, iesniegt </w:t>
      </w:r>
      <w:r w:rsidRPr="00C976E6">
        <w:t xml:space="preserve">Ministru kabinetā apstiprināšanai 28.01.2014. </w:t>
      </w:r>
      <w:r>
        <w:t>Ministru kabineta sēdē, tādējādi izpildot uzdevumu par normatīvo aktu izstrādi, kas nepieciešami, lai</w:t>
      </w:r>
      <w:r w:rsidRPr="00C976E6">
        <w:t xml:space="preserve"> </w:t>
      </w:r>
      <w:r>
        <w:t xml:space="preserve">varētu realizēt būvniecības procesu, kas noteikts </w:t>
      </w:r>
      <w:r w:rsidRPr="00C976E6">
        <w:t>2013.gada 9.jūlijā Saeimā pieņemt</w:t>
      </w:r>
      <w:r>
        <w:t xml:space="preserve">ajā Būvniecības likumā. Vienlaikus, lai Būvniecības likums stātos spēkā </w:t>
      </w:r>
      <w:proofErr w:type="spellStart"/>
      <w:r>
        <w:t>š.g</w:t>
      </w:r>
      <w:proofErr w:type="spellEnd"/>
      <w:r>
        <w:t xml:space="preserve">. 1.februārī, 28.01.2014. Ministru kabinetā sēdē būs nepieciešams atbalsts šo normatīvo aktu apstiprināšanai. </w:t>
      </w:r>
    </w:p>
    <w:p w:rsidR="00BC7594" w:rsidRPr="00C976E6" w:rsidRDefault="00BC7594" w:rsidP="00C01576"/>
    <w:p w:rsidR="00CB3997" w:rsidRPr="00C976E6" w:rsidRDefault="00CB3997" w:rsidP="000230A7">
      <w:pPr>
        <w:tabs>
          <w:tab w:val="right" w:pos="9072"/>
        </w:tabs>
        <w:rPr>
          <w:bCs/>
          <w:szCs w:val="28"/>
        </w:rPr>
      </w:pPr>
      <w:r w:rsidRPr="00C976E6">
        <w:rPr>
          <w:bCs/>
          <w:szCs w:val="28"/>
        </w:rPr>
        <w:t>Ekonomikas ministrs</w:t>
      </w:r>
      <w:r w:rsidRPr="00C976E6">
        <w:rPr>
          <w:bCs/>
          <w:szCs w:val="28"/>
        </w:rPr>
        <w:tab/>
        <w:t>D. Pavļuts</w:t>
      </w:r>
    </w:p>
    <w:p w:rsidR="00CB3997" w:rsidRPr="00C976E6" w:rsidRDefault="00CB3997" w:rsidP="000230A7">
      <w:pPr>
        <w:tabs>
          <w:tab w:val="right" w:pos="9072"/>
          <w:tab w:val="left" w:pos="10992"/>
          <w:tab w:val="left" w:pos="11908"/>
          <w:tab w:val="left" w:pos="12824"/>
          <w:tab w:val="left" w:pos="13740"/>
          <w:tab w:val="left" w:pos="14656"/>
        </w:tabs>
        <w:rPr>
          <w:bCs/>
          <w:szCs w:val="28"/>
        </w:rPr>
      </w:pPr>
    </w:p>
    <w:p w:rsidR="00CB3997" w:rsidRPr="00C976E6" w:rsidRDefault="00CB3997" w:rsidP="000230A7">
      <w:pPr>
        <w:tabs>
          <w:tab w:val="right" w:pos="9072"/>
          <w:tab w:val="left" w:pos="10992"/>
          <w:tab w:val="left" w:pos="11908"/>
          <w:tab w:val="left" w:pos="12824"/>
          <w:tab w:val="left" w:pos="13740"/>
          <w:tab w:val="left" w:pos="14656"/>
        </w:tabs>
        <w:rPr>
          <w:bCs/>
          <w:szCs w:val="28"/>
        </w:rPr>
      </w:pPr>
      <w:r w:rsidRPr="00C976E6">
        <w:rPr>
          <w:bCs/>
          <w:szCs w:val="28"/>
        </w:rPr>
        <w:t xml:space="preserve">Vīza: </w:t>
      </w:r>
    </w:p>
    <w:p w:rsidR="00CB3997" w:rsidRPr="00C976E6" w:rsidRDefault="00CB3997" w:rsidP="000230A7">
      <w:pPr>
        <w:tabs>
          <w:tab w:val="right" w:pos="9072"/>
          <w:tab w:val="left" w:pos="10992"/>
          <w:tab w:val="left" w:pos="11908"/>
          <w:tab w:val="left" w:pos="12824"/>
          <w:tab w:val="left" w:pos="13740"/>
          <w:tab w:val="left" w:pos="14656"/>
        </w:tabs>
        <w:rPr>
          <w:bCs/>
          <w:szCs w:val="28"/>
        </w:rPr>
      </w:pPr>
      <w:r w:rsidRPr="00C976E6">
        <w:rPr>
          <w:bCs/>
          <w:szCs w:val="28"/>
        </w:rPr>
        <w:t>Valsts sekretāra pienākumu izpildītājs,</w:t>
      </w:r>
    </w:p>
    <w:p w:rsidR="00CB3997" w:rsidRPr="00C976E6" w:rsidRDefault="00CB3997" w:rsidP="000230A7">
      <w:pPr>
        <w:tabs>
          <w:tab w:val="right" w:pos="9072"/>
          <w:tab w:val="left" w:pos="10992"/>
          <w:tab w:val="left" w:pos="11908"/>
          <w:tab w:val="left" w:pos="12824"/>
          <w:tab w:val="left" w:pos="13740"/>
          <w:tab w:val="left" w:pos="14656"/>
        </w:tabs>
        <w:rPr>
          <w:bCs/>
          <w:szCs w:val="28"/>
        </w:rPr>
      </w:pPr>
      <w:r w:rsidRPr="00C976E6">
        <w:rPr>
          <w:bCs/>
          <w:szCs w:val="28"/>
        </w:rPr>
        <w:t>Valsts sekretāra vietnieks</w:t>
      </w:r>
      <w:r w:rsidRPr="00C976E6">
        <w:rPr>
          <w:bCs/>
          <w:szCs w:val="28"/>
        </w:rPr>
        <w:tab/>
      </w:r>
      <w:r w:rsidR="00E777B7" w:rsidRPr="00C976E6">
        <w:rPr>
          <w:bCs/>
          <w:szCs w:val="28"/>
        </w:rPr>
        <w:t>J.Spiridonovs</w:t>
      </w:r>
    </w:p>
    <w:p w:rsidR="00CB3997" w:rsidRPr="00C976E6" w:rsidRDefault="00CB3997" w:rsidP="000230A7">
      <w:pPr>
        <w:tabs>
          <w:tab w:val="right" w:pos="9072"/>
          <w:tab w:val="left" w:pos="10992"/>
          <w:tab w:val="left" w:pos="11908"/>
          <w:tab w:val="left" w:pos="12824"/>
          <w:tab w:val="left" w:pos="13740"/>
          <w:tab w:val="left" w:pos="14656"/>
        </w:tabs>
        <w:rPr>
          <w:sz w:val="20"/>
        </w:rPr>
      </w:pPr>
    </w:p>
    <w:p w:rsidR="00CB3997" w:rsidRPr="00C976E6" w:rsidRDefault="00CB3997" w:rsidP="00907355">
      <w:pPr>
        <w:tabs>
          <w:tab w:val="right" w:pos="9072"/>
          <w:tab w:val="left" w:pos="10992"/>
          <w:tab w:val="left" w:pos="11908"/>
          <w:tab w:val="left" w:pos="12824"/>
          <w:tab w:val="left" w:pos="13740"/>
          <w:tab w:val="left" w:pos="14656"/>
        </w:tabs>
        <w:ind w:firstLine="720"/>
        <w:rPr>
          <w:sz w:val="20"/>
        </w:rPr>
      </w:pPr>
    </w:p>
    <w:p w:rsidR="00BC7594" w:rsidRPr="00C976E6" w:rsidRDefault="00BC7594" w:rsidP="00907355">
      <w:pPr>
        <w:tabs>
          <w:tab w:val="right" w:pos="9072"/>
          <w:tab w:val="left" w:pos="10992"/>
          <w:tab w:val="left" w:pos="11908"/>
          <w:tab w:val="left" w:pos="12824"/>
          <w:tab w:val="left" w:pos="13740"/>
          <w:tab w:val="left" w:pos="14656"/>
        </w:tabs>
        <w:ind w:firstLine="720"/>
        <w:rPr>
          <w:sz w:val="20"/>
        </w:rPr>
      </w:pPr>
    </w:p>
    <w:p w:rsidR="00CB3997" w:rsidRPr="00C976E6" w:rsidRDefault="00CB3997" w:rsidP="00907355">
      <w:pPr>
        <w:tabs>
          <w:tab w:val="right" w:pos="9072"/>
          <w:tab w:val="left" w:pos="10992"/>
          <w:tab w:val="left" w:pos="11908"/>
          <w:tab w:val="left" w:pos="12824"/>
          <w:tab w:val="left" w:pos="13740"/>
          <w:tab w:val="left" w:pos="14656"/>
        </w:tabs>
        <w:ind w:firstLine="720"/>
        <w:rPr>
          <w:sz w:val="20"/>
        </w:rPr>
      </w:pPr>
    </w:p>
    <w:p w:rsidR="002E310B" w:rsidRPr="007F49F2" w:rsidRDefault="00026B82" w:rsidP="000230A7">
      <w:pPr>
        <w:tabs>
          <w:tab w:val="right" w:pos="9072"/>
          <w:tab w:val="left" w:pos="10992"/>
          <w:tab w:val="left" w:pos="11908"/>
          <w:tab w:val="left" w:pos="12824"/>
          <w:tab w:val="left" w:pos="13740"/>
          <w:tab w:val="left" w:pos="14656"/>
        </w:tabs>
        <w:rPr>
          <w:sz w:val="16"/>
          <w:szCs w:val="16"/>
        </w:rPr>
      </w:pPr>
      <w:r w:rsidRPr="007F49F2">
        <w:rPr>
          <w:sz w:val="16"/>
          <w:szCs w:val="16"/>
        </w:rPr>
        <w:t>14</w:t>
      </w:r>
      <w:r w:rsidR="002E310B" w:rsidRPr="007F49F2">
        <w:rPr>
          <w:sz w:val="16"/>
          <w:szCs w:val="16"/>
        </w:rPr>
        <w:t>.</w:t>
      </w:r>
      <w:r w:rsidR="00E777B7" w:rsidRPr="007F49F2">
        <w:rPr>
          <w:sz w:val="16"/>
          <w:szCs w:val="16"/>
        </w:rPr>
        <w:t>01.2014</w:t>
      </w:r>
      <w:r w:rsidR="00CB3997" w:rsidRPr="007F49F2">
        <w:rPr>
          <w:sz w:val="16"/>
          <w:szCs w:val="16"/>
        </w:rPr>
        <w:t xml:space="preserve">. </w:t>
      </w:r>
    </w:p>
    <w:p w:rsidR="001C2CE1" w:rsidRPr="007F49F2" w:rsidRDefault="00C01576" w:rsidP="000230A7">
      <w:pPr>
        <w:rPr>
          <w:sz w:val="16"/>
          <w:szCs w:val="16"/>
        </w:rPr>
      </w:pPr>
      <w:r>
        <w:rPr>
          <w:sz w:val="16"/>
          <w:szCs w:val="16"/>
        </w:rPr>
        <w:t>3184</w:t>
      </w:r>
    </w:p>
    <w:p w:rsidR="007F49F2" w:rsidRPr="007F49F2" w:rsidRDefault="007F49F2" w:rsidP="000230A7">
      <w:pPr>
        <w:rPr>
          <w:sz w:val="16"/>
          <w:szCs w:val="16"/>
        </w:rPr>
      </w:pPr>
      <w:r w:rsidRPr="007F49F2">
        <w:rPr>
          <w:sz w:val="16"/>
          <w:szCs w:val="16"/>
        </w:rPr>
        <w:t xml:space="preserve">Oša, </w:t>
      </w:r>
    </w:p>
    <w:p w:rsidR="007F49F2" w:rsidRPr="007F49F2" w:rsidRDefault="007F49F2" w:rsidP="000230A7">
      <w:pPr>
        <w:rPr>
          <w:sz w:val="16"/>
          <w:szCs w:val="16"/>
        </w:rPr>
      </w:pPr>
      <w:r w:rsidRPr="007F49F2">
        <w:rPr>
          <w:sz w:val="16"/>
          <w:szCs w:val="16"/>
        </w:rPr>
        <w:t>67013031, ilze.osa@em.gov.lv</w:t>
      </w:r>
    </w:p>
    <w:p w:rsidR="00CB3997" w:rsidRPr="007F49F2" w:rsidRDefault="002E310B" w:rsidP="000230A7">
      <w:pPr>
        <w:rPr>
          <w:sz w:val="16"/>
          <w:szCs w:val="16"/>
        </w:rPr>
      </w:pPr>
      <w:r w:rsidRPr="007F49F2">
        <w:rPr>
          <w:sz w:val="16"/>
          <w:szCs w:val="16"/>
        </w:rPr>
        <w:t>Bučinska,</w:t>
      </w:r>
    </w:p>
    <w:p w:rsidR="00FD0A5A" w:rsidRPr="007F49F2" w:rsidRDefault="00CB3997" w:rsidP="000230A7">
      <w:pPr>
        <w:rPr>
          <w:rStyle w:val="Hyperlink"/>
          <w:color w:val="auto"/>
          <w:sz w:val="16"/>
          <w:szCs w:val="16"/>
        </w:rPr>
      </w:pPr>
      <w:r w:rsidRPr="007F49F2">
        <w:rPr>
          <w:sz w:val="16"/>
          <w:szCs w:val="16"/>
        </w:rPr>
        <w:t>6701303</w:t>
      </w:r>
      <w:r w:rsidR="002E310B" w:rsidRPr="007F49F2">
        <w:rPr>
          <w:sz w:val="16"/>
          <w:szCs w:val="16"/>
        </w:rPr>
        <w:t>2</w:t>
      </w:r>
      <w:r w:rsidRPr="007F49F2">
        <w:rPr>
          <w:sz w:val="16"/>
          <w:szCs w:val="16"/>
        </w:rPr>
        <w:t xml:space="preserve">, </w:t>
      </w:r>
      <w:hyperlink r:id="rId8" w:history="1">
        <w:r w:rsidR="002E310B" w:rsidRPr="007F49F2">
          <w:rPr>
            <w:rStyle w:val="Hyperlink"/>
            <w:color w:val="auto"/>
            <w:sz w:val="16"/>
            <w:szCs w:val="16"/>
          </w:rPr>
          <w:t>Elga.Bucinska@em.gov.lv</w:t>
        </w:r>
      </w:hyperlink>
    </w:p>
    <w:p w:rsidR="000F4A7B" w:rsidRPr="00C976E6" w:rsidRDefault="00FD0A5A" w:rsidP="000F4A7B">
      <w:pPr>
        <w:ind w:firstLine="720"/>
        <w:jc w:val="center"/>
        <w:rPr>
          <w:b/>
          <w:szCs w:val="28"/>
        </w:rPr>
      </w:pPr>
      <w:r>
        <w:rPr>
          <w:rStyle w:val="Hyperlink"/>
          <w:color w:val="auto"/>
          <w:sz w:val="16"/>
          <w:szCs w:val="16"/>
        </w:rPr>
        <w:br w:type="page"/>
      </w:r>
      <w:r w:rsidR="000F4A7B" w:rsidRPr="00C976E6">
        <w:rPr>
          <w:b/>
          <w:szCs w:val="28"/>
        </w:rPr>
        <w:lastRenderedPageBreak/>
        <w:t>Informatīv</w:t>
      </w:r>
      <w:r w:rsidR="000F4A7B">
        <w:rPr>
          <w:b/>
          <w:szCs w:val="28"/>
        </w:rPr>
        <w:t>ā ziņojuma</w:t>
      </w:r>
    </w:p>
    <w:p w:rsidR="000F4A7B" w:rsidRPr="00C976E6" w:rsidRDefault="000F4A7B" w:rsidP="000F4A7B">
      <w:pPr>
        <w:ind w:firstLine="720"/>
        <w:jc w:val="center"/>
        <w:rPr>
          <w:szCs w:val="28"/>
        </w:rPr>
      </w:pPr>
      <w:r>
        <w:rPr>
          <w:szCs w:val="28"/>
        </w:rPr>
        <w:t>„</w:t>
      </w:r>
      <w:r w:rsidRPr="00C976E6">
        <w:rPr>
          <w:szCs w:val="28"/>
        </w:rPr>
        <w:t xml:space="preserve">Par 2013.gada 9.jūlijā Saeimā pieņemtā Būvniecības likuma </w:t>
      </w:r>
    </w:p>
    <w:p w:rsidR="000F4A7B" w:rsidRPr="00C976E6" w:rsidRDefault="000F4A7B" w:rsidP="000F4A7B">
      <w:pPr>
        <w:ind w:firstLine="720"/>
        <w:jc w:val="center"/>
        <w:rPr>
          <w:szCs w:val="28"/>
        </w:rPr>
      </w:pPr>
      <w:r w:rsidRPr="00C976E6">
        <w:rPr>
          <w:szCs w:val="28"/>
        </w:rPr>
        <w:t>spēkā stāšanās nodrošināšanu</w:t>
      </w:r>
      <w:r>
        <w:rPr>
          <w:szCs w:val="28"/>
        </w:rPr>
        <w:t xml:space="preserve">” </w:t>
      </w:r>
      <w:r w:rsidRPr="006A60A3">
        <w:rPr>
          <w:b/>
          <w:szCs w:val="28"/>
        </w:rPr>
        <w:t>kopsavilkums</w:t>
      </w:r>
    </w:p>
    <w:p w:rsidR="000F4A7B" w:rsidRPr="00C976E6" w:rsidRDefault="000F4A7B" w:rsidP="000F4A7B">
      <w:pPr>
        <w:ind w:firstLine="720"/>
        <w:rPr>
          <w:szCs w:val="28"/>
        </w:rPr>
      </w:pPr>
    </w:p>
    <w:p w:rsidR="000F4A7B" w:rsidRPr="00C976E6" w:rsidRDefault="000F4A7B" w:rsidP="00AD2B66">
      <w:pPr>
        <w:ind w:firstLine="720"/>
        <w:jc w:val="both"/>
        <w:rPr>
          <w:szCs w:val="28"/>
        </w:rPr>
      </w:pPr>
      <w:r w:rsidRPr="00C976E6">
        <w:t>Informatīvais ziņojums sagatavots</w:t>
      </w:r>
      <w:r>
        <w:t xml:space="preserve">, lai informētu par normatīvo aktu izstrādi būvniecības jomā. </w:t>
      </w:r>
      <w:r w:rsidRPr="00C976E6">
        <w:t>Ziņojumā</w:t>
      </w:r>
      <w:r w:rsidRPr="00C976E6">
        <w:rPr>
          <w:szCs w:val="28"/>
        </w:rPr>
        <w:t xml:space="preserve"> iekļaut</w:t>
      </w:r>
      <w:r>
        <w:rPr>
          <w:szCs w:val="28"/>
        </w:rPr>
        <w:t>s</w:t>
      </w:r>
      <w:r w:rsidRPr="00C976E6">
        <w:rPr>
          <w:szCs w:val="28"/>
        </w:rPr>
        <w:t xml:space="preserve"> </w:t>
      </w:r>
      <w:r>
        <w:rPr>
          <w:szCs w:val="28"/>
        </w:rPr>
        <w:t>viedoklis</w:t>
      </w:r>
      <w:r w:rsidRPr="00C976E6">
        <w:rPr>
          <w:szCs w:val="28"/>
        </w:rPr>
        <w:t xml:space="preserve"> par iespēju atlikt Būvniecības likuma spēkā stāšanās termiņu, kā arī </w:t>
      </w:r>
      <w:r>
        <w:rPr>
          <w:szCs w:val="28"/>
        </w:rPr>
        <w:t xml:space="preserve">uzsāktajām un vēl veicamajām darbībām </w:t>
      </w:r>
      <w:r w:rsidRPr="00C976E6">
        <w:rPr>
          <w:szCs w:val="28"/>
        </w:rPr>
        <w:t>Būvniecības likuma spēkā stāšanās ar 2014</w:t>
      </w:r>
      <w:r>
        <w:rPr>
          <w:szCs w:val="28"/>
        </w:rPr>
        <w:t xml:space="preserve">.gada 1.februāri nodrošināšanai. </w:t>
      </w:r>
    </w:p>
    <w:p w:rsidR="000F4A7B" w:rsidRPr="00C976E6" w:rsidRDefault="000F4A7B" w:rsidP="00AD2B66">
      <w:pPr>
        <w:ind w:right="57" w:firstLine="720"/>
      </w:pPr>
    </w:p>
    <w:p w:rsidR="000F4A7B" w:rsidRPr="00C976E6" w:rsidRDefault="000F4A7B" w:rsidP="00AD2B66">
      <w:pPr>
        <w:ind w:firstLine="720"/>
        <w:jc w:val="both"/>
        <w:rPr>
          <w:b/>
          <w:szCs w:val="28"/>
        </w:rPr>
      </w:pPr>
      <w:r w:rsidRPr="00C976E6">
        <w:rPr>
          <w:b/>
          <w:szCs w:val="28"/>
        </w:rPr>
        <w:t>I. Būvniecības likuma izrietošo normatīvo aktu izstrādes gaita</w:t>
      </w:r>
    </w:p>
    <w:p w:rsidR="000F4A7B" w:rsidRDefault="000F4A7B" w:rsidP="00AD2B66">
      <w:pPr>
        <w:pStyle w:val="NormalWeb"/>
        <w:spacing w:before="0" w:beforeAutospacing="0" w:after="0" w:afterAutospacing="0"/>
        <w:ind w:firstLine="720"/>
        <w:jc w:val="both"/>
        <w:rPr>
          <w:sz w:val="28"/>
          <w:szCs w:val="28"/>
        </w:rPr>
      </w:pPr>
      <w:r w:rsidRPr="00C976E6">
        <w:rPr>
          <w:sz w:val="28"/>
          <w:szCs w:val="28"/>
        </w:rPr>
        <w:t>Būvniecības likumā, kurš Saeimā tika pieņemts 2013.gada 9.jūlijā noteikts deleģējums Ministru kabinetam izdot pakārtotos normatīvos aktus. Uz likumā doto deleģējumu ir jāizdo</w:t>
      </w:r>
      <w:r>
        <w:rPr>
          <w:sz w:val="28"/>
          <w:szCs w:val="28"/>
        </w:rPr>
        <w:t>d 21 Ministru kabineta noteikums</w:t>
      </w:r>
      <w:r w:rsidR="00B64AB2">
        <w:rPr>
          <w:sz w:val="28"/>
          <w:szCs w:val="28"/>
        </w:rPr>
        <w:t xml:space="preserve"> un 29 Latvijas būvnormatīvi. </w:t>
      </w:r>
    </w:p>
    <w:p w:rsidR="00B64AB2" w:rsidRPr="00C976E6" w:rsidRDefault="00B64AB2" w:rsidP="00AD2B66">
      <w:pPr>
        <w:pStyle w:val="NormalWeb"/>
        <w:spacing w:before="0" w:beforeAutospacing="0" w:after="0" w:afterAutospacing="0"/>
        <w:jc w:val="both"/>
        <w:rPr>
          <w:sz w:val="28"/>
          <w:szCs w:val="28"/>
        </w:rPr>
      </w:pPr>
      <w:r>
        <w:rPr>
          <w:sz w:val="28"/>
          <w:szCs w:val="28"/>
        </w:rPr>
        <w:t xml:space="preserve">Informatīvā ziņojuma iesniegšanas brīdī ir izstrādāti un nodoti saskaņošanai būvniecības noteikumi, kuri pieņemšanas gadījumā nodrošinās pilnvērtīgu Būvniecības likuma izpildi no 2014.gada 1.februāra. </w:t>
      </w:r>
      <w:r w:rsidRPr="00C976E6">
        <w:rPr>
          <w:sz w:val="28"/>
          <w:szCs w:val="28"/>
        </w:rPr>
        <w:t xml:space="preserve">Uzsāktie </w:t>
      </w:r>
      <w:r>
        <w:rPr>
          <w:sz w:val="28"/>
          <w:szCs w:val="28"/>
        </w:rPr>
        <w:t>būvniecības projekti var tikt realizēti saskaņā ar likumdošanu, kāda bija spēkā to saskaņošanas brīdī.</w:t>
      </w:r>
    </w:p>
    <w:p w:rsidR="00B64AB2" w:rsidRPr="00C976E6" w:rsidRDefault="00B64AB2" w:rsidP="00AD2B66">
      <w:pPr>
        <w:pStyle w:val="NormalWeb"/>
        <w:spacing w:before="0" w:beforeAutospacing="0" w:after="0" w:afterAutospacing="0"/>
        <w:ind w:firstLine="720"/>
        <w:jc w:val="both"/>
        <w:rPr>
          <w:sz w:val="28"/>
          <w:szCs w:val="28"/>
        </w:rPr>
      </w:pPr>
      <w:r>
        <w:rPr>
          <w:sz w:val="28"/>
          <w:szCs w:val="28"/>
        </w:rPr>
        <w:t xml:space="preserve">Pastāv risks, ka atsevišķi speciālie noteikumi tiks izdoti vēlāk, jo atbildīgās ministrijas nav sagatavojušas visu noteikumu saturam nepieciešamo informāciju, kā to nosaka Būvniecības likuma </w:t>
      </w:r>
      <w:r w:rsidR="00E75EFB">
        <w:rPr>
          <w:sz w:val="28"/>
          <w:szCs w:val="28"/>
        </w:rPr>
        <w:t xml:space="preserve">6.panta trešā daļa. Taču </w:t>
      </w:r>
      <w:r w:rsidRPr="00C976E6">
        <w:rPr>
          <w:sz w:val="28"/>
          <w:szCs w:val="28"/>
        </w:rPr>
        <w:t>noteikumu vēlākā pieņemšana būtis</w:t>
      </w:r>
      <w:r w:rsidR="00E75EFB">
        <w:rPr>
          <w:sz w:val="28"/>
          <w:szCs w:val="28"/>
        </w:rPr>
        <w:t>ki neietekmēs personu intereses</w:t>
      </w:r>
      <w:r w:rsidRPr="00C976E6">
        <w:rPr>
          <w:sz w:val="28"/>
          <w:szCs w:val="28"/>
        </w:rPr>
        <w:t xml:space="preserve"> </w:t>
      </w:r>
      <w:r w:rsidR="00E75EFB">
        <w:rPr>
          <w:sz w:val="28"/>
          <w:szCs w:val="28"/>
        </w:rPr>
        <w:t>(</w:t>
      </w:r>
      <w:r w:rsidRPr="00C976E6">
        <w:rPr>
          <w:sz w:val="28"/>
          <w:szCs w:val="28"/>
        </w:rPr>
        <w:t>piemēram, nenotiek aktīva būvniecība ar radiācijas drošību saistīto būvju jomā</w:t>
      </w:r>
      <w:r w:rsidR="00E75EFB">
        <w:rPr>
          <w:sz w:val="28"/>
          <w:szCs w:val="28"/>
        </w:rPr>
        <w:t>)</w:t>
      </w:r>
      <w:r w:rsidRPr="00C976E6">
        <w:rPr>
          <w:sz w:val="28"/>
          <w:szCs w:val="28"/>
        </w:rPr>
        <w:t>.</w:t>
      </w:r>
    </w:p>
    <w:p w:rsidR="00C307C7" w:rsidRPr="00C976E6" w:rsidRDefault="00C307C7" w:rsidP="00AD2B66">
      <w:pPr>
        <w:pStyle w:val="NormalWeb"/>
        <w:spacing w:before="0" w:beforeAutospacing="0" w:after="0" w:afterAutospacing="0"/>
        <w:ind w:firstLine="720"/>
        <w:jc w:val="both"/>
        <w:rPr>
          <w:sz w:val="28"/>
          <w:szCs w:val="28"/>
        </w:rPr>
      </w:pPr>
      <w:r>
        <w:rPr>
          <w:sz w:val="28"/>
          <w:szCs w:val="28"/>
        </w:rPr>
        <w:t>Šobrīd izstrādāti un izsludināti 12 Ministru kabineta noteikumu projekti</w:t>
      </w:r>
      <w:r w:rsidR="006A60A3">
        <w:rPr>
          <w:sz w:val="28"/>
          <w:szCs w:val="28"/>
        </w:rPr>
        <w:t>.</w:t>
      </w:r>
    </w:p>
    <w:p w:rsidR="000F4A7B" w:rsidRPr="00C976E6" w:rsidRDefault="00C307C7" w:rsidP="00AD2B66">
      <w:pPr>
        <w:pStyle w:val="NormalWeb"/>
        <w:spacing w:before="0" w:beforeAutospacing="0" w:after="0" w:afterAutospacing="0"/>
        <w:ind w:firstLine="720"/>
        <w:jc w:val="both"/>
        <w:rPr>
          <w:sz w:val="28"/>
          <w:szCs w:val="28"/>
        </w:rPr>
      </w:pPr>
      <w:r>
        <w:rPr>
          <w:sz w:val="28"/>
          <w:szCs w:val="28"/>
        </w:rPr>
        <w:t xml:space="preserve">Pirms atzinumu sniegšanas termiņa, par projektiem organizētas papildus izskaidrojošas un informatīvas sanāksmes </w:t>
      </w:r>
      <w:proofErr w:type="spellStart"/>
      <w:r>
        <w:rPr>
          <w:sz w:val="28"/>
          <w:szCs w:val="28"/>
        </w:rPr>
        <w:t>š</w:t>
      </w:r>
      <w:r w:rsidR="000F4A7B" w:rsidRPr="00C976E6">
        <w:rPr>
          <w:sz w:val="28"/>
          <w:szCs w:val="28"/>
        </w:rPr>
        <w:t>.g</w:t>
      </w:r>
      <w:proofErr w:type="spellEnd"/>
      <w:r w:rsidR="000F4A7B" w:rsidRPr="00C976E6">
        <w:rPr>
          <w:sz w:val="28"/>
          <w:szCs w:val="28"/>
        </w:rPr>
        <w:t>. 6.</w:t>
      </w:r>
      <w:r>
        <w:rPr>
          <w:sz w:val="28"/>
          <w:szCs w:val="28"/>
        </w:rPr>
        <w:t xml:space="preserve"> un 8.janvārī.</w:t>
      </w:r>
    </w:p>
    <w:p w:rsidR="00447DC1" w:rsidRDefault="00447DC1" w:rsidP="00AD2B66">
      <w:pPr>
        <w:pStyle w:val="NormalWeb"/>
        <w:spacing w:before="0" w:beforeAutospacing="0" w:after="0" w:afterAutospacing="0"/>
        <w:ind w:firstLine="720"/>
        <w:jc w:val="both"/>
        <w:rPr>
          <w:sz w:val="28"/>
          <w:szCs w:val="28"/>
        </w:rPr>
      </w:pPr>
    </w:p>
    <w:p w:rsidR="00C307C7" w:rsidRPr="00447DC1" w:rsidRDefault="00447DC1" w:rsidP="00AD2B66">
      <w:pPr>
        <w:pStyle w:val="NormalWeb"/>
        <w:spacing w:before="0" w:beforeAutospacing="0" w:after="0" w:afterAutospacing="0"/>
        <w:ind w:firstLine="720"/>
        <w:jc w:val="both"/>
        <w:rPr>
          <w:b/>
          <w:sz w:val="28"/>
          <w:szCs w:val="28"/>
        </w:rPr>
      </w:pPr>
      <w:r w:rsidRPr="00447DC1">
        <w:rPr>
          <w:b/>
          <w:sz w:val="28"/>
          <w:szCs w:val="28"/>
        </w:rPr>
        <w:t>II.</w:t>
      </w:r>
      <w:r w:rsidR="006A60A3">
        <w:rPr>
          <w:b/>
          <w:sz w:val="28"/>
          <w:szCs w:val="28"/>
        </w:rPr>
        <w:t xml:space="preserve"> </w:t>
      </w:r>
      <w:r w:rsidR="00C307C7" w:rsidRPr="00447DC1">
        <w:rPr>
          <w:b/>
          <w:sz w:val="28"/>
          <w:szCs w:val="28"/>
        </w:rPr>
        <w:t>Noteikumu projekti, kas vēl nav izsludināti:</w:t>
      </w:r>
    </w:p>
    <w:p w:rsidR="000F4A7B" w:rsidRPr="00C976E6" w:rsidRDefault="00C307C7" w:rsidP="00AD2B66">
      <w:pPr>
        <w:pStyle w:val="NormalWeb"/>
        <w:spacing w:before="0" w:beforeAutospacing="0" w:after="0" w:afterAutospacing="0"/>
        <w:ind w:firstLine="720"/>
        <w:jc w:val="both"/>
        <w:rPr>
          <w:sz w:val="28"/>
          <w:szCs w:val="28"/>
        </w:rPr>
      </w:pPr>
      <w:r>
        <w:rPr>
          <w:sz w:val="28"/>
          <w:szCs w:val="28"/>
        </w:rPr>
        <w:t xml:space="preserve">Būvniecības likuma deleģējums </w:t>
      </w:r>
      <w:r w:rsidR="00447DC1">
        <w:rPr>
          <w:sz w:val="28"/>
          <w:szCs w:val="28"/>
        </w:rPr>
        <w:t>paredz noteikt o</w:t>
      </w:r>
      <w:r w:rsidR="000F4A7B" w:rsidRPr="00C976E6">
        <w:rPr>
          <w:sz w:val="28"/>
          <w:szCs w:val="28"/>
        </w:rPr>
        <w:t>stu hi</w:t>
      </w:r>
      <w:r>
        <w:rPr>
          <w:sz w:val="28"/>
          <w:szCs w:val="28"/>
        </w:rPr>
        <w:t xml:space="preserve">drotehnisko būvju </w:t>
      </w:r>
      <w:r w:rsidR="00447DC1">
        <w:rPr>
          <w:sz w:val="28"/>
          <w:szCs w:val="28"/>
        </w:rPr>
        <w:t>būvniecības kārtību</w:t>
      </w:r>
      <w:r>
        <w:rPr>
          <w:sz w:val="28"/>
          <w:szCs w:val="28"/>
        </w:rPr>
        <w:t xml:space="preserve"> </w:t>
      </w:r>
      <w:r w:rsidR="000F4A7B" w:rsidRPr="00C976E6">
        <w:rPr>
          <w:sz w:val="28"/>
          <w:szCs w:val="28"/>
        </w:rPr>
        <w:t xml:space="preserve">Satiksmes ministrija atzinumā </w:t>
      </w:r>
      <w:r>
        <w:rPr>
          <w:sz w:val="28"/>
          <w:szCs w:val="28"/>
        </w:rPr>
        <w:t xml:space="preserve">par Ekonomikas ministrijas izstrādāto noteikumu projektu </w:t>
      </w:r>
      <w:r w:rsidRPr="00C976E6">
        <w:rPr>
          <w:sz w:val="28"/>
          <w:szCs w:val="28"/>
        </w:rPr>
        <w:t>Citu, atsevišķi neklasificētu, inženierbūvju būvnoteikumi”</w:t>
      </w:r>
      <w:r>
        <w:rPr>
          <w:sz w:val="28"/>
          <w:szCs w:val="28"/>
        </w:rPr>
        <w:t xml:space="preserve"> lūgusi precizēt, ka o</w:t>
      </w:r>
      <w:r w:rsidR="000F4A7B" w:rsidRPr="00C976E6">
        <w:rPr>
          <w:sz w:val="28"/>
          <w:szCs w:val="28"/>
        </w:rPr>
        <w:t xml:space="preserve">stu hidrotehnisko būvju būvniecību regulēs </w:t>
      </w:r>
      <w:r>
        <w:rPr>
          <w:sz w:val="28"/>
          <w:szCs w:val="28"/>
        </w:rPr>
        <w:t>minētie noteikumi, attiecīgi cits regulējums nav nepieciešams.</w:t>
      </w:r>
    </w:p>
    <w:p w:rsidR="000F4A7B" w:rsidRPr="00C976E6" w:rsidRDefault="000F4A7B" w:rsidP="00AD2B66">
      <w:pPr>
        <w:pStyle w:val="NormalWeb"/>
        <w:spacing w:before="0" w:beforeAutospacing="0" w:after="0" w:afterAutospacing="0"/>
        <w:ind w:firstLine="720"/>
        <w:jc w:val="both"/>
        <w:rPr>
          <w:sz w:val="28"/>
          <w:szCs w:val="28"/>
        </w:rPr>
      </w:pPr>
      <w:r w:rsidRPr="00C976E6">
        <w:rPr>
          <w:sz w:val="28"/>
          <w:szCs w:val="28"/>
        </w:rPr>
        <w:t>Tāpat atbildīgās ministrijas sadarbībā ar Ekonomikas ministriju ir turpinājušas darbu pie noteikumu projektiem „Autoceļu būvnoteikumi” un „Meliorācijas sistēmu un hidrotehnisko būvju būvniecības kārtība”. Sagatavotais Zemkopības ministrijas noteikumu projekts „Meliorācijas sistēmu un hidrotehnisko būvju būvniecības kārtība” ir iesniegts izsludināšanai 16.janvāra Valsts sekretāru sanāksm</w:t>
      </w:r>
      <w:r>
        <w:rPr>
          <w:sz w:val="28"/>
          <w:szCs w:val="28"/>
        </w:rPr>
        <w:t xml:space="preserve">ē, savukārt noteikumu projektu </w:t>
      </w:r>
      <w:r w:rsidRPr="00C976E6">
        <w:rPr>
          <w:sz w:val="28"/>
          <w:szCs w:val="28"/>
        </w:rPr>
        <w:t xml:space="preserve">„Autoceļu būvnoteikumi” par kuru </w:t>
      </w:r>
      <w:r>
        <w:rPr>
          <w:sz w:val="28"/>
          <w:szCs w:val="28"/>
        </w:rPr>
        <w:t xml:space="preserve">sanāksme starp </w:t>
      </w:r>
      <w:r w:rsidRPr="00C976E6">
        <w:rPr>
          <w:sz w:val="28"/>
          <w:szCs w:val="28"/>
        </w:rPr>
        <w:t>Ekonomikas ministrij</w:t>
      </w:r>
      <w:r>
        <w:rPr>
          <w:sz w:val="28"/>
          <w:szCs w:val="28"/>
        </w:rPr>
        <w:t>u</w:t>
      </w:r>
      <w:r w:rsidRPr="00C976E6">
        <w:rPr>
          <w:sz w:val="28"/>
          <w:szCs w:val="28"/>
        </w:rPr>
        <w:t xml:space="preserve"> </w:t>
      </w:r>
      <w:r>
        <w:rPr>
          <w:sz w:val="28"/>
          <w:szCs w:val="28"/>
        </w:rPr>
        <w:t>un</w:t>
      </w:r>
      <w:r w:rsidRPr="00C976E6">
        <w:rPr>
          <w:sz w:val="28"/>
          <w:szCs w:val="28"/>
        </w:rPr>
        <w:t xml:space="preserve"> </w:t>
      </w:r>
      <w:r>
        <w:rPr>
          <w:sz w:val="28"/>
          <w:szCs w:val="28"/>
        </w:rPr>
        <w:t>Satiksmes ministrijas pārstāvjiem (</w:t>
      </w:r>
      <w:proofErr w:type="spellStart"/>
      <w:r>
        <w:rPr>
          <w:sz w:val="28"/>
          <w:szCs w:val="28"/>
        </w:rPr>
        <w:t>t.sk</w:t>
      </w:r>
      <w:proofErr w:type="spellEnd"/>
      <w:r>
        <w:rPr>
          <w:sz w:val="28"/>
          <w:szCs w:val="28"/>
        </w:rPr>
        <w:t>. VAS Latvijas valsts ceļi)</w:t>
      </w:r>
      <w:r w:rsidRPr="00C976E6">
        <w:rPr>
          <w:sz w:val="28"/>
          <w:szCs w:val="28"/>
        </w:rPr>
        <w:t xml:space="preserve"> </w:t>
      </w:r>
      <w:r>
        <w:rPr>
          <w:sz w:val="28"/>
          <w:szCs w:val="28"/>
        </w:rPr>
        <w:t xml:space="preserve">notika š.g.9.janvārī. Noteikumu projektu </w:t>
      </w:r>
      <w:r w:rsidRPr="00C976E6">
        <w:rPr>
          <w:sz w:val="28"/>
          <w:szCs w:val="28"/>
        </w:rPr>
        <w:t xml:space="preserve">plānots iesniegt uz 23.janvāra </w:t>
      </w:r>
      <w:r>
        <w:rPr>
          <w:sz w:val="28"/>
          <w:szCs w:val="28"/>
        </w:rPr>
        <w:t xml:space="preserve">Ministru kabineta </w:t>
      </w:r>
      <w:r w:rsidRPr="00C976E6">
        <w:rPr>
          <w:sz w:val="28"/>
          <w:szCs w:val="28"/>
        </w:rPr>
        <w:t>sēdi.</w:t>
      </w:r>
    </w:p>
    <w:p w:rsidR="007D768B" w:rsidRDefault="007D768B" w:rsidP="00AD2B66">
      <w:pPr>
        <w:ind w:firstLine="720"/>
        <w:jc w:val="center"/>
        <w:rPr>
          <w:b/>
          <w:szCs w:val="28"/>
        </w:rPr>
      </w:pPr>
    </w:p>
    <w:p w:rsidR="000F4A7B" w:rsidRPr="00C976E6" w:rsidRDefault="000F4A7B" w:rsidP="00AD2B66">
      <w:pPr>
        <w:ind w:firstLine="720"/>
        <w:jc w:val="both"/>
        <w:rPr>
          <w:b/>
        </w:rPr>
      </w:pPr>
      <w:r w:rsidRPr="00C976E6">
        <w:rPr>
          <w:b/>
          <w:szCs w:val="28"/>
        </w:rPr>
        <w:t xml:space="preserve">III. Būtiskās izmaiņas būvniecības procesā, </w:t>
      </w:r>
      <w:r w:rsidRPr="00C976E6">
        <w:rPr>
          <w:b/>
        </w:rPr>
        <w:t xml:space="preserve"> </w:t>
      </w:r>
    </w:p>
    <w:p w:rsidR="000F4A7B" w:rsidRPr="007D768B" w:rsidRDefault="000F4A7B" w:rsidP="00AD2B66">
      <w:pPr>
        <w:pStyle w:val="PlainText"/>
        <w:ind w:firstLine="567"/>
        <w:jc w:val="both"/>
        <w:rPr>
          <w:rFonts w:ascii="Times New Roman" w:hAnsi="Times New Roman" w:cs="Times New Roman"/>
          <w:sz w:val="28"/>
          <w:szCs w:val="28"/>
        </w:rPr>
      </w:pPr>
      <w:r w:rsidRPr="007D768B">
        <w:rPr>
          <w:rFonts w:ascii="Times New Roman" w:hAnsi="Times New Roman" w:cs="Times New Roman"/>
          <w:sz w:val="28"/>
          <w:szCs w:val="28"/>
        </w:rPr>
        <w:t>Atbilstoši Būvniecības likumam, kurš stāsies spēkā 2014.gada 1.februārī noteiktas būtiskas izmaiņas būvniecības procesā, kas atspoguļotas šī ziņojuma pielikumā.</w:t>
      </w:r>
    </w:p>
    <w:p w:rsidR="000F4A7B" w:rsidRPr="007D768B" w:rsidRDefault="000F4A7B" w:rsidP="00AD2B66">
      <w:pPr>
        <w:pStyle w:val="PlainText"/>
        <w:ind w:firstLine="567"/>
        <w:jc w:val="both"/>
        <w:rPr>
          <w:rFonts w:ascii="Times New Roman" w:hAnsi="Times New Roman" w:cs="Times New Roman"/>
          <w:sz w:val="28"/>
          <w:szCs w:val="28"/>
        </w:rPr>
      </w:pPr>
      <w:r w:rsidRPr="007D768B">
        <w:rPr>
          <w:rFonts w:ascii="Times New Roman" w:hAnsi="Times New Roman" w:cs="Times New Roman"/>
          <w:sz w:val="28"/>
          <w:szCs w:val="28"/>
        </w:rPr>
        <w:t>Jau izstrādātajos un saskaņošanai nodotajos MK noteikumos noteiktas stingrākas prasības dažādiem procesiem būvniecības laikā:</w:t>
      </w:r>
    </w:p>
    <w:p w:rsidR="000F4A7B" w:rsidRPr="007D768B" w:rsidRDefault="007D768B" w:rsidP="00AD2B66">
      <w:pPr>
        <w:pStyle w:val="ListParagraph"/>
        <w:ind w:left="0" w:right="57" w:firstLine="567"/>
        <w:contextualSpacing w:val="0"/>
        <w:rPr>
          <w:szCs w:val="28"/>
        </w:rPr>
      </w:pPr>
      <w:r>
        <w:rPr>
          <w:szCs w:val="28"/>
        </w:rPr>
        <w:t>3.1.</w:t>
      </w:r>
      <w:r w:rsidR="000F4A7B" w:rsidRPr="007D768B">
        <w:rPr>
          <w:szCs w:val="28"/>
        </w:rPr>
        <w:t xml:space="preserve">Saskaņā ar </w:t>
      </w:r>
      <w:proofErr w:type="spellStart"/>
      <w:r w:rsidR="000F4A7B" w:rsidRPr="007D768B">
        <w:rPr>
          <w:szCs w:val="28"/>
        </w:rPr>
        <w:t>Eirokodeksa</w:t>
      </w:r>
      <w:proofErr w:type="spellEnd"/>
      <w:r w:rsidR="000F4A7B" w:rsidRPr="007D768B">
        <w:rPr>
          <w:szCs w:val="28"/>
        </w:rPr>
        <w:t xml:space="preserve"> LVS EN 1990:2006 L prasībām noteikta būvju klasifikācija trīs grupās</w:t>
      </w:r>
      <w:r w:rsidRPr="007D768B">
        <w:rPr>
          <w:szCs w:val="28"/>
        </w:rPr>
        <w:t>. K</w:t>
      </w:r>
      <w:r w:rsidR="000F4A7B" w:rsidRPr="007D768B">
        <w:rPr>
          <w:szCs w:val="28"/>
        </w:rPr>
        <w:t xml:space="preserve">lasifikācija ir saistīta ar būvniecības un būves potenciālo risku: iesaistīto cilvēku skaitu, tehnoloģisko sarežģītību un iespējamo ietekmi uz vidi. </w:t>
      </w:r>
    </w:p>
    <w:p w:rsidR="007D768B" w:rsidRPr="007D768B" w:rsidRDefault="007D768B" w:rsidP="00AD2B66">
      <w:pPr>
        <w:pStyle w:val="PlainText"/>
        <w:ind w:firstLine="567"/>
        <w:jc w:val="both"/>
        <w:rPr>
          <w:rFonts w:ascii="Times New Roman" w:hAnsi="Times New Roman" w:cs="Times New Roman"/>
          <w:sz w:val="28"/>
          <w:szCs w:val="28"/>
        </w:rPr>
      </w:pPr>
      <w:r>
        <w:rPr>
          <w:rFonts w:ascii="Times New Roman" w:hAnsi="Times New Roman" w:cs="Times New Roman"/>
          <w:sz w:val="28"/>
          <w:szCs w:val="28"/>
        </w:rPr>
        <w:t>3.2.</w:t>
      </w:r>
      <w:r w:rsidRPr="007D768B">
        <w:rPr>
          <w:rFonts w:ascii="Times New Roman" w:hAnsi="Times New Roman" w:cs="Times New Roman"/>
          <w:sz w:val="28"/>
          <w:szCs w:val="28"/>
        </w:rPr>
        <w:t>N</w:t>
      </w:r>
      <w:r w:rsidR="000F4A7B" w:rsidRPr="007D768B">
        <w:rPr>
          <w:rFonts w:ascii="Times New Roman" w:hAnsi="Times New Roman" w:cs="Times New Roman"/>
          <w:sz w:val="28"/>
          <w:szCs w:val="28"/>
        </w:rPr>
        <w:t>oteikta personu, kas vada un uzrauga būvdarbus, kā arī projektē – obligātā profesionālā atbildība, ko apliecina apdrošinātājs</w:t>
      </w:r>
      <w:r>
        <w:rPr>
          <w:rFonts w:ascii="Times New Roman" w:hAnsi="Times New Roman" w:cs="Times New Roman"/>
          <w:sz w:val="28"/>
          <w:szCs w:val="28"/>
        </w:rPr>
        <w:t>.</w:t>
      </w:r>
    </w:p>
    <w:p w:rsidR="007D768B" w:rsidRPr="007D768B" w:rsidRDefault="007D768B" w:rsidP="00AD2B66">
      <w:pPr>
        <w:pStyle w:val="PlainText"/>
        <w:ind w:firstLine="567"/>
        <w:jc w:val="both"/>
        <w:rPr>
          <w:rFonts w:ascii="Times New Roman" w:hAnsi="Times New Roman" w:cs="Times New Roman"/>
          <w:sz w:val="28"/>
          <w:szCs w:val="28"/>
        </w:rPr>
      </w:pPr>
      <w:r>
        <w:rPr>
          <w:rFonts w:ascii="Times New Roman" w:hAnsi="Times New Roman" w:cs="Times New Roman"/>
          <w:sz w:val="28"/>
          <w:szCs w:val="28"/>
        </w:rPr>
        <w:t>3.3.</w:t>
      </w:r>
      <w:r w:rsidR="000F4A7B" w:rsidRPr="007D768B">
        <w:rPr>
          <w:rFonts w:ascii="Times New Roman" w:hAnsi="Times New Roman" w:cs="Times New Roman"/>
          <w:sz w:val="28"/>
          <w:szCs w:val="28"/>
        </w:rPr>
        <w:t xml:space="preserve">Būvdarbu uzraugiem tiek noteikts pienākums plānot un dokumentēt būvniecības procesu. </w:t>
      </w:r>
    </w:p>
    <w:p w:rsidR="007D768B" w:rsidRPr="007D768B" w:rsidRDefault="007D768B" w:rsidP="00AD2B66">
      <w:pPr>
        <w:pStyle w:val="PlainText"/>
        <w:ind w:firstLine="567"/>
        <w:jc w:val="both"/>
        <w:rPr>
          <w:rFonts w:ascii="Times New Roman" w:hAnsi="Times New Roman" w:cs="Times New Roman"/>
          <w:sz w:val="28"/>
          <w:szCs w:val="28"/>
        </w:rPr>
      </w:pPr>
      <w:r>
        <w:rPr>
          <w:rFonts w:ascii="Times New Roman" w:hAnsi="Times New Roman" w:cs="Times New Roman"/>
          <w:sz w:val="28"/>
          <w:szCs w:val="28"/>
        </w:rPr>
        <w:t>3.4.</w:t>
      </w:r>
      <w:r w:rsidR="000F4A7B" w:rsidRPr="007D768B">
        <w:rPr>
          <w:rFonts w:ascii="Times New Roman" w:hAnsi="Times New Roman" w:cs="Times New Roman"/>
          <w:sz w:val="28"/>
          <w:szCs w:val="28"/>
        </w:rPr>
        <w:t>Tiek pagarināti būvniecības objektu garantijas termiņi</w:t>
      </w:r>
      <w:r>
        <w:rPr>
          <w:rFonts w:ascii="Times New Roman" w:hAnsi="Times New Roman" w:cs="Times New Roman"/>
          <w:sz w:val="28"/>
          <w:szCs w:val="28"/>
        </w:rPr>
        <w:t>.</w:t>
      </w:r>
    </w:p>
    <w:p w:rsidR="007D768B" w:rsidRPr="007D768B" w:rsidRDefault="007D768B" w:rsidP="00AD2B66">
      <w:pPr>
        <w:pStyle w:val="PlainText"/>
        <w:ind w:firstLine="567"/>
        <w:jc w:val="both"/>
        <w:rPr>
          <w:rFonts w:ascii="Times New Roman" w:hAnsi="Times New Roman" w:cs="Times New Roman"/>
          <w:sz w:val="28"/>
          <w:szCs w:val="28"/>
        </w:rPr>
      </w:pPr>
      <w:r>
        <w:rPr>
          <w:rFonts w:ascii="Times New Roman" w:hAnsi="Times New Roman" w:cs="Times New Roman"/>
          <w:sz w:val="28"/>
          <w:szCs w:val="28"/>
        </w:rPr>
        <w:t>3.5.</w:t>
      </w:r>
      <w:r w:rsidR="000F4A7B" w:rsidRPr="007D768B">
        <w:rPr>
          <w:rFonts w:ascii="Times New Roman" w:hAnsi="Times New Roman" w:cs="Times New Roman"/>
          <w:sz w:val="28"/>
          <w:szCs w:val="28"/>
        </w:rPr>
        <w:t xml:space="preserve">Augstākas prasības tiek izvirzītas arī būvinspektoru profesionalitātei un kompetencei. </w:t>
      </w:r>
    </w:p>
    <w:p w:rsidR="007D768B" w:rsidRPr="007D768B" w:rsidRDefault="007D768B" w:rsidP="00AD2B66">
      <w:pPr>
        <w:ind w:firstLine="567"/>
        <w:jc w:val="both"/>
        <w:rPr>
          <w:rFonts w:cs="Times New Roman"/>
          <w:bCs/>
          <w:szCs w:val="28"/>
        </w:rPr>
      </w:pPr>
      <w:r>
        <w:rPr>
          <w:rFonts w:cs="Times New Roman"/>
          <w:bCs/>
          <w:szCs w:val="28"/>
        </w:rPr>
        <w:t>3.6.</w:t>
      </w:r>
      <w:r w:rsidR="000F4A7B" w:rsidRPr="007D768B">
        <w:rPr>
          <w:rFonts w:cs="Times New Roman"/>
          <w:bCs/>
          <w:szCs w:val="28"/>
        </w:rPr>
        <w:t xml:space="preserve">Tiks padarīta caurskatāmāka un profesionālāka </w:t>
      </w:r>
      <w:proofErr w:type="spellStart"/>
      <w:r w:rsidR="000F4A7B" w:rsidRPr="007D768B">
        <w:rPr>
          <w:rFonts w:cs="Times New Roman"/>
          <w:bCs/>
          <w:szCs w:val="28"/>
        </w:rPr>
        <w:t>būvspeciālistu</w:t>
      </w:r>
      <w:proofErr w:type="spellEnd"/>
      <w:r w:rsidR="000F4A7B" w:rsidRPr="007D768B">
        <w:rPr>
          <w:rFonts w:cs="Times New Roman"/>
          <w:bCs/>
          <w:szCs w:val="28"/>
        </w:rPr>
        <w:t xml:space="preserve"> sertificēšana, nosakot, ka visām sertificēšanas iestādēm ir jāievēro vienotas sertificēšanas procedūras prasības, </w:t>
      </w:r>
    </w:p>
    <w:p w:rsidR="000F4A7B" w:rsidRPr="007D768B" w:rsidRDefault="000F4A7B" w:rsidP="00AD2B66">
      <w:pPr>
        <w:pStyle w:val="PlainText"/>
        <w:ind w:firstLine="567"/>
        <w:jc w:val="both"/>
        <w:rPr>
          <w:rFonts w:ascii="Times New Roman" w:hAnsi="Times New Roman" w:cs="Times New Roman"/>
          <w:sz w:val="28"/>
          <w:szCs w:val="28"/>
        </w:rPr>
      </w:pPr>
    </w:p>
    <w:p w:rsidR="000F4A7B" w:rsidRPr="007D768B" w:rsidRDefault="000F4A7B" w:rsidP="00AD2B66">
      <w:pPr>
        <w:pStyle w:val="PlainText"/>
        <w:ind w:firstLine="567"/>
        <w:jc w:val="both"/>
        <w:rPr>
          <w:rFonts w:ascii="Times New Roman" w:hAnsi="Times New Roman" w:cs="Times New Roman"/>
          <w:sz w:val="28"/>
          <w:szCs w:val="28"/>
        </w:rPr>
      </w:pPr>
      <w:r w:rsidRPr="007D768B">
        <w:rPr>
          <w:rFonts w:ascii="Times New Roman" w:hAnsi="Times New Roman" w:cs="Times New Roman"/>
          <w:sz w:val="28"/>
          <w:szCs w:val="28"/>
        </w:rPr>
        <w:t>Papildus normatīvā regulējuma izstrādei būvniecības jomā Ekonomikas ministrija sniegts ieteikumus ES fondu vadībā iesaistītajām institūcijām saistībā ar rīcību nekvalitatīvas būvniecības konstatēšanas gadījumā. Lielāka uzmanība tiks veltīta sertificēto speciālistu un sertifikātu izsniedzēju atbildībai. Ekonomikas ministrija izvirza priekšlikumu nākamajā plānošanas periodā noteikt starptautiskās būvinženieru organizācijas FIDIC standarta būvdarbu līgumu par vienīgu piemērojamu visos ES fondu projektu iepirkumos.</w:t>
      </w:r>
    </w:p>
    <w:p w:rsidR="000F4A7B" w:rsidRPr="007D768B" w:rsidRDefault="000F4A7B" w:rsidP="00AD2B66">
      <w:pPr>
        <w:pStyle w:val="PlainText"/>
        <w:ind w:firstLine="567"/>
        <w:jc w:val="both"/>
        <w:rPr>
          <w:rFonts w:ascii="Times New Roman" w:hAnsi="Times New Roman" w:cs="Times New Roman"/>
          <w:sz w:val="28"/>
          <w:szCs w:val="28"/>
        </w:rPr>
      </w:pPr>
      <w:r w:rsidRPr="007D768B">
        <w:rPr>
          <w:rFonts w:ascii="Times New Roman" w:hAnsi="Times New Roman" w:cs="Times New Roman"/>
          <w:sz w:val="28"/>
          <w:szCs w:val="28"/>
        </w:rPr>
        <w:t xml:space="preserve">Tiks turpināts darbs arī publisko iepirkumu jomā, veidojot priekšnosacījumus tam, ka lētākā cena nav vienīgais kritērijs pasūtījuma piešķiršanai. Šajā sakarā būtiskas izmaiņas saistītas ar </w:t>
      </w:r>
      <w:proofErr w:type="spellStart"/>
      <w:r w:rsidRPr="007D768B">
        <w:rPr>
          <w:rFonts w:ascii="Times New Roman" w:hAnsi="Times New Roman" w:cs="Times New Roman"/>
          <w:sz w:val="28"/>
          <w:szCs w:val="28"/>
        </w:rPr>
        <w:t>būvkomersantu</w:t>
      </w:r>
      <w:proofErr w:type="spellEnd"/>
      <w:r w:rsidRPr="007D768B">
        <w:rPr>
          <w:rFonts w:ascii="Times New Roman" w:hAnsi="Times New Roman" w:cs="Times New Roman"/>
          <w:sz w:val="28"/>
          <w:szCs w:val="28"/>
        </w:rPr>
        <w:t xml:space="preserve"> klasifikācijas sistēmu, ko atbilstoši jaunajam Būvniecības likumam jāizstrādā līdz nākamā gada sākumam, tomēr, Ekonomikas ministrija veiks šo darbu ātrāk. </w:t>
      </w:r>
    </w:p>
    <w:p w:rsidR="000F4A7B" w:rsidRPr="00C976E6" w:rsidRDefault="000F4A7B" w:rsidP="00AD2B66">
      <w:pPr>
        <w:pStyle w:val="PlainText"/>
        <w:ind w:firstLine="567"/>
        <w:jc w:val="both"/>
        <w:rPr>
          <w:rFonts w:ascii="Times New Roman" w:hAnsi="Times New Roman" w:cs="Times New Roman"/>
          <w:sz w:val="28"/>
          <w:szCs w:val="28"/>
        </w:rPr>
      </w:pPr>
      <w:r w:rsidRPr="007D768B">
        <w:rPr>
          <w:rFonts w:ascii="Times New Roman" w:hAnsi="Times New Roman" w:cs="Times New Roman"/>
          <w:sz w:val="28"/>
          <w:szCs w:val="28"/>
        </w:rPr>
        <w:t xml:space="preserve">Sadarbībā ar NVO ir uzsāktas diskusijas par vairākiem citiem jautājumiem, tai skaitā izglītības jautājumiem, standartu uzturēšanas izmaksu plānošanu </w:t>
      </w:r>
      <w:proofErr w:type="spellStart"/>
      <w:r w:rsidRPr="007D768B">
        <w:rPr>
          <w:rFonts w:ascii="Times New Roman" w:hAnsi="Times New Roman" w:cs="Times New Roman"/>
          <w:sz w:val="28"/>
          <w:szCs w:val="28"/>
        </w:rPr>
        <w:t>utt</w:t>
      </w:r>
      <w:proofErr w:type="spellEnd"/>
      <w:r w:rsidRPr="007D768B">
        <w:rPr>
          <w:rFonts w:ascii="Times New Roman" w:hAnsi="Times New Roman" w:cs="Times New Roman"/>
          <w:sz w:val="28"/>
          <w:szCs w:val="28"/>
        </w:rPr>
        <w:t>. Ekonomikas ministrija joprojām aktīvi iesaistās konsultāciju procesā ar NVO, respektējot to konkrētus priekšlikumus būvniecības nozares sakārtošanai</w:t>
      </w:r>
      <w:r w:rsidRPr="00C976E6">
        <w:rPr>
          <w:rFonts w:ascii="Times New Roman" w:hAnsi="Times New Roman" w:cs="Times New Roman"/>
          <w:sz w:val="28"/>
          <w:szCs w:val="28"/>
        </w:rPr>
        <w:t>.</w:t>
      </w:r>
    </w:p>
    <w:sectPr w:rsidR="000F4A7B" w:rsidRPr="00C976E6" w:rsidSect="00B32430">
      <w:headerReference w:type="default" r:id="rId9"/>
      <w:footerReference w:type="default" r:id="rId10"/>
      <w:footerReference w:type="first" r:id="rId11"/>
      <w:pgSz w:w="11906" w:h="16838" w:code="9"/>
      <w:pgMar w:top="1134" w:right="1134" w:bottom="170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93" w:rsidRDefault="008C7F93">
      <w:r>
        <w:separator/>
      </w:r>
    </w:p>
  </w:endnote>
  <w:endnote w:type="continuationSeparator" w:id="0">
    <w:p w:rsidR="008C7F93" w:rsidRDefault="008C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73" w:rsidRPr="00B42773" w:rsidRDefault="00B42D3A">
    <w:pPr>
      <w:pStyle w:val="Footer"/>
      <w:rPr>
        <w:sz w:val="20"/>
        <w:szCs w:val="20"/>
      </w:rPr>
    </w:pPr>
    <w:r>
      <w:fldChar w:fldCharType="begin"/>
    </w:r>
    <w:r>
      <w:instrText xml:space="preserve"> FILENAME   \* MERGEFORMAT </w:instrText>
    </w:r>
    <w:r>
      <w:fldChar w:fldCharType="separate"/>
    </w:r>
    <w:r w:rsidR="00B42773" w:rsidRPr="00B42773">
      <w:rPr>
        <w:noProof/>
        <w:sz w:val="20"/>
        <w:szCs w:val="20"/>
      </w:rPr>
      <w:t>EMzino_</w:t>
    </w:r>
    <w:r w:rsidR="00BB68EF">
      <w:rPr>
        <w:noProof/>
        <w:sz w:val="20"/>
        <w:szCs w:val="20"/>
      </w:rPr>
      <w:t>14</w:t>
    </w:r>
    <w:r w:rsidR="0046763C">
      <w:rPr>
        <w:noProof/>
        <w:sz w:val="20"/>
        <w:szCs w:val="20"/>
      </w:rPr>
      <w:t>0114</w:t>
    </w:r>
    <w:r>
      <w:rPr>
        <w:noProof/>
        <w:sz w:val="20"/>
        <w:szCs w:val="20"/>
      </w:rPr>
      <w:fldChar w:fldCharType="end"/>
    </w:r>
    <w:r w:rsidR="00B42773">
      <w:rPr>
        <w:sz w:val="20"/>
        <w:szCs w:val="20"/>
      </w:rPr>
      <w:t>; Informatīvais ziņojums par 2013.gada 9.jūlijā Saeimā pieņemtā Būvniecības likuma spēkā stāšanās nodrošināšanu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77" w:rsidRPr="00B42773" w:rsidRDefault="00B42D3A" w:rsidP="00A86977">
    <w:pPr>
      <w:pStyle w:val="Footer"/>
      <w:rPr>
        <w:sz w:val="20"/>
        <w:szCs w:val="20"/>
      </w:rPr>
    </w:pPr>
    <w:r>
      <w:fldChar w:fldCharType="begin"/>
    </w:r>
    <w:r>
      <w:instrText xml:space="preserve"> FILENAME   \* MERGEFORMAT </w:instrText>
    </w:r>
    <w:r>
      <w:fldChar w:fldCharType="separate"/>
    </w:r>
    <w:r w:rsidR="00A86977" w:rsidRPr="00B42773">
      <w:rPr>
        <w:noProof/>
        <w:sz w:val="20"/>
        <w:szCs w:val="20"/>
      </w:rPr>
      <w:t>EMzino_</w:t>
    </w:r>
    <w:r w:rsidR="000B19E9">
      <w:rPr>
        <w:noProof/>
        <w:sz w:val="20"/>
        <w:szCs w:val="20"/>
      </w:rPr>
      <w:t>140</w:t>
    </w:r>
    <w:r w:rsidR="0046763C">
      <w:rPr>
        <w:noProof/>
        <w:sz w:val="20"/>
        <w:szCs w:val="20"/>
      </w:rPr>
      <w:t>114</w:t>
    </w:r>
    <w:r>
      <w:rPr>
        <w:noProof/>
        <w:sz w:val="20"/>
        <w:szCs w:val="20"/>
      </w:rPr>
      <w:fldChar w:fldCharType="end"/>
    </w:r>
    <w:r w:rsidR="00A86977">
      <w:rPr>
        <w:sz w:val="20"/>
        <w:szCs w:val="20"/>
      </w:rPr>
      <w:t>; Informatīvais ziņojums par 2013.gada 9.jūlijā Saeimā pieņemtā Būvniecības likuma spēkā stāšanās nodrošināšanu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93" w:rsidRDefault="008C7F93">
      <w:r>
        <w:separator/>
      </w:r>
    </w:p>
  </w:footnote>
  <w:footnote w:type="continuationSeparator" w:id="0">
    <w:p w:rsidR="008C7F93" w:rsidRDefault="008C7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12196"/>
      <w:docPartObj>
        <w:docPartGallery w:val="Page Numbers (Top of Page)"/>
        <w:docPartUnique/>
      </w:docPartObj>
    </w:sdtPr>
    <w:sdtEndPr>
      <w:rPr>
        <w:noProof/>
      </w:rPr>
    </w:sdtEndPr>
    <w:sdtContent>
      <w:p w:rsidR="00B32430" w:rsidRDefault="007B169F">
        <w:pPr>
          <w:pStyle w:val="Header"/>
          <w:jc w:val="center"/>
        </w:pPr>
        <w:r>
          <w:fldChar w:fldCharType="begin"/>
        </w:r>
        <w:r w:rsidR="00B32430">
          <w:instrText xml:space="preserve"> PAGE   \* MERGEFORMAT </w:instrText>
        </w:r>
        <w:r>
          <w:fldChar w:fldCharType="separate"/>
        </w:r>
        <w:r w:rsidR="00B42D3A">
          <w:rPr>
            <w:noProof/>
          </w:rPr>
          <w:t>2</w:t>
        </w:r>
        <w:r>
          <w:rPr>
            <w:noProof/>
          </w:rPr>
          <w:fldChar w:fldCharType="end"/>
        </w:r>
      </w:p>
    </w:sdtContent>
  </w:sdt>
  <w:p w:rsidR="00285CBA" w:rsidRDefault="00B42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CA3"/>
    <w:multiLevelType w:val="hybridMultilevel"/>
    <w:tmpl w:val="DF428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CF45C0"/>
    <w:multiLevelType w:val="multilevel"/>
    <w:tmpl w:val="6624D77C"/>
    <w:lvl w:ilvl="0">
      <w:start w:val="1"/>
      <w:numFmt w:val="decimal"/>
      <w:lvlText w:val="3.%1."/>
      <w:lvlJc w:val="left"/>
      <w:pPr>
        <w:ind w:left="644" w:hanging="360"/>
      </w:pPr>
      <w:rPr>
        <w:rFonts w:hint="default"/>
        <w:u w:val="none"/>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1A9204C2"/>
    <w:multiLevelType w:val="hybridMultilevel"/>
    <w:tmpl w:val="6BF03E58"/>
    <w:lvl w:ilvl="0" w:tplc="09E640FC">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D9B0A72"/>
    <w:multiLevelType w:val="hybridMultilevel"/>
    <w:tmpl w:val="DCAEB98A"/>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62D71260"/>
    <w:multiLevelType w:val="hybridMultilevel"/>
    <w:tmpl w:val="DE68E7C4"/>
    <w:lvl w:ilvl="0" w:tplc="D6AE7D06">
      <w:start w:val="1"/>
      <w:numFmt w:val="decimal"/>
      <w:lvlText w:val="%1."/>
      <w:lvlJc w:val="left"/>
      <w:pPr>
        <w:ind w:left="1720" w:hanging="100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67"/>
    <w:rsid w:val="00017CA5"/>
    <w:rsid w:val="000230A7"/>
    <w:rsid w:val="00026B82"/>
    <w:rsid w:val="00046432"/>
    <w:rsid w:val="00064ADF"/>
    <w:rsid w:val="000B19E9"/>
    <w:rsid w:val="000B3CAE"/>
    <w:rsid w:val="000F4A7B"/>
    <w:rsid w:val="0011565F"/>
    <w:rsid w:val="00121745"/>
    <w:rsid w:val="00144780"/>
    <w:rsid w:val="001626C4"/>
    <w:rsid w:val="00176F6F"/>
    <w:rsid w:val="001C2CE1"/>
    <w:rsid w:val="001C66D6"/>
    <w:rsid w:val="001D1C8A"/>
    <w:rsid w:val="0027000F"/>
    <w:rsid w:val="002770DD"/>
    <w:rsid w:val="002C0257"/>
    <w:rsid w:val="002D5224"/>
    <w:rsid w:val="002E2F78"/>
    <w:rsid w:val="002E310B"/>
    <w:rsid w:val="00305290"/>
    <w:rsid w:val="00322665"/>
    <w:rsid w:val="003471E7"/>
    <w:rsid w:val="0036457B"/>
    <w:rsid w:val="004019FD"/>
    <w:rsid w:val="004045B7"/>
    <w:rsid w:val="00444DA3"/>
    <w:rsid w:val="00447DC1"/>
    <w:rsid w:val="004662FA"/>
    <w:rsid w:val="0046763C"/>
    <w:rsid w:val="004A10D4"/>
    <w:rsid w:val="004E77E4"/>
    <w:rsid w:val="005E2ADE"/>
    <w:rsid w:val="005F7E99"/>
    <w:rsid w:val="0062704F"/>
    <w:rsid w:val="00640DFA"/>
    <w:rsid w:val="00642235"/>
    <w:rsid w:val="00652A59"/>
    <w:rsid w:val="0067378E"/>
    <w:rsid w:val="00675F4A"/>
    <w:rsid w:val="00693979"/>
    <w:rsid w:val="006A60A3"/>
    <w:rsid w:val="006F2967"/>
    <w:rsid w:val="00743851"/>
    <w:rsid w:val="007542BE"/>
    <w:rsid w:val="007A58C4"/>
    <w:rsid w:val="007B169F"/>
    <w:rsid w:val="007B2B22"/>
    <w:rsid w:val="007D768B"/>
    <w:rsid w:val="007E1B7F"/>
    <w:rsid w:val="007E4A61"/>
    <w:rsid w:val="007F49F2"/>
    <w:rsid w:val="00814D4B"/>
    <w:rsid w:val="00826F90"/>
    <w:rsid w:val="00831000"/>
    <w:rsid w:val="0084065A"/>
    <w:rsid w:val="00862D15"/>
    <w:rsid w:val="0089508D"/>
    <w:rsid w:val="008A5159"/>
    <w:rsid w:val="008C7F93"/>
    <w:rsid w:val="008D4EFA"/>
    <w:rsid w:val="00900B76"/>
    <w:rsid w:val="00907355"/>
    <w:rsid w:val="00946914"/>
    <w:rsid w:val="00961DEF"/>
    <w:rsid w:val="009B09FB"/>
    <w:rsid w:val="00A065BA"/>
    <w:rsid w:val="00A23BCC"/>
    <w:rsid w:val="00A60D3B"/>
    <w:rsid w:val="00A86977"/>
    <w:rsid w:val="00AD2B66"/>
    <w:rsid w:val="00B124E7"/>
    <w:rsid w:val="00B31C42"/>
    <w:rsid w:val="00B32430"/>
    <w:rsid w:val="00B42773"/>
    <w:rsid w:val="00B42D3A"/>
    <w:rsid w:val="00B64AB2"/>
    <w:rsid w:val="00B9241C"/>
    <w:rsid w:val="00BB090D"/>
    <w:rsid w:val="00BB68EF"/>
    <w:rsid w:val="00BC7594"/>
    <w:rsid w:val="00BF042E"/>
    <w:rsid w:val="00C01576"/>
    <w:rsid w:val="00C307C7"/>
    <w:rsid w:val="00C448FF"/>
    <w:rsid w:val="00C976E6"/>
    <w:rsid w:val="00CB3997"/>
    <w:rsid w:val="00CD3B5D"/>
    <w:rsid w:val="00D15AD7"/>
    <w:rsid w:val="00D4119D"/>
    <w:rsid w:val="00D44C6C"/>
    <w:rsid w:val="00D565C0"/>
    <w:rsid w:val="00DB5C7C"/>
    <w:rsid w:val="00E61926"/>
    <w:rsid w:val="00E75EFB"/>
    <w:rsid w:val="00E777B7"/>
    <w:rsid w:val="00EE7C96"/>
    <w:rsid w:val="00F52CB0"/>
    <w:rsid w:val="00F8026C"/>
    <w:rsid w:val="00F94205"/>
    <w:rsid w:val="00FA1FA2"/>
    <w:rsid w:val="00FC7913"/>
    <w:rsid w:val="00FD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67"/>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F2967"/>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6F2967"/>
    <w:pPr>
      <w:ind w:left="720" w:firstLine="720"/>
      <w:contextualSpacing/>
      <w:jc w:val="both"/>
    </w:pPr>
    <w:rPr>
      <w:rFonts w:eastAsia="Times New Roman" w:cs="Times New Roman"/>
      <w:szCs w:val="20"/>
    </w:rPr>
  </w:style>
  <w:style w:type="paragraph" w:styleId="Header">
    <w:name w:val="header"/>
    <w:basedOn w:val="Normal"/>
    <w:link w:val="HeaderChar"/>
    <w:uiPriority w:val="99"/>
    <w:unhideWhenUsed/>
    <w:rsid w:val="006F2967"/>
    <w:pPr>
      <w:tabs>
        <w:tab w:val="center" w:pos="4153"/>
        <w:tab w:val="right" w:pos="8306"/>
      </w:tabs>
    </w:pPr>
  </w:style>
  <w:style w:type="character" w:customStyle="1" w:styleId="HeaderChar">
    <w:name w:val="Header Char"/>
    <w:basedOn w:val="DefaultParagraphFont"/>
    <w:link w:val="Header"/>
    <w:uiPriority w:val="99"/>
    <w:rsid w:val="006F2967"/>
    <w:rPr>
      <w:rFonts w:ascii="Times New Roman" w:hAnsi="Times New Roman"/>
      <w:sz w:val="28"/>
    </w:rPr>
  </w:style>
  <w:style w:type="paragraph" w:styleId="Footer">
    <w:name w:val="footer"/>
    <w:basedOn w:val="Normal"/>
    <w:link w:val="FooterChar"/>
    <w:uiPriority w:val="99"/>
    <w:unhideWhenUsed/>
    <w:rsid w:val="00B42773"/>
    <w:pPr>
      <w:tabs>
        <w:tab w:val="center" w:pos="4153"/>
        <w:tab w:val="right" w:pos="8306"/>
      </w:tabs>
    </w:pPr>
  </w:style>
  <w:style w:type="character" w:customStyle="1" w:styleId="FooterChar">
    <w:name w:val="Footer Char"/>
    <w:basedOn w:val="DefaultParagraphFont"/>
    <w:link w:val="Footer"/>
    <w:uiPriority w:val="99"/>
    <w:rsid w:val="00B42773"/>
    <w:rPr>
      <w:rFonts w:ascii="Times New Roman" w:hAnsi="Times New Roman"/>
      <w:sz w:val="28"/>
    </w:rPr>
  </w:style>
  <w:style w:type="character" w:styleId="Hyperlink">
    <w:name w:val="Hyperlink"/>
    <w:rsid w:val="00CB3997"/>
    <w:rPr>
      <w:color w:val="0000FF"/>
      <w:u w:val="single"/>
    </w:rPr>
  </w:style>
  <w:style w:type="paragraph" w:styleId="PlainText">
    <w:name w:val="Plain Text"/>
    <w:basedOn w:val="Normal"/>
    <w:link w:val="PlainTextChar"/>
    <w:uiPriority w:val="99"/>
    <w:unhideWhenUsed/>
    <w:rsid w:val="00E777B7"/>
    <w:rPr>
      <w:rFonts w:ascii="Calibri" w:hAnsi="Calibri" w:cs="Calibri"/>
      <w:sz w:val="22"/>
    </w:rPr>
  </w:style>
  <w:style w:type="character" w:customStyle="1" w:styleId="PlainTextChar">
    <w:name w:val="Plain Text Char"/>
    <w:basedOn w:val="DefaultParagraphFont"/>
    <w:link w:val="PlainText"/>
    <w:uiPriority w:val="99"/>
    <w:rsid w:val="00E777B7"/>
    <w:rPr>
      <w:rFonts w:ascii="Calibri" w:hAnsi="Calibri" w:cs="Calibri"/>
    </w:rPr>
  </w:style>
  <w:style w:type="character" w:styleId="CommentReference">
    <w:name w:val="annotation reference"/>
    <w:basedOn w:val="DefaultParagraphFont"/>
    <w:uiPriority w:val="99"/>
    <w:semiHidden/>
    <w:unhideWhenUsed/>
    <w:rsid w:val="00E777B7"/>
    <w:rPr>
      <w:sz w:val="16"/>
      <w:szCs w:val="16"/>
    </w:rPr>
  </w:style>
  <w:style w:type="paragraph" w:styleId="CommentText">
    <w:name w:val="annotation text"/>
    <w:basedOn w:val="Normal"/>
    <w:link w:val="CommentTextChar"/>
    <w:uiPriority w:val="99"/>
    <w:semiHidden/>
    <w:unhideWhenUsed/>
    <w:rsid w:val="00E777B7"/>
    <w:rPr>
      <w:rFonts w:ascii="Calibri" w:hAnsi="Calibri" w:cs="Calibri"/>
      <w:sz w:val="20"/>
      <w:szCs w:val="20"/>
    </w:rPr>
  </w:style>
  <w:style w:type="character" w:customStyle="1" w:styleId="CommentTextChar">
    <w:name w:val="Comment Text Char"/>
    <w:basedOn w:val="DefaultParagraphFont"/>
    <w:link w:val="CommentText"/>
    <w:uiPriority w:val="99"/>
    <w:semiHidden/>
    <w:rsid w:val="00E777B7"/>
    <w:rPr>
      <w:rFonts w:ascii="Calibri" w:hAnsi="Calibri" w:cs="Calibri"/>
      <w:sz w:val="20"/>
      <w:szCs w:val="20"/>
    </w:rPr>
  </w:style>
  <w:style w:type="paragraph" w:styleId="BalloonText">
    <w:name w:val="Balloon Text"/>
    <w:basedOn w:val="Normal"/>
    <w:link w:val="BalloonTextChar"/>
    <w:uiPriority w:val="99"/>
    <w:semiHidden/>
    <w:unhideWhenUsed/>
    <w:rsid w:val="00E777B7"/>
    <w:rPr>
      <w:rFonts w:ascii="Tahoma" w:hAnsi="Tahoma" w:cs="Tahoma"/>
      <w:sz w:val="16"/>
      <w:szCs w:val="16"/>
    </w:rPr>
  </w:style>
  <w:style w:type="character" w:customStyle="1" w:styleId="BalloonTextChar">
    <w:name w:val="Balloon Text Char"/>
    <w:basedOn w:val="DefaultParagraphFont"/>
    <w:link w:val="BalloonText"/>
    <w:uiPriority w:val="99"/>
    <w:semiHidden/>
    <w:rsid w:val="00E777B7"/>
    <w:rPr>
      <w:rFonts w:ascii="Tahoma" w:hAnsi="Tahoma" w:cs="Tahoma"/>
      <w:sz w:val="16"/>
      <w:szCs w:val="16"/>
    </w:rPr>
  </w:style>
  <w:style w:type="paragraph" w:styleId="Subtitle">
    <w:name w:val="Subtitle"/>
    <w:basedOn w:val="Normal"/>
    <w:next w:val="Normal"/>
    <w:link w:val="SubtitleChar"/>
    <w:uiPriority w:val="99"/>
    <w:qFormat/>
    <w:rsid w:val="00961DEF"/>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961DEF"/>
    <w:rPr>
      <w:rFonts w:ascii="Times New Roman" w:eastAsia="Times New Roman" w:hAnsi="Times New Roman" w:cs="Times New Roman"/>
      <w:b/>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67"/>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F2967"/>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6F2967"/>
    <w:pPr>
      <w:ind w:left="720" w:firstLine="720"/>
      <w:contextualSpacing/>
      <w:jc w:val="both"/>
    </w:pPr>
    <w:rPr>
      <w:rFonts w:eastAsia="Times New Roman" w:cs="Times New Roman"/>
      <w:szCs w:val="20"/>
    </w:rPr>
  </w:style>
  <w:style w:type="paragraph" w:styleId="Header">
    <w:name w:val="header"/>
    <w:basedOn w:val="Normal"/>
    <w:link w:val="HeaderChar"/>
    <w:uiPriority w:val="99"/>
    <w:unhideWhenUsed/>
    <w:rsid w:val="006F2967"/>
    <w:pPr>
      <w:tabs>
        <w:tab w:val="center" w:pos="4153"/>
        <w:tab w:val="right" w:pos="8306"/>
      </w:tabs>
    </w:pPr>
  </w:style>
  <w:style w:type="character" w:customStyle="1" w:styleId="HeaderChar">
    <w:name w:val="Header Char"/>
    <w:basedOn w:val="DefaultParagraphFont"/>
    <w:link w:val="Header"/>
    <w:uiPriority w:val="99"/>
    <w:rsid w:val="006F2967"/>
    <w:rPr>
      <w:rFonts w:ascii="Times New Roman" w:hAnsi="Times New Roman"/>
      <w:sz w:val="28"/>
    </w:rPr>
  </w:style>
  <w:style w:type="paragraph" w:styleId="Footer">
    <w:name w:val="footer"/>
    <w:basedOn w:val="Normal"/>
    <w:link w:val="FooterChar"/>
    <w:uiPriority w:val="99"/>
    <w:unhideWhenUsed/>
    <w:rsid w:val="00B42773"/>
    <w:pPr>
      <w:tabs>
        <w:tab w:val="center" w:pos="4153"/>
        <w:tab w:val="right" w:pos="8306"/>
      </w:tabs>
    </w:pPr>
  </w:style>
  <w:style w:type="character" w:customStyle="1" w:styleId="FooterChar">
    <w:name w:val="Footer Char"/>
    <w:basedOn w:val="DefaultParagraphFont"/>
    <w:link w:val="Footer"/>
    <w:uiPriority w:val="99"/>
    <w:rsid w:val="00B42773"/>
    <w:rPr>
      <w:rFonts w:ascii="Times New Roman" w:hAnsi="Times New Roman"/>
      <w:sz w:val="28"/>
    </w:rPr>
  </w:style>
  <w:style w:type="character" w:styleId="Hyperlink">
    <w:name w:val="Hyperlink"/>
    <w:rsid w:val="00CB3997"/>
    <w:rPr>
      <w:color w:val="0000FF"/>
      <w:u w:val="single"/>
    </w:rPr>
  </w:style>
  <w:style w:type="paragraph" w:styleId="PlainText">
    <w:name w:val="Plain Text"/>
    <w:basedOn w:val="Normal"/>
    <w:link w:val="PlainTextChar"/>
    <w:uiPriority w:val="99"/>
    <w:unhideWhenUsed/>
    <w:rsid w:val="00E777B7"/>
    <w:rPr>
      <w:rFonts w:ascii="Calibri" w:hAnsi="Calibri" w:cs="Calibri"/>
      <w:sz w:val="22"/>
    </w:rPr>
  </w:style>
  <w:style w:type="character" w:customStyle="1" w:styleId="PlainTextChar">
    <w:name w:val="Plain Text Char"/>
    <w:basedOn w:val="DefaultParagraphFont"/>
    <w:link w:val="PlainText"/>
    <w:uiPriority w:val="99"/>
    <w:rsid w:val="00E777B7"/>
    <w:rPr>
      <w:rFonts w:ascii="Calibri" w:hAnsi="Calibri" w:cs="Calibri"/>
    </w:rPr>
  </w:style>
  <w:style w:type="character" w:styleId="CommentReference">
    <w:name w:val="annotation reference"/>
    <w:basedOn w:val="DefaultParagraphFont"/>
    <w:uiPriority w:val="99"/>
    <w:semiHidden/>
    <w:unhideWhenUsed/>
    <w:rsid w:val="00E777B7"/>
    <w:rPr>
      <w:sz w:val="16"/>
      <w:szCs w:val="16"/>
    </w:rPr>
  </w:style>
  <w:style w:type="paragraph" w:styleId="CommentText">
    <w:name w:val="annotation text"/>
    <w:basedOn w:val="Normal"/>
    <w:link w:val="CommentTextChar"/>
    <w:uiPriority w:val="99"/>
    <w:semiHidden/>
    <w:unhideWhenUsed/>
    <w:rsid w:val="00E777B7"/>
    <w:rPr>
      <w:rFonts w:ascii="Calibri" w:hAnsi="Calibri" w:cs="Calibri"/>
      <w:sz w:val="20"/>
      <w:szCs w:val="20"/>
    </w:rPr>
  </w:style>
  <w:style w:type="character" w:customStyle="1" w:styleId="CommentTextChar">
    <w:name w:val="Comment Text Char"/>
    <w:basedOn w:val="DefaultParagraphFont"/>
    <w:link w:val="CommentText"/>
    <w:uiPriority w:val="99"/>
    <w:semiHidden/>
    <w:rsid w:val="00E777B7"/>
    <w:rPr>
      <w:rFonts w:ascii="Calibri" w:hAnsi="Calibri" w:cs="Calibri"/>
      <w:sz w:val="20"/>
      <w:szCs w:val="20"/>
    </w:rPr>
  </w:style>
  <w:style w:type="paragraph" w:styleId="BalloonText">
    <w:name w:val="Balloon Text"/>
    <w:basedOn w:val="Normal"/>
    <w:link w:val="BalloonTextChar"/>
    <w:uiPriority w:val="99"/>
    <w:semiHidden/>
    <w:unhideWhenUsed/>
    <w:rsid w:val="00E777B7"/>
    <w:rPr>
      <w:rFonts w:ascii="Tahoma" w:hAnsi="Tahoma" w:cs="Tahoma"/>
      <w:sz w:val="16"/>
      <w:szCs w:val="16"/>
    </w:rPr>
  </w:style>
  <w:style w:type="character" w:customStyle="1" w:styleId="BalloonTextChar">
    <w:name w:val="Balloon Text Char"/>
    <w:basedOn w:val="DefaultParagraphFont"/>
    <w:link w:val="BalloonText"/>
    <w:uiPriority w:val="99"/>
    <w:semiHidden/>
    <w:rsid w:val="00E777B7"/>
    <w:rPr>
      <w:rFonts w:ascii="Tahoma" w:hAnsi="Tahoma" w:cs="Tahoma"/>
      <w:sz w:val="16"/>
      <w:szCs w:val="16"/>
    </w:rPr>
  </w:style>
  <w:style w:type="paragraph" w:styleId="Subtitle">
    <w:name w:val="Subtitle"/>
    <w:basedOn w:val="Normal"/>
    <w:next w:val="Normal"/>
    <w:link w:val="SubtitleChar"/>
    <w:uiPriority w:val="99"/>
    <w:qFormat/>
    <w:rsid w:val="00961DEF"/>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961DEF"/>
    <w:rPr>
      <w:rFonts w:ascii="Times New Roman" w:eastAsia="Times New Roman" w:hAnsi="Times New Roman" w:cs="Times New Roman"/>
      <w:b/>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54">
      <w:bodyDiv w:val="1"/>
      <w:marLeft w:val="0"/>
      <w:marRight w:val="0"/>
      <w:marTop w:val="0"/>
      <w:marBottom w:val="0"/>
      <w:divBdr>
        <w:top w:val="none" w:sz="0" w:space="0" w:color="auto"/>
        <w:left w:val="none" w:sz="0" w:space="0" w:color="auto"/>
        <w:bottom w:val="none" w:sz="0" w:space="0" w:color="auto"/>
        <w:right w:val="none" w:sz="0" w:space="0" w:color="auto"/>
      </w:divBdr>
      <w:divsChild>
        <w:div w:id="2101369675">
          <w:marLeft w:val="0"/>
          <w:marRight w:val="0"/>
          <w:marTop w:val="0"/>
          <w:marBottom w:val="0"/>
          <w:divBdr>
            <w:top w:val="none" w:sz="0" w:space="0" w:color="auto"/>
            <w:left w:val="none" w:sz="0" w:space="0" w:color="auto"/>
            <w:bottom w:val="none" w:sz="0" w:space="0" w:color="auto"/>
            <w:right w:val="none" w:sz="0" w:space="0" w:color="auto"/>
          </w:divBdr>
          <w:divsChild>
            <w:div w:id="1378041540">
              <w:marLeft w:val="0"/>
              <w:marRight w:val="0"/>
              <w:marTop w:val="0"/>
              <w:marBottom w:val="0"/>
              <w:divBdr>
                <w:top w:val="none" w:sz="0" w:space="0" w:color="auto"/>
                <w:left w:val="none" w:sz="0" w:space="0" w:color="auto"/>
                <w:bottom w:val="none" w:sz="0" w:space="0" w:color="auto"/>
                <w:right w:val="none" w:sz="0" w:space="0" w:color="auto"/>
              </w:divBdr>
              <w:divsChild>
                <w:div w:id="1119684714">
                  <w:marLeft w:val="0"/>
                  <w:marRight w:val="0"/>
                  <w:marTop w:val="0"/>
                  <w:marBottom w:val="0"/>
                  <w:divBdr>
                    <w:top w:val="none" w:sz="0" w:space="0" w:color="auto"/>
                    <w:left w:val="none" w:sz="0" w:space="0" w:color="auto"/>
                    <w:bottom w:val="none" w:sz="0" w:space="0" w:color="auto"/>
                    <w:right w:val="none" w:sz="0" w:space="0" w:color="auto"/>
                  </w:divBdr>
                  <w:divsChild>
                    <w:div w:id="782967799">
                      <w:marLeft w:val="0"/>
                      <w:marRight w:val="0"/>
                      <w:marTop w:val="0"/>
                      <w:marBottom w:val="0"/>
                      <w:divBdr>
                        <w:top w:val="none" w:sz="0" w:space="0" w:color="auto"/>
                        <w:left w:val="none" w:sz="0" w:space="0" w:color="auto"/>
                        <w:bottom w:val="none" w:sz="0" w:space="0" w:color="auto"/>
                        <w:right w:val="none" w:sz="0" w:space="0" w:color="auto"/>
                      </w:divBdr>
                      <w:divsChild>
                        <w:div w:id="1269044006">
                          <w:marLeft w:val="0"/>
                          <w:marRight w:val="0"/>
                          <w:marTop w:val="0"/>
                          <w:marBottom w:val="0"/>
                          <w:divBdr>
                            <w:top w:val="none" w:sz="0" w:space="0" w:color="auto"/>
                            <w:left w:val="none" w:sz="0" w:space="0" w:color="auto"/>
                            <w:bottom w:val="none" w:sz="0" w:space="0" w:color="auto"/>
                            <w:right w:val="none" w:sz="0" w:space="0" w:color="auto"/>
                          </w:divBdr>
                          <w:divsChild>
                            <w:div w:id="9846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3384">
      <w:bodyDiv w:val="1"/>
      <w:marLeft w:val="0"/>
      <w:marRight w:val="0"/>
      <w:marTop w:val="0"/>
      <w:marBottom w:val="0"/>
      <w:divBdr>
        <w:top w:val="none" w:sz="0" w:space="0" w:color="auto"/>
        <w:left w:val="none" w:sz="0" w:space="0" w:color="auto"/>
        <w:bottom w:val="none" w:sz="0" w:space="0" w:color="auto"/>
        <w:right w:val="none" w:sz="0" w:space="0" w:color="auto"/>
      </w:divBdr>
    </w:div>
    <w:div w:id="67191788">
      <w:bodyDiv w:val="1"/>
      <w:marLeft w:val="0"/>
      <w:marRight w:val="0"/>
      <w:marTop w:val="0"/>
      <w:marBottom w:val="0"/>
      <w:divBdr>
        <w:top w:val="none" w:sz="0" w:space="0" w:color="auto"/>
        <w:left w:val="none" w:sz="0" w:space="0" w:color="auto"/>
        <w:bottom w:val="none" w:sz="0" w:space="0" w:color="auto"/>
        <w:right w:val="none" w:sz="0" w:space="0" w:color="auto"/>
      </w:divBdr>
      <w:divsChild>
        <w:div w:id="339164157">
          <w:marLeft w:val="0"/>
          <w:marRight w:val="0"/>
          <w:marTop w:val="0"/>
          <w:marBottom w:val="0"/>
          <w:divBdr>
            <w:top w:val="none" w:sz="0" w:space="0" w:color="auto"/>
            <w:left w:val="none" w:sz="0" w:space="0" w:color="auto"/>
            <w:bottom w:val="none" w:sz="0" w:space="0" w:color="auto"/>
            <w:right w:val="none" w:sz="0" w:space="0" w:color="auto"/>
          </w:divBdr>
          <w:divsChild>
            <w:div w:id="943536813">
              <w:marLeft w:val="0"/>
              <w:marRight w:val="0"/>
              <w:marTop w:val="0"/>
              <w:marBottom w:val="0"/>
              <w:divBdr>
                <w:top w:val="none" w:sz="0" w:space="0" w:color="auto"/>
                <w:left w:val="none" w:sz="0" w:space="0" w:color="auto"/>
                <w:bottom w:val="none" w:sz="0" w:space="0" w:color="auto"/>
                <w:right w:val="none" w:sz="0" w:space="0" w:color="auto"/>
              </w:divBdr>
              <w:divsChild>
                <w:div w:id="658384780">
                  <w:marLeft w:val="0"/>
                  <w:marRight w:val="0"/>
                  <w:marTop w:val="0"/>
                  <w:marBottom w:val="0"/>
                  <w:divBdr>
                    <w:top w:val="none" w:sz="0" w:space="0" w:color="auto"/>
                    <w:left w:val="none" w:sz="0" w:space="0" w:color="auto"/>
                    <w:bottom w:val="none" w:sz="0" w:space="0" w:color="auto"/>
                    <w:right w:val="none" w:sz="0" w:space="0" w:color="auto"/>
                  </w:divBdr>
                  <w:divsChild>
                    <w:div w:id="436946102">
                      <w:marLeft w:val="0"/>
                      <w:marRight w:val="0"/>
                      <w:marTop w:val="0"/>
                      <w:marBottom w:val="0"/>
                      <w:divBdr>
                        <w:top w:val="none" w:sz="0" w:space="0" w:color="auto"/>
                        <w:left w:val="none" w:sz="0" w:space="0" w:color="auto"/>
                        <w:bottom w:val="none" w:sz="0" w:space="0" w:color="auto"/>
                        <w:right w:val="none" w:sz="0" w:space="0" w:color="auto"/>
                      </w:divBdr>
                      <w:divsChild>
                        <w:div w:id="1164202952">
                          <w:marLeft w:val="0"/>
                          <w:marRight w:val="0"/>
                          <w:marTop w:val="0"/>
                          <w:marBottom w:val="0"/>
                          <w:divBdr>
                            <w:top w:val="none" w:sz="0" w:space="0" w:color="auto"/>
                            <w:left w:val="none" w:sz="0" w:space="0" w:color="auto"/>
                            <w:bottom w:val="none" w:sz="0" w:space="0" w:color="auto"/>
                            <w:right w:val="none" w:sz="0" w:space="0" w:color="auto"/>
                          </w:divBdr>
                          <w:divsChild>
                            <w:div w:id="5321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17645</Words>
  <Characters>10058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Ilze Oša</cp:lastModifiedBy>
  <cp:revision>28</cp:revision>
  <dcterms:created xsi:type="dcterms:W3CDTF">2014-01-14T07:52:00Z</dcterms:created>
  <dcterms:modified xsi:type="dcterms:W3CDTF">2014-01-14T08:50:00Z</dcterms:modified>
</cp:coreProperties>
</file>