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67" w:rsidRPr="003E01EF" w:rsidRDefault="006F2967" w:rsidP="00907355">
      <w:pPr>
        <w:ind w:firstLine="720"/>
        <w:jc w:val="center"/>
        <w:rPr>
          <w:b/>
          <w:szCs w:val="28"/>
        </w:rPr>
      </w:pPr>
      <w:r w:rsidRPr="003E01EF">
        <w:rPr>
          <w:b/>
          <w:szCs w:val="28"/>
        </w:rPr>
        <w:t>Informatīvais ziņojums</w:t>
      </w:r>
    </w:p>
    <w:p w:rsidR="006F2967" w:rsidRDefault="006F2967" w:rsidP="00907355">
      <w:pPr>
        <w:ind w:firstLine="720"/>
        <w:jc w:val="center"/>
        <w:rPr>
          <w:szCs w:val="28"/>
        </w:rPr>
      </w:pPr>
      <w:r>
        <w:rPr>
          <w:szCs w:val="28"/>
        </w:rPr>
        <w:t xml:space="preserve">Par 2013.gada 9.jūlijā Saeimā pieņemtā Būvniecības likuma </w:t>
      </w:r>
    </w:p>
    <w:p w:rsidR="006F2967" w:rsidRDefault="006F2967" w:rsidP="00907355">
      <w:pPr>
        <w:ind w:firstLine="720"/>
        <w:jc w:val="center"/>
        <w:rPr>
          <w:szCs w:val="28"/>
        </w:rPr>
      </w:pPr>
      <w:r>
        <w:rPr>
          <w:szCs w:val="28"/>
        </w:rPr>
        <w:t>spēkā stāšanās nodrošināšanu</w:t>
      </w:r>
    </w:p>
    <w:p w:rsidR="006F2967" w:rsidRDefault="006F2967" w:rsidP="00907355">
      <w:pPr>
        <w:ind w:firstLine="720"/>
        <w:rPr>
          <w:szCs w:val="28"/>
        </w:rPr>
      </w:pPr>
    </w:p>
    <w:p w:rsidR="006F2967" w:rsidRPr="00A722CB" w:rsidRDefault="006F2967" w:rsidP="00907355">
      <w:pPr>
        <w:ind w:firstLine="720"/>
        <w:jc w:val="both"/>
        <w:rPr>
          <w:szCs w:val="28"/>
        </w:rPr>
      </w:pPr>
      <w:r w:rsidRPr="006356CC">
        <w:t xml:space="preserve">Informatīvais ziņojums sagatavots </w:t>
      </w:r>
      <w:r>
        <w:t xml:space="preserve">izpildot Ministru prezidenta 2013.gada 9.decembra rezolūciju Nr.111-1/125, kurā Ekonomikas ministrijai tika dots uzdevums - </w:t>
      </w:r>
      <w:r w:rsidRPr="00A722CB">
        <w:rPr>
          <w:szCs w:val="28"/>
        </w:rPr>
        <w:t xml:space="preserve">iesniegt izskatīšanai Ministru kabineta </w:t>
      </w:r>
      <w:r w:rsidRPr="00A722CB">
        <w:rPr>
          <w:b/>
          <w:szCs w:val="28"/>
        </w:rPr>
        <w:t>2013.gada 1</w:t>
      </w:r>
      <w:r>
        <w:rPr>
          <w:b/>
          <w:szCs w:val="28"/>
        </w:rPr>
        <w:t>7</w:t>
      </w:r>
      <w:r w:rsidRPr="00A722CB">
        <w:rPr>
          <w:b/>
          <w:szCs w:val="28"/>
        </w:rPr>
        <w:t>.decembra</w:t>
      </w:r>
      <w:r w:rsidRPr="00A722CB">
        <w:rPr>
          <w:szCs w:val="28"/>
        </w:rPr>
        <w:t xml:space="preserve"> sēdē informatīvo ziņojumu par Būvniecības likuma spēkā stāšanās nodrošināšanu, kurā iekļauts izvērtējums par iespēju atlikt Būvniecības likuma spēkā stāšanās termiņu, kā arī informāciju par Būvniecības likuma spēkā stāšanās ar 2014.gada 1.februāri nodrošināšanai veicamajām darbībām, tajā skaitā norādīt  informāciju par likumam pakārtoto tiesību aktu skaitu, saturu, izstrādes gaitu, un spēkā stāšanās termiņu, kā arī norādīt detalizētu laika grafiku, kādā Ekonomikas ministrija, ievērojot tai pieejamos resursus un kapacitāti, nodrošinās normatīvo aktu izstrādi, izsludināšanu valsts sekretāru sanāksmē, saskaņošanu un iesniegšanu izskatīšanai Ministru kabinetā. </w:t>
      </w:r>
    </w:p>
    <w:p w:rsidR="006F2967" w:rsidRPr="006356CC" w:rsidRDefault="006F2967" w:rsidP="00907355">
      <w:pPr>
        <w:ind w:right="57" w:firstLine="720"/>
      </w:pPr>
    </w:p>
    <w:p w:rsidR="006F2967" w:rsidRPr="006F2967" w:rsidRDefault="006F2967" w:rsidP="00907355">
      <w:pPr>
        <w:ind w:firstLine="720"/>
        <w:jc w:val="both"/>
        <w:rPr>
          <w:b/>
          <w:szCs w:val="28"/>
        </w:rPr>
      </w:pPr>
      <w:r w:rsidRPr="006F2967">
        <w:rPr>
          <w:b/>
          <w:szCs w:val="28"/>
        </w:rPr>
        <w:t>I. Būvniecības likuma izrietošo normatīvo aktu izstrādes gaita</w:t>
      </w:r>
    </w:p>
    <w:p w:rsidR="006F2967" w:rsidRDefault="006F2967" w:rsidP="00907355">
      <w:pPr>
        <w:ind w:firstLine="720"/>
        <w:jc w:val="both"/>
        <w:rPr>
          <w:szCs w:val="28"/>
        </w:rPr>
      </w:pPr>
      <w:r>
        <w:rPr>
          <w:szCs w:val="28"/>
        </w:rPr>
        <w:t xml:space="preserve">Būvniecības likumā, kurš Saeimā tika pieņemts 2013.gada 9.jūlijā, ir noteikts plašs deleģējums Ministru kabinetam izdot pakārtotos normatīvos aktus. Pavisam uz likumā doto deleģējumu ir jāizdod 21 Ministru kabineta noteikumi un 29 Latvijas būvnormatīvi.  </w:t>
      </w:r>
    </w:p>
    <w:p w:rsidR="006F2967" w:rsidRDefault="006F2967" w:rsidP="00907355">
      <w:pPr>
        <w:ind w:firstLine="720"/>
        <w:jc w:val="both"/>
        <w:rPr>
          <w:szCs w:val="28"/>
        </w:rPr>
      </w:pPr>
      <w:r>
        <w:rPr>
          <w:szCs w:val="28"/>
        </w:rPr>
        <w:t>Atbil</w:t>
      </w:r>
      <w:r w:rsidR="001626C4">
        <w:rPr>
          <w:szCs w:val="28"/>
        </w:rPr>
        <w:t>stoši Būvniecības likuma 5.pantā</w:t>
      </w:r>
      <w:r>
        <w:rPr>
          <w:szCs w:val="28"/>
        </w:rPr>
        <w:t xml:space="preserve"> noteiktajam likuma izpildei Ministru kabinets izdod:</w:t>
      </w:r>
    </w:p>
    <w:p w:rsidR="006F2967" w:rsidRPr="00BB090D" w:rsidRDefault="00BB090D" w:rsidP="00907355">
      <w:pPr>
        <w:ind w:firstLine="720"/>
        <w:rPr>
          <w:szCs w:val="28"/>
        </w:rPr>
      </w:pPr>
      <w:r>
        <w:rPr>
          <w:szCs w:val="28"/>
        </w:rPr>
        <w:t>1) </w:t>
      </w:r>
      <w:r w:rsidR="006F2967" w:rsidRPr="00BB090D">
        <w:rPr>
          <w:szCs w:val="28"/>
        </w:rPr>
        <w:t>vispārīgos būvnoteikumus</w:t>
      </w:r>
      <w:r w:rsidR="001626C4" w:rsidRPr="00BB090D">
        <w:rPr>
          <w:szCs w:val="28"/>
        </w:rPr>
        <w:t>;</w:t>
      </w:r>
    </w:p>
    <w:p w:rsidR="006F2967" w:rsidRPr="006F2967" w:rsidRDefault="00BB090D" w:rsidP="00907355">
      <w:pPr>
        <w:ind w:firstLine="720"/>
        <w:rPr>
          <w:szCs w:val="28"/>
        </w:rPr>
      </w:pPr>
      <w:r>
        <w:rPr>
          <w:szCs w:val="28"/>
        </w:rPr>
        <w:t>2) </w:t>
      </w:r>
      <w:r w:rsidR="006F2967" w:rsidRPr="006F2967">
        <w:rPr>
          <w:szCs w:val="28"/>
        </w:rPr>
        <w:t xml:space="preserve">speciālos būvnoteikumus: </w:t>
      </w:r>
    </w:p>
    <w:p w:rsidR="006F2967" w:rsidRPr="006F2967" w:rsidRDefault="006F2967" w:rsidP="00907355">
      <w:pPr>
        <w:ind w:firstLine="720"/>
        <w:rPr>
          <w:szCs w:val="28"/>
        </w:rPr>
      </w:pPr>
      <w:r>
        <w:rPr>
          <w:szCs w:val="28"/>
        </w:rPr>
        <w:t>-</w:t>
      </w:r>
      <w:r w:rsidRPr="006F2967">
        <w:rPr>
          <w:szCs w:val="28"/>
        </w:rPr>
        <w:t xml:space="preserve"> ēkām;</w:t>
      </w:r>
    </w:p>
    <w:p w:rsidR="006F2967" w:rsidRPr="006F2967" w:rsidRDefault="006F2967" w:rsidP="00907355">
      <w:pPr>
        <w:ind w:firstLine="720"/>
        <w:rPr>
          <w:szCs w:val="28"/>
        </w:rPr>
      </w:pPr>
      <w:r>
        <w:rPr>
          <w:szCs w:val="28"/>
        </w:rPr>
        <w:t>-</w:t>
      </w:r>
      <w:r w:rsidRPr="006F2967">
        <w:rPr>
          <w:szCs w:val="28"/>
        </w:rPr>
        <w:t xml:space="preserve"> autoceļiem un ielām (valsts un pašvaldību);</w:t>
      </w:r>
    </w:p>
    <w:p w:rsidR="006F2967" w:rsidRPr="006F2967" w:rsidRDefault="006F2967" w:rsidP="00907355">
      <w:pPr>
        <w:ind w:firstLine="720"/>
        <w:rPr>
          <w:szCs w:val="28"/>
        </w:rPr>
      </w:pPr>
      <w:r>
        <w:rPr>
          <w:szCs w:val="28"/>
        </w:rPr>
        <w:t xml:space="preserve">- </w:t>
      </w:r>
      <w:r w:rsidRPr="006F2967">
        <w:rPr>
          <w:szCs w:val="28"/>
        </w:rPr>
        <w:t>dzelzceļa būvēm (valsts, pašvaldību un privātajām);</w:t>
      </w:r>
    </w:p>
    <w:p w:rsidR="006F2967" w:rsidRPr="006F2967" w:rsidRDefault="006F2967" w:rsidP="00907355">
      <w:pPr>
        <w:ind w:firstLine="720"/>
        <w:rPr>
          <w:szCs w:val="28"/>
        </w:rPr>
      </w:pPr>
      <w:r>
        <w:rPr>
          <w:szCs w:val="28"/>
        </w:rPr>
        <w:t xml:space="preserve">- </w:t>
      </w:r>
      <w:r w:rsidRPr="006F2967">
        <w:rPr>
          <w:szCs w:val="28"/>
        </w:rPr>
        <w:t>elektronisko sakaru būvēm;</w:t>
      </w:r>
    </w:p>
    <w:p w:rsidR="006F2967" w:rsidRPr="006F2967" w:rsidRDefault="006F2967" w:rsidP="00907355">
      <w:pPr>
        <w:ind w:firstLine="720"/>
        <w:rPr>
          <w:szCs w:val="28"/>
        </w:rPr>
      </w:pPr>
      <w:r>
        <w:rPr>
          <w:szCs w:val="28"/>
        </w:rPr>
        <w:t xml:space="preserve">- </w:t>
      </w:r>
      <w:r w:rsidRPr="006F2967">
        <w:rPr>
          <w:szCs w:val="28"/>
        </w:rPr>
        <w:t>enerģijas ražošanas, glabāšanas, pārvades un sadales būvēm;</w:t>
      </w:r>
    </w:p>
    <w:p w:rsidR="006F2967" w:rsidRPr="006F2967" w:rsidRDefault="006F2967" w:rsidP="00907355">
      <w:pPr>
        <w:ind w:firstLine="720"/>
        <w:jc w:val="both"/>
        <w:rPr>
          <w:szCs w:val="28"/>
        </w:rPr>
      </w:pPr>
      <w:r>
        <w:rPr>
          <w:szCs w:val="28"/>
        </w:rPr>
        <w:t xml:space="preserve">- </w:t>
      </w:r>
      <w:r w:rsidRPr="006F2967">
        <w:rPr>
          <w:szCs w:val="28"/>
        </w:rPr>
        <w:t>hidrotehniskajām un meliorācijas būvēm;</w:t>
      </w:r>
    </w:p>
    <w:p w:rsidR="006F2967" w:rsidRPr="006F2967" w:rsidRDefault="006F2967" w:rsidP="00907355">
      <w:pPr>
        <w:ind w:firstLine="720"/>
        <w:jc w:val="both"/>
        <w:rPr>
          <w:szCs w:val="28"/>
        </w:rPr>
      </w:pPr>
      <w:r>
        <w:rPr>
          <w:szCs w:val="28"/>
        </w:rPr>
        <w:t xml:space="preserve">- </w:t>
      </w:r>
      <w:r w:rsidRPr="006F2967">
        <w:rPr>
          <w:szCs w:val="28"/>
        </w:rPr>
        <w:t>ostu hidrotehniskajām būvēm;</w:t>
      </w:r>
    </w:p>
    <w:p w:rsidR="006F2967" w:rsidRPr="006F2967" w:rsidRDefault="006F2967" w:rsidP="00907355">
      <w:pPr>
        <w:ind w:firstLine="720"/>
        <w:jc w:val="both"/>
        <w:rPr>
          <w:szCs w:val="28"/>
        </w:rPr>
      </w:pPr>
      <w:r>
        <w:rPr>
          <w:szCs w:val="28"/>
        </w:rPr>
        <w:t xml:space="preserve">- </w:t>
      </w:r>
      <w:r w:rsidRPr="006F2967">
        <w:rPr>
          <w:szCs w:val="28"/>
        </w:rPr>
        <w:t>ar radiācijas drošību saistītām būvēm;</w:t>
      </w:r>
    </w:p>
    <w:p w:rsidR="006F2967" w:rsidRPr="006F2967" w:rsidRDefault="006F2967" w:rsidP="00907355">
      <w:pPr>
        <w:ind w:firstLine="720"/>
        <w:jc w:val="both"/>
        <w:rPr>
          <w:szCs w:val="28"/>
        </w:rPr>
      </w:pPr>
      <w:r>
        <w:rPr>
          <w:szCs w:val="28"/>
        </w:rPr>
        <w:t>-</w:t>
      </w:r>
      <w:r w:rsidR="00CD3B5D">
        <w:rPr>
          <w:szCs w:val="28"/>
        </w:rPr>
        <w:t> </w:t>
      </w:r>
      <w:r w:rsidRPr="006F2967">
        <w:rPr>
          <w:szCs w:val="28"/>
        </w:rPr>
        <w:t>būvēm Latvijas Republikas teritoriālajos ūdeņos un ekskluzīvajā ekonomiskajā zonā;</w:t>
      </w:r>
    </w:p>
    <w:p w:rsidR="006F2967" w:rsidRDefault="006F2967" w:rsidP="00907355">
      <w:pPr>
        <w:ind w:firstLine="720"/>
        <w:jc w:val="both"/>
        <w:rPr>
          <w:szCs w:val="28"/>
        </w:rPr>
      </w:pPr>
      <w:r>
        <w:rPr>
          <w:szCs w:val="28"/>
        </w:rPr>
        <w:t xml:space="preserve">- </w:t>
      </w:r>
      <w:r w:rsidRPr="006F2967">
        <w:rPr>
          <w:szCs w:val="28"/>
        </w:rPr>
        <w:t>citām, atsevišķi neklasificētām būvēm</w:t>
      </w:r>
      <w:r w:rsidR="001626C4">
        <w:rPr>
          <w:szCs w:val="28"/>
        </w:rPr>
        <w:t>;</w:t>
      </w:r>
    </w:p>
    <w:p w:rsidR="0036457B" w:rsidRPr="001626C4" w:rsidRDefault="00BB090D" w:rsidP="00907355">
      <w:pPr>
        <w:ind w:firstLine="720"/>
        <w:jc w:val="both"/>
        <w:rPr>
          <w:szCs w:val="28"/>
        </w:rPr>
      </w:pPr>
      <w:r>
        <w:rPr>
          <w:szCs w:val="28"/>
        </w:rPr>
        <w:t>3) </w:t>
      </w:r>
      <w:r w:rsidR="0036457B" w:rsidRPr="001626C4">
        <w:rPr>
          <w:szCs w:val="28"/>
        </w:rPr>
        <w:t>būvnormatīvus</w:t>
      </w:r>
      <w:r w:rsidR="001626C4">
        <w:rPr>
          <w:szCs w:val="28"/>
        </w:rPr>
        <w:t>;</w:t>
      </w:r>
    </w:p>
    <w:p w:rsidR="001626C4" w:rsidRPr="001626C4" w:rsidRDefault="00BB090D" w:rsidP="00907355">
      <w:pPr>
        <w:ind w:firstLine="720"/>
        <w:jc w:val="both"/>
        <w:rPr>
          <w:szCs w:val="28"/>
        </w:rPr>
      </w:pPr>
      <w:r>
        <w:rPr>
          <w:szCs w:val="28"/>
        </w:rPr>
        <w:t>4) </w:t>
      </w:r>
      <w:proofErr w:type="spellStart"/>
      <w:r w:rsidR="0036457B" w:rsidRPr="001626C4">
        <w:rPr>
          <w:szCs w:val="28"/>
        </w:rPr>
        <w:t>būvspeciālistu</w:t>
      </w:r>
      <w:proofErr w:type="spellEnd"/>
      <w:r w:rsidR="0036457B" w:rsidRPr="001626C4">
        <w:rPr>
          <w:szCs w:val="28"/>
        </w:rPr>
        <w:t xml:space="preserve"> kompetences novērtēšanas un patstāvīgās </w:t>
      </w:r>
      <w:r w:rsidR="001626C4" w:rsidRPr="001626C4">
        <w:rPr>
          <w:szCs w:val="28"/>
        </w:rPr>
        <w:t>prakses uzraudzības noteikumus</w:t>
      </w:r>
      <w:r w:rsidR="001626C4">
        <w:rPr>
          <w:szCs w:val="28"/>
        </w:rPr>
        <w:t>;</w:t>
      </w:r>
    </w:p>
    <w:p w:rsidR="0036457B" w:rsidRPr="001626C4" w:rsidRDefault="00BB090D" w:rsidP="00907355">
      <w:pPr>
        <w:ind w:firstLine="720"/>
        <w:jc w:val="both"/>
        <w:rPr>
          <w:szCs w:val="28"/>
        </w:rPr>
      </w:pPr>
      <w:r>
        <w:rPr>
          <w:szCs w:val="28"/>
        </w:rPr>
        <w:t>5) </w:t>
      </w:r>
      <w:r w:rsidR="001626C4" w:rsidRPr="001626C4">
        <w:rPr>
          <w:szCs w:val="28"/>
        </w:rPr>
        <w:t xml:space="preserve">būvinspektoru  </w:t>
      </w:r>
      <w:r w:rsidR="001626C4">
        <w:rPr>
          <w:szCs w:val="28"/>
        </w:rPr>
        <w:t>noteikumus;</w:t>
      </w:r>
      <w:r w:rsidR="0036457B" w:rsidRPr="001626C4">
        <w:rPr>
          <w:szCs w:val="28"/>
        </w:rPr>
        <w:t xml:space="preserve"> </w:t>
      </w:r>
    </w:p>
    <w:p w:rsidR="0036457B" w:rsidRPr="001626C4" w:rsidRDefault="00BB090D" w:rsidP="00907355">
      <w:pPr>
        <w:ind w:firstLine="720"/>
        <w:jc w:val="both"/>
        <w:rPr>
          <w:szCs w:val="28"/>
        </w:rPr>
      </w:pPr>
      <w:r>
        <w:rPr>
          <w:szCs w:val="28"/>
        </w:rPr>
        <w:t>6) </w:t>
      </w:r>
      <w:r w:rsidR="0036457B" w:rsidRPr="001626C4">
        <w:rPr>
          <w:szCs w:val="28"/>
        </w:rPr>
        <w:t>būvniecības informācijas sistēmas izveides un uzturēšanas kārtību</w:t>
      </w:r>
      <w:r w:rsidR="001626C4">
        <w:rPr>
          <w:szCs w:val="28"/>
        </w:rPr>
        <w:t>;</w:t>
      </w:r>
      <w:r w:rsidR="0036457B" w:rsidRPr="001626C4">
        <w:rPr>
          <w:szCs w:val="28"/>
        </w:rPr>
        <w:t xml:space="preserve"> </w:t>
      </w:r>
    </w:p>
    <w:p w:rsidR="0036457B" w:rsidRPr="001626C4" w:rsidRDefault="00BB090D" w:rsidP="00907355">
      <w:pPr>
        <w:ind w:firstLine="720"/>
        <w:jc w:val="both"/>
        <w:rPr>
          <w:szCs w:val="28"/>
        </w:rPr>
      </w:pPr>
      <w:r>
        <w:rPr>
          <w:szCs w:val="28"/>
        </w:rPr>
        <w:lastRenderedPageBreak/>
        <w:t>7) </w:t>
      </w:r>
      <w:r w:rsidR="0036457B" w:rsidRPr="001626C4">
        <w:rPr>
          <w:szCs w:val="28"/>
        </w:rPr>
        <w:t xml:space="preserve">kārtību un nosacījumus komersantu reģistrācijai un pārreģistrācijai </w:t>
      </w:r>
      <w:proofErr w:type="spellStart"/>
      <w:r w:rsidR="0036457B" w:rsidRPr="001626C4">
        <w:rPr>
          <w:szCs w:val="28"/>
        </w:rPr>
        <w:t>būvkomersantu</w:t>
      </w:r>
      <w:proofErr w:type="spellEnd"/>
      <w:r w:rsidR="0036457B" w:rsidRPr="001626C4">
        <w:rPr>
          <w:szCs w:val="28"/>
        </w:rPr>
        <w:t xml:space="preserve"> reģistrā</w:t>
      </w:r>
      <w:r w:rsidR="001626C4">
        <w:rPr>
          <w:szCs w:val="28"/>
        </w:rPr>
        <w:t>;</w:t>
      </w:r>
      <w:r w:rsidR="0036457B" w:rsidRPr="001626C4">
        <w:rPr>
          <w:szCs w:val="28"/>
        </w:rPr>
        <w:t xml:space="preserve"> </w:t>
      </w:r>
    </w:p>
    <w:p w:rsidR="001626C4" w:rsidRPr="001626C4" w:rsidRDefault="00BB090D" w:rsidP="00907355">
      <w:pPr>
        <w:ind w:firstLine="720"/>
        <w:jc w:val="both"/>
        <w:rPr>
          <w:szCs w:val="28"/>
        </w:rPr>
      </w:pPr>
      <w:r>
        <w:rPr>
          <w:szCs w:val="28"/>
        </w:rPr>
        <w:t>8) </w:t>
      </w:r>
      <w:r w:rsidR="001626C4" w:rsidRPr="001626C4">
        <w:rPr>
          <w:szCs w:val="28"/>
        </w:rPr>
        <w:t>Latvijas Būvniecības padomes izveidošanas un darbības kārtību</w:t>
      </w:r>
      <w:r w:rsidR="001626C4">
        <w:rPr>
          <w:szCs w:val="28"/>
        </w:rPr>
        <w:t>;</w:t>
      </w:r>
      <w:r w:rsidR="001626C4" w:rsidRPr="001626C4">
        <w:rPr>
          <w:szCs w:val="28"/>
        </w:rPr>
        <w:t xml:space="preserve"> </w:t>
      </w:r>
    </w:p>
    <w:p w:rsidR="001626C4" w:rsidRPr="001626C4" w:rsidRDefault="00BB090D" w:rsidP="00907355">
      <w:pPr>
        <w:ind w:firstLine="720"/>
        <w:jc w:val="both"/>
        <w:rPr>
          <w:szCs w:val="28"/>
        </w:rPr>
      </w:pPr>
      <w:r>
        <w:rPr>
          <w:szCs w:val="28"/>
        </w:rPr>
        <w:t>9) </w:t>
      </w:r>
      <w:proofErr w:type="spellStart"/>
      <w:r w:rsidR="001626C4" w:rsidRPr="001626C4">
        <w:rPr>
          <w:szCs w:val="28"/>
        </w:rPr>
        <w:t>būvspeciālistu</w:t>
      </w:r>
      <w:proofErr w:type="spellEnd"/>
      <w:r w:rsidR="001626C4" w:rsidRPr="001626C4">
        <w:rPr>
          <w:szCs w:val="28"/>
        </w:rPr>
        <w:t xml:space="preserve"> profesionālās civiltiesiskās atbildības apdrošināšanas un būvuzņēmēju civiltiesiskās atbildības apdrošināšanas kārtību</w:t>
      </w:r>
      <w:r w:rsidR="001626C4">
        <w:rPr>
          <w:szCs w:val="28"/>
        </w:rPr>
        <w:t>;</w:t>
      </w:r>
      <w:r w:rsidR="001626C4" w:rsidRPr="001626C4">
        <w:rPr>
          <w:szCs w:val="28"/>
        </w:rPr>
        <w:t xml:space="preserve"> </w:t>
      </w:r>
    </w:p>
    <w:p w:rsidR="001626C4" w:rsidRPr="001626C4" w:rsidRDefault="00BB090D" w:rsidP="00907355">
      <w:pPr>
        <w:ind w:firstLine="720"/>
        <w:jc w:val="both"/>
        <w:rPr>
          <w:szCs w:val="28"/>
        </w:rPr>
      </w:pPr>
      <w:r>
        <w:rPr>
          <w:szCs w:val="28"/>
        </w:rPr>
        <w:t>10) </w:t>
      </w:r>
      <w:r w:rsidR="001626C4" w:rsidRPr="001626C4">
        <w:rPr>
          <w:szCs w:val="28"/>
        </w:rPr>
        <w:t>kārtību, kādā veic būvizstrādājumu tirgus uzraudzību</w:t>
      </w:r>
      <w:r w:rsidR="001626C4">
        <w:rPr>
          <w:szCs w:val="28"/>
        </w:rPr>
        <w:t>;</w:t>
      </w:r>
      <w:r w:rsidR="001626C4" w:rsidRPr="001626C4">
        <w:rPr>
          <w:szCs w:val="28"/>
        </w:rPr>
        <w:t xml:space="preserve"> </w:t>
      </w:r>
    </w:p>
    <w:p w:rsidR="001626C4" w:rsidRPr="001626C4" w:rsidRDefault="00BB090D" w:rsidP="00907355">
      <w:pPr>
        <w:ind w:firstLine="720"/>
        <w:jc w:val="both"/>
        <w:rPr>
          <w:szCs w:val="28"/>
        </w:rPr>
      </w:pPr>
      <w:r>
        <w:rPr>
          <w:szCs w:val="28"/>
        </w:rPr>
        <w:t>11) </w:t>
      </w:r>
      <w:r w:rsidR="001626C4" w:rsidRPr="001626C4">
        <w:rPr>
          <w:szCs w:val="28"/>
        </w:rPr>
        <w:t>kārtību, kādā izraugās Eiropas tehniskā novērtējuma institūciju, kā arī kārtību, kādā izdod Eiropas tehnisko novērtējumu;</w:t>
      </w:r>
    </w:p>
    <w:p w:rsidR="001626C4" w:rsidRPr="001626C4" w:rsidRDefault="00BB090D" w:rsidP="00907355">
      <w:pPr>
        <w:ind w:firstLine="720"/>
        <w:jc w:val="both"/>
        <w:rPr>
          <w:szCs w:val="28"/>
        </w:rPr>
      </w:pPr>
      <w:r>
        <w:rPr>
          <w:szCs w:val="28"/>
        </w:rPr>
        <w:t>12) </w:t>
      </w:r>
      <w:r w:rsidR="001626C4" w:rsidRPr="001626C4">
        <w:rPr>
          <w:szCs w:val="28"/>
        </w:rPr>
        <w:t xml:space="preserve">noteikumus par </w:t>
      </w:r>
      <w:proofErr w:type="spellStart"/>
      <w:r w:rsidR="001626C4" w:rsidRPr="001626C4">
        <w:rPr>
          <w:szCs w:val="28"/>
        </w:rPr>
        <w:t>būvkomersantu</w:t>
      </w:r>
      <w:proofErr w:type="spellEnd"/>
      <w:r w:rsidR="001626C4" w:rsidRPr="001626C4">
        <w:rPr>
          <w:szCs w:val="28"/>
        </w:rPr>
        <w:t xml:space="preserve"> klasifikāciju</w:t>
      </w:r>
      <w:r w:rsidR="001626C4">
        <w:rPr>
          <w:szCs w:val="28"/>
        </w:rPr>
        <w:t>.</w:t>
      </w:r>
      <w:r w:rsidR="001626C4" w:rsidRPr="001626C4">
        <w:rPr>
          <w:szCs w:val="28"/>
        </w:rPr>
        <w:t xml:space="preserve"> </w:t>
      </w:r>
    </w:p>
    <w:p w:rsidR="006F2967" w:rsidRDefault="006F2967" w:rsidP="00907355">
      <w:pPr>
        <w:ind w:firstLine="720"/>
        <w:rPr>
          <w:szCs w:val="28"/>
        </w:rPr>
      </w:pPr>
    </w:p>
    <w:p w:rsidR="001626C4" w:rsidRDefault="001626C4" w:rsidP="00907355">
      <w:pPr>
        <w:ind w:firstLine="720"/>
        <w:jc w:val="both"/>
        <w:rPr>
          <w:szCs w:val="28"/>
        </w:rPr>
      </w:pPr>
      <w:r>
        <w:rPr>
          <w:szCs w:val="28"/>
        </w:rPr>
        <w:t>Šobrīd jau ir izsludināti:</w:t>
      </w:r>
    </w:p>
    <w:p w:rsidR="001626C4" w:rsidRPr="005F7E99" w:rsidRDefault="005F7E99" w:rsidP="00907355">
      <w:pPr>
        <w:ind w:firstLine="720"/>
        <w:jc w:val="both"/>
        <w:rPr>
          <w:szCs w:val="28"/>
        </w:rPr>
      </w:pPr>
      <w:r>
        <w:rPr>
          <w:szCs w:val="28"/>
        </w:rPr>
        <w:t>1) </w:t>
      </w:r>
      <w:r w:rsidRPr="005F7E99">
        <w:rPr>
          <w:szCs w:val="28"/>
        </w:rPr>
        <w:t xml:space="preserve">Valsts sekretāru 2013.gada 12.decembra sanāksmē </w:t>
      </w:r>
      <w:r w:rsidR="001626C4" w:rsidRPr="005F7E99">
        <w:rPr>
          <w:szCs w:val="28"/>
        </w:rPr>
        <w:t xml:space="preserve">Ministru kabineta noteikumu projekts </w:t>
      </w:r>
      <w:r w:rsidR="001626C4" w:rsidRPr="005F7E99">
        <w:rPr>
          <w:b/>
          <w:i/>
          <w:szCs w:val="28"/>
        </w:rPr>
        <w:t>„Noteikumi par būvinspektoriem”</w:t>
      </w:r>
      <w:r w:rsidRPr="005F7E99">
        <w:rPr>
          <w:szCs w:val="28"/>
        </w:rPr>
        <w:t xml:space="preserve"> </w:t>
      </w:r>
      <w:r w:rsidR="001626C4" w:rsidRPr="005F7E99">
        <w:rPr>
          <w:szCs w:val="28"/>
        </w:rPr>
        <w:t>(prot.Nr.49, 4.§, VSS-2090)</w:t>
      </w:r>
      <w:r>
        <w:rPr>
          <w:szCs w:val="28"/>
        </w:rPr>
        <w:t>;</w:t>
      </w:r>
    </w:p>
    <w:p w:rsidR="001626C4" w:rsidRPr="005F7E99" w:rsidRDefault="005F7E99" w:rsidP="00907355">
      <w:pPr>
        <w:ind w:firstLine="720"/>
        <w:jc w:val="both"/>
        <w:rPr>
          <w:szCs w:val="28"/>
        </w:rPr>
      </w:pPr>
      <w:r>
        <w:rPr>
          <w:szCs w:val="28"/>
        </w:rPr>
        <w:t>2) </w:t>
      </w:r>
      <w:r w:rsidRPr="005F7E99">
        <w:rPr>
          <w:szCs w:val="28"/>
        </w:rPr>
        <w:t xml:space="preserve">Valsts sekretāru 2013.gada 5.decembra sanāksmē </w:t>
      </w:r>
      <w:r>
        <w:rPr>
          <w:szCs w:val="28"/>
        </w:rPr>
        <w:t>Ministru kabineta n</w:t>
      </w:r>
      <w:r w:rsidR="001626C4" w:rsidRPr="005F7E99">
        <w:rPr>
          <w:szCs w:val="28"/>
        </w:rPr>
        <w:t xml:space="preserve">oteikumu projekts </w:t>
      </w:r>
      <w:r w:rsidR="001626C4" w:rsidRPr="005F7E99">
        <w:rPr>
          <w:b/>
          <w:i/>
          <w:szCs w:val="28"/>
        </w:rPr>
        <w:t>„</w:t>
      </w:r>
      <w:proofErr w:type="spellStart"/>
      <w:r w:rsidR="001626C4" w:rsidRPr="005F7E99">
        <w:rPr>
          <w:b/>
          <w:i/>
          <w:szCs w:val="28"/>
        </w:rPr>
        <w:t>Būvkomersantu</w:t>
      </w:r>
      <w:proofErr w:type="spellEnd"/>
      <w:r w:rsidR="001626C4" w:rsidRPr="005F7E99">
        <w:rPr>
          <w:b/>
          <w:i/>
          <w:szCs w:val="28"/>
        </w:rPr>
        <w:t xml:space="preserve"> reģistrācijas noteikumi”</w:t>
      </w:r>
      <w:r w:rsidR="001626C4" w:rsidRPr="005F7E99">
        <w:rPr>
          <w:szCs w:val="28"/>
        </w:rPr>
        <w:t xml:space="preserve"> (prot.Nr.48,2.§, VSS-2058)</w:t>
      </w:r>
      <w:r>
        <w:rPr>
          <w:szCs w:val="28"/>
        </w:rPr>
        <w:t>.</w:t>
      </w:r>
    </w:p>
    <w:p w:rsidR="006F2967" w:rsidRPr="005F7E99" w:rsidRDefault="005F7E99" w:rsidP="00907355">
      <w:pPr>
        <w:ind w:firstLine="720"/>
        <w:jc w:val="both"/>
        <w:rPr>
          <w:szCs w:val="28"/>
        </w:rPr>
      </w:pPr>
      <w:r w:rsidRPr="005F7E99">
        <w:rPr>
          <w:szCs w:val="28"/>
        </w:rPr>
        <w:t>Uz Valsts sekretāru 2013.gada 19.decembra sanāksmi tiks pieteikti izsludināšanai Ministru kabineta noteikumu projekti:</w:t>
      </w:r>
    </w:p>
    <w:p w:rsidR="005F7E99" w:rsidRPr="005F7E99" w:rsidRDefault="005F7E99" w:rsidP="00907355">
      <w:pPr>
        <w:ind w:firstLine="720"/>
        <w:jc w:val="both"/>
        <w:rPr>
          <w:szCs w:val="28"/>
        </w:rPr>
      </w:pPr>
      <w:r w:rsidRPr="005F7E99">
        <w:rPr>
          <w:szCs w:val="28"/>
        </w:rPr>
        <w:t>1) Vispārīgie būvnoteikumi;</w:t>
      </w:r>
    </w:p>
    <w:p w:rsidR="006F2967" w:rsidRPr="005F7E99" w:rsidRDefault="005F7E99" w:rsidP="00907355">
      <w:pPr>
        <w:ind w:firstLine="720"/>
        <w:jc w:val="both"/>
        <w:rPr>
          <w:szCs w:val="28"/>
        </w:rPr>
      </w:pPr>
      <w:r w:rsidRPr="005F7E99">
        <w:rPr>
          <w:szCs w:val="28"/>
        </w:rPr>
        <w:t>2) </w:t>
      </w:r>
      <w:proofErr w:type="spellStart"/>
      <w:r w:rsidRPr="005F7E99">
        <w:rPr>
          <w:szCs w:val="28"/>
        </w:rPr>
        <w:t>Būvspeciālistu</w:t>
      </w:r>
      <w:proofErr w:type="spellEnd"/>
      <w:r w:rsidRPr="005F7E99">
        <w:rPr>
          <w:szCs w:val="28"/>
        </w:rPr>
        <w:t xml:space="preserve"> kompetences novērtēšanas un patstāvīgās prakses uzraudzības noteikumi;</w:t>
      </w:r>
    </w:p>
    <w:p w:rsidR="005F7E99" w:rsidRPr="005F7E99" w:rsidRDefault="005F7E99" w:rsidP="00907355">
      <w:pPr>
        <w:ind w:firstLine="720"/>
        <w:jc w:val="both"/>
        <w:rPr>
          <w:bCs/>
          <w:szCs w:val="28"/>
        </w:rPr>
      </w:pPr>
      <w:r>
        <w:rPr>
          <w:bCs/>
          <w:szCs w:val="28"/>
        </w:rPr>
        <w:t>3) </w:t>
      </w:r>
      <w:r w:rsidRPr="005F7E99">
        <w:rPr>
          <w:bCs/>
          <w:szCs w:val="28"/>
        </w:rPr>
        <w:t xml:space="preserve">Noteikumi par būvdarbu veicēju un </w:t>
      </w:r>
      <w:proofErr w:type="spellStart"/>
      <w:r w:rsidRPr="005F7E99">
        <w:rPr>
          <w:bCs/>
          <w:szCs w:val="28"/>
        </w:rPr>
        <w:t>būvspeciālistu</w:t>
      </w:r>
      <w:proofErr w:type="spellEnd"/>
      <w:r w:rsidRPr="005F7E99">
        <w:rPr>
          <w:bCs/>
          <w:szCs w:val="28"/>
        </w:rPr>
        <w:t xml:space="preserve"> civiltiesiskās atbildības obligāto apdrošināšanu;</w:t>
      </w:r>
    </w:p>
    <w:p w:rsidR="005F7E99" w:rsidRPr="00D44C6C" w:rsidRDefault="005F7E99" w:rsidP="00907355">
      <w:pPr>
        <w:ind w:firstLine="720"/>
        <w:jc w:val="both"/>
        <w:rPr>
          <w:szCs w:val="28"/>
        </w:rPr>
      </w:pPr>
      <w:r w:rsidRPr="00D44C6C">
        <w:rPr>
          <w:szCs w:val="28"/>
        </w:rPr>
        <w:t>4) Būvizstrādājumu tirgus uzraudzības kārtība;</w:t>
      </w:r>
    </w:p>
    <w:p w:rsidR="005F7E99" w:rsidRPr="00D44C6C" w:rsidRDefault="005F7E99" w:rsidP="00907355">
      <w:pPr>
        <w:ind w:firstLine="720"/>
        <w:jc w:val="both"/>
        <w:rPr>
          <w:szCs w:val="28"/>
        </w:rPr>
      </w:pPr>
      <w:r w:rsidRPr="00D44C6C">
        <w:rPr>
          <w:szCs w:val="28"/>
        </w:rPr>
        <w:t>5) Noteikumi par Eiropas tehnisko novērtējumu;</w:t>
      </w:r>
    </w:p>
    <w:p w:rsidR="005F7E99" w:rsidRPr="00D44C6C" w:rsidRDefault="005F7E99" w:rsidP="00907355">
      <w:pPr>
        <w:ind w:firstLine="720"/>
        <w:jc w:val="both"/>
        <w:rPr>
          <w:rFonts w:eastAsia="Times New Roman" w:cs="Times New Roman"/>
          <w:color w:val="000000"/>
          <w:szCs w:val="28"/>
          <w:lang w:eastAsia="lv-LV"/>
        </w:rPr>
      </w:pPr>
      <w:r w:rsidRPr="00D44C6C">
        <w:rPr>
          <w:szCs w:val="28"/>
        </w:rPr>
        <w:t>6) </w:t>
      </w:r>
      <w:r w:rsidRPr="00D44C6C">
        <w:rPr>
          <w:rFonts w:eastAsia="Times New Roman" w:cs="Times New Roman"/>
          <w:color w:val="000000"/>
          <w:szCs w:val="28"/>
          <w:lang w:eastAsia="lv-LV"/>
        </w:rPr>
        <w:t>Ēku būvnoteikumi;</w:t>
      </w:r>
    </w:p>
    <w:p w:rsidR="005F7E99" w:rsidRPr="00D44C6C" w:rsidRDefault="005F7E99" w:rsidP="00907355">
      <w:pPr>
        <w:ind w:firstLine="720"/>
        <w:jc w:val="both"/>
        <w:rPr>
          <w:rFonts w:eastAsia="Times New Roman" w:cs="Times New Roman"/>
          <w:bCs/>
          <w:color w:val="000000"/>
          <w:szCs w:val="28"/>
          <w:lang w:eastAsia="lv-LV"/>
        </w:rPr>
      </w:pPr>
      <w:r w:rsidRPr="00D44C6C">
        <w:rPr>
          <w:rFonts w:eastAsia="Times New Roman" w:cs="Times New Roman"/>
          <w:color w:val="000000"/>
          <w:szCs w:val="28"/>
          <w:lang w:eastAsia="lv-LV"/>
        </w:rPr>
        <w:t>7) </w:t>
      </w:r>
      <w:r w:rsidRPr="00D44C6C">
        <w:rPr>
          <w:rFonts w:eastAsia="Times New Roman" w:cs="Times New Roman"/>
          <w:bCs/>
          <w:color w:val="000000"/>
          <w:szCs w:val="28"/>
          <w:lang w:eastAsia="lv-LV"/>
        </w:rPr>
        <w:t>Dzelzceļa būvnoteikumi;</w:t>
      </w:r>
    </w:p>
    <w:p w:rsidR="005F7E99" w:rsidRPr="00D44C6C" w:rsidRDefault="005F7E99" w:rsidP="00907355">
      <w:pPr>
        <w:ind w:firstLine="720"/>
        <w:jc w:val="both"/>
        <w:rPr>
          <w:rFonts w:eastAsia="Times New Roman" w:cs="Times New Roman"/>
          <w:bCs/>
          <w:color w:val="000000"/>
          <w:szCs w:val="28"/>
          <w:lang w:eastAsia="lv-LV"/>
        </w:rPr>
      </w:pPr>
      <w:r w:rsidRPr="00D44C6C">
        <w:rPr>
          <w:rFonts w:eastAsia="Times New Roman" w:cs="Times New Roman"/>
          <w:bCs/>
          <w:color w:val="000000"/>
          <w:szCs w:val="28"/>
          <w:lang w:eastAsia="lv-LV"/>
        </w:rPr>
        <w:t>8) </w:t>
      </w:r>
      <w:r w:rsidR="0089508D" w:rsidRPr="00D44C6C">
        <w:rPr>
          <w:rFonts w:eastAsia="Times New Roman" w:cs="Times New Roman"/>
          <w:bCs/>
          <w:color w:val="000000"/>
          <w:szCs w:val="28"/>
          <w:lang w:eastAsia="lv-LV"/>
        </w:rPr>
        <w:t>Elektronisko sakaru tīklu ierīkošanas un būvniecības būvnoteikumi;</w:t>
      </w:r>
    </w:p>
    <w:p w:rsidR="0089508D" w:rsidRPr="00D44C6C" w:rsidRDefault="0089508D" w:rsidP="00907355">
      <w:pPr>
        <w:tabs>
          <w:tab w:val="left" w:pos="709"/>
        </w:tabs>
        <w:ind w:firstLine="720"/>
        <w:jc w:val="both"/>
        <w:rPr>
          <w:szCs w:val="28"/>
        </w:rPr>
      </w:pPr>
      <w:r w:rsidRPr="00D44C6C">
        <w:rPr>
          <w:rFonts w:eastAsia="Times New Roman" w:cs="Times New Roman"/>
          <w:bCs/>
          <w:color w:val="000000"/>
          <w:szCs w:val="28"/>
          <w:lang w:eastAsia="lv-LV"/>
        </w:rPr>
        <w:t>9) </w:t>
      </w:r>
      <w:r w:rsidRPr="00D44C6C">
        <w:rPr>
          <w:szCs w:val="28"/>
        </w:rPr>
        <w:t xml:space="preserve">Citu, atsevišķi neklasificētu, </w:t>
      </w:r>
      <w:r w:rsidR="00D44C6C">
        <w:rPr>
          <w:szCs w:val="28"/>
        </w:rPr>
        <w:t>inženier</w:t>
      </w:r>
      <w:r w:rsidRPr="00D44C6C">
        <w:rPr>
          <w:szCs w:val="28"/>
        </w:rPr>
        <w:t>būvju būvnoteikumi</w:t>
      </w:r>
      <w:r w:rsidR="00D44C6C">
        <w:rPr>
          <w:szCs w:val="28"/>
        </w:rPr>
        <w:t>.</w:t>
      </w:r>
    </w:p>
    <w:p w:rsidR="00D15AD7" w:rsidRDefault="00D15AD7" w:rsidP="00907355">
      <w:pPr>
        <w:ind w:firstLine="720"/>
        <w:jc w:val="both"/>
        <w:rPr>
          <w:szCs w:val="28"/>
        </w:rPr>
      </w:pPr>
    </w:p>
    <w:p w:rsidR="004662FA" w:rsidRDefault="004662FA" w:rsidP="00907355">
      <w:pPr>
        <w:ind w:firstLine="720"/>
        <w:jc w:val="both"/>
        <w:rPr>
          <w:szCs w:val="28"/>
        </w:rPr>
      </w:pPr>
      <w:r>
        <w:rPr>
          <w:szCs w:val="28"/>
        </w:rPr>
        <w:t>Informācija par atsevišķu izrietošo normatīvo aktu saskaņošanu un esošo normatīvo aktu izvērtējums:</w:t>
      </w:r>
    </w:p>
    <w:p w:rsidR="00907355" w:rsidRDefault="00652A59" w:rsidP="00907355">
      <w:pPr>
        <w:ind w:firstLine="720"/>
        <w:jc w:val="both"/>
        <w:rPr>
          <w:bCs/>
          <w:szCs w:val="28"/>
        </w:rPr>
      </w:pPr>
      <w:r>
        <w:rPr>
          <w:szCs w:val="28"/>
        </w:rPr>
        <w:t>1. </w:t>
      </w:r>
      <w:r w:rsidR="00D44C6C" w:rsidRPr="00D15AD7">
        <w:rPr>
          <w:szCs w:val="28"/>
        </w:rPr>
        <w:t>Par noteikumu projektu „Vispārīgie būvnoteikumi”, noteikumu projektu „</w:t>
      </w:r>
      <w:proofErr w:type="spellStart"/>
      <w:r w:rsidR="00D44C6C" w:rsidRPr="00D15AD7">
        <w:rPr>
          <w:szCs w:val="28"/>
        </w:rPr>
        <w:t>Būvspeciālistu</w:t>
      </w:r>
      <w:proofErr w:type="spellEnd"/>
      <w:r w:rsidR="00D44C6C" w:rsidRPr="00D15AD7">
        <w:rPr>
          <w:szCs w:val="28"/>
        </w:rPr>
        <w:t xml:space="preserve"> kompetences novērtēšanas un patstāvīgās prakses uzraudzības noteikumi”, noteikumu projektu „</w:t>
      </w:r>
      <w:r w:rsidR="00D44C6C" w:rsidRPr="00D15AD7">
        <w:rPr>
          <w:bCs/>
          <w:szCs w:val="28"/>
        </w:rPr>
        <w:t xml:space="preserve">Noteikumi par būvdarbu veicēju un </w:t>
      </w:r>
      <w:proofErr w:type="spellStart"/>
      <w:r w:rsidR="00D44C6C" w:rsidRPr="00D15AD7">
        <w:rPr>
          <w:bCs/>
          <w:szCs w:val="28"/>
        </w:rPr>
        <w:t>būvspeciālistu</w:t>
      </w:r>
      <w:proofErr w:type="spellEnd"/>
      <w:r w:rsidR="00D44C6C" w:rsidRPr="00D15AD7">
        <w:rPr>
          <w:bCs/>
          <w:szCs w:val="28"/>
        </w:rPr>
        <w:t xml:space="preserve"> civiltiesiskās atbildības obligāto apdrošināšanu”  un noteikumu projektu „Ēku būvnoteikumi” </w:t>
      </w:r>
      <w:proofErr w:type="spellStart"/>
      <w:r w:rsidR="00D15AD7" w:rsidRPr="00D15AD7">
        <w:rPr>
          <w:bCs/>
          <w:szCs w:val="28"/>
        </w:rPr>
        <w:t>š.g</w:t>
      </w:r>
      <w:proofErr w:type="spellEnd"/>
      <w:r w:rsidR="00D15AD7" w:rsidRPr="00D15AD7">
        <w:rPr>
          <w:bCs/>
          <w:szCs w:val="28"/>
        </w:rPr>
        <w:t xml:space="preserve">. </w:t>
      </w:r>
      <w:r w:rsidR="00D44C6C" w:rsidRPr="00D15AD7">
        <w:rPr>
          <w:bCs/>
          <w:szCs w:val="28"/>
        </w:rPr>
        <w:t xml:space="preserve">oktobrī un novembrī ir notikušas </w:t>
      </w:r>
      <w:r w:rsidR="00D15AD7" w:rsidRPr="00D15AD7">
        <w:rPr>
          <w:bCs/>
          <w:szCs w:val="28"/>
        </w:rPr>
        <w:t>sanāksmes ar būvniecības nozares nevalstiskajām organizācijām, sertificēšanas institūcijām, apdrošinātājiem un pašvaldību būvvaldēm</w:t>
      </w:r>
      <w:r w:rsidR="00D15AD7">
        <w:rPr>
          <w:bCs/>
          <w:szCs w:val="28"/>
        </w:rPr>
        <w:t xml:space="preserve">. </w:t>
      </w:r>
      <w:r w:rsidR="00D15AD7">
        <w:rPr>
          <w:szCs w:val="28"/>
        </w:rPr>
        <w:t>Tika izteikti iebildumi, kurus ministrija izvērtēja.</w:t>
      </w:r>
      <w:r w:rsidR="00D15AD7">
        <w:rPr>
          <w:bCs/>
          <w:szCs w:val="28"/>
        </w:rPr>
        <w:t xml:space="preserve"> </w:t>
      </w:r>
      <w:r w:rsidR="00D15AD7" w:rsidRPr="00D15AD7">
        <w:rPr>
          <w:bCs/>
          <w:szCs w:val="28"/>
        </w:rPr>
        <w:t xml:space="preserve"> </w:t>
      </w:r>
    </w:p>
    <w:p w:rsidR="00B42773" w:rsidRDefault="009B09FB" w:rsidP="00907355">
      <w:pPr>
        <w:ind w:firstLine="720"/>
        <w:jc w:val="both"/>
        <w:rPr>
          <w:szCs w:val="28"/>
        </w:rPr>
      </w:pPr>
      <w:r>
        <w:rPr>
          <w:iCs/>
          <w:szCs w:val="28"/>
        </w:rPr>
        <w:lastRenderedPageBreak/>
        <w:t>I</w:t>
      </w:r>
      <w:r w:rsidRPr="004662FA">
        <w:rPr>
          <w:iCs/>
          <w:szCs w:val="28"/>
        </w:rPr>
        <w:t xml:space="preserve">evērojot </w:t>
      </w:r>
      <w:r>
        <w:rPr>
          <w:iCs/>
          <w:szCs w:val="28"/>
        </w:rPr>
        <w:t xml:space="preserve">Būvniecības likumā doto </w:t>
      </w:r>
      <w:r w:rsidRPr="004662FA">
        <w:rPr>
          <w:iCs/>
          <w:szCs w:val="28"/>
        </w:rPr>
        <w:t>deleģējumu</w:t>
      </w:r>
      <w:r>
        <w:rPr>
          <w:iCs/>
          <w:szCs w:val="28"/>
        </w:rPr>
        <w:t xml:space="preserve"> izstrādāt noteikumus par </w:t>
      </w:r>
      <w:r w:rsidR="007B2B22" w:rsidRPr="007B2B22">
        <w:rPr>
          <w:szCs w:val="28"/>
        </w:rPr>
        <w:t>tirgus uzraudzīb</w:t>
      </w:r>
      <w:r>
        <w:rPr>
          <w:szCs w:val="28"/>
        </w:rPr>
        <w:t xml:space="preserve">u </w:t>
      </w:r>
      <w:r w:rsidR="007B2B22" w:rsidRPr="007B2B22">
        <w:rPr>
          <w:szCs w:val="28"/>
        </w:rPr>
        <w:t xml:space="preserve">un </w:t>
      </w:r>
      <w:r>
        <w:rPr>
          <w:szCs w:val="28"/>
        </w:rPr>
        <w:t xml:space="preserve">Eiropas tehnisko </w:t>
      </w:r>
      <w:r w:rsidR="007B2B22">
        <w:rPr>
          <w:szCs w:val="28"/>
        </w:rPr>
        <w:t>novērtējum</w:t>
      </w:r>
      <w:r>
        <w:rPr>
          <w:szCs w:val="28"/>
        </w:rPr>
        <w:t>u</w:t>
      </w:r>
      <w:r w:rsidR="007B2B22">
        <w:rPr>
          <w:szCs w:val="28"/>
        </w:rPr>
        <w:t xml:space="preserve">, paskaidrojam, ka jau </w:t>
      </w:r>
      <w:r w:rsidR="007B2B22" w:rsidRPr="00900B76">
        <w:rPr>
          <w:szCs w:val="28"/>
        </w:rPr>
        <w:t>Ministru kabineta 2013.gada 27.augusta</w:t>
      </w:r>
      <w:r w:rsidR="007B2B22" w:rsidRPr="004662FA">
        <w:rPr>
          <w:b/>
          <w:i/>
          <w:szCs w:val="28"/>
        </w:rPr>
        <w:t xml:space="preserve"> </w:t>
      </w:r>
      <w:r w:rsidR="007B2B22" w:rsidRPr="00900B76">
        <w:rPr>
          <w:szCs w:val="28"/>
        </w:rPr>
        <w:t>noteikumi Nr.701 „Būvizstrādājumu tirgus uzraudzības kārtība”</w:t>
      </w:r>
      <w:r w:rsidR="00900B76" w:rsidRPr="00900B76">
        <w:rPr>
          <w:szCs w:val="28"/>
        </w:rPr>
        <w:t xml:space="preserve"> un Ministru kabineta 2013.gada 29.oktobra  noteikumi Nr.1185 „Noteikumi par Eiropas tehnisko novērtējumu”</w:t>
      </w:r>
      <w:r w:rsidR="00900B76">
        <w:rPr>
          <w:szCs w:val="28"/>
        </w:rPr>
        <w:t xml:space="preserve"> tika izdoti, nodrošinot </w:t>
      </w:r>
      <w:r w:rsidR="00900B76" w:rsidRPr="004662FA">
        <w:rPr>
          <w:szCs w:val="28"/>
        </w:rPr>
        <w:t>Eiropas Parlamenta un Padomes 2011.gada 9.marta regulas Nr.305/2011 (ar ko nosaka saskaņotus būvizstrādājumu tirdzniecības nosacījumus un atceļ Padomes Direktīvu 89/106/EEK un Eiropas Parlamenta)</w:t>
      </w:r>
      <w:r w:rsidR="00900B76">
        <w:rPr>
          <w:szCs w:val="28"/>
        </w:rPr>
        <w:t xml:space="preserve"> </w:t>
      </w:r>
      <w:r w:rsidR="00900B76" w:rsidRPr="003C0870">
        <w:rPr>
          <w:szCs w:val="28"/>
        </w:rPr>
        <w:t>izpildi attiecībā uz tehniskā novērtējuma institūcijas pilnvarošanu dalībvalsts teritorijā, lai veiktu Eiropas tehnisko novērtējumu izdošanu</w:t>
      </w:r>
      <w:r w:rsidR="00900B76">
        <w:rPr>
          <w:szCs w:val="28"/>
        </w:rPr>
        <w:t xml:space="preserve">, kā arī </w:t>
      </w:r>
      <w:r w:rsidR="00900B76" w:rsidRPr="004662FA">
        <w:rPr>
          <w:szCs w:val="28"/>
        </w:rPr>
        <w:t>tirgus uzraudzības prasības attiecībā uz produktu tirdzniecību prasību izpildi</w:t>
      </w:r>
      <w:r w:rsidR="00900B76">
        <w:rPr>
          <w:szCs w:val="28"/>
        </w:rPr>
        <w:t xml:space="preserve">, līdz ar to atbilstošie Ministru kabineta noteikumu projekti </w:t>
      </w:r>
      <w:r w:rsidR="00900B76" w:rsidRPr="00B42773">
        <w:rPr>
          <w:szCs w:val="28"/>
        </w:rPr>
        <w:t>tiks virzīti</w:t>
      </w:r>
      <w:r w:rsidRPr="00B42773">
        <w:rPr>
          <w:szCs w:val="28"/>
        </w:rPr>
        <w:t xml:space="preserve"> saīsinātā</w:t>
      </w:r>
      <w:r w:rsidR="00B42773" w:rsidRPr="00B42773">
        <w:rPr>
          <w:szCs w:val="28"/>
        </w:rPr>
        <w:t xml:space="preserve">s izsludināšanas un </w:t>
      </w:r>
      <w:r w:rsidRPr="00B42773">
        <w:rPr>
          <w:szCs w:val="28"/>
        </w:rPr>
        <w:t>saskaņošanas kārtībā</w:t>
      </w:r>
      <w:r w:rsidR="00B42773" w:rsidRPr="00B42773">
        <w:rPr>
          <w:szCs w:val="28"/>
        </w:rPr>
        <w:t xml:space="preserve">. </w:t>
      </w:r>
    </w:p>
    <w:p w:rsidR="006F2967" w:rsidRPr="00B24EFB" w:rsidRDefault="009B09FB" w:rsidP="00907355">
      <w:pPr>
        <w:ind w:firstLine="720"/>
        <w:jc w:val="both"/>
        <w:rPr>
          <w:szCs w:val="28"/>
        </w:rPr>
      </w:pPr>
      <w:r>
        <w:rPr>
          <w:szCs w:val="28"/>
        </w:rPr>
        <w:t>2. A</w:t>
      </w:r>
      <w:r w:rsidR="00D15AD7">
        <w:rPr>
          <w:szCs w:val="28"/>
        </w:rPr>
        <w:t xml:space="preserve">ttiecībā uz speciālo būvnoteikumu izstrādi, informējam, ka </w:t>
      </w:r>
      <w:r w:rsidR="006F2967" w:rsidRPr="00B24EFB">
        <w:rPr>
          <w:szCs w:val="28"/>
        </w:rPr>
        <w:t xml:space="preserve">Ekonomikas ministrijā </w:t>
      </w:r>
      <w:r w:rsidR="006F2967">
        <w:rPr>
          <w:szCs w:val="28"/>
        </w:rPr>
        <w:t>2013.gada</w:t>
      </w:r>
      <w:r w:rsidR="006F2967" w:rsidRPr="00B24EFB">
        <w:rPr>
          <w:szCs w:val="28"/>
        </w:rPr>
        <w:t xml:space="preserve"> 25. septembrī </w:t>
      </w:r>
      <w:r w:rsidR="006F2967">
        <w:rPr>
          <w:szCs w:val="28"/>
        </w:rPr>
        <w:t>notika sanāksme ar Vides aizsardzības un reģionālās attīstības ministrijas, Zemkopības ministrijas un Satiksmes ministrijas pārstāvjiem</w:t>
      </w:r>
      <w:r w:rsidR="006F2967" w:rsidRPr="00B24EFB">
        <w:rPr>
          <w:szCs w:val="28"/>
        </w:rPr>
        <w:t xml:space="preserve"> par speciālo būvnoteikumu izstrādi, kurā ministrija informēja par jauno būvniecības procesu, kā arī tika pārrunāts par informācijas sagatavošanu, kuru jāsniedz nozaru ministrijām </w:t>
      </w:r>
      <w:r w:rsidR="006F2967">
        <w:rPr>
          <w:szCs w:val="28"/>
        </w:rPr>
        <w:t>piekritīgo</w:t>
      </w:r>
      <w:r w:rsidR="006F2967" w:rsidRPr="00B24EFB">
        <w:rPr>
          <w:szCs w:val="28"/>
        </w:rPr>
        <w:t xml:space="preserve"> speciālo būvnoteikumu izstrādei. </w:t>
      </w:r>
    </w:p>
    <w:p w:rsidR="006F2967" w:rsidRPr="00B24EFB" w:rsidRDefault="006F2967" w:rsidP="00907355">
      <w:pPr>
        <w:ind w:firstLine="720"/>
        <w:jc w:val="both"/>
        <w:rPr>
          <w:szCs w:val="28"/>
        </w:rPr>
      </w:pPr>
      <w:r w:rsidRPr="00B24EFB">
        <w:rPr>
          <w:szCs w:val="28"/>
        </w:rPr>
        <w:t>Saskaņā ar sanāksmē lemto un atbilstoši Būvniecības likuma 6. panta trešajai daļai, nozaru ministrijām atbilstoši to nolikumos noteiktajai kompetencei attiecībā uz norādīto būvju – autoceļiem un ielām (valsts un pašvaldību); dzelzceļa būvēm (valsts, pašvaldību un privātajām); elektronisko sakaru būvēm; hidrotehniskajām un meliorācijas būvēm; ostu hidrotehniskajām būvēm; ar radiācijas drošību saistītām būvēm – būvniecību iesniedz par būvniecības nozari atbildīgajai ministrijai šādu speciālajos būvnoteikumos iekļaujamo informāciju:</w:t>
      </w:r>
    </w:p>
    <w:p w:rsidR="006F2967" w:rsidRPr="00B24EFB" w:rsidRDefault="006F2967" w:rsidP="00907355">
      <w:pPr>
        <w:ind w:firstLine="720"/>
        <w:jc w:val="both"/>
        <w:rPr>
          <w:szCs w:val="28"/>
        </w:rPr>
      </w:pPr>
      <w:r w:rsidRPr="00B24EFB">
        <w:rPr>
          <w:szCs w:val="28"/>
        </w:rPr>
        <w:t>1) būvniecības procesa kārtība un būvniecības procesā iesaistītās institūcijas;</w:t>
      </w:r>
    </w:p>
    <w:p w:rsidR="006F2967" w:rsidRPr="00B24EFB" w:rsidRDefault="006F2967" w:rsidP="00907355">
      <w:pPr>
        <w:ind w:firstLine="720"/>
        <w:jc w:val="both"/>
        <w:rPr>
          <w:szCs w:val="28"/>
        </w:rPr>
      </w:pPr>
      <w:r w:rsidRPr="00B24EFB">
        <w:rPr>
          <w:szCs w:val="28"/>
        </w:rPr>
        <w:t>2) būvniecības procesam nepieciešamie dokumenti un to saturs;</w:t>
      </w:r>
    </w:p>
    <w:p w:rsidR="006F2967" w:rsidRPr="00B24EFB" w:rsidRDefault="006F2967" w:rsidP="00907355">
      <w:pPr>
        <w:ind w:firstLine="720"/>
        <w:jc w:val="both"/>
        <w:rPr>
          <w:szCs w:val="28"/>
        </w:rPr>
      </w:pPr>
      <w:r w:rsidRPr="00B24EFB">
        <w:rPr>
          <w:szCs w:val="28"/>
        </w:rPr>
        <w:t>3) būvatļaujā iekļaujamie nosacījumi;</w:t>
      </w:r>
    </w:p>
    <w:p w:rsidR="006F2967" w:rsidRPr="00B24EFB" w:rsidRDefault="006F2967" w:rsidP="00907355">
      <w:pPr>
        <w:ind w:firstLine="720"/>
        <w:jc w:val="both"/>
        <w:rPr>
          <w:szCs w:val="28"/>
        </w:rPr>
      </w:pPr>
      <w:r w:rsidRPr="00B24EFB">
        <w:rPr>
          <w:szCs w:val="28"/>
        </w:rPr>
        <w:t>4) par būvniecības procesa uzraudzību un tiesiskumu atbildīgā institūcija.</w:t>
      </w:r>
    </w:p>
    <w:p w:rsidR="006F2967" w:rsidRPr="00B24EFB" w:rsidRDefault="006F2967" w:rsidP="00907355">
      <w:pPr>
        <w:ind w:firstLine="720"/>
        <w:jc w:val="both"/>
        <w:rPr>
          <w:szCs w:val="28"/>
        </w:rPr>
      </w:pPr>
      <w:r w:rsidRPr="00B24EFB">
        <w:rPr>
          <w:szCs w:val="28"/>
        </w:rPr>
        <w:t>Lai speciālos būvnoteikumus varētu virzīt izsludināšanai Valsts sekretāru sanāksmē, Ekonomikas ministrija, kā atbildīgā ministrija par būvniecības nozari, lūdza (2013</w:t>
      </w:r>
      <w:r>
        <w:rPr>
          <w:szCs w:val="28"/>
        </w:rPr>
        <w:t>.</w:t>
      </w:r>
      <w:r w:rsidRPr="00B24EFB">
        <w:rPr>
          <w:szCs w:val="28"/>
        </w:rPr>
        <w:t xml:space="preserve">gada 4.oktobra vēstuli Nr.411-1-9633) līdz </w:t>
      </w:r>
      <w:r>
        <w:rPr>
          <w:szCs w:val="28"/>
        </w:rPr>
        <w:t>2013.gada</w:t>
      </w:r>
      <w:r w:rsidRPr="00B24EFB">
        <w:rPr>
          <w:szCs w:val="28"/>
        </w:rPr>
        <w:t xml:space="preserve"> 31.oktobrim</w:t>
      </w:r>
      <w:r w:rsidRPr="00B24EFB">
        <w:rPr>
          <w:i/>
          <w:szCs w:val="28"/>
        </w:rPr>
        <w:t xml:space="preserve"> </w:t>
      </w:r>
      <w:r w:rsidRPr="00DB1095">
        <w:rPr>
          <w:szCs w:val="28"/>
        </w:rPr>
        <w:t>Satiksmes ministriju, Vides aizsardzības un reģionālās attīstības ministriju un Zemkopības ministriju a</w:t>
      </w:r>
      <w:r w:rsidRPr="00B24EFB">
        <w:rPr>
          <w:szCs w:val="28"/>
        </w:rPr>
        <w:t>tbilstoši to kompetencei sagatavot normatīvā akta projektus un tā sākotnējā ietekmes novērtējuma ziņojuma (anotācijas) projektus atbilstoši likumā dotajam regulējumam par speciālajos būvnoteikumos iekļaujamo informāciju un iesniegt tos Ekonomikas ministrijai.</w:t>
      </w:r>
    </w:p>
    <w:p w:rsidR="006F2967" w:rsidRPr="00B24EFB" w:rsidRDefault="006F2967" w:rsidP="00907355">
      <w:pPr>
        <w:ind w:firstLine="720"/>
        <w:jc w:val="both"/>
        <w:rPr>
          <w:szCs w:val="28"/>
        </w:rPr>
      </w:pPr>
      <w:r w:rsidRPr="00B24EFB">
        <w:rPr>
          <w:szCs w:val="28"/>
        </w:rPr>
        <w:t>Š.g.11.novembrī Ekonomikas ministrija saņēma Satiksmes ministrijas sagatavotos Ministru kabineta noteikumu projektus „Ostu hidrotehnisko būvju būvnoteikumi”, „Dzelzceļa būvnoteikumi”, „Elektronisko sakaru tīklu būvnoteikumi” un „Autoceļu būvnoteikumi”. Ekonomikas ministrija, izvērtējot sagatavotos M</w:t>
      </w:r>
      <w:r>
        <w:rPr>
          <w:szCs w:val="28"/>
        </w:rPr>
        <w:t>inistru kabineta</w:t>
      </w:r>
      <w:r w:rsidRPr="00B24EFB">
        <w:rPr>
          <w:szCs w:val="28"/>
        </w:rPr>
        <w:t xml:space="preserve"> noteikumu projektus, nosūtīja </w:t>
      </w:r>
      <w:r>
        <w:rPr>
          <w:szCs w:val="28"/>
        </w:rPr>
        <w:t xml:space="preserve">2013.gada </w:t>
      </w:r>
      <w:r w:rsidRPr="00B24EFB">
        <w:rPr>
          <w:szCs w:val="28"/>
        </w:rPr>
        <w:lastRenderedPageBreak/>
        <w:t>29.</w:t>
      </w:r>
      <w:r>
        <w:rPr>
          <w:szCs w:val="28"/>
        </w:rPr>
        <w:t>novembrī</w:t>
      </w:r>
      <w:r w:rsidRPr="00B24EFB">
        <w:rPr>
          <w:szCs w:val="28"/>
        </w:rPr>
        <w:t xml:space="preserve"> Satiksmes ministrijai precizēt „Ostu hidrotehnisko būvju būvnoteikumi” un „Autoceļu būvnoteikumi”, lai tie atbilstu Būvniecības likuma 5.panta deleģējumam.</w:t>
      </w:r>
    </w:p>
    <w:p w:rsidR="006F2967" w:rsidRPr="00B24EFB" w:rsidRDefault="006F2967" w:rsidP="00907355">
      <w:pPr>
        <w:ind w:firstLine="720"/>
        <w:jc w:val="both"/>
        <w:rPr>
          <w:szCs w:val="28"/>
        </w:rPr>
      </w:pPr>
      <w:r w:rsidRPr="00B24EFB">
        <w:rPr>
          <w:szCs w:val="28"/>
        </w:rPr>
        <w:t>M</w:t>
      </w:r>
      <w:r>
        <w:rPr>
          <w:szCs w:val="28"/>
        </w:rPr>
        <w:t>inistru kabineta</w:t>
      </w:r>
      <w:r w:rsidRPr="00B24EFB">
        <w:rPr>
          <w:szCs w:val="28"/>
        </w:rPr>
        <w:t xml:space="preserve"> noteikumu projektu </w:t>
      </w:r>
      <w:r w:rsidRPr="00E166EA">
        <w:rPr>
          <w:szCs w:val="28"/>
        </w:rPr>
        <w:t>„Meliorācijas sistēmu un hidrotehnisko būvju būvniecības kārtība”</w:t>
      </w:r>
      <w:r>
        <w:rPr>
          <w:szCs w:val="28"/>
        </w:rPr>
        <w:t xml:space="preserve"> </w:t>
      </w:r>
      <w:r w:rsidRPr="00B24EFB">
        <w:rPr>
          <w:szCs w:val="28"/>
        </w:rPr>
        <w:t>nav iesniegusi Zemkopības ministrija</w:t>
      </w:r>
      <w:r>
        <w:rPr>
          <w:szCs w:val="28"/>
        </w:rPr>
        <w:t xml:space="preserve">. </w:t>
      </w:r>
    </w:p>
    <w:p w:rsidR="006F2967" w:rsidRPr="000A7D5E" w:rsidRDefault="006F2967" w:rsidP="00907355">
      <w:pPr>
        <w:ind w:firstLine="720"/>
        <w:jc w:val="both"/>
        <w:rPr>
          <w:szCs w:val="28"/>
        </w:rPr>
      </w:pPr>
      <w:r w:rsidRPr="000A7D5E">
        <w:rPr>
          <w:szCs w:val="28"/>
        </w:rPr>
        <w:t xml:space="preserve">Vides aizsardzības un reģionālās attīstības ministrija informēja, ka ar </w:t>
      </w:r>
      <w:r w:rsidRPr="000A7D5E">
        <w:rPr>
          <w:rFonts w:eastAsia="Times New Roman" w:cs="Times New Roman"/>
          <w:bCs/>
          <w:szCs w:val="28"/>
          <w:lang w:eastAsia="lv-LV"/>
        </w:rPr>
        <w:t>radiācijas drošību saistīto būvju būvnoteikumi</w:t>
      </w:r>
      <w:r w:rsidRPr="000A7D5E">
        <w:rPr>
          <w:szCs w:val="28"/>
        </w:rPr>
        <w:t xml:space="preserve"> tiks izstrādāti līdz 2014.gada beigām.</w:t>
      </w:r>
    </w:p>
    <w:p w:rsidR="00652A59" w:rsidRPr="00056BFA" w:rsidRDefault="00652A59" w:rsidP="00907355">
      <w:pPr>
        <w:ind w:firstLine="720"/>
        <w:jc w:val="both"/>
        <w:rPr>
          <w:szCs w:val="26"/>
        </w:rPr>
      </w:pPr>
      <w:r>
        <w:rPr>
          <w:szCs w:val="26"/>
        </w:rPr>
        <w:t xml:space="preserve">3. Latvijas Būvniecības padomes funkcijas šobrīd veic </w:t>
      </w:r>
      <w:r w:rsidRPr="00056BFA">
        <w:rPr>
          <w:szCs w:val="26"/>
        </w:rPr>
        <w:t xml:space="preserve">Tautsaimniecības padomes sastāvā </w:t>
      </w:r>
      <w:r>
        <w:rPr>
          <w:szCs w:val="26"/>
        </w:rPr>
        <w:t>izveidotā</w:t>
      </w:r>
      <w:r w:rsidRPr="00056BFA">
        <w:rPr>
          <w:szCs w:val="26"/>
        </w:rPr>
        <w:t xml:space="preserve"> Būvniecības un mājokļu politikas komiteja, kas risina ar nozari saistītos jautājumus.</w:t>
      </w:r>
    </w:p>
    <w:p w:rsidR="00652A59" w:rsidRDefault="00652A59" w:rsidP="00907355">
      <w:pPr>
        <w:ind w:firstLine="720"/>
        <w:jc w:val="both"/>
        <w:rPr>
          <w:szCs w:val="26"/>
        </w:rPr>
      </w:pPr>
      <w:r w:rsidRPr="00056BFA">
        <w:rPr>
          <w:szCs w:val="26"/>
        </w:rPr>
        <w:t xml:space="preserve">Tautsaimniecības padome ir Ekonomikas ministrijas, Latvijas Tirdzniecības un rūpniecības kameras, Latvijas Darba devēju konfederācijas, Latvijas Brīvo arodbiedrību savienības un Latvijas Pašvaldību savienības izveidota konsultatīva institūcija, kuras mērķis ir sekmēt uzņēmējdarbībai labvēlīgas vides politikas veidošanu un īstenošanu Latvijā, kā arī veicināt ilgtspējīgas tautsaimniecības attīstības principu ieviešanu valstī. Tautsaimniecības padomes institucionālo sistēmu veido sešas komitejas, kur viena no komitejām ir Būvniecības un mājokļu politikas komiteja. Attiecīgo komiteju pārstāv nozaru politikas ministrijas un nevalstisko sektoru pārstāvji. </w:t>
      </w:r>
    </w:p>
    <w:p w:rsidR="006F2967" w:rsidRDefault="00652A59" w:rsidP="00907355">
      <w:pPr>
        <w:ind w:firstLine="720"/>
        <w:jc w:val="both"/>
        <w:rPr>
          <w:szCs w:val="28"/>
        </w:rPr>
      </w:pPr>
      <w:r>
        <w:rPr>
          <w:szCs w:val="28"/>
        </w:rPr>
        <w:t xml:space="preserve">4. Attiecībā uz Latvijas būvnormatīvu izstrādi, paskaidrojam, </w:t>
      </w:r>
      <w:r w:rsidR="006F2967" w:rsidRPr="002057C5">
        <w:rPr>
          <w:szCs w:val="28"/>
        </w:rPr>
        <w:t xml:space="preserve">Būvniecības likuma Pārejas noteikumu 2.punkts paredz, ka jauni Latvijas būvnormatīvi ir jāizdod līdz </w:t>
      </w:r>
      <w:r w:rsidR="006F2967" w:rsidRPr="00907355">
        <w:rPr>
          <w:i/>
          <w:szCs w:val="28"/>
        </w:rPr>
        <w:t>2014.gada 1.jūlijam</w:t>
      </w:r>
      <w:r w:rsidR="006F2967" w:rsidRPr="00907355">
        <w:rPr>
          <w:szCs w:val="28"/>
        </w:rPr>
        <w:t>.</w:t>
      </w:r>
      <w:r w:rsidR="006F2967" w:rsidRPr="002057C5">
        <w:rPr>
          <w:szCs w:val="28"/>
        </w:rPr>
        <w:t xml:space="preserve"> </w:t>
      </w:r>
    </w:p>
    <w:p w:rsidR="009B09FB" w:rsidRDefault="006F2967" w:rsidP="00907355">
      <w:pPr>
        <w:ind w:firstLine="720"/>
        <w:jc w:val="both"/>
        <w:rPr>
          <w:szCs w:val="28"/>
        </w:rPr>
      </w:pPr>
      <w:r>
        <w:rPr>
          <w:szCs w:val="28"/>
        </w:rPr>
        <w:t>Jaunie Latvijas būvnormatīvu projekti tiks iesniegti Ministru kabinetā apstiprināšanai līdz no</w:t>
      </w:r>
      <w:r w:rsidR="00D15AD7">
        <w:rPr>
          <w:szCs w:val="28"/>
        </w:rPr>
        <w:t>r</w:t>
      </w:r>
      <w:r>
        <w:rPr>
          <w:szCs w:val="28"/>
        </w:rPr>
        <w:t>mas spēkā stāšanās datumam.</w:t>
      </w:r>
      <w:r w:rsidR="009B09FB" w:rsidRPr="009B09FB">
        <w:rPr>
          <w:szCs w:val="28"/>
        </w:rPr>
        <w:t xml:space="preserve"> </w:t>
      </w:r>
    </w:p>
    <w:p w:rsidR="006F2967" w:rsidRDefault="009B09FB" w:rsidP="00907355">
      <w:pPr>
        <w:ind w:firstLine="720"/>
        <w:jc w:val="both"/>
        <w:rPr>
          <w:szCs w:val="28"/>
        </w:rPr>
      </w:pPr>
      <w:r w:rsidRPr="002057C5">
        <w:rPr>
          <w:szCs w:val="28"/>
        </w:rPr>
        <w:t xml:space="preserve">Vēršam uzmanību, ka ar Ministru kabineta 2012.gada 17.maija rīkojumu Nr.224 ir apstiprināts </w:t>
      </w:r>
      <w:proofErr w:type="spellStart"/>
      <w:r w:rsidRPr="00907355">
        <w:rPr>
          <w:i/>
          <w:szCs w:val="28"/>
        </w:rPr>
        <w:t>Eirokodeksa</w:t>
      </w:r>
      <w:proofErr w:type="spellEnd"/>
      <w:r w:rsidRPr="00907355">
        <w:rPr>
          <w:i/>
          <w:szCs w:val="28"/>
        </w:rPr>
        <w:t xml:space="preserve"> standartu nacionālo ieviešanas plānu 2013.-2014.gadam</w:t>
      </w:r>
      <w:r w:rsidRPr="00907355">
        <w:rPr>
          <w:szCs w:val="28"/>
        </w:rPr>
        <w:t xml:space="preserve">. Ievērojot Eiropas Komisijas 2003.gada 11.decembra Rekomendācijā 2003/887/EK </w:t>
      </w:r>
      <w:r w:rsidRPr="00907355">
        <w:rPr>
          <w:i/>
          <w:iCs/>
          <w:szCs w:val="28"/>
        </w:rPr>
        <w:t xml:space="preserve">par </w:t>
      </w:r>
      <w:proofErr w:type="spellStart"/>
      <w:r w:rsidRPr="00907355">
        <w:rPr>
          <w:i/>
          <w:iCs/>
          <w:szCs w:val="28"/>
        </w:rPr>
        <w:t>Eirokodeksa</w:t>
      </w:r>
      <w:proofErr w:type="spellEnd"/>
      <w:r w:rsidRPr="00907355">
        <w:rPr>
          <w:i/>
          <w:iCs/>
          <w:szCs w:val="28"/>
        </w:rPr>
        <w:t xml:space="preserve"> ieviešanu un izmantošanu būvēs un nesošajā</w:t>
      </w:r>
      <w:r w:rsidRPr="002057C5">
        <w:rPr>
          <w:i/>
          <w:iCs/>
          <w:szCs w:val="28"/>
        </w:rPr>
        <w:t>s konstrukcijās</w:t>
      </w:r>
      <w:r w:rsidRPr="002057C5">
        <w:rPr>
          <w:szCs w:val="28"/>
        </w:rPr>
        <w:t xml:space="preserve">, 2003. gadā tika uzsākta </w:t>
      </w:r>
      <w:proofErr w:type="spellStart"/>
      <w:r w:rsidRPr="002057C5">
        <w:rPr>
          <w:szCs w:val="28"/>
        </w:rPr>
        <w:t>Eirokodeksu</w:t>
      </w:r>
      <w:proofErr w:type="spellEnd"/>
      <w:r w:rsidRPr="002057C5">
        <w:rPr>
          <w:szCs w:val="28"/>
        </w:rPr>
        <w:t xml:space="preserve"> standartiem atbilstošu Latvijas būvju konstrukciju projektēšanas prasību ieviešana, izdodot vairākus Ministru kabineta noteikumus un uzsākot „duālo pieeju” projektēšanā – Latvijas būvnormatīvu un </w:t>
      </w:r>
      <w:proofErr w:type="spellStart"/>
      <w:r w:rsidRPr="002057C5">
        <w:rPr>
          <w:szCs w:val="28"/>
        </w:rPr>
        <w:t>Eirokodeksa</w:t>
      </w:r>
      <w:proofErr w:type="spellEnd"/>
      <w:r w:rsidRPr="002057C5">
        <w:rPr>
          <w:szCs w:val="28"/>
        </w:rPr>
        <w:t xml:space="preserve"> standartu paralēlu darbību. </w:t>
      </w:r>
      <w:proofErr w:type="spellStart"/>
      <w:r>
        <w:rPr>
          <w:szCs w:val="28"/>
        </w:rPr>
        <w:t>Eirokodeksu</w:t>
      </w:r>
      <w:proofErr w:type="spellEnd"/>
      <w:r>
        <w:rPr>
          <w:szCs w:val="28"/>
        </w:rPr>
        <w:t xml:space="preserve"> ieviešana ir jāveic līdz 2014.gada beigām.</w:t>
      </w:r>
    </w:p>
    <w:p w:rsidR="006F2967" w:rsidRPr="00EE7C96" w:rsidRDefault="00F94205" w:rsidP="00907355">
      <w:pPr>
        <w:pStyle w:val="NormalWeb"/>
        <w:spacing w:before="0" w:beforeAutospacing="0" w:after="0" w:afterAutospacing="0"/>
        <w:ind w:firstLine="720"/>
        <w:jc w:val="both"/>
        <w:rPr>
          <w:sz w:val="28"/>
          <w:szCs w:val="28"/>
        </w:rPr>
      </w:pPr>
      <w:r w:rsidRPr="00EE7C96">
        <w:rPr>
          <w:sz w:val="28"/>
          <w:szCs w:val="28"/>
        </w:rPr>
        <w:t>5. </w:t>
      </w:r>
      <w:r w:rsidR="006F2967" w:rsidRPr="00EE7C96">
        <w:rPr>
          <w:sz w:val="28"/>
          <w:szCs w:val="28"/>
        </w:rPr>
        <w:t>Saskaņā ar Būvniecības likuma Pārejas noteikumu 8.punktu likuma 23.pants</w:t>
      </w:r>
      <w:r w:rsidR="006F2967" w:rsidRPr="00EE7C96">
        <w:rPr>
          <w:i/>
          <w:sz w:val="28"/>
          <w:szCs w:val="28"/>
        </w:rPr>
        <w:t xml:space="preserve"> </w:t>
      </w:r>
      <w:proofErr w:type="spellStart"/>
      <w:r w:rsidR="006F2967" w:rsidRPr="00EE7C96">
        <w:rPr>
          <w:i/>
          <w:sz w:val="28"/>
          <w:szCs w:val="28"/>
        </w:rPr>
        <w:t>Būvkomersantu</w:t>
      </w:r>
      <w:proofErr w:type="spellEnd"/>
      <w:r w:rsidR="006F2967" w:rsidRPr="00EE7C96">
        <w:rPr>
          <w:i/>
          <w:sz w:val="28"/>
          <w:szCs w:val="28"/>
        </w:rPr>
        <w:t xml:space="preserve"> klasifikācija</w:t>
      </w:r>
      <w:r w:rsidR="006F2967" w:rsidRPr="00EE7C96">
        <w:rPr>
          <w:sz w:val="28"/>
          <w:szCs w:val="28"/>
        </w:rPr>
        <w:t xml:space="preserve"> stāsies spēkā ar 2015.gada 1.janvāri, līdz ar to atbilstošie Ministru kabineta noteikumu projekts tiks iesniegts Ministru kabinetā apstiprināšanai līdz no</w:t>
      </w:r>
      <w:r w:rsidR="004662FA" w:rsidRPr="00EE7C96">
        <w:rPr>
          <w:sz w:val="28"/>
          <w:szCs w:val="28"/>
        </w:rPr>
        <w:t>r</w:t>
      </w:r>
      <w:r w:rsidR="006F2967" w:rsidRPr="00EE7C96">
        <w:rPr>
          <w:sz w:val="28"/>
          <w:szCs w:val="28"/>
        </w:rPr>
        <w:t>mas spēkā stāšanās datumam.</w:t>
      </w:r>
    </w:p>
    <w:p w:rsidR="006F2967" w:rsidRDefault="006F2967" w:rsidP="00907355">
      <w:pPr>
        <w:ind w:firstLine="720"/>
        <w:jc w:val="both"/>
        <w:rPr>
          <w:szCs w:val="28"/>
        </w:rPr>
      </w:pPr>
    </w:p>
    <w:p w:rsidR="00907355" w:rsidRDefault="006F2967" w:rsidP="00907355">
      <w:pPr>
        <w:ind w:firstLine="720"/>
        <w:jc w:val="both"/>
        <w:rPr>
          <w:b/>
        </w:rPr>
      </w:pPr>
      <w:r w:rsidRPr="00A60D3B">
        <w:rPr>
          <w:b/>
          <w:szCs w:val="28"/>
        </w:rPr>
        <w:t>II. </w:t>
      </w:r>
      <w:r w:rsidR="004662FA" w:rsidRPr="00A60D3B">
        <w:rPr>
          <w:b/>
          <w:szCs w:val="28"/>
        </w:rPr>
        <w:t xml:space="preserve">Termiņi, kādos Būvniecības likuma pakārtoto normatīvo projekti </w:t>
      </w:r>
      <w:r w:rsidR="00A60D3B" w:rsidRPr="00A60D3B">
        <w:rPr>
          <w:b/>
          <w:szCs w:val="28"/>
        </w:rPr>
        <w:t>t</w:t>
      </w:r>
      <w:r w:rsidR="004662FA" w:rsidRPr="00A60D3B">
        <w:rPr>
          <w:b/>
        </w:rPr>
        <w:t xml:space="preserve">iks iesniegti izsludināšanai Valsts sekretāru sanāksmē, kā arī virzīt akceptēšanai Ministru kabineta sēdē  </w:t>
      </w:r>
    </w:p>
    <w:p w:rsidR="006F2967" w:rsidRDefault="006F2967" w:rsidP="00907355">
      <w:pPr>
        <w:ind w:firstLine="720"/>
        <w:jc w:val="both"/>
        <w:rPr>
          <w:szCs w:val="28"/>
        </w:rPr>
      </w:pPr>
      <w:r>
        <w:rPr>
          <w:szCs w:val="28"/>
        </w:rPr>
        <w:lastRenderedPageBreak/>
        <w:t>Būvniecības likuma pakārtoto n</w:t>
      </w:r>
      <w:r w:rsidRPr="003C0870">
        <w:rPr>
          <w:szCs w:val="28"/>
        </w:rPr>
        <w:t>ormatīv</w:t>
      </w:r>
      <w:r>
        <w:rPr>
          <w:szCs w:val="28"/>
        </w:rPr>
        <w:t>o aktu izstrādes un saskaņošanas gaita, kā arī Ekonomikas ministrijas plānotie termiņi, kādos noteikumu projekti atbilstoši</w:t>
      </w:r>
      <w:r w:rsidRPr="004865EF">
        <w:t xml:space="preserve"> </w:t>
      </w:r>
      <w:r>
        <w:t xml:space="preserve">Ministru kabineta 2009.gada 7.aprīļa noteikumiem Nr.300 "Ministru kabineta kārtības rullis" tiks iesniegti izsludināšanai Valsts sekretāru sanāksmē, kā arī virzīt akceptēšanai Ministru kabineta sēdē ir norādīti </w:t>
      </w:r>
      <w:r w:rsidR="00A60D3B">
        <w:t>pielikumā</w:t>
      </w:r>
      <w:r>
        <w:t xml:space="preserve">. </w:t>
      </w:r>
    </w:p>
    <w:p w:rsidR="00EE7C96" w:rsidRDefault="00EE7C96" w:rsidP="00907355">
      <w:pPr>
        <w:pStyle w:val="NormalWeb"/>
        <w:spacing w:before="0" w:beforeAutospacing="0" w:after="0" w:afterAutospacing="0"/>
        <w:ind w:firstLine="720"/>
        <w:jc w:val="both"/>
        <w:rPr>
          <w:bCs/>
          <w:sz w:val="28"/>
          <w:szCs w:val="28"/>
        </w:rPr>
      </w:pPr>
      <w:r>
        <w:rPr>
          <w:sz w:val="28"/>
          <w:szCs w:val="28"/>
        </w:rPr>
        <w:t>Ekonomikas ministrija, l</w:t>
      </w:r>
      <w:r w:rsidRPr="00F27ABA">
        <w:rPr>
          <w:sz w:val="28"/>
          <w:szCs w:val="28"/>
        </w:rPr>
        <w:t xml:space="preserve">ai informētu </w:t>
      </w:r>
      <w:r>
        <w:rPr>
          <w:sz w:val="28"/>
          <w:szCs w:val="28"/>
        </w:rPr>
        <w:t>par jaunajā Būvniecības likumā ietverto regulējumu rīkoja reģionālos seminārus „</w:t>
      </w:r>
      <w:r w:rsidRPr="00364B54">
        <w:rPr>
          <w:bCs/>
          <w:sz w:val="28"/>
          <w:szCs w:val="28"/>
        </w:rPr>
        <w:t>Kā jaunais Būvniecības likums mainīs būvniecības procesu</w:t>
      </w:r>
      <w:r>
        <w:rPr>
          <w:bCs/>
          <w:sz w:val="28"/>
          <w:szCs w:val="28"/>
        </w:rPr>
        <w:t xml:space="preserve">”. </w:t>
      </w:r>
    </w:p>
    <w:p w:rsidR="00EE7C96" w:rsidRDefault="00EE7C96" w:rsidP="00907355">
      <w:pPr>
        <w:pStyle w:val="NormalWeb"/>
        <w:spacing w:before="0" w:beforeAutospacing="0" w:after="0" w:afterAutospacing="0"/>
        <w:ind w:firstLine="720"/>
        <w:jc w:val="both"/>
        <w:rPr>
          <w:bCs/>
          <w:sz w:val="28"/>
          <w:szCs w:val="28"/>
        </w:rPr>
      </w:pPr>
      <w:r>
        <w:rPr>
          <w:sz w:val="28"/>
          <w:szCs w:val="28"/>
        </w:rPr>
        <w:t>Semināra</w:t>
      </w:r>
      <w:r w:rsidRPr="00F27ABA">
        <w:rPr>
          <w:sz w:val="28"/>
          <w:szCs w:val="28"/>
        </w:rPr>
        <w:t xml:space="preserve"> mērķis </w:t>
      </w:r>
      <w:r>
        <w:rPr>
          <w:sz w:val="28"/>
          <w:szCs w:val="28"/>
        </w:rPr>
        <w:t>bija</w:t>
      </w:r>
      <w:r w:rsidRPr="00F27ABA">
        <w:rPr>
          <w:sz w:val="28"/>
          <w:szCs w:val="28"/>
        </w:rPr>
        <w:t xml:space="preserve"> informēt Latvijas pašvaldību pārstāvjus un citus interesentus par galvenajām izmaiņām būvniecības procesā līdz ar jaunā Būvniecības likuma stāšanos spēkā. Ekonomikas </w:t>
      </w:r>
      <w:r>
        <w:rPr>
          <w:sz w:val="28"/>
          <w:szCs w:val="28"/>
        </w:rPr>
        <w:t>ministrijas speciālisti informēja</w:t>
      </w:r>
      <w:r w:rsidRPr="00F27ABA">
        <w:rPr>
          <w:sz w:val="28"/>
          <w:szCs w:val="28"/>
        </w:rPr>
        <w:t xml:space="preserve"> semināra dalībniekus par jaunā Būvniecības likuma piemērošanas jomām, iestāžu kompetences jautājumiem, saistītajiem normatīvajiem aktiem, kā arī par sabiedrības in</w:t>
      </w:r>
      <w:r>
        <w:rPr>
          <w:sz w:val="28"/>
          <w:szCs w:val="28"/>
        </w:rPr>
        <w:t>formēšanu par būvatļaujas izsniegšanas gadījumu</w:t>
      </w:r>
      <w:r w:rsidRPr="00F27ABA">
        <w:rPr>
          <w:sz w:val="28"/>
          <w:szCs w:val="28"/>
        </w:rPr>
        <w:t xml:space="preserve">, būvatļaujas apstrīdēšanas kārtību, </w:t>
      </w:r>
      <w:proofErr w:type="spellStart"/>
      <w:r w:rsidRPr="00F27ABA">
        <w:rPr>
          <w:sz w:val="28"/>
          <w:szCs w:val="28"/>
        </w:rPr>
        <w:t>būvspeciālistu</w:t>
      </w:r>
      <w:proofErr w:type="spellEnd"/>
      <w:r w:rsidRPr="00F27ABA">
        <w:rPr>
          <w:sz w:val="28"/>
          <w:szCs w:val="28"/>
        </w:rPr>
        <w:t xml:space="preserve"> kompetences novērtēšanas kārtību, </w:t>
      </w:r>
      <w:proofErr w:type="spellStart"/>
      <w:r w:rsidRPr="00F27ABA">
        <w:rPr>
          <w:sz w:val="28"/>
          <w:szCs w:val="28"/>
        </w:rPr>
        <w:t>būvkomersantu</w:t>
      </w:r>
      <w:proofErr w:type="spellEnd"/>
      <w:r w:rsidRPr="00F27ABA">
        <w:rPr>
          <w:sz w:val="28"/>
          <w:szCs w:val="28"/>
        </w:rPr>
        <w:t xml:space="preserve"> kvalifikācijas jautājumiem un Būvniecības informācijas sistēmas darbību</w:t>
      </w:r>
      <w:r>
        <w:rPr>
          <w:sz w:val="28"/>
          <w:szCs w:val="28"/>
        </w:rPr>
        <w:t>.</w:t>
      </w:r>
    </w:p>
    <w:p w:rsidR="00EE7C96" w:rsidRDefault="00EE7C96" w:rsidP="00907355">
      <w:pPr>
        <w:pStyle w:val="NormalWeb"/>
        <w:spacing w:before="0" w:beforeAutospacing="0" w:after="0" w:afterAutospacing="0"/>
        <w:ind w:firstLine="720"/>
        <w:jc w:val="both"/>
        <w:rPr>
          <w:bCs/>
          <w:sz w:val="28"/>
          <w:szCs w:val="28"/>
        </w:rPr>
      </w:pPr>
      <w:r>
        <w:rPr>
          <w:bCs/>
          <w:sz w:val="28"/>
          <w:szCs w:val="28"/>
        </w:rPr>
        <w:t>Reģionālie semināri ir notikuši:</w:t>
      </w:r>
    </w:p>
    <w:p w:rsidR="00EE7C96" w:rsidRDefault="00EE7C96" w:rsidP="00907355">
      <w:pPr>
        <w:pStyle w:val="NormalWeb"/>
        <w:spacing w:before="0" w:beforeAutospacing="0" w:after="0" w:afterAutospacing="0"/>
        <w:ind w:firstLine="720"/>
        <w:jc w:val="both"/>
        <w:rPr>
          <w:sz w:val="28"/>
          <w:szCs w:val="28"/>
        </w:rPr>
      </w:pPr>
      <w:r>
        <w:rPr>
          <w:bCs/>
          <w:sz w:val="28"/>
          <w:szCs w:val="28"/>
        </w:rPr>
        <w:t>1) </w:t>
      </w:r>
      <w:r>
        <w:rPr>
          <w:sz w:val="28"/>
          <w:szCs w:val="28"/>
        </w:rPr>
        <w:t>Cēsīs – 2013.gada 28.augustā;</w:t>
      </w:r>
    </w:p>
    <w:p w:rsidR="00EE7C96" w:rsidRDefault="00EE7C96" w:rsidP="00907355">
      <w:pPr>
        <w:pStyle w:val="NormalWeb"/>
        <w:spacing w:before="0" w:beforeAutospacing="0" w:after="0" w:afterAutospacing="0"/>
        <w:ind w:firstLine="720"/>
        <w:jc w:val="both"/>
        <w:rPr>
          <w:sz w:val="28"/>
          <w:szCs w:val="28"/>
        </w:rPr>
      </w:pPr>
      <w:r>
        <w:rPr>
          <w:sz w:val="28"/>
          <w:szCs w:val="28"/>
        </w:rPr>
        <w:t>2) Daugavpilī – 2013.gada 16.septembrī;</w:t>
      </w:r>
    </w:p>
    <w:p w:rsidR="00EE7C96" w:rsidRDefault="00EE7C96" w:rsidP="00907355">
      <w:pPr>
        <w:pStyle w:val="NormalWeb"/>
        <w:spacing w:before="0" w:beforeAutospacing="0" w:after="0" w:afterAutospacing="0"/>
        <w:ind w:firstLine="720"/>
        <w:jc w:val="both"/>
        <w:rPr>
          <w:sz w:val="28"/>
          <w:szCs w:val="28"/>
        </w:rPr>
      </w:pPr>
      <w:r>
        <w:rPr>
          <w:sz w:val="28"/>
          <w:szCs w:val="28"/>
        </w:rPr>
        <w:t>3) Kuldīgā – 2013.gada 24.oktobrī;</w:t>
      </w:r>
    </w:p>
    <w:p w:rsidR="00EE7C96" w:rsidRDefault="00EE7C96" w:rsidP="00907355">
      <w:pPr>
        <w:pStyle w:val="NormalWeb"/>
        <w:spacing w:before="0" w:beforeAutospacing="0" w:after="0" w:afterAutospacing="0"/>
        <w:ind w:firstLine="720"/>
        <w:jc w:val="both"/>
        <w:rPr>
          <w:sz w:val="28"/>
          <w:szCs w:val="28"/>
        </w:rPr>
      </w:pPr>
      <w:r>
        <w:rPr>
          <w:sz w:val="28"/>
          <w:szCs w:val="28"/>
        </w:rPr>
        <w:t xml:space="preserve">4) Jēkabpilī – 2013.gada 12.novembrī. </w:t>
      </w:r>
    </w:p>
    <w:p w:rsidR="00EE7C96" w:rsidRDefault="00EE7C96" w:rsidP="00907355">
      <w:pPr>
        <w:pStyle w:val="NormalWeb"/>
        <w:spacing w:before="0" w:beforeAutospacing="0" w:after="0" w:afterAutospacing="0"/>
        <w:ind w:firstLine="720"/>
        <w:jc w:val="both"/>
        <w:rPr>
          <w:bCs/>
          <w:sz w:val="28"/>
          <w:szCs w:val="28"/>
        </w:rPr>
      </w:pPr>
      <w:r>
        <w:rPr>
          <w:bCs/>
          <w:sz w:val="28"/>
          <w:szCs w:val="28"/>
        </w:rPr>
        <w:t>Vēl ir paredzēts seminārs Rīgā, kurš notiks 2014.gada 17.janvārī.</w:t>
      </w:r>
    </w:p>
    <w:p w:rsidR="006F2967" w:rsidRDefault="006F2967" w:rsidP="00907355">
      <w:pPr>
        <w:ind w:firstLine="720"/>
        <w:jc w:val="both"/>
        <w:rPr>
          <w:szCs w:val="28"/>
        </w:rPr>
      </w:pPr>
    </w:p>
    <w:p w:rsidR="006F2967" w:rsidRPr="00CB3997" w:rsidRDefault="006F2967" w:rsidP="00907355">
      <w:pPr>
        <w:ind w:firstLine="720"/>
        <w:rPr>
          <w:b/>
        </w:rPr>
      </w:pPr>
      <w:bookmarkStart w:id="0" w:name="p-476156"/>
      <w:bookmarkStart w:id="1" w:name="p6"/>
      <w:bookmarkEnd w:id="0"/>
      <w:bookmarkEnd w:id="1"/>
      <w:r>
        <w:t xml:space="preserve"> </w:t>
      </w:r>
      <w:r>
        <w:tab/>
      </w:r>
      <w:r w:rsidRPr="00CB3997">
        <w:rPr>
          <w:b/>
        </w:rPr>
        <w:t xml:space="preserve">III. </w:t>
      </w:r>
      <w:r w:rsidR="00652A59" w:rsidRPr="00CB3997">
        <w:rPr>
          <w:b/>
        </w:rPr>
        <w:t>S</w:t>
      </w:r>
      <w:r w:rsidRPr="00CB3997">
        <w:rPr>
          <w:b/>
        </w:rPr>
        <w:t>ecinājumi</w:t>
      </w:r>
    </w:p>
    <w:p w:rsidR="006F2967" w:rsidRPr="00FC7913" w:rsidRDefault="006F2967" w:rsidP="00907355">
      <w:pPr>
        <w:ind w:firstLine="720"/>
        <w:jc w:val="both"/>
      </w:pPr>
      <w:r w:rsidRPr="00FC7913">
        <w:t xml:space="preserve">Izvērtējot esošo situāciju būvniecības nozarē, Ekonomikas ministrija uzskata, ka </w:t>
      </w:r>
      <w:r w:rsidR="00FC7913" w:rsidRPr="00FC7913">
        <w:t>nav pamata</w:t>
      </w:r>
      <w:r w:rsidRPr="00FC7913">
        <w:t xml:space="preserve"> atlikt jaunā Būvniecības likuma spēkā stāšanās datumu </w:t>
      </w:r>
      <w:r w:rsidR="00EE7C96">
        <w:t xml:space="preserve">- </w:t>
      </w:r>
      <w:r w:rsidRPr="00FC7913">
        <w:t>2014.gada 1.februāri.</w:t>
      </w:r>
    </w:p>
    <w:p w:rsidR="00900B76" w:rsidRPr="00EE7C96" w:rsidRDefault="00900B76" w:rsidP="00907355">
      <w:pPr>
        <w:ind w:firstLine="720"/>
      </w:pPr>
    </w:p>
    <w:p w:rsidR="00EE7C96" w:rsidRDefault="00EE7C96" w:rsidP="00907355">
      <w:pPr>
        <w:ind w:firstLine="720"/>
      </w:pPr>
    </w:p>
    <w:p w:rsidR="00BC7594" w:rsidRPr="00EE7C96" w:rsidRDefault="00BC7594" w:rsidP="00907355">
      <w:pPr>
        <w:ind w:firstLine="720"/>
      </w:pPr>
    </w:p>
    <w:p w:rsidR="00CB3997" w:rsidRDefault="00CB3997" w:rsidP="000230A7">
      <w:pPr>
        <w:tabs>
          <w:tab w:val="right" w:pos="9072"/>
        </w:tabs>
        <w:rPr>
          <w:bCs/>
          <w:szCs w:val="28"/>
        </w:rPr>
      </w:pPr>
      <w:r w:rsidRPr="00DC3226">
        <w:rPr>
          <w:bCs/>
          <w:szCs w:val="28"/>
        </w:rPr>
        <w:t>Ekonomikas ministrs</w:t>
      </w:r>
      <w:r w:rsidRPr="00DC3226">
        <w:rPr>
          <w:bCs/>
          <w:szCs w:val="28"/>
        </w:rPr>
        <w:tab/>
      </w:r>
      <w:r>
        <w:rPr>
          <w:bCs/>
          <w:szCs w:val="28"/>
        </w:rPr>
        <w:t>D</w:t>
      </w:r>
      <w:r w:rsidRPr="00DC3226">
        <w:rPr>
          <w:bCs/>
          <w:szCs w:val="28"/>
        </w:rPr>
        <w:t xml:space="preserve">. </w:t>
      </w:r>
      <w:proofErr w:type="spellStart"/>
      <w:r>
        <w:rPr>
          <w:bCs/>
          <w:szCs w:val="28"/>
        </w:rPr>
        <w:t>Pavļuts</w:t>
      </w:r>
      <w:proofErr w:type="spellEnd"/>
    </w:p>
    <w:p w:rsidR="00CB3997" w:rsidRDefault="00CB3997" w:rsidP="000230A7">
      <w:pPr>
        <w:tabs>
          <w:tab w:val="right" w:pos="9072"/>
          <w:tab w:val="left" w:pos="10992"/>
          <w:tab w:val="left" w:pos="11908"/>
          <w:tab w:val="left" w:pos="12824"/>
          <w:tab w:val="left" w:pos="13740"/>
          <w:tab w:val="left" w:pos="14656"/>
        </w:tabs>
        <w:rPr>
          <w:bCs/>
          <w:szCs w:val="28"/>
        </w:rPr>
      </w:pPr>
    </w:p>
    <w:p w:rsidR="00CB3997" w:rsidRDefault="00CB3997" w:rsidP="000230A7">
      <w:pPr>
        <w:tabs>
          <w:tab w:val="right" w:pos="9072"/>
          <w:tab w:val="left" w:pos="10992"/>
          <w:tab w:val="left" w:pos="11908"/>
          <w:tab w:val="left" w:pos="12824"/>
          <w:tab w:val="left" w:pos="13740"/>
          <w:tab w:val="left" w:pos="14656"/>
        </w:tabs>
        <w:rPr>
          <w:bCs/>
          <w:szCs w:val="28"/>
        </w:rPr>
      </w:pPr>
      <w:r w:rsidRPr="00DC3226">
        <w:rPr>
          <w:bCs/>
          <w:szCs w:val="28"/>
        </w:rPr>
        <w:t xml:space="preserve">Vīza: </w:t>
      </w:r>
    </w:p>
    <w:p w:rsidR="00CB3997" w:rsidRDefault="00CB3997" w:rsidP="000230A7">
      <w:pPr>
        <w:tabs>
          <w:tab w:val="right" w:pos="9072"/>
          <w:tab w:val="left" w:pos="10992"/>
          <w:tab w:val="left" w:pos="11908"/>
          <w:tab w:val="left" w:pos="12824"/>
          <w:tab w:val="left" w:pos="13740"/>
          <w:tab w:val="left" w:pos="14656"/>
        </w:tabs>
        <w:rPr>
          <w:bCs/>
          <w:szCs w:val="28"/>
        </w:rPr>
      </w:pPr>
      <w:r w:rsidRPr="00DC3226">
        <w:rPr>
          <w:bCs/>
          <w:szCs w:val="28"/>
        </w:rPr>
        <w:t>Valsts sekretār</w:t>
      </w:r>
      <w:r>
        <w:rPr>
          <w:bCs/>
          <w:szCs w:val="28"/>
        </w:rPr>
        <w:t>a pienākumu izpildītājs,</w:t>
      </w:r>
    </w:p>
    <w:p w:rsidR="00CB3997" w:rsidRPr="00492942" w:rsidRDefault="00CB3997" w:rsidP="000230A7">
      <w:pPr>
        <w:tabs>
          <w:tab w:val="right" w:pos="9072"/>
          <w:tab w:val="left" w:pos="10992"/>
          <w:tab w:val="left" w:pos="11908"/>
          <w:tab w:val="left" w:pos="12824"/>
          <w:tab w:val="left" w:pos="13740"/>
          <w:tab w:val="left" w:pos="14656"/>
        </w:tabs>
        <w:rPr>
          <w:bCs/>
          <w:szCs w:val="28"/>
        </w:rPr>
      </w:pPr>
      <w:r>
        <w:rPr>
          <w:bCs/>
          <w:szCs w:val="28"/>
        </w:rPr>
        <w:t>Valsts sekretāra vietnieks</w:t>
      </w:r>
      <w:r>
        <w:rPr>
          <w:bCs/>
          <w:szCs w:val="28"/>
        </w:rPr>
        <w:tab/>
        <w:t>A.Liepiņš</w:t>
      </w:r>
    </w:p>
    <w:p w:rsidR="00CB3997" w:rsidRDefault="00CB3997" w:rsidP="000230A7">
      <w:pPr>
        <w:tabs>
          <w:tab w:val="right" w:pos="9072"/>
          <w:tab w:val="left" w:pos="10992"/>
          <w:tab w:val="left" w:pos="11908"/>
          <w:tab w:val="left" w:pos="12824"/>
          <w:tab w:val="left" w:pos="13740"/>
          <w:tab w:val="left" w:pos="14656"/>
        </w:tabs>
        <w:rPr>
          <w:sz w:val="20"/>
        </w:rPr>
      </w:pPr>
    </w:p>
    <w:p w:rsidR="00CB3997" w:rsidRDefault="00CB3997" w:rsidP="00907355">
      <w:pPr>
        <w:tabs>
          <w:tab w:val="right" w:pos="9072"/>
          <w:tab w:val="left" w:pos="10992"/>
          <w:tab w:val="left" w:pos="11908"/>
          <w:tab w:val="left" w:pos="12824"/>
          <w:tab w:val="left" w:pos="13740"/>
          <w:tab w:val="left" w:pos="14656"/>
        </w:tabs>
        <w:ind w:firstLine="720"/>
        <w:rPr>
          <w:sz w:val="20"/>
        </w:rPr>
      </w:pPr>
    </w:p>
    <w:p w:rsidR="00BC7594" w:rsidRDefault="00BC7594" w:rsidP="00907355">
      <w:pPr>
        <w:tabs>
          <w:tab w:val="right" w:pos="9072"/>
          <w:tab w:val="left" w:pos="10992"/>
          <w:tab w:val="left" w:pos="11908"/>
          <w:tab w:val="left" w:pos="12824"/>
          <w:tab w:val="left" w:pos="13740"/>
          <w:tab w:val="left" w:pos="14656"/>
        </w:tabs>
        <w:ind w:firstLine="720"/>
        <w:rPr>
          <w:sz w:val="20"/>
        </w:rPr>
      </w:pPr>
    </w:p>
    <w:p w:rsidR="00CB3997" w:rsidRDefault="00CB3997" w:rsidP="00907355">
      <w:pPr>
        <w:tabs>
          <w:tab w:val="right" w:pos="9072"/>
          <w:tab w:val="left" w:pos="10992"/>
          <w:tab w:val="left" w:pos="11908"/>
          <w:tab w:val="left" w:pos="12824"/>
          <w:tab w:val="left" w:pos="13740"/>
          <w:tab w:val="left" w:pos="14656"/>
        </w:tabs>
        <w:ind w:firstLine="720"/>
        <w:rPr>
          <w:sz w:val="20"/>
        </w:rPr>
      </w:pPr>
    </w:p>
    <w:p w:rsidR="002E310B" w:rsidRPr="00BC7594" w:rsidRDefault="002E310B" w:rsidP="000230A7">
      <w:pPr>
        <w:tabs>
          <w:tab w:val="right" w:pos="9072"/>
          <w:tab w:val="left" w:pos="10992"/>
          <w:tab w:val="left" w:pos="11908"/>
          <w:tab w:val="left" w:pos="12824"/>
          <w:tab w:val="left" w:pos="13740"/>
          <w:tab w:val="left" w:pos="14656"/>
        </w:tabs>
        <w:rPr>
          <w:sz w:val="16"/>
          <w:szCs w:val="16"/>
        </w:rPr>
      </w:pPr>
      <w:r w:rsidRPr="00BC7594">
        <w:rPr>
          <w:sz w:val="16"/>
          <w:szCs w:val="16"/>
        </w:rPr>
        <w:t>16.</w:t>
      </w:r>
      <w:r w:rsidR="00CB3997" w:rsidRPr="00BC7594">
        <w:rPr>
          <w:sz w:val="16"/>
          <w:szCs w:val="16"/>
        </w:rPr>
        <w:t xml:space="preserve">12.2013. </w:t>
      </w:r>
      <w:bookmarkStart w:id="2" w:name="_GoBack"/>
      <w:bookmarkEnd w:id="2"/>
    </w:p>
    <w:p w:rsidR="002E310B" w:rsidRPr="00BC7594" w:rsidRDefault="002E310B" w:rsidP="000230A7">
      <w:pPr>
        <w:rPr>
          <w:sz w:val="16"/>
          <w:szCs w:val="16"/>
        </w:rPr>
      </w:pPr>
      <w:r w:rsidRPr="00BC7594">
        <w:rPr>
          <w:sz w:val="16"/>
          <w:szCs w:val="16"/>
        </w:rPr>
        <w:fldChar w:fldCharType="begin"/>
      </w:r>
      <w:r w:rsidRPr="00BC7594">
        <w:rPr>
          <w:sz w:val="16"/>
          <w:szCs w:val="16"/>
        </w:rPr>
        <w:instrText xml:space="preserve"> NUMWORDS   \* MERGEFORMAT </w:instrText>
      </w:r>
      <w:r w:rsidRPr="00BC7594">
        <w:rPr>
          <w:sz w:val="16"/>
          <w:szCs w:val="16"/>
        </w:rPr>
        <w:fldChar w:fldCharType="separate"/>
      </w:r>
      <w:r w:rsidR="00862D15">
        <w:rPr>
          <w:noProof/>
          <w:sz w:val="16"/>
          <w:szCs w:val="16"/>
        </w:rPr>
        <w:t>1344</w:t>
      </w:r>
      <w:r w:rsidRPr="00BC7594">
        <w:rPr>
          <w:sz w:val="16"/>
          <w:szCs w:val="16"/>
        </w:rPr>
        <w:fldChar w:fldCharType="end"/>
      </w:r>
    </w:p>
    <w:p w:rsidR="00CB3997" w:rsidRPr="00BC7594" w:rsidRDefault="00CB3997" w:rsidP="000230A7">
      <w:pPr>
        <w:rPr>
          <w:sz w:val="16"/>
          <w:szCs w:val="16"/>
        </w:rPr>
      </w:pPr>
      <w:r w:rsidRPr="00BC7594">
        <w:rPr>
          <w:sz w:val="16"/>
          <w:szCs w:val="16"/>
        </w:rPr>
        <w:t>Spiridonovs,</w:t>
      </w:r>
    </w:p>
    <w:p w:rsidR="00CB3997" w:rsidRPr="00BC7594" w:rsidRDefault="00CB3997" w:rsidP="000230A7">
      <w:pPr>
        <w:rPr>
          <w:sz w:val="16"/>
          <w:szCs w:val="16"/>
        </w:rPr>
      </w:pPr>
      <w:r w:rsidRPr="00BC7594">
        <w:rPr>
          <w:sz w:val="16"/>
          <w:szCs w:val="16"/>
        </w:rPr>
        <w:t xml:space="preserve">67013178, </w:t>
      </w:r>
      <w:hyperlink r:id="rId8" w:history="1">
        <w:r w:rsidR="002E310B" w:rsidRPr="00BC7594">
          <w:rPr>
            <w:rStyle w:val="Hyperlink"/>
            <w:sz w:val="16"/>
            <w:szCs w:val="16"/>
          </w:rPr>
          <w:t>Jurijs.Spiridonovs@em.gov.lv</w:t>
        </w:r>
      </w:hyperlink>
      <w:r w:rsidRPr="00BC7594">
        <w:rPr>
          <w:sz w:val="16"/>
          <w:szCs w:val="16"/>
        </w:rPr>
        <w:t xml:space="preserve">; </w:t>
      </w:r>
    </w:p>
    <w:p w:rsidR="00CB3997" w:rsidRPr="00BC7594" w:rsidRDefault="002E310B" w:rsidP="000230A7">
      <w:pPr>
        <w:rPr>
          <w:sz w:val="16"/>
          <w:szCs w:val="16"/>
        </w:rPr>
      </w:pPr>
      <w:r w:rsidRPr="00BC7594">
        <w:rPr>
          <w:sz w:val="16"/>
          <w:szCs w:val="16"/>
        </w:rPr>
        <w:t>Bučinska,</w:t>
      </w:r>
    </w:p>
    <w:p w:rsidR="00900B76" w:rsidRPr="00BC7594" w:rsidRDefault="00CB3997" w:rsidP="000230A7">
      <w:pPr>
        <w:rPr>
          <w:sz w:val="16"/>
          <w:szCs w:val="16"/>
        </w:rPr>
      </w:pPr>
      <w:r w:rsidRPr="00BC7594">
        <w:rPr>
          <w:sz w:val="16"/>
          <w:szCs w:val="16"/>
        </w:rPr>
        <w:t>6701303</w:t>
      </w:r>
      <w:r w:rsidR="002E310B" w:rsidRPr="00BC7594">
        <w:rPr>
          <w:sz w:val="16"/>
          <w:szCs w:val="16"/>
        </w:rPr>
        <w:t>2</w:t>
      </w:r>
      <w:r w:rsidRPr="00BC7594">
        <w:rPr>
          <w:sz w:val="16"/>
          <w:szCs w:val="16"/>
        </w:rPr>
        <w:t xml:space="preserve">, </w:t>
      </w:r>
      <w:hyperlink r:id="rId9" w:history="1">
        <w:r w:rsidR="002E310B" w:rsidRPr="00BC7594">
          <w:rPr>
            <w:rStyle w:val="Hyperlink"/>
            <w:sz w:val="16"/>
            <w:szCs w:val="16"/>
          </w:rPr>
          <w:t>Elga.Bucinska@em.gov.lv</w:t>
        </w:r>
      </w:hyperlink>
    </w:p>
    <w:sectPr w:rsidR="00900B76" w:rsidRPr="00BC7594" w:rsidSect="00B32430">
      <w:headerReference w:type="default" r:id="rId10"/>
      <w:footerReference w:type="default" r:id="rId11"/>
      <w:footerReference w:type="first" r:id="rId12"/>
      <w:pgSz w:w="11906" w:h="16838" w:code="9"/>
      <w:pgMar w:top="1134" w:right="1134" w:bottom="170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78E" w:rsidRDefault="0067378E">
      <w:r>
        <w:separator/>
      </w:r>
    </w:p>
  </w:endnote>
  <w:endnote w:type="continuationSeparator" w:id="0">
    <w:p w:rsidR="0067378E" w:rsidRDefault="0067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773" w:rsidRPr="00B42773" w:rsidRDefault="00B42773">
    <w:pPr>
      <w:pStyle w:val="Footer"/>
      <w:rPr>
        <w:sz w:val="20"/>
        <w:szCs w:val="20"/>
      </w:rPr>
    </w:pPr>
    <w:r w:rsidRPr="00B42773">
      <w:rPr>
        <w:sz w:val="20"/>
        <w:szCs w:val="20"/>
      </w:rPr>
      <w:fldChar w:fldCharType="begin"/>
    </w:r>
    <w:r w:rsidRPr="00B42773">
      <w:rPr>
        <w:sz w:val="20"/>
        <w:szCs w:val="20"/>
      </w:rPr>
      <w:instrText xml:space="preserve"> FILENAME   \* MERGEFORMAT </w:instrText>
    </w:r>
    <w:r w:rsidRPr="00B42773">
      <w:rPr>
        <w:sz w:val="20"/>
        <w:szCs w:val="20"/>
      </w:rPr>
      <w:fldChar w:fldCharType="separate"/>
    </w:r>
    <w:r w:rsidRPr="00B42773">
      <w:rPr>
        <w:noProof/>
        <w:sz w:val="20"/>
        <w:szCs w:val="20"/>
      </w:rPr>
      <w:t>EMzino_161213_BL_normat</w:t>
    </w:r>
    <w:r w:rsidRPr="00B42773">
      <w:rPr>
        <w:sz w:val="20"/>
        <w:szCs w:val="20"/>
      </w:rPr>
      <w:fldChar w:fldCharType="end"/>
    </w:r>
    <w:r>
      <w:rPr>
        <w:sz w:val="20"/>
        <w:szCs w:val="20"/>
      </w:rPr>
      <w:t>; Informatīvais ziņojums par 2013.gada 9.jūlijā Saeimā pieņemtā Būvniecības likuma spēkā stāšanās nodrošināšanu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77" w:rsidRPr="00B42773" w:rsidRDefault="00A86977" w:rsidP="00A86977">
    <w:pPr>
      <w:pStyle w:val="Footer"/>
      <w:rPr>
        <w:sz w:val="20"/>
        <w:szCs w:val="20"/>
      </w:rPr>
    </w:pPr>
    <w:r w:rsidRPr="00B42773">
      <w:rPr>
        <w:sz w:val="20"/>
        <w:szCs w:val="20"/>
      </w:rPr>
      <w:fldChar w:fldCharType="begin"/>
    </w:r>
    <w:r w:rsidRPr="00B42773">
      <w:rPr>
        <w:sz w:val="20"/>
        <w:szCs w:val="20"/>
      </w:rPr>
      <w:instrText xml:space="preserve"> FILENAME   \* MERGEFORMAT </w:instrText>
    </w:r>
    <w:r w:rsidRPr="00B42773">
      <w:rPr>
        <w:sz w:val="20"/>
        <w:szCs w:val="20"/>
      </w:rPr>
      <w:fldChar w:fldCharType="separate"/>
    </w:r>
    <w:r w:rsidRPr="00B42773">
      <w:rPr>
        <w:noProof/>
        <w:sz w:val="20"/>
        <w:szCs w:val="20"/>
      </w:rPr>
      <w:t>EMzino_161213_BL_normat</w:t>
    </w:r>
    <w:r w:rsidRPr="00B42773">
      <w:rPr>
        <w:sz w:val="20"/>
        <w:szCs w:val="20"/>
      </w:rPr>
      <w:fldChar w:fldCharType="end"/>
    </w:r>
    <w:r>
      <w:rPr>
        <w:sz w:val="20"/>
        <w:szCs w:val="20"/>
      </w:rPr>
      <w:t>; Informatīvais ziņojums par 2013.gada 9.jūlijā Saeimā pieņemtā Būvniecības likuma spēkā stāšanās nodrošināšanu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78E" w:rsidRDefault="0067378E">
      <w:r>
        <w:separator/>
      </w:r>
    </w:p>
  </w:footnote>
  <w:footnote w:type="continuationSeparator" w:id="0">
    <w:p w:rsidR="0067378E" w:rsidRDefault="00673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412196"/>
      <w:docPartObj>
        <w:docPartGallery w:val="Page Numbers (Top of Page)"/>
        <w:docPartUnique/>
      </w:docPartObj>
    </w:sdtPr>
    <w:sdtEndPr>
      <w:rPr>
        <w:noProof/>
      </w:rPr>
    </w:sdtEndPr>
    <w:sdtContent>
      <w:p w:rsidR="00B32430" w:rsidRDefault="00B32430">
        <w:pPr>
          <w:pStyle w:val="Header"/>
          <w:jc w:val="center"/>
        </w:pPr>
        <w:r>
          <w:fldChar w:fldCharType="begin"/>
        </w:r>
        <w:r>
          <w:instrText xml:space="preserve"> PAGE   \* MERGEFORMAT </w:instrText>
        </w:r>
        <w:r>
          <w:fldChar w:fldCharType="separate"/>
        </w:r>
        <w:r w:rsidR="00862D15">
          <w:rPr>
            <w:noProof/>
          </w:rPr>
          <w:t>5</w:t>
        </w:r>
        <w:r>
          <w:rPr>
            <w:noProof/>
          </w:rPr>
          <w:fldChar w:fldCharType="end"/>
        </w:r>
      </w:p>
    </w:sdtContent>
  </w:sdt>
  <w:p w:rsidR="00285CBA" w:rsidRDefault="006737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CA3"/>
    <w:multiLevelType w:val="hybridMultilevel"/>
    <w:tmpl w:val="DF4281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9204C2"/>
    <w:multiLevelType w:val="hybridMultilevel"/>
    <w:tmpl w:val="6BF03E58"/>
    <w:lvl w:ilvl="0" w:tplc="09E640FC">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62D71260"/>
    <w:multiLevelType w:val="hybridMultilevel"/>
    <w:tmpl w:val="DE68E7C4"/>
    <w:lvl w:ilvl="0" w:tplc="D6AE7D06">
      <w:start w:val="1"/>
      <w:numFmt w:val="decimal"/>
      <w:lvlText w:val="%1."/>
      <w:lvlJc w:val="left"/>
      <w:pPr>
        <w:ind w:left="1720" w:hanging="100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67"/>
    <w:rsid w:val="000230A7"/>
    <w:rsid w:val="00046432"/>
    <w:rsid w:val="00121745"/>
    <w:rsid w:val="001626C4"/>
    <w:rsid w:val="0027000F"/>
    <w:rsid w:val="002E310B"/>
    <w:rsid w:val="00322665"/>
    <w:rsid w:val="0036457B"/>
    <w:rsid w:val="004662FA"/>
    <w:rsid w:val="004E77E4"/>
    <w:rsid w:val="005F7E99"/>
    <w:rsid w:val="0062704F"/>
    <w:rsid w:val="00652A59"/>
    <w:rsid w:val="0067378E"/>
    <w:rsid w:val="00675F4A"/>
    <w:rsid w:val="006F2967"/>
    <w:rsid w:val="007B2B22"/>
    <w:rsid w:val="007E1B7F"/>
    <w:rsid w:val="00831000"/>
    <w:rsid w:val="00862D15"/>
    <w:rsid w:val="0089508D"/>
    <w:rsid w:val="00900B76"/>
    <w:rsid w:val="00907355"/>
    <w:rsid w:val="009B09FB"/>
    <w:rsid w:val="00A60D3B"/>
    <w:rsid w:val="00A86977"/>
    <w:rsid w:val="00B124E7"/>
    <w:rsid w:val="00B32430"/>
    <w:rsid w:val="00B42773"/>
    <w:rsid w:val="00BB090D"/>
    <w:rsid w:val="00BC7594"/>
    <w:rsid w:val="00CB3997"/>
    <w:rsid w:val="00CD3B5D"/>
    <w:rsid w:val="00D15AD7"/>
    <w:rsid w:val="00D44C6C"/>
    <w:rsid w:val="00DB5C7C"/>
    <w:rsid w:val="00E61926"/>
    <w:rsid w:val="00EE7C96"/>
    <w:rsid w:val="00F94205"/>
    <w:rsid w:val="00FA1FA2"/>
    <w:rsid w:val="00FC79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67"/>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F2967"/>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6F2967"/>
    <w:pPr>
      <w:ind w:left="720" w:firstLine="720"/>
      <w:contextualSpacing/>
      <w:jc w:val="both"/>
    </w:pPr>
    <w:rPr>
      <w:rFonts w:eastAsia="Times New Roman" w:cs="Times New Roman"/>
      <w:szCs w:val="20"/>
    </w:rPr>
  </w:style>
  <w:style w:type="paragraph" w:styleId="Header">
    <w:name w:val="header"/>
    <w:basedOn w:val="Normal"/>
    <w:link w:val="HeaderChar"/>
    <w:uiPriority w:val="99"/>
    <w:unhideWhenUsed/>
    <w:rsid w:val="006F2967"/>
    <w:pPr>
      <w:tabs>
        <w:tab w:val="center" w:pos="4153"/>
        <w:tab w:val="right" w:pos="8306"/>
      </w:tabs>
    </w:pPr>
  </w:style>
  <w:style w:type="character" w:customStyle="1" w:styleId="HeaderChar">
    <w:name w:val="Header Char"/>
    <w:basedOn w:val="DefaultParagraphFont"/>
    <w:link w:val="Header"/>
    <w:uiPriority w:val="99"/>
    <w:rsid w:val="006F2967"/>
    <w:rPr>
      <w:rFonts w:ascii="Times New Roman" w:hAnsi="Times New Roman"/>
      <w:sz w:val="28"/>
    </w:rPr>
  </w:style>
  <w:style w:type="paragraph" w:styleId="Footer">
    <w:name w:val="footer"/>
    <w:basedOn w:val="Normal"/>
    <w:link w:val="FooterChar"/>
    <w:uiPriority w:val="99"/>
    <w:unhideWhenUsed/>
    <w:rsid w:val="00B42773"/>
    <w:pPr>
      <w:tabs>
        <w:tab w:val="center" w:pos="4153"/>
        <w:tab w:val="right" w:pos="8306"/>
      </w:tabs>
    </w:pPr>
  </w:style>
  <w:style w:type="character" w:customStyle="1" w:styleId="FooterChar">
    <w:name w:val="Footer Char"/>
    <w:basedOn w:val="DefaultParagraphFont"/>
    <w:link w:val="Footer"/>
    <w:uiPriority w:val="99"/>
    <w:rsid w:val="00B42773"/>
    <w:rPr>
      <w:rFonts w:ascii="Times New Roman" w:hAnsi="Times New Roman"/>
      <w:sz w:val="28"/>
    </w:rPr>
  </w:style>
  <w:style w:type="character" w:styleId="Hyperlink">
    <w:name w:val="Hyperlink"/>
    <w:rsid w:val="00CB39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67"/>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F2967"/>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6F2967"/>
    <w:pPr>
      <w:ind w:left="720" w:firstLine="720"/>
      <w:contextualSpacing/>
      <w:jc w:val="both"/>
    </w:pPr>
    <w:rPr>
      <w:rFonts w:eastAsia="Times New Roman" w:cs="Times New Roman"/>
      <w:szCs w:val="20"/>
    </w:rPr>
  </w:style>
  <w:style w:type="paragraph" w:styleId="Header">
    <w:name w:val="header"/>
    <w:basedOn w:val="Normal"/>
    <w:link w:val="HeaderChar"/>
    <w:uiPriority w:val="99"/>
    <w:unhideWhenUsed/>
    <w:rsid w:val="006F2967"/>
    <w:pPr>
      <w:tabs>
        <w:tab w:val="center" w:pos="4153"/>
        <w:tab w:val="right" w:pos="8306"/>
      </w:tabs>
    </w:pPr>
  </w:style>
  <w:style w:type="character" w:customStyle="1" w:styleId="HeaderChar">
    <w:name w:val="Header Char"/>
    <w:basedOn w:val="DefaultParagraphFont"/>
    <w:link w:val="Header"/>
    <w:uiPriority w:val="99"/>
    <w:rsid w:val="006F2967"/>
    <w:rPr>
      <w:rFonts w:ascii="Times New Roman" w:hAnsi="Times New Roman"/>
      <w:sz w:val="28"/>
    </w:rPr>
  </w:style>
  <w:style w:type="paragraph" w:styleId="Footer">
    <w:name w:val="footer"/>
    <w:basedOn w:val="Normal"/>
    <w:link w:val="FooterChar"/>
    <w:uiPriority w:val="99"/>
    <w:unhideWhenUsed/>
    <w:rsid w:val="00B42773"/>
    <w:pPr>
      <w:tabs>
        <w:tab w:val="center" w:pos="4153"/>
        <w:tab w:val="right" w:pos="8306"/>
      </w:tabs>
    </w:pPr>
  </w:style>
  <w:style w:type="character" w:customStyle="1" w:styleId="FooterChar">
    <w:name w:val="Footer Char"/>
    <w:basedOn w:val="DefaultParagraphFont"/>
    <w:link w:val="Footer"/>
    <w:uiPriority w:val="99"/>
    <w:rsid w:val="00B42773"/>
    <w:rPr>
      <w:rFonts w:ascii="Times New Roman" w:hAnsi="Times New Roman"/>
      <w:sz w:val="28"/>
    </w:rPr>
  </w:style>
  <w:style w:type="character" w:styleId="Hyperlink">
    <w:name w:val="Hyperlink"/>
    <w:rsid w:val="00CB39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954">
      <w:bodyDiv w:val="1"/>
      <w:marLeft w:val="0"/>
      <w:marRight w:val="0"/>
      <w:marTop w:val="0"/>
      <w:marBottom w:val="0"/>
      <w:divBdr>
        <w:top w:val="none" w:sz="0" w:space="0" w:color="auto"/>
        <w:left w:val="none" w:sz="0" w:space="0" w:color="auto"/>
        <w:bottom w:val="none" w:sz="0" w:space="0" w:color="auto"/>
        <w:right w:val="none" w:sz="0" w:space="0" w:color="auto"/>
      </w:divBdr>
      <w:divsChild>
        <w:div w:id="2101369675">
          <w:marLeft w:val="0"/>
          <w:marRight w:val="0"/>
          <w:marTop w:val="0"/>
          <w:marBottom w:val="0"/>
          <w:divBdr>
            <w:top w:val="none" w:sz="0" w:space="0" w:color="auto"/>
            <w:left w:val="none" w:sz="0" w:space="0" w:color="auto"/>
            <w:bottom w:val="none" w:sz="0" w:space="0" w:color="auto"/>
            <w:right w:val="none" w:sz="0" w:space="0" w:color="auto"/>
          </w:divBdr>
          <w:divsChild>
            <w:div w:id="1378041540">
              <w:marLeft w:val="0"/>
              <w:marRight w:val="0"/>
              <w:marTop w:val="0"/>
              <w:marBottom w:val="0"/>
              <w:divBdr>
                <w:top w:val="none" w:sz="0" w:space="0" w:color="auto"/>
                <w:left w:val="none" w:sz="0" w:space="0" w:color="auto"/>
                <w:bottom w:val="none" w:sz="0" w:space="0" w:color="auto"/>
                <w:right w:val="none" w:sz="0" w:space="0" w:color="auto"/>
              </w:divBdr>
              <w:divsChild>
                <w:div w:id="1119684714">
                  <w:marLeft w:val="0"/>
                  <w:marRight w:val="0"/>
                  <w:marTop w:val="0"/>
                  <w:marBottom w:val="0"/>
                  <w:divBdr>
                    <w:top w:val="none" w:sz="0" w:space="0" w:color="auto"/>
                    <w:left w:val="none" w:sz="0" w:space="0" w:color="auto"/>
                    <w:bottom w:val="none" w:sz="0" w:space="0" w:color="auto"/>
                    <w:right w:val="none" w:sz="0" w:space="0" w:color="auto"/>
                  </w:divBdr>
                  <w:divsChild>
                    <w:div w:id="782967799">
                      <w:marLeft w:val="0"/>
                      <w:marRight w:val="0"/>
                      <w:marTop w:val="0"/>
                      <w:marBottom w:val="0"/>
                      <w:divBdr>
                        <w:top w:val="none" w:sz="0" w:space="0" w:color="auto"/>
                        <w:left w:val="none" w:sz="0" w:space="0" w:color="auto"/>
                        <w:bottom w:val="none" w:sz="0" w:space="0" w:color="auto"/>
                        <w:right w:val="none" w:sz="0" w:space="0" w:color="auto"/>
                      </w:divBdr>
                      <w:divsChild>
                        <w:div w:id="1269044006">
                          <w:marLeft w:val="0"/>
                          <w:marRight w:val="0"/>
                          <w:marTop w:val="0"/>
                          <w:marBottom w:val="0"/>
                          <w:divBdr>
                            <w:top w:val="none" w:sz="0" w:space="0" w:color="auto"/>
                            <w:left w:val="none" w:sz="0" w:space="0" w:color="auto"/>
                            <w:bottom w:val="none" w:sz="0" w:space="0" w:color="auto"/>
                            <w:right w:val="none" w:sz="0" w:space="0" w:color="auto"/>
                          </w:divBdr>
                          <w:divsChild>
                            <w:div w:id="9846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91788">
      <w:bodyDiv w:val="1"/>
      <w:marLeft w:val="0"/>
      <w:marRight w:val="0"/>
      <w:marTop w:val="0"/>
      <w:marBottom w:val="0"/>
      <w:divBdr>
        <w:top w:val="none" w:sz="0" w:space="0" w:color="auto"/>
        <w:left w:val="none" w:sz="0" w:space="0" w:color="auto"/>
        <w:bottom w:val="none" w:sz="0" w:space="0" w:color="auto"/>
        <w:right w:val="none" w:sz="0" w:space="0" w:color="auto"/>
      </w:divBdr>
      <w:divsChild>
        <w:div w:id="339164157">
          <w:marLeft w:val="0"/>
          <w:marRight w:val="0"/>
          <w:marTop w:val="0"/>
          <w:marBottom w:val="0"/>
          <w:divBdr>
            <w:top w:val="none" w:sz="0" w:space="0" w:color="auto"/>
            <w:left w:val="none" w:sz="0" w:space="0" w:color="auto"/>
            <w:bottom w:val="none" w:sz="0" w:space="0" w:color="auto"/>
            <w:right w:val="none" w:sz="0" w:space="0" w:color="auto"/>
          </w:divBdr>
          <w:divsChild>
            <w:div w:id="943536813">
              <w:marLeft w:val="0"/>
              <w:marRight w:val="0"/>
              <w:marTop w:val="0"/>
              <w:marBottom w:val="0"/>
              <w:divBdr>
                <w:top w:val="none" w:sz="0" w:space="0" w:color="auto"/>
                <w:left w:val="none" w:sz="0" w:space="0" w:color="auto"/>
                <w:bottom w:val="none" w:sz="0" w:space="0" w:color="auto"/>
                <w:right w:val="none" w:sz="0" w:space="0" w:color="auto"/>
              </w:divBdr>
              <w:divsChild>
                <w:div w:id="658384780">
                  <w:marLeft w:val="0"/>
                  <w:marRight w:val="0"/>
                  <w:marTop w:val="0"/>
                  <w:marBottom w:val="0"/>
                  <w:divBdr>
                    <w:top w:val="none" w:sz="0" w:space="0" w:color="auto"/>
                    <w:left w:val="none" w:sz="0" w:space="0" w:color="auto"/>
                    <w:bottom w:val="none" w:sz="0" w:space="0" w:color="auto"/>
                    <w:right w:val="none" w:sz="0" w:space="0" w:color="auto"/>
                  </w:divBdr>
                  <w:divsChild>
                    <w:div w:id="436946102">
                      <w:marLeft w:val="0"/>
                      <w:marRight w:val="0"/>
                      <w:marTop w:val="0"/>
                      <w:marBottom w:val="0"/>
                      <w:divBdr>
                        <w:top w:val="none" w:sz="0" w:space="0" w:color="auto"/>
                        <w:left w:val="none" w:sz="0" w:space="0" w:color="auto"/>
                        <w:bottom w:val="none" w:sz="0" w:space="0" w:color="auto"/>
                        <w:right w:val="none" w:sz="0" w:space="0" w:color="auto"/>
                      </w:divBdr>
                      <w:divsChild>
                        <w:div w:id="1164202952">
                          <w:marLeft w:val="0"/>
                          <w:marRight w:val="0"/>
                          <w:marTop w:val="0"/>
                          <w:marBottom w:val="0"/>
                          <w:divBdr>
                            <w:top w:val="none" w:sz="0" w:space="0" w:color="auto"/>
                            <w:left w:val="none" w:sz="0" w:space="0" w:color="auto"/>
                            <w:bottom w:val="none" w:sz="0" w:space="0" w:color="auto"/>
                            <w:right w:val="none" w:sz="0" w:space="0" w:color="auto"/>
                          </w:divBdr>
                          <w:divsChild>
                            <w:div w:id="5321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Spiridonovs@e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ga.Bucinska@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1365</Words>
  <Characters>10702</Characters>
  <Application>Microsoft Office Word</Application>
  <DocSecurity>0</DocSecurity>
  <Lines>218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Elga Bučinska</cp:lastModifiedBy>
  <cp:revision>22</cp:revision>
  <dcterms:created xsi:type="dcterms:W3CDTF">2013-12-14T14:16:00Z</dcterms:created>
  <dcterms:modified xsi:type="dcterms:W3CDTF">2013-12-16T10:02:00Z</dcterms:modified>
</cp:coreProperties>
</file>