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F2" w:rsidRPr="00D77B5C" w:rsidRDefault="00AF5AA2" w:rsidP="00A30A19">
      <w:pPr>
        <w:pStyle w:val="BodyText3"/>
        <w:jc w:val="center"/>
        <w:rPr>
          <w:b/>
          <w:bCs/>
          <w:sz w:val="28"/>
          <w:szCs w:val="28"/>
          <w:lang w:val="lv-LV"/>
        </w:rPr>
      </w:pPr>
      <w:r w:rsidRPr="00DE4988">
        <w:rPr>
          <w:b/>
          <w:bCs/>
          <w:sz w:val="28"/>
          <w:szCs w:val="28"/>
          <w:lang w:val="lv-LV"/>
        </w:rPr>
        <w:t>Ministru kabineta noteikumu projekta „</w:t>
      </w:r>
      <w:r w:rsidR="00A30A19" w:rsidRPr="00DE4988">
        <w:rPr>
          <w:b/>
          <w:bCs/>
          <w:sz w:val="28"/>
          <w:szCs w:val="28"/>
          <w:lang w:val="lv-LV"/>
        </w:rPr>
        <w:t>Grozījumi Ministru kabineta 2010.gada 17.augusta noteikumos Nr.776 „Mēneša pārskatu sagatavošanas un iesniegšanas kārtība</w:t>
      </w:r>
      <w:r w:rsidRPr="00DE4988">
        <w:rPr>
          <w:b/>
          <w:bCs/>
          <w:sz w:val="28"/>
          <w:szCs w:val="28"/>
          <w:lang w:val="lv-LV"/>
        </w:rPr>
        <w:t>”” sākotnējās ietekmes novērtējuma ziņojums (anotācija)</w:t>
      </w:r>
    </w:p>
    <w:p w:rsidR="008766F2" w:rsidRPr="00D77B5C" w:rsidRDefault="008766F2" w:rsidP="008C0DC4">
      <w:pPr>
        <w:ind w:right="-1333"/>
        <w:jc w:val="center"/>
        <w:rPr>
          <w:b/>
          <w:bCs/>
          <w:lang w:val="lv-LV"/>
        </w:rPr>
      </w:pPr>
    </w:p>
    <w:tbl>
      <w:tblPr>
        <w:tblW w:w="10206"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687"/>
        <w:gridCol w:w="6979"/>
      </w:tblGrid>
      <w:tr w:rsidR="008766F2" w:rsidRPr="005D1CC5" w:rsidTr="008C0DC4">
        <w:trPr>
          <w:cantSplit/>
        </w:trPr>
        <w:tc>
          <w:tcPr>
            <w:tcW w:w="10206" w:type="dxa"/>
            <w:gridSpan w:val="3"/>
            <w:tcBorders>
              <w:top w:val="single" w:sz="6" w:space="0" w:color="auto"/>
              <w:left w:val="single" w:sz="6" w:space="0" w:color="auto"/>
              <w:bottom w:val="single" w:sz="6" w:space="0" w:color="auto"/>
              <w:right w:val="single" w:sz="6" w:space="0" w:color="auto"/>
            </w:tcBorders>
          </w:tcPr>
          <w:p w:rsidR="008766F2" w:rsidRPr="00DE4988" w:rsidRDefault="00AF5AA2" w:rsidP="008C0DC4">
            <w:pPr>
              <w:pStyle w:val="BodyTextIndent"/>
              <w:tabs>
                <w:tab w:val="left" w:pos="9504"/>
              </w:tabs>
              <w:jc w:val="center"/>
            </w:pPr>
            <w:r w:rsidRPr="00DE4988">
              <w:t>I. Kādēļ normatīvais akts ir vajadzīgs</w:t>
            </w:r>
          </w:p>
        </w:tc>
      </w:tr>
      <w:tr w:rsidR="008766F2" w:rsidRPr="005D1CC5" w:rsidTr="008C0DC4">
        <w:tc>
          <w:tcPr>
            <w:tcW w:w="540" w:type="dxa"/>
            <w:tcBorders>
              <w:top w:val="single" w:sz="6" w:space="0" w:color="auto"/>
              <w:left w:val="single" w:sz="6" w:space="0" w:color="auto"/>
              <w:bottom w:val="single" w:sz="6" w:space="0" w:color="auto"/>
              <w:right w:val="single" w:sz="6" w:space="0" w:color="auto"/>
            </w:tcBorders>
          </w:tcPr>
          <w:p w:rsidR="008766F2" w:rsidRPr="00DE4988" w:rsidRDefault="00AF5AA2">
            <w:pPr>
              <w:pStyle w:val="BodyText"/>
              <w:jc w:val="both"/>
              <w:rPr>
                <w:b w:val="0"/>
                <w:bCs w:val="0"/>
                <w:sz w:val="24"/>
                <w:szCs w:val="24"/>
              </w:rPr>
            </w:pPr>
            <w:r w:rsidRPr="00DE4988">
              <w:rPr>
                <w:b w:val="0"/>
                <w:bCs w:val="0"/>
                <w:sz w:val="24"/>
                <w:szCs w:val="24"/>
              </w:rPr>
              <w:t xml:space="preserve">1. </w:t>
            </w:r>
          </w:p>
        </w:tc>
        <w:tc>
          <w:tcPr>
            <w:tcW w:w="2687" w:type="dxa"/>
            <w:tcBorders>
              <w:top w:val="single" w:sz="6" w:space="0" w:color="auto"/>
              <w:left w:val="single" w:sz="6" w:space="0" w:color="auto"/>
              <w:bottom w:val="single" w:sz="6" w:space="0" w:color="auto"/>
              <w:right w:val="single" w:sz="6" w:space="0" w:color="auto"/>
            </w:tcBorders>
          </w:tcPr>
          <w:p w:rsidR="008766F2" w:rsidRPr="00DE4988" w:rsidRDefault="00AF5AA2" w:rsidP="00995238">
            <w:pPr>
              <w:pStyle w:val="BodyTextIndent"/>
              <w:spacing w:after="0"/>
              <w:rPr>
                <w:b w:val="0"/>
                <w:bCs w:val="0"/>
              </w:rPr>
            </w:pPr>
            <w:r w:rsidRPr="00DE4988">
              <w:rPr>
                <w:b w:val="0"/>
                <w:bCs w:val="0"/>
              </w:rPr>
              <w:t>Pamatojums</w:t>
            </w:r>
          </w:p>
        </w:tc>
        <w:tc>
          <w:tcPr>
            <w:tcW w:w="6979" w:type="dxa"/>
            <w:tcBorders>
              <w:top w:val="single" w:sz="6" w:space="0" w:color="auto"/>
              <w:left w:val="single" w:sz="6" w:space="0" w:color="auto"/>
              <w:bottom w:val="single" w:sz="6" w:space="0" w:color="auto"/>
              <w:right w:val="single" w:sz="6" w:space="0" w:color="auto"/>
            </w:tcBorders>
          </w:tcPr>
          <w:p w:rsidR="00634D31" w:rsidRDefault="00634D31" w:rsidP="00DC3C86">
            <w:pPr>
              <w:pStyle w:val="BodyTextIndent"/>
              <w:rPr>
                <w:b w:val="0"/>
              </w:rPr>
            </w:pPr>
            <w:r w:rsidRPr="00D90396">
              <w:rPr>
                <w:b w:val="0"/>
                <w:i/>
              </w:rPr>
              <w:t>E</w:t>
            </w:r>
            <w:r w:rsidR="00D90396" w:rsidRPr="00D90396">
              <w:rPr>
                <w:b w:val="0"/>
                <w:i/>
              </w:rPr>
              <w:t>u</w:t>
            </w:r>
            <w:r w:rsidRPr="00D90396">
              <w:rPr>
                <w:b w:val="0"/>
                <w:i/>
              </w:rPr>
              <w:t>ro</w:t>
            </w:r>
            <w:r>
              <w:rPr>
                <w:b w:val="0"/>
              </w:rPr>
              <w:t xml:space="preserve"> ieviešanas kārtības likuma 30. panta pirmā daļa.</w:t>
            </w:r>
          </w:p>
          <w:p w:rsidR="00DC3C86" w:rsidRPr="00DE4988" w:rsidRDefault="007A1F78" w:rsidP="00DC3C86">
            <w:pPr>
              <w:pStyle w:val="BodyTextIndent"/>
              <w:rPr>
                <w:b w:val="0"/>
              </w:rPr>
            </w:pPr>
            <w:r>
              <w:rPr>
                <w:b w:val="0"/>
              </w:rPr>
              <w:t>Ministru kabineta 2013</w:t>
            </w:r>
            <w:r w:rsidR="00DC3C86" w:rsidRPr="00DE4988">
              <w:rPr>
                <w:b w:val="0"/>
              </w:rPr>
              <w:t xml:space="preserve">.gada </w:t>
            </w:r>
            <w:r>
              <w:rPr>
                <w:b w:val="0"/>
              </w:rPr>
              <w:t>4.aprīļa</w:t>
            </w:r>
            <w:r w:rsidR="00DC3C86" w:rsidRPr="00DE4988">
              <w:rPr>
                <w:b w:val="0"/>
              </w:rPr>
              <w:t xml:space="preserve"> rīkojuma Nr.</w:t>
            </w:r>
            <w:r>
              <w:rPr>
                <w:b w:val="0"/>
              </w:rPr>
              <w:t>136</w:t>
            </w:r>
            <w:r w:rsidR="00DC3C86" w:rsidRPr="00DE4988">
              <w:rPr>
                <w:b w:val="0"/>
              </w:rPr>
              <w:t xml:space="preserve"> „Par Latvijas Nacionālo </w:t>
            </w:r>
            <w:r w:rsidR="00DC3C86" w:rsidRPr="00DE4988">
              <w:rPr>
                <w:b w:val="0"/>
                <w:i/>
              </w:rPr>
              <w:t>euro</w:t>
            </w:r>
            <w:r w:rsidR="00DC3C86" w:rsidRPr="00DE4988">
              <w:rPr>
                <w:b w:val="0"/>
              </w:rPr>
              <w:t xml:space="preserve"> ieviešanas plānu” 1.pielikuma „Pasākumu plāns Eiropas vienotās valūtas ieviešanai Latvijā” Juridisko jautājumu sadaļā uzdotie uzdevumi, kas saistīti ar Ministru kabineta normatīvo aktu pielāgošanu </w:t>
            </w:r>
            <w:r w:rsidR="00DC3C86" w:rsidRPr="00DE4988">
              <w:rPr>
                <w:b w:val="0"/>
                <w:i/>
              </w:rPr>
              <w:t>euro</w:t>
            </w:r>
            <w:r w:rsidR="00DC3C86" w:rsidRPr="00DE4988">
              <w:rPr>
                <w:b w:val="0"/>
              </w:rPr>
              <w:t>.</w:t>
            </w:r>
          </w:p>
          <w:p w:rsidR="008766F2" w:rsidRPr="001E02A5" w:rsidRDefault="00DC3C86" w:rsidP="001E02A5">
            <w:pPr>
              <w:pStyle w:val="BodyTextIndent"/>
              <w:rPr>
                <w:b w:val="0"/>
              </w:rPr>
            </w:pPr>
            <w:r w:rsidRPr="00DE4988">
              <w:rPr>
                <w:b w:val="0"/>
              </w:rPr>
              <w:t>Ministru kabineta 2012.gada 27.jūnija rīkojuma Nr.282 „Par „Koncepciju par normatīvo aktu sakārtošanu saistībā ar eiro ieviešanu Latvijā”” 7.punkts</w:t>
            </w:r>
            <w:r w:rsidR="00CF53A5">
              <w:rPr>
                <w:b w:val="0"/>
              </w:rPr>
              <w:t xml:space="preserve"> un 3.pielikuma 95.punkts</w:t>
            </w:r>
            <w:r w:rsidRPr="00DE4988">
              <w:rPr>
                <w:b w:val="0"/>
              </w:rPr>
              <w:t>.</w:t>
            </w:r>
          </w:p>
        </w:tc>
      </w:tr>
      <w:tr w:rsidR="008766F2" w:rsidRPr="005D1CC5" w:rsidTr="008C0DC4">
        <w:tc>
          <w:tcPr>
            <w:tcW w:w="540" w:type="dxa"/>
            <w:tcBorders>
              <w:top w:val="single" w:sz="6" w:space="0" w:color="auto"/>
              <w:left w:val="single" w:sz="6" w:space="0" w:color="auto"/>
              <w:bottom w:val="single" w:sz="6" w:space="0" w:color="auto"/>
              <w:right w:val="single" w:sz="6" w:space="0" w:color="auto"/>
            </w:tcBorders>
          </w:tcPr>
          <w:p w:rsidR="008766F2" w:rsidRPr="00DE4988" w:rsidRDefault="00AF5AA2">
            <w:pPr>
              <w:pStyle w:val="BodyText"/>
              <w:jc w:val="both"/>
              <w:rPr>
                <w:b w:val="0"/>
                <w:bCs w:val="0"/>
                <w:sz w:val="24"/>
                <w:szCs w:val="24"/>
              </w:rPr>
            </w:pPr>
            <w:r w:rsidRPr="00DE4988">
              <w:rPr>
                <w:b w:val="0"/>
                <w:bCs w:val="0"/>
                <w:sz w:val="24"/>
                <w:szCs w:val="24"/>
              </w:rPr>
              <w:t>2.</w:t>
            </w:r>
          </w:p>
        </w:tc>
        <w:tc>
          <w:tcPr>
            <w:tcW w:w="2687" w:type="dxa"/>
            <w:tcBorders>
              <w:top w:val="single" w:sz="6" w:space="0" w:color="auto"/>
              <w:left w:val="single" w:sz="6" w:space="0" w:color="auto"/>
              <w:bottom w:val="single" w:sz="6" w:space="0" w:color="auto"/>
              <w:right w:val="single" w:sz="6" w:space="0" w:color="auto"/>
            </w:tcBorders>
          </w:tcPr>
          <w:p w:rsidR="008766F2" w:rsidRPr="00DE4988" w:rsidRDefault="00AF5AA2">
            <w:pPr>
              <w:jc w:val="both"/>
              <w:rPr>
                <w:lang w:val="lv-LV"/>
              </w:rPr>
            </w:pPr>
            <w:r w:rsidRPr="00DE4988">
              <w:rPr>
                <w:lang w:val="lv-LV"/>
              </w:rPr>
              <w:t>Pašreizējā situācija un problēmas</w:t>
            </w:r>
          </w:p>
        </w:tc>
        <w:tc>
          <w:tcPr>
            <w:tcW w:w="6979" w:type="dxa"/>
            <w:tcBorders>
              <w:top w:val="single" w:sz="6" w:space="0" w:color="auto"/>
              <w:left w:val="single" w:sz="6" w:space="0" w:color="auto"/>
              <w:bottom w:val="single" w:sz="6" w:space="0" w:color="auto"/>
              <w:right w:val="single" w:sz="6" w:space="0" w:color="auto"/>
            </w:tcBorders>
          </w:tcPr>
          <w:p w:rsidR="001E02A5" w:rsidRPr="005D1CC5" w:rsidRDefault="00CD7F9F" w:rsidP="00B90FDD">
            <w:pPr>
              <w:jc w:val="both"/>
              <w:rPr>
                <w:lang w:val="lv-LV"/>
              </w:rPr>
            </w:pPr>
            <w:r w:rsidRPr="005D1CC5">
              <w:rPr>
                <w:lang w:val="lv-LV"/>
              </w:rPr>
              <w:t xml:space="preserve">Ņemot vērā, ka ar 2014.gada 1.janvāri Latvijā plānots ieviest </w:t>
            </w:r>
            <w:r w:rsidRPr="005D1CC5">
              <w:rPr>
                <w:i/>
                <w:lang w:val="lv-LV"/>
              </w:rPr>
              <w:t>euro</w:t>
            </w:r>
            <w:r w:rsidRPr="005D1CC5">
              <w:rPr>
                <w:lang w:val="lv-LV"/>
              </w:rPr>
              <w:t xml:space="preserve">, ir nepieciešams veikt grozījumus </w:t>
            </w:r>
            <w:r w:rsidR="00A30A19" w:rsidRPr="005D1CC5">
              <w:rPr>
                <w:lang w:val="lv-LV"/>
              </w:rPr>
              <w:t>Ministru kabineta 2010</w:t>
            </w:r>
            <w:r w:rsidR="00DC3C86" w:rsidRPr="005D1CC5">
              <w:rPr>
                <w:lang w:val="lv-LV"/>
              </w:rPr>
              <w:t xml:space="preserve">. gada </w:t>
            </w:r>
            <w:r w:rsidR="00A30A19" w:rsidRPr="005D1CC5">
              <w:rPr>
                <w:lang w:val="lv-LV"/>
              </w:rPr>
              <w:t>17.augusta</w:t>
            </w:r>
            <w:r w:rsidR="00DC3C86" w:rsidRPr="005D1CC5">
              <w:rPr>
                <w:lang w:val="lv-LV"/>
              </w:rPr>
              <w:t xml:space="preserve"> noteikumos Nr. </w:t>
            </w:r>
            <w:r w:rsidR="00A30A19" w:rsidRPr="005D1CC5">
              <w:rPr>
                <w:lang w:val="lv-LV"/>
              </w:rPr>
              <w:t>776</w:t>
            </w:r>
            <w:r w:rsidR="00DC3C86" w:rsidRPr="005D1CC5">
              <w:rPr>
                <w:lang w:val="lv-LV"/>
              </w:rPr>
              <w:t xml:space="preserve"> “</w:t>
            </w:r>
            <w:r w:rsidR="00A30A19" w:rsidRPr="005D1CC5">
              <w:rPr>
                <w:lang w:val="lv-LV"/>
              </w:rPr>
              <w:t>Mēneša pārskatu sagatavošanas un iesniegšanas kārtība</w:t>
            </w:r>
            <w:r w:rsidR="00DC3C86" w:rsidRPr="005D1CC5">
              <w:rPr>
                <w:lang w:val="lv-LV"/>
              </w:rPr>
              <w:t xml:space="preserve">” </w:t>
            </w:r>
            <w:r w:rsidR="00061387" w:rsidRPr="005D1CC5">
              <w:rPr>
                <w:lang w:val="lv-LV"/>
              </w:rPr>
              <w:t>(turpmāk – MK noteikumi Nr.</w:t>
            </w:r>
            <w:r w:rsidR="00A30A19" w:rsidRPr="005D1CC5">
              <w:rPr>
                <w:lang w:val="lv-LV"/>
              </w:rPr>
              <w:t>776</w:t>
            </w:r>
            <w:r w:rsidR="00061387" w:rsidRPr="005D1CC5">
              <w:rPr>
                <w:lang w:val="lv-LV"/>
              </w:rPr>
              <w:t>)</w:t>
            </w:r>
            <w:r w:rsidRPr="005D1CC5">
              <w:rPr>
                <w:lang w:val="lv-LV"/>
              </w:rPr>
              <w:t>,</w:t>
            </w:r>
            <w:r w:rsidR="00061387" w:rsidRPr="005D1CC5">
              <w:rPr>
                <w:lang w:val="lv-LV"/>
              </w:rPr>
              <w:t xml:space="preserve"> </w:t>
            </w:r>
            <w:r w:rsidRPr="005D1CC5">
              <w:rPr>
                <w:lang w:val="lv-LV"/>
              </w:rPr>
              <w:t xml:space="preserve">aizstājot tajos latus ar </w:t>
            </w:r>
            <w:r w:rsidRPr="005D1CC5">
              <w:rPr>
                <w:i/>
                <w:lang w:val="lv-LV"/>
              </w:rPr>
              <w:t>euro</w:t>
            </w:r>
            <w:r w:rsidRPr="005D1CC5">
              <w:rPr>
                <w:lang w:val="lv-LV"/>
              </w:rPr>
              <w:t>.</w:t>
            </w:r>
          </w:p>
          <w:p w:rsidR="0084198D" w:rsidRPr="005D1CC5" w:rsidRDefault="001E02A5" w:rsidP="00B90FDD">
            <w:pPr>
              <w:jc w:val="both"/>
              <w:rPr>
                <w:lang w:val="lv-LV"/>
              </w:rPr>
            </w:pPr>
            <w:r w:rsidRPr="005D1CC5">
              <w:rPr>
                <w:lang w:val="lv-LV"/>
              </w:rPr>
              <w:t xml:space="preserve">Ņemot vērā, ka Latvijas Banka pēc </w:t>
            </w:r>
            <w:r w:rsidRPr="005D1CC5">
              <w:rPr>
                <w:i/>
                <w:lang w:val="lv-LV"/>
              </w:rPr>
              <w:t>euro</w:t>
            </w:r>
            <w:r w:rsidRPr="005D1CC5">
              <w:rPr>
                <w:lang w:val="lv-LV"/>
              </w:rPr>
              <w:t xml:space="preserve"> ieviešanas vairs nenoteiks valūtas maiņas kursu, nepieciešams grozīt arī tās normas, kurās ir pieminēts Latvijas Bankas noteiktais valūtas kurss.</w:t>
            </w:r>
          </w:p>
        </w:tc>
      </w:tr>
      <w:tr w:rsidR="008766F2" w:rsidRPr="00DE4988" w:rsidTr="008C0DC4">
        <w:tc>
          <w:tcPr>
            <w:tcW w:w="540" w:type="dxa"/>
            <w:tcBorders>
              <w:top w:val="single" w:sz="6" w:space="0" w:color="auto"/>
              <w:left w:val="single" w:sz="6" w:space="0" w:color="auto"/>
              <w:bottom w:val="single" w:sz="6" w:space="0" w:color="auto"/>
              <w:right w:val="single" w:sz="6" w:space="0" w:color="auto"/>
            </w:tcBorders>
          </w:tcPr>
          <w:p w:rsidR="008766F2" w:rsidRPr="00DE4988" w:rsidRDefault="00AF5AA2">
            <w:pPr>
              <w:pStyle w:val="BodyText"/>
              <w:jc w:val="both"/>
              <w:rPr>
                <w:b w:val="0"/>
                <w:bCs w:val="0"/>
                <w:sz w:val="24"/>
                <w:szCs w:val="24"/>
              </w:rPr>
            </w:pPr>
            <w:r w:rsidRPr="00DE4988">
              <w:rPr>
                <w:b w:val="0"/>
                <w:bCs w:val="0"/>
                <w:sz w:val="24"/>
                <w:szCs w:val="24"/>
              </w:rPr>
              <w:t xml:space="preserve">3. </w:t>
            </w:r>
          </w:p>
        </w:tc>
        <w:tc>
          <w:tcPr>
            <w:tcW w:w="2687" w:type="dxa"/>
            <w:tcBorders>
              <w:top w:val="single" w:sz="6" w:space="0" w:color="auto"/>
              <w:left w:val="single" w:sz="6" w:space="0" w:color="auto"/>
              <w:bottom w:val="single" w:sz="6" w:space="0" w:color="auto"/>
              <w:right w:val="single" w:sz="6" w:space="0" w:color="auto"/>
            </w:tcBorders>
          </w:tcPr>
          <w:p w:rsidR="008766F2" w:rsidRPr="00DE4988" w:rsidRDefault="00AF5AA2" w:rsidP="00995238">
            <w:pPr>
              <w:pStyle w:val="BodyTextIndent"/>
              <w:spacing w:after="0"/>
              <w:rPr>
                <w:b w:val="0"/>
                <w:bCs w:val="0"/>
              </w:rPr>
            </w:pPr>
            <w:r w:rsidRPr="00DE4988">
              <w:rPr>
                <w:b w:val="0"/>
                <w:bCs w:val="0"/>
              </w:rPr>
              <w:t>Saistītie politikas ietekmes novērtējumi un pētījumi</w:t>
            </w:r>
          </w:p>
        </w:tc>
        <w:tc>
          <w:tcPr>
            <w:tcW w:w="6979" w:type="dxa"/>
            <w:tcBorders>
              <w:top w:val="single" w:sz="6" w:space="0" w:color="auto"/>
              <w:left w:val="single" w:sz="6" w:space="0" w:color="auto"/>
              <w:bottom w:val="single" w:sz="6" w:space="0" w:color="auto"/>
              <w:right w:val="single" w:sz="6" w:space="0" w:color="auto"/>
            </w:tcBorders>
          </w:tcPr>
          <w:p w:rsidR="008766F2" w:rsidRPr="00DE4988" w:rsidRDefault="005D1CC5">
            <w:pPr>
              <w:pStyle w:val="BodyTextIndent"/>
              <w:rPr>
                <w:b w:val="0"/>
                <w:bCs w:val="0"/>
              </w:rPr>
            </w:pPr>
            <w:r w:rsidRPr="005D1CC5">
              <w:rPr>
                <w:b w:val="0"/>
                <w:bCs w:val="0"/>
                <w:lang w:val="en-GB"/>
              </w:rPr>
              <w:t>Nav attiecināms</w:t>
            </w:r>
            <w:r>
              <w:rPr>
                <w:b w:val="0"/>
                <w:bCs w:val="0"/>
                <w:lang w:val="en-GB"/>
              </w:rPr>
              <w:t>.</w:t>
            </w:r>
          </w:p>
        </w:tc>
      </w:tr>
      <w:tr w:rsidR="00DC3C86" w:rsidRPr="005D1CC5" w:rsidTr="008C0DC4">
        <w:tc>
          <w:tcPr>
            <w:tcW w:w="540" w:type="dxa"/>
            <w:tcBorders>
              <w:top w:val="single" w:sz="6" w:space="0" w:color="auto"/>
              <w:left w:val="single" w:sz="6" w:space="0" w:color="auto"/>
              <w:bottom w:val="single" w:sz="6" w:space="0" w:color="auto"/>
              <w:right w:val="single" w:sz="6" w:space="0" w:color="auto"/>
            </w:tcBorders>
          </w:tcPr>
          <w:p w:rsidR="00DC3C86" w:rsidRPr="00DE4988" w:rsidRDefault="00DC3C86">
            <w:pPr>
              <w:pStyle w:val="BodyText"/>
              <w:jc w:val="both"/>
              <w:rPr>
                <w:b w:val="0"/>
                <w:bCs w:val="0"/>
                <w:sz w:val="24"/>
                <w:szCs w:val="24"/>
              </w:rPr>
            </w:pPr>
            <w:r w:rsidRPr="00DE4988">
              <w:rPr>
                <w:b w:val="0"/>
                <w:bCs w:val="0"/>
                <w:sz w:val="24"/>
                <w:szCs w:val="24"/>
              </w:rPr>
              <w:t xml:space="preserve">4. </w:t>
            </w:r>
          </w:p>
        </w:tc>
        <w:tc>
          <w:tcPr>
            <w:tcW w:w="2687" w:type="dxa"/>
            <w:tcBorders>
              <w:top w:val="single" w:sz="6" w:space="0" w:color="auto"/>
              <w:left w:val="single" w:sz="6" w:space="0" w:color="auto"/>
              <w:bottom w:val="single" w:sz="6" w:space="0" w:color="auto"/>
              <w:right w:val="single" w:sz="6" w:space="0" w:color="auto"/>
            </w:tcBorders>
          </w:tcPr>
          <w:p w:rsidR="00DC3C86" w:rsidRPr="00DE4988" w:rsidRDefault="00DC3C86">
            <w:pPr>
              <w:pStyle w:val="BodyTextIndent"/>
              <w:spacing w:after="0"/>
              <w:rPr>
                <w:b w:val="0"/>
                <w:bCs w:val="0"/>
              </w:rPr>
            </w:pPr>
            <w:r w:rsidRPr="00DE4988">
              <w:rPr>
                <w:b w:val="0"/>
                <w:bCs w:val="0"/>
              </w:rPr>
              <w:t>Tiesiskā regulējuma mērķis un būtība</w:t>
            </w:r>
          </w:p>
        </w:tc>
        <w:tc>
          <w:tcPr>
            <w:tcW w:w="6979" w:type="dxa"/>
            <w:tcBorders>
              <w:top w:val="single" w:sz="6" w:space="0" w:color="auto"/>
              <w:left w:val="single" w:sz="6" w:space="0" w:color="auto"/>
              <w:bottom w:val="single" w:sz="6" w:space="0" w:color="auto"/>
              <w:right w:val="single" w:sz="6" w:space="0" w:color="auto"/>
            </w:tcBorders>
          </w:tcPr>
          <w:p w:rsidR="00CD7F9F" w:rsidRPr="005D1CC5" w:rsidRDefault="00CD7F9F" w:rsidP="00555D11">
            <w:pPr>
              <w:jc w:val="both"/>
              <w:rPr>
                <w:lang w:val="lv-LV"/>
              </w:rPr>
            </w:pPr>
            <w:r w:rsidRPr="005D1CC5">
              <w:rPr>
                <w:lang w:val="lv-LV"/>
              </w:rPr>
              <w:t xml:space="preserve">Šā projekta mērķis ir pielāgot MK noteikumus Nr.776 </w:t>
            </w:r>
            <w:r w:rsidRPr="005D1CC5">
              <w:rPr>
                <w:i/>
                <w:lang w:val="lv-LV"/>
              </w:rPr>
              <w:t>euro</w:t>
            </w:r>
            <w:r w:rsidRPr="005D1CC5">
              <w:rPr>
                <w:lang w:val="lv-LV"/>
              </w:rPr>
              <w:t xml:space="preserve"> ieviešanai, aizstājot tajā latus ar </w:t>
            </w:r>
            <w:r w:rsidRPr="005D1CC5">
              <w:rPr>
                <w:i/>
                <w:lang w:val="lv-LV"/>
              </w:rPr>
              <w:t>euro</w:t>
            </w:r>
            <w:r w:rsidRPr="005D1CC5">
              <w:rPr>
                <w:lang w:val="lv-LV"/>
              </w:rPr>
              <w:t>, kā arī grozot tās normas, kurās ir minēts Latvijas Bankas noteiktais valūtas kurss.</w:t>
            </w:r>
          </w:p>
          <w:p w:rsidR="00555D11" w:rsidRPr="005D1CC5" w:rsidRDefault="00555D11" w:rsidP="00555D11">
            <w:pPr>
              <w:jc w:val="both"/>
              <w:rPr>
                <w:lang w:val="lv-LV"/>
              </w:rPr>
            </w:pPr>
            <w:r w:rsidRPr="005D1CC5">
              <w:rPr>
                <w:lang w:val="lv-LV"/>
              </w:rPr>
              <w:t xml:space="preserve">Projektā paredzēts, ka ārvalstu valūtā izsniegto galvojumu un galvoto aizņēmumu summas pārskatā uzrāda </w:t>
            </w:r>
            <w:r w:rsidRPr="005D1CC5">
              <w:rPr>
                <w:i/>
                <w:lang w:val="lv-LV"/>
              </w:rPr>
              <w:t>euro</w:t>
            </w:r>
            <w:r w:rsidRPr="005D1CC5">
              <w:rPr>
                <w:lang w:val="lv-LV"/>
              </w:rPr>
              <w:t xml:space="preserve">, piemērojot Eiropas Centrālās bankas publicēto </w:t>
            </w:r>
            <w:r w:rsidRPr="005D1CC5">
              <w:rPr>
                <w:i/>
                <w:lang w:val="lv-LV"/>
              </w:rPr>
              <w:t>euro</w:t>
            </w:r>
            <w:r w:rsidRPr="005D1CC5">
              <w:rPr>
                <w:lang w:val="lv-LV"/>
              </w:rPr>
              <w:t xml:space="preserve"> atsauces kursu vai tām valūtām, kurām Eiropas Centrālā banka nepublicē euro atsauces kursu, pasaules finanšu tirgus atzītā finanšu nozares periodiskajā izdevumā vai tā interneta resursā publicēto valūtas tirgus kursu attiecībā pret </w:t>
            </w:r>
            <w:r w:rsidRPr="005D1CC5">
              <w:rPr>
                <w:i/>
                <w:lang w:val="lv-LV"/>
              </w:rPr>
              <w:t xml:space="preserve">euro </w:t>
            </w:r>
            <w:r w:rsidRPr="005D1CC5">
              <w:rPr>
                <w:lang w:val="lv-LV"/>
              </w:rPr>
              <w:t>(piemēram, Financial Times, Reuters u.c.).</w:t>
            </w:r>
          </w:p>
        </w:tc>
      </w:tr>
      <w:tr w:rsidR="0096586B" w:rsidRPr="00DE4988" w:rsidTr="008C0DC4">
        <w:tc>
          <w:tcPr>
            <w:tcW w:w="540" w:type="dxa"/>
            <w:tcBorders>
              <w:top w:val="single" w:sz="6" w:space="0" w:color="auto"/>
              <w:left w:val="single" w:sz="6" w:space="0" w:color="auto"/>
              <w:bottom w:val="single" w:sz="6" w:space="0" w:color="auto"/>
              <w:right w:val="single" w:sz="6" w:space="0" w:color="auto"/>
            </w:tcBorders>
          </w:tcPr>
          <w:p w:rsidR="0096586B" w:rsidRPr="00DE4988" w:rsidRDefault="0096586B">
            <w:pPr>
              <w:pStyle w:val="BodyText"/>
              <w:jc w:val="both"/>
              <w:rPr>
                <w:b w:val="0"/>
                <w:bCs w:val="0"/>
                <w:sz w:val="24"/>
                <w:szCs w:val="24"/>
              </w:rPr>
            </w:pPr>
            <w:r w:rsidRPr="00DE4988">
              <w:rPr>
                <w:b w:val="0"/>
                <w:bCs w:val="0"/>
                <w:sz w:val="24"/>
                <w:szCs w:val="24"/>
              </w:rPr>
              <w:t xml:space="preserve">5. </w:t>
            </w:r>
          </w:p>
        </w:tc>
        <w:tc>
          <w:tcPr>
            <w:tcW w:w="2687" w:type="dxa"/>
            <w:tcBorders>
              <w:top w:val="single" w:sz="6" w:space="0" w:color="auto"/>
              <w:left w:val="single" w:sz="6" w:space="0" w:color="auto"/>
              <w:bottom w:val="single" w:sz="6" w:space="0" w:color="auto"/>
              <w:right w:val="single" w:sz="6" w:space="0" w:color="auto"/>
            </w:tcBorders>
          </w:tcPr>
          <w:p w:rsidR="0096586B" w:rsidRPr="00DE4988" w:rsidRDefault="0096586B">
            <w:pPr>
              <w:pStyle w:val="BodyTextIndent"/>
              <w:rPr>
                <w:b w:val="0"/>
                <w:bCs w:val="0"/>
              </w:rPr>
            </w:pPr>
            <w:r w:rsidRPr="00DE4988">
              <w:rPr>
                <w:b w:val="0"/>
                <w:bCs w:val="0"/>
              </w:rPr>
              <w:t>Projekta izstrādē iesaistītās institūcijas</w:t>
            </w:r>
          </w:p>
        </w:tc>
        <w:tc>
          <w:tcPr>
            <w:tcW w:w="6979" w:type="dxa"/>
            <w:tcBorders>
              <w:top w:val="single" w:sz="6" w:space="0" w:color="auto"/>
              <w:left w:val="single" w:sz="6" w:space="0" w:color="auto"/>
              <w:bottom w:val="single" w:sz="6" w:space="0" w:color="auto"/>
              <w:right w:val="single" w:sz="6" w:space="0" w:color="auto"/>
            </w:tcBorders>
          </w:tcPr>
          <w:p w:rsidR="0096586B" w:rsidRPr="00B170D9" w:rsidRDefault="005D1CC5" w:rsidP="00913033">
            <w:pPr>
              <w:pStyle w:val="NormalWeb"/>
              <w:jc w:val="both"/>
              <w:rPr>
                <w:lang w:val="lv-LV"/>
              </w:rPr>
            </w:pPr>
            <w:r w:rsidRPr="005D1CC5">
              <w:rPr>
                <w:bCs/>
                <w:lang w:val="en-GB"/>
              </w:rPr>
              <w:t>Nav attiecināms</w:t>
            </w:r>
            <w:r>
              <w:rPr>
                <w:bCs/>
                <w:lang w:val="en-GB"/>
              </w:rPr>
              <w:t>.</w:t>
            </w:r>
          </w:p>
        </w:tc>
      </w:tr>
      <w:tr w:rsidR="0096586B" w:rsidRPr="005D1CC5" w:rsidTr="008C0DC4">
        <w:tc>
          <w:tcPr>
            <w:tcW w:w="540" w:type="dxa"/>
            <w:tcBorders>
              <w:top w:val="single" w:sz="6" w:space="0" w:color="auto"/>
              <w:left w:val="single" w:sz="6" w:space="0" w:color="auto"/>
              <w:bottom w:val="single" w:sz="6" w:space="0" w:color="auto"/>
              <w:right w:val="single" w:sz="6" w:space="0" w:color="auto"/>
            </w:tcBorders>
          </w:tcPr>
          <w:p w:rsidR="0096586B" w:rsidRPr="00DE4988" w:rsidRDefault="0096586B">
            <w:pPr>
              <w:pStyle w:val="BodyText"/>
              <w:jc w:val="both"/>
              <w:rPr>
                <w:b w:val="0"/>
                <w:bCs w:val="0"/>
                <w:sz w:val="24"/>
                <w:szCs w:val="24"/>
              </w:rPr>
            </w:pPr>
            <w:r w:rsidRPr="00DE4988">
              <w:rPr>
                <w:b w:val="0"/>
                <w:bCs w:val="0"/>
                <w:sz w:val="24"/>
                <w:szCs w:val="24"/>
              </w:rPr>
              <w:t xml:space="preserve">6. </w:t>
            </w:r>
          </w:p>
        </w:tc>
        <w:tc>
          <w:tcPr>
            <w:tcW w:w="2687" w:type="dxa"/>
            <w:tcBorders>
              <w:top w:val="single" w:sz="6" w:space="0" w:color="auto"/>
              <w:left w:val="single" w:sz="6" w:space="0" w:color="auto"/>
              <w:bottom w:val="single" w:sz="6" w:space="0" w:color="auto"/>
              <w:right w:val="single" w:sz="6" w:space="0" w:color="auto"/>
            </w:tcBorders>
          </w:tcPr>
          <w:p w:rsidR="0096586B" w:rsidRPr="00DE4988" w:rsidRDefault="0096586B">
            <w:pPr>
              <w:jc w:val="both"/>
              <w:rPr>
                <w:lang w:val="lv-LV"/>
              </w:rPr>
            </w:pPr>
            <w:r w:rsidRPr="00DE4988">
              <w:rPr>
                <w:lang w:val="lv-LV"/>
              </w:rPr>
              <w:t>Iemesli, kādēļ netika nodrošināta sabiedrības līdzdalība</w:t>
            </w:r>
          </w:p>
        </w:tc>
        <w:tc>
          <w:tcPr>
            <w:tcW w:w="6979" w:type="dxa"/>
            <w:tcBorders>
              <w:top w:val="single" w:sz="6" w:space="0" w:color="auto"/>
              <w:left w:val="single" w:sz="6" w:space="0" w:color="auto"/>
              <w:bottom w:val="single" w:sz="6" w:space="0" w:color="auto"/>
              <w:right w:val="single" w:sz="6" w:space="0" w:color="auto"/>
            </w:tcBorders>
          </w:tcPr>
          <w:p w:rsidR="002B672B" w:rsidRPr="005D1CC5" w:rsidRDefault="00CD7F9F" w:rsidP="00E812CF">
            <w:pPr>
              <w:jc w:val="both"/>
              <w:rPr>
                <w:lang w:val="lv-LV"/>
              </w:rPr>
            </w:pPr>
            <w:r w:rsidRPr="005D1CC5">
              <w:rPr>
                <w:lang w:val="lv-LV"/>
              </w:rPr>
              <w:t>Sabiedrības līdzdalība projekta izstrādē netika nodrošināta, jo projekts nemaina pastāvošo tiesisko regulējumu pēc būtības.</w:t>
            </w:r>
          </w:p>
        </w:tc>
      </w:tr>
      <w:tr w:rsidR="0027785B" w:rsidRPr="005D1CC5" w:rsidTr="008C0DC4">
        <w:tc>
          <w:tcPr>
            <w:tcW w:w="540" w:type="dxa"/>
            <w:tcBorders>
              <w:top w:val="single" w:sz="6" w:space="0" w:color="auto"/>
              <w:left w:val="single" w:sz="6" w:space="0" w:color="auto"/>
              <w:bottom w:val="single" w:sz="6" w:space="0" w:color="auto"/>
              <w:right w:val="single" w:sz="6" w:space="0" w:color="auto"/>
            </w:tcBorders>
          </w:tcPr>
          <w:p w:rsidR="0027785B" w:rsidRPr="00DE4988" w:rsidRDefault="0027785B">
            <w:pPr>
              <w:pStyle w:val="BodyText"/>
              <w:jc w:val="both"/>
              <w:rPr>
                <w:b w:val="0"/>
                <w:bCs w:val="0"/>
                <w:sz w:val="24"/>
                <w:szCs w:val="24"/>
              </w:rPr>
            </w:pPr>
            <w:r w:rsidRPr="00DE4988">
              <w:rPr>
                <w:b w:val="0"/>
                <w:bCs w:val="0"/>
                <w:sz w:val="24"/>
                <w:szCs w:val="24"/>
              </w:rPr>
              <w:t xml:space="preserve">7. </w:t>
            </w:r>
          </w:p>
        </w:tc>
        <w:tc>
          <w:tcPr>
            <w:tcW w:w="2687" w:type="dxa"/>
            <w:tcBorders>
              <w:top w:val="single" w:sz="6" w:space="0" w:color="auto"/>
              <w:left w:val="single" w:sz="6" w:space="0" w:color="auto"/>
              <w:bottom w:val="single" w:sz="6" w:space="0" w:color="auto"/>
              <w:right w:val="single" w:sz="6" w:space="0" w:color="auto"/>
            </w:tcBorders>
          </w:tcPr>
          <w:p w:rsidR="0027785B" w:rsidRPr="00DE4988" w:rsidRDefault="0027785B" w:rsidP="00995238">
            <w:pPr>
              <w:jc w:val="both"/>
              <w:rPr>
                <w:lang w:val="lv-LV"/>
              </w:rPr>
            </w:pPr>
            <w:r w:rsidRPr="00DE4988">
              <w:rPr>
                <w:lang w:val="lv-LV"/>
              </w:rPr>
              <w:t>Cita informācija</w:t>
            </w:r>
          </w:p>
        </w:tc>
        <w:tc>
          <w:tcPr>
            <w:tcW w:w="6979" w:type="dxa"/>
            <w:tcBorders>
              <w:top w:val="single" w:sz="6" w:space="0" w:color="auto"/>
              <w:left w:val="single" w:sz="6" w:space="0" w:color="auto"/>
              <w:bottom w:val="single" w:sz="6" w:space="0" w:color="auto"/>
              <w:right w:val="single" w:sz="6" w:space="0" w:color="auto"/>
            </w:tcBorders>
          </w:tcPr>
          <w:p w:rsidR="0027785B" w:rsidRDefault="0027785B" w:rsidP="001B3011">
            <w:pPr>
              <w:jc w:val="both"/>
              <w:rPr>
                <w:lang w:val="lv-LV"/>
              </w:rPr>
            </w:pPr>
            <w:r w:rsidRPr="003B6499">
              <w:rPr>
                <w:lang w:val="lv-LV"/>
              </w:rPr>
              <w:t>Šis projekts tiks virzīts izskatīšanai Ministru kabinetā pēc tam, kad Eiropas Savienības Padomē saskaņā ar Līguma par Eiropas Savienības darbību 140.panta 2.punktu tiks pieņemts lēmums par izņēmuma statusa atcelšanu Latvijas Republikai</w:t>
            </w:r>
            <w:r>
              <w:rPr>
                <w:lang w:val="lv-LV"/>
              </w:rPr>
              <w:t>.</w:t>
            </w:r>
          </w:p>
          <w:p w:rsidR="0027785B" w:rsidRPr="00AF5AA2" w:rsidRDefault="0027785B" w:rsidP="001B3011">
            <w:pPr>
              <w:jc w:val="both"/>
              <w:rPr>
                <w:lang w:val="lv-LV"/>
              </w:rPr>
            </w:pPr>
            <w:r w:rsidRPr="003B6499">
              <w:rPr>
                <w:lang w:val="lv-LV"/>
              </w:rPr>
              <w:t xml:space="preserve">Šim projektam ir jābūt apstiprinātam un publicētam oficiālajā </w:t>
            </w:r>
            <w:r w:rsidRPr="003B6499">
              <w:rPr>
                <w:lang w:val="lv-LV"/>
              </w:rPr>
              <w:lastRenderedPageBreak/>
              <w:t xml:space="preserve">izdevumā „Latvijas Vēstnesis” līdz </w:t>
            </w:r>
            <w:r w:rsidRPr="003B6499">
              <w:rPr>
                <w:i/>
                <w:lang w:val="lv-LV"/>
              </w:rPr>
              <w:t>euro</w:t>
            </w:r>
            <w:r w:rsidRPr="003B6499">
              <w:rPr>
                <w:lang w:val="lv-LV"/>
              </w:rPr>
              <w:t xml:space="preserve"> ieviešanas dienai.</w:t>
            </w:r>
          </w:p>
        </w:tc>
      </w:tr>
    </w:tbl>
    <w:p w:rsidR="008766F2" w:rsidRPr="00D77B5C" w:rsidRDefault="008766F2">
      <w:pPr>
        <w:rPr>
          <w:b/>
          <w:bCs/>
          <w:i/>
          <w:iCs/>
          <w:lang w:val="lv-LV"/>
        </w:rPr>
      </w:pPr>
    </w:p>
    <w:p w:rsidR="00063831" w:rsidRPr="00D77B5C" w:rsidRDefault="00063831">
      <w:pPr>
        <w:rPr>
          <w:b/>
          <w:bCs/>
          <w:i/>
          <w:iCs/>
          <w:sz w:val="16"/>
          <w:szCs w:val="16"/>
          <w:lang w:val="lv-LV"/>
        </w:rPr>
      </w:pPr>
    </w:p>
    <w:p w:rsidR="008766F2" w:rsidRPr="00D77B5C" w:rsidRDefault="00AF5AA2" w:rsidP="00995238">
      <w:pPr>
        <w:rPr>
          <w:b/>
          <w:bCs/>
          <w:i/>
          <w:iCs/>
          <w:lang w:val="lv-LV"/>
        </w:rPr>
      </w:pPr>
      <w:r w:rsidRPr="00D77B5C">
        <w:rPr>
          <w:b/>
          <w:bCs/>
          <w:i/>
          <w:iCs/>
          <w:lang w:val="lv-LV"/>
        </w:rPr>
        <w:t>Anotācijas</w:t>
      </w:r>
      <w:r w:rsidR="00A93AC2">
        <w:rPr>
          <w:b/>
          <w:bCs/>
          <w:i/>
          <w:iCs/>
          <w:lang w:val="lv-LV"/>
        </w:rPr>
        <w:t xml:space="preserve"> II,</w:t>
      </w:r>
      <w:r w:rsidRPr="00D77B5C">
        <w:rPr>
          <w:b/>
          <w:bCs/>
          <w:i/>
          <w:iCs/>
          <w:lang w:val="lv-LV"/>
        </w:rPr>
        <w:t xml:space="preserve"> III,  </w:t>
      </w:r>
      <w:r w:rsidR="00537286" w:rsidRPr="00D77B5C">
        <w:rPr>
          <w:b/>
          <w:bCs/>
          <w:i/>
          <w:iCs/>
          <w:lang w:val="lv-LV"/>
        </w:rPr>
        <w:t xml:space="preserve">IV, </w:t>
      </w:r>
      <w:r w:rsidR="00061387" w:rsidRPr="00D77B5C">
        <w:rPr>
          <w:b/>
          <w:bCs/>
          <w:i/>
          <w:iCs/>
          <w:lang w:val="lv-LV"/>
        </w:rPr>
        <w:t>V,</w:t>
      </w:r>
      <w:r w:rsidRPr="00D77B5C">
        <w:rPr>
          <w:b/>
          <w:bCs/>
          <w:i/>
          <w:iCs/>
          <w:lang w:val="lv-LV"/>
        </w:rPr>
        <w:t xml:space="preserve"> VI </w:t>
      </w:r>
      <w:r w:rsidR="001B2B91">
        <w:rPr>
          <w:b/>
          <w:bCs/>
          <w:i/>
          <w:iCs/>
          <w:lang w:val="lv-LV"/>
        </w:rPr>
        <w:t>un VII</w:t>
      </w:r>
      <w:r w:rsidRPr="00D77B5C">
        <w:rPr>
          <w:b/>
          <w:bCs/>
          <w:i/>
          <w:iCs/>
          <w:lang w:val="lv-LV"/>
        </w:rPr>
        <w:t xml:space="preserve"> sadaļa – </w:t>
      </w:r>
      <w:r w:rsidR="00D90396">
        <w:rPr>
          <w:b/>
          <w:bCs/>
          <w:i/>
          <w:iCs/>
          <w:lang w:val="lv-LV"/>
        </w:rPr>
        <w:t>projekts</w:t>
      </w:r>
      <w:r w:rsidR="00CD3966">
        <w:rPr>
          <w:b/>
          <w:bCs/>
          <w:i/>
          <w:iCs/>
          <w:lang w:val="lv-LV"/>
        </w:rPr>
        <w:t xml:space="preserve"> šīs jomas neskar.</w:t>
      </w:r>
      <w:r w:rsidRPr="00D77B5C">
        <w:rPr>
          <w:b/>
          <w:bCs/>
          <w:i/>
          <w:iCs/>
          <w:lang w:val="lv-LV"/>
        </w:rPr>
        <w:t>.</w:t>
      </w:r>
    </w:p>
    <w:p w:rsidR="008766F2" w:rsidRPr="00D77B5C" w:rsidRDefault="008766F2">
      <w:pPr>
        <w:rPr>
          <w:b/>
          <w:bCs/>
          <w:i/>
          <w:iCs/>
          <w:sz w:val="16"/>
          <w:szCs w:val="16"/>
          <w:lang w:val="lv-LV"/>
        </w:rPr>
      </w:pPr>
    </w:p>
    <w:p w:rsidR="00A20B9C" w:rsidRPr="00D77B5C" w:rsidRDefault="00A20B9C" w:rsidP="00A20B9C">
      <w:pPr>
        <w:rPr>
          <w:lang w:val="lv-LV"/>
        </w:rPr>
      </w:pPr>
    </w:p>
    <w:p w:rsidR="008C0DC4" w:rsidRPr="00D77B5C" w:rsidRDefault="008C0DC4">
      <w:pPr>
        <w:pStyle w:val="BodyText2"/>
        <w:rPr>
          <w:lang w:val="lv-LV"/>
        </w:rPr>
      </w:pPr>
    </w:p>
    <w:p w:rsidR="0084198D" w:rsidRPr="00D77B5C" w:rsidRDefault="00AF5AA2" w:rsidP="00707333">
      <w:pPr>
        <w:pStyle w:val="BodyText2"/>
        <w:rPr>
          <w:sz w:val="22"/>
          <w:szCs w:val="20"/>
          <w:lang w:val="lv-LV"/>
        </w:rPr>
      </w:pPr>
      <w:r w:rsidRPr="00D77B5C">
        <w:rPr>
          <w:lang w:val="lv-LV"/>
        </w:rPr>
        <w:t>Finanšu ministrs</w:t>
      </w:r>
      <w:r w:rsidRPr="00D77B5C">
        <w:rPr>
          <w:lang w:val="lv-LV"/>
        </w:rPr>
        <w:tab/>
      </w:r>
      <w:r w:rsidRPr="00D77B5C">
        <w:rPr>
          <w:lang w:val="lv-LV"/>
        </w:rPr>
        <w:tab/>
      </w:r>
      <w:r w:rsidRPr="00D77B5C">
        <w:rPr>
          <w:lang w:val="lv-LV"/>
        </w:rPr>
        <w:tab/>
      </w:r>
      <w:r w:rsidRPr="00D77B5C">
        <w:rPr>
          <w:lang w:val="lv-LV"/>
        </w:rPr>
        <w:tab/>
      </w:r>
      <w:r w:rsidRPr="00D77B5C">
        <w:rPr>
          <w:lang w:val="lv-LV"/>
        </w:rPr>
        <w:tab/>
      </w:r>
      <w:r w:rsidRPr="00D77B5C">
        <w:rPr>
          <w:lang w:val="lv-LV"/>
        </w:rPr>
        <w:tab/>
      </w:r>
      <w:r w:rsidR="00CD5927" w:rsidRPr="00D77B5C">
        <w:rPr>
          <w:lang w:val="lv-LV"/>
        </w:rPr>
        <w:tab/>
      </w:r>
      <w:r w:rsidR="00CD5927" w:rsidRPr="00D77B5C">
        <w:rPr>
          <w:lang w:val="lv-LV"/>
        </w:rPr>
        <w:tab/>
      </w:r>
      <w:r w:rsidRPr="00D77B5C">
        <w:rPr>
          <w:lang w:val="lv-LV"/>
        </w:rPr>
        <w:tab/>
        <w:t>A.Vilks</w:t>
      </w:r>
    </w:p>
    <w:p w:rsidR="008D1D6C" w:rsidRDefault="008D1D6C"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1B2B91" w:rsidRDefault="001B2B91"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7A1F78" w:rsidRDefault="007A1F78"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CD7F9F" w:rsidRDefault="00CD7F9F" w:rsidP="00CD5927">
      <w:pPr>
        <w:jc w:val="both"/>
        <w:rPr>
          <w:sz w:val="22"/>
          <w:szCs w:val="20"/>
          <w:lang w:val="lv-LV"/>
        </w:rPr>
      </w:pPr>
    </w:p>
    <w:p w:rsidR="001B2B91" w:rsidRDefault="001B2B91" w:rsidP="00CD5927">
      <w:pPr>
        <w:jc w:val="both"/>
        <w:rPr>
          <w:sz w:val="22"/>
          <w:szCs w:val="20"/>
          <w:lang w:val="lv-LV"/>
        </w:rPr>
      </w:pPr>
    </w:p>
    <w:p w:rsidR="001B2B91" w:rsidRPr="00D77B5C" w:rsidRDefault="001B2B91" w:rsidP="00CD5927">
      <w:pPr>
        <w:jc w:val="both"/>
        <w:rPr>
          <w:sz w:val="22"/>
          <w:szCs w:val="20"/>
          <w:lang w:val="lv-LV"/>
        </w:rPr>
      </w:pPr>
    </w:p>
    <w:p w:rsidR="00BE143A" w:rsidRPr="00D77B5C" w:rsidRDefault="00CF53A5" w:rsidP="00CD5927">
      <w:pPr>
        <w:jc w:val="both"/>
        <w:rPr>
          <w:sz w:val="22"/>
          <w:szCs w:val="20"/>
          <w:lang w:val="lv-LV"/>
        </w:rPr>
      </w:pPr>
      <w:r>
        <w:rPr>
          <w:sz w:val="22"/>
          <w:szCs w:val="20"/>
          <w:lang w:val="lv-LV"/>
        </w:rPr>
        <w:t>0</w:t>
      </w:r>
      <w:r w:rsidR="005D1CC5">
        <w:rPr>
          <w:sz w:val="22"/>
          <w:szCs w:val="20"/>
          <w:lang w:val="lv-LV"/>
        </w:rPr>
        <w:t>9</w:t>
      </w:r>
      <w:r w:rsidR="007A1F78">
        <w:rPr>
          <w:sz w:val="22"/>
          <w:szCs w:val="20"/>
          <w:lang w:val="lv-LV"/>
        </w:rPr>
        <w:t>.07</w:t>
      </w:r>
      <w:r w:rsidR="00DC3C86" w:rsidRPr="00D77B5C">
        <w:rPr>
          <w:sz w:val="22"/>
          <w:szCs w:val="20"/>
          <w:lang w:val="lv-LV"/>
        </w:rPr>
        <w:t>.2013</w:t>
      </w:r>
      <w:r w:rsidR="00BE143A" w:rsidRPr="00D77B5C">
        <w:rPr>
          <w:sz w:val="22"/>
          <w:szCs w:val="20"/>
          <w:lang w:val="lv-LV"/>
        </w:rPr>
        <w:t xml:space="preserve">  </w:t>
      </w:r>
      <w:r w:rsidR="005D1CC5">
        <w:rPr>
          <w:sz w:val="22"/>
          <w:szCs w:val="20"/>
          <w:lang w:val="lv-LV"/>
        </w:rPr>
        <w:t>08</w:t>
      </w:r>
      <w:r w:rsidR="00BE143A" w:rsidRPr="00D77B5C">
        <w:rPr>
          <w:sz w:val="22"/>
          <w:szCs w:val="20"/>
          <w:lang w:val="lv-LV"/>
        </w:rPr>
        <w:t>:</w:t>
      </w:r>
      <w:r w:rsidR="005D1CC5">
        <w:rPr>
          <w:sz w:val="22"/>
          <w:szCs w:val="20"/>
          <w:lang w:val="lv-LV"/>
        </w:rPr>
        <w:t>44</w:t>
      </w:r>
    </w:p>
    <w:p w:rsidR="008766F2" w:rsidRPr="00D77B5C" w:rsidRDefault="00AF5AA2" w:rsidP="00CD5927">
      <w:pPr>
        <w:jc w:val="both"/>
        <w:rPr>
          <w:sz w:val="22"/>
          <w:szCs w:val="20"/>
          <w:lang w:val="lv-LV"/>
        </w:rPr>
      </w:pPr>
      <w:r w:rsidRPr="00D77B5C">
        <w:rPr>
          <w:sz w:val="22"/>
          <w:lang w:val="lv-LV"/>
        </w:rPr>
        <w:fldChar w:fldCharType="begin"/>
      </w:r>
      <w:r w:rsidRPr="00D77B5C">
        <w:rPr>
          <w:sz w:val="22"/>
          <w:lang w:val="lv-LV"/>
        </w:rPr>
        <w:instrText xml:space="preserve"> NUMWORDS  \* MERGEFORMAT </w:instrText>
      </w:r>
      <w:r w:rsidRPr="00D77B5C">
        <w:rPr>
          <w:sz w:val="22"/>
          <w:lang w:val="lv-LV"/>
        </w:rPr>
        <w:fldChar w:fldCharType="separate"/>
      </w:r>
      <w:r w:rsidR="005D1CC5" w:rsidRPr="005D1CC5">
        <w:rPr>
          <w:noProof/>
          <w:sz w:val="22"/>
          <w:szCs w:val="20"/>
          <w:lang w:val="lv-LV"/>
        </w:rPr>
        <w:t>360</w:t>
      </w:r>
      <w:r w:rsidRPr="00D77B5C">
        <w:rPr>
          <w:sz w:val="22"/>
          <w:lang w:val="lv-LV"/>
        </w:rPr>
        <w:fldChar w:fldCharType="end"/>
      </w:r>
    </w:p>
    <w:p w:rsidR="008766F2" w:rsidRPr="00D77B5C" w:rsidRDefault="007A1F78" w:rsidP="00CD5927">
      <w:pPr>
        <w:jc w:val="both"/>
        <w:rPr>
          <w:sz w:val="22"/>
          <w:szCs w:val="20"/>
          <w:lang w:val="lv-LV"/>
        </w:rPr>
      </w:pPr>
      <w:r>
        <w:rPr>
          <w:sz w:val="22"/>
          <w:szCs w:val="20"/>
          <w:lang w:val="lv-LV"/>
        </w:rPr>
        <w:t>I.Sirbu</w:t>
      </w:r>
    </w:p>
    <w:p w:rsidR="008766F2" w:rsidRPr="00D77B5C" w:rsidRDefault="00AF5AA2" w:rsidP="00CD5927">
      <w:pPr>
        <w:pStyle w:val="BodyText"/>
        <w:jc w:val="left"/>
        <w:rPr>
          <w:b w:val="0"/>
          <w:bCs w:val="0"/>
          <w:sz w:val="22"/>
        </w:rPr>
      </w:pPr>
      <w:bookmarkStart w:id="0" w:name="_GoBack"/>
      <w:r w:rsidRPr="00D77B5C">
        <w:rPr>
          <w:b w:val="0"/>
          <w:bCs w:val="0"/>
          <w:sz w:val="22"/>
        </w:rPr>
        <w:t>67094</w:t>
      </w:r>
      <w:r w:rsidR="007A1F78">
        <w:rPr>
          <w:b w:val="0"/>
          <w:bCs w:val="0"/>
          <w:sz w:val="22"/>
        </w:rPr>
        <w:t>257</w:t>
      </w:r>
      <w:r w:rsidRPr="00D77B5C">
        <w:rPr>
          <w:b w:val="0"/>
          <w:bCs w:val="0"/>
          <w:sz w:val="22"/>
        </w:rPr>
        <w:t xml:space="preserve">; </w:t>
      </w:r>
      <w:r w:rsidR="007A1F78">
        <w:rPr>
          <w:b w:val="0"/>
          <w:bCs w:val="0"/>
          <w:sz w:val="22"/>
        </w:rPr>
        <w:t>inese.sirbu</w:t>
      </w:r>
      <w:r w:rsidRPr="00D77B5C">
        <w:rPr>
          <w:b w:val="0"/>
          <w:bCs w:val="0"/>
          <w:sz w:val="22"/>
        </w:rPr>
        <w:t>@kase.gov.lv</w:t>
      </w:r>
      <w:bookmarkEnd w:id="0"/>
    </w:p>
    <w:sectPr w:rsidR="008766F2" w:rsidRPr="00D77B5C" w:rsidSect="00A30A19">
      <w:headerReference w:type="default" r:id="rId8"/>
      <w:footerReference w:type="default" r:id="rId9"/>
      <w:footerReference w:type="first" r:id="rId10"/>
      <w:pgSz w:w="11906" w:h="16838"/>
      <w:pgMar w:top="1438" w:right="991"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6C" w:rsidRDefault="00DF4C6C">
      <w:r>
        <w:separator/>
      </w:r>
    </w:p>
  </w:endnote>
  <w:endnote w:type="continuationSeparator" w:id="0">
    <w:p w:rsidR="00DF4C6C" w:rsidRDefault="00DF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6A" w:rsidRPr="0079251E" w:rsidRDefault="000D666A" w:rsidP="0079251E">
    <w:pPr>
      <w:spacing w:before="60" w:after="60"/>
      <w:ind w:right="43"/>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7A1F78">
      <w:rPr>
        <w:noProof/>
        <w:sz w:val="22"/>
        <w:szCs w:val="22"/>
      </w:rPr>
      <w:t>FMAnot_040713_776.docx</w:t>
    </w:r>
    <w:r>
      <w:rPr>
        <w:sz w:val="22"/>
        <w:szCs w:val="22"/>
      </w:rPr>
      <w:fldChar w:fldCharType="end"/>
    </w:r>
    <w:r>
      <w:rPr>
        <w:sz w:val="22"/>
        <w:szCs w:val="22"/>
      </w:rPr>
      <w:t xml:space="preserve">; </w:t>
    </w:r>
    <w:r>
      <w:rPr>
        <w:sz w:val="22"/>
        <w:szCs w:val="22"/>
        <w:lang w:val="lv-LV"/>
      </w:rPr>
      <w:t>Ministru kabineta noteikumu projekta “Grozījumi Ministru kabineta 2010. gada 17.augusta noteikumos Nr. 776 “Mēneša pārskatu sagatavošanas un iesniegšanas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6A" w:rsidRDefault="000D666A" w:rsidP="00A30A19">
    <w:pPr>
      <w:spacing w:before="60" w:after="60"/>
      <w:ind w:right="43"/>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7A1F78">
      <w:rPr>
        <w:noProof/>
        <w:sz w:val="22"/>
        <w:szCs w:val="22"/>
      </w:rPr>
      <w:t>FMAnot_040713_776.docx</w:t>
    </w:r>
    <w:r>
      <w:rPr>
        <w:sz w:val="22"/>
        <w:szCs w:val="22"/>
      </w:rPr>
      <w:fldChar w:fldCharType="end"/>
    </w:r>
    <w:r>
      <w:rPr>
        <w:sz w:val="22"/>
        <w:szCs w:val="22"/>
      </w:rPr>
      <w:t xml:space="preserve">; </w:t>
    </w:r>
    <w:r>
      <w:rPr>
        <w:sz w:val="22"/>
        <w:szCs w:val="22"/>
        <w:lang w:val="lv-LV"/>
      </w:rPr>
      <w:t>Ministru kabineta noteikumu projekta “Grozījumi Ministru kabineta 2010. gada 17.augusta noteikumos Nr. 776 “Mēneša pārskatu sagatavošanas un iesniegšanas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6C" w:rsidRDefault="00DF4C6C">
      <w:r>
        <w:separator/>
      </w:r>
    </w:p>
  </w:footnote>
  <w:footnote w:type="continuationSeparator" w:id="0">
    <w:p w:rsidR="00DF4C6C" w:rsidRDefault="00DF4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6A" w:rsidRDefault="000D666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AEA">
      <w:rPr>
        <w:rStyle w:val="PageNumber"/>
        <w:noProof/>
      </w:rPr>
      <w:t>2</w:t>
    </w:r>
    <w:r>
      <w:rPr>
        <w:rStyle w:val="PageNumber"/>
      </w:rPr>
      <w:fldChar w:fldCharType="end"/>
    </w:r>
  </w:p>
  <w:p w:rsidR="000D666A" w:rsidRDefault="000D666A">
    <w:pPr>
      <w:pStyle w:val="Header"/>
    </w:pPr>
  </w:p>
  <w:p w:rsidR="000D666A" w:rsidRDefault="000D6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555C"/>
    <w:multiLevelType w:val="hybridMultilevel"/>
    <w:tmpl w:val="573A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551704"/>
    <w:multiLevelType w:val="hybridMultilevel"/>
    <w:tmpl w:val="5BD8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E15D53"/>
    <w:multiLevelType w:val="hybridMultilevel"/>
    <w:tmpl w:val="F6326354"/>
    <w:lvl w:ilvl="0" w:tplc="04260001">
      <w:start w:val="1"/>
      <w:numFmt w:val="bullet"/>
      <w:lvlText w:val=""/>
      <w:lvlJc w:val="left"/>
      <w:pPr>
        <w:ind w:left="1151" w:hanging="360"/>
      </w:pPr>
      <w:rPr>
        <w:rFonts w:ascii="Symbol" w:hAnsi="Symbol"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F7E"/>
    <w:rsid w:val="00033E33"/>
    <w:rsid w:val="00061387"/>
    <w:rsid w:val="00063831"/>
    <w:rsid w:val="00091BAE"/>
    <w:rsid w:val="000D666A"/>
    <w:rsid w:val="00170C92"/>
    <w:rsid w:val="001B2B91"/>
    <w:rsid w:val="001E02A5"/>
    <w:rsid w:val="001E1BB0"/>
    <w:rsid w:val="0021346B"/>
    <w:rsid w:val="00237471"/>
    <w:rsid w:val="00271B8A"/>
    <w:rsid w:val="00272183"/>
    <w:rsid w:val="0027785B"/>
    <w:rsid w:val="002A39D1"/>
    <w:rsid w:val="002B672B"/>
    <w:rsid w:val="002E2C3D"/>
    <w:rsid w:val="002E2ECD"/>
    <w:rsid w:val="0031212A"/>
    <w:rsid w:val="00355F64"/>
    <w:rsid w:val="003F5459"/>
    <w:rsid w:val="00452496"/>
    <w:rsid w:val="004A23F7"/>
    <w:rsid w:val="004A7D68"/>
    <w:rsid w:val="004D3C6B"/>
    <w:rsid w:val="004D4A04"/>
    <w:rsid w:val="004F3ED1"/>
    <w:rsid w:val="00533F7E"/>
    <w:rsid w:val="00537286"/>
    <w:rsid w:val="00555D11"/>
    <w:rsid w:val="005951DC"/>
    <w:rsid w:val="005D1CC5"/>
    <w:rsid w:val="006003DA"/>
    <w:rsid w:val="00604C2C"/>
    <w:rsid w:val="00607AEA"/>
    <w:rsid w:val="00634D31"/>
    <w:rsid w:val="006513BD"/>
    <w:rsid w:val="00655870"/>
    <w:rsid w:val="006658DC"/>
    <w:rsid w:val="006741D3"/>
    <w:rsid w:val="006853DE"/>
    <w:rsid w:val="006D0AF6"/>
    <w:rsid w:val="006E777E"/>
    <w:rsid w:val="00707333"/>
    <w:rsid w:val="0079251E"/>
    <w:rsid w:val="007A1F78"/>
    <w:rsid w:val="007A2705"/>
    <w:rsid w:val="007A4291"/>
    <w:rsid w:val="007D1685"/>
    <w:rsid w:val="00802BF4"/>
    <w:rsid w:val="008241BE"/>
    <w:rsid w:val="0084198D"/>
    <w:rsid w:val="00847452"/>
    <w:rsid w:val="008557A9"/>
    <w:rsid w:val="00861EFA"/>
    <w:rsid w:val="00876262"/>
    <w:rsid w:val="008766F2"/>
    <w:rsid w:val="008A1D11"/>
    <w:rsid w:val="008C0DC4"/>
    <w:rsid w:val="008D1D6C"/>
    <w:rsid w:val="008E0217"/>
    <w:rsid w:val="00913033"/>
    <w:rsid w:val="00913CF1"/>
    <w:rsid w:val="0096586B"/>
    <w:rsid w:val="00966E68"/>
    <w:rsid w:val="00984493"/>
    <w:rsid w:val="00995238"/>
    <w:rsid w:val="00A20784"/>
    <w:rsid w:val="00A20B9C"/>
    <w:rsid w:val="00A21F1F"/>
    <w:rsid w:val="00A27E62"/>
    <w:rsid w:val="00A30A19"/>
    <w:rsid w:val="00A42C73"/>
    <w:rsid w:val="00A57658"/>
    <w:rsid w:val="00A72207"/>
    <w:rsid w:val="00A76D60"/>
    <w:rsid w:val="00A84322"/>
    <w:rsid w:val="00A93AC2"/>
    <w:rsid w:val="00AB7890"/>
    <w:rsid w:val="00AC46E2"/>
    <w:rsid w:val="00AC7B9C"/>
    <w:rsid w:val="00AD0200"/>
    <w:rsid w:val="00AE4FF6"/>
    <w:rsid w:val="00AF13A9"/>
    <w:rsid w:val="00AF5AA2"/>
    <w:rsid w:val="00B170D9"/>
    <w:rsid w:val="00B23CC8"/>
    <w:rsid w:val="00B25E52"/>
    <w:rsid w:val="00B407C8"/>
    <w:rsid w:val="00B7465C"/>
    <w:rsid w:val="00B90FDD"/>
    <w:rsid w:val="00BA1C51"/>
    <w:rsid w:val="00BA5E54"/>
    <w:rsid w:val="00BB70ED"/>
    <w:rsid w:val="00BE143A"/>
    <w:rsid w:val="00C34230"/>
    <w:rsid w:val="00C55615"/>
    <w:rsid w:val="00C620CB"/>
    <w:rsid w:val="00C84625"/>
    <w:rsid w:val="00CD0F64"/>
    <w:rsid w:val="00CD3966"/>
    <w:rsid w:val="00CD5927"/>
    <w:rsid w:val="00CD7F9F"/>
    <w:rsid w:val="00CF53A5"/>
    <w:rsid w:val="00CF5F2D"/>
    <w:rsid w:val="00D004F1"/>
    <w:rsid w:val="00D32C7F"/>
    <w:rsid w:val="00D73DD9"/>
    <w:rsid w:val="00D77B5C"/>
    <w:rsid w:val="00D8566C"/>
    <w:rsid w:val="00D90396"/>
    <w:rsid w:val="00DA1D1D"/>
    <w:rsid w:val="00DC3C86"/>
    <w:rsid w:val="00DD54D9"/>
    <w:rsid w:val="00DE4988"/>
    <w:rsid w:val="00DF4C6C"/>
    <w:rsid w:val="00E66B0F"/>
    <w:rsid w:val="00E812CF"/>
    <w:rsid w:val="00E94314"/>
    <w:rsid w:val="00F50640"/>
    <w:rsid w:val="00F62FCF"/>
    <w:rsid w:val="00F67003"/>
    <w:rsid w:val="00F72056"/>
    <w:rsid w:val="00F73E0E"/>
    <w:rsid w:val="00F8545C"/>
    <w:rsid w:val="00FC7A54"/>
    <w:rsid w:val="00FD28BF"/>
    <w:rsid w:val="00FF30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EBA91F-09BA-4877-8D7C-2B90987D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4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lang w:val="lv-LV"/>
    </w:rPr>
  </w:style>
  <w:style w:type="paragraph" w:styleId="BodyTextIndent">
    <w:name w:val="Body Text Indent"/>
    <w:basedOn w:val="Normal"/>
    <w:semiHidden/>
    <w:pPr>
      <w:spacing w:after="120"/>
      <w:jc w:val="both"/>
    </w:pPr>
    <w:rPr>
      <w:b/>
      <w:bCs/>
      <w:lang w:val="lv-LV"/>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uiPriority w:val="99"/>
    <w:pPr>
      <w:tabs>
        <w:tab w:val="center" w:pos="4153"/>
        <w:tab w:val="right" w:pos="8306"/>
      </w:tabs>
    </w:pPr>
    <w:rPr>
      <w:lang w:val="lv-LV"/>
    </w:rPr>
  </w:style>
  <w:style w:type="paragraph" w:styleId="BodyTextIndent2">
    <w:name w:val="Body Text Indent 2"/>
    <w:basedOn w:val="Normal"/>
    <w:semiHidden/>
    <w:pPr>
      <w:spacing w:after="120"/>
      <w:ind w:firstLine="431"/>
      <w:jc w:val="both"/>
    </w:pPr>
    <w:rPr>
      <w:lang w:val="lv-LV"/>
    </w:rPr>
  </w:style>
  <w:style w:type="paragraph" w:styleId="BodyTextIndent3">
    <w:name w:val="Body Text Indent 3"/>
    <w:basedOn w:val="Normal"/>
    <w:semiHidden/>
    <w:pPr>
      <w:spacing w:after="120"/>
      <w:ind w:firstLine="431"/>
      <w:jc w:val="both"/>
    </w:pPr>
    <w:rPr>
      <w:b/>
      <w:bCs/>
      <w:lang w:val="lv-LV"/>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styleId="BodyText3">
    <w:name w:val="Body Text 3"/>
    <w:basedOn w:val="Normal"/>
    <w:link w:val="BodyText3Char"/>
    <w:uiPriority w:val="99"/>
    <w:unhideWhenUsed/>
    <w:rsid w:val="00A30A19"/>
    <w:pPr>
      <w:spacing w:after="120"/>
    </w:pPr>
    <w:rPr>
      <w:sz w:val="16"/>
      <w:szCs w:val="16"/>
    </w:rPr>
  </w:style>
  <w:style w:type="character" w:customStyle="1" w:styleId="BodyText3Char">
    <w:name w:val="Body Text 3 Char"/>
    <w:basedOn w:val="DefaultParagraphFont"/>
    <w:link w:val="BodyText3"/>
    <w:uiPriority w:val="99"/>
    <w:rsid w:val="00A30A19"/>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7B760-E4F5-4B2C-800D-A3B224E8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1850</Words>
  <Characters>1056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17.augusta noteikumos Nr. 776 “Mēneša pārskatu sagatavošanas un iesniegšanas kārtība"</vt:lpstr>
    </vt:vector>
  </TitlesOfParts>
  <Manager>Valsts kases Pārskatu departamenta direktore Ligita Agleniece</Manager>
  <Company>Valsts kase</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17.augusta noteikumos Nr. 776 “Mēneša pārskatu sagatavošanas un iesniegšanas kārtība"</dc:title>
  <dc:subject>Anotācija</dc:subject>
  <dc:creator>Valsts kases Pārskatu departamenta vecākā eksperte Sandija Krūmiņa-Pēkšena</dc:creator>
  <cp:keywords/>
  <dc:description>67094257; inese.sirbu@kase.gov.lv</dc:description>
  <cp:lastModifiedBy>Lagzdiņa Lelde</cp:lastModifiedBy>
  <cp:revision>8</cp:revision>
  <cp:lastPrinted>2012-05-14T11:38:00Z</cp:lastPrinted>
  <dcterms:created xsi:type="dcterms:W3CDTF">2013-07-04T11:49:00Z</dcterms:created>
  <dcterms:modified xsi:type="dcterms:W3CDTF">2013-07-11T09:21:00Z</dcterms:modified>
</cp:coreProperties>
</file>