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D2" w:rsidRPr="00D41DB5" w:rsidRDefault="000C10D2" w:rsidP="00124050">
      <w:pPr>
        <w:pStyle w:val="naisc"/>
        <w:spacing w:before="0" w:after="0"/>
        <w:jc w:val="right"/>
        <w:rPr>
          <w:bCs/>
          <w:sz w:val="28"/>
          <w:szCs w:val="28"/>
          <w:u w:val="single"/>
        </w:rPr>
      </w:pPr>
      <w:bookmarkStart w:id="0" w:name="_GoBack"/>
      <w:bookmarkEnd w:id="0"/>
      <w:r w:rsidRPr="00D41DB5">
        <w:rPr>
          <w:bCs/>
          <w:sz w:val="28"/>
          <w:szCs w:val="28"/>
          <w:u w:val="single"/>
        </w:rPr>
        <w:t>Precizēts</w:t>
      </w:r>
    </w:p>
    <w:p w:rsidR="000C10D2" w:rsidRPr="00BA02E3" w:rsidRDefault="000C10D2" w:rsidP="000C16AD">
      <w:pPr>
        <w:pStyle w:val="naisc"/>
        <w:spacing w:before="0" w:after="0"/>
        <w:rPr>
          <w:bCs/>
          <w:sz w:val="28"/>
          <w:szCs w:val="28"/>
        </w:rPr>
      </w:pPr>
      <w:r w:rsidRPr="00BA02E3">
        <w:rPr>
          <w:bCs/>
          <w:sz w:val="28"/>
          <w:szCs w:val="28"/>
        </w:rPr>
        <w:t>Ministru kabineta rīkojuma projekta</w:t>
      </w:r>
    </w:p>
    <w:p w:rsidR="000C10D2" w:rsidRDefault="000C10D2" w:rsidP="000C16AD">
      <w:pPr>
        <w:spacing w:after="0" w:line="240" w:lineRule="auto"/>
        <w:jc w:val="center"/>
        <w:rPr>
          <w:szCs w:val="28"/>
        </w:rPr>
      </w:pPr>
      <w:r w:rsidRPr="00BA02E3">
        <w:rPr>
          <w:b/>
          <w:szCs w:val="28"/>
        </w:rPr>
        <w:t>„</w:t>
      </w:r>
      <w:r w:rsidRPr="00A80C17">
        <w:rPr>
          <w:b/>
          <w:szCs w:val="28"/>
        </w:rPr>
        <w:t xml:space="preserve">Par </w:t>
      </w:r>
      <w:r>
        <w:rPr>
          <w:b/>
          <w:szCs w:val="28"/>
        </w:rPr>
        <w:t>valsts nekustamās mantas domājamo daļu Bērzaunes ielā 10, Rīgā, pārdošanu</w:t>
      </w:r>
      <w:r w:rsidRPr="00BA02E3">
        <w:rPr>
          <w:b/>
          <w:szCs w:val="28"/>
        </w:rPr>
        <w:t>”</w:t>
      </w:r>
      <w:r w:rsidRPr="000C16AD">
        <w:rPr>
          <w:szCs w:val="28"/>
        </w:rPr>
        <w:t xml:space="preserve"> </w:t>
      </w:r>
      <w:r w:rsidRPr="00BA02E3">
        <w:rPr>
          <w:szCs w:val="28"/>
        </w:rPr>
        <w:t>sākotnējās ietekmes novērtējuma ziņojums (anotācija)</w:t>
      </w:r>
    </w:p>
    <w:p w:rsidR="000C10D2" w:rsidRPr="00BA02E3" w:rsidRDefault="000C10D2" w:rsidP="000C16AD">
      <w:pPr>
        <w:spacing w:after="0" w:line="240" w:lineRule="auto"/>
        <w:rPr>
          <w:szCs w:val="28"/>
        </w:rPr>
      </w:pPr>
    </w:p>
    <w:tbl>
      <w:tblPr>
        <w:tblW w:w="5316"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7"/>
        <w:gridCol w:w="1936"/>
        <w:gridCol w:w="7351"/>
      </w:tblGrid>
      <w:tr w:rsidR="000C10D2" w:rsidRPr="00BA02E3" w:rsidTr="00B75738">
        <w:trPr>
          <w:tblCellSpacing w:w="15" w:type="dxa"/>
        </w:trPr>
        <w:tc>
          <w:tcPr>
            <w:tcW w:w="4969" w:type="pct"/>
            <w:gridSpan w:val="3"/>
            <w:tcBorders>
              <w:top w:val="single" w:sz="6" w:space="0" w:color="auto"/>
              <w:left w:val="single" w:sz="6" w:space="0" w:color="auto"/>
              <w:bottom w:val="outset" w:sz="6" w:space="0" w:color="000000"/>
              <w:right w:val="single" w:sz="6" w:space="0" w:color="auto"/>
            </w:tcBorders>
            <w:vAlign w:val="center"/>
          </w:tcPr>
          <w:p w:rsidR="000C10D2" w:rsidRPr="00BA02E3" w:rsidRDefault="000C10D2" w:rsidP="00332744">
            <w:pPr>
              <w:spacing w:before="100" w:beforeAutospacing="1" w:after="100" w:afterAutospacing="1" w:line="240" w:lineRule="auto"/>
              <w:jc w:val="center"/>
              <w:rPr>
                <w:b/>
                <w:bCs/>
                <w:szCs w:val="28"/>
                <w:lang w:eastAsia="lv-LV"/>
              </w:rPr>
            </w:pPr>
            <w:r w:rsidRPr="00BA02E3">
              <w:rPr>
                <w:b/>
                <w:bCs/>
                <w:szCs w:val="28"/>
                <w:lang w:eastAsia="lv-LV"/>
              </w:rPr>
              <w:t>I. Tiesību akta projekta izstrādes nepieciešamība</w:t>
            </w:r>
          </w:p>
        </w:tc>
      </w:tr>
      <w:tr w:rsidR="000C10D2" w:rsidRPr="00BA02E3" w:rsidTr="00B75738">
        <w:trPr>
          <w:tblCellSpacing w:w="15" w:type="dxa"/>
        </w:trPr>
        <w:tc>
          <w:tcPr>
            <w:tcW w:w="242"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1.</w:t>
            </w:r>
          </w:p>
        </w:tc>
        <w:tc>
          <w:tcPr>
            <w:tcW w:w="978"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Pamatojums</w:t>
            </w:r>
          </w:p>
        </w:tc>
        <w:tc>
          <w:tcPr>
            <w:tcW w:w="3719" w:type="pct"/>
            <w:tcBorders>
              <w:top w:val="outset" w:sz="6" w:space="0" w:color="000000"/>
              <w:left w:val="outset" w:sz="6" w:space="0" w:color="000000"/>
              <w:bottom w:val="outset" w:sz="6" w:space="0" w:color="000000"/>
            </w:tcBorders>
          </w:tcPr>
          <w:p w:rsidR="000C10D2" w:rsidRPr="00BA02E3" w:rsidRDefault="000C10D2" w:rsidP="004410F6">
            <w:pPr>
              <w:spacing w:before="100" w:beforeAutospacing="1" w:after="100" w:afterAutospacing="1" w:line="240" w:lineRule="auto"/>
              <w:ind w:firstLine="720"/>
              <w:rPr>
                <w:szCs w:val="28"/>
                <w:lang w:eastAsia="lv-LV"/>
              </w:rPr>
            </w:pPr>
            <w:r w:rsidRPr="00BA02E3">
              <w:rPr>
                <w:szCs w:val="28"/>
                <w:lang w:eastAsia="lv-LV"/>
              </w:rPr>
              <w:t>Projekts šo jomu neskar.</w:t>
            </w:r>
          </w:p>
        </w:tc>
      </w:tr>
      <w:tr w:rsidR="000C10D2" w:rsidRPr="00BA02E3" w:rsidTr="00B75738">
        <w:trPr>
          <w:tblCellSpacing w:w="15" w:type="dxa"/>
        </w:trPr>
        <w:tc>
          <w:tcPr>
            <w:tcW w:w="242"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2.</w:t>
            </w:r>
          </w:p>
        </w:tc>
        <w:tc>
          <w:tcPr>
            <w:tcW w:w="978"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Pašreizējā situācija un problēmas</w:t>
            </w:r>
          </w:p>
        </w:tc>
        <w:tc>
          <w:tcPr>
            <w:tcW w:w="3719" w:type="pct"/>
            <w:tcBorders>
              <w:top w:val="outset" w:sz="6" w:space="0" w:color="000000"/>
              <w:left w:val="outset" w:sz="6" w:space="0" w:color="000000"/>
              <w:bottom w:val="outset" w:sz="6" w:space="0" w:color="000000"/>
            </w:tcBorders>
          </w:tcPr>
          <w:p w:rsidR="000C10D2" w:rsidRPr="00BA02E3" w:rsidRDefault="000C10D2" w:rsidP="007C1A11">
            <w:pPr>
              <w:pStyle w:val="BodyText"/>
              <w:spacing w:after="0"/>
              <w:ind w:firstLine="720"/>
              <w:jc w:val="both"/>
              <w:rPr>
                <w:sz w:val="28"/>
                <w:szCs w:val="28"/>
                <w:lang w:val="lv-LV"/>
              </w:rPr>
            </w:pPr>
            <w:r w:rsidRPr="00BA02E3">
              <w:rPr>
                <w:sz w:val="28"/>
                <w:szCs w:val="28"/>
                <w:lang w:val="lv-LV"/>
              </w:rPr>
              <w:t xml:space="preserve">Ministru kabineta rīkojuma projekts </w:t>
            </w:r>
            <w:r w:rsidRPr="000C16AD">
              <w:rPr>
                <w:sz w:val="28"/>
                <w:szCs w:val="28"/>
                <w:lang w:val="lv-LV"/>
              </w:rPr>
              <w:t>„Par valsts nekustamās mantas domājamo daļu Bērzaunes ielā 10, Rīgā, pārdošanu”</w:t>
            </w:r>
            <w:r w:rsidRPr="00BA02E3">
              <w:rPr>
                <w:sz w:val="28"/>
                <w:szCs w:val="28"/>
                <w:lang w:val="lv-LV"/>
              </w:rPr>
              <w:t xml:space="preserve"> (turpmāk – rīkojuma projekts) sagatavots, lai saskaņā ar Publiskas personas mantas ats</w:t>
            </w:r>
            <w:r>
              <w:rPr>
                <w:sz w:val="28"/>
                <w:szCs w:val="28"/>
                <w:lang w:val="lv-LV"/>
              </w:rPr>
              <w:t>avināšanas likuma 4.panta pirmo un</w:t>
            </w:r>
            <w:r w:rsidRPr="00BA02E3">
              <w:rPr>
                <w:sz w:val="28"/>
                <w:szCs w:val="28"/>
                <w:lang w:val="lv-LV"/>
              </w:rPr>
              <w:t xml:space="preserve"> otro daļu, 5.panta pirmo daļu un ievērojot Valsts un pašvaldību īpašuma privatizācijas un privatizācijas sertifikātu izmantošanas pabeigšanas likuma 16.panta otrās daļas nosacījumus, </w:t>
            </w:r>
            <w:r>
              <w:rPr>
                <w:sz w:val="28"/>
                <w:szCs w:val="28"/>
                <w:lang w:val="lv-LV"/>
              </w:rPr>
              <w:t xml:space="preserve">kā arī ievērojot </w:t>
            </w:r>
            <w:r w:rsidRPr="000C16AD">
              <w:rPr>
                <w:sz w:val="28"/>
                <w:szCs w:val="28"/>
                <w:lang w:val="lv-LV"/>
              </w:rPr>
              <w:t>Publiskas personas mantas atsavināšanas likuma</w:t>
            </w:r>
            <w:r w:rsidRPr="000C16AD">
              <w:rPr>
                <w:szCs w:val="28"/>
                <w:lang w:val="lv-LV"/>
              </w:rPr>
              <w:t xml:space="preserve"> </w:t>
            </w:r>
            <w:r w:rsidRPr="000C16AD">
              <w:rPr>
                <w:sz w:val="28"/>
                <w:szCs w:val="28"/>
                <w:lang w:val="lv-LV"/>
              </w:rPr>
              <w:t>14.panta nosac</w:t>
            </w:r>
            <w:r>
              <w:rPr>
                <w:sz w:val="28"/>
                <w:szCs w:val="28"/>
                <w:lang w:val="lv-LV"/>
              </w:rPr>
              <w:t>ījumus,</w:t>
            </w:r>
            <w:r>
              <w:rPr>
                <w:szCs w:val="28"/>
                <w:lang w:val="lv-LV"/>
              </w:rPr>
              <w:t xml:space="preserve"> </w:t>
            </w:r>
            <w:r w:rsidRPr="00BA02E3">
              <w:rPr>
                <w:sz w:val="28"/>
                <w:szCs w:val="28"/>
                <w:lang w:val="lv-LV"/>
              </w:rPr>
              <w:t>atļautu valsts akciju sabiedrībai „Valsts nekustamie īpašumi” pārdo</w:t>
            </w:r>
            <w:r>
              <w:rPr>
                <w:sz w:val="28"/>
                <w:szCs w:val="28"/>
                <w:lang w:val="lv-LV"/>
              </w:rPr>
              <w:t>t izsolē ½ domājamo daļu no būves, kas ierakstīta zemesgrāmatā uz valsts vārda Finanšu ministrijas personā.</w:t>
            </w:r>
          </w:p>
          <w:p w:rsidR="000C10D2" w:rsidRDefault="000C10D2" w:rsidP="00816F67">
            <w:pPr>
              <w:spacing w:after="0" w:line="240" w:lineRule="auto"/>
              <w:ind w:firstLine="720"/>
              <w:jc w:val="both"/>
              <w:rPr>
                <w:szCs w:val="28"/>
              </w:rPr>
            </w:pPr>
            <w:r w:rsidRPr="00BA02E3">
              <w:rPr>
                <w:szCs w:val="28"/>
              </w:rPr>
              <w:t>Publiskas personas manta</w:t>
            </w:r>
            <w:r>
              <w:rPr>
                <w:szCs w:val="28"/>
              </w:rPr>
              <w:t>s atsavināšanas likuma (turpmāk </w:t>
            </w:r>
            <w:r w:rsidRPr="00BA02E3">
              <w:rPr>
                <w:szCs w:val="28"/>
              </w:rPr>
              <w:t>–Atsavināšanas likums) 4.panta pirmā daļa nosaka, ka valsts mantas atsavināšanu var ierosināt, ja tā nav nepieciešama attiecīgai iestādei vai citām valsts iestādēm to funkciju nodrošināšanai. Atsavināšanas likuma 4.panta otrā daļa nosaka, ka publiskas personas mantas atsavināšanu var ierosināt attiecīgās iestādes vadītājs, kuras valdījumā atrodas valsts manta. Atsavināšanas likuma 5.panta pirmā daļa nosaka, ka atļauju atsavināt valsts nekustamo īpašumu dod Ministru kabinets, nosakot arī atsavināšanas veidu.</w:t>
            </w:r>
            <w:r>
              <w:rPr>
                <w:szCs w:val="28"/>
              </w:rPr>
              <w:t xml:space="preserve"> Atsavināšanas likuma 14.pants regulē pirmpirkuma tiesību izmantošanas kārtību.</w:t>
            </w:r>
          </w:p>
          <w:p w:rsidR="000C10D2" w:rsidRDefault="000C10D2" w:rsidP="006F79B9">
            <w:pPr>
              <w:spacing w:after="0" w:line="240" w:lineRule="auto"/>
              <w:ind w:firstLine="720"/>
              <w:jc w:val="both"/>
              <w:rPr>
                <w:szCs w:val="28"/>
              </w:rPr>
            </w:pPr>
            <w:r w:rsidRPr="00BA02E3">
              <w:rPr>
                <w:szCs w:val="28"/>
              </w:rPr>
              <w:t>Valsts un pašvaldību īpašuma privatizācijas un privatizācijas sertifikātu izmantošanas pabeigšanas likuma 16.panta otrā daļa nosaka, ka valsts īpašuma objekti, par kuriem līdz pabeigšanas datumam nav saņemts privatizācijas ierosinājums, var tikt atsavināti Publiskas personas mantas atsavināšanas likuma noteiktā kārtībā.</w:t>
            </w:r>
          </w:p>
          <w:p w:rsidR="000C10D2" w:rsidRPr="00D41DB5" w:rsidRDefault="000C10D2" w:rsidP="006F79B9">
            <w:pPr>
              <w:spacing w:after="0" w:line="240" w:lineRule="auto"/>
              <w:ind w:firstLine="720"/>
              <w:jc w:val="both"/>
              <w:rPr>
                <w:szCs w:val="28"/>
                <w:u w:val="single"/>
              </w:rPr>
            </w:pPr>
            <w:r w:rsidRPr="00D41DB5">
              <w:rPr>
                <w:szCs w:val="28"/>
                <w:u w:val="single"/>
              </w:rPr>
              <w:t>Saskaņā ar Privatizācijas ierosinājumu reģistra informāciju par rīkojuma projektā iekļauto valsts nekustamā īpašuma- būves ½ domājamo daļu Bērzaunes ielā 10, Rīgā, privatizācijas ierosinājumi nav saņemti.</w:t>
            </w:r>
          </w:p>
          <w:p w:rsidR="000C10D2" w:rsidRDefault="000C10D2" w:rsidP="006F79B9">
            <w:pPr>
              <w:spacing w:after="0" w:line="240" w:lineRule="auto"/>
              <w:ind w:firstLine="720"/>
              <w:jc w:val="both"/>
              <w:rPr>
                <w:szCs w:val="28"/>
              </w:rPr>
            </w:pPr>
            <w:r>
              <w:rPr>
                <w:szCs w:val="28"/>
              </w:rPr>
              <w:t xml:space="preserve">Valsts nekustamais īpašums ir ½ domājamā daļa no būves (būves kadastra apzīmējums 0100 070 0222 001), kas atrodas uz zemesgabala (zemes vienības kadastra apzīmējums </w:t>
            </w:r>
            <w:r>
              <w:rPr>
                <w:szCs w:val="28"/>
              </w:rPr>
              <w:lastRenderedPageBreak/>
              <w:t>0100 070 0222) – Bērzaunes ielā 10</w:t>
            </w:r>
            <w:r w:rsidRPr="00B71B69">
              <w:rPr>
                <w:szCs w:val="28"/>
              </w:rPr>
              <w:t xml:space="preserve">, </w:t>
            </w:r>
            <w:r>
              <w:rPr>
                <w:szCs w:val="28"/>
              </w:rPr>
              <w:t>Rīgā.</w:t>
            </w:r>
          </w:p>
          <w:p w:rsidR="000C10D2" w:rsidRDefault="000C10D2" w:rsidP="005E10D1">
            <w:pPr>
              <w:spacing w:after="0" w:line="240" w:lineRule="auto"/>
              <w:ind w:firstLine="720"/>
              <w:jc w:val="both"/>
              <w:rPr>
                <w:szCs w:val="28"/>
              </w:rPr>
            </w:pPr>
            <w:r w:rsidRPr="00BA02E3">
              <w:rPr>
                <w:szCs w:val="28"/>
              </w:rPr>
              <w:t xml:space="preserve">Saskaņā ar </w:t>
            </w:r>
            <w:r>
              <w:rPr>
                <w:szCs w:val="28"/>
              </w:rPr>
              <w:t>Nekustamā īpašuma v</w:t>
            </w:r>
            <w:r w:rsidRPr="00BA02E3">
              <w:rPr>
                <w:szCs w:val="28"/>
              </w:rPr>
              <w:t xml:space="preserve">alsts </w:t>
            </w:r>
            <w:r>
              <w:rPr>
                <w:szCs w:val="28"/>
              </w:rPr>
              <w:t xml:space="preserve">kadastra informācijas sistēmas datiem būves - noliktavas platība ir </w:t>
            </w:r>
            <w:smartTag w:uri="urn:schemas-microsoft-com:office:smarttags" w:element="metricconverter">
              <w:smartTagPr>
                <w:attr w:name="ProductID" w:val="1037 m²"/>
              </w:smartTagPr>
              <w:r>
                <w:rPr>
                  <w:szCs w:val="28"/>
                </w:rPr>
                <w:t>1037 m²</w:t>
              </w:r>
            </w:smartTag>
            <w:r>
              <w:rPr>
                <w:szCs w:val="28"/>
              </w:rPr>
              <w:t xml:space="preserve">, tās galvenais lietošanas veids – rezervuāri, bunkuri, </w:t>
            </w:r>
            <w:proofErr w:type="spellStart"/>
            <w:r>
              <w:rPr>
                <w:szCs w:val="28"/>
              </w:rPr>
              <w:t>silosi</w:t>
            </w:r>
            <w:proofErr w:type="spellEnd"/>
            <w:r>
              <w:rPr>
                <w:szCs w:val="28"/>
              </w:rPr>
              <w:t xml:space="preserve"> un noliktavas, būves - noliktavas kadastrālā vērtība uz 2011.gada 1.jānvāri sastāda Ls 33 759.</w:t>
            </w:r>
          </w:p>
          <w:p w:rsidR="000C10D2" w:rsidRDefault="000C10D2" w:rsidP="000C16AD">
            <w:pPr>
              <w:spacing w:after="0" w:line="240" w:lineRule="auto"/>
              <w:ind w:firstLine="720"/>
              <w:jc w:val="both"/>
              <w:rPr>
                <w:szCs w:val="28"/>
              </w:rPr>
            </w:pPr>
            <w:r w:rsidRPr="00BA02E3">
              <w:rPr>
                <w:szCs w:val="28"/>
              </w:rPr>
              <w:t xml:space="preserve">Īpašuma tiesības uz nekustamo īpašumu (nekustamā īpašuma kadastra numurs </w:t>
            </w:r>
            <w:r>
              <w:rPr>
                <w:szCs w:val="28"/>
              </w:rPr>
              <w:t>0100 070 0222)</w:t>
            </w:r>
            <w:r>
              <w:t xml:space="preserve"> Bērzaunes ielā 10, Rīgā, </w:t>
            </w:r>
            <w:r w:rsidRPr="00BA02E3">
              <w:rPr>
                <w:szCs w:val="28"/>
              </w:rPr>
              <w:t xml:space="preserve">nostiprinātas </w:t>
            </w:r>
            <w:r>
              <w:rPr>
                <w:szCs w:val="28"/>
              </w:rPr>
              <w:t>Rīgas</w:t>
            </w:r>
            <w:r w:rsidRPr="00BA02E3">
              <w:rPr>
                <w:szCs w:val="28"/>
              </w:rPr>
              <w:t xml:space="preserve"> pilsētas zemesgrāmatas nodalījumā Nr.1000</w:t>
            </w:r>
            <w:r>
              <w:rPr>
                <w:szCs w:val="28"/>
              </w:rPr>
              <w:t xml:space="preserve"> 0014 0285:</w:t>
            </w:r>
          </w:p>
          <w:p w:rsidR="000C10D2" w:rsidRPr="00F76AC1" w:rsidRDefault="000C10D2" w:rsidP="000C16AD">
            <w:pPr>
              <w:spacing w:after="0" w:line="240" w:lineRule="auto"/>
              <w:ind w:firstLine="720"/>
              <w:jc w:val="both"/>
              <w:rPr>
                <w:szCs w:val="28"/>
                <w:u w:val="single"/>
              </w:rPr>
            </w:pPr>
            <w:r>
              <w:rPr>
                <w:szCs w:val="28"/>
              </w:rPr>
              <w:t xml:space="preserve">1) sabiedrībai ar ierobežotu atbildību „Dīlers” uz zemesgabalu </w:t>
            </w:r>
            <w:smartTag w:uri="schemas-tilde-lv/tildestengine" w:element="currency2">
              <w:smartTagPr>
                <w:attr w:name="c4" w:val="0,00 RUB"/>
                <w:attr w:name="c3" w:val="0,00 LVL"/>
                <w:attr w:name="c2" w:val="0,00 EUR"/>
                <w:attr w:name="c1" w:val="0,00 USD"/>
                <w:attr w:name="currency_id" w:val="48"/>
                <w:attr w:name="currency_key" w:val="LVL"/>
                <w:attr w:name="currency_value" w:val="."/>
                <w:attr w:name="currency_text" w:val="latu"/>
              </w:smartTagPr>
              <w:smartTag w:uri="urn:schemas-microsoft-com:office:smarttags" w:element="metricconverter">
                <w:smartTagPr>
                  <w:attr w:name="ProductID" w:val="982 m²"/>
                </w:smartTagPr>
                <w:r>
                  <w:rPr>
                    <w:szCs w:val="28"/>
                  </w:rPr>
                  <w:t>982 m²</w:t>
                </w:r>
              </w:smartTag>
            </w:smartTag>
            <w:r>
              <w:rPr>
                <w:szCs w:val="28"/>
              </w:rPr>
              <w:t xml:space="preserve"> platībā un ½ domājamo daļu no būves </w:t>
            </w:r>
            <w:r>
              <w:rPr>
                <w:szCs w:val="28"/>
              </w:rPr>
              <w:noBreakHyphen/>
              <w:t> noliktavas (būves kadastra apzīmējums 0100 070 0222 001), lēmuma datums:23.03.2006;</w:t>
            </w:r>
          </w:p>
          <w:p w:rsidR="000C10D2" w:rsidRDefault="000C10D2" w:rsidP="00F73433">
            <w:pPr>
              <w:spacing w:after="0" w:line="240" w:lineRule="auto"/>
              <w:ind w:firstLine="720"/>
              <w:jc w:val="both"/>
              <w:rPr>
                <w:szCs w:val="28"/>
              </w:rPr>
            </w:pPr>
            <w:r>
              <w:rPr>
                <w:szCs w:val="28"/>
              </w:rPr>
              <w:t xml:space="preserve">2)  uz valsts vārda Finanšu ministrijas personā uz ½ domājamo daļu no būves </w:t>
            </w:r>
            <w:r>
              <w:rPr>
                <w:szCs w:val="28"/>
              </w:rPr>
              <w:noBreakHyphen/>
              <w:t> noliktavas (būves kadastra apzīmējums 0100 070 0222 001), lēmuma datums:13.05.2011.</w:t>
            </w:r>
          </w:p>
          <w:p w:rsidR="000C10D2" w:rsidRDefault="000C10D2" w:rsidP="00FE2837">
            <w:pPr>
              <w:spacing w:after="0" w:line="240" w:lineRule="auto"/>
              <w:ind w:firstLine="720"/>
              <w:jc w:val="both"/>
              <w:rPr>
                <w:szCs w:val="28"/>
              </w:rPr>
            </w:pPr>
            <w:r>
              <w:rPr>
                <w:szCs w:val="28"/>
              </w:rPr>
              <w:t xml:space="preserve">Valstij piederošais nekustamais īpašums </w:t>
            </w:r>
            <w:r w:rsidRPr="00BC0550">
              <w:rPr>
                <w:szCs w:val="28"/>
              </w:rPr>
              <w:t xml:space="preserve">nav nepieciešams Finanšu ministrijas un tās padotības iestādēm to funkciju nodrošināšanai saskaņā ar Valsts pārvaldes </w:t>
            </w:r>
            <w:r>
              <w:rPr>
                <w:szCs w:val="28"/>
              </w:rPr>
              <w:t xml:space="preserve">iekārtas </w:t>
            </w:r>
            <w:r w:rsidRPr="00BC0550">
              <w:rPr>
                <w:szCs w:val="28"/>
              </w:rPr>
              <w:t>likumu.</w:t>
            </w:r>
          </w:p>
          <w:p w:rsidR="000C10D2" w:rsidRDefault="000C10D2" w:rsidP="005E10D1">
            <w:pPr>
              <w:spacing w:after="0" w:line="240" w:lineRule="auto"/>
              <w:ind w:firstLine="720"/>
              <w:jc w:val="both"/>
              <w:rPr>
                <w:szCs w:val="28"/>
              </w:rPr>
            </w:pPr>
            <w:r>
              <w:rPr>
                <w:szCs w:val="28"/>
              </w:rPr>
              <w:t>Lai izbeigtu kopīpašuma attiecības, ir sagatavots rīkojuma projekts, kas paredz pārdot valstij piederošo ½ domājamo daļu no būves Bērzaunes ielā 10, Rīgā, piedāvājot pirmpirkuma tiesības izmantot kopīpašniekam - sabiedrībai ar ierobežotu atbildību „Dīlers”.</w:t>
            </w:r>
          </w:p>
          <w:p w:rsidR="000C10D2" w:rsidRPr="00BA02E3" w:rsidRDefault="000C10D2" w:rsidP="007C1A11">
            <w:pPr>
              <w:pStyle w:val="naisvisr"/>
              <w:spacing w:before="0" w:after="0"/>
              <w:ind w:firstLine="720"/>
              <w:jc w:val="both"/>
              <w:rPr>
                <w:b w:val="0"/>
              </w:rPr>
            </w:pPr>
            <w:r w:rsidRPr="00BA02E3">
              <w:rPr>
                <w:b w:val="0"/>
              </w:rPr>
              <w:t>Rīkojuma projekts attiecas uz tieslietu politikas jomu.</w:t>
            </w:r>
          </w:p>
        </w:tc>
      </w:tr>
      <w:tr w:rsidR="000C10D2" w:rsidRPr="00BA02E3" w:rsidTr="00B75738">
        <w:trPr>
          <w:tblCellSpacing w:w="15" w:type="dxa"/>
        </w:trPr>
        <w:tc>
          <w:tcPr>
            <w:tcW w:w="242" w:type="pct"/>
            <w:tcBorders>
              <w:top w:val="outset" w:sz="6" w:space="0" w:color="000000"/>
              <w:bottom w:val="outset" w:sz="6" w:space="0" w:color="000000"/>
              <w:right w:val="outset" w:sz="6" w:space="0" w:color="000000"/>
            </w:tcBorders>
          </w:tcPr>
          <w:p w:rsidR="000C10D2" w:rsidRPr="00BA02E3" w:rsidRDefault="000C10D2" w:rsidP="00301FDD">
            <w:pPr>
              <w:spacing w:before="100" w:beforeAutospacing="1" w:after="100" w:afterAutospacing="1" w:line="240" w:lineRule="auto"/>
              <w:rPr>
                <w:szCs w:val="28"/>
                <w:lang w:eastAsia="lv-LV"/>
              </w:rPr>
            </w:pPr>
            <w:r w:rsidRPr="00BA02E3">
              <w:rPr>
                <w:szCs w:val="28"/>
                <w:lang w:eastAsia="lv-LV"/>
              </w:rPr>
              <w:lastRenderedPageBreak/>
              <w:t>3.</w:t>
            </w:r>
          </w:p>
        </w:tc>
        <w:tc>
          <w:tcPr>
            <w:tcW w:w="978"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Saistītie politikas ietekmes novērtējumi un pētījumi</w:t>
            </w:r>
          </w:p>
        </w:tc>
        <w:tc>
          <w:tcPr>
            <w:tcW w:w="3719" w:type="pct"/>
            <w:tcBorders>
              <w:top w:val="outset" w:sz="6" w:space="0" w:color="000000"/>
              <w:left w:val="outset" w:sz="6" w:space="0" w:color="000000"/>
              <w:bottom w:val="outset" w:sz="6" w:space="0" w:color="000000"/>
            </w:tcBorders>
          </w:tcPr>
          <w:p w:rsidR="000C10D2" w:rsidRPr="00BA02E3" w:rsidRDefault="000C10D2" w:rsidP="004410F6">
            <w:pPr>
              <w:spacing w:before="100" w:beforeAutospacing="1" w:after="100" w:afterAutospacing="1" w:line="240" w:lineRule="auto"/>
              <w:ind w:firstLine="720"/>
              <w:rPr>
                <w:szCs w:val="28"/>
                <w:lang w:eastAsia="lv-LV"/>
              </w:rPr>
            </w:pPr>
            <w:r w:rsidRPr="00BA02E3">
              <w:rPr>
                <w:szCs w:val="28"/>
                <w:lang w:eastAsia="lv-LV"/>
              </w:rPr>
              <w:t>Projekts šo jomu neskar.</w:t>
            </w:r>
          </w:p>
          <w:p w:rsidR="000C10D2" w:rsidRPr="00BA02E3" w:rsidRDefault="000C10D2" w:rsidP="006E7CDC">
            <w:pPr>
              <w:spacing w:after="0" w:line="240" w:lineRule="auto"/>
              <w:ind w:firstLine="720"/>
              <w:rPr>
                <w:szCs w:val="28"/>
                <w:lang w:eastAsia="lv-LV"/>
              </w:rPr>
            </w:pPr>
          </w:p>
        </w:tc>
      </w:tr>
      <w:tr w:rsidR="000C10D2" w:rsidRPr="00BA02E3" w:rsidTr="00B75738">
        <w:trPr>
          <w:tblCellSpacing w:w="15" w:type="dxa"/>
        </w:trPr>
        <w:tc>
          <w:tcPr>
            <w:tcW w:w="242"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4.</w:t>
            </w:r>
          </w:p>
        </w:tc>
        <w:tc>
          <w:tcPr>
            <w:tcW w:w="978"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Tiesiskā regulējuma mērķis un būtība</w:t>
            </w:r>
          </w:p>
        </w:tc>
        <w:tc>
          <w:tcPr>
            <w:tcW w:w="3719" w:type="pct"/>
            <w:tcBorders>
              <w:top w:val="outset" w:sz="6" w:space="0" w:color="000000"/>
              <w:left w:val="outset" w:sz="6" w:space="0" w:color="000000"/>
              <w:bottom w:val="outset" w:sz="6" w:space="0" w:color="000000"/>
            </w:tcBorders>
          </w:tcPr>
          <w:p w:rsidR="000C10D2" w:rsidRPr="002E6560" w:rsidRDefault="000C10D2" w:rsidP="002E6560">
            <w:pPr>
              <w:pStyle w:val="BodyText"/>
              <w:spacing w:after="0"/>
              <w:ind w:firstLine="720"/>
              <w:jc w:val="both"/>
              <w:rPr>
                <w:sz w:val="28"/>
                <w:szCs w:val="28"/>
                <w:lang w:val="lv-LV"/>
              </w:rPr>
            </w:pPr>
            <w:r w:rsidRPr="002E6560">
              <w:rPr>
                <w:sz w:val="28"/>
                <w:szCs w:val="28"/>
                <w:lang w:val="lv-LV"/>
              </w:rPr>
              <w:t>Atbilstoši anotācij</w:t>
            </w:r>
            <w:r>
              <w:rPr>
                <w:sz w:val="28"/>
                <w:szCs w:val="28"/>
                <w:lang w:val="lv-LV"/>
              </w:rPr>
              <w:t xml:space="preserve">as </w:t>
            </w:r>
            <w:proofErr w:type="spellStart"/>
            <w:r>
              <w:rPr>
                <w:sz w:val="28"/>
                <w:szCs w:val="28"/>
                <w:lang w:val="lv-LV"/>
              </w:rPr>
              <w:t>I.sadaļas</w:t>
            </w:r>
            <w:proofErr w:type="spellEnd"/>
            <w:r>
              <w:rPr>
                <w:sz w:val="28"/>
                <w:szCs w:val="28"/>
                <w:lang w:val="lv-LV"/>
              </w:rPr>
              <w:t xml:space="preserve"> 2.punktā minētajam</w:t>
            </w:r>
            <w:r w:rsidRPr="002E6560">
              <w:rPr>
                <w:sz w:val="28"/>
                <w:szCs w:val="28"/>
                <w:lang w:val="lv-LV"/>
              </w:rPr>
              <w:t xml:space="preserve"> ir sagatavots rīkojuma projekts, kas paredz atļaut valsts akciju sabiedrībai „Valsts nekustamie īpašumi”, ievērojot Publiskas personas mantas atsavināšanas likuma 14.panta nosacījumus, pārdot izsolē ½ domājamo daļu no būves (būves kadastra apzīmējums 0100 070 0222 001), kas ierakstīta zemesgrāmatā uz valsts vārda Finanšu ministrijas personā un atrodas uz zemesgabala (zemes vienības kadastra apzīmējums 0100 070 0222) – Bērzaunes ielā 10, Rīgā. </w:t>
            </w:r>
            <w:r w:rsidRPr="00B75738">
              <w:rPr>
                <w:sz w:val="28"/>
                <w:szCs w:val="28"/>
                <w:lang w:val="lv-LV"/>
              </w:rPr>
              <w:t xml:space="preserve">Nekustamais īpašums nav nepieciešams Finanšu ministrijai un tās padotībā esošo iestāžu funkciju nodrošināšanai. </w:t>
            </w:r>
          </w:p>
        </w:tc>
      </w:tr>
      <w:tr w:rsidR="000C10D2" w:rsidRPr="00BA02E3" w:rsidTr="00B75738">
        <w:trPr>
          <w:tblCellSpacing w:w="15" w:type="dxa"/>
        </w:trPr>
        <w:tc>
          <w:tcPr>
            <w:tcW w:w="242"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lastRenderedPageBreak/>
              <w:t>5.</w:t>
            </w:r>
          </w:p>
        </w:tc>
        <w:tc>
          <w:tcPr>
            <w:tcW w:w="978"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Projekta izstrādē iesaistītās institūcijas</w:t>
            </w:r>
          </w:p>
        </w:tc>
        <w:tc>
          <w:tcPr>
            <w:tcW w:w="3719" w:type="pct"/>
            <w:tcBorders>
              <w:top w:val="outset" w:sz="6" w:space="0" w:color="000000"/>
              <w:left w:val="outset" w:sz="6" w:space="0" w:color="000000"/>
              <w:bottom w:val="outset" w:sz="6" w:space="0" w:color="000000"/>
            </w:tcBorders>
          </w:tcPr>
          <w:p w:rsidR="000C10D2" w:rsidRPr="00BA02E3" w:rsidRDefault="000C10D2" w:rsidP="00542831">
            <w:pPr>
              <w:spacing w:before="100" w:beforeAutospacing="1" w:after="100" w:afterAutospacing="1" w:line="240" w:lineRule="auto"/>
              <w:ind w:firstLine="379"/>
              <w:jc w:val="both"/>
              <w:rPr>
                <w:szCs w:val="28"/>
                <w:lang w:eastAsia="lv-LV"/>
              </w:rPr>
            </w:pPr>
            <w:r w:rsidRPr="00BA02E3">
              <w:rPr>
                <w:szCs w:val="28"/>
                <w:lang w:eastAsia="lv-LV"/>
              </w:rPr>
              <w:t>Valsts akciju sabiedrība „Valsts nekustamie īpašumi”.</w:t>
            </w:r>
          </w:p>
        </w:tc>
      </w:tr>
      <w:tr w:rsidR="000C10D2" w:rsidRPr="00BA02E3" w:rsidTr="00B75738">
        <w:trPr>
          <w:tblCellSpacing w:w="15" w:type="dxa"/>
        </w:trPr>
        <w:tc>
          <w:tcPr>
            <w:tcW w:w="242"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6.</w:t>
            </w:r>
          </w:p>
        </w:tc>
        <w:tc>
          <w:tcPr>
            <w:tcW w:w="978"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Iemesli, kādēļ netika nodrošināta sabiedrības līdzdalība</w:t>
            </w:r>
          </w:p>
        </w:tc>
        <w:tc>
          <w:tcPr>
            <w:tcW w:w="3719" w:type="pct"/>
            <w:tcBorders>
              <w:top w:val="outset" w:sz="6" w:space="0" w:color="000000"/>
              <w:left w:val="outset" w:sz="6" w:space="0" w:color="000000"/>
              <w:bottom w:val="outset" w:sz="6" w:space="0" w:color="000000"/>
            </w:tcBorders>
          </w:tcPr>
          <w:p w:rsidR="000C10D2" w:rsidRPr="00BA02E3" w:rsidRDefault="000C10D2" w:rsidP="00134D97">
            <w:pPr>
              <w:spacing w:after="0" w:line="240" w:lineRule="auto"/>
              <w:ind w:right="67" w:firstLine="293"/>
              <w:jc w:val="both"/>
              <w:rPr>
                <w:szCs w:val="28"/>
                <w:lang w:eastAsia="lv-LV"/>
              </w:rPr>
            </w:pPr>
            <w:r w:rsidRPr="00BA02E3">
              <w:rPr>
                <w:szCs w:val="28"/>
              </w:rPr>
              <w:t>Sabiedrības līdzdalība netika nodrošināta, jo rīkojuma projekta būtība skar Ministru kabineta kompetenci lemt par to. Rīkojuma projekts neparedz ieviest izmaiņas, kas varētu ietekmēt sabiedrības intereses.</w:t>
            </w:r>
          </w:p>
        </w:tc>
      </w:tr>
      <w:tr w:rsidR="000C10D2" w:rsidRPr="00BA02E3" w:rsidTr="00B75738">
        <w:trPr>
          <w:tblCellSpacing w:w="15" w:type="dxa"/>
        </w:trPr>
        <w:tc>
          <w:tcPr>
            <w:tcW w:w="242"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7.</w:t>
            </w:r>
          </w:p>
        </w:tc>
        <w:tc>
          <w:tcPr>
            <w:tcW w:w="978"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Cita informācija</w:t>
            </w:r>
          </w:p>
        </w:tc>
        <w:tc>
          <w:tcPr>
            <w:tcW w:w="3719" w:type="pct"/>
            <w:tcBorders>
              <w:top w:val="outset" w:sz="6" w:space="0" w:color="000000"/>
              <w:left w:val="outset" w:sz="6" w:space="0" w:color="000000"/>
              <w:bottom w:val="outset" w:sz="6" w:space="0" w:color="000000"/>
            </w:tcBorders>
          </w:tcPr>
          <w:p w:rsidR="000C10D2" w:rsidRPr="00BA02E3" w:rsidRDefault="000C10D2" w:rsidP="001571AE">
            <w:pPr>
              <w:spacing w:after="0" w:line="240" w:lineRule="auto"/>
              <w:ind w:firstLine="379"/>
              <w:rPr>
                <w:szCs w:val="28"/>
                <w:lang w:eastAsia="lv-LV"/>
              </w:rPr>
            </w:pPr>
            <w:r w:rsidRPr="00BA02E3">
              <w:rPr>
                <w:szCs w:val="28"/>
              </w:rPr>
              <w:t>Nav.</w:t>
            </w:r>
          </w:p>
        </w:tc>
      </w:tr>
    </w:tbl>
    <w:p w:rsidR="000C10D2" w:rsidRDefault="000C10D2" w:rsidP="00AD7BC9">
      <w:pPr>
        <w:spacing w:after="0" w:line="240" w:lineRule="auto"/>
        <w:rPr>
          <w:szCs w:val="28"/>
          <w:lang w:eastAsia="lv-LV"/>
        </w:rPr>
      </w:pPr>
    </w:p>
    <w:p w:rsidR="000C10D2" w:rsidRPr="00BA02E3" w:rsidRDefault="000C10D2" w:rsidP="00AD7BC9">
      <w:pPr>
        <w:spacing w:after="0" w:line="240" w:lineRule="auto"/>
        <w:rPr>
          <w:szCs w:val="28"/>
          <w:lang w:eastAsia="lv-LV"/>
        </w:rPr>
      </w:pP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1785"/>
        <w:gridCol w:w="92"/>
        <w:gridCol w:w="1966"/>
        <w:gridCol w:w="1481"/>
        <w:gridCol w:w="1481"/>
        <w:gridCol w:w="1481"/>
        <w:gridCol w:w="1496"/>
      </w:tblGrid>
      <w:tr w:rsidR="000C10D2" w:rsidRPr="00BA02E3" w:rsidTr="00163FD9">
        <w:trPr>
          <w:tblCellSpacing w:w="15" w:type="dxa"/>
        </w:trPr>
        <w:tc>
          <w:tcPr>
            <w:tcW w:w="4969" w:type="pct"/>
            <w:gridSpan w:val="7"/>
            <w:tcBorders>
              <w:top w:val="outset" w:sz="6" w:space="0" w:color="000000"/>
              <w:bottom w:val="outset" w:sz="6" w:space="0" w:color="000000"/>
            </w:tcBorders>
          </w:tcPr>
          <w:p w:rsidR="000C10D2" w:rsidRPr="00BA02E3" w:rsidRDefault="000C10D2" w:rsidP="00332744">
            <w:pPr>
              <w:spacing w:before="100" w:beforeAutospacing="1" w:after="100" w:afterAutospacing="1" w:line="240" w:lineRule="auto"/>
              <w:jc w:val="center"/>
              <w:rPr>
                <w:b/>
                <w:bCs/>
                <w:szCs w:val="28"/>
                <w:lang w:eastAsia="lv-LV"/>
              </w:rPr>
            </w:pPr>
            <w:r w:rsidRPr="00BA02E3">
              <w:rPr>
                <w:b/>
                <w:bCs/>
                <w:szCs w:val="28"/>
                <w:lang w:eastAsia="lv-LV"/>
              </w:rPr>
              <w:t>III. Tiesību akta projekta ietekme uz valsts budžetu un pašvaldību budžetiem</w:t>
            </w:r>
          </w:p>
        </w:tc>
      </w:tr>
      <w:tr w:rsidR="000C10D2" w:rsidRPr="00BA02E3" w:rsidTr="004410F6">
        <w:trPr>
          <w:tblCellSpacing w:w="15" w:type="dxa"/>
        </w:trPr>
        <w:tc>
          <w:tcPr>
            <w:tcW w:w="936" w:type="pct"/>
            <w:gridSpan w:val="2"/>
            <w:vMerge w:val="restart"/>
            <w:tcBorders>
              <w:top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b/>
                <w:bCs/>
                <w:szCs w:val="28"/>
                <w:lang w:eastAsia="lv-LV"/>
              </w:rPr>
            </w:pPr>
            <w:r w:rsidRPr="00BA02E3">
              <w:rPr>
                <w:b/>
                <w:bCs/>
                <w:szCs w:val="28"/>
                <w:lang w:eastAsia="lv-LV"/>
              </w:rPr>
              <w:t>Rādītāji</w:t>
            </w:r>
          </w:p>
        </w:tc>
        <w:tc>
          <w:tcPr>
            <w:tcW w:w="1877" w:type="pct"/>
            <w:gridSpan w:val="2"/>
            <w:vMerge w:val="restart"/>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b/>
                <w:bCs/>
                <w:szCs w:val="28"/>
                <w:lang w:eastAsia="lv-LV"/>
              </w:rPr>
            </w:pPr>
            <w:r w:rsidRPr="00BA02E3">
              <w:rPr>
                <w:b/>
                <w:bCs/>
                <w:szCs w:val="28"/>
                <w:lang w:eastAsia="lv-LV"/>
              </w:rPr>
              <w:t>2011. gads</w:t>
            </w:r>
          </w:p>
        </w:tc>
        <w:tc>
          <w:tcPr>
            <w:tcW w:w="2125" w:type="pct"/>
            <w:gridSpan w:val="3"/>
            <w:tcBorders>
              <w:top w:val="outset" w:sz="6" w:space="0" w:color="000000"/>
              <w:left w:val="outset" w:sz="6" w:space="0" w:color="000000"/>
              <w:bottom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Turpmākie trīs gadi (</w:t>
            </w:r>
            <w:proofErr w:type="spellStart"/>
            <w:r w:rsidRPr="00BA02E3">
              <w:rPr>
                <w:szCs w:val="28"/>
                <w:lang w:eastAsia="lv-LV"/>
              </w:rPr>
              <w:t>tūkst</w:t>
            </w:r>
            <w:proofErr w:type="spellEnd"/>
            <w:smartTag w:uri="schemas-tilde-lv/tildestengine" w:element="currency2">
              <w:smartTagPr>
                <w:attr w:name="currency_id" w:val="48"/>
                <w:attr w:name="currency_key" w:val="LVL"/>
                <w:attr w:name="currency_value" w:val="."/>
                <w:attr w:name="currency_text" w:val="latu"/>
              </w:smartTagPr>
              <w:r w:rsidRPr="00BA02E3">
                <w:rPr>
                  <w:szCs w:val="28"/>
                  <w:lang w:eastAsia="lv-LV"/>
                </w:rPr>
                <w:t>. latu</w:t>
              </w:r>
            </w:smartTag>
            <w:r w:rsidRPr="00BA02E3">
              <w:rPr>
                <w:szCs w:val="28"/>
                <w:lang w:eastAsia="lv-LV"/>
              </w:rPr>
              <w:t>)</w:t>
            </w:r>
          </w:p>
        </w:tc>
      </w:tr>
      <w:tr w:rsidR="000C10D2" w:rsidRPr="00BA02E3" w:rsidTr="004410F6">
        <w:trPr>
          <w:tblCellSpacing w:w="15" w:type="dxa"/>
        </w:trPr>
        <w:tc>
          <w:tcPr>
            <w:tcW w:w="936" w:type="pct"/>
            <w:gridSpan w:val="2"/>
            <w:vMerge/>
            <w:tcBorders>
              <w:top w:val="outset" w:sz="6" w:space="0" w:color="000000"/>
              <w:bottom w:val="outset" w:sz="6" w:space="0" w:color="000000"/>
              <w:right w:val="outset" w:sz="6" w:space="0" w:color="000000"/>
            </w:tcBorders>
            <w:vAlign w:val="center"/>
          </w:tcPr>
          <w:p w:rsidR="000C10D2" w:rsidRPr="00BA02E3" w:rsidRDefault="000C10D2" w:rsidP="00332744">
            <w:pPr>
              <w:spacing w:after="0" w:line="240" w:lineRule="auto"/>
              <w:rPr>
                <w:b/>
                <w:bCs/>
                <w:szCs w:val="28"/>
                <w:lang w:eastAsia="lv-LV"/>
              </w:rPr>
            </w:pPr>
          </w:p>
        </w:tc>
        <w:tc>
          <w:tcPr>
            <w:tcW w:w="1877" w:type="pct"/>
            <w:gridSpan w:val="2"/>
            <w:vMerge/>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after="0" w:line="240" w:lineRule="auto"/>
              <w:rPr>
                <w:b/>
                <w:bCs/>
                <w:szCs w:val="28"/>
                <w:lang w:eastAsia="lv-LV"/>
              </w:rPr>
            </w:pPr>
          </w:p>
        </w:tc>
        <w:tc>
          <w:tcPr>
            <w:tcW w:w="698" w:type="pct"/>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b/>
                <w:bCs/>
                <w:szCs w:val="28"/>
                <w:lang w:eastAsia="lv-LV"/>
              </w:rPr>
            </w:pPr>
            <w:r w:rsidRPr="00BA02E3">
              <w:rPr>
                <w:b/>
                <w:bCs/>
                <w:szCs w:val="28"/>
                <w:lang w:eastAsia="lv-LV"/>
              </w:rPr>
              <w:t>2012.</w:t>
            </w:r>
          </w:p>
        </w:tc>
        <w:tc>
          <w:tcPr>
            <w:tcW w:w="698" w:type="pct"/>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b/>
                <w:bCs/>
                <w:szCs w:val="28"/>
                <w:lang w:eastAsia="lv-LV"/>
              </w:rPr>
            </w:pPr>
            <w:r w:rsidRPr="00BA02E3">
              <w:rPr>
                <w:b/>
                <w:bCs/>
                <w:szCs w:val="28"/>
                <w:lang w:eastAsia="lv-LV"/>
              </w:rPr>
              <w:t>2013.</w:t>
            </w:r>
          </w:p>
        </w:tc>
        <w:tc>
          <w:tcPr>
            <w:tcW w:w="698" w:type="pct"/>
            <w:tcBorders>
              <w:top w:val="outset" w:sz="6" w:space="0" w:color="000000"/>
              <w:left w:val="outset" w:sz="6" w:space="0" w:color="000000"/>
              <w:bottom w:val="outset" w:sz="6" w:space="0" w:color="000000"/>
            </w:tcBorders>
            <w:vAlign w:val="center"/>
          </w:tcPr>
          <w:p w:rsidR="000C10D2" w:rsidRPr="00BA02E3" w:rsidRDefault="000C10D2" w:rsidP="00332744">
            <w:pPr>
              <w:spacing w:before="100" w:beforeAutospacing="1" w:after="100" w:afterAutospacing="1" w:line="240" w:lineRule="auto"/>
              <w:jc w:val="center"/>
              <w:rPr>
                <w:b/>
                <w:bCs/>
                <w:szCs w:val="28"/>
                <w:lang w:eastAsia="lv-LV"/>
              </w:rPr>
            </w:pPr>
            <w:r w:rsidRPr="00BA02E3">
              <w:rPr>
                <w:b/>
                <w:bCs/>
                <w:szCs w:val="28"/>
                <w:lang w:eastAsia="lv-LV"/>
              </w:rPr>
              <w:t>2014.</w:t>
            </w:r>
          </w:p>
        </w:tc>
      </w:tr>
      <w:tr w:rsidR="000C10D2" w:rsidRPr="00BA02E3" w:rsidTr="004410F6">
        <w:trPr>
          <w:tblCellSpacing w:w="15" w:type="dxa"/>
        </w:trPr>
        <w:tc>
          <w:tcPr>
            <w:tcW w:w="936" w:type="pct"/>
            <w:gridSpan w:val="2"/>
            <w:vMerge/>
            <w:tcBorders>
              <w:top w:val="outset" w:sz="6" w:space="0" w:color="000000"/>
              <w:bottom w:val="outset" w:sz="6" w:space="0" w:color="000000"/>
              <w:right w:val="outset" w:sz="6" w:space="0" w:color="000000"/>
            </w:tcBorders>
            <w:vAlign w:val="center"/>
          </w:tcPr>
          <w:p w:rsidR="000C10D2" w:rsidRPr="00BA02E3" w:rsidRDefault="000C10D2" w:rsidP="00332744">
            <w:pPr>
              <w:spacing w:after="0" w:line="240" w:lineRule="auto"/>
              <w:rPr>
                <w:b/>
                <w:bCs/>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Saskaņā ar valsts budžetu kārtējam gadam</w:t>
            </w:r>
          </w:p>
        </w:tc>
        <w:tc>
          <w:tcPr>
            <w:tcW w:w="603" w:type="pct"/>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Izmaiņas kārtējā gadā, salīdzinot ar budžetu kārtējam gadam</w:t>
            </w:r>
          </w:p>
        </w:tc>
        <w:tc>
          <w:tcPr>
            <w:tcW w:w="698" w:type="pct"/>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Izmaiņas, salīdzinot ar kārtējo (n) gadu</w:t>
            </w:r>
          </w:p>
        </w:tc>
        <w:tc>
          <w:tcPr>
            <w:tcW w:w="698" w:type="pct"/>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Izmaiņas, salīdzinot ar kārtējo (n) gadu</w:t>
            </w:r>
          </w:p>
        </w:tc>
        <w:tc>
          <w:tcPr>
            <w:tcW w:w="698" w:type="pct"/>
            <w:tcBorders>
              <w:top w:val="outset" w:sz="6" w:space="0" w:color="000000"/>
              <w:left w:val="outset" w:sz="6" w:space="0" w:color="000000"/>
              <w:bottom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Izmaiņas, salīdzinot ar kārtējo (n) gadu</w:t>
            </w: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2</w:t>
            </w:r>
          </w:p>
        </w:tc>
        <w:tc>
          <w:tcPr>
            <w:tcW w:w="603" w:type="pct"/>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3</w:t>
            </w:r>
          </w:p>
        </w:tc>
        <w:tc>
          <w:tcPr>
            <w:tcW w:w="698" w:type="pct"/>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4</w:t>
            </w:r>
          </w:p>
        </w:tc>
        <w:tc>
          <w:tcPr>
            <w:tcW w:w="698" w:type="pct"/>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5</w:t>
            </w:r>
          </w:p>
        </w:tc>
        <w:tc>
          <w:tcPr>
            <w:tcW w:w="698" w:type="pct"/>
            <w:tcBorders>
              <w:top w:val="outset" w:sz="6" w:space="0" w:color="000000"/>
              <w:left w:val="outset" w:sz="6" w:space="0" w:color="000000"/>
              <w:bottom w:val="outset" w:sz="6" w:space="0" w:color="000000"/>
            </w:tcBorders>
            <w:vAlign w:val="center"/>
          </w:tcPr>
          <w:p w:rsidR="000C10D2" w:rsidRPr="00BA02E3" w:rsidRDefault="000C10D2" w:rsidP="00332744">
            <w:pPr>
              <w:spacing w:before="100" w:beforeAutospacing="1" w:after="100" w:afterAutospacing="1" w:line="240" w:lineRule="auto"/>
              <w:jc w:val="center"/>
              <w:rPr>
                <w:szCs w:val="28"/>
                <w:lang w:eastAsia="lv-LV"/>
              </w:rPr>
            </w:pPr>
            <w:r w:rsidRPr="00BA02E3">
              <w:rPr>
                <w:szCs w:val="28"/>
                <w:lang w:eastAsia="lv-LV"/>
              </w:rPr>
              <w:t>6</w:t>
            </w: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vAlign w:val="center"/>
          </w:tcPr>
          <w:p w:rsidR="000C10D2" w:rsidRPr="00BA02E3" w:rsidRDefault="000C10D2" w:rsidP="005D181A">
            <w:pPr>
              <w:spacing w:before="100" w:beforeAutospacing="1" w:after="100" w:afterAutospacing="1" w:line="240" w:lineRule="auto"/>
              <w:rPr>
                <w:szCs w:val="28"/>
                <w:lang w:eastAsia="lv-LV"/>
              </w:rPr>
            </w:pPr>
            <w:r w:rsidRPr="00BA02E3">
              <w:rPr>
                <w:szCs w:val="28"/>
                <w:lang w:eastAsia="lv-LV"/>
              </w:rPr>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4410F6">
            <w:pPr>
              <w:spacing w:before="100" w:beforeAutospacing="1" w:after="100" w:afterAutospacing="1" w:line="240" w:lineRule="auto"/>
              <w:jc w:val="both"/>
              <w:rPr>
                <w:szCs w:val="28"/>
                <w:lang w:eastAsia="lv-LV"/>
              </w:rPr>
            </w:pPr>
            <w:r w:rsidRPr="00BA02E3">
              <w:rPr>
                <w:szCs w:val="28"/>
                <w:lang w:eastAsia="lv-LV"/>
              </w:rPr>
              <w:t>Nav precīzi aprēķināms.</w:t>
            </w:r>
          </w:p>
          <w:p w:rsidR="000C10D2" w:rsidRPr="00BA02E3" w:rsidRDefault="000C10D2" w:rsidP="005D181A">
            <w:pPr>
              <w:spacing w:before="100" w:beforeAutospacing="1" w:after="100" w:afterAutospacing="1" w:line="240" w:lineRule="auto"/>
              <w:jc w:val="center"/>
              <w:rPr>
                <w:szCs w:val="28"/>
                <w:lang w:eastAsia="lv-LV"/>
              </w:rPr>
            </w:pPr>
          </w:p>
        </w:tc>
        <w:tc>
          <w:tcPr>
            <w:tcW w:w="603" w:type="pct"/>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0C10D2" w:rsidRPr="00BA02E3" w:rsidRDefault="000C10D2" w:rsidP="005D181A">
            <w:pPr>
              <w:spacing w:before="100" w:beforeAutospacing="1" w:after="100" w:afterAutospacing="1" w:line="240" w:lineRule="auto"/>
              <w:jc w:val="center"/>
              <w:rPr>
                <w:szCs w:val="28"/>
                <w:lang w:eastAsia="lv-LV"/>
              </w:rPr>
            </w:pPr>
          </w:p>
        </w:tc>
        <w:tc>
          <w:tcPr>
            <w:tcW w:w="698" w:type="pct"/>
            <w:tcBorders>
              <w:top w:val="outset" w:sz="6" w:space="0" w:color="000000"/>
              <w:left w:val="outset" w:sz="6" w:space="0" w:color="000000"/>
              <w:bottom w:val="outset" w:sz="6" w:space="0" w:color="000000"/>
              <w:right w:val="outset" w:sz="6" w:space="0" w:color="000000"/>
            </w:tcBorders>
          </w:tcPr>
          <w:p w:rsidR="000C10D2" w:rsidRPr="00BA02E3" w:rsidRDefault="000C10D2"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0C10D2" w:rsidRPr="00BA02E3" w:rsidRDefault="000C10D2">
            <w:pPr>
              <w:rPr>
                <w:szCs w:val="28"/>
              </w:rPr>
            </w:pPr>
          </w:p>
        </w:tc>
        <w:tc>
          <w:tcPr>
            <w:tcW w:w="698" w:type="pct"/>
            <w:tcBorders>
              <w:top w:val="outset" w:sz="6" w:space="0" w:color="000000"/>
              <w:left w:val="outset" w:sz="6" w:space="0" w:color="000000"/>
              <w:bottom w:val="outset" w:sz="6" w:space="0" w:color="000000"/>
              <w:right w:val="outset" w:sz="6" w:space="0" w:color="000000"/>
            </w:tcBorders>
          </w:tcPr>
          <w:p w:rsidR="000C10D2" w:rsidRPr="00BA02E3" w:rsidRDefault="000C10D2"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0C10D2" w:rsidRPr="00BA02E3" w:rsidRDefault="000C10D2">
            <w:pPr>
              <w:rPr>
                <w:szCs w:val="28"/>
              </w:rPr>
            </w:pPr>
          </w:p>
        </w:tc>
        <w:tc>
          <w:tcPr>
            <w:tcW w:w="698" w:type="pct"/>
            <w:tcBorders>
              <w:top w:val="outset" w:sz="6" w:space="0" w:color="000000"/>
              <w:left w:val="outset" w:sz="6" w:space="0" w:color="000000"/>
              <w:bottom w:val="outset" w:sz="6" w:space="0" w:color="000000"/>
            </w:tcBorders>
            <w:vAlign w:val="center"/>
          </w:tcPr>
          <w:p w:rsidR="000C10D2" w:rsidRPr="00BA02E3" w:rsidRDefault="000C10D2"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rPr>
                <w:szCs w:val="28"/>
                <w:lang w:eastAsia="lv-LV"/>
              </w:rPr>
            </w:pPr>
          </w:p>
          <w:p w:rsidR="000C10D2" w:rsidRPr="00BA02E3" w:rsidRDefault="000C10D2" w:rsidP="005D181A">
            <w:pPr>
              <w:spacing w:before="100" w:beforeAutospacing="1" w:after="100" w:afterAutospacing="1" w:line="240" w:lineRule="auto"/>
              <w:jc w:val="center"/>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A545F1">
            <w:pPr>
              <w:spacing w:before="100" w:beforeAutospacing="1" w:after="100" w:afterAutospacing="1" w:line="240" w:lineRule="auto"/>
              <w:rPr>
                <w:szCs w:val="28"/>
                <w:lang w:eastAsia="lv-LV"/>
              </w:rPr>
            </w:pPr>
            <w:r w:rsidRPr="00BA02E3">
              <w:rPr>
                <w:szCs w:val="28"/>
                <w:lang w:eastAsia="lv-LV"/>
              </w:rPr>
              <w:t>1.1. valsts pamatbudžets, tai skaitā ieņēmumi no maksas pakalpojumiem un citi pašu ieņēmumi</w:t>
            </w:r>
          </w:p>
        </w:tc>
        <w:tc>
          <w:tcPr>
            <w:tcW w:w="4018" w:type="pct"/>
            <w:gridSpan w:val="5"/>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332744">
            <w:pPr>
              <w:spacing w:after="0" w:line="360" w:lineRule="auto"/>
              <w:ind w:firstLine="382"/>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 xml:space="preserve">1.2. valsts speciālais </w:t>
            </w:r>
            <w:r w:rsidRPr="00BA02E3">
              <w:rPr>
                <w:szCs w:val="28"/>
                <w:lang w:eastAsia="lv-LV"/>
              </w:rPr>
              <w:lastRenderedPageBreak/>
              <w:t>budžets</w:t>
            </w:r>
          </w:p>
        </w:tc>
        <w:tc>
          <w:tcPr>
            <w:tcW w:w="4018" w:type="pct"/>
            <w:gridSpan w:val="5"/>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lastRenderedPageBreak/>
              <w:t>Nav precīzi aprēķināms.</w:t>
            </w:r>
          </w:p>
          <w:p w:rsidR="000C10D2" w:rsidRPr="00BA02E3" w:rsidRDefault="000C10D2" w:rsidP="00332744">
            <w:pPr>
              <w:spacing w:after="0" w:line="360" w:lineRule="auto"/>
              <w:ind w:firstLine="382"/>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lastRenderedPageBreak/>
              <w:t>1.3. pašvaldību budžets</w:t>
            </w:r>
          </w:p>
        </w:tc>
        <w:tc>
          <w:tcPr>
            <w:tcW w:w="4018" w:type="pct"/>
            <w:gridSpan w:val="5"/>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332744">
            <w:pPr>
              <w:spacing w:after="0" w:line="360" w:lineRule="auto"/>
              <w:ind w:firstLine="382"/>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2. Budžeta izdevumi:</w:t>
            </w:r>
          </w:p>
        </w:tc>
        <w:tc>
          <w:tcPr>
            <w:tcW w:w="4018" w:type="pct"/>
            <w:gridSpan w:val="5"/>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332744">
            <w:pPr>
              <w:spacing w:after="0" w:line="360" w:lineRule="auto"/>
              <w:ind w:firstLine="382"/>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2.1. valsts pamatbudžets</w:t>
            </w:r>
          </w:p>
        </w:tc>
        <w:tc>
          <w:tcPr>
            <w:tcW w:w="4018" w:type="pct"/>
            <w:gridSpan w:val="5"/>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332744">
            <w:pPr>
              <w:spacing w:after="0" w:line="360" w:lineRule="auto"/>
              <w:ind w:firstLine="382"/>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2.2. valsts speciālais budžets</w:t>
            </w:r>
          </w:p>
        </w:tc>
        <w:tc>
          <w:tcPr>
            <w:tcW w:w="4018" w:type="pct"/>
            <w:gridSpan w:val="5"/>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332744">
            <w:pPr>
              <w:spacing w:after="0" w:line="360" w:lineRule="auto"/>
              <w:ind w:firstLine="382"/>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2.3. pašvaldību budžets</w:t>
            </w:r>
          </w:p>
        </w:tc>
        <w:tc>
          <w:tcPr>
            <w:tcW w:w="4018" w:type="pct"/>
            <w:gridSpan w:val="5"/>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3. Finansiālā ietekme:</w:t>
            </w:r>
          </w:p>
        </w:tc>
        <w:tc>
          <w:tcPr>
            <w:tcW w:w="4018" w:type="pct"/>
            <w:gridSpan w:val="5"/>
            <w:tcBorders>
              <w:top w:val="outset" w:sz="6" w:space="0" w:color="000000"/>
              <w:left w:val="outset" w:sz="6" w:space="0" w:color="000000"/>
              <w:bottom w:val="outset" w:sz="6" w:space="0" w:color="000000"/>
            </w:tcBorders>
            <w:vAlign w:val="center"/>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3.1. valsts pamatbudžets</w:t>
            </w:r>
          </w:p>
        </w:tc>
        <w:tc>
          <w:tcPr>
            <w:tcW w:w="4018" w:type="pct"/>
            <w:gridSpan w:val="5"/>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3.2. speciālais budžets</w:t>
            </w:r>
          </w:p>
        </w:tc>
        <w:tc>
          <w:tcPr>
            <w:tcW w:w="4018" w:type="pct"/>
            <w:gridSpan w:val="5"/>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3.3. pašvaldību budžets</w:t>
            </w:r>
          </w:p>
        </w:tc>
        <w:tc>
          <w:tcPr>
            <w:tcW w:w="4018" w:type="pct"/>
            <w:gridSpan w:val="5"/>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rHeight w:val="1930"/>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X</w:t>
            </w:r>
          </w:p>
        </w:tc>
        <w:tc>
          <w:tcPr>
            <w:tcW w:w="2743" w:type="pct"/>
            <w:gridSpan w:val="4"/>
            <w:tcBorders>
              <w:top w:val="outset" w:sz="6" w:space="0" w:color="000000"/>
              <w:left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lastRenderedPageBreak/>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X</w:t>
            </w:r>
          </w:p>
          <w:p w:rsidR="000C10D2" w:rsidRPr="00BA02E3" w:rsidRDefault="000C10D2" w:rsidP="00332744">
            <w:pPr>
              <w:spacing w:before="100" w:beforeAutospacing="1" w:after="100" w:afterAutospacing="1" w:line="240" w:lineRule="auto"/>
              <w:rPr>
                <w:szCs w:val="28"/>
                <w:lang w:eastAsia="lv-LV"/>
              </w:rPr>
            </w:pPr>
          </w:p>
          <w:p w:rsidR="000C10D2" w:rsidRPr="00BA02E3" w:rsidRDefault="000C10D2" w:rsidP="00332744">
            <w:pPr>
              <w:spacing w:before="100" w:beforeAutospacing="1" w:after="100" w:afterAutospacing="1" w:line="240" w:lineRule="auto"/>
              <w:rPr>
                <w:szCs w:val="28"/>
                <w:lang w:eastAsia="lv-LV"/>
              </w:rPr>
            </w:pPr>
          </w:p>
        </w:tc>
        <w:tc>
          <w:tcPr>
            <w:tcW w:w="2743" w:type="pct"/>
            <w:gridSpan w:val="4"/>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after="0" w:line="240" w:lineRule="auto"/>
              <w:rPr>
                <w:szCs w:val="28"/>
                <w:lang w:eastAsia="lv-LV"/>
              </w:rPr>
            </w:pPr>
          </w:p>
        </w:tc>
        <w:tc>
          <w:tcPr>
            <w:tcW w:w="2743" w:type="pct"/>
            <w:gridSpan w:val="4"/>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after="0" w:line="240" w:lineRule="auto"/>
              <w:rPr>
                <w:szCs w:val="28"/>
                <w:lang w:eastAsia="lv-LV"/>
              </w:rPr>
            </w:pPr>
          </w:p>
        </w:tc>
        <w:tc>
          <w:tcPr>
            <w:tcW w:w="2743" w:type="pct"/>
            <w:gridSpan w:val="4"/>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0C10D2" w:rsidRPr="00BA02E3" w:rsidRDefault="000C10D2" w:rsidP="00332744">
            <w:pPr>
              <w:spacing w:after="0" w:line="240" w:lineRule="auto"/>
              <w:rPr>
                <w:szCs w:val="28"/>
                <w:lang w:eastAsia="lv-LV"/>
              </w:rPr>
            </w:pPr>
          </w:p>
        </w:tc>
        <w:tc>
          <w:tcPr>
            <w:tcW w:w="2743" w:type="pct"/>
            <w:gridSpan w:val="4"/>
            <w:tcBorders>
              <w:top w:val="outset" w:sz="6" w:space="0" w:color="000000"/>
              <w:left w:val="outset" w:sz="6" w:space="0" w:color="000000"/>
              <w:bottom w:val="outset" w:sz="6" w:space="0" w:color="000000"/>
            </w:tcBorders>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6. Detalizēts ieņēmumu un izdevu</w:t>
            </w:r>
            <w:r w:rsidRPr="00BA02E3">
              <w:rPr>
                <w:szCs w:val="28"/>
                <w:lang w:eastAsia="lv-LV"/>
              </w:rPr>
              <w:softHyphen/>
              <w:t>mu aprēķins (ja nepieciešams, detalizētu ieņēmumu un izdevumu aprēķinu var pievienot anotācijas pielikumā):</w:t>
            </w:r>
          </w:p>
        </w:tc>
        <w:tc>
          <w:tcPr>
            <w:tcW w:w="4018" w:type="pct"/>
            <w:gridSpan w:val="5"/>
            <w:vMerge w:val="restart"/>
            <w:tcBorders>
              <w:top w:val="outset" w:sz="6" w:space="0" w:color="000000"/>
              <w:left w:val="outset" w:sz="6" w:space="0" w:color="000000"/>
              <w:bottom w:val="outset" w:sz="6" w:space="0" w:color="000000"/>
            </w:tcBorders>
            <w:vAlign w:val="center"/>
          </w:tcPr>
          <w:p w:rsidR="000C10D2" w:rsidRPr="00BA02E3" w:rsidRDefault="000C10D2" w:rsidP="00B75738">
            <w:pPr>
              <w:spacing w:before="100" w:beforeAutospacing="1" w:after="100" w:afterAutospacing="1" w:line="240" w:lineRule="auto"/>
              <w:jc w:val="center"/>
              <w:rPr>
                <w:szCs w:val="28"/>
                <w:lang w:eastAsia="lv-LV"/>
              </w:rPr>
            </w:pPr>
            <w:r w:rsidRPr="00BA02E3">
              <w:rPr>
                <w:szCs w:val="28"/>
                <w:lang w:eastAsia="lv-LV"/>
              </w:rPr>
              <w:t>Nav precīzi aprēķināms.</w:t>
            </w:r>
          </w:p>
          <w:p w:rsidR="000C10D2" w:rsidRPr="00BA02E3" w:rsidRDefault="000C10D2" w:rsidP="004410F6">
            <w:pPr>
              <w:spacing w:before="100" w:beforeAutospacing="1" w:after="100" w:afterAutospacing="1" w:line="240" w:lineRule="auto"/>
              <w:ind w:firstLine="720"/>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6.1. detalizēts ieņēmumu aprēķins</w:t>
            </w:r>
          </w:p>
        </w:tc>
        <w:tc>
          <w:tcPr>
            <w:tcW w:w="4018" w:type="pct"/>
            <w:gridSpan w:val="5"/>
            <w:vMerge/>
            <w:tcBorders>
              <w:top w:val="outset" w:sz="6" w:space="0" w:color="000000"/>
              <w:left w:val="outset" w:sz="6" w:space="0" w:color="000000"/>
              <w:bottom w:val="outset" w:sz="6" w:space="0" w:color="000000"/>
            </w:tcBorders>
            <w:vAlign w:val="center"/>
          </w:tcPr>
          <w:p w:rsidR="000C10D2" w:rsidRPr="00BA02E3" w:rsidRDefault="000C10D2" w:rsidP="00332744">
            <w:pPr>
              <w:spacing w:after="0" w:line="240" w:lineRule="auto"/>
              <w:rPr>
                <w:szCs w:val="28"/>
                <w:lang w:eastAsia="lv-LV"/>
              </w:rPr>
            </w:pPr>
          </w:p>
        </w:tc>
      </w:tr>
      <w:tr w:rsidR="000C10D2"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0C10D2" w:rsidRPr="00BA02E3" w:rsidRDefault="000C10D2" w:rsidP="00332744">
            <w:pPr>
              <w:spacing w:before="100" w:beforeAutospacing="1" w:after="100" w:afterAutospacing="1" w:line="240" w:lineRule="auto"/>
              <w:rPr>
                <w:szCs w:val="28"/>
                <w:lang w:eastAsia="lv-LV"/>
              </w:rPr>
            </w:pPr>
            <w:r w:rsidRPr="00BA02E3">
              <w:rPr>
                <w:szCs w:val="28"/>
                <w:lang w:eastAsia="lv-LV"/>
              </w:rPr>
              <w:t>6.2. detalizēts izdevumu aprēķins</w:t>
            </w:r>
          </w:p>
        </w:tc>
        <w:tc>
          <w:tcPr>
            <w:tcW w:w="4018" w:type="pct"/>
            <w:gridSpan w:val="5"/>
            <w:vMerge/>
            <w:tcBorders>
              <w:top w:val="outset" w:sz="6" w:space="0" w:color="000000"/>
              <w:left w:val="outset" w:sz="6" w:space="0" w:color="000000"/>
              <w:bottom w:val="outset" w:sz="6" w:space="0" w:color="000000"/>
            </w:tcBorders>
            <w:vAlign w:val="center"/>
          </w:tcPr>
          <w:p w:rsidR="000C10D2" w:rsidRPr="00BA02E3" w:rsidRDefault="000C10D2" w:rsidP="00332744">
            <w:pPr>
              <w:spacing w:after="0" w:line="240" w:lineRule="auto"/>
              <w:rPr>
                <w:szCs w:val="28"/>
                <w:lang w:eastAsia="lv-LV"/>
              </w:rPr>
            </w:pPr>
          </w:p>
        </w:tc>
      </w:tr>
      <w:tr w:rsidR="000C10D2" w:rsidRPr="00BA02E3" w:rsidTr="004410F6">
        <w:trPr>
          <w:tblCellSpacing w:w="15" w:type="dxa"/>
        </w:trPr>
        <w:tc>
          <w:tcPr>
            <w:tcW w:w="904" w:type="pct"/>
            <w:tcBorders>
              <w:top w:val="outset" w:sz="6" w:space="0" w:color="000000"/>
              <w:bottom w:val="outset" w:sz="6" w:space="0" w:color="000000"/>
              <w:right w:val="outset" w:sz="6" w:space="0" w:color="000000"/>
            </w:tcBorders>
          </w:tcPr>
          <w:p w:rsidR="000C10D2" w:rsidRPr="00BA02E3" w:rsidRDefault="000C10D2" w:rsidP="00243CB4">
            <w:pPr>
              <w:spacing w:before="100" w:beforeAutospacing="1" w:after="100" w:afterAutospacing="1" w:line="240" w:lineRule="auto"/>
              <w:rPr>
                <w:szCs w:val="28"/>
                <w:lang w:eastAsia="lv-LV"/>
              </w:rPr>
            </w:pPr>
            <w:r w:rsidRPr="00BA02E3">
              <w:rPr>
                <w:szCs w:val="28"/>
                <w:lang w:eastAsia="lv-LV"/>
              </w:rPr>
              <w:t>7. Cita informācija</w:t>
            </w:r>
          </w:p>
        </w:tc>
        <w:tc>
          <w:tcPr>
            <w:tcW w:w="4050" w:type="pct"/>
            <w:gridSpan w:val="6"/>
            <w:tcBorders>
              <w:top w:val="outset" w:sz="6" w:space="0" w:color="000000"/>
              <w:left w:val="outset" w:sz="6" w:space="0" w:color="000000"/>
              <w:bottom w:val="outset" w:sz="6" w:space="0" w:color="000000"/>
            </w:tcBorders>
          </w:tcPr>
          <w:p w:rsidR="000C10D2" w:rsidRPr="00BA02E3" w:rsidRDefault="000C10D2" w:rsidP="005D709B">
            <w:pPr>
              <w:spacing w:after="0" w:line="240" w:lineRule="auto"/>
              <w:ind w:firstLine="720"/>
              <w:jc w:val="both"/>
              <w:rPr>
                <w:szCs w:val="28"/>
                <w:lang w:eastAsia="lv-LV"/>
              </w:rPr>
            </w:pPr>
            <w:r w:rsidRPr="00BA02E3">
              <w:rPr>
                <w:szCs w:val="28"/>
                <w:lang w:eastAsia="lv-LV"/>
              </w:rPr>
              <w:t>Rīkojuma projekta īstenošanai nav nepieciešami papildus līdzekļi no valsts vai pašvaldību budžeta. Rīkojuma projektu valsts akciju sabiedrība „Valsts nekustamie īpašumi” īstenos par saviem līdzekļiem.</w:t>
            </w:r>
          </w:p>
          <w:p w:rsidR="000C10D2" w:rsidRPr="00BA02E3" w:rsidRDefault="000C10D2" w:rsidP="005D709B">
            <w:pPr>
              <w:spacing w:after="0" w:line="240" w:lineRule="auto"/>
              <w:ind w:right="67" w:firstLine="720"/>
              <w:jc w:val="both"/>
              <w:rPr>
                <w:szCs w:val="28"/>
                <w:lang w:eastAsia="lv-LV"/>
              </w:rPr>
            </w:pPr>
            <w:r w:rsidRPr="00BA02E3">
              <w:rPr>
                <w:szCs w:val="28"/>
                <w:lang w:eastAsia="lv-LV"/>
              </w:rPr>
              <w:t xml:space="preserve">Valsts akciju sabiedrība „Valsts nekustamie īpašumi” saskaņā ar Publiskas personas mantas atsavināšanas likuma 47.pantu publiskas personas mantas atsavināšanā iegūtos līdzekļus ieskaitīs valsts pamatbudžeta ieņēmumu kontā. Šobrīd nevar precīzi aprēķināt summu, kas tiks ieskaitīta valsts budžetā, jo pašlaik nav iespējams noteikt īpašuma pārdošanas vērtību, jo nekustamā īpašuma atsavināšana (nosacītās cenas noteikšana) tiks organizēta pēc </w:t>
            </w:r>
            <w:r w:rsidRPr="00BA02E3">
              <w:rPr>
                <w:szCs w:val="28"/>
                <w:lang w:eastAsia="lv-LV"/>
              </w:rPr>
              <w:lastRenderedPageBreak/>
              <w:t>Ministru kabineta rīkojuma pieņemšanas un tā būs atkarīga no nekustamā īpašuma tirgus vērtības vērtēšanas dienā.</w:t>
            </w:r>
          </w:p>
        </w:tc>
      </w:tr>
    </w:tbl>
    <w:p w:rsidR="000C10D2" w:rsidRPr="00BA02E3" w:rsidRDefault="000C10D2" w:rsidP="00AD7BC9">
      <w:pPr>
        <w:spacing w:after="0" w:line="240" w:lineRule="auto"/>
        <w:rPr>
          <w:szCs w:val="28"/>
          <w:lang w:eastAsia="lv-LV"/>
        </w:rPr>
      </w:pP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5"/>
        <w:gridCol w:w="1820"/>
        <w:gridCol w:w="7137"/>
      </w:tblGrid>
      <w:tr w:rsidR="000C10D2" w:rsidRPr="00BA02E3" w:rsidTr="00163FD9">
        <w:trPr>
          <w:tblCellSpacing w:w="15" w:type="dxa"/>
        </w:trPr>
        <w:tc>
          <w:tcPr>
            <w:tcW w:w="4969" w:type="pct"/>
            <w:gridSpan w:val="3"/>
            <w:tcBorders>
              <w:top w:val="outset" w:sz="6" w:space="0" w:color="000000"/>
              <w:bottom w:val="outset" w:sz="6" w:space="0" w:color="000000"/>
            </w:tcBorders>
          </w:tcPr>
          <w:p w:rsidR="000C10D2" w:rsidRPr="00BA02E3" w:rsidRDefault="000C10D2" w:rsidP="002D7082">
            <w:pPr>
              <w:spacing w:before="100" w:beforeAutospacing="1" w:after="100" w:afterAutospacing="1" w:line="240" w:lineRule="auto"/>
              <w:jc w:val="center"/>
              <w:rPr>
                <w:b/>
                <w:bCs/>
                <w:szCs w:val="28"/>
                <w:lang w:eastAsia="lv-LV"/>
              </w:rPr>
            </w:pPr>
            <w:r w:rsidRPr="00BA02E3">
              <w:rPr>
                <w:b/>
                <w:bCs/>
                <w:szCs w:val="28"/>
                <w:lang w:eastAsia="lv-LV"/>
              </w:rPr>
              <w:t>VII. Tiesību akta projekta izpildes nodrošināšana un tās ietekme uz institūcijām</w:t>
            </w:r>
          </w:p>
        </w:tc>
      </w:tr>
      <w:tr w:rsidR="000C10D2" w:rsidRPr="00BA02E3" w:rsidTr="00163FD9">
        <w:trPr>
          <w:tblCellSpacing w:w="15" w:type="dxa"/>
        </w:trPr>
        <w:tc>
          <w:tcPr>
            <w:tcW w:w="401"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1.</w:t>
            </w:r>
          </w:p>
        </w:tc>
        <w:tc>
          <w:tcPr>
            <w:tcW w:w="921"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Projekta izpildē iesaistītās institūcijas</w:t>
            </w:r>
          </w:p>
        </w:tc>
        <w:tc>
          <w:tcPr>
            <w:tcW w:w="3617" w:type="pct"/>
            <w:tcBorders>
              <w:top w:val="outset" w:sz="6" w:space="0" w:color="000000"/>
              <w:left w:val="outset" w:sz="6" w:space="0" w:color="000000"/>
              <w:bottom w:val="outset" w:sz="6" w:space="0" w:color="000000"/>
            </w:tcBorders>
          </w:tcPr>
          <w:p w:rsidR="000C10D2" w:rsidRPr="00BA02E3" w:rsidRDefault="000C10D2" w:rsidP="005D181A">
            <w:pPr>
              <w:spacing w:before="100" w:beforeAutospacing="1" w:after="100" w:afterAutospacing="1" w:line="240" w:lineRule="auto"/>
              <w:ind w:left="-7" w:right="67" w:firstLine="330"/>
              <w:jc w:val="both"/>
              <w:rPr>
                <w:szCs w:val="28"/>
                <w:lang w:eastAsia="lv-LV"/>
              </w:rPr>
            </w:pPr>
            <w:r w:rsidRPr="00BA02E3">
              <w:rPr>
                <w:szCs w:val="28"/>
                <w:lang w:eastAsia="lv-LV"/>
              </w:rPr>
              <w:t>Par rīkojuma projekta izpildi atbildīgā ir valsts akciju sabiedrība „Valsts nekustamie īpašumi”.</w:t>
            </w:r>
          </w:p>
        </w:tc>
      </w:tr>
      <w:tr w:rsidR="000C10D2" w:rsidRPr="00BA02E3" w:rsidTr="00163FD9">
        <w:trPr>
          <w:tblCellSpacing w:w="15" w:type="dxa"/>
        </w:trPr>
        <w:tc>
          <w:tcPr>
            <w:tcW w:w="401"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2.</w:t>
            </w:r>
          </w:p>
        </w:tc>
        <w:tc>
          <w:tcPr>
            <w:tcW w:w="921"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Projekta izpildes ietekme uz pārvaldes funkcijām</w:t>
            </w:r>
          </w:p>
        </w:tc>
        <w:tc>
          <w:tcPr>
            <w:tcW w:w="3617" w:type="pct"/>
            <w:tcBorders>
              <w:top w:val="outset" w:sz="6" w:space="0" w:color="000000"/>
              <w:left w:val="outset" w:sz="6" w:space="0" w:color="000000"/>
              <w:bottom w:val="outset" w:sz="6" w:space="0" w:color="000000"/>
            </w:tcBorders>
          </w:tcPr>
          <w:p w:rsidR="000C10D2" w:rsidRPr="00BA02E3" w:rsidRDefault="000C10D2" w:rsidP="005D181A">
            <w:pPr>
              <w:spacing w:before="100" w:beforeAutospacing="1" w:after="100" w:afterAutospacing="1" w:line="240" w:lineRule="auto"/>
              <w:ind w:right="67" w:firstLine="323"/>
              <w:jc w:val="both"/>
              <w:rPr>
                <w:szCs w:val="28"/>
                <w:lang w:eastAsia="lv-LV"/>
              </w:rPr>
            </w:pPr>
            <w:r w:rsidRPr="00BA02E3">
              <w:rPr>
                <w:szCs w:val="28"/>
              </w:rPr>
              <w:t>Ar rīkojuma projektu netiek paplašinātas vai sašaurinātas valsts pārvaldes funkcijas.</w:t>
            </w:r>
            <w:r w:rsidRPr="00BA02E3">
              <w:rPr>
                <w:szCs w:val="28"/>
                <w:lang w:eastAsia="lv-LV"/>
              </w:rPr>
              <w:t xml:space="preserve"> </w:t>
            </w:r>
          </w:p>
        </w:tc>
      </w:tr>
      <w:tr w:rsidR="000C10D2" w:rsidRPr="00BA02E3" w:rsidTr="00163FD9">
        <w:trPr>
          <w:tblCellSpacing w:w="15" w:type="dxa"/>
        </w:trPr>
        <w:tc>
          <w:tcPr>
            <w:tcW w:w="401"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3.</w:t>
            </w:r>
          </w:p>
        </w:tc>
        <w:tc>
          <w:tcPr>
            <w:tcW w:w="921"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Projekta izpildes ietekme uz pārvaldes institucionālo struktūru.</w:t>
            </w:r>
          </w:p>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Jaunu institūciju izveide</w:t>
            </w:r>
          </w:p>
        </w:tc>
        <w:tc>
          <w:tcPr>
            <w:tcW w:w="3617" w:type="pct"/>
            <w:tcBorders>
              <w:top w:val="outset" w:sz="6" w:space="0" w:color="000000"/>
              <w:left w:val="outset" w:sz="6" w:space="0" w:color="000000"/>
              <w:bottom w:val="outset" w:sz="6" w:space="0" w:color="000000"/>
            </w:tcBorders>
          </w:tcPr>
          <w:p w:rsidR="000C10D2" w:rsidRPr="00BA02E3" w:rsidRDefault="000C10D2" w:rsidP="003149DD">
            <w:pPr>
              <w:spacing w:before="100" w:beforeAutospacing="1" w:after="100" w:afterAutospacing="1" w:line="240" w:lineRule="auto"/>
              <w:ind w:firstLine="277"/>
              <w:jc w:val="both"/>
              <w:rPr>
                <w:szCs w:val="28"/>
                <w:lang w:eastAsia="lv-LV"/>
              </w:rPr>
            </w:pPr>
            <w:r w:rsidRPr="00BA02E3">
              <w:rPr>
                <w:szCs w:val="28"/>
              </w:rPr>
              <w:t>Rīkojuma projekta izpildei jaunas institūcijas netiek radītas</w:t>
            </w:r>
            <w:r w:rsidRPr="00BA02E3">
              <w:rPr>
                <w:szCs w:val="28"/>
                <w:lang w:eastAsia="lv-LV"/>
              </w:rPr>
              <w:t xml:space="preserve">. </w:t>
            </w:r>
          </w:p>
        </w:tc>
      </w:tr>
      <w:tr w:rsidR="000C10D2" w:rsidRPr="00BA02E3" w:rsidTr="00163FD9">
        <w:trPr>
          <w:tblCellSpacing w:w="15" w:type="dxa"/>
        </w:trPr>
        <w:tc>
          <w:tcPr>
            <w:tcW w:w="401"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4.</w:t>
            </w:r>
          </w:p>
        </w:tc>
        <w:tc>
          <w:tcPr>
            <w:tcW w:w="921"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Projekta izpildes ietekme uz pārvaldes institucionālo struktūru.</w:t>
            </w:r>
          </w:p>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Esošu institūciju likvidācija</w:t>
            </w:r>
          </w:p>
        </w:tc>
        <w:tc>
          <w:tcPr>
            <w:tcW w:w="3617" w:type="pct"/>
            <w:tcBorders>
              <w:top w:val="outset" w:sz="6" w:space="0" w:color="000000"/>
              <w:left w:val="outset" w:sz="6" w:space="0" w:color="000000"/>
              <w:bottom w:val="outset" w:sz="6" w:space="0" w:color="000000"/>
            </w:tcBorders>
          </w:tcPr>
          <w:p w:rsidR="000C10D2" w:rsidRPr="00BA02E3" w:rsidRDefault="000C10D2" w:rsidP="005D181A">
            <w:pPr>
              <w:spacing w:before="100" w:beforeAutospacing="1" w:after="100" w:afterAutospacing="1" w:line="240" w:lineRule="auto"/>
              <w:ind w:right="67" w:firstLine="277"/>
              <w:jc w:val="both"/>
              <w:rPr>
                <w:szCs w:val="28"/>
                <w:lang w:eastAsia="lv-LV"/>
              </w:rPr>
            </w:pPr>
            <w:r w:rsidRPr="00BA02E3">
              <w:rPr>
                <w:szCs w:val="28"/>
                <w:lang w:eastAsia="lv-LV"/>
              </w:rPr>
              <w:t>Saistībā ar rīkojuma projekta izpildi nav plānots likvidēt esošās institūcijas.</w:t>
            </w:r>
          </w:p>
        </w:tc>
      </w:tr>
      <w:tr w:rsidR="000C10D2" w:rsidRPr="00BA02E3" w:rsidTr="00163FD9">
        <w:trPr>
          <w:tblCellSpacing w:w="15" w:type="dxa"/>
        </w:trPr>
        <w:tc>
          <w:tcPr>
            <w:tcW w:w="401"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5.</w:t>
            </w:r>
          </w:p>
        </w:tc>
        <w:tc>
          <w:tcPr>
            <w:tcW w:w="921"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Projekta izpildes ietekme uz pārvaldes institucionālo struktūru.</w:t>
            </w:r>
          </w:p>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 xml:space="preserve">Esošu </w:t>
            </w:r>
            <w:r w:rsidRPr="00BA02E3">
              <w:rPr>
                <w:szCs w:val="28"/>
                <w:lang w:eastAsia="lv-LV"/>
              </w:rPr>
              <w:lastRenderedPageBreak/>
              <w:t>institūciju reorganizācija</w:t>
            </w:r>
          </w:p>
        </w:tc>
        <w:tc>
          <w:tcPr>
            <w:tcW w:w="3617" w:type="pct"/>
            <w:tcBorders>
              <w:top w:val="outset" w:sz="6" w:space="0" w:color="000000"/>
              <w:left w:val="outset" w:sz="6" w:space="0" w:color="000000"/>
              <w:bottom w:val="outset" w:sz="6" w:space="0" w:color="000000"/>
            </w:tcBorders>
          </w:tcPr>
          <w:p w:rsidR="000C10D2" w:rsidRPr="00BA02E3" w:rsidRDefault="000C10D2" w:rsidP="005D181A">
            <w:pPr>
              <w:spacing w:before="100" w:beforeAutospacing="1" w:after="100" w:afterAutospacing="1" w:line="240" w:lineRule="auto"/>
              <w:ind w:right="67" w:firstLine="277"/>
              <w:jc w:val="both"/>
              <w:rPr>
                <w:szCs w:val="28"/>
                <w:lang w:eastAsia="lv-LV"/>
              </w:rPr>
            </w:pPr>
            <w:r w:rsidRPr="00BA02E3">
              <w:rPr>
                <w:szCs w:val="28"/>
                <w:lang w:eastAsia="lv-LV"/>
              </w:rPr>
              <w:lastRenderedPageBreak/>
              <w:t>Saistībā ar rīkojuma projekta izpildi nav plānots reorganizēt esošās institūcijas.</w:t>
            </w:r>
          </w:p>
        </w:tc>
      </w:tr>
      <w:tr w:rsidR="000C10D2" w:rsidRPr="00BA02E3" w:rsidTr="00163FD9">
        <w:trPr>
          <w:tblCellSpacing w:w="15" w:type="dxa"/>
        </w:trPr>
        <w:tc>
          <w:tcPr>
            <w:tcW w:w="401" w:type="pct"/>
            <w:tcBorders>
              <w:top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lastRenderedPageBreak/>
              <w:t>6.</w:t>
            </w:r>
          </w:p>
        </w:tc>
        <w:tc>
          <w:tcPr>
            <w:tcW w:w="921" w:type="pct"/>
            <w:tcBorders>
              <w:top w:val="outset" w:sz="6" w:space="0" w:color="000000"/>
              <w:left w:val="outset" w:sz="6" w:space="0" w:color="000000"/>
              <w:bottom w:val="outset" w:sz="6" w:space="0" w:color="000000"/>
              <w:right w:val="outset" w:sz="6" w:space="0" w:color="000000"/>
            </w:tcBorders>
          </w:tcPr>
          <w:p w:rsidR="000C10D2" w:rsidRPr="00BA02E3" w:rsidRDefault="000C10D2" w:rsidP="002D7082">
            <w:pPr>
              <w:spacing w:before="100" w:beforeAutospacing="1" w:after="100" w:afterAutospacing="1" w:line="240" w:lineRule="auto"/>
              <w:rPr>
                <w:szCs w:val="28"/>
                <w:lang w:eastAsia="lv-LV"/>
              </w:rPr>
            </w:pPr>
            <w:r w:rsidRPr="00BA02E3">
              <w:rPr>
                <w:szCs w:val="28"/>
                <w:lang w:eastAsia="lv-LV"/>
              </w:rPr>
              <w:t>Cita informācija</w:t>
            </w:r>
          </w:p>
        </w:tc>
        <w:tc>
          <w:tcPr>
            <w:tcW w:w="3617" w:type="pct"/>
            <w:tcBorders>
              <w:top w:val="outset" w:sz="6" w:space="0" w:color="000000"/>
              <w:left w:val="outset" w:sz="6" w:space="0" w:color="000000"/>
              <w:bottom w:val="outset" w:sz="6" w:space="0" w:color="000000"/>
            </w:tcBorders>
          </w:tcPr>
          <w:p w:rsidR="000C10D2" w:rsidRPr="00BA02E3" w:rsidRDefault="000C10D2" w:rsidP="004410F6">
            <w:pPr>
              <w:spacing w:before="100" w:beforeAutospacing="1" w:after="100" w:afterAutospacing="1" w:line="240" w:lineRule="auto"/>
              <w:ind w:firstLine="277"/>
              <w:jc w:val="both"/>
              <w:rPr>
                <w:szCs w:val="28"/>
                <w:lang w:eastAsia="lv-LV"/>
              </w:rPr>
            </w:pPr>
            <w:r w:rsidRPr="00BA02E3">
              <w:rPr>
                <w:szCs w:val="28"/>
                <w:lang w:eastAsia="lv-LV"/>
              </w:rPr>
              <w:t xml:space="preserve">Ministru kabineta rīkojums tiks publicēts Latvijas Republikas oficiālajā laikrakstā „Latvijas Vēstnesis”, kā arī būs pieejams bezmaksas normatīvo aktu bāzē </w:t>
            </w:r>
            <w:hyperlink r:id="rId8" w:history="1">
              <w:r w:rsidRPr="00BA02E3">
                <w:rPr>
                  <w:szCs w:val="28"/>
                  <w:lang w:eastAsia="lv-LV"/>
                </w:rPr>
                <w:t>www.likumi.lv</w:t>
              </w:r>
            </w:hyperlink>
            <w:r w:rsidRPr="00BA02E3">
              <w:rPr>
                <w:szCs w:val="28"/>
                <w:lang w:eastAsia="lv-LV"/>
              </w:rPr>
              <w:t>.</w:t>
            </w:r>
          </w:p>
        </w:tc>
      </w:tr>
    </w:tbl>
    <w:p w:rsidR="000C10D2" w:rsidRPr="00BA02E3" w:rsidRDefault="000C10D2" w:rsidP="00C648EC">
      <w:pPr>
        <w:spacing w:before="100" w:beforeAutospacing="1" w:after="100" w:afterAutospacing="1" w:line="240" w:lineRule="auto"/>
        <w:jc w:val="center"/>
        <w:rPr>
          <w:bCs/>
          <w:szCs w:val="28"/>
          <w:lang w:eastAsia="lv-LV"/>
        </w:rPr>
      </w:pPr>
      <w:r w:rsidRPr="00BA02E3">
        <w:rPr>
          <w:bCs/>
          <w:szCs w:val="28"/>
          <w:lang w:eastAsia="lv-LV"/>
        </w:rPr>
        <w:t>Anotācijas II, IV, V un VI sadaļa –projekts šīs jomas neskar.</w:t>
      </w:r>
    </w:p>
    <w:p w:rsidR="000C10D2" w:rsidRDefault="000C10D2" w:rsidP="005D181A">
      <w:pPr>
        <w:spacing w:after="0"/>
        <w:rPr>
          <w:szCs w:val="28"/>
        </w:rPr>
      </w:pPr>
    </w:p>
    <w:p w:rsidR="000C10D2" w:rsidRDefault="000C10D2" w:rsidP="005D181A">
      <w:pPr>
        <w:spacing w:after="0"/>
        <w:rPr>
          <w:szCs w:val="28"/>
        </w:rPr>
      </w:pPr>
    </w:p>
    <w:p w:rsidR="000C10D2" w:rsidRDefault="000C10D2" w:rsidP="005D181A">
      <w:pPr>
        <w:spacing w:after="0"/>
        <w:rPr>
          <w:szCs w:val="28"/>
        </w:rPr>
      </w:pPr>
    </w:p>
    <w:p w:rsidR="000C10D2" w:rsidRDefault="000C10D2" w:rsidP="005D181A">
      <w:pPr>
        <w:spacing w:after="0"/>
        <w:rPr>
          <w:szCs w:val="28"/>
        </w:rPr>
      </w:pPr>
    </w:p>
    <w:p w:rsidR="000C10D2" w:rsidRPr="00BA02E3" w:rsidRDefault="000C10D2" w:rsidP="00B6542F">
      <w:pPr>
        <w:pStyle w:val="BodyTextIndent"/>
        <w:ind w:left="0" w:firstLine="720"/>
        <w:rPr>
          <w:szCs w:val="28"/>
        </w:rPr>
      </w:pPr>
      <w:r w:rsidRPr="00BA02E3">
        <w:rPr>
          <w:szCs w:val="28"/>
        </w:rPr>
        <w:t>Finanšu ministrs</w:t>
      </w:r>
      <w:r w:rsidRPr="00BA02E3">
        <w:rPr>
          <w:szCs w:val="28"/>
        </w:rPr>
        <w:tab/>
      </w:r>
      <w:r w:rsidRPr="00BA02E3">
        <w:rPr>
          <w:szCs w:val="28"/>
        </w:rPr>
        <w:tab/>
      </w:r>
      <w:r w:rsidRPr="00BA02E3">
        <w:rPr>
          <w:szCs w:val="28"/>
        </w:rPr>
        <w:tab/>
      </w:r>
      <w:r w:rsidRPr="00BA02E3">
        <w:rPr>
          <w:szCs w:val="28"/>
        </w:rPr>
        <w:tab/>
      </w:r>
      <w:r w:rsidRPr="00BA02E3">
        <w:rPr>
          <w:szCs w:val="28"/>
        </w:rPr>
        <w:tab/>
      </w:r>
      <w:r w:rsidRPr="00BA02E3">
        <w:rPr>
          <w:szCs w:val="28"/>
        </w:rPr>
        <w:tab/>
      </w:r>
      <w:r w:rsidRPr="00BA02E3">
        <w:rPr>
          <w:szCs w:val="28"/>
        </w:rPr>
        <w:tab/>
        <w:t xml:space="preserve">A.Vilks </w:t>
      </w:r>
    </w:p>
    <w:p w:rsidR="000C10D2" w:rsidRDefault="000C10D2" w:rsidP="00DE7FF3">
      <w:pPr>
        <w:widowControl w:val="0"/>
        <w:spacing w:after="0" w:line="240" w:lineRule="auto"/>
        <w:ind w:right="-514"/>
        <w:jc w:val="both"/>
        <w:rPr>
          <w:sz w:val="20"/>
          <w:szCs w:val="20"/>
        </w:rPr>
      </w:pPr>
    </w:p>
    <w:p w:rsidR="000C10D2" w:rsidRDefault="000C10D2" w:rsidP="00DE7FF3">
      <w:pPr>
        <w:widowControl w:val="0"/>
        <w:spacing w:after="0" w:line="240" w:lineRule="auto"/>
        <w:ind w:right="-514"/>
        <w:jc w:val="both"/>
        <w:rPr>
          <w:sz w:val="20"/>
          <w:szCs w:val="20"/>
        </w:rPr>
      </w:pPr>
    </w:p>
    <w:p w:rsidR="000C10D2" w:rsidRDefault="000C10D2" w:rsidP="00DE7FF3">
      <w:pPr>
        <w:widowControl w:val="0"/>
        <w:spacing w:after="0" w:line="240" w:lineRule="auto"/>
        <w:ind w:right="-514"/>
        <w:jc w:val="both"/>
        <w:rPr>
          <w:sz w:val="20"/>
          <w:szCs w:val="20"/>
        </w:rPr>
      </w:pPr>
    </w:p>
    <w:p w:rsidR="000C10D2" w:rsidRDefault="000C10D2" w:rsidP="00DE7FF3">
      <w:pPr>
        <w:widowControl w:val="0"/>
        <w:spacing w:after="0" w:line="240" w:lineRule="auto"/>
        <w:ind w:right="-514"/>
        <w:jc w:val="both"/>
        <w:rPr>
          <w:sz w:val="20"/>
          <w:szCs w:val="20"/>
        </w:rPr>
      </w:pPr>
    </w:p>
    <w:p w:rsidR="000C10D2" w:rsidRDefault="000C10D2" w:rsidP="00DE7FF3">
      <w:pPr>
        <w:widowControl w:val="0"/>
        <w:spacing w:after="0" w:line="240" w:lineRule="auto"/>
        <w:ind w:right="-514"/>
        <w:jc w:val="both"/>
        <w:rPr>
          <w:sz w:val="20"/>
          <w:szCs w:val="20"/>
        </w:rPr>
      </w:pPr>
    </w:p>
    <w:p w:rsidR="000C10D2" w:rsidRDefault="000C10D2" w:rsidP="00DE7FF3">
      <w:pPr>
        <w:widowControl w:val="0"/>
        <w:spacing w:after="0" w:line="240" w:lineRule="auto"/>
        <w:ind w:right="-514"/>
        <w:jc w:val="both"/>
        <w:rPr>
          <w:sz w:val="20"/>
          <w:szCs w:val="20"/>
        </w:rPr>
      </w:pPr>
    </w:p>
    <w:p w:rsidR="000C10D2" w:rsidRDefault="000C10D2" w:rsidP="00DE7FF3">
      <w:pPr>
        <w:widowControl w:val="0"/>
        <w:spacing w:after="0" w:line="240" w:lineRule="auto"/>
        <w:ind w:right="-514"/>
        <w:jc w:val="both"/>
        <w:rPr>
          <w:sz w:val="20"/>
          <w:szCs w:val="20"/>
        </w:rPr>
      </w:pPr>
    </w:p>
    <w:p w:rsidR="000C10D2" w:rsidRDefault="000C10D2" w:rsidP="00DE7FF3">
      <w:pPr>
        <w:widowControl w:val="0"/>
        <w:spacing w:after="0" w:line="240" w:lineRule="auto"/>
        <w:ind w:right="-514"/>
        <w:jc w:val="both"/>
        <w:rPr>
          <w:sz w:val="20"/>
          <w:szCs w:val="20"/>
        </w:rPr>
      </w:pPr>
    </w:p>
    <w:p w:rsidR="000C10D2" w:rsidRPr="00B75738" w:rsidRDefault="000C10D2" w:rsidP="00DE7FF3">
      <w:pPr>
        <w:widowControl w:val="0"/>
        <w:spacing w:after="0" w:line="240" w:lineRule="auto"/>
        <w:ind w:right="-514"/>
        <w:jc w:val="both"/>
        <w:rPr>
          <w:sz w:val="20"/>
          <w:szCs w:val="20"/>
        </w:rPr>
      </w:pPr>
    </w:p>
    <w:p w:rsidR="000C10D2" w:rsidRPr="00D41DB5" w:rsidRDefault="000C10D2" w:rsidP="00DE7FF3">
      <w:pPr>
        <w:widowControl w:val="0"/>
        <w:spacing w:after="0" w:line="240" w:lineRule="auto"/>
        <w:ind w:right="-514"/>
        <w:jc w:val="both"/>
        <w:rPr>
          <w:sz w:val="20"/>
          <w:szCs w:val="20"/>
        </w:rPr>
      </w:pPr>
      <w:r>
        <w:rPr>
          <w:sz w:val="20"/>
          <w:szCs w:val="20"/>
        </w:rPr>
        <w:t>09.08.2011.</w:t>
      </w:r>
      <w:r w:rsidRPr="00B75738">
        <w:rPr>
          <w:sz w:val="20"/>
          <w:szCs w:val="20"/>
        </w:rPr>
        <w:t xml:space="preserve">: </w:t>
      </w:r>
      <w:r>
        <w:rPr>
          <w:sz w:val="20"/>
          <w:szCs w:val="20"/>
        </w:rPr>
        <w:t>13:57</w:t>
      </w:r>
    </w:p>
    <w:p w:rsidR="000C10D2" w:rsidRPr="00D41DB5" w:rsidRDefault="000C10D2" w:rsidP="00BA37DF">
      <w:pPr>
        <w:widowControl w:val="0"/>
        <w:spacing w:after="0" w:line="240" w:lineRule="auto"/>
        <w:ind w:right="-514"/>
        <w:jc w:val="both"/>
        <w:rPr>
          <w:sz w:val="20"/>
          <w:szCs w:val="20"/>
          <w:u w:val="single"/>
        </w:rPr>
      </w:pPr>
      <w:r w:rsidRPr="00D41DB5">
        <w:rPr>
          <w:sz w:val="20"/>
          <w:szCs w:val="20"/>
          <w:u w:val="single"/>
        </w:rPr>
        <w:t>1081</w:t>
      </w:r>
    </w:p>
    <w:p w:rsidR="000C10D2" w:rsidRPr="00B75738" w:rsidRDefault="000C10D2" w:rsidP="00C648EC">
      <w:pPr>
        <w:widowControl w:val="0"/>
        <w:tabs>
          <w:tab w:val="left" w:pos="720"/>
        </w:tabs>
        <w:spacing w:after="0" w:line="240" w:lineRule="auto"/>
        <w:ind w:right="74"/>
        <w:jc w:val="both"/>
        <w:rPr>
          <w:sz w:val="20"/>
          <w:szCs w:val="20"/>
        </w:rPr>
      </w:pPr>
      <w:proofErr w:type="spellStart"/>
      <w:r w:rsidRPr="00B75738">
        <w:rPr>
          <w:sz w:val="20"/>
          <w:szCs w:val="20"/>
        </w:rPr>
        <w:t>V.Bružas</w:t>
      </w:r>
      <w:proofErr w:type="spellEnd"/>
      <w:r w:rsidRPr="00B75738">
        <w:rPr>
          <w:sz w:val="20"/>
          <w:szCs w:val="20"/>
        </w:rPr>
        <w:t>, 67024927</w:t>
      </w:r>
    </w:p>
    <w:p w:rsidR="000C10D2" w:rsidRPr="00B75738" w:rsidRDefault="000C10D2" w:rsidP="00C648EC">
      <w:pPr>
        <w:widowControl w:val="0"/>
        <w:tabs>
          <w:tab w:val="left" w:pos="720"/>
        </w:tabs>
        <w:spacing w:after="0" w:line="240" w:lineRule="auto"/>
        <w:ind w:right="74"/>
        <w:jc w:val="both"/>
        <w:rPr>
          <w:sz w:val="20"/>
          <w:szCs w:val="20"/>
        </w:rPr>
      </w:pPr>
      <w:r w:rsidRPr="00B75738">
        <w:rPr>
          <w:sz w:val="20"/>
          <w:szCs w:val="20"/>
        </w:rPr>
        <w:t>Vita.Bruzas@vni.lv</w:t>
      </w:r>
    </w:p>
    <w:sectPr w:rsidR="000C10D2" w:rsidRPr="00B75738" w:rsidSect="001C7008">
      <w:headerReference w:type="default" r:id="rId9"/>
      <w:footerReference w:type="default" r:id="rId10"/>
      <w:headerReference w:type="first" r:id="rId11"/>
      <w:footerReference w:type="first" r:id="rId12"/>
      <w:pgSz w:w="11906" w:h="16838"/>
      <w:pgMar w:top="1276"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1C" w:rsidRDefault="004C601C" w:rsidP="00AD7BC9">
      <w:pPr>
        <w:spacing w:after="0" w:line="240" w:lineRule="auto"/>
      </w:pPr>
      <w:r>
        <w:separator/>
      </w:r>
    </w:p>
  </w:endnote>
  <w:endnote w:type="continuationSeparator" w:id="0">
    <w:p w:rsidR="004C601C" w:rsidRDefault="004C601C"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D2" w:rsidRPr="002E6560" w:rsidRDefault="000C10D2" w:rsidP="002E6560">
    <w:pPr>
      <w:pStyle w:val="Footer"/>
      <w:rPr>
        <w:szCs w:val="20"/>
      </w:rPr>
    </w:pPr>
    <w:r w:rsidRPr="002E6560">
      <w:rPr>
        <w:sz w:val="20"/>
        <w:szCs w:val="20"/>
      </w:rPr>
      <w:fldChar w:fldCharType="begin"/>
    </w:r>
    <w:r w:rsidRPr="002E6560">
      <w:rPr>
        <w:sz w:val="20"/>
        <w:szCs w:val="20"/>
      </w:rPr>
      <w:instrText xml:space="preserve"> FILENAME </w:instrText>
    </w:r>
    <w:r w:rsidRPr="002E6560">
      <w:rPr>
        <w:sz w:val="20"/>
        <w:szCs w:val="20"/>
      </w:rPr>
      <w:fldChar w:fldCharType="separate"/>
    </w:r>
    <w:r>
      <w:rPr>
        <w:noProof/>
        <w:sz w:val="20"/>
        <w:szCs w:val="20"/>
      </w:rPr>
      <w:t>FMAnot_070611_RBerzaunes10</w:t>
    </w:r>
    <w:r w:rsidRPr="002E6560">
      <w:rPr>
        <w:sz w:val="20"/>
        <w:szCs w:val="20"/>
      </w:rPr>
      <w:fldChar w:fldCharType="end"/>
    </w:r>
    <w:r w:rsidRPr="009B6BFA">
      <w:rPr>
        <w:sz w:val="20"/>
        <w:szCs w:val="20"/>
      </w:rPr>
      <w:t xml:space="preserve">; Ministru kabineta rīkojuma projekta </w:t>
    </w:r>
    <w:r w:rsidRPr="002E6560">
      <w:rPr>
        <w:sz w:val="20"/>
        <w:szCs w:val="20"/>
      </w:rPr>
      <w:t xml:space="preserve">„Par valsts nekustamās mantas domājamo daļu Bērzaunes ielā 10, Rīgā, pārdošanu” </w:t>
    </w:r>
    <w:r>
      <w:rPr>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D2" w:rsidRPr="009B6BFA" w:rsidRDefault="000C10D2" w:rsidP="009B6BFA">
    <w:pPr>
      <w:spacing w:after="0" w:line="240" w:lineRule="auto"/>
      <w:jc w:val="both"/>
      <w:rPr>
        <w:sz w:val="20"/>
        <w:szCs w:val="20"/>
      </w:rPr>
    </w:pPr>
    <w:r w:rsidRPr="002E6560">
      <w:rPr>
        <w:sz w:val="20"/>
        <w:szCs w:val="20"/>
      </w:rPr>
      <w:fldChar w:fldCharType="begin"/>
    </w:r>
    <w:r w:rsidRPr="002E6560">
      <w:rPr>
        <w:sz w:val="20"/>
        <w:szCs w:val="20"/>
      </w:rPr>
      <w:instrText xml:space="preserve"> FILENAME </w:instrText>
    </w:r>
    <w:r w:rsidRPr="002E6560">
      <w:rPr>
        <w:sz w:val="20"/>
        <w:szCs w:val="20"/>
      </w:rPr>
      <w:fldChar w:fldCharType="separate"/>
    </w:r>
    <w:r>
      <w:rPr>
        <w:noProof/>
        <w:sz w:val="20"/>
        <w:szCs w:val="20"/>
      </w:rPr>
      <w:t>FMAnot_070611_RBerzaunes10</w:t>
    </w:r>
    <w:r w:rsidRPr="002E6560">
      <w:rPr>
        <w:sz w:val="20"/>
        <w:szCs w:val="20"/>
      </w:rPr>
      <w:fldChar w:fldCharType="end"/>
    </w:r>
    <w:r w:rsidRPr="009B6BFA">
      <w:rPr>
        <w:sz w:val="20"/>
        <w:szCs w:val="20"/>
      </w:rPr>
      <w:t xml:space="preserve">; Ministru kabineta rīkojuma projekta </w:t>
    </w:r>
    <w:r w:rsidRPr="002E6560">
      <w:rPr>
        <w:sz w:val="20"/>
        <w:szCs w:val="20"/>
      </w:rPr>
      <w:t>„Par valsts nekustamās mantas domājamo daļu Bērzaunes ielā 10, Rīgā, pārdošanu”</w:t>
    </w:r>
    <w:r w:rsidRPr="002E6560">
      <w:rPr>
        <w:szCs w:val="28"/>
      </w:rPr>
      <w:t xml:space="preserve"> </w:t>
    </w:r>
    <w:r>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1C" w:rsidRDefault="004C601C" w:rsidP="00AD7BC9">
      <w:pPr>
        <w:spacing w:after="0" w:line="240" w:lineRule="auto"/>
      </w:pPr>
      <w:r>
        <w:separator/>
      </w:r>
    </w:p>
  </w:footnote>
  <w:footnote w:type="continuationSeparator" w:id="0">
    <w:p w:rsidR="004C601C" w:rsidRDefault="004C601C"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D2" w:rsidRDefault="004C601C">
    <w:pPr>
      <w:pStyle w:val="Header"/>
      <w:jc w:val="center"/>
    </w:pPr>
    <w:r>
      <w:fldChar w:fldCharType="begin"/>
    </w:r>
    <w:r>
      <w:instrText xml:space="preserve"> PAGE   \* MERGEFORMAT </w:instrText>
    </w:r>
    <w:r>
      <w:fldChar w:fldCharType="separate"/>
    </w:r>
    <w:r w:rsidR="00357EA1">
      <w:rPr>
        <w:noProof/>
      </w:rPr>
      <w:t>7</w:t>
    </w:r>
    <w:r>
      <w:rPr>
        <w:noProof/>
      </w:rPr>
      <w:fldChar w:fldCharType="end"/>
    </w:r>
  </w:p>
  <w:p w:rsidR="000C10D2" w:rsidRDefault="000C1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D2" w:rsidRDefault="000C10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C35"/>
    <w:multiLevelType w:val="hybridMultilevel"/>
    <w:tmpl w:val="9D60F206"/>
    <w:lvl w:ilvl="0" w:tplc="3568689C">
      <w:start w:val="1"/>
      <w:numFmt w:val="decimal"/>
      <w:lvlText w:val="%1)"/>
      <w:lvlJc w:val="left"/>
      <w:pPr>
        <w:tabs>
          <w:tab w:val="num" w:pos="1740"/>
        </w:tabs>
        <w:ind w:left="1740" w:hanging="102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4D3244D8"/>
    <w:multiLevelType w:val="hybridMultilevel"/>
    <w:tmpl w:val="BA641930"/>
    <w:lvl w:ilvl="0" w:tplc="5CC8FD5E">
      <w:start w:val="1"/>
      <w:numFmt w:val="decimal"/>
      <w:lvlText w:val="%1)"/>
      <w:lvlJc w:val="left"/>
      <w:pPr>
        <w:tabs>
          <w:tab w:val="num" w:pos="653"/>
        </w:tabs>
        <w:ind w:left="653" w:hanging="360"/>
      </w:pPr>
      <w:rPr>
        <w:rFonts w:cs="Times New Roman" w:hint="default"/>
      </w:rPr>
    </w:lvl>
    <w:lvl w:ilvl="1" w:tplc="04260019" w:tentative="1">
      <w:start w:val="1"/>
      <w:numFmt w:val="lowerLetter"/>
      <w:lvlText w:val="%2."/>
      <w:lvlJc w:val="left"/>
      <w:pPr>
        <w:tabs>
          <w:tab w:val="num" w:pos="1373"/>
        </w:tabs>
        <w:ind w:left="1373" w:hanging="360"/>
      </w:pPr>
      <w:rPr>
        <w:rFonts w:cs="Times New Roman"/>
      </w:rPr>
    </w:lvl>
    <w:lvl w:ilvl="2" w:tplc="0426001B" w:tentative="1">
      <w:start w:val="1"/>
      <w:numFmt w:val="lowerRoman"/>
      <w:lvlText w:val="%3."/>
      <w:lvlJc w:val="right"/>
      <w:pPr>
        <w:tabs>
          <w:tab w:val="num" w:pos="2093"/>
        </w:tabs>
        <w:ind w:left="2093" w:hanging="180"/>
      </w:pPr>
      <w:rPr>
        <w:rFonts w:cs="Times New Roman"/>
      </w:rPr>
    </w:lvl>
    <w:lvl w:ilvl="3" w:tplc="0426000F" w:tentative="1">
      <w:start w:val="1"/>
      <w:numFmt w:val="decimal"/>
      <w:lvlText w:val="%4."/>
      <w:lvlJc w:val="left"/>
      <w:pPr>
        <w:tabs>
          <w:tab w:val="num" w:pos="2813"/>
        </w:tabs>
        <w:ind w:left="2813" w:hanging="360"/>
      </w:pPr>
      <w:rPr>
        <w:rFonts w:cs="Times New Roman"/>
      </w:rPr>
    </w:lvl>
    <w:lvl w:ilvl="4" w:tplc="04260019" w:tentative="1">
      <w:start w:val="1"/>
      <w:numFmt w:val="lowerLetter"/>
      <w:lvlText w:val="%5."/>
      <w:lvlJc w:val="left"/>
      <w:pPr>
        <w:tabs>
          <w:tab w:val="num" w:pos="3533"/>
        </w:tabs>
        <w:ind w:left="3533" w:hanging="360"/>
      </w:pPr>
      <w:rPr>
        <w:rFonts w:cs="Times New Roman"/>
      </w:rPr>
    </w:lvl>
    <w:lvl w:ilvl="5" w:tplc="0426001B" w:tentative="1">
      <w:start w:val="1"/>
      <w:numFmt w:val="lowerRoman"/>
      <w:lvlText w:val="%6."/>
      <w:lvlJc w:val="right"/>
      <w:pPr>
        <w:tabs>
          <w:tab w:val="num" w:pos="4253"/>
        </w:tabs>
        <w:ind w:left="4253" w:hanging="180"/>
      </w:pPr>
      <w:rPr>
        <w:rFonts w:cs="Times New Roman"/>
      </w:rPr>
    </w:lvl>
    <w:lvl w:ilvl="6" w:tplc="0426000F" w:tentative="1">
      <w:start w:val="1"/>
      <w:numFmt w:val="decimal"/>
      <w:lvlText w:val="%7."/>
      <w:lvlJc w:val="left"/>
      <w:pPr>
        <w:tabs>
          <w:tab w:val="num" w:pos="4973"/>
        </w:tabs>
        <w:ind w:left="4973" w:hanging="360"/>
      </w:pPr>
      <w:rPr>
        <w:rFonts w:cs="Times New Roman"/>
      </w:rPr>
    </w:lvl>
    <w:lvl w:ilvl="7" w:tplc="04260019" w:tentative="1">
      <w:start w:val="1"/>
      <w:numFmt w:val="lowerLetter"/>
      <w:lvlText w:val="%8."/>
      <w:lvlJc w:val="left"/>
      <w:pPr>
        <w:tabs>
          <w:tab w:val="num" w:pos="5693"/>
        </w:tabs>
        <w:ind w:left="5693" w:hanging="360"/>
      </w:pPr>
      <w:rPr>
        <w:rFonts w:cs="Times New Roman"/>
      </w:rPr>
    </w:lvl>
    <w:lvl w:ilvl="8" w:tplc="0426001B" w:tentative="1">
      <w:start w:val="1"/>
      <w:numFmt w:val="lowerRoman"/>
      <w:lvlText w:val="%9."/>
      <w:lvlJc w:val="right"/>
      <w:pPr>
        <w:tabs>
          <w:tab w:val="num" w:pos="6413"/>
        </w:tabs>
        <w:ind w:left="6413" w:hanging="180"/>
      </w:pPr>
      <w:rPr>
        <w:rFonts w:cs="Times New Roman"/>
      </w:rPr>
    </w:lvl>
  </w:abstractNum>
  <w:abstractNum w:abstractNumId="2">
    <w:nsid w:val="5E0E7BAA"/>
    <w:multiLevelType w:val="hybridMultilevel"/>
    <w:tmpl w:val="BFD61D36"/>
    <w:lvl w:ilvl="0" w:tplc="92AA1A56">
      <w:start w:val="1"/>
      <w:numFmt w:val="decimal"/>
      <w:lvlText w:val="%1)"/>
      <w:lvlJc w:val="left"/>
      <w:pPr>
        <w:tabs>
          <w:tab w:val="num" w:pos="893"/>
        </w:tabs>
        <w:ind w:left="893" w:hanging="600"/>
      </w:pPr>
      <w:rPr>
        <w:rFonts w:cs="Times New Roman" w:hint="default"/>
      </w:rPr>
    </w:lvl>
    <w:lvl w:ilvl="1" w:tplc="04260019" w:tentative="1">
      <w:start w:val="1"/>
      <w:numFmt w:val="lowerLetter"/>
      <w:lvlText w:val="%2."/>
      <w:lvlJc w:val="left"/>
      <w:pPr>
        <w:tabs>
          <w:tab w:val="num" w:pos="1373"/>
        </w:tabs>
        <w:ind w:left="1373" w:hanging="360"/>
      </w:pPr>
      <w:rPr>
        <w:rFonts w:cs="Times New Roman"/>
      </w:rPr>
    </w:lvl>
    <w:lvl w:ilvl="2" w:tplc="0426001B" w:tentative="1">
      <w:start w:val="1"/>
      <w:numFmt w:val="lowerRoman"/>
      <w:lvlText w:val="%3."/>
      <w:lvlJc w:val="right"/>
      <w:pPr>
        <w:tabs>
          <w:tab w:val="num" w:pos="2093"/>
        </w:tabs>
        <w:ind w:left="2093" w:hanging="180"/>
      </w:pPr>
      <w:rPr>
        <w:rFonts w:cs="Times New Roman"/>
      </w:rPr>
    </w:lvl>
    <w:lvl w:ilvl="3" w:tplc="0426000F" w:tentative="1">
      <w:start w:val="1"/>
      <w:numFmt w:val="decimal"/>
      <w:lvlText w:val="%4."/>
      <w:lvlJc w:val="left"/>
      <w:pPr>
        <w:tabs>
          <w:tab w:val="num" w:pos="2813"/>
        </w:tabs>
        <w:ind w:left="2813" w:hanging="360"/>
      </w:pPr>
      <w:rPr>
        <w:rFonts w:cs="Times New Roman"/>
      </w:rPr>
    </w:lvl>
    <w:lvl w:ilvl="4" w:tplc="04260019" w:tentative="1">
      <w:start w:val="1"/>
      <w:numFmt w:val="lowerLetter"/>
      <w:lvlText w:val="%5."/>
      <w:lvlJc w:val="left"/>
      <w:pPr>
        <w:tabs>
          <w:tab w:val="num" w:pos="3533"/>
        </w:tabs>
        <w:ind w:left="3533" w:hanging="360"/>
      </w:pPr>
      <w:rPr>
        <w:rFonts w:cs="Times New Roman"/>
      </w:rPr>
    </w:lvl>
    <w:lvl w:ilvl="5" w:tplc="0426001B" w:tentative="1">
      <w:start w:val="1"/>
      <w:numFmt w:val="lowerRoman"/>
      <w:lvlText w:val="%6."/>
      <w:lvlJc w:val="right"/>
      <w:pPr>
        <w:tabs>
          <w:tab w:val="num" w:pos="4253"/>
        </w:tabs>
        <w:ind w:left="4253" w:hanging="180"/>
      </w:pPr>
      <w:rPr>
        <w:rFonts w:cs="Times New Roman"/>
      </w:rPr>
    </w:lvl>
    <w:lvl w:ilvl="6" w:tplc="0426000F" w:tentative="1">
      <w:start w:val="1"/>
      <w:numFmt w:val="decimal"/>
      <w:lvlText w:val="%7."/>
      <w:lvlJc w:val="left"/>
      <w:pPr>
        <w:tabs>
          <w:tab w:val="num" w:pos="4973"/>
        </w:tabs>
        <w:ind w:left="4973" w:hanging="360"/>
      </w:pPr>
      <w:rPr>
        <w:rFonts w:cs="Times New Roman"/>
      </w:rPr>
    </w:lvl>
    <w:lvl w:ilvl="7" w:tplc="04260019" w:tentative="1">
      <w:start w:val="1"/>
      <w:numFmt w:val="lowerLetter"/>
      <w:lvlText w:val="%8."/>
      <w:lvlJc w:val="left"/>
      <w:pPr>
        <w:tabs>
          <w:tab w:val="num" w:pos="5693"/>
        </w:tabs>
        <w:ind w:left="5693" w:hanging="360"/>
      </w:pPr>
      <w:rPr>
        <w:rFonts w:cs="Times New Roman"/>
      </w:rPr>
    </w:lvl>
    <w:lvl w:ilvl="8" w:tplc="0426001B" w:tentative="1">
      <w:start w:val="1"/>
      <w:numFmt w:val="lowerRoman"/>
      <w:lvlText w:val="%9."/>
      <w:lvlJc w:val="right"/>
      <w:pPr>
        <w:tabs>
          <w:tab w:val="num" w:pos="6413"/>
        </w:tabs>
        <w:ind w:left="6413"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082"/>
    <w:rsid w:val="00011104"/>
    <w:rsid w:val="0001364B"/>
    <w:rsid w:val="00013FFC"/>
    <w:rsid w:val="00016B18"/>
    <w:rsid w:val="0002107C"/>
    <w:rsid w:val="00025021"/>
    <w:rsid w:val="000268CC"/>
    <w:rsid w:val="0003330C"/>
    <w:rsid w:val="00053A61"/>
    <w:rsid w:val="00055605"/>
    <w:rsid w:val="00061F46"/>
    <w:rsid w:val="0006326D"/>
    <w:rsid w:val="00064F0F"/>
    <w:rsid w:val="000659DA"/>
    <w:rsid w:val="00073509"/>
    <w:rsid w:val="0008043C"/>
    <w:rsid w:val="00080723"/>
    <w:rsid w:val="00085E3A"/>
    <w:rsid w:val="000A1268"/>
    <w:rsid w:val="000C10D2"/>
    <w:rsid w:val="000C16AD"/>
    <w:rsid w:val="000D499C"/>
    <w:rsid w:val="000D4D34"/>
    <w:rsid w:val="000F5BD2"/>
    <w:rsid w:val="00100EF1"/>
    <w:rsid w:val="00102836"/>
    <w:rsid w:val="00124050"/>
    <w:rsid w:val="00131A6B"/>
    <w:rsid w:val="00134D97"/>
    <w:rsid w:val="00134EA5"/>
    <w:rsid w:val="0013566B"/>
    <w:rsid w:val="001411A8"/>
    <w:rsid w:val="00141300"/>
    <w:rsid w:val="00150407"/>
    <w:rsid w:val="001564F8"/>
    <w:rsid w:val="00156AAE"/>
    <w:rsid w:val="001571AE"/>
    <w:rsid w:val="00157C26"/>
    <w:rsid w:val="00163FD9"/>
    <w:rsid w:val="00166244"/>
    <w:rsid w:val="00167B0A"/>
    <w:rsid w:val="00182474"/>
    <w:rsid w:val="00182E1C"/>
    <w:rsid w:val="00184669"/>
    <w:rsid w:val="0018534F"/>
    <w:rsid w:val="00191FC5"/>
    <w:rsid w:val="00194C1F"/>
    <w:rsid w:val="00196C24"/>
    <w:rsid w:val="001A5CAC"/>
    <w:rsid w:val="001A6F3F"/>
    <w:rsid w:val="001B0405"/>
    <w:rsid w:val="001B1F6C"/>
    <w:rsid w:val="001B2583"/>
    <w:rsid w:val="001B7B0A"/>
    <w:rsid w:val="001C7008"/>
    <w:rsid w:val="001D28B6"/>
    <w:rsid w:val="001D7519"/>
    <w:rsid w:val="001E4D5A"/>
    <w:rsid w:val="001F0D9C"/>
    <w:rsid w:val="001F521F"/>
    <w:rsid w:val="001F5583"/>
    <w:rsid w:val="00203C03"/>
    <w:rsid w:val="002043DA"/>
    <w:rsid w:val="002100F0"/>
    <w:rsid w:val="0021799F"/>
    <w:rsid w:val="00224E3A"/>
    <w:rsid w:val="0022775B"/>
    <w:rsid w:val="002357C3"/>
    <w:rsid w:val="00243CB4"/>
    <w:rsid w:val="00245D0D"/>
    <w:rsid w:val="00257E64"/>
    <w:rsid w:val="0026323E"/>
    <w:rsid w:val="00265940"/>
    <w:rsid w:val="002675CB"/>
    <w:rsid w:val="00275BA8"/>
    <w:rsid w:val="00277A26"/>
    <w:rsid w:val="00284882"/>
    <w:rsid w:val="002918E7"/>
    <w:rsid w:val="002924A8"/>
    <w:rsid w:val="00292630"/>
    <w:rsid w:val="002A03FD"/>
    <w:rsid w:val="002A1B67"/>
    <w:rsid w:val="002A6D8B"/>
    <w:rsid w:val="002A7336"/>
    <w:rsid w:val="002B4308"/>
    <w:rsid w:val="002B483C"/>
    <w:rsid w:val="002B6081"/>
    <w:rsid w:val="002B67FE"/>
    <w:rsid w:val="002C261D"/>
    <w:rsid w:val="002C26C5"/>
    <w:rsid w:val="002C5C88"/>
    <w:rsid w:val="002D0B0F"/>
    <w:rsid w:val="002D163A"/>
    <w:rsid w:val="002D7082"/>
    <w:rsid w:val="002E6560"/>
    <w:rsid w:val="002F16DC"/>
    <w:rsid w:val="002F4394"/>
    <w:rsid w:val="002F4D8C"/>
    <w:rsid w:val="00301FDD"/>
    <w:rsid w:val="00305747"/>
    <w:rsid w:val="00312585"/>
    <w:rsid w:val="003149DD"/>
    <w:rsid w:val="00320721"/>
    <w:rsid w:val="003236C9"/>
    <w:rsid w:val="00323E27"/>
    <w:rsid w:val="00332744"/>
    <w:rsid w:val="003350E1"/>
    <w:rsid w:val="00336694"/>
    <w:rsid w:val="00342513"/>
    <w:rsid w:val="00342F28"/>
    <w:rsid w:val="003478E2"/>
    <w:rsid w:val="00356A42"/>
    <w:rsid w:val="00357EA1"/>
    <w:rsid w:val="00366E7A"/>
    <w:rsid w:val="003676F1"/>
    <w:rsid w:val="00370548"/>
    <w:rsid w:val="00372AF0"/>
    <w:rsid w:val="00381BA5"/>
    <w:rsid w:val="00387334"/>
    <w:rsid w:val="00397D7A"/>
    <w:rsid w:val="003A1380"/>
    <w:rsid w:val="003A1B39"/>
    <w:rsid w:val="003A4930"/>
    <w:rsid w:val="003A7F4F"/>
    <w:rsid w:val="003C13D2"/>
    <w:rsid w:val="003D0FD9"/>
    <w:rsid w:val="003D1F23"/>
    <w:rsid w:val="003D3C1E"/>
    <w:rsid w:val="003D4CA7"/>
    <w:rsid w:val="003D6956"/>
    <w:rsid w:val="003D7833"/>
    <w:rsid w:val="003E0784"/>
    <w:rsid w:val="003E7B5C"/>
    <w:rsid w:val="003F1FB1"/>
    <w:rsid w:val="003F3E64"/>
    <w:rsid w:val="00404C91"/>
    <w:rsid w:val="004062EA"/>
    <w:rsid w:val="00407A48"/>
    <w:rsid w:val="00407C5F"/>
    <w:rsid w:val="00407F62"/>
    <w:rsid w:val="00431799"/>
    <w:rsid w:val="004341AE"/>
    <w:rsid w:val="004358F8"/>
    <w:rsid w:val="00437AA9"/>
    <w:rsid w:val="004410F6"/>
    <w:rsid w:val="00441DF8"/>
    <w:rsid w:val="004424F4"/>
    <w:rsid w:val="00443C8F"/>
    <w:rsid w:val="004467C7"/>
    <w:rsid w:val="004612C4"/>
    <w:rsid w:val="0046190A"/>
    <w:rsid w:val="00473916"/>
    <w:rsid w:val="00484481"/>
    <w:rsid w:val="0049008A"/>
    <w:rsid w:val="004908FF"/>
    <w:rsid w:val="00490E4C"/>
    <w:rsid w:val="00490F95"/>
    <w:rsid w:val="004A67A5"/>
    <w:rsid w:val="004A717E"/>
    <w:rsid w:val="004B5D2C"/>
    <w:rsid w:val="004B71F9"/>
    <w:rsid w:val="004B7D14"/>
    <w:rsid w:val="004C2B78"/>
    <w:rsid w:val="004C32B6"/>
    <w:rsid w:val="004C539B"/>
    <w:rsid w:val="004C601C"/>
    <w:rsid w:val="004D1850"/>
    <w:rsid w:val="004D2BDA"/>
    <w:rsid w:val="004D3AE7"/>
    <w:rsid w:val="004D4C60"/>
    <w:rsid w:val="004E2DE7"/>
    <w:rsid w:val="004E52EC"/>
    <w:rsid w:val="004F1641"/>
    <w:rsid w:val="004F232F"/>
    <w:rsid w:val="004F557B"/>
    <w:rsid w:val="004F6124"/>
    <w:rsid w:val="004F7807"/>
    <w:rsid w:val="0050351E"/>
    <w:rsid w:val="005063F5"/>
    <w:rsid w:val="00506FA9"/>
    <w:rsid w:val="005139D9"/>
    <w:rsid w:val="005160F9"/>
    <w:rsid w:val="00517E25"/>
    <w:rsid w:val="00520BEC"/>
    <w:rsid w:val="00522165"/>
    <w:rsid w:val="0052264D"/>
    <w:rsid w:val="005246FB"/>
    <w:rsid w:val="0052589F"/>
    <w:rsid w:val="00530170"/>
    <w:rsid w:val="005341A4"/>
    <w:rsid w:val="0053577F"/>
    <w:rsid w:val="00542831"/>
    <w:rsid w:val="00544399"/>
    <w:rsid w:val="005522FC"/>
    <w:rsid w:val="005572E6"/>
    <w:rsid w:val="0056138B"/>
    <w:rsid w:val="00572440"/>
    <w:rsid w:val="005743AC"/>
    <w:rsid w:val="00577FDB"/>
    <w:rsid w:val="00585FDC"/>
    <w:rsid w:val="005865D4"/>
    <w:rsid w:val="005927FB"/>
    <w:rsid w:val="00593E5F"/>
    <w:rsid w:val="00597EEC"/>
    <w:rsid w:val="005A59B7"/>
    <w:rsid w:val="005B42AE"/>
    <w:rsid w:val="005C21CD"/>
    <w:rsid w:val="005C2A81"/>
    <w:rsid w:val="005D181A"/>
    <w:rsid w:val="005D35DB"/>
    <w:rsid w:val="005D5653"/>
    <w:rsid w:val="005D6F05"/>
    <w:rsid w:val="005D709B"/>
    <w:rsid w:val="005D7EDE"/>
    <w:rsid w:val="005E01E7"/>
    <w:rsid w:val="005E10D1"/>
    <w:rsid w:val="005F37E7"/>
    <w:rsid w:val="005F5B73"/>
    <w:rsid w:val="00604098"/>
    <w:rsid w:val="006045FE"/>
    <w:rsid w:val="00613DFA"/>
    <w:rsid w:val="00613E75"/>
    <w:rsid w:val="00616592"/>
    <w:rsid w:val="006226C6"/>
    <w:rsid w:val="0062504B"/>
    <w:rsid w:val="00627210"/>
    <w:rsid w:val="0063445D"/>
    <w:rsid w:val="00634931"/>
    <w:rsid w:val="006362E3"/>
    <w:rsid w:val="00640E02"/>
    <w:rsid w:val="00641A31"/>
    <w:rsid w:val="006541B3"/>
    <w:rsid w:val="006562B9"/>
    <w:rsid w:val="00661542"/>
    <w:rsid w:val="006626B9"/>
    <w:rsid w:val="006641D3"/>
    <w:rsid w:val="006711A6"/>
    <w:rsid w:val="0067147E"/>
    <w:rsid w:val="006730CD"/>
    <w:rsid w:val="00684331"/>
    <w:rsid w:val="00690E08"/>
    <w:rsid w:val="0069113A"/>
    <w:rsid w:val="00691BB3"/>
    <w:rsid w:val="006A38E7"/>
    <w:rsid w:val="006B31AB"/>
    <w:rsid w:val="006B403A"/>
    <w:rsid w:val="006B4505"/>
    <w:rsid w:val="006B7D5A"/>
    <w:rsid w:val="006C0F7E"/>
    <w:rsid w:val="006C5FA8"/>
    <w:rsid w:val="006C5FFE"/>
    <w:rsid w:val="006D5407"/>
    <w:rsid w:val="006D5DA6"/>
    <w:rsid w:val="006D6AB6"/>
    <w:rsid w:val="006E6F34"/>
    <w:rsid w:val="006E7CDC"/>
    <w:rsid w:val="006E7DEB"/>
    <w:rsid w:val="006F2411"/>
    <w:rsid w:val="006F79B9"/>
    <w:rsid w:val="00701830"/>
    <w:rsid w:val="00704177"/>
    <w:rsid w:val="00705CD3"/>
    <w:rsid w:val="0071407C"/>
    <w:rsid w:val="00720DA6"/>
    <w:rsid w:val="007220FA"/>
    <w:rsid w:val="00723B20"/>
    <w:rsid w:val="00725DC3"/>
    <w:rsid w:val="0073159C"/>
    <w:rsid w:val="00735A09"/>
    <w:rsid w:val="00743CB2"/>
    <w:rsid w:val="007469F5"/>
    <w:rsid w:val="007473C4"/>
    <w:rsid w:val="007540E8"/>
    <w:rsid w:val="00755B8F"/>
    <w:rsid w:val="00756D7F"/>
    <w:rsid w:val="00757197"/>
    <w:rsid w:val="00767067"/>
    <w:rsid w:val="00771EEE"/>
    <w:rsid w:val="00775C81"/>
    <w:rsid w:val="0078243D"/>
    <w:rsid w:val="00782F1A"/>
    <w:rsid w:val="007834D2"/>
    <w:rsid w:val="00793DD4"/>
    <w:rsid w:val="007A0323"/>
    <w:rsid w:val="007A4827"/>
    <w:rsid w:val="007A4EC6"/>
    <w:rsid w:val="007A52DB"/>
    <w:rsid w:val="007B014C"/>
    <w:rsid w:val="007B3E09"/>
    <w:rsid w:val="007C1A11"/>
    <w:rsid w:val="007C5C81"/>
    <w:rsid w:val="007C6E9A"/>
    <w:rsid w:val="007F298C"/>
    <w:rsid w:val="007F7B80"/>
    <w:rsid w:val="00806BB5"/>
    <w:rsid w:val="00810E59"/>
    <w:rsid w:val="008111C6"/>
    <w:rsid w:val="00816F67"/>
    <w:rsid w:val="00821D17"/>
    <w:rsid w:val="00822286"/>
    <w:rsid w:val="008231F3"/>
    <w:rsid w:val="00825166"/>
    <w:rsid w:val="008374DE"/>
    <w:rsid w:val="00837806"/>
    <w:rsid w:val="00842289"/>
    <w:rsid w:val="008439A9"/>
    <w:rsid w:val="00843E5B"/>
    <w:rsid w:val="008502B3"/>
    <w:rsid w:val="00851016"/>
    <w:rsid w:val="008542E2"/>
    <w:rsid w:val="00854918"/>
    <w:rsid w:val="00855754"/>
    <w:rsid w:val="00857136"/>
    <w:rsid w:val="00866F38"/>
    <w:rsid w:val="008670AA"/>
    <w:rsid w:val="008857F2"/>
    <w:rsid w:val="0088642A"/>
    <w:rsid w:val="00893B05"/>
    <w:rsid w:val="0089691F"/>
    <w:rsid w:val="008A04A9"/>
    <w:rsid w:val="008A131F"/>
    <w:rsid w:val="008A4F0C"/>
    <w:rsid w:val="008A587E"/>
    <w:rsid w:val="008A7327"/>
    <w:rsid w:val="008B480E"/>
    <w:rsid w:val="008C6318"/>
    <w:rsid w:val="008C72B2"/>
    <w:rsid w:val="008D39B0"/>
    <w:rsid w:val="008D5615"/>
    <w:rsid w:val="008E512D"/>
    <w:rsid w:val="008F5100"/>
    <w:rsid w:val="0090016F"/>
    <w:rsid w:val="009003C7"/>
    <w:rsid w:val="009010B3"/>
    <w:rsid w:val="00902B4D"/>
    <w:rsid w:val="00905D65"/>
    <w:rsid w:val="0090608F"/>
    <w:rsid w:val="0090784F"/>
    <w:rsid w:val="009103FF"/>
    <w:rsid w:val="009152F2"/>
    <w:rsid w:val="00926955"/>
    <w:rsid w:val="00926C00"/>
    <w:rsid w:val="009302FC"/>
    <w:rsid w:val="009355AE"/>
    <w:rsid w:val="00944C38"/>
    <w:rsid w:val="00944CF6"/>
    <w:rsid w:val="00944F59"/>
    <w:rsid w:val="00947F22"/>
    <w:rsid w:val="009511AF"/>
    <w:rsid w:val="009520A6"/>
    <w:rsid w:val="0096087E"/>
    <w:rsid w:val="00976FE2"/>
    <w:rsid w:val="00977F60"/>
    <w:rsid w:val="009812C3"/>
    <w:rsid w:val="009870CF"/>
    <w:rsid w:val="00991E9D"/>
    <w:rsid w:val="00997658"/>
    <w:rsid w:val="009B6BFA"/>
    <w:rsid w:val="009B797C"/>
    <w:rsid w:val="009D0501"/>
    <w:rsid w:val="009D31E8"/>
    <w:rsid w:val="009F1B28"/>
    <w:rsid w:val="009F1CCB"/>
    <w:rsid w:val="00A03CBE"/>
    <w:rsid w:val="00A13689"/>
    <w:rsid w:val="00A1404C"/>
    <w:rsid w:val="00A1738E"/>
    <w:rsid w:val="00A37BAE"/>
    <w:rsid w:val="00A445CF"/>
    <w:rsid w:val="00A44956"/>
    <w:rsid w:val="00A5030C"/>
    <w:rsid w:val="00A52C43"/>
    <w:rsid w:val="00A545F1"/>
    <w:rsid w:val="00A57E3F"/>
    <w:rsid w:val="00A669FA"/>
    <w:rsid w:val="00A6752E"/>
    <w:rsid w:val="00A67F12"/>
    <w:rsid w:val="00A727C2"/>
    <w:rsid w:val="00A7409A"/>
    <w:rsid w:val="00A75424"/>
    <w:rsid w:val="00A75F78"/>
    <w:rsid w:val="00A80135"/>
    <w:rsid w:val="00A80C17"/>
    <w:rsid w:val="00A839FC"/>
    <w:rsid w:val="00A85B4D"/>
    <w:rsid w:val="00A875E3"/>
    <w:rsid w:val="00A9278C"/>
    <w:rsid w:val="00AA25C2"/>
    <w:rsid w:val="00AA52EA"/>
    <w:rsid w:val="00AA6DA7"/>
    <w:rsid w:val="00AB5B23"/>
    <w:rsid w:val="00AC004A"/>
    <w:rsid w:val="00AC09B3"/>
    <w:rsid w:val="00AC2794"/>
    <w:rsid w:val="00AD7108"/>
    <w:rsid w:val="00AD7BC9"/>
    <w:rsid w:val="00AE1BF2"/>
    <w:rsid w:val="00AE2380"/>
    <w:rsid w:val="00AE7FF0"/>
    <w:rsid w:val="00AF3F99"/>
    <w:rsid w:val="00B017D8"/>
    <w:rsid w:val="00B039D6"/>
    <w:rsid w:val="00B144C6"/>
    <w:rsid w:val="00B15BB3"/>
    <w:rsid w:val="00B21EAF"/>
    <w:rsid w:val="00B221DF"/>
    <w:rsid w:val="00B22264"/>
    <w:rsid w:val="00B262D4"/>
    <w:rsid w:val="00B31FE0"/>
    <w:rsid w:val="00B33446"/>
    <w:rsid w:val="00B46424"/>
    <w:rsid w:val="00B503E1"/>
    <w:rsid w:val="00B52E82"/>
    <w:rsid w:val="00B53DF2"/>
    <w:rsid w:val="00B6542F"/>
    <w:rsid w:val="00B71935"/>
    <w:rsid w:val="00B71B69"/>
    <w:rsid w:val="00B71FAF"/>
    <w:rsid w:val="00B74E02"/>
    <w:rsid w:val="00B75738"/>
    <w:rsid w:val="00B851C1"/>
    <w:rsid w:val="00B90EC7"/>
    <w:rsid w:val="00B911F6"/>
    <w:rsid w:val="00B949D8"/>
    <w:rsid w:val="00BA02E3"/>
    <w:rsid w:val="00BA37DF"/>
    <w:rsid w:val="00BA5386"/>
    <w:rsid w:val="00BB0A04"/>
    <w:rsid w:val="00BC0550"/>
    <w:rsid w:val="00BC3733"/>
    <w:rsid w:val="00BC4BAD"/>
    <w:rsid w:val="00BD432D"/>
    <w:rsid w:val="00BD644C"/>
    <w:rsid w:val="00BD7956"/>
    <w:rsid w:val="00BE518B"/>
    <w:rsid w:val="00BF7DA5"/>
    <w:rsid w:val="00C0086C"/>
    <w:rsid w:val="00C13A9F"/>
    <w:rsid w:val="00C14480"/>
    <w:rsid w:val="00C21AB5"/>
    <w:rsid w:val="00C225AA"/>
    <w:rsid w:val="00C24569"/>
    <w:rsid w:val="00C34A1B"/>
    <w:rsid w:val="00C37A1C"/>
    <w:rsid w:val="00C42C52"/>
    <w:rsid w:val="00C44123"/>
    <w:rsid w:val="00C46D61"/>
    <w:rsid w:val="00C50A3B"/>
    <w:rsid w:val="00C5314C"/>
    <w:rsid w:val="00C56AD1"/>
    <w:rsid w:val="00C648EC"/>
    <w:rsid w:val="00C66FE6"/>
    <w:rsid w:val="00C70C9B"/>
    <w:rsid w:val="00C74993"/>
    <w:rsid w:val="00C7499A"/>
    <w:rsid w:val="00C83D68"/>
    <w:rsid w:val="00C91DCE"/>
    <w:rsid w:val="00C9340E"/>
    <w:rsid w:val="00CA0DDA"/>
    <w:rsid w:val="00CB62EA"/>
    <w:rsid w:val="00CB6CC4"/>
    <w:rsid w:val="00CB6D61"/>
    <w:rsid w:val="00CC0AAA"/>
    <w:rsid w:val="00CC4014"/>
    <w:rsid w:val="00CD4164"/>
    <w:rsid w:val="00CD5437"/>
    <w:rsid w:val="00CE2ACE"/>
    <w:rsid w:val="00CF3B6A"/>
    <w:rsid w:val="00CF443C"/>
    <w:rsid w:val="00CF7E35"/>
    <w:rsid w:val="00D00CEB"/>
    <w:rsid w:val="00D04E72"/>
    <w:rsid w:val="00D06BC4"/>
    <w:rsid w:val="00D118C7"/>
    <w:rsid w:val="00D13C34"/>
    <w:rsid w:val="00D1537F"/>
    <w:rsid w:val="00D153E0"/>
    <w:rsid w:val="00D15EFF"/>
    <w:rsid w:val="00D20A3E"/>
    <w:rsid w:val="00D26EA3"/>
    <w:rsid w:val="00D37250"/>
    <w:rsid w:val="00D374FC"/>
    <w:rsid w:val="00D41DB5"/>
    <w:rsid w:val="00D45C27"/>
    <w:rsid w:val="00D47AEC"/>
    <w:rsid w:val="00D5670F"/>
    <w:rsid w:val="00D6296C"/>
    <w:rsid w:val="00D637C9"/>
    <w:rsid w:val="00D71371"/>
    <w:rsid w:val="00D75B9F"/>
    <w:rsid w:val="00D76BAF"/>
    <w:rsid w:val="00D918F9"/>
    <w:rsid w:val="00D95267"/>
    <w:rsid w:val="00D96DDA"/>
    <w:rsid w:val="00D96EE6"/>
    <w:rsid w:val="00DA63A9"/>
    <w:rsid w:val="00DB3B57"/>
    <w:rsid w:val="00DC3F9A"/>
    <w:rsid w:val="00DD1A1E"/>
    <w:rsid w:val="00DD6D61"/>
    <w:rsid w:val="00DE2A49"/>
    <w:rsid w:val="00DE3EEA"/>
    <w:rsid w:val="00DE7FF3"/>
    <w:rsid w:val="00DF3FAF"/>
    <w:rsid w:val="00DF5BF5"/>
    <w:rsid w:val="00DF67B8"/>
    <w:rsid w:val="00DF6FF3"/>
    <w:rsid w:val="00E07D0A"/>
    <w:rsid w:val="00E11727"/>
    <w:rsid w:val="00E1311D"/>
    <w:rsid w:val="00E16E34"/>
    <w:rsid w:val="00E30D1D"/>
    <w:rsid w:val="00E31B9C"/>
    <w:rsid w:val="00E3594F"/>
    <w:rsid w:val="00E47778"/>
    <w:rsid w:val="00E517BE"/>
    <w:rsid w:val="00E5608D"/>
    <w:rsid w:val="00E57984"/>
    <w:rsid w:val="00E6143C"/>
    <w:rsid w:val="00E64180"/>
    <w:rsid w:val="00E64B20"/>
    <w:rsid w:val="00E707E3"/>
    <w:rsid w:val="00E73B60"/>
    <w:rsid w:val="00E742B3"/>
    <w:rsid w:val="00E76BEE"/>
    <w:rsid w:val="00E81803"/>
    <w:rsid w:val="00EA0B67"/>
    <w:rsid w:val="00EA1597"/>
    <w:rsid w:val="00EA312B"/>
    <w:rsid w:val="00EA51DC"/>
    <w:rsid w:val="00EA5692"/>
    <w:rsid w:val="00EA632D"/>
    <w:rsid w:val="00EB30AA"/>
    <w:rsid w:val="00EC5143"/>
    <w:rsid w:val="00EC748A"/>
    <w:rsid w:val="00ED0514"/>
    <w:rsid w:val="00EF607A"/>
    <w:rsid w:val="00F03197"/>
    <w:rsid w:val="00F03D0E"/>
    <w:rsid w:val="00F04B11"/>
    <w:rsid w:val="00F262AA"/>
    <w:rsid w:val="00F363B8"/>
    <w:rsid w:val="00F36D65"/>
    <w:rsid w:val="00F43A72"/>
    <w:rsid w:val="00F43EBD"/>
    <w:rsid w:val="00F46DA3"/>
    <w:rsid w:val="00F47E50"/>
    <w:rsid w:val="00F47F57"/>
    <w:rsid w:val="00F55027"/>
    <w:rsid w:val="00F67803"/>
    <w:rsid w:val="00F723DC"/>
    <w:rsid w:val="00F73433"/>
    <w:rsid w:val="00F75DE0"/>
    <w:rsid w:val="00F76AC1"/>
    <w:rsid w:val="00F96E5D"/>
    <w:rsid w:val="00FA5740"/>
    <w:rsid w:val="00FA7964"/>
    <w:rsid w:val="00FB2B0F"/>
    <w:rsid w:val="00FB3327"/>
    <w:rsid w:val="00FB51E1"/>
    <w:rsid w:val="00FB56C6"/>
    <w:rsid w:val="00FB63BD"/>
    <w:rsid w:val="00FB74D6"/>
    <w:rsid w:val="00FE2837"/>
    <w:rsid w:val="00FE5C66"/>
    <w:rsid w:val="00FE6531"/>
    <w:rsid w:val="00FF02AF"/>
    <w:rsid w:val="00FF3F1B"/>
    <w:rsid w:val="00FF4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pPr>
      <w:spacing w:after="200" w:line="276" w:lineRule="auto"/>
    </w:pPr>
    <w:rPr>
      <w:sz w:val="28"/>
      <w:szCs w:val="22"/>
      <w:lang w:eastAsia="en-US"/>
    </w:rPr>
  </w:style>
  <w:style w:type="paragraph" w:styleId="Heading4">
    <w:name w:val="heading 4"/>
    <w:basedOn w:val="Normal"/>
    <w:link w:val="Heading4Char"/>
    <w:uiPriority w:val="99"/>
    <w:qFormat/>
    <w:rsid w:val="002D7082"/>
    <w:pPr>
      <w:spacing w:before="100" w:beforeAutospacing="1" w:after="100" w:afterAutospacing="1" w:line="240" w:lineRule="auto"/>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D7082"/>
    <w:rPr>
      <w:rFonts w:ascii="Times New Roman" w:hAnsi="Times New Roman" w:cs="Times New Roman"/>
      <w:b/>
      <w:bCs/>
      <w:sz w:val="24"/>
      <w:szCs w:val="24"/>
      <w:lang w:eastAsia="lv-LV"/>
    </w:rPr>
  </w:style>
  <w:style w:type="paragraph" w:styleId="ListParagraph">
    <w:name w:val="List Paragraph"/>
    <w:basedOn w:val="Normal"/>
    <w:uiPriority w:val="99"/>
    <w:qFormat/>
    <w:rsid w:val="00842289"/>
    <w:pPr>
      <w:ind w:left="720"/>
      <w:contextualSpacing/>
    </w:pPr>
  </w:style>
  <w:style w:type="paragraph" w:styleId="NormalWeb">
    <w:name w:val="Normal (Web)"/>
    <w:basedOn w:val="Normal"/>
    <w:uiPriority w:val="99"/>
    <w:rsid w:val="002D7082"/>
    <w:pPr>
      <w:spacing w:before="100" w:beforeAutospacing="1" w:after="100" w:afterAutospacing="1" w:line="240" w:lineRule="auto"/>
    </w:pPr>
    <w:rPr>
      <w:sz w:val="21"/>
      <w:szCs w:val="21"/>
      <w:lang w:eastAsia="lv-LV"/>
    </w:rPr>
  </w:style>
  <w:style w:type="paragraph" w:customStyle="1" w:styleId="naisc">
    <w:name w:val="naisc"/>
    <w:basedOn w:val="Normal"/>
    <w:uiPriority w:val="99"/>
    <w:rsid w:val="00203C03"/>
    <w:pPr>
      <w:spacing w:before="100" w:after="100" w:line="240" w:lineRule="auto"/>
      <w:jc w:val="center"/>
    </w:pPr>
    <w:rPr>
      <w:sz w:val="24"/>
      <w:szCs w:val="24"/>
      <w:lang w:eastAsia="lv-LV"/>
    </w:rPr>
  </w:style>
  <w:style w:type="paragraph" w:styleId="BodyTextIndent">
    <w:name w:val="Body Text Indent"/>
    <w:basedOn w:val="Normal"/>
    <w:link w:val="BodyTextIndentChar"/>
    <w:uiPriority w:val="99"/>
    <w:rsid w:val="00203C03"/>
    <w:pPr>
      <w:spacing w:after="0" w:line="240" w:lineRule="auto"/>
      <w:ind w:left="142" w:firstLine="578"/>
      <w:jc w:val="both"/>
    </w:pPr>
    <w:rPr>
      <w:szCs w:val="20"/>
    </w:rPr>
  </w:style>
  <w:style w:type="character" w:customStyle="1" w:styleId="BodyTextIndentChar">
    <w:name w:val="Body Text Indent Char"/>
    <w:link w:val="BodyTextIndent"/>
    <w:uiPriority w:val="99"/>
    <w:locked/>
    <w:rsid w:val="00203C03"/>
    <w:rPr>
      <w:rFonts w:ascii="Times New Roman" w:hAnsi="Times New Roman" w:cs="Times New Roman"/>
      <w:sz w:val="20"/>
      <w:szCs w:val="20"/>
    </w:rPr>
  </w:style>
  <w:style w:type="paragraph" w:styleId="BodyText">
    <w:name w:val="Body Text"/>
    <w:basedOn w:val="Normal"/>
    <w:link w:val="BodyTextChar"/>
    <w:uiPriority w:val="99"/>
    <w:rsid w:val="003E7B5C"/>
    <w:pPr>
      <w:spacing w:after="120" w:line="240" w:lineRule="auto"/>
    </w:pPr>
    <w:rPr>
      <w:sz w:val="24"/>
      <w:szCs w:val="20"/>
      <w:lang w:val="en-AU"/>
    </w:rPr>
  </w:style>
  <w:style w:type="character" w:customStyle="1" w:styleId="BodyTextChar">
    <w:name w:val="Body Text Char"/>
    <w:link w:val="BodyText"/>
    <w:uiPriority w:val="99"/>
    <w:locked/>
    <w:rsid w:val="003E7B5C"/>
    <w:rPr>
      <w:rFonts w:ascii="Times New Roman" w:hAnsi="Times New Roman" w:cs="Times New Roman"/>
      <w:sz w:val="20"/>
      <w:szCs w:val="20"/>
      <w:lang w:val="en-AU"/>
    </w:rPr>
  </w:style>
  <w:style w:type="paragraph" w:styleId="NoSpacing">
    <w:name w:val="No Spacing"/>
    <w:uiPriority w:val="99"/>
    <w:qFormat/>
    <w:rsid w:val="00131A6B"/>
    <w:rPr>
      <w:rFonts w:ascii="Calibri" w:hAnsi="Calibri"/>
      <w:sz w:val="22"/>
      <w:szCs w:val="22"/>
      <w:lang w:eastAsia="en-US"/>
    </w:rPr>
  </w:style>
  <w:style w:type="paragraph" w:styleId="BalloonText">
    <w:name w:val="Balloon Text"/>
    <w:basedOn w:val="Normal"/>
    <w:link w:val="BalloonTextChar"/>
    <w:uiPriority w:val="99"/>
    <w:semiHidden/>
    <w:rsid w:val="00131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1A6B"/>
    <w:rPr>
      <w:rFonts w:ascii="Tahoma" w:hAnsi="Tahoma" w:cs="Tahoma"/>
      <w:sz w:val="16"/>
      <w:szCs w:val="16"/>
    </w:rPr>
  </w:style>
  <w:style w:type="paragraph" w:styleId="Header">
    <w:name w:val="header"/>
    <w:basedOn w:val="Normal"/>
    <w:link w:val="HeaderChar"/>
    <w:uiPriority w:val="99"/>
    <w:rsid w:val="00AD7BC9"/>
    <w:pPr>
      <w:tabs>
        <w:tab w:val="center" w:pos="4153"/>
        <w:tab w:val="right" w:pos="8306"/>
      </w:tabs>
      <w:spacing w:after="0" w:line="240" w:lineRule="auto"/>
    </w:pPr>
  </w:style>
  <w:style w:type="character" w:customStyle="1" w:styleId="HeaderChar">
    <w:name w:val="Header Char"/>
    <w:link w:val="Header"/>
    <w:uiPriority w:val="99"/>
    <w:locked/>
    <w:rsid w:val="00AD7BC9"/>
    <w:rPr>
      <w:rFonts w:cs="Times New Roman"/>
      <w:sz w:val="28"/>
    </w:rPr>
  </w:style>
  <w:style w:type="paragraph" w:styleId="Footer">
    <w:name w:val="footer"/>
    <w:basedOn w:val="Normal"/>
    <w:link w:val="FooterChar"/>
    <w:uiPriority w:val="99"/>
    <w:rsid w:val="00AD7BC9"/>
    <w:pPr>
      <w:tabs>
        <w:tab w:val="center" w:pos="4153"/>
        <w:tab w:val="right" w:pos="8306"/>
      </w:tabs>
      <w:spacing w:after="0" w:line="240" w:lineRule="auto"/>
    </w:pPr>
  </w:style>
  <w:style w:type="character" w:customStyle="1" w:styleId="FooterChar">
    <w:name w:val="Footer Char"/>
    <w:link w:val="Footer"/>
    <w:uiPriority w:val="99"/>
    <w:locked/>
    <w:rsid w:val="00AD7BC9"/>
    <w:rPr>
      <w:rFonts w:cs="Times New Roman"/>
      <w:sz w:val="28"/>
    </w:rPr>
  </w:style>
  <w:style w:type="paragraph" w:customStyle="1" w:styleId="naisvisr">
    <w:name w:val="naisvisr"/>
    <w:basedOn w:val="Normal"/>
    <w:uiPriority w:val="99"/>
    <w:rsid w:val="00E73B60"/>
    <w:pPr>
      <w:spacing w:before="150" w:after="150" w:line="240" w:lineRule="auto"/>
      <w:ind w:firstLine="375"/>
      <w:jc w:val="center"/>
    </w:pPr>
    <w:rPr>
      <w:b/>
      <w:bCs/>
      <w:szCs w:val="28"/>
      <w:lang w:eastAsia="lv-LV"/>
    </w:rPr>
  </w:style>
  <w:style w:type="character" w:customStyle="1" w:styleId="RakstzRakstz">
    <w:name w:val="Rakstz. Rakstz."/>
    <w:uiPriority w:val="99"/>
    <w:rsid w:val="00336694"/>
    <w:rPr>
      <w:rFonts w:cs="Times New Roman"/>
      <w:sz w:val="24"/>
      <w:lang w:val="en-AU" w:eastAsia="en-US"/>
    </w:rPr>
  </w:style>
  <w:style w:type="character" w:styleId="Hyperlink">
    <w:name w:val="Hyperlink"/>
    <w:uiPriority w:val="99"/>
    <w:rsid w:val="00BA37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1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7</Pages>
  <Words>5492</Words>
  <Characters>3132</Characters>
  <Application>Microsoft Office Word</Application>
  <DocSecurity>0</DocSecurity>
  <Lines>26</Lines>
  <Paragraphs>17</Paragraphs>
  <ScaleCrop>false</ScaleCrop>
  <Manager>Jānis Komisars</Manager>
  <Company>VAS "VNī"</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domājamo daļu Bērzaunes ielā 10, Rīgā, pārdošanu”</dc:title>
  <dc:subject>Anotācija</dc:subject>
  <dc:creator>Vita Bružas</dc:creator>
  <cp:keywords/>
  <dc:description>67024927
Vita.Bruzas@vni.lv</dc:description>
  <cp:lastModifiedBy>kc-siman</cp:lastModifiedBy>
  <cp:revision>11</cp:revision>
  <cp:lastPrinted>2011-08-09T10:58:00Z</cp:lastPrinted>
  <dcterms:created xsi:type="dcterms:W3CDTF">2011-06-08T08:07:00Z</dcterms:created>
  <dcterms:modified xsi:type="dcterms:W3CDTF">2011-08-17T06:55:00Z</dcterms:modified>
</cp:coreProperties>
</file>