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D98D0" w14:textId="77777777" w:rsidR="0013525F" w:rsidRPr="00CF3FBC" w:rsidRDefault="00CF3FBC" w:rsidP="00CF3FBC">
      <w:pPr>
        <w:pStyle w:val="BodyText"/>
        <w:rPr>
          <w:b/>
          <w:sz w:val="26"/>
          <w:szCs w:val="26"/>
        </w:rPr>
      </w:pPr>
      <w:bookmarkStart w:id="0" w:name="OLE_LINK1"/>
      <w:bookmarkStart w:id="1" w:name="OLE_LINK2"/>
      <w:bookmarkStart w:id="2" w:name="OLE_LINK6"/>
      <w:bookmarkStart w:id="3" w:name="OLE_LINK7"/>
      <w:r w:rsidRPr="00CF3FBC">
        <w:rPr>
          <w:b/>
          <w:sz w:val="26"/>
          <w:szCs w:val="26"/>
        </w:rPr>
        <w:t xml:space="preserve">Likumprojekta </w:t>
      </w:r>
      <w:r w:rsidR="0013525F" w:rsidRPr="00CF3FBC">
        <w:rPr>
          <w:b/>
          <w:bCs/>
          <w:sz w:val="26"/>
          <w:szCs w:val="26"/>
        </w:rPr>
        <w:t>"</w:t>
      </w:r>
      <w:r w:rsidR="00EF24FF" w:rsidRPr="00CF3FBC">
        <w:rPr>
          <w:b/>
          <w:sz w:val="26"/>
          <w:szCs w:val="26"/>
        </w:rPr>
        <w:t>Grozījumi</w:t>
      </w:r>
      <w:r w:rsidR="0013525F" w:rsidRPr="00CF3FBC">
        <w:rPr>
          <w:b/>
          <w:sz w:val="26"/>
          <w:szCs w:val="26"/>
        </w:rPr>
        <w:t xml:space="preserve"> </w:t>
      </w:r>
      <w:bookmarkStart w:id="4" w:name="OLE_LINK3"/>
      <w:bookmarkStart w:id="5" w:name="OLE_LINK4"/>
      <w:r w:rsidR="0013525F" w:rsidRPr="00CF3FBC">
        <w:rPr>
          <w:b/>
          <w:sz w:val="26"/>
          <w:szCs w:val="26"/>
        </w:rPr>
        <w:t xml:space="preserve">likumā "Par </w:t>
      </w:r>
      <w:r w:rsidR="00EF24FF" w:rsidRPr="00CF3FBC">
        <w:rPr>
          <w:b/>
          <w:sz w:val="26"/>
          <w:szCs w:val="26"/>
        </w:rPr>
        <w:t>nodokļiem un nodevām</w:t>
      </w:r>
      <w:r w:rsidR="0013525F" w:rsidRPr="00CF3FBC">
        <w:rPr>
          <w:b/>
          <w:sz w:val="26"/>
          <w:szCs w:val="26"/>
        </w:rPr>
        <w:t>"</w:t>
      </w:r>
      <w:bookmarkEnd w:id="4"/>
      <w:bookmarkEnd w:id="5"/>
      <w:r w:rsidR="0013525F" w:rsidRPr="00CF3FBC">
        <w:rPr>
          <w:b/>
          <w:sz w:val="26"/>
          <w:szCs w:val="26"/>
        </w:rPr>
        <w:t>"</w:t>
      </w:r>
      <w:bookmarkEnd w:id="0"/>
      <w:bookmarkEnd w:id="1"/>
      <w:r w:rsidRPr="00CF3FBC">
        <w:rPr>
          <w:b/>
          <w:sz w:val="26"/>
          <w:szCs w:val="26"/>
        </w:rPr>
        <w:t xml:space="preserve"> </w:t>
      </w:r>
      <w:r w:rsidR="0013525F" w:rsidRPr="00CF3FBC">
        <w:rPr>
          <w:b/>
          <w:sz w:val="26"/>
          <w:szCs w:val="26"/>
        </w:rPr>
        <w:t>sākotnējās ietekmes novērtējuma ziņojums (anotācija</w:t>
      </w:r>
      <w:bookmarkEnd w:id="2"/>
      <w:bookmarkEnd w:id="3"/>
      <w:r w:rsidR="0013525F" w:rsidRPr="00CF3FBC">
        <w:rPr>
          <w:b/>
          <w:sz w:val="26"/>
          <w:szCs w:val="26"/>
        </w:rPr>
        <w:t>)</w:t>
      </w:r>
    </w:p>
    <w:p w14:paraId="0F4C2265" w14:textId="77777777" w:rsidR="0013525F" w:rsidRPr="00F908FE" w:rsidRDefault="0013525F" w:rsidP="00EB4811">
      <w:pPr>
        <w:pStyle w:val="BodyText"/>
        <w:rPr>
          <w:color w:val="000000"/>
          <w:sz w:val="26"/>
          <w:szCs w:val="26"/>
        </w:rPr>
      </w:pPr>
    </w:p>
    <w:tbl>
      <w:tblPr>
        <w:tblW w:w="926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8"/>
        <w:gridCol w:w="1897"/>
        <w:gridCol w:w="6844"/>
      </w:tblGrid>
      <w:tr w:rsidR="0013525F" w:rsidRPr="00984FB9" w14:paraId="2AB6B02A" w14:textId="77777777" w:rsidTr="00220032">
        <w:trPr>
          <w:trHeight w:val="564"/>
          <w:tblCellSpacing w:w="0" w:type="dxa"/>
        </w:trPr>
        <w:tc>
          <w:tcPr>
            <w:tcW w:w="9269" w:type="dxa"/>
            <w:gridSpan w:val="3"/>
            <w:tcBorders>
              <w:top w:val="outset" w:sz="6" w:space="0" w:color="auto"/>
              <w:left w:val="outset" w:sz="6" w:space="0" w:color="auto"/>
              <w:bottom w:val="outset" w:sz="6" w:space="0" w:color="auto"/>
              <w:right w:val="outset" w:sz="6" w:space="0" w:color="auto"/>
            </w:tcBorders>
            <w:vAlign w:val="center"/>
          </w:tcPr>
          <w:p w14:paraId="76D028B5" w14:textId="77777777" w:rsidR="0013525F" w:rsidRPr="00F908FE" w:rsidRDefault="0013525F" w:rsidP="00EB4811">
            <w:pPr>
              <w:pStyle w:val="naisc"/>
              <w:jc w:val="center"/>
              <w:rPr>
                <w:sz w:val="26"/>
                <w:szCs w:val="26"/>
              </w:rPr>
            </w:pPr>
            <w:r w:rsidRPr="00F908FE">
              <w:rPr>
                <w:bCs/>
                <w:sz w:val="26"/>
                <w:szCs w:val="26"/>
              </w:rPr>
              <w:t>I. Tiesību akta projekta izstrādes nepieciešamība</w:t>
            </w:r>
          </w:p>
        </w:tc>
      </w:tr>
      <w:tr w:rsidR="0013525F" w:rsidRPr="00E27411" w14:paraId="08E59801" w14:textId="77777777" w:rsidTr="00220032">
        <w:trPr>
          <w:trHeight w:val="630"/>
          <w:tblCellSpacing w:w="0" w:type="dxa"/>
        </w:trPr>
        <w:tc>
          <w:tcPr>
            <w:tcW w:w="528" w:type="dxa"/>
            <w:tcBorders>
              <w:top w:val="outset" w:sz="6" w:space="0" w:color="auto"/>
              <w:left w:val="outset" w:sz="6" w:space="0" w:color="auto"/>
              <w:bottom w:val="outset" w:sz="6" w:space="0" w:color="auto"/>
              <w:right w:val="outset" w:sz="6" w:space="0" w:color="auto"/>
            </w:tcBorders>
          </w:tcPr>
          <w:p w14:paraId="3D90F5A1" w14:textId="77777777" w:rsidR="0013525F" w:rsidRPr="00F908FE" w:rsidRDefault="0013525F" w:rsidP="00EB4811">
            <w:pPr>
              <w:pStyle w:val="naiskr"/>
              <w:jc w:val="both"/>
              <w:rPr>
                <w:sz w:val="26"/>
                <w:szCs w:val="26"/>
              </w:rPr>
            </w:pPr>
            <w:r w:rsidRPr="00F908FE">
              <w:rPr>
                <w:sz w:val="26"/>
                <w:szCs w:val="26"/>
              </w:rPr>
              <w:t> 1.</w:t>
            </w:r>
          </w:p>
        </w:tc>
        <w:tc>
          <w:tcPr>
            <w:tcW w:w="1897" w:type="dxa"/>
            <w:tcBorders>
              <w:top w:val="outset" w:sz="6" w:space="0" w:color="auto"/>
              <w:left w:val="outset" w:sz="6" w:space="0" w:color="auto"/>
              <w:bottom w:val="outset" w:sz="6" w:space="0" w:color="auto"/>
              <w:right w:val="outset" w:sz="6" w:space="0" w:color="auto"/>
            </w:tcBorders>
          </w:tcPr>
          <w:p w14:paraId="7D2BE811" w14:textId="77777777" w:rsidR="0013525F" w:rsidRPr="00F908FE" w:rsidRDefault="0013525F" w:rsidP="00EB4811">
            <w:pPr>
              <w:pStyle w:val="naislab"/>
              <w:jc w:val="both"/>
              <w:rPr>
                <w:sz w:val="26"/>
                <w:szCs w:val="26"/>
              </w:rPr>
            </w:pPr>
            <w:r w:rsidRPr="00F908FE">
              <w:rPr>
                <w:sz w:val="26"/>
                <w:szCs w:val="26"/>
              </w:rPr>
              <w:t>Pamatojums</w:t>
            </w:r>
          </w:p>
        </w:tc>
        <w:tc>
          <w:tcPr>
            <w:tcW w:w="6844" w:type="dxa"/>
            <w:tcBorders>
              <w:top w:val="outset" w:sz="6" w:space="0" w:color="auto"/>
              <w:left w:val="outset" w:sz="6" w:space="0" w:color="auto"/>
              <w:bottom w:val="outset" w:sz="6" w:space="0" w:color="auto"/>
              <w:right w:val="outset" w:sz="6" w:space="0" w:color="auto"/>
            </w:tcBorders>
          </w:tcPr>
          <w:p w14:paraId="1872D86D" w14:textId="1729F372" w:rsidR="00D135CC" w:rsidRPr="00F908FE" w:rsidRDefault="00E27411" w:rsidP="00AC700D">
            <w:pPr>
              <w:ind w:firstLine="284"/>
              <w:jc w:val="both"/>
              <w:rPr>
                <w:bCs/>
                <w:sz w:val="26"/>
                <w:szCs w:val="26"/>
                <w:lang w:val="lv-LV"/>
              </w:rPr>
            </w:pPr>
            <w:proofErr w:type="spellStart"/>
            <w:r>
              <w:rPr>
                <w:sz w:val="26"/>
                <w:szCs w:val="28"/>
              </w:rPr>
              <w:t>Likumprojekts</w:t>
            </w:r>
            <w:proofErr w:type="spellEnd"/>
            <w:r>
              <w:rPr>
                <w:sz w:val="26"/>
                <w:szCs w:val="28"/>
              </w:rPr>
              <w:t xml:space="preserve"> </w:t>
            </w:r>
            <w:proofErr w:type="spellStart"/>
            <w:r>
              <w:rPr>
                <w:sz w:val="26"/>
                <w:szCs w:val="28"/>
              </w:rPr>
              <w:t>sagatavots</w:t>
            </w:r>
            <w:proofErr w:type="spellEnd"/>
            <w:r>
              <w:rPr>
                <w:sz w:val="26"/>
                <w:szCs w:val="28"/>
              </w:rPr>
              <w:t xml:space="preserve">, </w:t>
            </w:r>
            <w:proofErr w:type="spellStart"/>
            <w:r>
              <w:rPr>
                <w:sz w:val="26"/>
                <w:szCs w:val="28"/>
              </w:rPr>
              <w:t>izpildot</w:t>
            </w:r>
            <w:proofErr w:type="spellEnd"/>
            <w:r>
              <w:rPr>
                <w:sz w:val="26"/>
                <w:szCs w:val="28"/>
              </w:rPr>
              <w:t xml:space="preserve"> </w:t>
            </w:r>
            <w:proofErr w:type="spellStart"/>
            <w:r>
              <w:rPr>
                <w:sz w:val="26"/>
                <w:szCs w:val="28"/>
              </w:rPr>
              <w:t>Ministru</w:t>
            </w:r>
            <w:proofErr w:type="spellEnd"/>
            <w:r>
              <w:rPr>
                <w:sz w:val="26"/>
                <w:szCs w:val="28"/>
              </w:rPr>
              <w:t xml:space="preserve"> </w:t>
            </w:r>
            <w:proofErr w:type="spellStart"/>
            <w:r>
              <w:rPr>
                <w:sz w:val="26"/>
                <w:szCs w:val="28"/>
              </w:rPr>
              <w:t>kabineta</w:t>
            </w:r>
            <w:proofErr w:type="spellEnd"/>
            <w:r>
              <w:rPr>
                <w:sz w:val="26"/>
                <w:szCs w:val="28"/>
              </w:rPr>
              <w:t xml:space="preserve"> 2013.gada 13.augusta </w:t>
            </w:r>
            <w:proofErr w:type="spellStart"/>
            <w:r>
              <w:rPr>
                <w:sz w:val="26"/>
                <w:szCs w:val="28"/>
              </w:rPr>
              <w:t>protokola</w:t>
            </w:r>
            <w:proofErr w:type="spellEnd"/>
            <w:r>
              <w:rPr>
                <w:sz w:val="26"/>
                <w:szCs w:val="28"/>
              </w:rPr>
              <w:t xml:space="preserve"> Nr.44 (175</w:t>
            </w:r>
            <w:proofErr w:type="gramStart"/>
            <w:r>
              <w:rPr>
                <w:sz w:val="26"/>
                <w:szCs w:val="28"/>
              </w:rPr>
              <w:t>.§</w:t>
            </w:r>
            <w:proofErr w:type="gramEnd"/>
            <w:r>
              <w:rPr>
                <w:sz w:val="26"/>
                <w:szCs w:val="28"/>
              </w:rPr>
              <w:t>) 3.1.2.apakšpunktu.</w:t>
            </w:r>
          </w:p>
        </w:tc>
      </w:tr>
      <w:tr w:rsidR="0013525F" w:rsidRPr="00E27411" w14:paraId="59F72585" w14:textId="77777777" w:rsidTr="00220032">
        <w:trPr>
          <w:trHeight w:val="472"/>
          <w:tblCellSpacing w:w="0" w:type="dxa"/>
        </w:trPr>
        <w:tc>
          <w:tcPr>
            <w:tcW w:w="528" w:type="dxa"/>
            <w:tcBorders>
              <w:top w:val="outset" w:sz="6" w:space="0" w:color="auto"/>
              <w:left w:val="outset" w:sz="6" w:space="0" w:color="auto"/>
              <w:bottom w:val="outset" w:sz="6" w:space="0" w:color="auto"/>
              <w:right w:val="outset" w:sz="6" w:space="0" w:color="auto"/>
            </w:tcBorders>
          </w:tcPr>
          <w:p w14:paraId="6B052000" w14:textId="77777777" w:rsidR="0013525F" w:rsidRPr="00F908FE" w:rsidRDefault="0013525F" w:rsidP="00EB4811">
            <w:pPr>
              <w:pStyle w:val="naiskr"/>
              <w:jc w:val="both"/>
              <w:rPr>
                <w:sz w:val="26"/>
                <w:szCs w:val="26"/>
              </w:rPr>
            </w:pPr>
            <w:r w:rsidRPr="00F908FE">
              <w:rPr>
                <w:sz w:val="26"/>
                <w:szCs w:val="26"/>
              </w:rPr>
              <w:t> 2.</w:t>
            </w:r>
          </w:p>
        </w:tc>
        <w:tc>
          <w:tcPr>
            <w:tcW w:w="1897" w:type="dxa"/>
            <w:tcBorders>
              <w:top w:val="outset" w:sz="6" w:space="0" w:color="auto"/>
              <w:left w:val="outset" w:sz="6" w:space="0" w:color="auto"/>
              <w:bottom w:val="outset" w:sz="6" w:space="0" w:color="auto"/>
              <w:right w:val="outset" w:sz="6" w:space="0" w:color="auto"/>
            </w:tcBorders>
          </w:tcPr>
          <w:p w14:paraId="7DB1A78F" w14:textId="4D8C9B58" w:rsidR="00753601" w:rsidRPr="002E119C" w:rsidRDefault="0013525F" w:rsidP="002E119C">
            <w:pPr>
              <w:pStyle w:val="naiskr"/>
              <w:jc w:val="both"/>
              <w:rPr>
                <w:sz w:val="26"/>
                <w:szCs w:val="26"/>
              </w:rPr>
            </w:pPr>
            <w:r w:rsidRPr="00F908FE">
              <w:rPr>
                <w:sz w:val="26"/>
                <w:szCs w:val="26"/>
              </w:rPr>
              <w:t>Pašreizējā situācija un problēmas</w:t>
            </w:r>
          </w:p>
          <w:p w14:paraId="23762212" w14:textId="77777777" w:rsidR="0013525F" w:rsidRPr="00753601" w:rsidRDefault="0013525F" w:rsidP="00753601">
            <w:pPr>
              <w:ind w:firstLine="720"/>
              <w:rPr>
                <w:lang w:val="lv-LV" w:eastAsia="lv-LV"/>
              </w:rPr>
            </w:pPr>
          </w:p>
        </w:tc>
        <w:tc>
          <w:tcPr>
            <w:tcW w:w="6844" w:type="dxa"/>
            <w:tcBorders>
              <w:top w:val="outset" w:sz="6" w:space="0" w:color="auto"/>
              <w:left w:val="outset" w:sz="6" w:space="0" w:color="auto"/>
              <w:bottom w:val="outset" w:sz="6" w:space="0" w:color="auto"/>
              <w:right w:val="outset" w:sz="6" w:space="0" w:color="auto"/>
            </w:tcBorders>
          </w:tcPr>
          <w:p w14:paraId="0605CF9B" w14:textId="77777777" w:rsidR="00A30E7B" w:rsidRPr="00F908FE" w:rsidRDefault="00A30E7B" w:rsidP="00AC700D">
            <w:pPr>
              <w:ind w:firstLine="284"/>
              <w:jc w:val="both"/>
              <w:rPr>
                <w:sz w:val="26"/>
                <w:szCs w:val="26"/>
                <w:lang w:val="lv-LV"/>
              </w:rPr>
            </w:pPr>
            <w:r w:rsidRPr="00F908FE">
              <w:rPr>
                <w:sz w:val="26"/>
                <w:szCs w:val="26"/>
                <w:lang w:val="lv-LV"/>
              </w:rPr>
              <w:t xml:space="preserve">Saskaņā ar likuma “Par nodokļiem un nodevām” 1.panta 30.a) punktā noteikto riska adrese ir nodokļu maksātāja adrese, ja </w:t>
            </w:r>
            <w:r w:rsidR="004160B4" w:rsidRPr="00F908FE">
              <w:rPr>
                <w:sz w:val="26"/>
                <w:szCs w:val="26"/>
                <w:lang w:val="lv-LV"/>
              </w:rPr>
              <w:t>Valsts ieņēmumu dienests (turpmāk – VID)</w:t>
            </w:r>
            <w:r w:rsidRPr="00F908FE">
              <w:rPr>
                <w:sz w:val="26"/>
                <w:szCs w:val="26"/>
                <w:lang w:val="lv-LV"/>
              </w:rPr>
              <w:t xml:space="preserve"> ir konstatējis, ka ne nodokļu maksātāja juridiskajā adresē, ne reģistrētās struktūrvienības, ja tāda ir, adresē saimniecisko darbību nav iespējams veikt. </w:t>
            </w:r>
          </w:p>
          <w:p w14:paraId="27FA103A" w14:textId="77777777" w:rsidR="008A5E32" w:rsidRPr="00F908FE" w:rsidRDefault="00A30E7B" w:rsidP="00AC700D">
            <w:pPr>
              <w:ind w:firstLine="284"/>
              <w:jc w:val="both"/>
              <w:rPr>
                <w:sz w:val="26"/>
                <w:szCs w:val="26"/>
                <w:lang w:val="lv-LV"/>
              </w:rPr>
            </w:pPr>
            <w:r w:rsidRPr="00F908FE">
              <w:rPr>
                <w:sz w:val="26"/>
                <w:szCs w:val="26"/>
                <w:lang w:val="lv-LV"/>
              </w:rPr>
              <w:t xml:space="preserve">VID uz 2013.gada janvāri </w:t>
            </w:r>
            <w:r w:rsidRPr="00F908FE">
              <w:rPr>
                <w:sz w:val="26"/>
                <w:szCs w:val="26"/>
                <w:lang w:val="lv-LV" w:eastAsia="lv-LV"/>
              </w:rPr>
              <w:t xml:space="preserve">ir apzinājis 51 riska adresi, kura ir uzņēmumu juridiskā adrese, un kurās konstatēts, ka saimniecisko darbību tajās nevar veikt. Šobrīd ir apzināti 2008 uzņēmumi, kas kā savu juridisko adresi reģistrējuši tieši šīs adreses. </w:t>
            </w:r>
          </w:p>
          <w:p w14:paraId="3F4D4D46" w14:textId="77777777" w:rsidR="003E6732" w:rsidRPr="00F908FE" w:rsidRDefault="008A5E32" w:rsidP="00AC700D">
            <w:pPr>
              <w:ind w:firstLine="284"/>
              <w:jc w:val="both"/>
              <w:rPr>
                <w:sz w:val="26"/>
                <w:szCs w:val="26"/>
                <w:lang w:val="lv-LV"/>
              </w:rPr>
            </w:pPr>
            <w:r w:rsidRPr="00F908FE">
              <w:rPr>
                <w:sz w:val="26"/>
                <w:szCs w:val="26"/>
                <w:lang w:val="lv-LV" w:eastAsia="lv-LV"/>
              </w:rPr>
              <w:t>Pēc VID rīcībā esošās informācijas uz 2013.gada janvāri ir 794 uzņēmumi, kuru vienīgajai amatpersonai (347 fiziskās personas) deklarētā dzīvesvietas ad</w:t>
            </w:r>
            <w:r w:rsidR="00355DEF">
              <w:rPr>
                <w:sz w:val="26"/>
                <w:szCs w:val="26"/>
                <w:lang w:val="lv-LV" w:eastAsia="lv-LV"/>
              </w:rPr>
              <w:t xml:space="preserve">rese ir patversme, kas atbilst </w:t>
            </w:r>
            <w:r w:rsidRPr="00F908FE">
              <w:rPr>
                <w:sz w:val="26"/>
                <w:szCs w:val="26"/>
                <w:lang w:val="lv-LV" w:eastAsia="lv-LV"/>
              </w:rPr>
              <w:t>likumā „Par nodokļiem un nodevām”</w:t>
            </w:r>
            <w:r w:rsidRPr="00F908FE">
              <w:rPr>
                <w:sz w:val="26"/>
                <w:szCs w:val="26"/>
                <w:lang w:val="lv-LV"/>
              </w:rPr>
              <w:t xml:space="preserve"> 1.panta 30.b) punktā</w:t>
            </w:r>
            <w:r w:rsidRPr="00F908FE">
              <w:rPr>
                <w:sz w:val="26"/>
                <w:szCs w:val="26"/>
                <w:lang w:val="lv-LV" w:eastAsia="lv-LV"/>
              </w:rPr>
              <w:t xml:space="preserve"> noteiktās riska adreses statusam - </w:t>
            </w:r>
            <w:r w:rsidRPr="00F908FE">
              <w:rPr>
                <w:sz w:val="26"/>
                <w:szCs w:val="26"/>
                <w:lang w:val="lv-LV"/>
              </w:rPr>
              <w:t xml:space="preserve">deklarētā dzīvesvietas adrese ir sociālā institūcija, kas personām bez noteiktas dzīvesvietas vai krīzes situācijā nonākušām personām nodrošina īslaicīgas uzturēšanās iespējas. </w:t>
            </w:r>
          </w:p>
          <w:p w14:paraId="139A45DB" w14:textId="77777777" w:rsidR="00697189" w:rsidRPr="00F908FE" w:rsidRDefault="00A30E7B" w:rsidP="00AC700D">
            <w:pPr>
              <w:ind w:firstLine="284"/>
              <w:jc w:val="both"/>
              <w:rPr>
                <w:sz w:val="26"/>
                <w:szCs w:val="26"/>
                <w:lang w:val="lv-LV"/>
              </w:rPr>
            </w:pPr>
            <w:r w:rsidRPr="00F908FE">
              <w:rPr>
                <w:sz w:val="26"/>
                <w:szCs w:val="26"/>
                <w:lang w:val="lv-LV"/>
              </w:rPr>
              <w:t xml:space="preserve">Likuma “Par nodokļiem un nodevām” 18.panta 1.daļas 21.punktā ir noteikts, ka VID regulāri sniedz informāciju par riska adresēm </w:t>
            </w:r>
            <w:r w:rsidR="00355DEF">
              <w:rPr>
                <w:sz w:val="26"/>
                <w:szCs w:val="26"/>
                <w:lang w:val="lv-LV"/>
              </w:rPr>
              <w:t xml:space="preserve">Latvijas Republikas </w:t>
            </w:r>
            <w:r w:rsidRPr="00F908FE">
              <w:rPr>
                <w:sz w:val="26"/>
                <w:szCs w:val="26"/>
                <w:lang w:val="lv-LV"/>
              </w:rPr>
              <w:t>Uzņēmumu reģistram</w:t>
            </w:r>
            <w:r w:rsidR="00355DEF">
              <w:rPr>
                <w:sz w:val="26"/>
                <w:szCs w:val="26"/>
                <w:lang w:val="lv-LV"/>
              </w:rPr>
              <w:t xml:space="preserve"> (turpmāk – Uzņēmumu reģistrs)</w:t>
            </w:r>
            <w:r w:rsidRPr="00F908FE">
              <w:rPr>
                <w:sz w:val="26"/>
                <w:szCs w:val="26"/>
                <w:lang w:val="lv-LV"/>
              </w:rPr>
              <w:t xml:space="preserve">. </w:t>
            </w:r>
          </w:p>
          <w:p w14:paraId="2076AAB7" w14:textId="23D5A4A9" w:rsidR="00A30E7B" w:rsidRPr="00F908FE" w:rsidRDefault="00A30E7B" w:rsidP="00AC700D">
            <w:pPr>
              <w:ind w:firstLine="284"/>
              <w:jc w:val="both"/>
              <w:rPr>
                <w:sz w:val="26"/>
                <w:szCs w:val="26"/>
                <w:lang w:val="lv-LV"/>
              </w:rPr>
            </w:pPr>
            <w:r w:rsidRPr="00F908FE">
              <w:rPr>
                <w:sz w:val="26"/>
                <w:szCs w:val="26"/>
                <w:lang w:val="lv-LV"/>
              </w:rPr>
              <w:t xml:space="preserve">Tas nozīmē, ka Uzņēmumu reģistra rīcībā ir informācija par šādām adresēm </w:t>
            </w:r>
            <w:r w:rsidR="00355DEF">
              <w:rPr>
                <w:sz w:val="26"/>
                <w:szCs w:val="26"/>
                <w:lang w:val="lv-LV"/>
              </w:rPr>
              <w:t>t</w:t>
            </w:r>
            <w:r w:rsidRPr="00F908FE">
              <w:rPr>
                <w:sz w:val="26"/>
                <w:szCs w:val="26"/>
                <w:lang w:val="lv-LV"/>
              </w:rPr>
              <w:t>aču nav noteikta Uzņēmumu</w:t>
            </w:r>
            <w:r w:rsidR="00697189" w:rsidRPr="00F908FE">
              <w:rPr>
                <w:sz w:val="26"/>
                <w:szCs w:val="26"/>
                <w:lang w:val="lv-LV"/>
              </w:rPr>
              <w:t xml:space="preserve"> reģistra</w:t>
            </w:r>
            <w:r w:rsidRPr="00F908FE">
              <w:rPr>
                <w:sz w:val="26"/>
                <w:szCs w:val="26"/>
                <w:lang w:val="lv-LV"/>
              </w:rPr>
              <w:t xml:space="preserve"> rīcība gadījumos, ja t</w:t>
            </w:r>
            <w:r w:rsidR="00355DEF">
              <w:rPr>
                <w:sz w:val="26"/>
                <w:szCs w:val="26"/>
                <w:lang w:val="lv-LV"/>
              </w:rPr>
              <w:t>iek</w:t>
            </w:r>
            <w:r w:rsidRPr="00F908FE">
              <w:rPr>
                <w:sz w:val="26"/>
                <w:szCs w:val="26"/>
                <w:lang w:val="lv-LV"/>
              </w:rPr>
              <w:t xml:space="preserve"> konstatē</w:t>
            </w:r>
            <w:r w:rsidR="00355DEF">
              <w:rPr>
                <w:sz w:val="26"/>
                <w:szCs w:val="26"/>
                <w:lang w:val="lv-LV"/>
              </w:rPr>
              <w:t>ts</w:t>
            </w:r>
            <w:r w:rsidRPr="00F908FE">
              <w:rPr>
                <w:sz w:val="26"/>
                <w:szCs w:val="26"/>
                <w:lang w:val="lv-LV"/>
              </w:rPr>
              <w:t>, ka uzņēmuma juridiskā adrese</w:t>
            </w:r>
            <w:r w:rsidR="00697189" w:rsidRPr="00F908FE">
              <w:rPr>
                <w:sz w:val="26"/>
                <w:szCs w:val="26"/>
                <w:lang w:val="lv-LV"/>
              </w:rPr>
              <w:t xml:space="preserve"> </w:t>
            </w:r>
            <w:r w:rsidR="00355DEF">
              <w:rPr>
                <w:sz w:val="26"/>
                <w:szCs w:val="26"/>
                <w:lang w:val="lv-LV"/>
              </w:rPr>
              <w:t>ietverta VID vestajā riska adrešu sarakstā.</w:t>
            </w:r>
          </w:p>
          <w:p w14:paraId="03800540" w14:textId="77777777" w:rsidR="00A30E7B" w:rsidRPr="00F908FE" w:rsidRDefault="00A30E7B" w:rsidP="00AC700D">
            <w:pPr>
              <w:ind w:firstLine="284"/>
              <w:jc w:val="both"/>
              <w:rPr>
                <w:sz w:val="26"/>
                <w:szCs w:val="26"/>
                <w:lang w:val="lv-LV"/>
              </w:rPr>
            </w:pPr>
          </w:p>
          <w:p w14:paraId="615628C3" w14:textId="77777777" w:rsidR="00A30E7B" w:rsidRPr="00F908FE" w:rsidRDefault="00A30E7B" w:rsidP="00AC700D">
            <w:pPr>
              <w:ind w:firstLine="284"/>
              <w:jc w:val="both"/>
              <w:rPr>
                <w:sz w:val="26"/>
                <w:szCs w:val="26"/>
                <w:lang w:val="lv-LV"/>
              </w:rPr>
            </w:pPr>
            <w:r w:rsidRPr="00F908FE">
              <w:rPr>
                <w:sz w:val="26"/>
                <w:szCs w:val="26"/>
                <w:lang w:val="lv-LV"/>
              </w:rPr>
              <w:t>Turklāt likuma “Par nodokļiem un nodevām” 34.</w:t>
            </w:r>
            <w:r w:rsidRPr="00F908FE">
              <w:rPr>
                <w:sz w:val="26"/>
                <w:szCs w:val="26"/>
                <w:vertAlign w:val="superscript"/>
                <w:lang w:val="lv-LV"/>
              </w:rPr>
              <w:t>1</w:t>
            </w:r>
            <w:r w:rsidRPr="00F908FE">
              <w:rPr>
                <w:sz w:val="26"/>
                <w:szCs w:val="26"/>
                <w:lang w:val="lv-LV"/>
              </w:rPr>
              <w:t xml:space="preserve"> panta ir noteikti gadījumi, kad nodokļu maksātāja </w:t>
            </w:r>
            <w:r w:rsidR="009E7748" w:rsidRPr="00F908FE">
              <w:rPr>
                <w:sz w:val="26"/>
                <w:szCs w:val="26"/>
                <w:lang w:val="lv-LV"/>
              </w:rPr>
              <w:t>saimnieciskā</w:t>
            </w:r>
            <w:r w:rsidRPr="00F908FE">
              <w:rPr>
                <w:sz w:val="26"/>
                <w:szCs w:val="26"/>
                <w:lang w:val="lv-LV"/>
              </w:rPr>
              <w:t xml:space="preserve"> darbība tiek apturēta</w:t>
            </w:r>
            <w:r w:rsidR="00EB4811" w:rsidRPr="00F908FE">
              <w:rPr>
                <w:sz w:val="26"/>
                <w:szCs w:val="26"/>
                <w:lang w:val="lv-LV"/>
              </w:rPr>
              <w:t>, konstatējot</w:t>
            </w:r>
            <w:r w:rsidR="00697189" w:rsidRPr="00F908FE">
              <w:rPr>
                <w:sz w:val="26"/>
                <w:szCs w:val="26"/>
                <w:lang w:val="lv-LV"/>
              </w:rPr>
              <w:t xml:space="preserve"> smagus pārkāpumus nodokļu jomā.</w:t>
            </w:r>
            <w:r w:rsidR="00EB4811" w:rsidRPr="00F908FE">
              <w:rPr>
                <w:sz w:val="26"/>
                <w:szCs w:val="26"/>
                <w:lang w:val="lv-LV"/>
              </w:rPr>
              <w:t xml:space="preserve"> </w:t>
            </w:r>
            <w:r w:rsidR="00697189" w:rsidRPr="00F908FE">
              <w:rPr>
                <w:sz w:val="26"/>
                <w:szCs w:val="26"/>
                <w:lang w:val="lv-LV"/>
              </w:rPr>
              <w:t>S</w:t>
            </w:r>
            <w:r w:rsidR="00EB4811" w:rsidRPr="00F908FE">
              <w:rPr>
                <w:sz w:val="26"/>
                <w:szCs w:val="26"/>
                <w:lang w:val="lv-LV"/>
              </w:rPr>
              <w:t>aimniecisko da</w:t>
            </w:r>
            <w:r w:rsidR="00F7074D">
              <w:rPr>
                <w:sz w:val="26"/>
                <w:szCs w:val="26"/>
                <w:lang w:val="lv-LV"/>
              </w:rPr>
              <w:t>rbību aptur bez brīdinājuma, ja</w:t>
            </w:r>
            <w:r w:rsidRPr="00F908FE">
              <w:rPr>
                <w:sz w:val="26"/>
                <w:szCs w:val="26"/>
                <w:lang w:val="lv-LV"/>
              </w:rPr>
              <w:t xml:space="preserve"> </w:t>
            </w:r>
            <w:r w:rsidR="00EB4811" w:rsidRPr="00F908FE">
              <w:rPr>
                <w:sz w:val="26"/>
                <w:szCs w:val="26"/>
                <w:lang w:val="lv-LV"/>
              </w:rPr>
              <w:t>konstatē šādus pārkāpumus pastiprinošos apstākļus:</w:t>
            </w:r>
          </w:p>
          <w:p w14:paraId="4166A9BD" w14:textId="561AA82B" w:rsidR="00093255" w:rsidRPr="00F908FE" w:rsidRDefault="0062044C" w:rsidP="00AC700D">
            <w:pPr>
              <w:pStyle w:val="tv2131"/>
              <w:spacing w:before="0" w:line="240" w:lineRule="auto"/>
              <w:ind w:firstLine="284"/>
              <w:rPr>
                <w:rFonts w:ascii="Times New Roman" w:hAnsi="Times New Roman"/>
                <w:sz w:val="26"/>
                <w:szCs w:val="26"/>
              </w:rPr>
            </w:pPr>
            <w:r w:rsidRPr="00F908FE">
              <w:rPr>
                <w:rFonts w:ascii="Times New Roman" w:hAnsi="Times New Roman"/>
                <w:sz w:val="26"/>
                <w:szCs w:val="26"/>
              </w:rPr>
              <w:t xml:space="preserve">1) </w:t>
            </w:r>
            <w:r w:rsidR="00355DEF">
              <w:rPr>
                <w:rFonts w:ascii="Times New Roman" w:hAnsi="Times New Roman"/>
                <w:sz w:val="26"/>
                <w:szCs w:val="26"/>
              </w:rPr>
              <w:t xml:space="preserve">VID </w:t>
            </w:r>
            <w:r w:rsidR="00A30E7B" w:rsidRPr="00F908FE">
              <w:rPr>
                <w:rFonts w:ascii="Times New Roman" w:hAnsi="Times New Roman"/>
                <w:sz w:val="26"/>
                <w:szCs w:val="26"/>
              </w:rPr>
              <w:t xml:space="preserve">rīcībā ir informācija, ka komercreģistrā kā nodokļu maksātāja vienīgais dalībnieks vai vienīgā amatpersona šā fakta konstatācijas brīdī ir norādīta tāda persona, kuras nolūks nav bijis veikt komercdarbību un kuras dati bez šīs personas piekrišanas tika izmantoti ierakstu izdarīšanai komercreģistrā vai kura par dalībnieku vai vienīgo amatpersonu kļuva pēc trešo personu lūguma; </w:t>
            </w:r>
            <w:r w:rsidRPr="00F908FE">
              <w:rPr>
                <w:rFonts w:ascii="Times New Roman" w:hAnsi="Times New Roman"/>
                <w:sz w:val="26"/>
                <w:szCs w:val="26"/>
              </w:rPr>
              <w:t xml:space="preserve"> </w:t>
            </w:r>
          </w:p>
          <w:p w14:paraId="1A8A9CE4" w14:textId="57B267BA" w:rsidR="00A30E7B" w:rsidRPr="00F908FE" w:rsidRDefault="00A30E7B" w:rsidP="00AC700D">
            <w:pPr>
              <w:pStyle w:val="tv2131"/>
              <w:spacing w:before="0" w:line="240" w:lineRule="auto"/>
              <w:ind w:firstLine="284"/>
              <w:rPr>
                <w:rFonts w:ascii="Times New Roman" w:hAnsi="Times New Roman"/>
                <w:sz w:val="26"/>
                <w:szCs w:val="26"/>
              </w:rPr>
            </w:pPr>
            <w:r w:rsidRPr="00F908FE">
              <w:rPr>
                <w:rFonts w:ascii="Times New Roman" w:hAnsi="Times New Roman"/>
                <w:sz w:val="26"/>
                <w:szCs w:val="26"/>
              </w:rPr>
              <w:t xml:space="preserve"> </w:t>
            </w:r>
            <w:r w:rsidR="0062044C" w:rsidRPr="00F908FE">
              <w:rPr>
                <w:rFonts w:ascii="Times New Roman" w:hAnsi="Times New Roman"/>
                <w:sz w:val="26"/>
                <w:szCs w:val="26"/>
              </w:rPr>
              <w:t xml:space="preserve">2) </w:t>
            </w:r>
            <w:r w:rsidR="00355DEF">
              <w:rPr>
                <w:rFonts w:ascii="Times New Roman" w:hAnsi="Times New Roman"/>
                <w:sz w:val="26"/>
                <w:szCs w:val="26"/>
              </w:rPr>
              <w:t xml:space="preserve">VID </w:t>
            </w:r>
            <w:r w:rsidRPr="00F908FE">
              <w:rPr>
                <w:rFonts w:ascii="Times New Roman" w:hAnsi="Times New Roman"/>
                <w:sz w:val="26"/>
                <w:szCs w:val="26"/>
              </w:rPr>
              <w:t xml:space="preserve">rīcībā ir informācija, ka nodokļu maksātāja atsevišķu </w:t>
            </w:r>
            <w:r w:rsidRPr="00F908FE">
              <w:rPr>
                <w:rFonts w:ascii="Times New Roman" w:hAnsi="Times New Roman"/>
                <w:sz w:val="26"/>
                <w:szCs w:val="26"/>
              </w:rPr>
              <w:lastRenderedPageBreak/>
              <w:t>dalībnieku vai atsevišķu amatpersonu nolūk</w:t>
            </w:r>
            <w:r w:rsidR="00093255" w:rsidRPr="00F908FE">
              <w:rPr>
                <w:rFonts w:ascii="Times New Roman" w:hAnsi="Times New Roman"/>
                <w:sz w:val="26"/>
                <w:szCs w:val="26"/>
              </w:rPr>
              <w:t>s nav bijis veikt komercdarbību.</w:t>
            </w:r>
          </w:p>
          <w:p w14:paraId="52B19983" w14:textId="77777777" w:rsidR="00A30E7B" w:rsidRPr="00F908FE" w:rsidRDefault="00A30E7B" w:rsidP="00AC700D">
            <w:pPr>
              <w:ind w:firstLine="284"/>
              <w:jc w:val="both"/>
              <w:rPr>
                <w:sz w:val="26"/>
                <w:szCs w:val="26"/>
                <w:lang w:val="lv-LV"/>
              </w:rPr>
            </w:pPr>
            <w:r w:rsidRPr="00F908FE">
              <w:rPr>
                <w:sz w:val="26"/>
                <w:szCs w:val="26"/>
                <w:lang w:val="lv-LV"/>
              </w:rPr>
              <w:t xml:space="preserve">VID uzturētajā „Paskaidrojumu reģistrā”, kurā tiek ievietoti komercsabiedrību amatpersonu paskaidrojumi un iesniegumi, par to, ka viņi neko nezin par komercsabiedrību reģistrāciju un saimniecisko darbību, vai arī piedalījušies par samaksu komercsabiedrību reģistrācijas procesā pēc trešo personu laika periodā no 2008.gada decembra līdz 2013.gada janvārim ievietoti paskaidrojumi no 1541 personām par 2500 šādām komercsabiedrībām (šobrīd no tām Uzņēmumu reģistrā likvidētas ir 256 komercsabiedrības). </w:t>
            </w:r>
          </w:p>
          <w:p w14:paraId="025B29C2" w14:textId="77777777" w:rsidR="00A30E7B" w:rsidRPr="00F908FE" w:rsidRDefault="00A30E7B" w:rsidP="00AC700D">
            <w:pPr>
              <w:ind w:firstLine="284"/>
              <w:jc w:val="both"/>
              <w:rPr>
                <w:sz w:val="26"/>
                <w:szCs w:val="26"/>
                <w:lang w:val="lv-LV"/>
              </w:rPr>
            </w:pPr>
            <w:r w:rsidRPr="00F908FE">
              <w:rPr>
                <w:sz w:val="26"/>
                <w:szCs w:val="26"/>
                <w:lang w:val="lv-LV"/>
              </w:rPr>
              <w:t xml:space="preserve">Ar šiem uzņēmumiem 2012.gada desmit mēnešos darījumus Ls 45,5 milj. apmērā ir deklarējuši 575 nodokļu maksātāji, tādejādi radot zaudējumus valsts budžetam vismaz Ls 11,3 milj. (pievienotās vērtības nodoklis, kas vai nu nav samaksāts vai arī ir palielināta no budžeta atmaksājamā summa). </w:t>
            </w:r>
          </w:p>
          <w:p w14:paraId="7E5DB1EB" w14:textId="77777777" w:rsidR="003E6732" w:rsidRPr="00F908FE" w:rsidRDefault="003E6732" w:rsidP="00AC700D">
            <w:pPr>
              <w:ind w:firstLine="284"/>
              <w:jc w:val="both"/>
              <w:rPr>
                <w:sz w:val="26"/>
                <w:szCs w:val="26"/>
                <w:lang w:val="lv-LV"/>
              </w:rPr>
            </w:pPr>
            <w:r w:rsidRPr="00F908FE">
              <w:rPr>
                <w:sz w:val="26"/>
                <w:szCs w:val="26"/>
                <w:lang w:val="lv-LV"/>
              </w:rPr>
              <w:t>Jāņem vērā, ka minētās komercsabiedrības ir paaugstināta riska grupas nodokļu maksātāji, kuru patiesais dibināšanas mērķis ir saistīts ar starpnieka lomas izpildi naudas „atmazgāšanas” un nodokļu izkrāpšanas shēmās un kuru darbības organizētāji, kā arī patiesā labuma guvēji administratīvā procesa ietvaros nav identificējami.</w:t>
            </w:r>
          </w:p>
          <w:p w14:paraId="6B7F7849" w14:textId="77777777" w:rsidR="003E6732" w:rsidRPr="00F908FE" w:rsidRDefault="003E6732" w:rsidP="00AC700D">
            <w:pPr>
              <w:ind w:firstLine="284"/>
              <w:jc w:val="both"/>
              <w:rPr>
                <w:sz w:val="26"/>
                <w:szCs w:val="26"/>
                <w:lang w:val="lv-LV"/>
              </w:rPr>
            </w:pPr>
            <w:r w:rsidRPr="00F908FE">
              <w:rPr>
                <w:sz w:val="26"/>
                <w:szCs w:val="26"/>
                <w:lang w:val="lv-LV"/>
              </w:rPr>
              <w:t xml:space="preserve">Apkopotie statistikas dati liecina par ievērojamu darījumu apmēru un valsts budžetā neiemaksātajām nodokļu summām, tāpēc ir būtiski ierobežot iespējas reģistrēt šādas komercsabiedrības. </w:t>
            </w:r>
          </w:p>
          <w:p w14:paraId="1436794A" w14:textId="77777777" w:rsidR="006127E9" w:rsidRPr="00F908FE" w:rsidRDefault="006127E9" w:rsidP="00AC700D">
            <w:pPr>
              <w:ind w:firstLine="284"/>
              <w:jc w:val="both"/>
              <w:rPr>
                <w:iCs/>
                <w:sz w:val="26"/>
                <w:szCs w:val="26"/>
                <w:lang w:val="lv-LV"/>
              </w:rPr>
            </w:pPr>
          </w:p>
          <w:p w14:paraId="08D7CD99" w14:textId="351E96E2" w:rsidR="008A5E32" w:rsidRPr="00F908FE" w:rsidRDefault="006127E9" w:rsidP="0060621B">
            <w:pPr>
              <w:ind w:firstLine="284"/>
              <w:jc w:val="both"/>
              <w:rPr>
                <w:sz w:val="26"/>
                <w:szCs w:val="26"/>
                <w:lang w:val="lv-LV"/>
              </w:rPr>
            </w:pPr>
            <w:r w:rsidRPr="00F908FE">
              <w:rPr>
                <w:sz w:val="26"/>
                <w:szCs w:val="26"/>
                <w:lang w:val="lv-LV"/>
              </w:rPr>
              <w:t>Regulējums, kas paredz saimnieciskās darbības apturēšanu</w:t>
            </w:r>
            <w:r w:rsidR="00697189" w:rsidRPr="00F908FE">
              <w:rPr>
                <w:sz w:val="26"/>
                <w:szCs w:val="26"/>
                <w:lang w:val="lv-LV"/>
              </w:rPr>
              <w:t>,</w:t>
            </w:r>
            <w:r w:rsidRPr="00F908FE">
              <w:rPr>
                <w:sz w:val="26"/>
                <w:szCs w:val="26"/>
                <w:lang w:val="lv-LV"/>
              </w:rPr>
              <w:t xml:space="preserve"> ir efektīvs līdzeklis cīņā ar fiktīviem uzņēmumiem, taču </w:t>
            </w:r>
            <w:r w:rsidR="00EB4811" w:rsidRPr="00F908FE">
              <w:rPr>
                <w:sz w:val="26"/>
                <w:szCs w:val="26"/>
                <w:lang w:val="lv-LV"/>
              </w:rPr>
              <w:t>ir nepieciešams izstrādāt tādu normatīvo regulējumu, kas turpmāk nepieļaus</w:t>
            </w:r>
            <w:r w:rsidRPr="00F908FE">
              <w:rPr>
                <w:sz w:val="26"/>
                <w:szCs w:val="26"/>
                <w:lang w:val="lv-LV"/>
              </w:rPr>
              <w:t xml:space="preserve"> šādu</w:t>
            </w:r>
            <w:r w:rsidR="00EB4811" w:rsidRPr="00F908FE">
              <w:rPr>
                <w:sz w:val="26"/>
                <w:szCs w:val="26"/>
                <w:lang w:val="lv-LV"/>
              </w:rPr>
              <w:t xml:space="preserve"> uzņēmumu</w:t>
            </w:r>
            <w:r w:rsidRPr="00F908FE">
              <w:rPr>
                <w:sz w:val="26"/>
                <w:szCs w:val="26"/>
                <w:lang w:val="lv-LV"/>
              </w:rPr>
              <w:t xml:space="preserve"> reģistrāciju.</w:t>
            </w:r>
          </w:p>
        </w:tc>
      </w:tr>
      <w:tr w:rsidR="0013525F" w:rsidRPr="00984FB9" w14:paraId="26131525" w14:textId="77777777" w:rsidTr="00220032">
        <w:trPr>
          <w:trHeight w:val="616"/>
          <w:tblCellSpacing w:w="0" w:type="dxa"/>
        </w:trPr>
        <w:tc>
          <w:tcPr>
            <w:tcW w:w="528" w:type="dxa"/>
            <w:tcBorders>
              <w:top w:val="outset" w:sz="6" w:space="0" w:color="auto"/>
              <w:left w:val="outset" w:sz="6" w:space="0" w:color="auto"/>
              <w:bottom w:val="outset" w:sz="6" w:space="0" w:color="auto"/>
              <w:right w:val="outset" w:sz="6" w:space="0" w:color="auto"/>
            </w:tcBorders>
          </w:tcPr>
          <w:p w14:paraId="79674F55" w14:textId="77777777" w:rsidR="0013525F" w:rsidRPr="00F908FE" w:rsidRDefault="0013525F" w:rsidP="00EB4811">
            <w:pPr>
              <w:pStyle w:val="naiskr"/>
              <w:jc w:val="both"/>
              <w:rPr>
                <w:sz w:val="26"/>
                <w:szCs w:val="26"/>
              </w:rPr>
            </w:pPr>
            <w:r w:rsidRPr="00F908FE">
              <w:rPr>
                <w:sz w:val="26"/>
                <w:szCs w:val="26"/>
              </w:rPr>
              <w:lastRenderedPageBreak/>
              <w:t> 3.</w:t>
            </w:r>
          </w:p>
        </w:tc>
        <w:tc>
          <w:tcPr>
            <w:tcW w:w="1897" w:type="dxa"/>
            <w:tcBorders>
              <w:top w:val="outset" w:sz="6" w:space="0" w:color="auto"/>
              <w:left w:val="outset" w:sz="6" w:space="0" w:color="auto"/>
              <w:bottom w:val="outset" w:sz="6" w:space="0" w:color="auto"/>
              <w:right w:val="outset" w:sz="6" w:space="0" w:color="auto"/>
            </w:tcBorders>
          </w:tcPr>
          <w:p w14:paraId="0B5B5EED" w14:textId="77777777" w:rsidR="0013525F" w:rsidRPr="00F908FE" w:rsidRDefault="0013525F" w:rsidP="00EB4811">
            <w:pPr>
              <w:pStyle w:val="naiskr"/>
              <w:jc w:val="both"/>
              <w:rPr>
                <w:sz w:val="26"/>
                <w:szCs w:val="26"/>
              </w:rPr>
            </w:pPr>
            <w:r w:rsidRPr="00F908FE">
              <w:rPr>
                <w:sz w:val="26"/>
                <w:szCs w:val="26"/>
              </w:rPr>
              <w:t>Saistītie politikas ietekmes novērtējumi un pētījumi</w:t>
            </w:r>
          </w:p>
        </w:tc>
        <w:tc>
          <w:tcPr>
            <w:tcW w:w="6844" w:type="dxa"/>
            <w:tcBorders>
              <w:top w:val="outset" w:sz="6" w:space="0" w:color="auto"/>
              <w:left w:val="outset" w:sz="6" w:space="0" w:color="auto"/>
              <w:bottom w:val="outset" w:sz="6" w:space="0" w:color="auto"/>
              <w:right w:val="outset" w:sz="6" w:space="0" w:color="auto"/>
            </w:tcBorders>
          </w:tcPr>
          <w:p w14:paraId="4B556511" w14:textId="77777777" w:rsidR="0013525F" w:rsidRPr="00F908FE" w:rsidRDefault="0013525F" w:rsidP="00AC700D">
            <w:pPr>
              <w:pStyle w:val="naiskr"/>
              <w:ind w:firstLine="284"/>
              <w:jc w:val="both"/>
              <w:rPr>
                <w:sz w:val="26"/>
                <w:szCs w:val="26"/>
              </w:rPr>
            </w:pPr>
            <w:r w:rsidRPr="00F908FE">
              <w:rPr>
                <w:sz w:val="26"/>
                <w:szCs w:val="26"/>
              </w:rPr>
              <w:t> Nav attiecināms.</w:t>
            </w:r>
          </w:p>
        </w:tc>
      </w:tr>
      <w:tr w:rsidR="0013525F" w:rsidRPr="00E27411" w14:paraId="272273FB" w14:textId="77777777" w:rsidTr="00220032">
        <w:trPr>
          <w:trHeight w:val="694"/>
          <w:tblCellSpacing w:w="0" w:type="dxa"/>
        </w:trPr>
        <w:tc>
          <w:tcPr>
            <w:tcW w:w="528" w:type="dxa"/>
            <w:tcBorders>
              <w:top w:val="outset" w:sz="6" w:space="0" w:color="auto"/>
              <w:left w:val="outset" w:sz="6" w:space="0" w:color="auto"/>
              <w:bottom w:val="outset" w:sz="6" w:space="0" w:color="auto"/>
              <w:right w:val="outset" w:sz="6" w:space="0" w:color="auto"/>
            </w:tcBorders>
          </w:tcPr>
          <w:p w14:paraId="451EE95C" w14:textId="77777777" w:rsidR="0013525F" w:rsidRPr="00F908FE" w:rsidRDefault="0013525F" w:rsidP="00EB4811">
            <w:pPr>
              <w:pStyle w:val="naiskr"/>
              <w:jc w:val="both"/>
              <w:rPr>
                <w:sz w:val="26"/>
                <w:szCs w:val="26"/>
              </w:rPr>
            </w:pPr>
            <w:r w:rsidRPr="00F908FE">
              <w:rPr>
                <w:sz w:val="26"/>
                <w:szCs w:val="26"/>
              </w:rPr>
              <w:t> 4.</w:t>
            </w:r>
          </w:p>
        </w:tc>
        <w:tc>
          <w:tcPr>
            <w:tcW w:w="1897" w:type="dxa"/>
            <w:tcBorders>
              <w:top w:val="outset" w:sz="6" w:space="0" w:color="auto"/>
              <w:left w:val="outset" w:sz="6" w:space="0" w:color="auto"/>
              <w:bottom w:val="outset" w:sz="6" w:space="0" w:color="auto"/>
              <w:right w:val="outset" w:sz="6" w:space="0" w:color="auto"/>
            </w:tcBorders>
          </w:tcPr>
          <w:p w14:paraId="4DEB3BBF" w14:textId="77777777" w:rsidR="0013525F" w:rsidRPr="00F908FE" w:rsidRDefault="0013525F" w:rsidP="00EB4811">
            <w:pPr>
              <w:pStyle w:val="naiskr"/>
              <w:jc w:val="both"/>
              <w:rPr>
                <w:sz w:val="26"/>
                <w:szCs w:val="26"/>
              </w:rPr>
            </w:pPr>
            <w:r w:rsidRPr="00F908FE">
              <w:rPr>
                <w:sz w:val="26"/>
                <w:szCs w:val="26"/>
              </w:rPr>
              <w:t> Tiesiskā regulējuma mērķis un būtība</w:t>
            </w:r>
          </w:p>
        </w:tc>
        <w:tc>
          <w:tcPr>
            <w:tcW w:w="6844" w:type="dxa"/>
            <w:tcBorders>
              <w:top w:val="outset" w:sz="6" w:space="0" w:color="auto"/>
              <w:left w:val="outset" w:sz="6" w:space="0" w:color="auto"/>
              <w:bottom w:val="outset" w:sz="6" w:space="0" w:color="auto"/>
              <w:right w:val="outset" w:sz="6" w:space="0" w:color="auto"/>
            </w:tcBorders>
          </w:tcPr>
          <w:p w14:paraId="545FF99C" w14:textId="77777777" w:rsidR="002173FE" w:rsidRPr="00F908FE" w:rsidRDefault="0013525F" w:rsidP="00AC700D">
            <w:pPr>
              <w:ind w:firstLine="284"/>
              <w:jc w:val="both"/>
              <w:rPr>
                <w:sz w:val="26"/>
                <w:szCs w:val="26"/>
                <w:lang w:val="lv-LV"/>
              </w:rPr>
            </w:pPr>
            <w:r w:rsidRPr="00F908FE">
              <w:rPr>
                <w:sz w:val="26"/>
                <w:szCs w:val="26"/>
                <w:lang w:val="lv-LV"/>
              </w:rPr>
              <w:t>Likumprojekta mērķis ir</w:t>
            </w:r>
            <w:r w:rsidR="00A67197" w:rsidRPr="00F908FE">
              <w:rPr>
                <w:sz w:val="26"/>
                <w:szCs w:val="26"/>
                <w:lang w:val="lv-LV"/>
              </w:rPr>
              <w:t xml:space="preserve"> </w:t>
            </w:r>
            <w:r w:rsidR="00EF24FF" w:rsidRPr="00F908FE">
              <w:rPr>
                <w:sz w:val="26"/>
                <w:szCs w:val="26"/>
                <w:lang w:val="lv-LV"/>
              </w:rPr>
              <w:t xml:space="preserve">paaugstināt nodokļu </w:t>
            </w:r>
            <w:r w:rsidR="00EE0B26" w:rsidRPr="00F908FE">
              <w:rPr>
                <w:sz w:val="26"/>
                <w:szCs w:val="26"/>
                <w:lang w:val="lv-LV"/>
              </w:rPr>
              <w:t xml:space="preserve">kontroles un </w:t>
            </w:r>
            <w:r w:rsidR="00A67197" w:rsidRPr="00F908FE">
              <w:rPr>
                <w:sz w:val="26"/>
                <w:szCs w:val="26"/>
                <w:lang w:val="lv-LV"/>
              </w:rPr>
              <w:t>administrēšanas efektivitāti</w:t>
            </w:r>
            <w:r w:rsidR="00C57284" w:rsidRPr="00F908FE">
              <w:rPr>
                <w:sz w:val="26"/>
                <w:szCs w:val="26"/>
                <w:lang w:val="lv-LV"/>
              </w:rPr>
              <w:t xml:space="preserve">, lai novērstu izvairīšanos no nodokļu </w:t>
            </w:r>
            <w:r w:rsidR="00CF24A1" w:rsidRPr="00F908FE">
              <w:rPr>
                <w:sz w:val="26"/>
                <w:szCs w:val="26"/>
                <w:lang w:val="lv-LV"/>
              </w:rPr>
              <w:t>no</w:t>
            </w:r>
            <w:r w:rsidR="002173FE" w:rsidRPr="00F908FE">
              <w:rPr>
                <w:sz w:val="26"/>
                <w:szCs w:val="26"/>
                <w:lang w:val="lv-LV"/>
              </w:rPr>
              <w:t>m</w:t>
            </w:r>
            <w:r w:rsidR="00CF24A1" w:rsidRPr="00F908FE">
              <w:rPr>
                <w:sz w:val="26"/>
                <w:szCs w:val="26"/>
                <w:lang w:val="lv-LV"/>
              </w:rPr>
              <w:t>aksas.</w:t>
            </w:r>
          </w:p>
          <w:p w14:paraId="00F7ACBE" w14:textId="77777777" w:rsidR="00A67197" w:rsidRPr="00F908FE" w:rsidRDefault="00A67197" w:rsidP="00AC700D">
            <w:pPr>
              <w:ind w:firstLine="284"/>
              <w:jc w:val="both"/>
              <w:rPr>
                <w:sz w:val="26"/>
                <w:szCs w:val="26"/>
                <w:lang w:val="lv-LV"/>
              </w:rPr>
            </w:pPr>
            <w:r w:rsidRPr="00F908FE">
              <w:rPr>
                <w:sz w:val="26"/>
                <w:szCs w:val="26"/>
                <w:lang w:val="lv-LV"/>
              </w:rPr>
              <w:t>Likumprojekts paredz:</w:t>
            </w:r>
          </w:p>
          <w:p w14:paraId="38AAAB0C" w14:textId="77777777" w:rsidR="00697189" w:rsidRPr="00F908FE" w:rsidRDefault="00E12CD8" w:rsidP="00AC700D">
            <w:pPr>
              <w:pStyle w:val="ListParagraph"/>
              <w:numPr>
                <w:ilvl w:val="0"/>
                <w:numId w:val="9"/>
              </w:numPr>
              <w:ind w:firstLine="284"/>
              <w:jc w:val="both"/>
              <w:rPr>
                <w:sz w:val="26"/>
                <w:szCs w:val="26"/>
                <w:lang w:val="lv-LV"/>
              </w:rPr>
            </w:pPr>
            <w:r w:rsidRPr="00F908FE">
              <w:rPr>
                <w:sz w:val="26"/>
                <w:szCs w:val="26"/>
                <w:lang w:val="lv-LV"/>
              </w:rPr>
              <w:t>noteikt riska personas definīciju</w:t>
            </w:r>
            <w:r w:rsidR="006127E9" w:rsidRPr="00F908FE">
              <w:rPr>
                <w:sz w:val="26"/>
                <w:szCs w:val="26"/>
                <w:lang w:val="lv-LV"/>
              </w:rPr>
              <w:t>;</w:t>
            </w:r>
          </w:p>
          <w:p w14:paraId="0670C3C8" w14:textId="50CED4E1" w:rsidR="004A4DC4" w:rsidRPr="00FC60CA" w:rsidRDefault="00E12CD8" w:rsidP="00AC700D">
            <w:pPr>
              <w:pStyle w:val="ListParagraph"/>
              <w:numPr>
                <w:ilvl w:val="0"/>
                <w:numId w:val="9"/>
              </w:numPr>
              <w:ind w:firstLine="284"/>
              <w:jc w:val="both"/>
              <w:rPr>
                <w:sz w:val="26"/>
                <w:szCs w:val="26"/>
                <w:lang w:val="lv-LV"/>
              </w:rPr>
            </w:pPr>
            <w:r w:rsidRPr="00F908FE">
              <w:rPr>
                <w:sz w:val="26"/>
                <w:szCs w:val="26"/>
                <w:lang w:val="lv-LV"/>
              </w:rPr>
              <w:t xml:space="preserve">noteikt </w:t>
            </w:r>
            <w:r w:rsidR="00697189" w:rsidRPr="00F908FE">
              <w:rPr>
                <w:sz w:val="26"/>
                <w:szCs w:val="26"/>
                <w:lang w:val="lv-LV"/>
              </w:rPr>
              <w:t xml:space="preserve">pienākumu </w:t>
            </w:r>
            <w:r w:rsidR="00220032">
              <w:rPr>
                <w:sz w:val="26"/>
                <w:szCs w:val="26"/>
                <w:lang w:val="lv-LV"/>
              </w:rPr>
              <w:t>VID</w:t>
            </w:r>
            <w:r w:rsidR="00626870">
              <w:rPr>
                <w:sz w:val="26"/>
                <w:szCs w:val="26"/>
                <w:lang w:val="lv-LV"/>
              </w:rPr>
              <w:t xml:space="preserve"> </w:t>
            </w:r>
            <w:r w:rsidR="00697189" w:rsidRPr="00F908FE">
              <w:rPr>
                <w:sz w:val="26"/>
                <w:szCs w:val="26"/>
                <w:lang w:val="lv-LV"/>
              </w:rPr>
              <w:t xml:space="preserve">uzturēt riska personu reģistru un nodrošināt </w:t>
            </w:r>
            <w:r w:rsidR="00220032">
              <w:rPr>
                <w:sz w:val="26"/>
                <w:szCs w:val="26"/>
                <w:lang w:val="lv-LV"/>
              </w:rPr>
              <w:t xml:space="preserve">informācijas par riska personu reģistrā reģistrētajām riska personām nodošanu </w:t>
            </w:r>
            <w:r w:rsidR="009E7748" w:rsidRPr="00F908FE">
              <w:rPr>
                <w:sz w:val="26"/>
                <w:szCs w:val="26"/>
                <w:lang w:val="lv-LV"/>
              </w:rPr>
              <w:t>Uzņēm</w:t>
            </w:r>
            <w:r w:rsidR="0088230F" w:rsidRPr="00F908FE">
              <w:rPr>
                <w:sz w:val="26"/>
                <w:szCs w:val="26"/>
                <w:lang w:val="lv-LV"/>
              </w:rPr>
              <w:t>u</w:t>
            </w:r>
            <w:r w:rsidR="004A4DC4" w:rsidRPr="00F908FE">
              <w:rPr>
                <w:sz w:val="26"/>
                <w:szCs w:val="26"/>
                <w:lang w:val="lv-LV"/>
              </w:rPr>
              <w:t>mu reģistr</w:t>
            </w:r>
            <w:r w:rsidR="00220032">
              <w:rPr>
                <w:sz w:val="26"/>
                <w:szCs w:val="26"/>
                <w:lang w:val="lv-LV"/>
              </w:rPr>
              <w:t>am</w:t>
            </w:r>
            <w:r w:rsidR="004A4DC4" w:rsidRPr="00F908FE">
              <w:rPr>
                <w:sz w:val="26"/>
                <w:szCs w:val="26"/>
                <w:lang w:val="lv-LV"/>
              </w:rPr>
              <w:t>;</w:t>
            </w:r>
          </w:p>
          <w:p w14:paraId="2F13751F" w14:textId="77777777" w:rsidR="00984FB9" w:rsidRPr="00C3121F" w:rsidRDefault="00984FB9" w:rsidP="00AC700D">
            <w:pPr>
              <w:ind w:firstLine="284"/>
              <w:jc w:val="both"/>
              <w:rPr>
                <w:sz w:val="26"/>
                <w:szCs w:val="26"/>
                <w:lang w:val="lv-LV"/>
              </w:rPr>
            </w:pPr>
          </w:p>
          <w:p w14:paraId="1880F936" w14:textId="77777777" w:rsidR="004A4DC4" w:rsidRPr="00C65F15" w:rsidRDefault="00984FB9" w:rsidP="00AC700D">
            <w:pPr>
              <w:ind w:firstLine="284"/>
              <w:jc w:val="both"/>
              <w:rPr>
                <w:sz w:val="26"/>
                <w:szCs w:val="26"/>
                <w:lang w:val="lv-LV"/>
              </w:rPr>
            </w:pPr>
            <w:r w:rsidRPr="00C3121F">
              <w:rPr>
                <w:sz w:val="26"/>
                <w:szCs w:val="26"/>
                <w:lang w:val="lv-LV"/>
              </w:rPr>
              <w:t>Kritēriji riska personas statusa noteikšanai ir izvēlēti, ņemot vērā Valsts ieņēmumu dienesta rīcībā esošus statistikas datus par izmantotājiem paņēmieniem nodokļu</w:t>
            </w:r>
            <w:r w:rsidR="00C3121F" w:rsidRPr="00C3121F">
              <w:rPr>
                <w:sz w:val="26"/>
                <w:szCs w:val="26"/>
                <w:lang w:val="lv-LV"/>
              </w:rPr>
              <w:t xml:space="preserve"> izkrāpšanai no valsts </w:t>
            </w:r>
            <w:r w:rsidR="00C3121F" w:rsidRPr="00C3121F">
              <w:rPr>
                <w:sz w:val="26"/>
                <w:szCs w:val="26"/>
                <w:lang w:val="lv-LV"/>
              </w:rPr>
              <w:lastRenderedPageBreak/>
              <w:t xml:space="preserve">budžeta. </w:t>
            </w:r>
            <w:r w:rsidRPr="00C3121F">
              <w:rPr>
                <w:sz w:val="26"/>
                <w:szCs w:val="26"/>
                <w:lang w:val="lv-LV"/>
              </w:rPr>
              <w:t xml:space="preserve">Mērķis aizsargāt sabiedrības intereses no pretlikumīgas rīcības ir proporcionāls noteiktajiem šķēršļiem, jo persona, kas izvairās no nodokļu nomaksas, ar savu rīcību nodara  </w:t>
            </w:r>
            <w:r w:rsidRPr="00C3121F">
              <w:rPr>
                <w:b/>
                <w:bCs/>
                <w:sz w:val="26"/>
                <w:szCs w:val="26"/>
                <w:u w:val="single"/>
                <w:lang w:val="lv-LV"/>
              </w:rPr>
              <w:t>zaudējumus valsts interesēm</w:t>
            </w:r>
            <w:r w:rsidRPr="00C3121F">
              <w:rPr>
                <w:sz w:val="26"/>
                <w:szCs w:val="26"/>
                <w:lang w:val="lv-LV"/>
              </w:rPr>
              <w:t xml:space="preserve">, tātad katram valsts iedzīvotājam, par ko likumdevējs paredzējis ne tikai administratīvo, bet arī kriminālo atbildību (Krimināllikuma 218.pants). </w:t>
            </w:r>
            <w:r w:rsidRPr="00C65F15">
              <w:rPr>
                <w:sz w:val="26"/>
                <w:szCs w:val="26"/>
                <w:lang w:val="lv-LV"/>
              </w:rPr>
              <w:t xml:space="preserve">Valsts ieņēmumu dienests, veicot nodokļu iekasēšanu, nodrošina, ka valstij ir pieejami finanšu resursi, </w:t>
            </w:r>
            <w:r w:rsidRPr="00C65F15">
              <w:rPr>
                <w:bCs/>
                <w:sz w:val="26"/>
                <w:szCs w:val="26"/>
                <w:lang w:val="lv-LV"/>
              </w:rPr>
              <w:t>kurus</w:t>
            </w:r>
            <w:r w:rsidRPr="00C65F15">
              <w:rPr>
                <w:sz w:val="26"/>
                <w:szCs w:val="26"/>
                <w:lang w:val="lv-LV"/>
              </w:rPr>
              <w:t xml:space="preserve"> valdība izmanto, lai īstenotu aizsardzības, sociālās, vides aizsardzības un </w:t>
            </w:r>
            <w:r w:rsidRPr="00C65F15">
              <w:rPr>
                <w:bCs/>
                <w:sz w:val="26"/>
                <w:szCs w:val="26"/>
                <w:lang w:val="lv-LV"/>
              </w:rPr>
              <w:t>citas</w:t>
            </w:r>
            <w:r w:rsidRPr="00C65F15">
              <w:rPr>
                <w:sz w:val="26"/>
                <w:szCs w:val="26"/>
                <w:lang w:val="lv-LV"/>
              </w:rPr>
              <w:t xml:space="preserve"> programmas, regulētu ieņēmumu sadalījumu starp valsts un pašvaldību budžetiem, iezīmētu nodokļu ieņēmumus īpašiem mērķiem un noteiktu valsts ieņēmumu izlietošanas virzienus, lai budžeta resursi atbilstoši prioritātēm tiktu izlietoti pēc iespējas efektīvāk.  Nesaņemot pietiekošo finansējumu, pašvaldība nevar nodrošināt pilnvērtīgu iepriekš minēto mērķu finansēšanu, līdz ar to persona, kas izvairās no nodokļu nomaksas un nemaksā nodokļus pilnā apmērā, nodara ne tikai finansiālus zaudējumus budžetam, bet arī zaudējumus sabiedrībai, kurus nav iespējams izteikt naudas vērtībā.       </w:t>
            </w:r>
          </w:p>
          <w:p w14:paraId="26E54304" w14:textId="77777777" w:rsidR="00C3121F" w:rsidRDefault="00C3121F" w:rsidP="00AC700D">
            <w:pPr>
              <w:ind w:firstLine="284"/>
              <w:jc w:val="both"/>
              <w:rPr>
                <w:sz w:val="26"/>
                <w:szCs w:val="26"/>
                <w:lang w:val="lv-LV"/>
              </w:rPr>
            </w:pPr>
            <w:r w:rsidRPr="00C3121F">
              <w:rPr>
                <w:sz w:val="26"/>
                <w:szCs w:val="26"/>
                <w:lang w:val="lv-LV"/>
              </w:rPr>
              <w:t xml:space="preserve">Personas, kas atbilst riska personas statusam, ir nepieciešams efektīvi atturēt no turpmākas iesaistes </w:t>
            </w:r>
            <w:proofErr w:type="spellStart"/>
            <w:r w:rsidRPr="00C3121F">
              <w:rPr>
                <w:sz w:val="26"/>
                <w:szCs w:val="26"/>
                <w:lang w:val="lv-LV"/>
              </w:rPr>
              <w:t>komerctiesiskajā</w:t>
            </w:r>
            <w:proofErr w:type="spellEnd"/>
            <w:r w:rsidRPr="00C3121F">
              <w:rPr>
                <w:sz w:val="26"/>
                <w:szCs w:val="26"/>
                <w:lang w:val="lv-LV"/>
              </w:rPr>
              <w:t xml:space="preserve"> vidē, līdz ar to atteikšanās tās ierakstīt Uzņēmumu reģistrā vestajos reģistros ir samērīgākais veids, kā sabalansēt visu iesaistīto pušu tiesiskās intereses un tiesības</w:t>
            </w:r>
          </w:p>
          <w:p w14:paraId="4448C559" w14:textId="77777777" w:rsidR="0060621B" w:rsidRDefault="0060621B" w:rsidP="00AC71F0">
            <w:pPr>
              <w:jc w:val="both"/>
              <w:rPr>
                <w:sz w:val="26"/>
                <w:szCs w:val="26"/>
                <w:lang w:val="lv-LV"/>
              </w:rPr>
            </w:pPr>
          </w:p>
          <w:p w14:paraId="36C7B974" w14:textId="77777777" w:rsidR="0060621B" w:rsidRPr="00F908FE" w:rsidRDefault="0060621B" w:rsidP="0060621B">
            <w:pPr>
              <w:ind w:firstLine="284"/>
              <w:jc w:val="both"/>
              <w:rPr>
                <w:sz w:val="26"/>
                <w:szCs w:val="26"/>
                <w:lang w:val="lv-LV"/>
              </w:rPr>
            </w:pPr>
            <w:r>
              <w:rPr>
                <w:sz w:val="26"/>
                <w:szCs w:val="26"/>
                <w:lang w:val="lv-LV"/>
              </w:rPr>
              <w:t xml:space="preserve">Ņemot vērā, ka Likumprojekts stāsies spēkā 2014.gada 1.janvārī, kad Latvijā jau būs ieviests </w:t>
            </w:r>
            <w:proofErr w:type="spellStart"/>
            <w:r>
              <w:rPr>
                <w:sz w:val="26"/>
                <w:szCs w:val="26"/>
                <w:lang w:val="lv-LV"/>
              </w:rPr>
              <w:t>euro</w:t>
            </w:r>
            <w:proofErr w:type="spellEnd"/>
            <w:r>
              <w:rPr>
                <w:sz w:val="26"/>
                <w:szCs w:val="26"/>
                <w:lang w:val="lv-LV"/>
              </w:rPr>
              <w:t xml:space="preserve">, naudas summas Likumprojektā ir izteiktas </w:t>
            </w:r>
            <w:proofErr w:type="spellStart"/>
            <w:r>
              <w:rPr>
                <w:sz w:val="26"/>
                <w:szCs w:val="26"/>
                <w:lang w:val="lv-LV"/>
              </w:rPr>
              <w:t>euro</w:t>
            </w:r>
            <w:proofErr w:type="spellEnd"/>
            <w:r>
              <w:rPr>
                <w:sz w:val="26"/>
                <w:szCs w:val="26"/>
                <w:lang w:val="lv-LV"/>
              </w:rPr>
              <w:t xml:space="preserve"> valūtā.</w:t>
            </w:r>
          </w:p>
        </w:tc>
      </w:tr>
      <w:tr w:rsidR="0013525F" w:rsidRPr="00984FB9" w14:paraId="1CEC0F40" w14:textId="77777777" w:rsidTr="00220032">
        <w:trPr>
          <w:trHeight w:val="476"/>
          <w:tblCellSpacing w:w="0" w:type="dxa"/>
        </w:trPr>
        <w:tc>
          <w:tcPr>
            <w:tcW w:w="528" w:type="dxa"/>
            <w:tcBorders>
              <w:top w:val="outset" w:sz="6" w:space="0" w:color="auto"/>
              <w:left w:val="outset" w:sz="6" w:space="0" w:color="auto"/>
              <w:bottom w:val="outset" w:sz="6" w:space="0" w:color="auto"/>
              <w:right w:val="outset" w:sz="6" w:space="0" w:color="auto"/>
            </w:tcBorders>
          </w:tcPr>
          <w:p w14:paraId="6FC819AE" w14:textId="77777777" w:rsidR="0013525F" w:rsidRPr="00F908FE" w:rsidRDefault="0013525F" w:rsidP="00EB4811">
            <w:pPr>
              <w:pStyle w:val="naiskr"/>
              <w:jc w:val="both"/>
              <w:rPr>
                <w:sz w:val="26"/>
                <w:szCs w:val="26"/>
              </w:rPr>
            </w:pPr>
            <w:r w:rsidRPr="00F908FE">
              <w:rPr>
                <w:sz w:val="26"/>
                <w:szCs w:val="26"/>
              </w:rPr>
              <w:lastRenderedPageBreak/>
              <w:t> 5.</w:t>
            </w:r>
          </w:p>
        </w:tc>
        <w:tc>
          <w:tcPr>
            <w:tcW w:w="1897" w:type="dxa"/>
            <w:tcBorders>
              <w:top w:val="outset" w:sz="6" w:space="0" w:color="auto"/>
              <w:left w:val="outset" w:sz="6" w:space="0" w:color="auto"/>
              <w:bottom w:val="outset" w:sz="6" w:space="0" w:color="auto"/>
              <w:right w:val="outset" w:sz="6" w:space="0" w:color="auto"/>
            </w:tcBorders>
          </w:tcPr>
          <w:p w14:paraId="6A8E1C93" w14:textId="77777777" w:rsidR="0013525F" w:rsidRPr="00F908FE" w:rsidRDefault="0013525F" w:rsidP="00EB4811">
            <w:pPr>
              <w:pStyle w:val="naiskr"/>
              <w:jc w:val="both"/>
              <w:rPr>
                <w:sz w:val="26"/>
                <w:szCs w:val="26"/>
              </w:rPr>
            </w:pPr>
            <w:r w:rsidRPr="00F908FE">
              <w:rPr>
                <w:sz w:val="26"/>
                <w:szCs w:val="26"/>
              </w:rPr>
              <w:t>Projekta izstrādē iesaistītās institūcijas</w:t>
            </w:r>
          </w:p>
        </w:tc>
        <w:tc>
          <w:tcPr>
            <w:tcW w:w="6844" w:type="dxa"/>
            <w:tcBorders>
              <w:top w:val="outset" w:sz="6" w:space="0" w:color="auto"/>
              <w:left w:val="outset" w:sz="6" w:space="0" w:color="auto"/>
              <w:bottom w:val="outset" w:sz="6" w:space="0" w:color="auto"/>
              <w:right w:val="outset" w:sz="6" w:space="0" w:color="auto"/>
            </w:tcBorders>
          </w:tcPr>
          <w:p w14:paraId="68EB10B0" w14:textId="29C995CE" w:rsidR="0013525F" w:rsidRPr="00F908FE" w:rsidRDefault="00E96FFC" w:rsidP="00AC700D">
            <w:pPr>
              <w:ind w:firstLine="284"/>
              <w:jc w:val="both"/>
              <w:rPr>
                <w:sz w:val="26"/>
                <w:szCs w:val="26"/>
                <w:lang w:val="lv-LV"/>
              </w:rPr>
            </w:pPr>
            <w:r w:rsidRPr="00F908FE">
              <w:rPr>
                <w:sz w:val="26"/>
                <w:szCs w:val="26"/>
                <w:lang w:val="lv-LV"/>
              </w:rPr>
              <w:t> </w:t>
            </w:r>
            <w:r w:rsidR="00AC700D">
              <w:rPr>
                <w:sz w:val="26"/>
                <w:szCs w:val="26"/>
                <w:lang w:val="lv-LV"/>
              </w:rPr>
              <w:t>VID</w:t>
            </w:r>
          </w:p>
        </w:tc>
      </w:tr>
      <w:tr w:rsidR="0013525F" w:rsidRPr="00E27411" w14:paraId="4C7D1A47" w14:textId="77777777" w:rsidTr="00220032">
        <w:trPr>
          <w:trHeight w:val="996"/>
          <w:tblCellSpacing w:w="0" w:type="dxa"/>
        </w:trPr>
        <w:tc>
          <w:tcPr>
            <w:tcW w:w="528" w:type="dxa"/>
            <w:tcBorders>
              <w:top w:val="outset" w:sz="6" w:space="0" w:color="auto"/>
              <w:left w:val="outset" w:sz="6" w:space="0" w:color="auto"/>
              <w:bottom w:val="outset" w:sz="6" w:space="0" w:color="auto"/>
              <w:right w:val="outset" w:sz="6" w:space="0" w:color="auto"/>
            </w:tcBorders>
          </w:tcPr>
          <w:p w14:paraId="2711BF87" w14:textId="77777777" w:rsidR="0013525F" w:rsidRPr="00F908FE" w:rsidRDefault="0013525F" w:rsidP="00EB4811">
            <w:pPr>
              <w:pStyle w:val="naiskr"/>
              <w:jc w:val="both"/>
              <w:rPr>
                <w:sz w:val="26"/>
                <w:szCs w:val="26"/>
              </w:rPr>
            </w:pPr>
            <w:r w:rsidRPr="00F908FE">
              <w:rPr>
                <w:sz w:val="26"/>
                <w:szCs w:val="26"/>
              </w:rPr>
              <w:t> 6.</w:t>
            </w:r>
          </w:p>
        </w:tc>
        <w:tc>
          <w:tcPr>
            <w:tcW w:w="1897" w:type="dxa"/>
            <w:tcBorders>
              <w:top w:val="outset" w:sz="6" w:space="0" w:color="auto"/>
              <w:left w:val="outset" w:sz="6" w:space="0" w:color="auto"/>
              <w:bottom w:val="outset" w:sz="6" w:space="0" w:color="auto"/>
              <w:right w:val="outset" w:sz="6" w:space="0" w:color="auto"/>
            </w:tcBorders>
          </w:tcPr>
          <w:p w14:paraId="6EED5723" w14:textId="77777777" w:rsidR="0013525F" w:rsidRPr="00F908FE" w:rsidRDefault="0013525F" w:rsidP="00EB4811">
            <w:pPr>
              <w:pStyle w:val="naiskr"/>
              <w:jc w:val="both"/>
              <w:rPr>
                <w:sz w:val="26"/>
                <w:szCs w:val="26"/>
              </w:rPr>
            </w:pPr>
            <w:r w:rsidRPr="00F908FE">
              <w:rPr>
                <w:sz w:val="26"/>
                <w:szCs w:val="26"/>
              </w:rPr>
              <w:t>Iemesli, kādēļ netika nodrošināta sabiedrības līdzdalība</w:t>
            </w:r>
          </w:p>
        </w:tc>
        <w:tc>
          <w:tcPr>
            <w:tcW w:w="6844" w:type="dxa"/>
            <w:tcBorders>
              <w:top w:val="outset" w:sz="6" w:space="0" w:color="auto"/>
              <w:left w:val="outset" w:sz="6" w:space="0" w:color="auto"/>
              <w:bottom w:val="outset" w:sz="6" w:space="0" w:color="auto"/>
              <w:right w:val="outset" w:sz="6" w:space="0" w:color="auto"/>
            </w:tcBorders>
          </w:tcPr>
          <w:p w14:paraId="2234C34A" w14:textId="043CFA11" w:rsidR="00E96FFC" w:rsidRPr="00F908FE" w:rsidRDefault="00220032" w:rsidP="00AC700D">
            <w:pPr>
              <w:ind w:firstLine="284"/>
              <w:jc w:val="both"/>
              <w:rPr>
                <w:sz w:val="26"/>
                <w:szCs w:val="26"/>
                <w:lang w:val="lv-LV"/>
              </w:rPr>
            </w:pPr>
            <w:r>
              <w:rPr>
                <w:sz w:val="26"/>
                <w:szCs w:val="26"/>
                <w:lang w:val="lv-LV"/>
              </w:rPr>
              <w:t>Likumprojektā ietvertais regulējums</w:t>
            </w:r>
            <w:r w:rsidR="009E7748" w:rsidRPr="00F908FE">
              <w:rPr>
                <w:sz w:val="26"/>
                <w:szCs w:val="26"/>
                <w:lang w:val="lv-LV"/>
              </w:rPr>
              <w:t xml:space="preserve"> ir vērsts pret </w:t>
            </w:r>
            <w:proofErr w:type="spellStart"/>
            <w:r w:rsidR="009E7748" w:rsidRPr="00F908FE">
              <w:rPr>
                <w:sz w:val="26"/>
                <w:szCs w:val="26"/>
                <w:lang w:val="lv-LV"/>
              </w:rPr>
              <w:t>fiktīviem</w:t>
            </w:r>
            <w:r w:rsidR="00AC700D">
              <w:rPr>
                <w:sz w:val="26"/>
                <w:szCs w:val="26"/>
                <w:lang w:val="lv-LV"/>
              </w:rPr>
              <w:t>uzņēmumiem</w:t>
            </w:r>
            <w:proofErr w:type="spellEnd"/>
            <w:r w:rsidR="00AC700D">
              <w:rPr>
                <w:sz w:val="26"/>
                <w:szCs w:val="26"/>
                <w:lang w:val="lv-LV"/>
              </w:rPr>
              <w:t>, komer</w:t>
            </w:r>
            <w:r w:rsidR="006C52DF">
              <w:rPr>
                <w:sz w:val="26"/>
                <w:szCs w:val="26"/>
                <w:lang w:val="lv-LV"/>
              </w:rPr>
              <w:t>santiem</w:t>
            </w:r>
            <w:r w:rsidR="00AC700D">
              <w:rPr>
                <w:sz w:val="26"/>
                <w:szCs w:val="26"/>
                <w:lang w:val="lv-LV"/>
              </w:rPr>
              <w:t xml:space="preserve"> un biedrībām</w:t>
            </w:r>
            <w:r w:rsidR="006C52DF">
              <w:rPr>
                <w:sz w:val="26"/>
                <w:szCs w:val="26"/>
                <w:lang w:val="lv-LV"/>
              </w:rPr>
              <w:t xml:space="preserve"> un nodibinājumiem</w:t>
            </w:r>
            <w:r w:rsidR="00AC700D">
              <w:rPr>
                <w:sz w:val="26"/>
                <w:szCs w:val="26"/>
                <w:lang w:val="lv-LV"/>
              </w:rPr>
              <w:t xml:space="preserve">, </w:t>
            </w:r>
            <w:r w:rsidR="009E7748" w:rsidRPr="00F908FE">
              <w:rPr>
                <w:sz w:val="26"/>
                <w:szCs w:val="26"/>
                <w:lang w:val="lv-LV"/>
              </w:rPr>
              <w:t>, kuru izslēgšana no uzņēmējdarbības vid</w:t>
            </w:r>
            <w:r w:rsidR="005E31A2" w:rsidRPr="00F908FE">
              <w:rPr>
                <w:sz w:val="26"/>
                <w:szCs w:val="26"/>
                <w:lang w:val="lv-LV"/>
              </w:rPr>
              <w:t>es</w:t>
            </w:r>
            <w:r w:rsidR="009E7748" w:rsidRPr="00F908FE">
              <w:rPr>
                <w:sz w:val="26"/>
                <w:szCs w:val="26"/>
                <w:lang w:val="lv-LV"/>
              </w:rPr>
              <w:t xml:space="preserve"> veicinās godīgu konkurenci un uzņēmējdarbības attīstību kopumā</w:t>
            </w:r>
            <w:r w:rsidR="00AC700D">
              <w:rPr>
                <w:sz w:val="26"/>
                <w:szCs w:val="26"/>
                <w:lang w:val="lv-LV"/>
              </w:rPr>
              <w:t>, aizstāvot sabiedrības intereses.</w:t>
            </w:r>
          </w:p>
          <w:p w14:paraId="5D34C52C" w14:textId="77777777" w:rsidR="00BB42BC" w:rsidRPr="00F908FE" w:rsidRDefault="00BB42BC" w:rsidP="00AC700D">
            <w:pPr>
              <w:ind w:firstLine="284"/>
              <w:jc w:val="both"/>
              <w:rPr>
                <w:sz w:val="26"/>
                <w:szCs w:val="26"/>
                <w:lang w:val="lv-LV"/>
              </w:rPr>
            </w:pPr>
          </w:p>
        </w:tc>
      </w:tr>
      <w:tr w:rsidR="0013525F" w:rsidRPr="00984FB9" w14:paraId="5B2927D7" w14:textId="77777777" w:rsidTr="00220032">
        <w:trPr>
          <w:tblCellSpacing w:w="0" w:type="dxa"/>
        </w:trPr>
        <w:tc>
          <w:tcPr>
            <w:tcW w:w="528" w:type="dxa"/>
            <w:tcBorders>
              <w:top w:val="outset" w:sz="6" w:space="0" w:color="auto"/>
              <w:left w:val="outset" w:sz="6" w:space="0" w:color="auto"/>
              <w:bottom w:val="outset" w:sz="6" w:space="0" w:color="auto"/>
              <w:right w:val="outset" w:sz="6" w:space="0" w:color="auto"/>
            </w:tcBorders>
          </w:tcPr>
          <w:p w14:paraId="7665E1D8" w14:textId="77777777" w:rsidR="0013525F" w:rsidRPr="00F908FE" w:rsidRDefault="0013525F" w:rsidP="00EB4811">
            <w:pPr>
              <w:pStyle w:val="naiskr"/>
              <w:jc w:val="both"/>
              <w:rPr>
                <w:sz w:val="26"/>
                <w:szCs w:val="26"/>
              </w:rPr>
            </w:pPr>
            <w:r w:rsidRPr="00F908FE">
              <w:rPr>
                <w:sz w:val="26"/>
                <w:szCs w:val="26"/>
              </w:rPr>
              <w:t> 7.</w:t>
            </w:r>
          </w:p>
        </w:tc>
        <w:tc>
          <w:tcPr>
            <w:tcW w:w="1897" w:type="dxa"/>
            <w:tcBorders>
              <w:top w:val="outset" w:sz="6" w:space="0" w:color="auto"/>
              <w:left w:val="outset" w:sz="6" w:space="0" w:color="auto"/>
              <w:bottom w:val="outset" w:sz="6" w:space="0" w:color="auto"/>
              <w:right w:val="outset" w:sz="6" w:space="0" w:color="auto"/>
            </w:tcBorders>
          </w:tcPr>
          <w:p w14:paraId="3D960352" w14:textId="77777777" w:rsidR="0013525F" w:rsidRPr="00F908FE" w:rsidRDefault="0013525F" w:rsidP="00EB4811">
            <w:pPr>
              <w:pStyle w:val="naiskr"/>
              <w:jc w:val="both"/>
              <w:rPr>
                <w:sz w:val="26"/>
                <w:szCs w:val="26"/>
              </w:rPr>
            </w:pPr>
            <w:r w:rsidRPr="00F908FE">
              <w:rPr>
                <w:sz w:val="26"/>
                <w:szCs w:val="26"/>
              </w:rPr>
              <w:t>Cita informācija</w:t>
            </w:r>
          </w:p>
        </w:tc>
        <w:tc>
          <w:tcPr>
            <w:tcW w:w="6844" w:type="dxa"/>
            <w:tcBorders>
              <w:top w:val="outset" w:sz="6" w:space="0" w:color="auto"/>
              <w:left w:val="outset" w:sz="6" w:space="0" w:color="auto"/>
              <w:bottom w:val="outset" w:sz="6" w:space="0" w:color="auto"/>
              <w:right w:val="outset" w:sz="6" w:space="0" w:color="auto"/>
            </w:tcBorders>
          </w:tcPr>
          <w:p w14:paraId="3F0A3156" w14:textId="77777777" w:rsidR="00F94C98" w:rsidRPr="00F908FE" w:rsidRDefault="0062044C" w:rsidP="00AC700D">
            <w:pPr>
              <w:ind w:firstLine="284"/>
              <w:jc w:val="both"/>
              <w:rPr>
                <w:sz w:val="26"/>
                <w:szCs w:val="26"/>
                <w:lang w:val="lv-LV" w:eastAsia="lv-LV"/>
              </w:rPr>
            </w:pPr>
            <w:r w:rsidRPr="00F908FE">
              <w:rPr>
                <w:sz w:val="26"/>
                <w:szCs w:val="26"/>
                <w:lang w:val="lv-LV"/>
              </w:rPr>
              <w:t xml:space="preserve"> </w:t>
            </w:r>
            <w:r w:rsidR="00AC700D">
              <w:rPr>
                <w:sz w:val="26"/>
                <w:szCs w:val="26"/>
                <w:lang w:val="lv-LV"/>
              </w:rPr>
              <w:t>Nav attiecināms.</w:t>
            </w:r>
          </w:p>
          <w:p w14:paraId="05139433" w14:textId="77777777" w:rsidR="00F94C98" w:rsidRPr="00F908FE" w:rsidRDefault="00F94C98" w:rsidP="00AC700D">
            <w:pPr>
              <w:pStyle w:val="naiskr"/>
              <w:ind w:firstLine="284"/>
              <w:jc w:val="both"/>
              <w:rPr>
                <w:sz w:val="26"/>
                <w:szCs w:val="26"/>
              </w:rPr>
            </w:pPr>
          </w:p>
        </w:tc>
      </w:tr>
    </w:tbl>
    <w:p w14:paraId="54EA4F9A" w14:textId="77777777" w:rsidR="0013525F" w:rsidRPr="00F908FE" w:rsidRDefault="0013525F" w:rsidP="00EB4811">
      <w:pPr>
        <w:jc w:val="both"/>
        <w:rPr>
          <w:sz w:val="26"/>
          <w:szCs w:val="26"/>
          <w:lang w:val="lv-LV"/>
        </w:rPr>
      </w:pPr>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4"/>
        <w:gridCol w:w="2043"/>
        <w:gridCol w:w="6628"/>
      </w:tblGrid>
      <w:tr w:rsidR="0013525F" w:rsidRPr="00E27411" w14:paraId="65C80FA8" w14:textId="77777777" w:rsidTr="00014D26">
        <w:trPr>
          <w:tblCellSpacing w:w="0" w:type="dxa"/>
        </w:trPr>
        <w:tc>
          <w:tcPr>
            <w:tcW w:w="9195" w:type="dxa"/>
            <w:gridSpan w:val="3"/>
            <w:tcBorders>
              <w:top w:val="outset" w:sz="6" w:space="0" w:color="auto"/>
              <w:left w:val="outset" w:sz="6" w:space="0" w:color="auto"/>
              <w:bottom w:val="outset" w:sz="6" w:space="0" w:color="auto"/>
              <w:right w:val="outset" w:sz="6" w:space="0" w:color="auto"/>
            </w:tcBorders>
            <w:vAlign w:val="center"/>
          </w:tcPr>
          <w:p w14:paraId="3BFCA162" w14:textId="77777777" w:rsidR="0013525F" w:rsidRPr="00F908FE" w:rsidRDefault="0013525F" w:rsidP="00EB4811">
            <w:pPr>
              <w:pStyle w:val="naisnod"/>
              <w:jc w:val="both"/>
              <w:rPr>
                <w:bCs/>
                <w:sz w:val="26"/>
                <w:szCs w:val="26"/>
              </w:rPr>
            </w:pPr>
            <w:r w:rsidRPr="00F908FE">
              <w:rPr>
                <w:bCs/>
                <w:sz w:val="26"/>
                <w:szCs w:val="26"/>
              </w:rPr>
              <w:t>II. Tiesību akta projekta ietekme uz sabiedrību</w:t>
            </w:r>
          </w:p>
        </w:tc>
      </w:tr>
      <w:tr w:rsidR="0013525F" w:rsidRPr="00E27411" w14:paraId="5F8A3634" w14:textId="77777777" w:rsidTr="00F7074D">
        <w:trPr>
          <w:trHeight w:val="467"/>
          <w:tblCellSpacing w:w="0" w:type="dxa"/>
        </w:trPr>
        <w:tc>
          <w:tcPr>
            <w:tcW w:w="524" w:type="dxa"/>
            <w:tcBorders>
              <w:top w:val="outset" w:sz="6" w:space="0" w:color="auto"/>
              <w:left w:val="outset" w:sz="6" w:space="0" w:color="auto"/>
              <w:bottom w:val="outset" w:sz="6" w:space="0" w:color="auto"/>
              <w:right w:val="outset" w:sz="6" w:space="0" w:color="auto"/>
            </w:tcBorders>
          </w:tcPr>
          <w:p w14:paraId="470D7ED1" w14:textId="77777777" w:rsidR="0013525F" w:rsidRPr="00F908FE" w:rsidRDefault="0013525F" w:rsidP="00EB4811">
            <w:pPr>
              <w:pStyle w:val="naiskr"/>
              <w:jc w:val="both"/>
              <w:rPr>
                <w:sz w:val="26"/>
                <w:szCs w:val="26"/>
              </w:rPr>
            </w:pPr>
            <w:r w:rsidRPr="00F908FE">
              <w:rPr>
                <w:sz w:val="26"/>
                <w:szCs w:val="26"/>
              </w:rPr>
              <w:t> 1.</w:t>
            </w:r>
          </w:p>
        </w:tc>
        <w:tc>
          <w:tcPr>
            <w:tcW w:w="2043" w:type="dxa"/>
            <w:tcBorders>
              <w:top w:val="outset" w:sz="6" w:space="0" w:color="auto"/>
              <w:left w:val="outset" w:sz="6" w:space="0" w:color="auto"/>
              <w:bottom w:val="outset" w:sz="6" w:space="0" w:color="auto"/>
              <w:right w:val="outset" w:sz="6" w:space="0" w:color="auto"/>
            </w:tcBorders>
          </w:tcPr>
          <w:p w14:paraId="6BC6E925" w14:textId="77777777" w:rsidR="0013525F" w:rsidRPr="00F908FE" w:rsidRDefault="0013525F" w:rsidP="00EB4811">
            <w:pPr>
              <w:pStyle w:val="naiskr"/>
              <w:jc w:val="both"/>
              <w:rPr>
                <w:sz w:val="26"/>
                <w:szCs w:val="26"/>
              </w:rPr>
            </w:pPr>
            <w:r w:rsidRPr="00F908FE">
              <w:rPr>
                <w:sz w:val="26"/>
                <w:szCs w:val="26"/>
              </w:rPr>
              <w:t xml:space="preserve">Sabiedrības </w:t>
            </w:r>
            <w:proofErr w:type="spellStart"/>
            <w:r w:rsidRPr="00F908FE">
              <w:rPr>
                <w:sz w:val="26"/>
                <w:szCs w:val="26"/>
              </w:rPr>
              <w:t>mērķgrupa</w:t>
            </w:r>
            <w:proofErr w:type="spellEnd"/>
          </w:p>
        </w:tc>
        <w:tc>
          <w:tcPr>
            <w:tcW w:w="6628" w:type="dxa"/>
            <w:tcBorders>
              <w:top w:val="outset" w:sz="6" w:space="0" w:color="auto"/>
              <w:left w:val="outset" w:sz="6" w:space="0" w:color="auto"/>
              <w:bottom w:val="outset" w:sz="6" w:space="0" w:color="auto"/>
              <w:right w:val="outset" w:sz="6" w:space="0" w:color="auto"/>
            </w:tcBorders>
          </w:tcPr>
          <w:p w14:paraId="48EB2CBF" w14:textId="77777777" w:rsidR="0057409D" w:rsidRDefault="0057409D" w:rsidP="00CF3FBC">
            <w:pPr>
              <w:pStyle w:val="naiskr"/>
              <w:spacing w:before="0" w:beforeAutospacing="0" w:after="0" w:afterAutospacing="0"/>
              <w:ind w:firstLine="284"/>
              <w:jc w:val="both"/>
              <w:rPr>
                <w:sz w:val="26"/>
                <w:szCs w:val="26"/>
              </w:rPr>
            </w:pPr>
            <w:r>
              <w:rPr>
                <w:sz w:val="26"/>
                <w:szCs w:val="26"/>
              </w:rPr>
              <w:t>Likumprojekts</w:t>
            </w:r>
            <w:r w:rsidRPr="0057409D">
              <w:rPr>
                <w:sz w:val="26"/>
                <w:szCs w:val="26"/>
              </w:rPr>
              <w:t xml:space="preserve"> attiecināms </w:t>
            </w:r>
            <w:r>
              <w:rPr>
                <w:sz w:val="26"/>
                <w:szCs w:val="26"/>
              </w:rPr>
              <w:t>uz ikvienu personu, kura atbildīs likumprojektā definētajai riska personai.</w:t>
            </w:r>
          </w:p>
          <w:p w14:paraId="0120826B" w14:textId="77777777" w:rsidR="0057409D" w:rsidRDefault="0057409D" w:rsidP="00CF3FBC">
            <w:pPr>
              <w:pStyle w:val="naiskr"/>
              <w:spacing w:before="0" w:beforeAutospacing="0" w:after="0" w:afterAutospacing="0"/>
              <w:ind w:firstLine="284"/>
              <w:jc w:val="both"/>
              <w:rPr>
                <w:sz w:val="26"/>
                <w:szCs w:val="26"/>
              </w:rPr>
            </w:pPr>
            <w:r>
              <w:rPr>
                <w:sz w:val="26"/>
                <w:szCs w:val="26"/>
              </w:rPr>
              <w:t>Likumprojekts attieksies arī uz VID</w:t>
            </w:r>
            <w:r w:rsidRPr="0057409D">
              <w:rPr>
                <w:sz w:val="26"/>
                <w:szCs w:val="26"/>
              </w:rPr>
              <w:t xml:space="preserve"> un tā nodarbinātajiem,</w:t>
            </w:r>
            <w:r>
              <w:rPr>
                <w:sz w:val="26"/>
                <w:szCs w:val="26"/>
              </w:rPr>
              <w:t xml:space="preserve"> kuru darba pienākumos ietilps pārliecināties par personas </w:t>
            </w:r>
            <w:r>
              <w:rPr>
                <w:sz w:val="26"/>
                <w:szCs w:val="26"/>
              </w:rPr>
              <w:lastRenderedPageBreak/>
              <w:t>atbilstību riska personas definīcijai.</w:t>
            </w:r>
          </w:p>
          <w:p w14:paraId="5737ECFB" w14:textId="77777777" w:rsidR="0057409D" w:rsidRPr="0057409D" w:rsidRDefault="0057409D" w:rsidP="00CF3FBC">
            <w:pPr>
              <w:pStyle w:val="naiskr"/>
              <w:spacing w:before="0" w:beforeAutospacing="0" w:after="0" w:afterAutospacing="0"/>
              <w:ind w:firstLine="284"/>
              <w:jc w:val="both"/>
              <w:rPr>
                <w:sz w:val="26"/>
                <w:szCs w:val="26"/>
              </w:rPr>
            </w:pPr>
            <w:r w:rsidRPr="0057409D">
              <w:rPr>
                <w:sz w:val="26"/>
                <w:szCs w:val="26"/>
              </w:rPr>
              <w:t xml:space="preserve">Likumprojekts attieksies arī uz </w:t>
            </w:r>
            <w:r>
              <w:rPr>
                <w:sz w:val="26"/>
                <w:szCs w:val="26"/>
              </w:rPr>
              <w:t xml:space="preserve">Uzņēmumu reģistru un Uzņēmumu reģistra </w:t>
            </w:r>
            <w:r w:rsidRPr="0057409D">
              <w:rPr>
                <w:sz w:val="26"/>
                <w:szCs w:val="26"/>
              </w:rPr>
              <w:t xml:space="preserve">valsts </w:t>
            </w:r>
            <w:r>
              <w:rPr>
                <w:sz w:val="26"/>
                <w:szCs w:val="26"/>
              </w:rPr>
              <w:t>notāriem, kuri pieņem lēmumus par subjektu vai juridisko faktu reģistrāciju Uzņēmumu reģistra vestajā uzņēmumu reģistra žurnālā</w:t>
            </w:r>
            <w:r w:rsidRPr="0057409D">
              <w:rPr>
                <w:sz w:val="26"/>
                <w:szCs w:val="26"/>
              </w:rPr>
              <w:t>,</w:t>
            </w:r>
            <w:r>
              <w:rPr>
                <w:sz w:val="26"/>
                <w:szCs w:val="26"/>
              </w:rPr>
              <w:t xml:space="preserve"> komercreģistrā vai biedrību un nodibinājumu reģistrā.</w:t>
            </w:r>
          </w:p>
          <w:p w14:paraId="52AA04E2" w14:textId="3CC504E4" w:rsidR="0013525F" w:rsidRPr="00F908FE" w:rsidRDefault="00C647B8" w:rsidP="00CF3FBC">
            <w:pPr>
              <w:ind w:firstLine="284"/>
              <w:jc w:val="both"/>
              <w:rPr>
                <w:sz w:val="26"/>
                <w:szCs w:val="26"/>
                <w:lang w:val="lv-LV" w:eastAsia="lv-LV"/>
              </w:rPr>
            </w:pPr>
            <w:r w:rsidRPr="00F908FE">
              <w:rPr>
                <w:sz w:val="26"/>
                <w:szCs w:val="26"/>
                <w:lang w:val="lv-LV" w:eastAsia="lv-LV"/>
              </w:rPr>
              <w:t>Paskaidrojumu reģistrā ir iekļauta informācija par 1635 uzņēmumiem (saistībā ar fiktīvo uzņēmējdarbību), it sevišķi pēdējā laikā tiek saņemti ļoti daudz paskaidrojumi, jo personas, lūdzot sociālo palīdzību, ir konstatējušas, ka ir iesaistītas fiktīvos uzņēmumos, un līdz ar to pabalsts no valsts, no pašvaldības nepienākas. Tādējādi personas ir ieinteresētas uzzināt savu statusu</w:t>
            </w:r>
            <w:r w:rsidR="00CF3FBC">
              <w:rPr>
                <w:sz w:val="26"/>
                <w:szCs w:val="26"/>
                <w:lang w:val="lv-LV" w:eastAsia="lv-LV"/>
              </w:rPr>
              <w:t>.</w:t>
            </w:r>
            <w:r w:rsidRPr="00F908FE">
              <w:rPr>
                <w:sz w:val="26"/>
                <w:szCs w:val="26"/>
                <w:lang w:val="lv-LV" w:eastAsia="lv-LV"/>
              </w:rPr>
              <w:t xml:space="preserve"> </w:t>
            </w:r>
            <w:r w:rsidR="00CF3FBC">
              <w:rPr>
                <w:sz w:val="26"/>
                <w:szCs w:val="26"/>
                <w:lang w:val="lv-LV" w:eastAsia="lv-LV"/>
              </w:rPr>
              <w:t xml:space="preserve">Personas, kuras </w:t>
            </w:r>
            <w:r w:rsidRPr="00F908FE">
              <w:rPr>
                <w:sz w:val="26"/>
                <w:szCs w:val="26"/>
                <w:lang w:val="lv-LV" w:eastAsia="lv-LV"/>
              </w:rPr>
              <w:t>par samaksu ir piekritušas iesaistīties komercdarbībā, tādējādi atbalstot fiktīvo uzņēmējdarbību, šobrīd ir gatavas atzīt šo pārkāpumu, lai gūtu iespēju pretendēt uz pabalstiem un saņemt tos. 2011.gada 5 mēnešos no VID ar PVN apliekamo personu reģistra pēc VID iniciatīvas ir izslēgtas 2924 personas, šāda izslēgšana būtu uzskatāma par ierobežojošu pasākumu saimnieciskās darbības veikšanai.</w:t>
            </w:r>
          </w:p>
        </w:tc>
      </w:tr>
      <w:tr w:rsidR="0013525F" w:rsidRPr="00984FB9" w14:paraId="52836701" w14:textId="77777777" w:rsidTr="00F7074D">
        <w:trPr>
          <w:trHeight w:val="345"/>
          <w:tblCellSpacing w:w="0" w:type="dxa"/>
        </w:trPr>
        <w:tc>
          <w:tcPr>
            <w:tcW w:w="524" w:type="dxa"/>
            <w:tcBorders>
              <w:top w:val="outset" w:sz="6" w:space="0" w:color="auto"/>
              <w:left w:val="outset" w:sz="6" w:space="0" w:color="auto"/>
              <w:bottom w:val="outset" w:sz="6" w:space="0" w:color="auto"/>
              <w:right w:val="outset" w:sz="6" w:space="0" w:color="auto"/>
            </w:tcBorders>
          </w:tcPr>
          <w:p w14:paraId="544E5C81" w14:textId="77777777" w:rsidR="0013525F" w:rsidRPr="00F908FE" w:rsidRDefault="0013525F" w:rsidP="00EB4811">
            <w:pPr>
              <w:pStyle w:val="naiskr"/>
              <w:jc w:val="both"/>
              <w:rPr>
                <w:sz w:val="26"/>
                <w:szCs w:val="26"/>
              </w:rPr>
            </w:pPr>
            <w:r w:rsidRPr="00F908FE">
              <w:rPr>
                <w:sz w:val="26"/>
                <w:szCs w:val="26"/>
              </w:rPr>
              <w:lastRenderedPageBreak/>
              <w:t> 2.</w:t>
            </w:r>
          </w:p>
        </w:tc>
        <w:tc>
          <w:tcPr>
            <w:tcW w:w="2043" w:type="dxa"/>
            <w:tcBorders>
              <w:top w:val="outset" w:sz="6" w:space="0" w:color="auto"/>
              <w:left w:val="outset" w:sz="6" w:space="0" w:color="auto"/>
              <w:bottom w:val="outset" w:sz="6" w:space="0" w:color="auto"/>
              <w:right w:val="outset" w:sz="6" w:space="0" w:color="auto"/>
            </w:tcBorders>
          </w:tcPr>
          <w:p w14:paraId="5D3FA51E" w14:textId="77777777" w:rsidR="0013525F" w:rsidRPr="00F908FE" w:rsidRDefault="0013525F" w:rsidP="00EB4811">
            <w:pPr>
              <w:pStyle w:val="naiskr"/>
              <w:jc w:val="both"/>
              <w:rPr>
                <w:sz w:val="26"/>
                <w:szCs w:val="26"/>
              </w:rPr>
            </w:pPr>
            <w:r w:rsidRPr="00F908FE">
              <w:rPr>
                <w:sz w:val="26"/>
                <w:szCs w:val="26"/>
              </w:rPr>
              <w:t xml:space="preserve">Citas sabiedrības grupas (bez </w:t>
            </w:r>
            <w:proofErr w:type="spellStart"/>
            <w:r w:rsidRPr="00F908FE">
              <w:rPr>
                <w:sz w:val="26"/>
                <w:szCs w:val="26"/>
              </w:rPr>
              <w:t>mērķgrupas</w:t>
            </w:r>
            <w:proofErr w:type="spellEnd"/>
            <w:r w:rsidRPr="00F908FE">
              <w:rPr>
                <w:sz w:val="26"/>
                <w:szCs w:val="26"/>
              </w:rPr>
              <w:t>), kuras tiesiskais regulējums arī ietekmē vai varētu ietekmēt</w:t>
            </w:r>
          </w:p>
        </w:tc>
        <w:tc>
          <w:tcPr>
            <w:tcW w:w="6628" w:type="dxa"/>
            <w:tcBorders>
              <w:top w:val="outset" w:sz="6" w:space="0" w:color="auto"/>
              <w:left w:val="outset" w:sz="6" w:space="0" w:color="auto"/>
              <w:bottom w:val="outset" w:sz="6" w:space="0" w:color="auto"/>
              <w:right w:val="outset" w:sz="6" w:space="0" w:color="auto"/>
            </w:tcBorders>
          </w:tcPr>
          <w:p w14:paraId="6DAE4B15" w14:textId="77777777" w:rsidR="0013525F" w:rsidRPr="00F908FE" w:rsidRDefault="0013525F" w:rsidP="00EB4811">
            <w:pPr>
              <w:pStyle w:val="naiskr"/>
              <w:jc w:val="both"/>
              <w:rPr>
                <w:sz w:val="26"/>
                <w:szCs w:val="26"/>
              </w:rPr>
            </w:pPr>
            <w:r w:rsidRPr="00F908FE">
              <w:rPr>
                <w:sz w:val="26"/>
                <w:szCs w:val="26"/>
              </w:rPr>
              <w:t> Nav attiecināms.</w:t>
            </w:r>
          </w:p>
        </w:tc>
      </w:tr>
      <w:tr w:rsidR="0013525F" w:rsidRPr="00984FB9" w14:paraId="1068657D" w14:textId="77777777" w:rsidTr="00F7074D">
        <w:trPr>
          <w:trHeight w:val="517"/>
          <w:tblCellSpacing w:w="0" w:type="dxa"/>
        </w:trPr>
        <w:tc>
          <w:tcPr>
            <w:tcW w:w="524" w:type="dxa"/>
            <w:tcBorders>
              <w:top w:val="outset" w:sz="6" w:space="0" w:color="auto"/>
              <w:left w:val="outset" w:sz="6" w:space="0" w:color="auto"/>
              <w:bottom w:val="outset" w:sz="6" w:space="0" w:color="auto"/>
              <w:right w:val="outset" w:sz="6" w:space="0" w:color="auto"/>
            </w:tcBorders>
          </w:tcPr>
          <w:p w14:paraId="16136D4E" w14:textId="77777777" w:rsidR="0013525F" w:rsidRPr="00F908FE" w:rsidRDefault="0013525F" w:rsidP="00EB4811">
            <w:pPr>
              <w:pStyle w:val="naiskr"/>
              <w:jc w:val="both"/>
              <w:rPr>
                <w:sz w:val="26"/>
                <w:szCs w:val="26"/>
              </w:rPr>
            </w:pPr>
            <w:r w:rsidRPr="00F908FE">
              <w:rPr>
                <w:sz w:val="26"/>
                <w:szCs w:val="26"/>
              </w:rPr>
              <w:t> 3.</w:t>
            </w:r>
          </w:p>
        </w:tc>
        <w:tc>
          <w:tcPr>
            <w:tcW w:w="2043" w:type="dxa"/>
            <w:tcBorders>
              <w:top w:val="outset" w:sz="6" w:space="0" w:color="auto"/>
              <w:left w:val="outset" w:sz="6" w:space="0" w:color="auto"/>
              <w:bottom w:val="outset" w:sz="6" w:space="0" w:color="auto"/>
              <w:right w:val="outset" w:sz="6" w:space="0" w:color="auto"/>
            </w:tcBorders>
          </w:tcPr>
          <w:p w14:paraId="0254F7F2" w14:textId="77777777" w:rsidR="0013525F" w:rsidRPr="00F908FE" w:rsidRDefault="0013525F" w:rsidP="00EB4811">
            <w:pPr>
              <w:pStyle w:val="naiskr"/>
              <w:jc w:val="both"/>
              <w:rPr>
                <w:sz w:val="26"/>
                <w:szCs w:val="26"/>
              </w:rPr>
            </w:pPr>
            <w:r w:rsidRPr="00F908FE">
              <w:rPr>
                <w:sz w:val="26"/>
                <w:szCs w:val="26"/>
              </w:rPr>
              <w:t>Tiesiskā regulējuma</w:t>
            </w:r>
            <w:r w:rsidR="00F7074D">
              <w:rPr>
                <w:sz w:val="26"/>
                <w:szCs w:val="26"/>
              </w:rPr>
              <w:t xml:space="preserve"> </w:t>
            </w:r>
            <w:r w:rsidRPr="00F908FE">
              <w:rPr>
                <w:sz w:val="26"/>
                <w:szCs w:val="26"/>
              </w:rPr>
              <w:t>finansiālā ietekme</w:t>
            </w:r>
          </w:p>
        </w:tc>
        <w:tc>
          <w:tcPr>
            <w:tcW w:w="6628" w:type="dxa"/>
            <w:tcBorders>
              <w:top w:val="outset" w:sz="6" w:space="0" w:color="auto"/>
              <w:left w:val="outset" w:sz="6" w:space="0" w:color="auto"/>
              <w:bottom w:val="outset" w:sz="6" w:space="0" w:color="auto"/>
              <w:right w:val="outset" w:sz="6" w:space="0" w:color="auto"/>
            </w:tcBorders>
          </w:tcPr>
          <w:p w14:paraId="10B8B1A5" w14:textId="6D5976A4" w:rsidR="006B6A87" w:rsidRPr="00F908FE" w:rsidRDefault="00626870" w:rsidP="00EB4811">
            <w:pPr>
              <w:jc w:val="both"/>
              <w:rPr>
                <w:sz w:val="26"/>
                <w:szCs w:val="26"/>
                <w:lang w:val="lv-LV"/>
              </w:rPr>
            </w:pPr>
            <w:r>
              <w:rPr>
                <w:sz w:val="26"/>
                <w:szCs w:val="26"/>
                <w:lang w:val="lv-LV"/>
              </w:rPr>
              <w:t>Nav attiecināms</w:t>
            </w:r>
          </w:p>
          <w:p w14:paraId="1883B94C" w14:textId="77777777" w:rsidR="0013525F" w:rsidRPr="00F908FE" w:rsidRDefault="0013525F" w:rsidP="00EB4811">
            <w:pPr>
              <w:jc w:val="both"/>
              <w:rPr>
                <w:sz w:val="26"/>
                <w:szCs w:val="26"/>
                <w:lang w:val="lv-LV"/>
              </w:rPr>
            </w:pPr>
          </w:p>
        </w:tc>
      </w:tr>
      <w:tr w:rsidR="0013525F" w:rsidRPr="00E27411" w14:paraId="522C0686" w14:textId="77777777" w:rsidTr="00F7074D">
        <w:trPr>
          <w:trHeight w:val="517"/>
          <w:tblCellSpacing w:w="0" w:type="dxa"/>
        </w:trPr>
        <w:tc>
          <w:tcPr>
            <w:tcW w:w="524" w:type="dxa"/>
            <w:tcBorders>
              <w:top w:val="outset" w:sz="6" w:space="0" w:color="auto"/>
              <w:left w:val="outset" w:sz="6" w:space="0" w:color="auto"/>
              <w:bottom w:val="outset" w:sz="6" w:space="0" w:color="auto"/>
              <w:right w:val="outset" w:sz="6" w:space="0" w:color="auto"/>
            </w:tcBorders>
          </w:tcPr>
          <w:p w14:paraId="100A2DD3" w14:textId="77777777" w:rsidR="0013525F" w:rsidRPr="00F908FE" w:rsidRDefault="0013525F" w:rsidP="00EB4811">
            <w:pPr>
              <w:pStyle w:val="naiskr"/>
              <w:jc w:val="both"/>
              <w:rPr>
                <w:sz w:val="26"/>
                <w:szCs w:val="26"/>
              </w:rPr>
            </w:pPr>
            <w:r w:rsidRPr="00F908FE">
              <w:rPr>
                <w:sz w:val="26"/>
                <w:szCs w:val="26"/>
              </w:rPr>
              <w:t> 4.</w:t>
            </w:r>
          </w:p>
        </w:tc>
        <w:tc>
          <w:tcPr>
            <w:tcW w:w="2043" w:type="dxa"/>
            <w:tcBorders>
              <w:top w:val="outset" w:sz="6" w:space="0" w:color="auto"/>
              <w:left w:val="outset" w:sz="6" w:space="0" w:color="auto"/>
              <w:bottom w:val="outset" w:sz="6" w:space="0" w:color="auto"/>
              <w:right w:val="outset" w:sz="6" w:space="0" w:color="auto"/>
            </w:tcBorders>
          </w:tcPr>
          <w:p w14:paraId="718CC114" w14:textId="77777777" w:rsidR="0013525F" w:rsidRPr="00F908FE" w:rsidRDefault="0013525F" w:rsidP="00EB4811">
            <w:pPr>
              <w:pStyle w:val="naiskr"/>
              <w:jc w:val="both"/>
              <w:rPr>
                <w:sz w:val="26"/>
                <w:szCs w:val="26"/>
              </w:rPr>
            </w:pPr>
            <w:r w:rsidRPr="00F908FE">
              <w:rPr>
                <w:sz w:val="26"/>
                <w:szCs w:val="26"/>
              </w:rPr>
              <w:t>Tiesiskā regulējuma nefinansiālā ietekme</w:t>
            </w:r>
          </w:p>
        </w:tc>
        <w:tc>
          <w:tcPr>
            <w:tcW w:w="6628" w:type="dxa"/>
            <w:tcBorders>
              <w:top w:val="outset" w:sz="6" w:space="0" w:color="auto"/>
              <w:left w:val="outset" w:sz="6" w:space="0" w:color="auto"/>
              <w:bottom w:val="outset" w:sz="6" w:space="0" w:color="auto"/>
              <w:right w:val="outset" w:sz="6" w:space="0" w:color="auto"/>
            </w:tcBorders>
          </w:tcPr>
          <w:p w14:paraId="3FD81CC5" w14:textId="77777777" w:rsidR="00626870" w:rsidRPr="004A2927" w:rsidRDefault="0013525F" w:rsidP="00626870">
            <w:pPr>
              <w:jc w:val="both"/>
              <w:rPr>
                <w:color w:val="000000"/>
                <w:sz w:val="26"/>
                <w:szCs w:val="26"/>
                <w:lang w:val="lv-LV"/>
              </w:rPr>
            </w:pPr>
            <w:r w:rsidRPr="00F908FE">
              <w:rPr>
                <w:sz w:val="26"/>
                <w:szCs w:val="26"/>
                <w:lang w:val="lv-LV"/>
              </w:rPr>
              <w:t> </w:t>
            </w:r>
            <w:r w:rsidR="00626870" w:rsidRPr="004A2927">
              <w:rPr>
                <w:color w:val="000000"/>
                <w:sz w:val="26"/>
                <w:szCs w:val="26"/>
                <w:lang w:val="lv-LV"/>
              </w:rPr>
              <w:t xml:space="preserve">Likumprojekts vērsts uz komercdarbības vides un saimnieciskās darbības vides sakārtošanu, izslēdzot no tās negodprātīgas fiziskās personas. </w:t>
            </w:r>
          </w:p>
          <w:p w14:paraId="60D478D2" w14:textId="7C525F29" w:rsidR="0013525F" w:rsidRPr="00F908FE" w:rsidRDefault="0013525F" w:rsidP="00EB4811">
            <w:pPr>
              <w:jc w:val="both"/>
              <w:rPr>
                <w:sz w:val="26"/>
                <w:szCs w:val="26"/>
                <w:lang w:val="lv-LV"/>
              </w:rPr>
            </w:pPr>
          </w:p>
        </w:tc>
      </w:tr>
      <w:tr w:rsidR="0013525F" w:rsidRPr="00E27411" w14:paraId="62C6FF18" w14:textId="77777777" w:rsidTr="00F7074D">
        <w:trPr>
          <w:trHeight w:val="65"/>
          <w:tblCellSpacing w:w="0" w:type="dxa"/>
        </w:trPr>
        <w:tc>
          <w:tcPr>
            <w:tcW w:w="524" w:type="dxa"/>
            <w:tcBorders>
              <w:top w:val="outset" w:sz="6" w:space="0" w:color="auto"/>
              <w:left w:val="outset" w:sz="6" w:space="0" w:color="auto"/>
              <w:bottom w:val="outset" w:sz="6" w:space="0" w:color="auto"/>
              <w:right w:val="outset" w:sz="6" w:space="0" w:color="auto"/>
            </w:tcBorders>
          </w:tcPr>
          <w:p w14:paraId="7E0334A4" w14:textId="77777777" w:rsidR="0013525F" w:rsidRPr="00F908FE" w:rsidRDefault="0013525F" w:rsidP="00EB4811">
            <w:pPr>
              <w:pStyle w:val="naiskr"/>
              <w:jc w:val="both"/>
              <w:rPr>
                <w:sz w:val="26"/>
                <w:szCs w:val="26"/>
              </w:rPr>
            </w:pPr>
            <w:r w:rsidRPr="00F908FE">
              <w:rPr>
                <w:sz w:val="26"/>
                <w:szCs w:val="26"/>
              </w:rPr>
              <w:t> 5.</w:t>
            </w:r>
          </w:p>
        </w:tc>
        <w:tc>
          <w:tcPr>
            <w:tcW w:w="2043" w:type="dxa"/>
            <w:tcBorders>
              <w:top w:val="outset" w:sz="6" w:space="0" w:color="auto"/>
              <w:left w:val="outset" w:sz="6" w:space="0" w:color="auto"/>
              <w:bottom w:val="outset" w:sz="6" w:space="0" w:color="auto"/>
              <w:right w:val="outset" w:sz="6" w:space="0" w:color="auto"/>
            </w:tcBorders>
          </w:tcPr>
          <w:p w14:paraId="5C078258" w14:textId="77777777" w:rsidR="0013525F" w:rsidRPr="00F908FE" w:rsidRDefault="0013525F" w:rsidP="00EB4811">
            <w:pPr>
              <w:pStyle w:val="naiskr"/>
              <w:jc w:val="both"/>
              <w:rPr>
                <w:sz w:val="26"/>
                <w:szCs w:val="26"/>
              </w:rPr>
            </w:pPr>
            <w:r w:rsidRPr="00F908FE">
              <w:rPr>
                <w:sz w:val="26"/>
                <w:szCs w:val="26"/>
              </w:rPr>
              <w:t>Administratīvās procedūras raksturojums</w:t>
            </w:r>
          </w:p>
        </w:tc>
        <w:tc>
          <w:tcPr>
            <w:tcW w:w="6628" w:type="dxa"/>
            <w:tcBorders>
              <w:top w:val="outset" w:sz="6" w:space="0" w:color="auto"/>
              <w:left w:val="outset" w:sz="6" w:space="0" w:color="auto"/>
              <w:bottom w:val="outset" w:sz="6" w:space="0" w:color="auto"/>
              <w:right w:val="outset" w:sz="6" w:space="0" w:color="auto"/>
            </w:tcBorders>
          </w:tcPr>
          <w:p w14:paraId="27205318" w14:textId="77777777" w:rsidR="00C26E74" w:rsidRPr="00F908FE" w:rsidRDefault="00C26E74" w:rsidP="00CF3FBC">
            <w:pPr>
              <w:ind w:firstLine="284"/>
              <w:jc w:val="both"/>
              <w:rPr>
                <w:sz w:val="26"/>
                <w:szCs w:val="26"/>
                <w:lang w:val="lv-LV" w:eastAsia="lv-LV"/>
              </w:rPr>
            </w:pPr>
            <w:r w:rsidRPr="00F908FE">
              <w:rPr>
                <w:sz w:val="26"/>
                <w:szCs w:val="26"/>
                <w:lang w:val="lv-LV" w:eastAsia="lv-LV"/>
              </w:rPr>
              <w:t>VID būs pienākums uzturēt riska adrešu sarakstu</w:t>
            </w:r>
            <w:r w:rsidR="00F7074D">
              <w:rPr>
                <w:sz w:val="26"/>
                <w:szCs w:val="26"/>
                <w:lang w:val="lv-LV" w:eastAsia="lv-LV"/>
              </w:rPr>
              <w:t xml:space="preserve"> un riska personu sarakstu</w:t>
            </w:r>
            <w:r w:rsidRPr="00F908FE">
              <w:rPr>
                <w:sz w:val="26"/>
                <w:szCs w:val="26"/>
                <w:lang w:val="lv-LV" w:eastAsia="lv-LV"/>
              </w:rPr>
              <w:t xml:space="preserve"> un regulāri sniegt šo informāciju Uzņēmumu reģistram.</w:t>
            </w:r>
          </w:p>
          <w:p w14:paraId="1E20937E" w14:textId="53697285" w:rsidR="0062044C" w:rsidRPr="00F908FE" w:rsidRDefault="0062044C" w:rsidP="00626870">
            <w:pPr>
              <w:ind w:firstLine="284"/>
              <w:jc w:val="both"/>
              <w:rPr>
                <w:sz w:val="26"/>
                <w:szCs w:val="26"/>
                <w:lang w:val="lv-LV" w:eastAsia="lv-LV"/>
              </w:rPr>
            </w:pPr>
            <w:r w:rsidRPr="00F908FE">
              <w:rPr>
                <w:sz w:val="26"/>
                <w:szCs w:val="26"/>
                <w:lang w:val="lv-LV" w:eastAsia="lv-LV"/>
              </w:rPr>
              <w:t>Uzņēmumu reģistrs, konstatējot, ka pieteikumā par uzņēmuma</w:t>
            </w:r>
            <w:r w:rsidR="006C52DF">
              <w:rPr>
                <w:sz w:val="26"/>
                <w:szCs w:val="26"/>
                <w:lang w:val="lv-LV" w:eastAsia="lv-LV"/>
              </w:rPr>
              <w:t>, komersanta, biedrības vai nodibinājuma</w:t>
            </w:r>
            <w:r w:rsidRPr="00F908FE">
              <w:rPr>
                <w:sz w:val="26"/>
                <w:szCs w:val="26"/>
                <w:lang w:val="lv-LV" w:eastAsia="lv-LV"/>
              </w:rPr>
              <w:t xml:space="preserve"> reģistrāciju</w:t>
            </w:r>
            <w:r w:rsidR="006C52DF">
              <w:rPr>
                <w:sz w:val="26"/>
                <w:szCs w:val="26"/>
                <w:lang w:val="lv-LV" w:eastAsia="lv-LV"/>
              </w:rPr>
              <w:t>, izmaiņām reģistrācijas lietā</w:t>
            </w:r>
            <w:r w:rsidRPr="00F908FE">
              <w:rPr>
                <w:sz w:val="26"/>
                <w:szCs w:val="26"/>
                <w:lang w:val="lv-LV" w:eastAsia="lv-LV"/>
              </w:rPr>
              <w:t xml:space="preserve"> vai </w:t>
            </w:r>
            <w:proofErr w:type="spellStart"/>
            <w:r w:rsidRPr="00F908FE">
              <w:rPr>
                <w:sz w:val="26"/>
                <w:szCs w:val="26"/>
                <w:lang w:val="lv-LV" w:eastAsia="lv-LV"/>
              </w:rPr>
              <w:t>pārreģistrāciju</w:t>
            </w:r>
            <w:proofErr w:type="spellEnd"/>
            <w:r w:rsidRPr="00F908FE">
              <w:rPr>
                <w:sz w:val="26"/>
                <w:szCs w:val="26"/>
                <w:lang w:val="lv-LV" w:eastAsia="lv-LV"/>
              </w:rPr>
              <w:t xml:space="preserve"> </w:t>
            </w:r>
            <w:r w:rsidR="004160B4" w:rsidRPr="00F908FE">
              <w:rPr>
                <w:sz w:val="26"/>
                <w:szCs w:val="26"/>
                <w:lang w:val="lv-LV" w:eastAsia="lv-LV"/>
              </w:rPr>
              <w:t xml:space="preserve">norādītā informācija </w:t>
            </w:r>
            <w:r w:rsidR="00F7074D">
              <w:rPr>
                <w:sz w:val="26"/>
                <w:szCs w:val="26"/>
                <w:lang w:val="lv-LV" w:eastAsia="lv-LV"/>
              </w:rPr>
              <w:t>ietverta VID uzturētajā riska personu sarakstā vai riska adrešu sarakstā</w:t>
            </w:r>
            <w:r w:rsidR="004160B4" w:rsidRPr="00F908FE">
              <w:rPr>
                <w:sz w:val="26"/>
                <w:szCs w:val="26"/>
                <w:lang w:val="lv-LV" w:eastAsia="lv-LV"/>
              </w:rPr>
              <w:t xml:space="preserve"> </w:t>
            </w:r>
            <w:r w:rsidRPr="00F908FE">
              <w:rPr>
                <w:sz w:val="26"/>
                <w:szCs w:val="26"/>
                <w:lang w:val="lv-LV" w:eastAsia="lv-LV"/>
              </w:rPr>
              <w:t>atliks</w:t>
            </w:r>
            <w:r w:rsidR="006C52DF">
              <w:rPr>
                <w:sz w:val="26"/>
                <w:szCs w:val="26"/>
                <w:lang w:val="lv-LV" w:eastAsia="lv-LV"/>
              </w:rPr>
              <w:t xml:space="preserve"> vai atteiks</w:t>
            </w:r>
            <w:r w:rsidRPr="00F908FE">
              <w:rPr>
                <w:sz w:val="26"/>
                <w:szCs w:val="26"/>
                <w:lang w:val="lv-LV" w:eastAsia="lv-LV"/>
              </w:rPr>
              <w:t xml:space="preserve"> uzņēmuma</w:t>
            </w:r>
            <w:r w:rsidR="00CF3FBC">
              <w:rPr>
                <w:sz w:val="26"/>
                <w:szCs w:val="26"/>
                <w:lang w:val="lv-LV" w:eastAsia="lv-LV"/>
              </w:rPr>
              <w:t>, komer</w:t>
            </w:r>
            <w:r w:rsidR="006C52DF">
              <w:rPr>
                <w:sz w:val="26"/>
                <w:szCs w:val="26"/>
                <w:lang w:val="lv-LV" w:eastAsia="lv-LV"/>
              </w:rPr>
              <w:t xml:space="preserve">santa, </w:t>
            </w:r>
            <w:r w:rsidR="00CF3FBC">
              <w:rPr>
                <w:sz w:val="26"/>
                <w:szCs w:val="26"/>
                <w:lang w:val="lv-LV" w:eastAsia="lv-LV"/>
              </w:rPr>
              <w:t>biedrības</w:t>
            </w:r>
            <w:r w:rsidR="006C52DF">
              <w:rPr>
                <w:sz w:val="26"/>
                <w:szCs w:val="26"/>
                <w:lang w:val="lv-LV" w:eastAsia="lv-LV"/>
              </w:rPr>
              <w:t xml:space="preserve"> vai nodibinājuma</w:t>
            </w:r>
            <w:r w:rsidRPr="00F908FE">
              <w:rPr>
                <w:sz w:val="26"/>
                <w:szCs w:val="26"/>
                <w:lang w:val="lv-LV" w:eastAsia="lv-LV"/>
              </w:rPr>
              <w:t xml:space="preserve"> reģistrāciju</w:t>
            </w:r>
            <w:r w:rsidR="006C52DF">
              <w:rPr>
                <w:sz w:val="26"/>
                <w:szCs w:val="26"/>
                <w:lang w:val="lv-LV" w:eastAsia="lv-LV"/>
              </w:rPr>
              <w:t>, izmaiņu reģistrācijas lietā</w:t>
            </w:r>
            <w:r w:rsidR="004160B4" w:rsidRPr="00F908FE">
              <w:rPr>
                <w:sz w:val="26"/>
                <w:szCs w:val="26"/>
                <w:lang w:val="lv-LV" w:eastAsia="lv-LV"/>
              </w:rPr>
              <w:t xml:space="preserve"> vai </w:t>
            </w:r>
            <w:proofErr w:type="spellStart"/>
            <w:r w:rsidR="004160B4" w:rsidRPr="00F908FE">
              <w:rPr>
                <w:sz w:val="26"/>
                <w:szCs w:val="26"/>
                <w:lang w:val="lv-LV" w:eastAsia="lv-LV"/>
              </w:rPr>
              <w:t>pārreģistrāciju</w:t>
            </w:r>
            <w:proofErr w:type="spellEnd"/>
            <w:r w:rsidR="00FC60CA">
              <w:rPr>
                <w:sz w:val="26"/>
                <w:szCs w:val="26"/>
                <w:lang w:val="lv-LV" w:eastAsia="lv-LV"/>
              </w:rPr>
              <w:t>.</w:t>
            </w:r>
            <w:r w:rsidRPr="00F908FE">
              <w:rPr>
                <w:sz w:val="26"/>
                <w:szCs w:val="26"/>
                <w:lang w:val="lv-LV" w:eastAsia="lv-LV"/>
              </w:rPr>
              <w:t xml:space="preserve"> </w:t>
            </w:r>
            <w:r w:rsidR="00FC60CA">
              <w:rPr>
                <w:sz w:val="26"/>
                <w:szCs w:val="26"/>
                <w:lang w:val="lv-LV" w:eastAsia="lv-LV"/>
              </w:rPr>
              <w:t xml:space="preserve"> </w:t>
            </w:r>
          </w:p>
        </w:tc>
      </w:tr>
      <w:tr w:rsidR="0013525F" w:rsidRPr="00984FB9" w14:paraId="7825F6F7" w14:textId="77777777" w:rsidTr="00F7074D">
        <w:trPr>
          <w:trHeight w:val="357"/>
          <w:tblCellSpacing w:w="0" w:type="dxa"/>
        </w:trPr>
        <w:tc>
          <w:tcPr>
            <w:tcW w:w="524" w:type="dxa"/>
            <w:tcBorders>
              <w:top w:val="outset" w:sz="6" w:space="0" w:color="auto"/>
              <w:left w:val="outset" w:sz="6" w:space="0" w:color="auto"/>
              <w:bottom w:val="outset" w:sz="6" w:space="0" w:color="auto"/>
              <w:right w:val="outset" w:sz="6" w:space="0" w:color="auto"/>
            </w:tcBorders>
          </w:tcPr>
          <w:p w14:paraId="07353003" w14:textId="77777777" w:rsidR="0013525F" w:rsidRPr="00F908FE" w:rsidRDefault="0013525F" w:rsidP="00EB4811">
            <w:pPr>
              <w:pStyle w:val="naiskr"/>
              <w:jc w:val="both"/>
              <w:rPr>
                <w:sz w:val="26"/>
                <w:szCs w:val="26"/>
              </w:rPr>
            </w:pPr>
            <w:r w:rsidRPr="00F908FE">
              <w:rPr>
                <w:sz w:val="26"/>
                <w:szCs w:val="26"/>
              </w:rPr>
              <w:t> 6.</w:t>
            </w:r>
          </w:p>
        </w:tc>
        <w:tc>
          <w:tcPr>
            <w:tcW w:w="2043" w:type="dxa"/>
            <w:tcBorders>
              <w:top w:val="outset" w:sz="6" w:space="0" w:color="auto"/>
              <w:left w:val="outset" w:sz="6" w:space="0" w:color="auto"/>
              <w:bottom w:val="outset" w:sz="6" w:space="0" w:color="auto"/>
              <w:right w:val="outset" w:sz="6" w:space="0" w:color="auto"/>
            </w:tcBorders>
          </w:tcPr>
          <w:p w14:paraId="1E7F92F9" w14:textId="77777777" w:rsidR="0013525F" w:rsidRPr="00F908FE" w:rsidRDefault="0013525F" w:rsidP="00EB4811">
            <w:pPr>
              <w:pStyle w:val="naiskr"/>
              <w:jc w:val="both"/>
              <w:rPr>
                <w:sz w:val="26"/>
                <w:szCs w:val="26"/>
              </w:rPr>
            </w:pPr>
            <w:r w:rsidRPr="00F908FE">
              <w:rPr>
                <w:sz w:val="26"/>
                <w:szCs w:val="26"/>
              </w:rPr>
              <w:t>Administratīvo izmaksu monetārs novērtējums</w:t>
            </w:r>
          </w:p>
        </w:tc>
        <w:tc>
          <w:tcPr>
            <w:tcW w:w="6628" w:type="dxa"/>
            <w:tcBorders>
              <w:top w:val="outset" w:sz="6" w:space="0" w:color="auto"/>
              <w:left w:val="outset" w:sz="6" w:space="0" w:color="auto"/>
              <w:bottom w:val="outset" w:sz="6" w:space="0" w:color="auto"/>
              <w:right w:val="outset" w:sz="6" w:space="0" w:color="auto"/>
            </w:tcBorders>
          </w:tcPr>
          <w:p w14:paraId="1F36108F" w14:textId="77777777" w:rsidR="0013525F" w:rsidRPr="00F908FE" w:rsidRDefault="0013525F" w:rsidP="00EB4811">
            <w:pPr>
              <w:pStyle w:val="naiskr"/>
              <w:jc w:val="both"/>
              <w:rPr>
                <w:sz w:val="26"/>
                <w:szCs w:val="26"/>
              </w:rPr>
            </w:pPr>
            <w:r w:rsidRPr="00F908FE">
              <w:rPr>
                <w:sz w:val="26"/>
                <w:szCs w:val="26"/>
              </w:rPr>
              <w:t> Nav attiecināms.</w:t>
            </w:r>
          </w:p>
        </w:tc>
      </w:tr>
      <w:tr w:rsidR="0013525F" w:rsidRPr="00984FB9" w14:paraId="020F84FF" w14:textId="77777777" w:rsidTr="00F7074D">
        <w:trPr>
          <w:tblCellSpacing w:w="0" w:type="dxa"/>
        </w:trPr>
        <w:tc>
          <w:tcPr>
            <w:tcW w:w="524" w:type="dxa"/>
            <w:tcBorders>
              <w:top w:val="outset" w:sz="6" w:space="0" w:color="auto"/>
              <w:left w:val="outset" w:sz="6" w:space="0" w:color="auto"/>
              <w:bottom w:val="outset" w:sz="6" w:space="0" w:color="auto"/>
              <w:right w:val="outset" w:sz="6" w:space="0" w:color="auto"/>
            </w:tcBorders>
          </w:tcPr>
          <w:p w14:paraId="63806AB3" w14:textId="77777777" w:rsidR="0013525F" w:rsidRPr="00F908FE" w:rsidRDefault="0013525F" w:rsidP="00EB4811">
            <w:pPr>
              <w:pStyle w:val="naiskr"/>
              <w:jc w:val="both"/>
              <w:rPr>
                <w:sz w:val="26"/>
                <w:szCs w:val="26"/>
              </w:rPr>
            </w:pPr>
            <w:r w:rsidRPr="00F908FE">
              <w:rPr>
                <w:sz w:val="26"/>
                <w:szCs w:val="26"/>
              </w:rPr>
              <w:lastRenderedPageBreak/>
              <w:t> 7.</w:t>
            </w:r>
          </w:p>
        </w:tc>
        <w:tc>
          <w:tcPr>
            <w:tcW w:w="2043" w:type="dxa"/>
            <w:tcBorders>
              <w:top w:val="outset" w:sz="6" w:space="0" w:color="auto"/>
              <w:left w:val="outset" w:sz="6" w:space="0" w:color="auto"/>
              <w:bottom w:val="outset" w:sz="6" w:space="0" w:color="auto"/>
              <w:right w:val="outset" w:sz="6" w:space="0" w:color="auto"/>
            </w:tcBorders>
          </w:tcPr>
          <w:p w14:paraId="508A305D" w14:textId="77777777" w:rsidR="0013525F" w:rsidRPr="00F908FE" w:rsidRDefault="0013525F" w:rsidP="00EB4811">
            <w:pPr>
              <w:pStyle w:val="naiskr"/>
              <w:jc w:val="both"/>
              <w:rPr>
                <w:sz w:val="26"/>
                <w:szCs w:val="26"/>
              </w:rPr>
            </w:pPr>
            <w:r w:rsidRPr="00F908FE">
              <w:rPr>
                <w:sz w:val="26"/>
                <w:szCs w:val="26"/>
              </w:rPr>
              <w:t>Cita informācija</w:t>
            </w:r>
          </w:p>
        </w:tc>
        <w:tc>
          <w:tcPr>
            <w:tcW w:w="6628" w:type="dxa"/>
            <w:tcBorders>
              <w:top w:val="outset" w:sz="6" w:space="0" w:color="auto"/>
              <w:left w:val="outset" w:sz="6" w:space="0" w:color="auto"/>
              <w:bottom w:val="outset" w:sz="6" w:space="0" w:color="auto"/>
              <w:right w:val="outset" w:sz="6" w:space="0" w:color="auto"/>
            </w:tcBorders>
          </w:tcPr>
          <w:p w14:paraId="606E49BB" w14:textId="77777777" w:rsidR="0013525F" w:rsidRPr="00F908FE" w:rsidRDefault="0013525F" w:rsidP="00EB4811">
            <w:pPr>
              <w:pStyle w:val="naiskr"/>
              <w:jc w:val="both"/>
              <w:rPr>
                <w:sz w:val="26"/>
                <w:szCs w:val="26"/>
              </w:rPr>
            </w:pPr>
            <w:r w:rsidRPr="00F908FE">
              <w:rPr>
                <w:sz w:val="26"/>
                <w:szCs w:val="26"/>
              </w:rPr>
              <w:t> Nav.</w:t>
            </w:r>
          </w:p>
        </w:tc>
      </w:tr>
    </w:tbl>
    <w:p w14:paraId="286DD9FE" w14:textId="77777777" w:rsidR="0013525F" w:rsidRPr="00F908FE" w:rsidRDefault="0013525F" w:rsidP="00EB4811">
      <w:pPr>
        <w:jc w:val="both"/>
        <w:rPr>
          <w:sz w:val="26"/>
          <w:szCs w:val="26"/>
          <w:lang w:val="lv-LV"/>
        </w:rPr>
      </w:pPr>
    </w:p>
    <w:tbl>
      <w:tblPr>
        <w:tblpPr w:leftFromText="180" w:rightFromText="180" w:vertAnchor="text" w:horzAnchor="margin" w:tblpX="-127" w:tblpY="371"/>
        <w:tblW w:w="9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000"/>
        <w:gridCol w:w="1225"/>
        <w:gridCol w:w="1281"/>
        <w:gridCol w:w="1270"/>
        <w:gridCol w:w="1270"/>
        <w:gridCol w:w="1041"/>
      </w:tblGrid>
      <w:tr w:rsidR="00E4325E" w:rsidRPr="00E27411" w14:paraId="31CD7750" w14:textId="77777777" w:rsidTr="00014D26">
        <w:trPr>
          <w:trHeight w:val="50"/>
          <w:tblCellSpacing w:w="0" w:type="dxa"/>
        </w:trPr>
        <w:tc>
          <w:tcPr>
            <w:tcW w:w="9087" w:type="dxa"/>
            <w:gridSpan w:val="6"/>
            <w:tcBorders>
              <w:top w:val="outset" w:sz="6" w:space="0" w:color="auto"/>
              <w:bottom w:val="outset" w:sz="6" w:space="0" w:color="auto"/>
            </w:tcBorders>
          </w:tcPr>
          <w:p w14:paraId="1950B753" w14:textId="77777777" w:rsidR="00E4325E" w:rsidRPr="00F908FE" w:rsidRDefault="00E4325E" w:rsidP="00EB4811">
            <w:pPr>
              <w:jc w:val="both"/>
              <w:rPr>
                <w:sz w:val="26"/>
                <w:szCs w:val="26"/>
                <w:lang w:val="lv-LV" w:eastAsia="lv-LV"/>
              </w:rPr>
            </w:pPr>
            <w:r w:rsidRPr="00F908FE">
              <w:rPr>
                <w:sz w:val="26"/>
                <w:szCs w:val="26"/>
                <w:lang w:val="lv-LV" w:eastAsia="lv-LV"/>
              </w:rPr>
              <w:t>III. Tiesību akta projekta ietekme uz valsts budžetu un pašvaldību budžetiem</w:t>
            </w:r>
          </w:p>
          <w:p w14:paraId="4895B1A9" w14:textId="77777777" w:rsidR="00E4325E" w:rsidRPr="00F908FE" w:rsidRDefault="00E4325E" w:rsidP="00EB4811">
            <w:pPr>
              <w:jc w:val="both"/>
              <w:rPr>
                <w:sz w:val="26"/>
                <w:szCs w:val="26"/>
                <w:lang w:val="lv-LV" w:eastAsia="lv-LV"/>
              </w:rPr>
            </w:pPr>
          </w:p>
        </w:tc>
      </w:tr>
      <w:tr w:rsidR="00E4325E" w:rsidRPr="00984FB9" w14:paraId="23234033" w14:textId="77777777" w:rsidTr="00220DB8">
        <w:trPr>
          <w:tblCellSpacing w:w="0" w:type="dxa"/>
        </w:trPr>
        <w:tc>
          <w:tcPr>
            <w:tcW w:w="3030" w:type="dxa"/>
            <w:vMerge w:val="restart"/>
            <w:tcBorders>
              <w:top w:val="outset" w:sz="6" w:space="0" w:color="auto"/>
              <w:bottom w:val="outset" w:sz="6" w:space="0" w:color="auto"/>
              <w:right w:val="outset" w:sz="6" w:space="0" w:color="auto"/>
            </w:tcBorders>
            <w:vAlign w:val="center"/>
          </w:tcPr>
          <w:p w14:paraId="32670683" w14:textId="77777777" w:rsidR="00E4325E" w:rsidRPr="00F908FE" w:rsidRDefault="00E4325E" w:rsidP="00EB4811">
            <w:pPr>
              <w:jc w:val="both"/>
              <w:rPr>
                <w:bCs/>
                <w:sz w:val="26"/>
                <w:szCs w:val="26"/>
                <w:lang w:val="lv-LV" w:eastAsia="lv-LV"/>
              </w:rPr>
            </w:pPr>
            <w:r w:rsidRPr="00F908FE">
              <w:rPr>
                <w:bCs/>
                <w:sz w:val="26"/>
                <w:szCs w:val="26"/>
                <w:lang w:val="lv-LV" w:eastAsia="lv-LV"/>
              </w:rPr>
              <w:t>Rādītāji</w:t>
            </w:r>
          </w:p>
          <w:p w14:paraId="3571B040" w14:textId="77777777" w:rsidR="00E4325E" w:rsidRPr="00F908FE" w:rsidRDefault="00E4325E" w:rsidP="00EB4811">
            <w:pPr>
              <w:jc w:val="both"/>
              <w:rPr>
                <w:bCs/>
                <w:sz w:val="26"/>
                <w:szCs w:val="26"/>
                <w:lang w:val="lv-LV" w:eastAsia="lv-LV"/>
              </w:rPr>
            </w:pPr>
          </w:p>
          <w:p w14:paraId="658346DD" w14:textId="77777777" w:rsidR="00E4325E" w:rsidRPr="00F908FE" w:rsidRDefault="00E4325E" w:rsidP="00EB4811">
            <w:pPr>
              <w:jc w:val="both"/>
              <w:rPr>
                <w:sz w:val="26"/>
                <w:szCs w:val="26"/>
                <w:lang w:val="lv-LV" w:eastAsia="lv-LV"/>
              </w:rPr>
            </w:pPr>
          </w:p>
        </w:tc>
        <w:tc>
          <w:tcPr>
            <w:tcW w:w="2517" w:type="dxa"/>
            <w:gridSpan w:val="2"/>
            <w:vMerge w:val="restart"/>
            <w:tcBorders>
              <w:top w:val="outset" w:sz="6" w:space="0" w:color="auto"/>
              <w:left w:val="outset" w:sz="6" w:space="0" w:color="auto"/>
              <w:bottom w:val="outset" w:sz="6" w:space="0" w:color="auto"/>
              <w:right w:val="outset" w:sz="6" w:space="0" w:color="auto"/>
            </w:tcBorders>
            <w:vAlign w:val="center"/>
          </w:tcPr>
          <w:p w14:paraId="78426E4A" w14:textId="77777777" w:rsidR="00E4325E" w:rsidRPr="00F908FE" w:rsidRDefault="00220DB8" w:rsidP="00EB4811">
            <w:pPr>
              <w:jc w:val="both"/>
              <w:rPr>
                <w:sz w:val="26"/>
                <w:szCs w:val="26"/>
                <w:lang w:val="lv-LV" w:eastAsia="lv-LV"/>
              </w:rPr>
            </w:pPr>
            <w:r w:rsidRPr="00F908FE">
              <w:rPr>
                <w:bCs/>
                <w:sz w:val="26"/>
                <w:szCs w:val="26"/>
                <w:lang w:val="lv-LV" w:eastAsia="lv-LV"/>
              </w:rPr>
              <w:t>2013</w:t>
            </w:r>
          </w:p>
        </w:tc>
        <w:tc>
          <w:tcPr>
            <w:tcW w:w="3540" w:type="dxa"/>
            <w:gridSpan w:val="3"/>
            <w:tcBorders>
              <w:top w:val="outset" w:sz="6" w:space="0" w:color="auto"/>
              <w:left w:val="outset" w:sz="6" w:space="0" w:color="auto"/>
              <w:bottom w:val="outset" w:sz="6" w:space="0" w:color="auto"/>
            </w:tcBorders>
            <w:vAlign w:val="center"/>
          </w:tcPr>
          <w:p w14:paraId="278DFD34" w14:textId="77777777" w:rsidR="00E4325E" w:rsidRPr="00F908FE" w:rsidRDefault="00E4325E" w:rsidP="00EB4811">
            <w:pPr>
              <w:jc w:val="both"/>
              <w:rPr>
                <w:sz w:val="26"/>
                <w:szCs w:val="26"/>
                <w:lang w:val="lv-LV" w:eastAsia="lv-LV"/>
              </w:rPr>
            </w:pPr>
            <w:r w:rsidRPr="00F908FE">
              <w:rPr>
                <w:sz w:val="26"/>
                <w:szCs w:val="26"/>
                <w:lang w:val="lv-LV" w:eastAsia="lv-LV"/>
              </w:rPr>
              <w:t>Turpmākie trīs gadi (tūkst. latu)</w:t>
            </w:r>
          </w:p>
          <w:p w14:paraId="0D377229" w14:textId="77777777" w:rsidR="00E4325E" w:rsidRPr="00F908FE" w:rsidRDefault="00E4325E" w:rsidP="00EB4811">
            <w:pPr>
              <w:jc w:val="both"/>
              <w:rPr>
                <w:sz w:val="26"/>
                <w:szCs w:val="26"/>
                <w:lang w:val="lv-LV" w:eastAsia="lv-LV"/>
              </w:rPr>
            </w:pPr>
          </w:p>
        </w:tc>
      </w:tr>
      <w:tr w:rsidR="00E4325E" w:rsidRPr="00984FB9" w14:paraId="7E32EF0A" w14:textId="77777777" w:rsidTr="00220DB8">
        <w:trPr>
          <w:tblCellSpacing w:w="0" w:type="dxa"/>
        </w:trPr>
        <w:tc>
          <w:tcPr>
            <w:tcW w:w="3030" w:type="dxa"/>
            <w:vMerge/>
            <w:tcBorders>
              <w:top w:val="outset" w:sz="6" w:space="0" w:color="auto"/>
              <w:bottom w:val="outset" w:sz="6" w:space="0" w:color="auto"/>
              <w:right w:val="outset" w:sz="6" w:space="0" w:color="auto"/>
            </w:tcBorders>
            <w:vAlign w:val="center"/>
          </w:tcPr>
          <w:p w14:paraId="1A62ABF0" w14:textId="77777777" w:rsidR="00E4325E" w:rsidRPr="00F908FE" w:rsidRDefault="00E4325E" w:rsidP="00EB4811">
            <w:pPr>
              <w:jc w:val="both"/>
              <w:rPr>
                <w:sz w:val="26"/>
                <w:szCs w:val="26"/>
                <w:lang w:val="lv-LV"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tcPr>
          <w:p w14:paraId="566ACDA2" w14:textId="77777777" w:rsidR="00E4325E" w:rsidRPr="00F908FE" w:rsidRDefault="00E4325E" w:rsidP="00EB4811">
            <w:pPr>
              <w:jc w:val="both"/>
              <w:rPr>
                <w:sz w:val="26"/>
                <w:szCs w:val="26"/>
                <w:lang w:val="lv-LV" w:eastAsia="lv-LV"/>
              </w:rPr>
            </w:pPr>
          </w:p>
        </w:tc>
        <w:tc>
          <w:tcPr>
            <w:tcW w:w="1275" w:type="dxa"/>
            <w:tcBorders>
              <w:top w:val="outset" w:sz="6" w:space="0" w:color="auto"/>
              <w:left w:val="outset" w:sz="6" w:space="0" w:color="auto"/>
              <w:bottom w:val="outset" w:sz="6" w:space="0" w:color="auto"/>
              <w:right w:val="outset" w:sz="6" w:space="0" w:color="auto"/>
            </w:tcBorders>
            <w:vAlign w:val="center"/>
          </w:tcPr>
          <w:p w14:paraId="5A5FA993" w14:textId="77777777" w:rsidR="00E4325E" w:rsidRPr="00F908FE" w:rsidRDefault="00220DB8" w:rsidP="00220DB8">
            <w:pPr>
              <w:jc w:val="both"/>
              <w:rPr>
                <w:sz w:val="26"/>
                <w:szCs w:val="26"/>
                <w:lang w:val="lv-LV" w:eastAsia="lv-LV"/>
              </w:rPr>
            </w:pPr>
            <w:r w:rsidRPr="00F908FE">
              <w:rPr>
                <w:sz w:val="26"/>
                <w:szCs w:val="26"/>
                <w:lang w:val="lv-LV" w:eastAsia="lv-LV"/>
              </w:rPr>
              <w:t>2014</w:t>
            </w:r>
          </w:p>
        </w:tc>
        <w:tc>
          <w:tcPr>
            <w:tcW w:w="1275" w:type="dxa"/>
            <w:tcBorders>
              <w:top w:val="outset" w:sz="6" w:space="0" w:color="auto"/>
              <w:left w:val="outset" w:sz="6" w:space="0" w:color="auto"/>
              <w:bottom w:val="outset" w:sz="6" w:space="0" w:color="auto"/>
              <w:right w:val="outset" w:sz="6" w:space="0" w:color="auto"/>
            </w:tcBorders>
            <w:vAlign w:val="center"/>
          </w:tcPr>
          <w:p w14:paraId="22F9518F" w14:textId="77777777" w:rsidR="00E4325E" w:rsidRPr="00F908FE" w:rsidRDefault="00220DB8" w:rsidP="00220DB8">
            <w:pPr>
              <w:jc w:val="both"/>
              <w:rPr>
                <w:sz w:val="26"/>
                <w:szCs w:val="26"/>
                <w:lang w:val="lv-LV" w:eastAsia="lv-LV"/>
              </w:rPr>
            </w:pPr>
            <w:r w:rsidRPr="00F908FE">
              <w:rPr>
                <w:sz w:val="26"/>
                <w:szCs w:val="26"/>
                <w:lang w:val="lv-LV" w:eastAsia="lv-LV"/>
              </w:rPr>
              <w:t>2015</w:t>
            </w:r>
          </w:p>
        </w:tc>
        <w:tc>
          <w:tcPr>
            <w:tcW w:w="990" w:type="dxa"/>
            <w:tcBorders>
              <w:top w:val="outset" w:sz="6" w:space="0" w:color="auto"/>
              <w:left w:val="outset" w:sz="6" w:space="0" w:color="auto"/>
              <w:bottom w:val="outset" w:sz="6" w:space="0" w:color="auto"/>
            </w:tcBorders>
            <w:vAlign w:val="center"/>
          </w:tcPr>
          <w:p w14:paraId="51BA96AB" w14:textId="77777777" w:rsidR="00E4325E" w:rsidRPr="00F908FE" w:rsidRDefault="00220DB8" w:rsidP="00220DB8">
            <w:pPr>
              <w:jc w:val="both"/>
              <w:rPr>
                <w:sz w:val="26"/>
                <w:szCs w:val="26"/>
                <w:lang w:val="lv-LV" w:eastAsia="lv-LV"/>
              </w:rPr>
            </w:pPr>
            <w:r w:rsidRPr="00F908FE">
              <w:rPr>
                <w:sz w:val="26"/>
                <w:szCs w:val="26"/>
                <w:lang w:val="lv-LV" w:eastAsia="lv-LV"/>
              </w:rPr>
              <w:t>2016</w:t>
            </w:r>
          </w:p>
        </w:tc>
      </w:tr>
      <w:tr w:rsidR="00E4325E" w:rsidRPr="00984FB9" w14:paraId="28447E0B" w14:textId="77777777" w:rsidTr="00220DB8">
        <w:trPr>
          <w:tblCellSpacing w:w="0" w:type="dxa"/>
        </w:trPr>
        <w:tc>
          <w:tcPr>
            <w:tcW w:w="3030" w:type="dxa"/>
            <w:vMerge/>
            <w:tcBorders>
              <w:top w:val="outset" w:sz="6" w:space="0" w:color="auto"/>
              <w:bottom w:val="outset" w:sz="6" w:space="0" w:color="auto"/>
              <w:right w:val="outset" w:sz="6" w:space="0" w:color="auto"/>
            </w:tcBorders>
            <w:vAlign w:val="center"/>
          </w:tcPr>
          <w:p w14:paraId="0309596F" w14:textId="77777777" w:rsidR="00E4325E" w:rsidRPr="00F908FE" w:rsidRDefault="00E4325E" w:rsidP="00EB4811">
            <w:pPr>
              <w:jc w:val="both"/>
              <w:rPr>
                <w:sz w:val="26"/>
                <w:szCs w:val="26"/>
                <w:lang w:val="lv-LV"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18B8A21C" w14:textId="77777777" w:rsidR="00E4325E" w:rsidRPr="00F908FE" w:rsidRDefault="00E4325E" w:rsidP="00EB4811">
            <w:pPr>
              <w:jc w:val="both"/>
              <w:rPr>
                <w:sz w:val="26"/>
                <w:szCs w:val="26"/>
                <w:lang w:val="lv-LV" w:eastAsia="lv-LV"/>
              </w:rPr>
            </w:pPr>
            <w:r w:rsidRPr="00F908FE">
              <w:rPr>
                <w:sz w:val="26"/>
                <w:szCs w:val="26"/>
                <w:lang w:val="lv-LV" w:eastAsia="lv-LV"/>
              </w:rPr>
              <w:t>Saskaņā ar valsts budžetu kārtējam gadam</w:t>
            </w:r>
          </w:p>
        </w:tc>
        <w:tc>
          <w:tcPr>
            <w:tcW w:w="1286" w:type="dxa"/>
            <w:tcBorders>
              <w:top w:val="outset" w:sz="6" w:space="0" w:color="auto"/>
              <w:left w:val="outset" w:sz="6" w:space="0" w:color="auto"/>
              <w:bottom w:val="outset" w:sz="6" w:space="0" w:color="auto"/>
              <w:right w:val="outset" w:sz="6" w:space="0" w:color="auto"/>
            </w:tcBorders>
            <w:vAlign w:val="center"/>
          </w:tcPr>
          <w:p w14:paraId="7E2FDB25" w14:textId="77777777" w:rsidR="00E4325E" w:rsidRPr="00F908FE" w:rsidRDefault="00E4325E" w:rsidP="00EB4811">
            <w:pPr>
              <w:jc w:val="both"/>
              <w:rPr>
                <w:sz w:val="26"/>
                <w:szCs w:val="26"/>
                <w:lang w:val="lv-LV" w:eastAsia="lv-LV"/>
              </w:rPr>
            </w:pPr>
            <w:r w:rsidRPr="00F908FE">
              <w:rPr>
                <w:sz w:val="26"/>
                <w:szCs w:val="26"/>
                <w:lang w:val="lv-LV" w:eastAsia="lv-LV"/>
              </w:rPr>
              <w:t>Izmaiņas kārtējā gadā, salīdzinot ar budžetu kārtējam gadam</w:t>
            </w:r>
          </w:p>
        </w:tc>
        <w:tc>
          <w:tcPr>
            <w:tcW w:w="1275" w:type="dxa"/>
            <w:tcBorders>
              <w:top w:val="outset" w:sz="6" w:space="0" w:color="auto"/>
              <w:left w:val="outset" w:sz="6" w:space="0" w:color="auto"/>
              <w:bottom w:val="outset" w:sz="6" w:space="0" w:color="auto"/>
              <w:right w:val="outset" w:sz="6" w:space="0" w:color="auto"/>
            </w:tcBorders>
            <w:vAlign w:val="center"/>
          </w:tcPr>
          <w:p w14:paraId="0CF71C85" w14:textId="77777777" w:rsidR="00E4325E" w:rsidRPr="00F908FE" w:rsidRDefault="00E4325E" w:rsidP="00EB4811">
            <w:pPr>
              <w:jc w:val="both"/>
              <w:rPr>
                <w:sz w:val="26"/>
                <w:szCs w:val="26"/>
                <w:lang w:val="lv-LV" w:eastAsia="lv-LV"/>
              </w:rPr>
            </w:pPr>
            <w:r w:rsidRPr="00F908FE">
              <w:rPr>
                <w:color w:val="000000"/>
                <w:sz w:val="26"/>
                <w:szCs w:val="26"/>
                <w:lang w:val="lv-LV"/>
              </w:rPr>
              <w:t>Izmaiņas, salīdzinot ar kārtējo (n) gadu</w:t>
            </w:r>
          </w:p>
        </w:tc>
        <w:tc>
          <w:tcPr>
            <w:tcW w:w="1275" w:type="dxa"/>
            <w:tcBorders>
              <w:top w:val="outset" w:sz="6" w:space="0" w:color="auto"/>
              <w:left w:val="outset" w:sz="6" w:space="0" w:color="auto"/>
              <w:bottom w:val="outset" w:sz="6" w:space="0" w:color="auto"/>
              <w:right w:val="outset" w:sz="6" w:space="0" w:color="auto"/>
            </w:tcBorders>
            <w:vAlign w:val="center"/>
          </w:tcPr>
          <w:p w14:paraId="7F0DDA60" w14:textId="77777777" w:rsidR="00E4325E" w:rsidRPr="00F908FE" w:rsidRDefault="00E4325E" w:rsidP="00EB4811">
            <w:pPr>
              <w:jc w:val="both"/>
              <w:rPr>
                <w:sz w:val="26"/>
                <w:szCs w:val="26"/>
                <w:lang w:val="lv-LV" w:eastAsia="lv-LV"/>
              </w:rPr>
            </w:pPr>
            <w:r w:rsidRPr="00F908FE">
              <w:rPr>
                <w:sz w:val="26"/>
                <w:szCs w:val="26"/>
                <w:lang w:val="lv-LV" w:eastAsia="lv-LV"/>
              </w:rPr>
              <w:t>Izmaiņas, salīdzinot ar kārtējo (n) gadu</w:t>
            </w:r>
          </w:p>
        </w:tc>
        <w:tc>
          <w:tcPr>
            <w:tcW w:w="990" w:type="dxa"/>
            <w:tcBorders>
              <w:top w:val="outset" w:sz="6" w:space="0" w:color="auto"/>
              <w:left w:val="outset" w:sz="6" w:space="0" w:color="auto"/>
              <w:bottom w:val="outset" w:sz="6" w:space="0" w:color="auto"/>
            </w:tcBorders>
            <w:vAlign w:val="center"/>
          </w:tcPr>
          <w:p w14:paraId="517FA0B1" w14:textId="77777777" w:rsidR="00E4325E" w:rsidRPr="00F908FE" w:rsidRDefault="00E4325E" w:rsidP="00EB4811">
            <w:pPr>
              <w:jc w:val="both"/>
              <w:rPr>
                <w:sz w:val="26"/>
                <w:szCs w:val="26"/>
                <w:lang w:val="lv-LV" w:eastAsia="lv-LV"/>
              </w:rPr>
            </w:pPr>
            <w:r w:rsidRPr="00F908FE">
              <w:rPr>
                <w:sz w:val="26"/>
                <w:szCs w:val="26"/>
                <w:lang w:val="lv-LV" w:eastAsia="lv-LV"/>
              </w:rPr>
              <w:t>Izmaiņas, salīdzinot ar kārtējo (n) gadu</w:t>
            </w:r>
          </w:p>
        </w:tc>
      </w:tr>
      <w:tr w:rsidR="00E4325E" w:rsidRPr="00984FB9" w14:paraId="6B62E282" w14:textId="77777777" w:rsidTr="00220DB8">
        <w:trPr>
          <w:tblCellSpacing w:w="0" w:type="dxa"/>
        </w:trPr>
        <w:tc>
          <w:tcPr>
            <w:tcW w:w="3030" w:type="dxa"/>
            <w:tcBorders>
              <w:top w:val="outset" w:sz="6" w:space="0" w:color="auto"/>
              <w:bottom w:val="outset" w:sz="6" w:space="0" w:color="auto"/>
              <w:right w:val="outset" w:sz="6" w:space="0" w:color="auto"/>
            </w:tcBorders>
            <w:vAlign w:val="center"/>
          </w:tcPr>
          <w:p w14:paraId="66A43A5E" w14:textId="77777777" w:rsidR="00E4325E" w:rsidRPr="00F908FE" w:rsidRDefault="00E4325E" w:rsidP="00EB4811">
            <w:pPr>
              <w:jc w:val="both"/>
              <w:rPr>
                <w:sz w:val="26"/>
                <w:szCs w:val="26"/>
                <w:lang w:val="lv-LV" w:eastAsia="lv-LV"/>
              </w:rPr>
            </w:pPr>
            <w:r w:rsidRPr="00F908FE">
              <w:rPr>
                <w:sz w:val="26"/>
                <w:szCs w:val="26"/>
                <w:lang w:val="lv-LV" w:eastAsia="lv-LV"/>
              </w:rPr>
              <w:t>1</w:t>
            </w:r>
          </w:p>
        </w:tc>
        <w:tc>
          <w:tcPr>
            <w:tcW w:w="1231" w:type="dxa"/>
            <w:tcBorders>
              <w:top w:val="outset" w:sz="6" w:space="0" w:color="auto"/>
              <w:left w:val="outset" w:sz="6" w:space="0" w:color="auto"/>
              <w:bottom w:val="outset" w:sz="6" w:space="0" w:color="auto"/>
              <w:right w:val="outset" w:sz="6" w:space="0" w:color="auto"/>
            </w:tcBorders>
            <w:vAlign w:val="center"/>
          </w:tcPr>
          <w:p w14:paraId="45602833" w14:textId="77777777" w:rsidR="00E4325E" w:rsidRPr="00F908FE" w:rsidRDefault="00E4325E" w:rsidP="00EB4811">
            <w:pPr>
              <w:jc w:val="both"/>
              <w:rPr>
                <w:sz w:val="26"/>
                <w:szCs w:val="26"/>
                <w:lang w:val="lv-LV" w:eastAsia="lv-LV"/>
              </w:rPr>
            </w:pPr>
            <w:r w:rsidRPr="00F908FE">
              <w:rPr>
                <w:sz w:val="26"/>
                <w:szCs w:val="26"/>
                <w:lang w:val="lv-LV" w:eastAsia="lv-LV"/>
              </w:rPr>
              <w:t>2</w:t>
            </w:r>
          </w:p>
        </w:tc>
        <w:tc>
          <w:tcPr>
            <w:tcW w:w="1286" w:type="dxa"/>
            <w:tcBorders>
              <w:top w:val="outset" w:sz="6" w:space="0" w:color="auto"/>
              <w:left w:val="outset" w:sz="6" w:space="0" w:color="auto"/>
              <w:bottom w:val="outset" w:sz="6" w:space="0" w:color="auto"/>
              <w:right w:val="outset" w:sz="6" w:space="0" w:color="auto"/>
            </w:tcBorders>
            <w:vAlign w:val="center"/>
          </w:tcPr>
          <w:p w14:paraId="14F316A1" w14:textId="77777777" w:rsidR="00E4325E" w:rsidRPr="00F908FE" w:rsidRDefault="00E4325E" w:rsidP="00EB4811">
            <w:pPr>
              <w:jc w:val="both"/>
              <w:rPr>
                <w:sz w:val="26"/>
                <w:szCs w:val="26"/>
                <w:lang w:val="lv-LV" w:eastAsia="lv-LV"/>
              </w:rPr>
            </w:pPr>
            <w:r w:rsidRPr="00F908FE">
              <w:rPr>
                <w:sz w:val="26"/>
                <w:szCs w:val="26"/>
                <w:lang w:val="lv-LV" w:eastAsia="lv-LV"/>
              </w:rPr>
              <w:t>3</w:t>
            </w:r>
          </w:p>
        </w:tc>
        <w:tc>
          <w:tcPr>
            <w:tcW w:w="1275" w:type="dxa"/>
            <w:tcBorders>
              <w:top w:val="outset" w:sz="6" w:space="0" w:color="auto"/>
              <w:left w:val="outset" w:sz="6" w:space="0" w:color="auto"/>
              <w:bottom w:val="outset" w:sz="6" w:space="0" w:color="auto"/>
              <w:right w:val="outset" w:sz="6" w:space="0" w:color="auto"/>
            </w:tcBorders>
            <w:vAlign w:val="center"/>
          </w:tcPr>
          <w:p w14:paraId="4CB7D9C2" w14:textId="77777777" w:rsidR="00E4325E" w:rsidRPr="00F908FE" w:rsidRDefault="00E4325E" w:rsidP="00EB4811">
            <w:pPr>
              <w:jc w:val="both"/>
              <w:rPr>
                <w:sz w:val="26"/>
                <w:szCs w:val="26"/>
                <w:lang w:val="lv-LV" w:eastAsia="lv-LV"/>
              </w:rPr>
            </w:pPr>
            <w:r w:rsidRPr="00F908FE">
              <w:rPr>
                <w:sz w:val="26"/>
                <w:szCs w:val="26"/>
                <w:lang w:val="lv-LV" w:eastAsia="lv-LV"/>
              </w:rPr>
              <w:t>4</w:t>
            </w:r>
          </w:p>
        </w:tc>
        <w:tc>
          <w:tcPr>
            <w:tcW w:w="1275" w:type="dxa"/>
            <w:tcBorders>
              <w:top w:val="outset" w:sz="6" w:space="0" w:color="auto"/>
              <w:left w:val="outset" w:sz="6" w:space="0" w:color="auto"/>
              <w:bottom w:val="outset" w:sz="6" w:space="0" w:color="auto"/>
              <w:right w:val="outset" w:sz="6" w:space="0" w:color="auto"/>
            </w:tcBorders>
            <w:vAlign w:val="center"/>
          </w:tcPr>
          <w:p w14:paraId="4429B4F4" w14:textId="77777777" w:rsidR="00E4325E" w:rsidRPr="00F908FE" w:rsidRDefault="00E4325E" w:rsidP="00EB4811">
            <w:pPr>
              <w:jc w:val="both"/>
              <w:rPr>
                <w:sz w:val="26"/>
                <w:szCs w:val="26"/>
                <w:lang w:val="lv-LV" w:eastAsia="lv-LV"/>
              </w:rPr>
            </w:pPr>
            <w:r w:rsidRPr="00F908FE">
              <w:rPr>
                <w:sz w:val="26"/>
                <w:szCs w:val="26"/>
                <w:lang w:val="lv-LV" w:eastAsia="lv-LV"/>
              </w:rPr>
              <w:t>5</w:t>
            </w:r>
          </w:p>
        </w:tc>
        <w:tc>
          <w:tcPr>
            <w:tcW w:w="990" w:type="dxa"/>
            <w:tcBorders>
              <w:top w:val="outset" w:sz="6" w:space="0" w:color="auto"/>
              <w:left w:val="outset" w:sz="6" w:space="0" w:color="auto"/>
              <w:bottom w:val="outset" w:sz="6" w:space="0" w:color="auto"/>
            </w:tcBorders>
            <w:vAlign w:val="center"/>
          </w:tcPr>
          <w:p w14:paraId="0F0FC771" w14:textId="77777777" w:rsidR="00E4325E" w:rsidRPr="00F908FE" w:rsidRDefault="00E4325E" w:rsidP="00EB4811">
            <w:pPr>
              <w:jc w:val="both"/>
              <w:rPr>
                <w:sz w:val="26"/>
                <w:szCs w:val="26"/>
                <w:lang w:val="lv-LV" w:eastAsia="lv-LV"/>
              </w:rPr>
            </w:pPr>
            <w:r w:rsidRPr="00F908FE">
              <w:rPr>
                <w:sz w:val="26"/>
                <w:szCs w:val="26"/>
                <w:lang w:val="lv-LV" w:eastAsia="lv-LV"/>
              </w:rPr>
              <w:t>6</w:t>
            </w:r>
          </w:p>
        </w:tc>
      </w:tr>
      <w:tr w:rsidR="00E4325E" w:rsidRPr="00984FB9" w14:paraId="2F86B395" w14:textId="77777777" w:rsidTr="00220DB8">
        <w:trPr>
          <w:tblCellSpacing w:w="0" w:type="dxa"/>
        </w:trPr>
        <w:tc>
          <w:tcPr>
            <w:tcW w:w="3030" w:type="dxa"/>
            <w:tcBorders>
              <w:top w:val="outset" w:sz="6" w:space="0" w:color="auto"/>
              <w:bottom w:val="outset" w:sz="6" w:space="0" w:color="auto"/>
              <w:right w:val="outset" w:sz="6" w:space="0" w:color="auto"/>
            </w:tcBorders>
          </w:tcPr>
          <w:p w14:paraId="4B9898BA" w14:textId="77777777" w:rsidR="00E4325E" w:rsidRPr="00F908FE" w:rsidRDefault="00E4325E" w:rsidP="00EB4811">
            <w:pPr>
              <w:jc w:val="both"/>
              <w:rPr>
                <w:sz w:val="26"/>
                <w:szCs w:val="26"/>
                <w:lang w:val="lv-LV" w:eastAsia="lv-LV"/>
              </w:rPr>
            </w:pPr>
            <w:r w:rsidRPr="00F908FE">
              <w:rPr>
                <w:sz w:val="26"/>
                <w:szCs w:val="26"/>
                <w:lang w:val="lv-LV" w:eastAsia="lv-LV"/>
              </w:rPr>
              <w:t> 1. Budžeta ieņēmumi:</w:t>
            </w:r>
          </w:p>
        </w:tc>
        <w:tc>
          <w:tcPr>
            <w:tcW w:w="1231" w:type="dxa"/>
            <w:tcBorders>
              <w:top w:val="outset" w:sz="6" w:space="0" w:color="auto"/>
              <w:left w:val="outset" w:sz="6" w:space="0" w:color="auto"/>
              <w:bottom w:val="outset" w:sz="6" w:space="0" w:color="auto"/>
              <w:right w:val="outset" w:sz="6" w:space="0" w:color="auto"/>
            </w:tcBorders>
          </w:tcPr>
          <w:p w14:paraId="3827E905" w14:textId="77777777" w:rsidR="00E4325E" w:rsidRPr="00F908FE" w:rsidRDefault="00E4325E" w:rsidP="00EB4811">
            <w:pPr>
              <w:jc w:val="both"/>
              <w:rPr>
                <w:sz w:val="26"/>
                <w:szCs w:val="26"/>
                <w:lang w:val="lv-LV" w:eastAsia="lv-LV"/>
              </w:rPr>
            </w:pPr>
            <w:r w:rsidRPr="00F908FE">
              <w:rPr>
                <w:sz w:val="26"/>
                <w:szCs w:val="26"/>
                <w:lang w:val="lv-LV" w:eastAsia="lv-LV"/>
              </w:rPr>
              <w:t>0</w:t>
            </w:r>
          </w:p>
        </w:tc>
        <w:tc>
          <w:tcPr>
            <w:tcW w:w="1286" w:type="dxa"/>
            <w:tcBorders>
              <w:top w:val="outset" w:sz="6" w:space="0" w:color="auto"/>
              <w:left w:val="outset" w:sz="6" w:space="0" w:color="auto"/>
              <w:bottom w:val="outset" w:sz="6" w:space="0" w:color="auto"/>
              <w:right w:val="outset" w:sz="6" w:space="0" w:color="auto"/>
            </w:tcBorders>
          </w:tcPr>
          <w:p w14:paraId="6E23294C" w14:textId="77777777" w:rsidR="00E4325E" w:rsidRPr="00F908FE" w:rsidRDefault="00E4325E" w:rsidP="00EB4811">
            <w:pPr>
              <w:jc w:val="both"/>
              <w:rPr>
                <w:sz w:val="26"/>
                <w:szCs w:val="26"/>
                <w:lang w:val="lv-LV" w:eastAsia="lv-LV"/>
              </w:rPr>
            </w:pPr>
            <w:r w:rsidRPr="00F908FE">
              <w:rPr>
                <w:sz w:val="26"/>
                <w:szCs w:val="26"/>
                <w:lang w:val="lv-LV" w:eastAsia="lv-LV"/>
              </w:rPr>
              <w:t>0</w:t>
            </w:r>
          </w:p>
        </w:tc>
        <w:tc>
          <w:tcPr>
            <w:tcW w:w="1275" w:type="dxa"/>
            <w:tcBorders>
              <w:top w:val="outset" w:sz="6" w:space="0" w:color="auto"/>
              <w:left w:val="outset" w:sz="6" w:space="0" w:color="auto"/>
              <w:bottom w:val="outset" w:sz="6" w:space="0" w:color="auto"/>
              <w:right w:val="outset" w:sz="6" w:space="0" w:color="auto"/>
            </w:tcBorders>
          </w:tcPr>
          <w:p w14:paraId="55F4498F" w14:textId="77777777" w:rsidR="00E4325E" w:rsidRPr="00F908FE" w:rsidRDefault="00220DB8" w:rsidP="00EB4811">
            <w:pPr>
              <w:jc w:val="both"/>
              <w:rPr>
                <w:sz w:val="26"/>
                <w:szCs w:val="26"/>
                <w:lang w:val="lv-LV" w:eastAsia="lv-LV"/>
              </w:rPr>
            </w:pPr>
            <w:r w:rsidRPr="00F908FE">
              <w:rPr>
                <w:sz w:val="26"/>
                <w:szCs w:val="26"/>
                <w:lang w:val="lv-LV" w:eastAsia="lv-LV"/>
              </w:rPr>
              <w:t>+12 200</w:t>
            </w:r>
          </w:p>
        </w:tc>
        <w:tc>
          <w:tcPr>
            <w:tcW w:w="1275" w:type="dxa"/>
            <w:tcBorders>
              <w:top w:val="outset" w:sz="6" w:space="0" w:color="auto"/>
              <w:left w:val="outset" w:sz="6" w:space="0" w:color="auto"/>
              <w:bottom w:val="outset" w:sz="6" w:space="0" w:color="auto"/>
              <w:right w:val="outset" w:sz="6" w:space="0" w:color="auto"/>
            </w:tcBorders>
          </w:tcPr>
          <w:p w14:paraId="17B6E405" w14:textId="77777777" w:rsidR="00E4325E" w:rsidRPr="00F908FE" w:rsidRDefault="00220DB8" w:rsidP="00EB4811">
            <w:pPr>
              <w:jc w:val="both"/>
              <w:rPr>
                <w:sz w:val="26"/>
                <w:szCs w:val="26"/>
                <w:lang w:val="lv-LV" w:eastAsia="lv-LV"/>
              </w:rPr>
            </w:pPr>
            <w:r w:rsidRPr="00F908FE">
              <w:rPr>
                <w:sz w:val="26"/>
                <w:szCs w:val="26"/>
                <w:lang w:val="lv-LV" w:eastAsia="lv-LV"/>
              </w:rPr>
              <w:t>+12 200</w:t>
            </w:r>
          </w:p>
        </w:tc>
        <w:tc>
          <w:tcPr>
            <w:tcW w:w="990" w:type="dxa"/>
            <w:tcBorders>
              <w:top w:val="outset" w:sz="6" w:space="0" w:color="auto"/>
              <w:left w:val="outset" w:sz="6" w:space="0" w:color="auto"/>
              <w:bottom w:val="outset" w:sz="6" w:space="0" w:color="auto"/>
            </w:tcBorders>
          </w:tcPr>
          <w:p w14:paraId="5E564AF6" w14:textId="77777777" w:rsidR="00E4325E" w:rsidRPr="00F908FE" w:rsidRDefault="00220DB8" w:rsidP="00EB4811">
            <w:pPr>
              <w:jc w:val="both"/>
              <w:rPr>
                <w:sz w:val="26"/>
                <w:szCs w:val="26"/>
                <w:lang w:val="lv-LV" w:eastAsia="lv-LV"/>
              </w:rPr>
            </w:pPr>
            <w:r w:rsidRPr="00F908FE">
              <w:rPr>
                <w:sz w:val="26"/>
                <w:szCs w:val="26"/>
                <w:lang w:val="lv-LV" w:eastAsia="lv-LV"/>
              </w:rPr>
              <w:t>+12 600</w:t>
            </w:r>
          </w:p>
        </w:tc>
      </w:tr>
      <w:tr w:rsidR="00220DB8" w:rsidRPr="00984FB9" w14:paraId="16559E6E" w14:textId="77777777" w:rsidTr="00220DB8">
        <w:trPr>
          <w:tblCellSpacing w:w="0" w:type="dxa"/>
        </w:trPr>
        <w:tc>
          <w:tcPr>
            <w:tcW w:w="3030" w:type="dxa"/>
            <w:tcBorders>
              <w:top w:val="outset" w:sz="6" w:space="0" w:color="auto"/>
              <w:bottom w:val="outset" w:sz="6" w:space="0" w:color="auto"/>
              <w:right w:val="outset" w:sz="6" w:space="0" w:color="auto"/>
            </w:tcBorders>
          </w:tcPr>
          <w:p w14:paraId="5DA42A67" w14:textId="77777777" w:rsidR="00220DB8" w:rsidRPr="00F908FE" w:rsidRDefault="00220DB8" w:rsidP="00EB4811">
            <w:pPr>
              <w:jc w:val="both"/>
              <w:rPr>
                <w:sz w:val="26"/>
                <w:szCs w:val="26"/>
                <w:lang w:val="lv-LV" w:eastAsia="lv-LV"/>
              </w:rPr>
            </w:pPr>
            <w:r w:rsidRPr="00F908FE">
              <w:rPr>
                <w:sz w:val="26"/>
                <w:szCs w:val="26"/>
                <w:lang w:val="lv-LV" w:eastAsia="lv-LV"/>
              </w:rPr>
              <w:t> 1.1. valsts pamatbudžets, tai skaitā ieņēmumi no maksas pakalpojumiem un citi pašu ieņēmumi</w:t>
            </w:r>
          </w:p>
        </w:tc>
        <w:tc>
          <w:tcPr>
            <w:tcW w:w="1231" w:type="dxa"/>
            <w:tcBorders>
              <w:top w:val="outset" w:sz="6" w:space="0" w:color="auto"/>
              <w:left w:val="outset" w:sz="6" w:space="0" w:color="auto"/>
              <w:bottom w:val="outset" w:sz="6" w:space="0" w:color="auto"/>
              <w:right w:val="outset" w:sz="6" w:space="0" w:color="auto"/>
            </w:tcBorders>
          </w:tcPr>
          <w:p w14:paraId="7DFB91FF" w14:textId="77777777" w:rsidR="00220DB8" w:rsidRPr="00F908FE" w:rsidRDefault="00220DB8" w:rsidP="00EB4811">
            <w:pPr>
              <w:jc w:val="both"/>
              <w:rPr>
                <w:sz w:val="26"/>
                <w:szCs w:val="26"/>
                <w:lang w:val="lv-LV" w:eastAsia="lv-LV"/>
              </w:rPr>
            </w:pPr>
            <w:r w:rsidRPr="00F908FE">
              <w:rPr>
                <w:sz w:val="26"/>
                <w:szCs w:val="26"/>
                <w:lang w:val="lv-LV" w:eastAsia="lv-LV"/>
              </w:rPr>
              <w:t>0</w:t>
            </w:r>
          </w:p>
        </w:tc>
        <w:tc>
          <w:tcPr>
            <w:tcW w:w="1286" w:type="dxa"/>
            <w:tcBorders>
              <w:top w:val="outset" w:sz="6" w:space="0" w:color="auto"/>
              <w:left w:val="outset" w:sz="6" w:space="0" w:color="auto"/>
              <w:bottom w:val="outset" w:sz="6" w:space="0" w:color="auto"/>
              <w:right w:val="outset" w:sz="6" w:space="0" w:color="auto"/>
            </w:tcBorders>
          </w:tcPr>
          <w:p w14:paraId="371CE903" w14:textId="77777777" w:rsidR="00220DB8" w:rsidRPr="00F908FE" w:rsidRDefault="00220DB8" w:rsidP="00EB4811">
            <w:pPr>
              <w:jc w:val="both"/>
              <w:rPr>
                <w:sz w:val="26"/>
                <w:szCs w:val="26"/>
                <w:lang w:val="lv-LV" w:eastAsia="lv-LV"/>
              </w:rPr>
            </w:pPr>
            <w:r w:rsidRPr="00F908FE">
              <w:rPr>
                <w:sz w:val="26"/>
                <w:szCs w:val="26"/>
                <w:lang w:val="lv-LV" w:eastAsia="lv-LV"/>
              </w:rPr>
              <w:t>0</w:t>
            </w:r>
          </w:p>
        </w:tc>
        <w:tc>
          <w:tcPr>
            <w:tcW w:w="1275" w:type="dxa"/>
            <w:tcBorders>
              <w:top w:val="outset" w:sz="6" w:space="0" w:color="auto"/>
              <w:left w:val="outset" w:sz="6" w:space="0" w:color="auto"/>
              <w:bottom w:val="outset" w:sz="6" w:space="0" w:color="auto"/>
              <w:right w:val="outset" w:sz="6" w:space="0" w:color="auto"/>
            </w:tcBorders>
          </w:tcPr>
          <w:p w14:paraId="6B23D7DA" w14:textId="77777777" w:rsidR="00220DB8" w:rsidRPr="00F908FE" w:rsidRDefault="00220DB8" w:rsidP="00EB4811">
            <w:pPr>
              <w:jc w:val="both"/>
              <w:rPr>
                <w:sz w:val="26"/>
                <w:szCs w:val="26"/>
                <w:lang w:val="lv-LV" w:eastAsia="lv-LV"/>
              </w:rPr>
            </w:pPr>
            <w:r w:rsidRPr="00F908FE">
              <w:rPr>
                <w:sz w:val="26"/>
                <w:szCs w:val="26"/>
              </w:rPr>
              <w:t>+12 200</w:t>
            </w:r>
          </w:p>
        </w:tc>
        <w:tc>
          <w:tcPr>
            <w:tcW w:w="1275" w:type="dxa"/>
            <w:tcBorders>
              <w:top w:val="outset" w:sz="6" w:space="0" w:color="auto"/>
              <w:left w:val="outset" w:sz="6" w:space="0" w:color="auto"/>
              <w:bottom w:val="outset" w:sz="6" w:space="0" w:color="auto"/>
              <w:right w:val="outset" w:sz="6" w:space="0" w:color="auto"/>
            </w:tcBorders>
          </w:tcPr>
          <w:p w14:paraId="591CB623" w14:textId="77777777" w:rsidR="00220DB8" w:rsidRPr="00F908FE" w:rsidRDefault="00220DB8" w:rsidP="00EB4811">
            <w:pPr>
              <w:jc w:val="both"/>
              <w:rPr>
                <w:sz w:val="26"/>
                <w:szCs w:val="26"/>
                <w:lang w:val="lv-LV" w:eastAsia="lv-LV"/>
              </w:rPr>
            </w:pPr>
            <w:r w:rsidRPr="00F908FE">
              <w:rPr>
                <w:sz w:val="26"/>
                <w:szCs w:val="26"/>
              </w:rPr>
              <w:t>+12 200</w:t>
            </w:r>
          </w:p>
        </w:tc>
        <w:tc>
          <w:tcPr>
            <w:tcW w:w="990" w:type="dxa"/>
            <w:tcBorders>
              <w:top w:val="outset" w:sz="6" w:space="0" w:color="auto"/>
              <w:left w:val="outset" w:sz="6" w:space="0" w:color="auto"/>
              <w:bottom w:val="outset" w:sz="6" w:space="0" w:color="auto"/>
            </w:tcBorders>
          </w:tcPr>
          <w:p w14:paraId="3D8444F1" w14:textId="77777777" w:rsidR="00220DB8" w:rsidRPr="00F908FE" w:rsidRDefault="00220DB8" w:rsidP="00EB4811">
            <w:pPr>
              <w:jc w:val="both"/>
              <w:rPr>
                <w:sz w:val="26"/>
                <w:szCs w:val="26"/>
                <w:lang w:val="lv-LV" w:eastAsia="lv-LV"/>
              </w:rPr>
            </w:pPr>
            <w:r w:rsidRPr="00F908FE">
              <w:rPr>
                <w:sz w:val="26"/>
                <w:szCs w:val="26"/>
              </w:rPr>
              <w:t>+12 600</w:t>
            </w:r>
          </w:p>
        </w:tc>
      </w:tr>
      <w:tr w:rsidR="00E4325E" w:rsidRPr="00984FB9" w14:paraId="0CD5F702" w14:textId="77777777" w:rsidTr="00220DB8">
        <w:trPr>
          <w:tblCellSpacing w:w="0" w:type="dxa"/>
        </w:trPr>
        <w:tc>
          <w:tcPr>
            <w:tcW w:w="3030" w:type="dxa"/>
            <w:tcBorders>
              <w:top w:val="outset" w:sz="6" w:space="0" w:color="auto"/>
              <w:bottom w:val="outset" w:sz="6" w:space="0" w:color="auto"/>
              <w:right w:val="outset" w:sz="6" w:space="0" w:color="auto"/>
            </w:tcBorders>
          </w:tcPr>
          <w:p w14:paraId="6DABA35F" w14:textId="77777777" w:rsidR="00E4325E" w:rsidRPr="00F908FE" w:rsidRDefault="00E4325E" w:rsidP="00EB4811">
            <w:pPr>
              <w:jc w:val="both"/>
              <w:rPr>
                <w:sz w:val="26"/>
                <w:szCs w:val="26"/>
                <w:lang w:val="lv-LV" w:eastAsia="lv-LV"/>
              </w:rPr>
            </w:pPr>
            <w:r w:rsidRPr="00F908FE">
              <w:rPr>
                <w:sz w:val="26"/>
                <w:szCs w:val="26"/>
                <w:lang w:val="lv-LV" w:eastAsia="lv-LV"/>
              </w:rPr>
              <w:t> 1.2. valsts speciālais budžets</w:t>
            </w:r>
          </w:p>
        </w:tc>
        <w:tc>
          <w:tcPr>
            <w:tcW w:w="1231" w:type="dxa"/>
            <w:tcBorders>
              <w:top w:val="outset" w:sz="6" w:space="0" w:color="auto"/>
              <w:left w:val="outset" w:sz="6" w:space="0" w:color="auto"/>
              <w:bottom w:val="outset" w:sz="6" w:space="0" w:color="auto"/>
              <w:right w:val="outset" w:sz="6" w:space="0" w:color="auto"/>
            </w:tcBorders>
          </w:tcPr>
          <w:p w14:paraId="6CA7634D" w14:textId="77777777" w:rsidR="00E4325E" w:rsidRPr="00F908FE" w:rsidRDefault="00E4325E" w:rsidP="00EB4811">
            <w:pPr>
              <w:jc w:val="both"/>
              <w:rPr>
                <w:sz w:val="26"/>
                <w:szCs w:val="26"/>
                <w:lang w:val="lv-LV" w:eastAsia="lv-LV"/>
              </w:rPr>
            </w:pPr>
            <w:r w:rsidRPr="00F908FE">
              <w:rPr>
                <w:sz w:val="26"/>
                <w:szCs w:val="26"/>
                <w:lang w:val="lv-LV" w:eastAsia="lv-LV"/>
              </w:rPr>
              <w:t>0</w:t>
            </w:r>
          </w:p>
        </w:tc>
        <w:tc>
          <w:tcPr>
            <w:tcW w:w="1286" w:type="dxa"/>
            <w:tcBorders>
              <w:top w:val="outset" w:sz="6" w:space="0" w:color="auto"/>
              <w:left w:val="outset" w:sz="6" w:space="0" w:color="auto"/>
              <w:bottom w:val="outset" w:sz="6" w:space="0" w:color="auto"/>
              <w:right w:val="outset" w:sz="6" w:space="0" w:color="auto"/>
            </w:tcBorders>
          </w:tcPr>
          <w:p w14:paraId="6C998179" w14:textId="77777777" w:rsidR="00E4325E" w:rsidRPr="00F908FE" w:rsidRDefault="00E4325E" w:rsidP="00EB4811">
            <w:pPr>
              <w:jc w:val="both"/>
              <w:rPr>
                <w:sz w:val="26"/>
                <w:szCs w:val="26"/>
                <w:lang w:val="lv-LV" w:eastAsia="lv-LV"/>
              </w:rPr>
            </w:pPr>
            <w:r w:rsidRPr="00F908FE">
              <w:rPr>
                <w:sz w:val="26"/>
                <w:szCs w:val="26"/>
                <w:lang w:val="lv-LV" w:eastAsia="lv-LV"/>
              </w:rPr>
              <w:t>0</w:t>
            </w:r>
          </w:p>
        </w:tc>
        <w:tc>
          <w:tcPr>
            <w:tcW w:w="1275" w:type="dxa"/>
            <w:tcBorders>
              <w:top w:val="outset" w:sz="6" w:space="0" w:color="auto"/>
              <w:left w:val="outset" w:sz="6" w:space="0" w:color="auto"/>
              <w:bottom w:val="outset" w:sz="6" w:space="0" w:color="auto"/>
              <w:right w:val="outset" w:sz="6" w:space="0" w:color="auto"/>
            </w:tcBorders>
          </w:tcPr>
          <w:p w14:paraId="5808EC93" w14:textId="77777777" w:rsidR="00E4325E" w:rsidRPr="00F908FE" w:rsidRDefault="00E4325E" w:rsidP="00EB4811">
            <w:pPr>
              <w:jc w:val="both"/>
              <w:rPr>
                <w:sz w:val="26"/>
                <w:szCs w:val="26"/>
                <w:lang w:val="lv-LV" w:eastAsia="lv-LV"/>
              </w:rPr>
            </w:pPr>
            <w:r w:rsidRPr="00F908FE">
              <w:rPr>
                <w:sz w:val="26"/>
                <w:szCs w:val="26"/>
                <w:lang w:val="lv-LV" w:eastAsia="lv-LV"/>
              </w:rPr>
              <w:t>0</w:t>
            </w:r>
          </w:p>
        </w:tc>
        <w:tc>
          <w:tcPr>
            <w:tcW w:w="1275" w:type="dxa"/>
            <w:tcBorders>
              <w:top w:val="outset" w:sz="6" w:space="0" w:color="auto"/>
              <w:left w:val="outset" w:sz="6" w:space="0" w:color="auto"/>
              <w:bottom w:val="outset" w:sz="6" w:space="0" w:color="auto"/>
              <w:right w:val="outset" w:sz="6" w:space="0" w:color="auto"/>
            </w:tcBorders>
          </w:tcPr>
          <w:p w14:paraId="6968B9B6" w14:textId="77777777" w:rsidR="00E4325E" w:rsidRPr="00F908FE" w:rsidRDefault="00E4325E" w:rsidP="00EB4811">
            <w:pPr>
              <w:jc w:val="both"/>
              <w:rPr>
                <w:sz w:val="26"/>
                <w:szCs w:val="26"/>
                <w:lang w:val="lv-LV" w:eastAsia="lv-LV"/>
              </w:rPr>
            </w:pPr>
            <w:r w:rsidRPr="00F908FE">
              <w:rPr>
                <w:sz w:val="26"/>
                <w:szCs w:val="26"/>
                <w:lang w:val="lv-LV" w:eastAsia="lv-LV"/>
              </w:rPr>
              <w:t>0</w:t>
            </w:r>
          </w:p>
        </w:tc>
        <w:tc>
          <w:tcPr>
            <w:tcW w:w="990" w:type="dxa"/>
            <w:tcBorders>
              <w:top w:val="outset" w:sz="6" w:space="0" w:color="auto"/>
              <w:left w:val="outset" w:sz="6" w:space="0" w:color="auto"/>
              <w:bottom w:val="outset" w:sz="6" w:space="0" w:color="auto"/>
            </w:tcBorders>
          </w:tcPr>
          <w:p w14:paraId="71A9740C" w14:textId="77777777" w:rsidR="00E4325E" w:rsidRPr="00F908FE" w:rsidRDefault="00E4325E" w:rsidP="00EB4811">
            <w:pPr>
              <w:jc w:val="both"/>
              <w:rPr>
                <w:sz w:val="26"/>
                <w:szCs w:val="26"/>
                <w:lang w:val="lv-LV" w:eastAsia="lv-LV"/>
              </w:rPr>
            </w:pPr>
            <w:r w:rsidRPr="00F908FE">
              <w:rPr>
                <w:sz w:val="26"/>
                <w:szCs w:val="26"/>
                <w:lang w:val="lv-LV" w:eastAsia="lv-LV"/>
              </w:rPr>
              <w:t>0</w:t>
            </w:r>
          </w:p>
        </w:tc>
      </w:tr>
      <w:tr w:rsidR="00E4325E" w:rsidRPr="00984FB9" w14:paraId="771230C2" w14:textId="77777777" w:rsidTr="00220DB8">
        <w:trPr>
          <w:trHeight w:val="1104"/>
          <w:tblCellSpacing w:w="0" w:type="dxa"/>
        </w:trPr>
        <w:tc>
          <w:tcPr>
            <w:tcW w:w="3030" w:type="dxa"/>
            <w:tcBorders>
              <w:top w:val="outset" w:sz="6" w:space="0" w:color="auto"/>
              <w:bottom w:val="outset" w:sz="6" w:space="0" w:color="auto"/>
              <w:right w:val="outset" w:sz="6" w:space="0" w:color="auto"/>
            </w:tcBorders>
          </w:tcPr>
          <w:p w14:paraId="0771CAF1" w14:textId="77777777" w:rsidR="00E4325E" w:rsidRPr="00F908FE" w:rsidRDefault="00E4325E" w:rsidP="00EB4811">
            <w:pPr>
              <w:jc w:val="both"/>
              <w:rPr>
                <w:sz w:val="26"/>
                <w:szCs w:val="26"/>
                <w:lang w:val="lv-LV" w:eastAsia="lv-LV"/>
              </w:rPr>
            </w:pPr>
            <w:r w:rsidRPr="00F908FE">
              <w:rPr>
                <w:sz w:val="26"/>
                <w:szCs w:val="26"/>
                <w:lang w:val="lv-LV" w:eastAsia="lv-LV"/>
              </w:rPr>
              <w:t> 1.3. pašvaldību budžets</w:t>
            </w:r>
          </w:p>
        </w:tc>
        <w:tc>
          <w:tcPr>
            <w:tcW w:w="1231" w:type="dxa"/>
            <w:tcBorders>
              <w:top w:val="outset" w:sz="6" w:space="0" w:color="auto"/>
              <w:left w:val="outset" w:sz="6" w:space="0" w:color="auto"/>
              <w:bottom w:val="outset" w:sz="6" w:space="0" w:color="auto"/>
              <w:right w:val="outset" w:sz="6" w:space="0" w:color="auto"/>
            </w:tcBorders>
          </w:tcPr>
          <w:p w14:paraId="33833068" w14:textId="77777777" w:rsidR="00E4325E" w:rsidRPr="00F908FE" w:rsidRDefault="00E4325E" w:rsidP="00EB4811">
            <w:pPr>
              <w:jc w:val="both"/>
              <w:rPr>
                <w:sz w:val="26"/>
                <w:szCs w:val="26"/>
                <w:lang w:val="lv-LV" w:eastAsia="lv-LV"/>
              </w:rPr>
            </w:pPr>
            <w:r w:rsidRPr="00F908FE">
              <w:rPr>
                <w:sz w:val="26"/>
                <w:szCs w:val="26"/>
                <w:lang w:val="lv-LV" w:eastAsia="lv-LV"/>
              </w:rPr>
              <w:t>0</w:t>
            </w:r>
          </w:p>
        </w:tc>
        <w:tc>
          <w:tcPr>
            <w:tcW w:w="1286" w:type="dxa"/>
            <w:tcBorders>
              <w:top w:val="outset" w:sz="6" w:space="0" w:color="auto"/>
              <w:left w:val="outset" w:sz="6" w:space="0" w:color="auto"/>
              <w:bottom w:val="outset" w:sz="6" w:space="0" w:color="auto"/>
              <w:right w:val="outset" w:sz="6" w:space="0" w:color="auto"/>
            </w:tcBorders>
          </w:tcPr>
          <w:p w14:paraId="4AE4C9BE" w14:textId="77777777" w:rsidR="00E4325E" w:rsidRPr="00F908FE" w:rsidRDefault="00E4325E" w:rsidP="00EB4811">
            <w:pPr>
              <w:jc w:val="both"/>
              <w:rPr>
                <w:sz w:val="26"/>
                <w:szCs w:val="26"/>
                <w:lang w:val="lv-LV" w:eastAsia="lv-LV"/>
              </w:rPr>
            </w:pPr>
            <w:r w:rsidRPr="00F908FE">
              <w:rPr>
                <w:sz w:val="26"/>
                <w:szCs w:val="26"/>
                <w:lang w:val="lv-LV" w:eastAsia="lv-LV"/>
              </w:rPr>
              <w:t>0</w:t>
            </w:r>
          </w:p>
        </w:tc>
        <w:tc>
          <w:tcPr>
            <w:tcW w:w="1275" w:type="dxa"/>
            <w:tcBorders>
              <w:top w:val="outset" w:sz="6" w:space="0" w:color="auto"/>
              <w:left w:val="outset" w:sz="6" w:space="0" w:color="auto"/>
              <w:bottom w:val="outset" w:sz="6" w:space="0" w:color="auto"/>
              <w:right w:val="outset" w:sz="6" w:space="0" w:color="auto"/>
            </w:tcBorders>
          </w:tcPr>
          <w:p w14:paraId="461C4E32" w14:textId="77777777" w:rsidR="00E4325E" w:rsidRPr="00F908FE" w:rsidRDefault="00E4325E" w:rsidP="00EB4811">
            <w:pPr>
              <w:jc w:val="both"/>
              <w:rPr>
                <w:sz w:val="26"/>
                <w:szCs w:val="26"/>
                <w:lang w:val="lv-LV" w:eastAsia="lv-LV"/>
              </w:rPr>
            </w:pPr>
            <w:r w:rsidRPr="00F908FE">
              <w:rPr>
                <w:sz w:val="26"/>
                <w:szCs w:val="26"/>
                <w:lang w:val="lv-LV" w:eastAsia="lv-LV"/>
              </w:rPr>
              <w:t>0</w:t>
            </w:r>
          </w:p>
        </w:tc>
        <w:tc>
          <w:tcPr>
            <w:tcW w:w="1275" w:type="dxa"/>
            <w:tcBorders>
              <w:top w:val="outset" w:sz="6" w:space="0" w:color="auto"/>
              <w:left w:val="outset" w:sz="6" w:space="0" w:color="auto"/>
              <w:bottom w:val="outset" w:sz="6" w:space="0" w:color="auto"/>
              <w:right w:val="outset" w:sz="6" w:space="0" w:color="auto"/>
            </w:tcBorders>
          </w:tcPr>
          <w:p w14:paraId="46F0BBA4" w14:textId="77777777" w:rsidR="00E4325E" w:rsidRPr="00F908FE" w:rsidRDefault="00E4325E" w:rsidP="00EB4811">
            <w:pPr>
              <w:jc w:val="both"/>
              <w:rPr>
                <w:sz w:val="26"/>
                <w:szCs w:val="26"/>
                <w:lang w:val="lv-LV" w:eastAsia="lv-LV"/>
              </w:rPr>
            </w:pPr>
            <w:r w:rsidRPr="00F908FE">
              <w:rPr>
                <w:sz w:val="26"/>
                <w:szCs w:val="26"/>
                <w:lang w:val="lv-LV" w:eastAsia="lv-LV"/>
              </w:rPr>
              <w:t>0</w:t>
            </w:r>
          </w:p>
        </w:tc>
        <w:tc>
          <w:tcPr>
            <w:tcW w:w="990" w:type="dxa"/>
            <w:tcBorders>
              <w:top w:val="outset" w:sz="6" w:space="0" w:color="auto"/>
              <w:left w:val="outset" w:sz="6" w:space="0" w:color="auto"/>
              <w:bottom w:val="outset" w:sz="6" w:space="0" w:color="auto"/>
            </w:tcBorders>
          </w:tcPr>
          <w:p w14:paraId="1C5B5680" w14:textId="77777777" w:rsidR="00E4325E" w:rsidRPr="00F908FE" w:rsidRDefault="00E4325E" w:rsidP="00EB4811">
            <w:pPr>
              <w:jc w:val="both"/>
              <w:rPr>
                <w:sz w:val="26"/>
                <w:szCs w:val="26"/>
                <w:lang w:val="lv-LV" w:eastAsia="lv-LV"/>
              </w:rPr>
            </w:pPr>
            <w:r w:rsidRPr="00F908FE">
              <w:rPr>
                <w:sz w:val="26"/>
                <w:szCs w:val="26"/>
                <w:lang w:val="lv-LV" w:eastAsia="lv-LV"/>
              </w:rPr>
              <w:t>0</w:t>
            </w:r>
          </w:p>
        </w:tc>
      </w:tr>
      <w:tr w:rsidR="00E4325E" w:rsidRPr="00984FB9" w14:paraId="026767FC" w14:textId="77777777" w:rsidTr="00220DB8">
        <w:trPr>
          <w:tblCellSpacing w:w="0" w:type="dxa"/>
        </w:trPr>
        <w:tc>
          <w:tcPr>
            <w:tcW w:w="3030" w:type="dxa"/>
            <w:tcBorders>
              <w:top w:val="outset" w:sz="6" w:space="0" w:color="auto"/>
              <w:bottom w:val="outset" w:sz="6" w:space="0" w:color="auto"/>
              <w:right w:val="outset" w:sz="6" w:space="0" w:color="auto"/>
            </w:tcBorders>
          </w:tcPr>
          <w:p w14:paraId="0FE56E87" w14:textId="77777777" w:rsidR="00E4325E" w:rsidRPr="00F908FE" w:rsidRDefault="00E4325E" w:rsidP="00EB4811">
            <w:pPr>
              <w:jc w:val="both"/>
              <w:rPr>
                <w:sz w:val="26"/>
                <w:szCs w:val="26"/>
                <w:lang w:val="lv-LV" w:eastAsia="lv-LV"/>
              </w:rPr>
            </w:pPr>
            <w:r w:rsidRPr="00F908FE">
              <w:rPr>
                <w:sz w:val="26"/>
                <w:szCs w:val="26"/>
                <w:lang w:val="lv-LV" w:eastAsia="lv-LV"/>
              </w:rPr>
              <w:t> 2. Budžeta izdevumi:</w:t>
            </w:r>
          </w:p>
        </w:tc>
        <w:tc>
          <w:tcPr>
            <w:tcW w:w="1231" w:type="dxa"/>
            <w:tcBorders>
              <w:top w:val="outset" w:sz="6" w:space="0" w:color="auto"/>
              <w:left w:val="outset" w:sz="6" w:space="0" w:color="auto"/>
              <w:bottom w:val="outset" w:sz="6" w:space="0" w:color="auto"/>
              <w:right w:val="outset" w:sz="6" w:space="0" w:color="auto"/>
            </w:tcBorders>
          </w:tcPr>
          <w:p w14:paraId="6FCDE1D2" w14:textId="77777777" w:rsidR="00E4325E" w:rsidRPr="00F908FE" w:rsidRDefault="00E4325E" w:rsidP="00EB4811">
            <w:pPr>
              <w:jc w:val="both"/>
              <w:rPr>
                <w:sz w:val="26"/>
                <w:szCs w:val="26"/>
                <w:lang w:val="lv-LV" w:eastAsia="lv-LV"/>
              </w:rPr>
            </w:pPr>
            <w:r w:rsidRPr="00F908FE">
              <w:rPr>
                <w:sz w:val="26"/>
                <w:szCs w:val="26"/>
                <w:lang w:val="lv-LV" w:eastAsia="lv-LV"/>
              </w:rPr>
              <w:t>0</w:t>
            </w:r>
          </w:p>
        </w:tc>
        <w:tc>
          <w:tcPr>
            <w:tcW w:w="1286" w:type="dxa"/>
            <w:tcBorders>
              <w:top w:val="outset" w:sz="6" w:space="0" w:color="auto"/>
              <w:left w:val="outset" w:sz="6" w:space="0" w:color="auto"/>
              <w:bottom w:val="outset" w:sz="6" w:space="0" w:color="auto"/>
              <w:right w:val="outset" w:sz="6" w:space="0" w:color="auto"/>
            </w:tcBorders>
          </w:tcPr>
          <w:p w14:paraId="485D18A5" w14:textId="77777777" w:rsidR="00E4325E" w:rsidRPr="00F908FE" w:rsidRDefault="00E4325E" w:rsidP="00EB4811">
            <w:pPr>
              <w:jc w:val="both"/>
              <w:rPr>
                <w:sz w:val="26"/>
                <w:szCs w:val="26"/>
                <w:lang w:val="lv-LV" w:eastAsia="lv-LV"/>
              </w:rPr>
            </w:pPr>
            <w:r w:rsidRPr="00F908FE">
              <w:rPr>
                <w:sz w:val="26"/>
                <w:szCs w:val="26"/>
                <w:lang w:val="lv-LV" w:eastAsia="lv-LV"/>
              </w:rPr>
              <w:t>0</w:t>
            </w:r>
          </w:p>
        </w:tc>
        <w:tc>
          <w:tcPr>
            <w:tcW w:w="1275" w:type="dxa"/>
            <w:tcBorders>
              <w:top w:val="outset" w:sz="6" w:space="0" w:color="auto"/>
              <w:left w:val="outset" w:sz="6" w:space="0" w:color="auto"/>
              <w:bottom w:val="outset" w:sz="6" w:space="0" w:color="auto"/>
              <w:right w:val="outset" w:sz="6" w:space="0" w:color="auto"/>
            </w:tcBorders>
          </w:tcPr>
          <w:p w14:paraId="36874663" w14:textId="77777777" w:rsidR="00E4325E" w:rsidRPr="00F908FE" w:rsidRDefault="005352F1" w:rsidP="00EB4811">
            <w:pPr>
              <w:jc w:val="both"/>
              <w:rPr>
                <w:sz w:val="26"/>
                <w:szCs w:val="26"/>
                <w:lang w:val="lv-LV" w:eastAsia="lv-LV"/>
              </w:rPr>
            </w:pPr>
            <w:r w:rsidRPr="00F908FE">
              <w:rPr>
                <w:sz w:val="26"/>
                <w:szCs w:val="26"/>
              </w:rPr>
              <w:t>19,3</w:t>
            </w:r>
          </w:p>
        </w:tc>
        <w:tc>
          <w:tcPr>
            <w:tcW w:w="1275" w:type="dxa"/>
            <w:tcBorders>
              <w:top w:val="outset" w:sz="6" w:space="0" w:color="auto"/>
              <w:left w:val="outset" w:sz="6" w:space="0" w:color="auto"/>
              <w:bottom w:val="outset" w:sz="6" w:space="0" w:color="auto"/>
              <w:right w:val="outset" w:sz="6" w:space="0" w:color="auto"/>
            </w:tcBorders>
          </w:tcPr>
          <w:p w14:paraId="7EA412A3" w14:textId="77777777" w:rsidR="00E4325E" w:rsidRPr="00F908FE" w:rsidRDefault="005352F1" w:rsidP="00EB4811">
            <w:pPr>
              <w:jc w:val="both"/>
              <w:rPr>
                <w:sz w:val="26"/>
                <w:szCs w:val="26"/>
                <w:lang w:val="lv-LV" w:eastAsia="lv-LV"/>
              </w:rPr>
            </w:pPr>
            <w:r w:rsidRPr="00F908FE">
              <w:rPr>
                <w:sz w:val="26"/>
                <w:szCs w:val="26"/>
              </w:rPr>
              <w:t>16,9</w:t>
            </w:r>
          </w:p>
        </w:tc>
        <w:tc>
          <w:tcPr>
            <w:tcW w:w="990" w:type="dxa"/>
            <w:tcBorders>
              <w:top w:val="outset" w:sz="6" w:space="0" w:color="auto"/>
              <w:left w:val="outset" w:sz="6" w:space="0" w:color="auto"/>
              <w:bottom w:val="outset" w:sz="6" w:space="0" w:color="auto"/>
            </w:tcBorders>
          </w:tcPr>
          <w:p w14:paraId="776BECC6" w14:textId="77777777" w:rsidR="00E4325E" w:rsidRPr="00F908FE" w:rsidRDefault="005352F1" w:rsidP="00EB4811">
            <w:pPr>
              <w:jc w:val="both"/>
              <w:rPr>
                <w:sz w:val="26"/>
                <w:szCs w:val="26"/>
                <w:lang w:val="lv-LV" w:eastAsia="lv-LV"/>
              </w:rPr>
            </w:pPr>
            <w:r w:rsidRPr="00F908FE">
              <w:rPr>
                <w:sz w:val="26"/>
                <w:szCs w:val="26"/>
              </w:rPr>
              <w:t>16,9</w:t>
            </w:r>
          </w:p>
        </w:tc>
      </w:tr>
      <w:tr w:rsidR="00E4325E" w:rsidRPr="00984FB9" w14:paraId="3EAF2C8C" w14:textId="77777777" w:rsidTr="00220DB8">
        <w:trPr>
          <w:tblCellSpacing w:w="0" w:type="dxa"/>
        </w:trPr>
        <w:tc>
          <w:tcPr>
            <w:tcW w:w="3030" w:type="dxa"/>
            <w:tcBorders>
              <w:top w:val="outset" w:sz="6" w:space="0" w:color="auto"/>
              <w:bottom w:val="outset" w:sz="6" w:space="0" w:color="auto"/>
              <w:right w:val="outset" w:sz="6" w:space="0" w:color="auto"/>
            </w:tcBorders>
          </w:tcPr>
          <w:p w14:paraId="540CF25B" w14:textId="77777777" w:rsidR="00E4325E" w:rsidRPr="00F908FE" w:rsidRDefault="00E4325E" w:rsidP="00EB4811">
            <w:pPr>
              <w:jc w:val="both"/>
              <w:rPr>
                <w:sz w:val="26"/>
                <w:szCs w:val="26"/>
                <w:lang w:val="lv-LV" w:eastAsia="lv-LV"/>
              </w:rPr>
            </w:pPr>
            <w:r w:rsidRPr="00F908FE">
              <w:rPr>
                <w:sz w:val="26"/>
                <w:szCs w:val="26"/>
                <w:lang w:val="lv-LV" w:eastAsia="lv-LV"/>
              </w:rPr>
              <w:t> 2.1. valsts pamatbudžets</w:t>
            </w:r>
          </w:p>
        </w:tc>
        <w:tc>
          <w:tcPr>
            <w:tcW w:w="1231" w:type="dxa"/>
            <w:tcBorders>
              <w:top w:val="outset" w:sz="6" w:space="0" w:color="auto"/>
              <w:left w:val="outset" w:sz="6" w:space="0" w:color="auto"/>
              <w:bottom w:val="outset" w:sz="6" w:space="0" w:color="auto"/>
              <w:right w:val="outset" w:sz="6" w:space="0" w:color="auto"/>
            </w:tcBorders>
          </w:tcPr>
          <w:p w14:paraId="0FBA75AA" w14:textId="77777777" w:rsidR="00E4325E" w:rsidRPr="00F908FE" w:rsidRDefault="00E4325E" w:rsidP="00EB4811">
            <w:pPr>
              <w:jc w:val="both"/>
              <w:rPr>
                <w:sz w:val="26"/>
                <w:szCs w:val="26"/>
                <w:lang w:val="lv-LV" w:eastAsia="lv-LV"/>
              </w:rPr>
            </w:pPr>
            <w:r w:rsidRPr="00F908FE">
              <w:rPr>
                <w:sz w:val="26"/>
                <w:szCs w:val="26"/>
                <w:lang w:val="lv-LV" w:eastAsia="lv-LV"/>
              </w:rPr>
              <w:t>0</w:t>
            </w:r>
          </w:p>
        </w:tc>
        <w:tc>
          <w:tcPr>
            <w:tcW w:w="1286" w:type="dxa"/>
            <w:tcBorders>
              <w:top w:val="outset" w:sz="6" w:space="0" w:color="auto"/>
              <w:left w:val="outset" w:sz="6" w:space="0" w:color="auto"/>
              <w:bottom w:val="outset" w:sz="6" w:space="0" w:color="auto"/>
              <w:right w:val="outset" w:sz="6" w:space="0" w:color="auto"/>
            </w:tcBorders>
          </w:tcPr>
          <w:p w14:paraId="7F40B4C0" w14:textId="77777777" w:rsidR="00E4325E" w:rsidRPr="00F908FE" w:rsidRDefault="00E4325E" w:rsidP="00EB4811">
            <w:pPr>
              <w:jc w:val="both"/>
              <w:rPr>
                <w:sz w:val="26"/>
                <w:szCs w:val="26"/>
                <w:lang w:val="lv-LV" w:eastAsia="lv-LV"/>
              </w:rPr>
            </w:pPr>
            <w:r w:rsidRPr="00F908FE">
              <w:rPr>
                <w:sz w:val="26"/>
                <w:szCs w:val="26"/>
                <w:lang w:val="lv-LV" w:eastAsia="lv-LV"/>
              </w:rPr>
              <w:t>0</w:t>
            </w:r>
          </w:p>
        </w:tc>
        <w:tc>
          <w:tcPr>
            <w:tcW w:w="1275" w:type="dxa"/>
            <w:tcBorders>
              <w:top w:val="outset" w:sz="6" w:space="0" w:color="auto"/>
              <w:left w:val="outset" w:sz="6" w:space="0" w:color="auto"/>
              <w:bottom w:val="outset" w:sz="6" w:space="0" w:color="auto"/>
              <w:right w:val="outset" w:sz="6" w:space="0" w:color="auto"/>
            </w:tcBorders>
          </w:tcPr>
          <w:p w14:paraId="70631A37" w14:textId="77777777" w:rsidR="00E4325E" w:rsidRPr="00F908FE" w:rsidRDefault="005352F1" w:rsidP="00EB4811">
            <w:pPr>
              <w:jc w:val="both"/>
              <w:rPr>
                <w:sz w:val="26"/>
                <w:szCs w:val="26"/>
                <w:lang w:val="lv-LV" w:eastAsia="lv-LV"/>
              </w:rPr>
            </w:pPr>
            <w:r w:rsidRPr="00F908FE">
              <w:rPr>
                <w:sz w:val="26"/>
                <w:szCs w:val="26"/>
              </w:rPr>
              <w:t>19,3</w:t>
            </w:r>
          </w:p>
        </w:tc>
        <w:tc>
          <w:tcPr>
            <w:tcW w:w="1275" w:type="dxa"/>
            <w:tcBorders>
              <w:top w:val="outset" w:sz="6" w:space="0" w:color="auto"/>
              <w:left w:val="outset" w:sz="6" w:space="0" w:color="auto"/>
              <w:bottom w:val="outset" w:sz="6" w:space="0" w:color="auto"/>
              <w:right w:val="outset" w:sz="6" w:space="0" w:color="auto"/>
            </w:tcBorders>
          </w:tcPr>
          <w:p w14:paraId="24F1A28C" w14:textId="77777777" w:rsidR="00E4325E" w:rsidRPr="00F908FE" w:rsidRDefault="005352F1" w:rsidP="00EB4811">
            <w:pPr>
              <w:jc w:val="both"/>
              <w:rPr>
                <w:sz w:val="26"/>
                <w:szCs w:val="26"/>
                <w:lang w:val="lv-LV" w:eastAsia="lv-LV"/>
              </w:rPr>
            </w:pPr>
            <w:r w:rsidRPr="00F908FE">
              <w:rPr>
                <w:sz w:val="26"/>
                <w:szCs w:val="26"/>
              </w:rPr>
              <w:t>16,9</w:t>
            </w:r>
          </w:p>
        </w:tc>
        <w:tc>
          <w:tcPr>
            <w:tcW w:w="990" w:type="dxa"/>
            <w:tcBorders>
              <w:top w:val="outset" w:sz="6" w:space="0" w:color="auto"/>
              <w:left w:val="outset" w:sz="6" w:space="0" w:color="auto"/>
              <w:bottom w:val="outset" w:sz="6" w:space="0" w:color="auto"/>
            </w:tcBorders>
          </w:tcPr>
          <w:p w14:paraId="64F5A45B" w14:textId="77777777" w:rsidR="00E4325E" w:rsidRPr="00F908FE" w:rsidRDefault="005352F1" w:rsidP="00EB4811">
            <w:pPr>
              <w:jc w:val="both"/>
              <w:rPr>
                <w:sz w:val="26"/>
                <w:szCs w:val="26"/>
                <w:lang w:val="lv-LV" w:eastAsia="lv-LV"/>
              </w:rPr>
            </w:pPr>
            <w:r w:rsidRPr="00F908FE">
              <w:rPr>
                <w:sz w:val="26"/>
                <w:szCs w:val="26"/>
              </w:rPr>
              <w:t>16,9</w:t>
            </w:r>
          </w:p>
        </w:tc>
      </w:tr>
      <w:tr w:rsidR="00E4325E" w:rsidRPr="00984FB9" w14:paraId="7F1BCAE5" w14:textId="77777777" w:rsidTr="00220DB8">
        <w:trPr>
          <w:tblCellSpacing w:w="0" w:type="dxa"/>
        </w:trPr>
        <w:tc>
          <w:tcPr>
            <w:tcW w:w="3030" w:type="dxa"/>
            <w:tcBorders>
              <w:top w:val="outset" w:sz="6" w:space="0" w:color="auto"/>
              <w:bottom w:val="outset" w:sz="6" w:space="0" w:color="auto"/>
              <w:right w:val="outset" w:sz="6" w:space="0" w:color="auto"/>
            </w:tcBorders>
          </w:tcPr>
          <w:p w14:paraId="614CC981" w14:textId="77777777" w:rsidR="00E4325E" w:rsidRPr="00F908FE" w:rsidRDefault="00E4325E" w:rsidP="00EB4811">
            <w:pPr>
              <w:jc w:val="both"/>
              <w:rPr>
                <w:sz w:val="26"/>
                <w:szCs w:val="26"/>
                <w:lang w:val="lv-LV" w:eastAsia="lv-LV"/>
              </w:rPr>
            </w:pPr>
            <w:r w:rsidRPr="00F908FE">
              <w:rPr>
                <w:sz w:val="26"/>
                <w:szCs w:val="26"/>
                <w:lang w:val="lv-LV" w:eastAsia="lv-LV"/>
              </w:rPr>
              <w:t> 2.2. valsts speciālais budžets</w:t>
            </w:r>
          </w:p>
        </w:tc>
        <w:tc>
          <w:tcPr>
            <w:tcW w:w="1231" w:type="dxa"/>
            <w:tcBorders>
              <w:top w:val="outset" w:sz="6" w:space="0" w:color="auto"/>
              <w:left w:val="outset" w:sz="6" w:space="0" w:color="auto"/>
              <w:bottom w:val="outset" w:sz="6" w:space="0" w:color="auto"/>
              <w:right w:val="outset" w:sz="6" w:space="0" w:color="auto"/>
            </w:tcBorders>
          </w:tcPr>
          <w:p w14:paraId="59DB411D" w14:textId="77777777" w:rsidR="00E4325E" w:rsidRPr="00F908FE" w:rsidRDefault="00E4325E" w:rsidP="00EB4811">
            <w:pPr>
              <w:jc w:val="both"/>
              <w:rPr>
                <w:sz w:val="26"/>
                <w:szCs w:val="26"/>
                <w:lang w:val="lv-LV" w:eastAsia="lv-LV"/>
              </w:rPr>
            </w:pPr>
            <w:r w:rsidRPr="00F908FE">
              <w:rPr>
                <w:sz w:val="26"/>
                <w:szCs w:val="26"/>
                <w:lang w:val="lv-LV" w:eastAsia="lv-LV"/>
              </w:rPr>
              <w:t>0</w:t>
            </w:r>
          </w:p>
        </w:tc>
        <w:tc>
          <w:tcPr>
            <w:tcW w:w="1286" w:type="dxa"/>
            <w:tcBorders>
              <w:top w:val="outset" w:sz="6" w:space="0" w:color="auto"/>
              <w:left w:val="outset" w:sz="6" w:space="0" w:color="auto"/>
              <w:bottom w:val="outset" w:sz="6" w:space="0" w:color="auto"/>
              <w:right w:val="outset" w:sz="6" w:space="0" w:color="auto"/>
            </w:tcBorders>
          </w:tcPr>
          <w:p w14:paraId="4B5DDAEA" w14:textId="77777777" w:rsidR="00E4325E" w:rsidRPr="00F908FE" w:rsidRDefault="00E4325E" w:rsidP="00EB4811">
            <w:pPr>
              <w:jc w:val="both"/>
              <w:rPr>
                <w:sz w:val="26"/>
                <w:szCs w:val="26"/>
                <w:lang w:val="lv-LV" w:eastAsia="lv-LV"/>
              </w:rPr>
            </w:pPr>
            <w:r w:rsidRPr="00F908FE">
              <w:rPr>
                <w:sz w:val="26"/>
                <w:szCs w:val="26"/>
                <w:lang w:val="lv-LV" w:eastAsia="lv-LV"/>
              </w:rPr>
              <w:t>0</w:t>
            </w:r>
          </w:p>
        </w:tc>
        <w:tc>
          <w:tcPr>
            <w:tcW w:w="1275" w:type="dxa"/>
            <w:tcBorders>
              <w:top w:val="outset" w:sz="6" w:space="0" w:color="auto"/>
              <w:left w:val="outset" w:sz="6" w:space="0" w:color="auto"/>
              <w:bottom w:val="outset" w:sz="6" w:space="0" w:color="auto"/>
              <w:right w:val="outset" w:sz="6" w:space="0" w:color="auto"/>
            </w:tcBorders>
          </w:tcPr>
          <w:p w14:paraId="6AA413A1" w14:textId="77777777" w:rsidR="00E4325E" w:rsidRPr="00F908FE" w:rsidRDefault="00E4325E" w:rsidP="00EB4811">
            <w:pPr>
              <w:jc w:val="both"/>
              <w:rPr>
                <w:sz w:val="26"/>
                <w:szCs w:val="26"/>
                <w:lang w:val="lv-LV" w:eastAsia="lv-LV"/>
              </w:rPr>
            </w:pPr>
            <w:r w:rsidRPr="00F908FE">
              <w:rPr>
                <w:sz w:val="26"/>
                <w:szCs w:val="26"/>
                <w:lang w:val="lv-LV" w:eastAsia="lv-LV"/>
              </w:rPr>
              <w:t>0</w:t>
            </w:r>
          </w:p>
        </w:tc>
        <w:tc>
          <w:tcPr>
            <w:tcW w:w="1275" w:type="dxa"/>
            <w:tcBorders>
              <w:top w:val="outset" w:sz="6" w:space="0" w:color="auto"/>
              <w:left w:val="outset" w:sz="6" w:space="0" w:color="auto"/>
              <w:bottom w:val="outset" w:sz="6" w:space="0" w:color="auto"/>
              <w:right w:val="outset" w:sz="6" w:space="0" w:color="auto"/>
            </w:tcBorders>
          </w:tcPr>
          <w:p w14:paraId="3391F269" w14:textId="77777777" w:rsidR="00E4325E" w:rsidRPr="00F908FE" w:rsidRDefault="00E4325E" w:rsidP="00EB4811">
            <w:pPr>
              <w:jc w:val="both"/>
              <w:rPr>
                <w:sz w:val="26"/>
                <w:szCs w:val="26"/>
                <w:lang w:val="lv-LV" w:eastAsia="lv-LV"/>
              </w:rPr>
            </w:pPr>
            <w:r w:rsidRPr="00F908FE">
              <w:rPr>
                <w:sz w:val="26"/>
                <w:szCs w:val="26"/>
                <w:lang w:val="lv-LV" w:eastAsia="lv-LV"/>
              </w:rPr>
              <w:t>0</w:t>
            </w:r>
          </w:p>
        </w:tc>
        <w:tc>
          <w:tcPr>
            <w:tcW w:w="990" w:type="dxa"/>
            <w:tcBorders>
              <w:top w:val="outset" w:sz="6" w:space="0" w:color="auto"/>
              <w:left w:val="outset" w:sz="6" w:space="0" w:color="auto"/>
              <w:bottom w:val="outset" w:sz="6" w:space="0" w:color="auto"/>
            </w:tcBorders>
          </w:tcPr>
          <w:p w14:paraId="010D87B5" w14:textId="77777777" w:rsidR="00E4325E" w:rsidRPr="00F908FE" w:rsidRDefault="00E4325E" w:rsidP="00EB4811">
            <w:pPr>
              <w:jc w:val="both"/>
              <w:rPr>
                <w:sz w:val="26"/>
                <w:szCs w:val="26"/>
                <w:lang w:val="lv-LV" w:eastAsia="lv-LV"/>
              </w:rPr>
            </w:pPr>
            <w:r w:rsidRPr="00F908FE">
              <w:rPr>
                <w:sz w:val="26"/>
                <w:szCs w:val="26"/>
                <w:lang w:val="lv-LV" w:eastAsia="lv-LV"/>
              </w:rPr>
              <w:t>0</w:t>
            </w:r>
          </w:p>
        </w:tc>
      </w:tr>
      <w:tr w:rsidR="00E4325E" w:rsidRPr="00984FB9" w14:paraId="590596AD" w14:textId="77777777" w:rsidTr="00220DB8">
        <w:trPr>
          <w:tblCellSpacing w:w="0" w:type="dxa"/>
        </w:trPr>
        <w:tc>
          <w:tcPr>
            <w:tcW w:w="3030" w:type="dxa"/>
            <w:tcBorders>
              <w:top w:val="outset" w:sz="6" w:space="0" w:color="auto"/>
              <w:bottom w:val="outset" w:sz="6" w:space="0" w:color="auto"/>
              <w:right w:val="outset" w:sz="6" w:space="0" w:color="auto"/>
            </w:tcBorders>
          </w:tcPr>
          <w:p w14:paraId="6843B078" w14:textId="77777777" w:rsidR="00E4325E" w:rsidRPr="00F908FE" w:rsidRDefault="00E4325E" w:rsidP="00EB4811">
            <w:pPr>
              <w:jc w:val="both"/>
              <w:rPr>
                <w:sz w:val="26"/>
                <w:szCs w:val="26"/>
                <w:lang w:val="lv-LV" w:eastAsia="lv-LV"/>
              </w:rPr>
            </w:pPr>
            <w:r w:rsidRPr="00F908FE">
              <w:rPr>
                <w:sz w:val="26"/>
                <w:szCs w:val="26"/>
                <w:lang w:val="lv-LV" w:eastAsia="lv-LV"/>
              </w:rPr>
              <w:t> 2.3. pašvaldību budžets</w:t>
            </w:r>
          </w:p>
        </w:tc>
        <w:tc>
          <w:tcPr>
            <w:tcW w:w="1231" w:type="dxa"/>
            <w:tcBorders>
              <w:top w:val="outset" w:sz="6" w:space="0" w:color="auto"/>
              <w:left w:val="outset" w:sz="6" w:space="0" w:color="auto"/>
              <w:bottom w:val="outset" w:sz="6" w:space="0" w:color="auto"/>
              <w:right w:val="outset" w:sz="6" w:space="0" w:color="auto"/>
            </w:tcBorders>
          </w:tcPr>
          <w:p w14:paraId="07D5EBF3" w14:textId="77777777" w:rsidR="00E4325E" w:rsidRPr="00F908FE" w:rsidRDefault="00E4325E" w:rsidP="00EB4811">
            <w:pPr>
              <w:jc w:val="both"/>
              <w:rPr>
                <w:sz w:val="26"/>
                <w:szCs w:val="26"/>
                <w:lang w:val="lv-LV" w:eastAsia="lv-LV"/>
              </w:rPr>
            </w:pPr>
            <w:r w:rsidRPr="00F908FE">
              <w:rPr>
                <w:sz w:val="26"/>
                <w:szCs w:val="26"/>
                <w:lang w:val="lv-LV" w:eastAsia="lv-LV"/>
              </w:rPr>
              <w:t>0</w:t>
            </w:r>
          </w:p>
        </w:tc>
        <w:tc>
          <w:tcPr>
            <w:tcW w:w="1286" w:type="dxa"/>
            <w:tcBorders>
              <w:top w:val="outset" w:sz="6" w:space="0" w:color="auto"/>
              <w:left w:val="outset" w:sz="6" w:space="0" w:color="auto"/>
              <w:bottom w:val="outset" w:sz="6" w:space="0" w:color="auto"/>
              <w:right w:val="outset" w:sz="6" w:space="0" w:color="auto"/>
            </w:tcBorders>
          </w:tcPr>
          <w:p w14:paraId="34C98286" w14:textId="77777777" w:rsidR="00E4325E" w:rsidRPr="00F908FE" w:rsidRDefault="00E4325E" w:rsidP="00EB4811">
            <w:pPr>
              <w:jc w:val="both"/>
              <w:rPr>
                <w:sz w:val="26"/>
                <w:szCs w:val="26"/>
                <w:lang w:val="lv-LV" w:eastAsia="lv-LV"/>
              </w:rPr>
            </w:pPr>
            <w:r w:rsidRPr="00F908FE">
              <w:rPr>
                <w:sz w:val="26"/>
                <w:szCs w:val="26"/>
                <w:lang w:val="lv-LV" w:eastAsia="lv-LV"/>
              </w:rPr>
              <w:t>0</w:t>
            </w:r>
          </w:p>
        </w:tc>
        <w:tc>
          <w:tcPr>
            <w:tcW w:w="1275" w:type="dxa"/>
            <w:tcBorders>
              <w:top w:val="outset" w:sz="6" w:space="0" w:color="auto"/>
              <w:left w:val="outset" w:sz="6" w:space="0" w:color="auto"/>
              <w:bottom w:val="outset" w:sz="6" w:space="0" w:color="auto"/>
              <w:right w:val="outset" w:sz="6" w:space="0" w:color="auto"/>
            </w:tcBorders>
          </w:tcPr>
          <w:p w14:paraId="31A11FD4" w14:textId="77777777" w:rsidR="00E4325E" w:rsidRPr="00F908FE" w:rsidRDefault="00E4325E" w:rsidP="00EB4811">
            <w:pPr>
              <w:jc w:val="both"/>
              <w:rPr>
                <w:sz w:val="26"/>
                <w:szCs w:val="26"/>
                <w:lang w:val="lv-LV" w:eastAsia="lv-LV"/>
              </w:rPr>
            </w:pPr>
            <w:r w:rsidRPr="00F908FE">
              <w:rPr>
                <w:sz w:val="26"/>
                <w:szCs w:val="26"/>
                <w:lang w:val="lv-LV" w:eastAsia="lv-LV"/>
              </w:rPr>
              <w:t>0</w:t>
            </w:r>
          </w:p>
        </w:tc>
        <w:tc>
          <w:tcPr>
            <w:tcW w:w="1275" w:type="dxa"/>
            <w:tcBorders>
              <w:top w:val="outset" w:sz="6" w:space="0" w:color="auto"/>
              <w:left w:val="outset" w:sz="6" w:space="0" w:color="auto"/>
              <w:bottom w:val="outset" w:sz="6" w:space="0" w:color="auto"/>
              <w:right w:val="outset" w:sz="6" w:space="0" w:color="auto"/>
            </w:tcBorders>
          </w:tcPr>
          <w:p w14:paraId="0D4ED6FE" w14:textId="77777777" w:rsidR="00E4325E" w:rsidRPr="00F908FE" w:rsidRDefault="00E4325E" w:rsidP="00EB4811">
            <w:pPr>
              <w:jc w:val="both"/>
              <w:rPr>
                <w:sz w:val="26"/>
                <w:szCs w:val="26"/>
                <w:lang w:val="lv-LV" w:eastAsia="lv-LV"/>
              </w:rPr>
            </w:pPr>
            <w:r w:rsidRPr="00F908FE">
              <w:rPr>
                <w:sz w:val="26"/>
                <w:szCs w:val="26"/>
                <w:lang w:val="lv-LV" w:eastAsia="lv-LV"/>
              </w:rPr>
              <w:t>0</w:t>
            </w:r>
          </w:p>
        </w:tc>
        <w:tc>
          <w:tcPr>
            <w:tcW w:w="990" w:type="dxa"/>
            <w:tcBorders>
              <w:top w:val="outset" w:sz="6" w:space="0" w:color="auto"/>
              <w:left w:val="outset" w:sz="6" w:space="0" w:color="auto"/>
              <w:bottom w:val="outset" w:sz="6" w:space="0" w:color="auto"/>
            </w:tcBorders>
          </w:tcPr>
          <w:p w14:paraId="249A92FC" w14:textId="77777777" w:rsidR="00E4325E" w:rsidRPr="00F908FE" w:rsidRDefault="00E4325E" w:rsidP="00EB4811">
            <w:pPr>
              <w:jc w:val="both"/>
              <w:rPr>
                <w:sz w:val="26"/>
                <w:szCs w:val="26"/>
                <w:lang w:val="lv-LV" w:eastAsia="lv-LV"/>
              </w:rPr>
            </w:pPr>
            <w:r w:rsidRPr="00F908FE">
              <w:rPr>
                <w:sz w:val="26"/>
                <w:szCs w:val="26"/>
                <w:lang w:val="lv-LV" w:eastAsia="lv-LV"/>
              </w:rPr>
              <w:t>0</w:t>
            </w:r>
          </w:p>
        </w:tc>
      </w:tr>
      <w:tr w:rsidR="00220DB8" w:rsidRPr="00984FB9" w14:paraId="0FE6D3AE" w14:textId="77777777" w:rsidTr="00220DB8">
        <w:trPr>
          <w:tblCellSpacing w:w="0" w:type="dxa"/>
        </w:trPr>
        <w:tc>
          <w:tcPr>
            <w:tcW w:w="3030" w:type="dxa"/>
            <w:tcBorders>
              <w:top w:val="outset" w:sz="6" w:space="0" w:color="auto"/>
              <w:bottom w:val="outset" w:sz="6" w:space="0" w:color="auto"/>
              <w:right w:val="outset" w:sz="6" w:space="0" w:color="auto"/>
            </w:tcBorders>
          </w:tcPr>
          <w:p w14:paraId="46724F7A" w14:textId="77777777" w:rsidR="00220DB8" w:rsidRPr="00F908FE" w:rsidRDefault="00220DB8" w:rsidP="00EB4811">
            <w:pPr>
              <w:jc w:val="both"/>
              <w:rPr>
                <w:sz w:val="26"/>
                <w:szCs w:val="26"/>
                <w:lang w:val="lv-LV" w:eastAsia="lv-LV"/>
              </w:rPr>
            </w:pPr>
            <w:r w:rsidRPr="00F908FE">
              <w:rPr>
                <w:sz w:val="26"/>
                <w:szCs w:val="26"/>
                <w:lang w:val="lv-LV" w:eastAsia="lv-LV"/>
              </w:rPr>
              <w:t> 3. Finansiālā ietekme:</w:t>
            </w:r>
          </w:p>
        </w:tc>
        <w:tc>
          <w:tcPr>
            <w:tcW w:w="1231" w:type="dxa"/>
            <w:tcBorders>
              <w:top w:val="outset" w:sz="6" w:space="0" w:color="auto"/>
              <w:left w:val="outset" w:sz="6" w:space="0" w:color="auto"/>
              <w:bottom w:val="outset" w:sz="6" w:space="0" w:color="auto"/>
              <w:right w:val="outset" w:sz="6" w:space="0" w:color="auto"/>
            </w:tcBorders>
            <w:vAlign w:val="center"/>
          </w:tcPr>
          <w:p w14:paraId="2A5FD2FD" w14:textId="77777777" w:rsidR="00220DB8" w:rsidRPr="00F908FE" w:rsidRDefault="00220DB8" w:rsidP="00EB4811">
            <w:pPr>
              <w:jc w:val="both"/>
              <w:rPr>
                <w:sz w:val="26"/>
                <w:szCs w:val="26"/>
                <w:lang w:val="lv-LV" w:eastAsia="lv-LV"/>
              </w:rPr>
            </w:pPr>
            <w:r w:rsidRPr="00F908FE">
              <w:rPr>
                <w:sz w:val="26"/>
                <w:szCs w:val="26"/>
                <w:lang w:val="lv-LV" w:eastAsia="lv-LV"/>
              </w:rPr>
              <w:t>0</w:t>
            </w:r>
          </w:p>
        </w:tc>
        <w:tc>
          <w:tcPr>
            <w:tcW w:w="1286" w:type="dxa"/>
            <w:tcBorders>
              <w:top w:val="outset" w:sz="6" w:space="0" w:color="auto"/>
              <w:left w:val="outset" w:sz="6" w:space="0" w:color="auto"/>
              <w:bottom w:val="outset" w:sz="6" w:space="0" w:color="auto"/>
              <w:right w:val="outset" w:sz="6" w:space="0" w:color="auto"/>
            </w:tcBorders>
          </w:tcPr>
          <w:p w14:paraId="392DFB51" w14:textId="77777777" w:rsidR="00220DB8" w:rsidRPr="00F908FE" w:rsidRDefault="00220DB8" w:rsidP="00EB4811">
            <w:pPr>
              <w:jc w:val="both"/>
              <w:rPr>
                <w:sz w:val="26"/>
                <w:szCs w:val="26"/>
                <w:lang w:val="lv-LV" w:eastAsia="lv-LV"/>
              </w:rPr>
            </w:pPr>
            <w:r w:rsidRPr="00F908FE">
              <w:rPr>
                <w:sz w:val="26"/>
                <w:szCs w:val="26"/>
                <w:lang w:val="lv-LV" w:eastAsia="lv-LV"/>
              </w:rPr>
              <w:t>0</w:t>
            </w:r>
          </w:p>
        </w:tc>
        <w:tc>
          <w:tcPr>
            <w:tcW w:w="1275" w:type="dxa"/>
            <w:tcBorders>
              <w:top w:val="outset" w:sz="6" w:space="0" w:color="auto"/>
              <w:left w:val="outset" w:sz="6" w:space="0" w:color="auto"/>
              <w:bottom w:val="outset" w:sz="6" w:space="0" w:color="auto"/>
              <w:right w:val="outset" w:sz="6" w:space="0" w:color="auto"/>
            </w:tcBorders>
          </w:tcPr>
          <w:p w14:paraId="340F303D" w14:textId="77777777" w:rsidR="00220DB8" w:rsidRPr="00F908FE" w:rsidRDefault="00220DB8" w:rsidP="005352F1">
            <w:pPr>
              <w:jc w:val="both"/>
              <w:rPr>
                <w:sz w:val="26"/>
                <w:szCs w:val="26"/>
                <w:lang w:val="lv-LV" w:eastAsia="lv-LV"/>
              </w:rPr>
            </w:pPr>
            <w:r w:rsidRPr="00F908FE">
              <w:rPr>
                <w:sz w:val="26"/>
                <w:szCs w:val="26"/>
              </w:rPr>
              <w:t xml:space="preserve">+12 </w:t>
            </w:r>
            <w:r w:rsidR="005352F1" w:rsidRPr="00F908FE">
              <w:rPr>
                <w:sz w:val="26"/>
                <w:szCs w:val="26"/>
              </w:rPr>
              <w:t>181</w:t>
            </w:r>
          </w:p>
        </w:tc>
        <w:tc>
          <w:tcPr>
            <w:tcW w:w="1275" w:type="dxa"/>
            <w:tcBorders>
              <w:top w:val="outset" w:sz="6" w:space="0" w:color="auto"/>
              <w:left w:val="outset" w:sz="6" w:space="0" w:color="auto"/>
              <w:bottom w:val="outset" w:sz="6" w:space="0" w:color="auto"/>
              <w:right w:val="outset" w:sz="6" w:space="0" w:color="auto"/>
            </w:tcBorders>
          </w:tcPr>
          <w:p w14:paraId="45BA5785" w14:textId="77777777" w:rsidR="00220DB8" w:rsidRPr="00F908FE" w:rsidRDefault="00220DB8" w:rsidP="00EB4811">
            <w:pPr>
              <w:jc w:val="both"/>
              <w:rPr>
                <w:sz w:val="26"/>
                <w:szCs w:val="26"/>
                <w:lang w:val="lv-LV" w:eastAsia="lv-LV"/>
              </w:rPr>
            </w:pPr>
            <w:r w:rsidRPr="00F908FE">
              <w:rPr>
                <w:sz w:val="26"/>
                <w:szCs w:val="26"/>
              </w:rPr>
              <w:t xml:space="preserve">+12 </w:t>
            </w:r>
            <w:r w:rsidR="005352F1" w:rsidRPr="00F908FE">
              <w:rPr>
                <w:sz w:val="26"/>
                <w:szCs w:val="26"/>
              </w:rPr>
              <w:t>187</w:t>
            </w:r>
          </w:p>
        </w:tc>
        <w:tc>
          <w:tcPr>
            <w:tcW w:w="990" w:type="dxa"/>
            <w:tcBorders>
              <w:top w:val="outset" w:sz="6" w:space="0" w:color="auto"/>
              <w:left w:val="outset" w:sz="6" w:space="0" w:color="auto"/>
              <w:bottom w:val="outset" w:sz="6" w:space="0" w:color="auto"/>
            </w:tcBorders>
          </w:tcPr>
          <w:p w14:paraId="18BC6E79" w14:textId="77777777" w:rsidR="00220DB8" w:rsidRPr="00F908FE" w:rsidRDefault="00220DB8" w:rsidP="00EB4811">
            <w:pPr>
              <w:jc w:val="both"/>
              <w:rPr>
                <w:sz w:val="26"/>
                <w:szCs w:val="26"/>
                <w:lang w:val="lv-LV" w:eastAsia="lv-LV"/>
              </w:rPr>
            </w:pPr>
            <w:r w:rsidRPr="00F908FE">
              <w:rPr>
                <w:sz w:val="26"/>
                <w:szCs w:val="26"/>
              </w:rPr>
              <w:t>+12 600</w:t>
            </w:r>
          </w:p>
        </w:tc>
      </w:tr>
      <w:tr w:rsidR="00220DB8" w:rsidRPr="00984FB9" w14:paraId="1FE26C0E" w14:textId="77777777" w:rsidTr="00220DB8">
        <w:trPr>
          <w:tblCellSpacing w:w="0" w:type="dxa"/>
        </w:trPr>
        <w:tc>
          <w:tcPr>
            <w:tcW w:w="3030" w:type="dxa"/>
            <w:tcBorders>
              <w:top w:val="outset" w:sz="6" w:space="0" w:color="auto"/>
              <w:bottom w:val="outset" w:sz="6" w:space="0" w:color="auto"/>
              <w:right w:val="outset" w:sz="6" w:space="0" w:color="auto"/>
            </w:tcBorders>
          </w:tcPr>
          <w:p w14:paraId="255364C6" w14:textId="77777777" w:rsidR="00220DB8" w:rsidRPr="00F908FE" w:rsidRDefault="00220DB8" w:rsidP="00EB4811">
            <w:pPr>
              <w:jc w:val="both"/>
              <w:rPr>
                <w:sz w:val="26"/>
                <w:szCs w:val="26"/>
                <w:lang w:val="lv-LV" w:eastAsia="lv-LV"/>
              </w:rPr>
            </w:pPr>
            <w:r w:rsidRPr="00F908FE">
              <w:rPr>
                <w:sz w:val="26"/>
                <w:szCs w:val="26"/>
                <w:lang w:val="lv-LV" w:eastAsia="lv-LV"/>
              </w:rPr>
              <w:t> 3.1. valsts pamatbudžets</w:t>
            </w:r>
          </w:p>
        </w:tc>
        <w:tc>
          <w:tcPr>
            <w:tcW w:w="1231" w:type="dxa"/>
            <w:tcBorders>
              <w:top w:val="outset" w:sz="6" w:space="0" w:color="auto"/>
              <w:left w:val="outset" w:sz="6" w:space="0" w:color="auto"/>
              <w:bottom w:val="outset" w:sz="6" w:space="0" w:color="auto"/>
              <w:right w:val="outset" w:sz="6" w:space="0" w:color="auto"/>
            </w:tcBorders>
          </w:tcPr>
          <w:p w14:paraId="0B4DBA01" w14:textId="77777777" w:rsidR="00220DB8" w:rsidRPr="00F908FE" w:rsidRDefault="00220DB8" w:rsidP="00EB4811">
            <w:pPr>
              <w:jc w:val="both"/>
              <w:rPr>
                <w:sz w:val="26"/>
                <w:szCs w:val="26"/>
                <w:lang w:val="lv-LV" w:eastAsia="lv-LV"/>
              </w:rPr>
            </w:pPr>
            <w:r w:rsidRPr="00F908FE">
              <w:rPr>
                <w:sz w:val="26"/>
                <w:szCs w:val="26"/>
                <w:lang w:val="lv-LV" w:eastAsia="lv-LV"/>
              </w:rPr>
              <w:t>0</w:t>
            </w:r>
          </w:p>
        </w:tc>
        <w:tc>
          <w:tcPr>
            <w:tcW w:w="1286" w:type="dxa"/>
            <w:tcBorders>
              <w:top w:val="outset" w:sz="6" w:space="0" w:color="auto"/>
              <w:left w:val="outset" w:sz="6" w:space="0" w:color="auto"/>
              <w:bottom w:val="outset" w:sz="6" w:space="0" w:color="auto"/>
              <w:right w:val="outset" w:sz="6" w:space="0" w:color="auto"/>
            </w:tcBorders>
          </w:tcPr>
          <w:p w14:paraId="3FE56313" w14:textId="77777777" w:rsidR="00220DB8" w:rsidRPr="00F908FE" w:rsidRDefault="00220DB8" w:rsidP="00EB4811">
            <w:pPr>
              <w:jc w:val="both"/>
              <w:rPr>
                <w:sz w:val="26"/>
                <w:szCs w:val="26"/>
                <w:lang w:val="lv-LV" w:eastAsia="lv-LV"/>
              </w:rPr>
            </w:pPr>
            <w:r w:rsidRPr="00F908FE">
              <w:rPr>
                <w:sz w:val="26"/>
                <w:szCs w:val="26"/>
                <w:lang w:val="lv-LV" w:eastAsia="lv-LV"/>
              </w:rPr>
              <w:t>0</w:t>
            </w:r>
          </w:p>
        </w:tc>
        <w:tc>
          <w:tcPr>
            <w:tcW w:w="1275" w:type="dxa"/>
            <w:tcBorders>
              <w:top w:val="outset" w:sz="6" w:space="0" w:color="auto"/>
              <w:left w:val="outset" w:sz="6" w:space="0" w:color="auto"/>
              <w:bottom w:val="outset" w:sz="6" w:space="0" w:color="auto"/>
              <w:right w:val="outset" w:sz="6" w:space="0" w:color="auto"/>
            </w:tcBorders>
          </w:tcPr>
          <w:p w14:paraId="5E1697E8" w14:textId="77777777" w:rsidR="00220DB8" w:rsidRPr="00F908FE" w:rsidRDefault="00220DB8" w:rsidP="005352F1">
            <w:pPr>
              <w:jc w:val="both"/>
              <w:rPr>
                <w:sz w:val="26"/>
                <w:szCs w:val="26"/>
                <w:lang w:val="lv-LV" w:eastAsia="lv-LV"/>
              </w:rPr>
            </w:pPr>
            <w:r w:rsidRPr="00F908FE">
              <w:rPr>
                <w:sz w:val="26"/>
                <w:szCs w:val="26"/>
              </w:rPr>
              <w:t xml:space="preserve">+12 </w:t>
            </w:r>
            <w:r w:rsidR="005352F1" w:rsidRPr="00F908FE">
              <w:rPr>
                <w:sz w:val="26"/>
                <w:szCs w:val="26"/>
              </w:rPr>
              <w:t>181</w:t>
            </w:r>
          </w:p>
        </w:tc>
        <w:tc>
          <w:tcPr>
            <w:tcW w:w="1275" w:type="dxa"/>
            <w:tcBorders>
              <w:top w:val="outset" w:sz="6" w:space="0" w:color="auto"/>
              <w:left w:val="outset" w:sz="6" w:space="0" w:color="auto"/>
              <w:bottom w:val="outset" w:sz="6" w:space="0" w:color="auto"/>
              <w:right w:val="outset" w:sz="6" w:space="0" w:color="auto"/>
            </w:tcBorders>
          </w:tcPr>
          <w:p w14:paraId="23CE8E7A" w14:textId="77777777" w:rsidR="00220DB8" w:rsidRPr="00F908FE" w:rsidRDefault="00220DB8" w:rsidP="00EB4811">
            <w:pPr>
              <w:jc w:val="both"/>
              <w:rPr>
                <w:sz w:val="26"/>
                <w:szCs w:val="26"/>
                <w:lang w:val="lv-LV" w:eastAsia="lv-LV"/>
              </w:rPr>
            </w:pPr>
            <w:r w:rsidRPr="00F908FE">
              <w:rPr>
                <w:sz w:val="26"/>
                <w:szCs w:val="26"/>
              </w:rPr>
              <w:t>+12</w:t>
            </w:r>
            <w:r w:rsidR="005352F1" w:rsidRPr="00F908FE">
              <w:rPr>
                <w:sz w:val="26"/>
                <w:szCs w:val="26"/>
              </w:rPr>
              <w:t xml:space="preserve"> 187</w:t>
            </w:r>
          </w:p>
        </w:tc>
        <w:tc>
          <w:tcPr>
            <w:tcW w:w="990" w:type="dxa"/>
            <w:tcBorders>
              <w:top w:val="outset" w:sz="6" w:space="0" w:color="auto"/>
              <w:left w:val="outset" w:sz="6" w:space="0" w:color="auto"/>
              <w:bottom w:val="outset" w:sz="6" w:space="0" w:color="auto"/>
            </w:tcBorders>
          </w:tcPr>
          <w:p w14:paraId="463CA713" w14:textId="77777777" w:rsidR="00220DB8" w:rsidRPr="00F908FE" w:rsidRDefault="00220DB8" w:rsidP="00EB4811">
            <w:pPr>
              <w:jc w:val="both"/>
              <w:rPr>
                <w:sz w:val="26"/>
                <w:szCs w:val="26"/>
                <w:lang w:val="lv-LV" w:eastAsia="lv-LV"/>
              </w:rPr>
            </w:pPr>
            <w:r w:rsidRPr="00F908FE">
              <w:rPr>
                <w:sz w:val="26"/>
                <w:szCs w:val="26"/>
              </w:rPr>
              <w:t>+12</w:t>
            </w:r>
            <w:r w:rsidR="005352F1" w:rsidRPr="00F908FE">
              <w:rPr>
                <w:sz w:val="26"/>
                <w:szCs w:val="26"/>
              </w:rPr>
              <w:t>187</w:t>
            </w:r>
          </w:p>
        </w:tc>
      </w:tr>
      <w:tr w:rsidR="00E4325E" w:rsidRPr="00984FB9" w14:paraId="11B43E67" w14:textId="77777777" w:rsidTr="00220DB8">
        <w:trPr>
          <w:tblCellSpacing w:w="0" w:type="dxa"/>
        </w:trPr>
        <w:tc>
          <w:tcPr>
            <w:tcW w:w="3030" w:type="dxa"/>
            <w:tcBorders>
              <w:top w:val="outset" w:sz="6" w:space="0" w:color="auto"/>
              <w:bottom w:val="outset" w:sz="6" w:space="0" w:color="auto"/>
              <w:right w:val="outset" w:sz="6" w:space="0" w:color="auto"/>
            </w:tcBorders>
          </w:tcPr>
          <w:p w14:paraId="4C581AFE" w14:textId="77777777" w:rsidR="00E4325E" w:rsidRPr="00F908FE" w:rsidRDefault="00E4325E" w:rsidP="00EB4811">
            <w:pPr>
              <w:jc w:val="both"/>
              <w:rPr>
                <w:sz w:val="26"/>
                <w:szCs w:val="26"/>
                <w:lang w:val="lv-LV" w:eastAsia="lv-LV"/>
              </w:rPr>
            </w:pPr>
            <w:r w:rsidRPr="00F908FE">
              <w:rPr>
                <w:sz w:val="26"/>
                <w:szCs w:val="26"/>
                <w:lang w:val="lv-LV" w:eastAsia="lv-LV"/>
              </w:rPr>
              <w:t> 3.2. speciālais budžets</w:t>
            </w:r>
          </w:p>
        </w:tc>
        <w:tc>
          <w:tcPr>
            <w:tcW w:w="1231" w:type="dxa"/>
            <w:tcBorders>
              <w:top w:val="outset" w:sz="6" w:space="0" w:color="auto"/>
              <w:left w:val="outset" w:sz="6" w:space="0" w:color="auto"/>
              <w:bottom w:val="outset" w:sz="6" w:space="0" w:color="auto"/>
              <w:right w:val="outset" w:sz="6" w:space="0" w:color="auto"/>
            </w:tcBorders>
          </w:tcPr>
          <w:p w14:paraId="6B106E2B" w14:textId="77777777" w:rsidR="00E4325E" w:rsidRPr="00F908FE" w:rsidRDefault="00E4325E" w:rsidP="00EB4811">
            <w:pPr>
              <w:jc w:val="both"/>
              <w:rPr>
                <w:sz w:val="26"/>
                <w:szCs w:val="26"/>
                <w:lang w:val="lv-LV" w:eastAsia="lv-LV"/>
              </w:rPr>
            </w:pPr>
            <w:r w:rsidRPr="00F908FE">
              <w:rPr>
                <w:sz w:val="26"/>
                <w:szCs w:val="26"/>
                <w:lang w:val="lv-LV" w:eastAsia="lv-LV"/>
              </w:rPr>
              <w:t>0</w:t>
            </w:r>
          </w:p>
        </w:tc>
        <w:tc>
          <w:tcPr>
            <w:tcW w:w="1286" w:type="dxa"/>
            <w:tcBorders>
              <w:top w:val="outset" w:sz="6" w:space="0" w:color="auto"/>
              <w:left w:val="outset" w:sz="6" w:space="0" w:color="auto"/>
              <w:bottom w:val="outset" w:sz="6" w:space="0" w:color="auto"/>
              <w:right w:val="outset" w:sz="6" w:space="0" w:color="auto"/>
            </w:tcBorders>
          </w:tcPr>
          <w:p w14:paraId="705F5709" w14:textId="77777777" w:rsidR="00E4325E" w:rsidRPr="00F908FE" w:rsidRDefault="00E4325E" w:rsidP="00EB4811">
            <w:pPr>
              <w:jc w:val="both"/>
              <w:rPr>
                <w:sz w:val="26"/>
                <w:szCs w:val="26"/>
                <w:lang w:val="lv-LV" w:eastAsia="lv-LV"/>
              </w:rPr>
            </w:pPr>
            <w:r w:rsidRPr="00F908FE">
              <w:rPr>
                <w:sz w:val="26"/>
                <w:szCs w:val="26"/>
                <w:lang w:val="lv-LV" w:eastAsia="lv-LV"/>
              </w:rPr>
              <w:t>0</w:t>
            </w:r>
          </w:p>
        </w:tc>
        <w:tc>
          <w:tcPr>
            <w:tcW w:w="1275" w:type="dxa"/>
            <w:tcBorders>
              <w:top w:val="outset" w:sz="6" w:space="0" w:color="auto"/>
              <w:left w:val="outset" w:sz="6" w:space="0" w:color="auto"/>
              <w:bottom w:val="outset" w:sz="6" w:space="0" w:color="auto"/>
              <w:right w:val="outset" w:sz="6" w:space="0" w:color="auto"/>
            </w:tcBorders>
          </w:tcPr>
          <w:p w14:paraId="149AF85F" w14:textId="77777777" w:rsidR="00E4325E" w:rsidRPr="00F908FE" w:rsidRDefault="00E4325E" w:rsidP="00EB4811">
            <w:pPr>
              <w:jc w:val="both"/>
              <w:rPr>
                <w:sz w:val="26"/>
                <w:szCs w:val="26"/>
                <w:lang w:val="lv-LV" w:eastAsia="lv-LV"/>
              </w:rPr>
            </w:pPr>
            <w:r w:rsidRPr="00F908FE">
              <w:rPr>
                <w:sz w:val="26"/>
                <w:szCs w:val="26"/>
                <w:lang w:val="lv-LV" w:eastAsia="lv-LV"/>
              </w:rPr>
              <w:t>0</w:t>
            </w:r>
          </w:p>
        </w:tc>
        <w:tc>
          <w:tcPr>
            <w:tcW w:w="1275" w:type="dxa"/>
            <w:tcBorders>
              <w:top w:val="outset" w:sz="6" w:space="0" w:color="auto"/>
              <w:left w:val="outset" w:sz="6" w:space="0" w:color="auto"/>
              <w:bottom w:val="outset" w:sz="6" w:space="0" w:color="auto"/>
              <w:right w:val="outset" w:sz="6" w:space="0" w:color="auto"/>
            </w:tcBorders>
          </w:tcPr>
          <w:p w14:paraId="183710FB" w14:textId="77777777" w:rsidR="00E4325E" w:rsidRPr="00F908FE" w:rsidRDefault="00E4325E" w:rsidP="00EB4811">
            <w:pPr>
              <w:jc w:val="both"/>
              <w:rPr>
                <w:sz w:val="26"/>
                <w:szCs w:val="26"/>
                <w:lang w:val="lv-LV" w:eastAsia="lv-LV"/>
              </w:rPr>
            </w:pPr>
            <w:r w:rsidRPr="00F908FE">
              <w:rPr>
                <w:sz w:val="26"/>
                <w:szCs w:val="26"/>
                <w:lang w:val="lv-LV" w:eastAsia="lv-LV"/>
              </w:rPr>
              <w:t>0</w:t>
            </w:r>
          </w:p>
        </w:tc>
        <w:tc>
          <w:tcPr>
            <w:tcW w:w="990" w:type="dxa"/>
            <w:tcBorders>
              <w:top w:val="outset" w:sz="6" w:space="0" w:color="auto"/>
              <w:left w:val="outset" w:sz="6" w:space="0" w:color="auto"/>
              <w:bottom w:val="outset" w:sz="6" w:space="0" w:color="auto"/>
            </w:tcBorders>
          </w:tcPr>
          <w:p w14:paraId="13933711" w14:textId="77777777" w:rsidR="00E4325E" w:rsidRPr="00F908FE" w:rsidRDefault="00E4325E" w:rsidP="00EB4811">
            <w:pPr>
              <w:jc w:val="both"/>
              <w:rPr>
                <w:sz w:val="26"/>
                <w:szCs w:val="26"/>
                <w:lang w:val="lv-LV" w:eastAsia="lv-LV"/>
              </w:rPr>
            </w:pPr>
            <w:r w:rsidRPr="00F908FE">
              <w:rPr>
                <w:sz w:val="26"/>
                <w:szCs w:val="26"/>
                <w:lang w:val="lv-LV" w:eastAsia="lv-LV"/>
              </w:rPr>
              <w:t>0</w:t>
            </w:r>
          </w:p>
        </w:tc>
      </w:tr>
      <w:tr w:rsidR="00E4325E" w:rsidRPr="00984FB9" w14:paraId="27624C43" w14:textId="77777777" w:rsidTr="00220DB8">
        <w:trPr>
          <w:tblCellSpacing w:w="0" w:type="dxa"/>
        </w:trPr>
        <w:tc>
          <w:tcPr>
            <w:tcW w:w="3030" w:type="dxa"/>
            <w:tcBorders>
              <w:top w:val="outset" w:sz="6" w:space="0" w:color="auto"/>
              <w:bottom w:val="outset" w:sz="6" w:space="0" w:color="auto"/>
              <w:right w:val="outset" w:sz="6" w:space="0" w:color="auto"/>
            </w:tcBorders>
          </w:tcPr>
          <w:p w14:paraId="4ACAA3E0" w14:textId="77777777" w:rsidR="00E4325E" w:rsidRPr="00F908FE" w:rsidRDefault="00E4325E" w:rsidP="00EB4811">
            <w:pPr>
              <w:jc w:val="both"/>
              <w:rPr>
                <w:sz w:val="26"/>
                <w:szCs w:val="26"/>
                <w:lang w:val="lv-LV" w:eastAsia="lv-LV"/>
              </w:rPr>
            </w:pPr>
            <w:r w:rsidRPr="00F908FE">
              <w:rPr>
                <w:sz w:val="26"/>
                <w:szCs w:val="26"/>
                <w:lang w:val="lv-LV" w:eastAsia="lv-LV"/>
              </w:rPr>
              <w:t> 3.3. pašvaldību budžets</w:t>
            </w:r>
          </w:p>
        </w:tc>
        <w:tc>
          <w:tcPr>
            <w:tcW w:w="1231" w:type="dxa"/>
            <w:tcBorders>
              <w:top w:val="outset" w:sz="6" w:space="0" w:color="auto"/>
              <w:left w:val="outset" w:sz="6" w:space="0" w:color="auto"/>
              <w:bottom w:val="outset" w:sz="6" w:space="0" w:color="auto"/>
              <w:right w:val="outset" w:sz="6" w:space="0" w:color="auto"/>
            </w:tcBorders>
          </w:tcPr>
          <w:p w14:paraId="5AFD9387" w14:textId="77777777" w:rsidR="00E4325E" w:rsidRPr="00F908FE" w:rsidRDefault="00E4325E" w:rsidP="00EB4811">
            <w:pPr>
              <w:jc w:val="both"/>
              <w:rPr>
                <w:sz w:val="26"/>
                <w:szCs w:val="26"/>
                <w:lang w:val="lv-LV" w:eastAsia="lv-LV"/>
              </w:rPr>
            </w:pPr>
            <w:r w:rsidRPr="00F908FE">
              <w:rPr>
                <w:sz w:val="26"/>
                <w:szCs w:val="26"/>
                <w:lang w:val="lv-LV" w:eastAsia="lv-LV"/>
              </w:rPr>
              <w:t>0</w:t>
            </w:r>
          </w:p>
        </w:tc>
        <w:tc>
          <w:tcPr>
            <w:tcW w:w="1286" w:type="dxa"/>
            <w:tcBorders>
              <w:top w:val="outset" w:sz="6" w:space="0" w:color="auto"/>
              <w:left w:val="outset" w:sz="6" w:space="0" w:color="auto"/>
              <w:bottom w:val="outset" w:sz="6" w:space="0" w:color="auto"/>
              <w:right w:val="outset" w:sz="6" w:space="0" w:color="auto"/>
            </w:tcBorders>
          </w:tcPr>
          <w:p w14:paraId="4D118300" w14:textId="77777777" w:rsidR="00E4325E" w:rsidRPr="00F908FE" w:rsidRDefault="00E4325E" w:rsidP="00EB4811">
            <w:pPr>
              <w:jc w:val="both"/>
              <w:rPr>
                <w:sz w:val="26"/>
                <w:szCs w:val="26"/>
                <w:lang w:val="lv-LV" w:eastAsia="lv-LV"/>
              </w:rPr>
            </w:pPr>
            <w:r w:rsidRPr="00F908FE">
              <w:rPr>
                <w:sz w:val="26"/>
                <w:szCs w:val="26"/>
                <w:lang w:val="lv-LV" w:eastAsia="lv-LV"/>
              </w:rPr>
              <w:t>0</w:t>
            </w:r>
          </w:p>
        </w:tc>
        <w:tc>
          <w:tcPr>
            <w:tcW w:w="1275" w:type="dxa"/>
            <w:tcBorders>
              <w:top w:val="outset" w:sz="6" w:space="0" w:color="auto"/>
              <w:left w:val="outset" w:sz="6" w:space="0" w:color="auto"/>
              <w:bottom w:val="outset" w:sz="6" w:space="0" w:color="auto"/>
              <w:right w:val="outset" w:sz="6" w:space="0" w:color="auto"/>
            </w:tcBorders>
          </w:tcPr>
          <w:p w14:paraId="33DB727D" w14:textId="77777777" w:rsidR="00E4325E" w:rsidRPr="00F908FE" w:rsidRDefault="00E4325E" w:rsidP="00EB4811">
            <w:pPr>
              <w:jc w:val="both"/>
              <w:rPr>
                <w:sz w:val="26"/>
                <w:szCs w:val="26"/>
                <w:lang w:val="lv-LV" w:eastAsia="lv-LV"/>
              </w:rPr>
            </w:pPr>
            <w:r w:rsidRPr="00F908FE">
              <w:rPr>
                <w:sz w:val="26"/>
                <w:szCs w:val="26"/>
                <w:lang w:val="lv-LV" w:eastAsia="lv-LV"/>
              </w:rPr>
              <w:t>0</w:t>
            </w:r>
          </w:p>
        </w:tc>
        <w:tc>
          <w:tcPr>
            <w:tcW w:w="1275" w:type="dxa"/>
            <w:tcBorders>
              <w:top w:val="outset" w:sz="6" w:space="0" w:color="auto"/>
              <w:left w:val="outset" w:sz="6" w:space="0" w:color="auto"/>
              <w:bottom w:val="outset" w:sz="6" w:space="0" w:color="auto"/>
              <w:right w:val="outset" w:sz="6" w:space="0" w:color="auto"/>
            </w:tcBorders>
          </w:tcPr>
          <w:p w14:paraId="04C3F6F0" w14:textId="77777777" w:rsidR="00E4325E" w:rsidRPr="00F908FE" w:rsidRDefault="00E4325E" w:rsidP="00EB4811">
            <w:pPr>
              <w:jc w:val="both"/>
              <w:rPr>
                <w:sz w:val="26"/>
                <w:szCs w:val="26"/>
                <w:lang w:val="lv-LV" w:eastAsia="lv-LV"/>
              </w:rPr>
            </w:pPr>
            <w:r w:rsidRPr="00F908FE">
              <w:rPr>
                <w:sz w:val="26"/>
                <w:szCs w:val="26"/>
                <w:lang w:val="lv-LV" w:eastAsia="lv-LV"/>
              </w:rPr>
              <w:t>0</w:t>
            </w:r>
          </w:p>
        </w:tc>
        <w:tc>
          <w:tcPr>
            <w:tcW w:w="990" w:type="dxa"/>
            <w:tcBorders>
              <w:top w:val="outset" w:sz="6" w:space="0" w:color="auto"/>
              <w:left w:val="outset" w:sz="6" w:space="0" w:color="auto"/>
              <w:bottom w:val="outset" w:sz="6" w:space="0" w:color="auto"/>
            </w:tcBorders>
          </w:tcPr>
          <w:p w14:paraId="6CE4FA46" w14:textId="77777777" w:rsidR="00E4325E" w:rsidRPr="00F908FE" w:rsidRDefault="00E4325E" w:rsidP="00EB4811">
            <w:pPr>
              <w:jc w:val="both"/>
              <w:rPr>
                <w:sz w:val="26"/>
                <w:szCs w:val="26"/>
                <w:lang w:val="lv-LV" w:eastAsia="lv-LV"/>
              </w:rPr>
            </w:pPr>
            <w:r w:rsidRPr="00F908FE">
              <w:rPr>
                <w:sz w:val="26"/>
                <w:szCs w:val="26"/>
                <w:lang w:val="lv-LV" w:eastAsia="lv-LV"/>
              </w:rPr>
              <w:t>0</w:t>
            </w:r>
          </w:p>
        </w:tc>
      </w:tr>
      <w:tr w:rsidR="00E4325E" w:rsidRPr="00984FB9" w14:paraId="64611A88" w14:textId="77777777" w:rsidTr="00220DB8">
        <w:trPr>
          <w:tblCellSpacing w:w="0" w:type="dxa"/>
        </w:trPr>
        <w:tc>
          <w:tcPr>
            <w:tcW w:w="3030" w:type="dxa"/>
            <w:vMerge w:val="restart"/>
            <w:tcBorders>
              <w:top w:val="outset" w:sz="6" w:space="0" w:color="auto"/>
              <w:bottom w:val="outset" w:sz="6" w:space="0" w:color="auto"/>
              <w:right w:val="outset" w:sz="6" w:space="0" w:color="auto"/>
            </w:tcBorders>
          </w:tcPr>
          <w:p w14:paraId="0114717F" w14:textId="77777777" w:rsidR="00E4325E" w:rsidRPr="00F908FE" w:rsidRDefault="00E4325E" w:rsidP="00EB4811">
            <w:pPr>
              <w:jc w:val="both"/>
              <w:rPr>
                <w:sz w:val="26"/>
                <w:szCs w:val="26"/>
                <w:lang w:val="lv-LV" w:eastAsia="lv-LV"/>
              </w:rPr>
            </w:pPr>
            <w:r w:rsidRPr="00F908FE">
              <w:rPr>
                <w:sz w:val="26"/>
                <w:szCs w:val="26"/>
                <w:lang w:val="lv-LV" w:eastAsia="lv-LV"/>
              </w:rPr>
              <w:t> 4. Finanšu līdzekļi papildu izde</w:t>
            </w:r>
            <w:r w:rsidRPr="00F908FE">
              <w:rPr>
                <w:sz w:val="26"/>
                <w:szCs w:val="26"/>
                <w:lang w:val="lv-LV" w:eastAsia="lv-LV"/>
              </w:rPr>
              <w:softHyphen/>
              <w:t xml:space="preserve">vumu finansēšanai </w:t>
            </w:r>
            <w:r w:rsidRPr="00F908FE">
              <w:rPr>
                <w:sz w:val="26"/>
                <w:szCs w:val="26"/>
                <w:lang w:val="lv-LV" w:eastAsia="lv-LV"/>
              </w:rPr>
              <w:lastRenderedPageBreak/>
              <w:t xml:space="preserve">(kompensējošu izdevumu samazinājumu norāda ar "+" zīmi) </w:t>
            </w:r>
          </w:p>
        </w:tc>
        <w:tc>
          <w:tcPr>
            <w:tcW w:w="1231" w:type="dxa"/>
            <w:vMerge w:val="restart"/>
            <w:tcBorders>
              <w:top w:val="outset" w:sz="6" w:space="0" w:color="auto"/>
              <w:left w:val="outset" w:sz="6" w:space="0" w:color="auto"/>
              <w:bottom w:val="outset" w:sz="6" w:space="0" w:color="auto"/>
              <w:right w:val="outset" w:sz="6" w:space="0" w:color="auto"/>
            </w:tcBorders>
          </w:tcPr>
          <w:p w14:paraId="0852CFBC" w14:textId="77777777" w:rsidR="00E4325E" w:rsidRPr="00F908FE" w:rsidRDefault="00E4325E" w:rsidP="00EB4811">
            <w:pPr>
              <w:jc w:val="both"/>
              <w:rPr>
                <w:sz w:val="26"/>
                <w:szCs w:val="26"/>
                <w:lang w:val="lv-LV" w:eastAsia="lv-LV"/>
              </w:rPr>
            </w:pPr>
            <w:r w:rsidRPr="00F908FE">
              <w:rPr>
                <w:sz w:val="26"/>
                <w:szCs w:val="26"/>
                <w:lang w:val="lv-LV" w:eastAsia="lv-LV"/>
              </w:rPr>
              <w:lastRenderedPageBreak/>
              <w:t>X</w:t>
            </w:r>
          </w:p>
        </w:tc>
        <w:tc>
          <w:tcPr>
            <w:tcW w:w="1286" w:type="dxa"/>
            <w:tcBorders>
              <w:top w:val="outset" w:sz="6" w:space="0" w:color="auto"/>
              <w:left w:val="outset" w:sz="6" w:space="0" w:color="auto"/>
              <w:bottom w:val="outset" w:sz="6" w:space="0" w:color="auto"/>
              <w:right w:val="outset" w:sz="6" w:space="0" w:color="auto"/>
            </w:tcBorders>
          </w:tcPr>
          <w:p w14:paraId="6BF8146B" w14:textId="77777777" w:rsidR="00E4325E" w:rsidRPr="00F908FE" w:rsidRDefault="00E4325E" w:rsidP="00EB4811">
            <w:pPr>
              <w:jc w:val="both"/>
              <w:rPr>
                <w:sz w:val="26"/>
                <w:szCs w:val="26"/>
                <w:lang w:val="lv-LV" w:eastAsia="lv-LV"/>
              </w:rPr>
            </w:pPr>
          </w:p>
        </w:tc>
        <w:tc>
          <w:tcPr>
            <w:tcW w:w="1275" w:type="dxa"/>
            <w:tcBorders>
              <w:top w:val="outset" w:sz="6" w:space="0" w:color="auto"/>
              <w:left w:val="outset" w:sz="6" w:space="0" w:color="auto"/>
              <w:bottom w:val="outset" w:sz="6" w:space="0" w:color="auto"/>
              <w:right w:val="outset" w:sz="6" w:space="0" w:color="auto"/>
            </w:tcBorders>
          </w:tcPr>
          <w:p w14:paraId="27345042" w14:textId="77777777" w:rsidR="00E4325E" w:rsidRPr="00F908FE" w:rsidRDefault="00E4325E" w:rsidP="00EB4811">
            <w:pPr>
              <w:jc w:val="both"/>
              <w:rPr>
                <w:sz w:val="26"/>
                <w:szCs w:val="26"/>
                <w:lang w:val="lv-LV" w:eastAsia="lv-LV"/>
              </w:rPr>
            </w:pPr>
          </w:p>
        </w:tc>
        <w:tc>
          <w:tcPr>
            <w:tcW w:w="1275" w:type="dxa"/>
            <w:tcBorders>
              <w:top w:val="outset" w:sz="6" w:space="0" w:color="auto"/>
              <w:left w:val="outset" w:sz="6" w:space="0" w:color="auto"/>
              <w:bottom w:val="outset" w:sz="6" w:space="0" w:color="auto"/>
              <w:right w:val="outset" w:sz="6" w:space="0" w:color="auto"/>
            </w:tcBorders>
          </w:tcPr>
          <w:p w14:paraId="1CF7CE1E" w14:textId="77777777" w:rsidR="00E4325E" w:rsidRPr="00F908FE" w:rsidRDefault="004F1FAB" w:rsidP="00EB4811">
            <w:pPr>
              <w:jc w:val="both"/>
              <w:rPr>
                <w:sz w:val="26"/>
                <w:szCs w:val="26"/>
                <w:lang w:val="lv-LV" w:eastAsia="lv-LV"/>
              </w:rPr>
            </w:pPr>
            <w:r w:rsidRPr="00F908FE">
              <w:rPr>
                <w:sz w:val="26"/>
                <w:szCs w:val="26"/>
                <w:lang w:val="lv-LV" w:eastAsia="lv-LV"/>
              </w:rPr>
              <w:t>0</w:t>
            </w:r>
          </w:p>
        </w:tc>
        <w:tc>
          <w:tcPr>
            <w:tcW w:w="990" w:type="dxa"/>
            <w:tcBorders>
              <w:top w:val="outset" w:sz="6" w:space="0" w:color="auto"/>
              <w:left w:val="outset" w:sz="6" w:space="0" w:color="auto"/>
              <w:bottom w:val="outset" w:sz="6" w:space="0" w:color="auto"/>
            </w:tcBorders>
          </w:tcPr>
          <w:p w14:paraId="69AB1C14" w14:textId="77777777" w:rsidR="00E4325E" w:rsidRPr="00F908FE" w:rsidRDefault="004F1FAB" w:rsidP="00EB4811">
            <w:pPr>
              <w:jc w:val="both"/>
              <w:rPr>
                <w:sz w:val="26"/>
                <w:szCs w:val="26"/>
                <w:lang w:val="lv-LV" w:eastAsia="lv-LV"/>
              </w:rPr>
            </w:pPr>
            <w:r w:rsidRPr="00F908FE">
              <w:rPr>
                <w:sz w:val="26"/>
                <w:szCs w:val="26"/>
                <w:lang w:val="lv-LV" w:eastAsia="lv-LV"/>
              </w:rPr>
              <w:t>0</w:t>
            </w:r>
          </w:p>
        </w:tc>
      </w:tr>
      <w:tr w:rsidR="00E4325E" w:rsidRPr="00984FB9" w14:paraId="491CF4FF" w14:textId="77777777" w:rsidTr="00220DB8">
        <w:trPr>
          <w:tblCellSpacing w:w="0" w:type="dxa"/>
        </w:trPr>
        <w:tc>
          <w:tcPr>
            <w:tcW w:w="3030" w:type="dxa"/>
            <w:vMerge/>
            <w:tcBorders>
              <w:top w:val="outset" w:sz="6" w:space="0" w:color="auto"/>
              <w:bottom w:val="outset" w:sz="6" w:space="0" w:color="auto"/>
              <w:right w:val="outset" w:sz="6" w:space="0" w:color="auto"/>
            </w:tcBorders>
            <w:vAlign w:val="center"/>
          </w:tcPr>
          <w:p w14:paraId="7C43C97D" w14:textId="77777777" w:rsidR="00E4325E" w:rsidRPr="00F908FE" w:rsidRDefault="00E4325E" w:rsidP="00EB4811">
            <w:pPr>
              <w:jc w:val="both"/>
              <w:rPr>
                <w:sz w:val="26"/>
                <w:szCs w:val="26"/>
                <w:lang w:val="lv-LV"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4F95CACD" w14:textId="77777777" w:rsidR="00E4325E" w:rsidRPr="00F908FE" w:rsidRDefault="00E4325E" w:rsidP="00EB4811">
            <w:pPr>
              <w:jc w:val="both"/>
              <w:rPr>
                <w:sz w:val="26"/>
                <w:szCs w:val="26"/>
                <w:lang w:val="lv-LV" w:eastAsia="lv-LV"/>
              </w:rPr>
            </w:pPr>
          </w:p>
        </w:tc>
        <w:tc>
          <w:tcPr>
            <w:tcW w:w="1286" w:type="dxa"/>
            <w:tcBorders>
              <w:top w:val="outset" w:sz="6" w:space="0" w:color="auto"/>
              <w:left w:val="outset" w:sz="6" w:space="0" w:color="auto"/>
              <w:bottom w:val="outset" w:sz="6" w:space="0" w:color="auto"/>
              <w:right w:val="outset" w:sz="6" w:space="0" w:color="auto"/>
            </w:tcBorders>
          </w:tcPr>
          <w:p w14:paraId="40920732" w14:textId="77777777" w:rsidR="00E4325E" w:rsidRPr="00F908FE" w:rsidRDefault="00E4325E" w:rsidP="00EB4811">
            <w:pPr>
              <w:jc w:val="both"/>
              <w:rPr>
                <w:sz w:val="26"/>
                <w:szCs w:val="26"/>
                <w:lang w:val="lv-LV" w:eastAsia="lv-LV"/>
              </w:rPr>
            </w:pPr>
          </w:p>
        </w:tc>
        <w:tc>
          <w:tcPr>
            <w:tcW w:w="1275" w:type="dxa"/>
            <w:tcBorders>
              <w:top w:val="outset" w:sz="6" w:space="0" w:color="auto"/>
              <w:left w:val="outset" w:sz="6" w:space="0" w:color="auto"/>
              <w:bottom w:val="outset" w:sz="6" w:space="0" w:color="auto"/>
              <w:right w:val="outset" w:sz="6" w:space="0" w:color="auto"/>
            </w:tcBorders>
          </w:tcPr>
          <w:p w14:paraId="3D2AD225" w14:textId="77777777" w:rsidR="00E4325E" w:rsidRPr="00F908FE" w:rsidRDefault="00E4325E" w:rsidP="00EB4811">
            <w:pPr>
              <w:jc w:val="both"/>
              <w:rPr>
                <w:sz w:val="26"/>
                <w:szCs w:val="26"/>
                <w:lang w:val="lv-LV" w:eastAsia="lv-LV"/>
              </w:rPr>
            </w:pPr>
          </w:p>
        </w:tc>
        <w:tc>
          <w:tcPr>
            <w:tcW w:w="1275" w:type="dxa"/>
            <w:tcBorders>
              <w:top w:val="outset" w:sz="6" w:space="0" w:color="auto"/>
              <w:left w:val="outset" w:sz="6" w:space="0" w:color="auto"/>
              <w:bottom w:val="outset" w:sz="6" w:space="0" w:color="auto"/>
              <w:right w:val="outset" w:sz="6" w:space="0" w:color="auto"/>
            </w:tcBorders>
          </w:tcPr>
          <w:p w14:paraId="2ECCAC23" w14:textId="77777777" w:rsidR="00E4325E" w:rsidRPr="00F908FE" w:rsidRDefault="00E4325E" w:rsidP="00EB4811">
            <w:pPr>
              <w:jc w:val="both"/>
              <w:rPr>
                <w:sz w:val="26"/>
                <w:szCs w:val="26"/>
                <w:lang w:val="lv-LV" w:eastAsia="lv-LV"/>
              </w:rPr>
            </w:pPr>
          </w:p>
        </w:tc>
        <w:tc>
          <w:tcPr>
            <w:tcW w:w="990" w:type="dxa"/>
            <w:tcBorders>
              <w:top w:val="outset" w:sz="6" w:space="0" w:color="auto"/>
              <w:left w:val="outset" w:sz="6" w:space="0" w:color="auto"/>
              <w:bottom w:val="outset" w:sz="6" w:space="0" w:color="auto"/>
            </w:tcBorders>
          </w:tcPr>
          <w:p w14:paraId="7CF47442" w14:textId="77777777" w:rsidR="00E4325E" w:rsidRPr="00F908FE" w:rsidRDefault="00E4325E" w:rsidP="00EB4811">
            <w:pPr>
              <w:jc w:val="both"/>
              <w:rPr>
                <w:sz w:val="26"/>
                <w:szCs w:val="26"/>
                <w:lang w:val="lv-LV" w:eastAsia="lv-LV"/>
              </w:rPr>
            </w:pPr>
          </w:p>
        </w:tc>
      </w:tr>
      <w:tr w:rsidR="00E4325E" w:rsidRPr="00984FB9" w14:paraId="190E618B" w14:textId="77777777" w:rsidTr="00220DB8">
        <w:trPr>
          <w:trHeight w:val="2770"/>
          <w:tblCellSpacing w:w="0" w:type="dxa"/>
        </w:trPr>
        <w:tc>
          <w:tcPr>
            <w:tcW w:w="3030" w:type="dxa"/>
            <w:vMerge/>
            <w:tcBorders>
              <w:top w:val="outset" w:sz="6" w:space="0" w:color="auto"/>
              <w:bottom w:val="outset" w:sz="6" w:space="0" w:color="auto"/>
              <w:right w:val="outset" w:sz="6" w:space="0" w:color="auto"/>
            </w:tcBorders>
            <w:vAlign w:val="center"/>
          </w:tcPr>
          <w:p w14:paraId="76EFBF90" w14:textId="77777777" w:rsidR="00E4325E" w:rsidRPr="00F908FE" w:rsidRDefault="00E4325E" w:rsidP="00EB4811">
            <w:pPr>
              <w:jc w:val="both"/>
              <w:rPr>
                <w:sz w:val="26"/>
                <w:szCs w:val="26"/>
                <w:lang w:val="lv-LV"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6694EADA" w14:textId="77777777" w:rsidR="00E4325E" w:rsidRPr="00F908FE" w:rsidRDefault="00E4325E" w:rsidP="00EB4811">
            <w:pPr>
              <w:jc w:val="both"/>
              <w:rPr>
                <w:sz w:val="26"/>
                <w:szCs w:val="26"/>
                <w:lang w:val="lv-LV" w:eastAsia="lv-LV"/>
              </w:rPr>
            </w:pPr>
          </w:p>
        </w:tc>
        <w:tc>
          <w:tcPr>
            <w:tcW w:w="1286" w:type="dxa"/>
            <w:tcBorders>
              <w:top w:val="outset" w:sz="6" w:space="0" w:color="auto"/>
              <w:left w:val="outset" w:sz="6" w:space="0" w:color="auto"/>
              <w:bottom w:val="outset" w:sz="6" w:space="0" w:color="auto"/>
              <w:right w:val="outset" w:sz="6" w:space="0" w:color="auto"/>
            </w:tcBorders>
          </w:tcPr>
          <w:p w14:paraId="7A028AA1" w14:textId="77777777" w:rsidR="00E4325E" w:rsidRPr="00F908FE" w:rsidRDefault="00E4325E" w:rsidP="00EB4811">
            <w:pPr>
              <w:jc w:val="both"/>
              <w:rPr>
                <w:sz w:val="26"/>
                <w:szCs w:val="26"/>
                <w:lang w:val="lv-LV" w:eastAsia="lv-LV"/>
              </w:rPr>
            </w:pPr>
            <w:r w:rsidRPr="00F908FE">
              <w:rPr>
                <w:sz w:val="26"/>
                <w:szCs w:val="26"/>
                <w:lang w:val="lv-LV" w:eastAsia="lv-LV"/>
              </w:rPr>
              <w:t>0</w:t>
            </w:r>
          </w:p>
        </w:tc>
        <w:tc>
          <w:tcPr>
            <w:tcW w:w="1275" w:type="dxa"/>
            <w:tcBorders>
              <w:top w:val="outset" w:sz="6" w:space="0" w:color="auto"/>
              <w:left w:val="outset" w:sz="6" w:space="0" w:color="auto"/>
              <w:bottom w:val="outset" w:sz="6" w:space="0" w:color="auto"/>
              <w:right w:val="outset" w:sz="6" w:space="0" w:color="auto"/>
            </w:tcBorders>
          </w:tcPr>
          <w:p w14:paraId="4E8D2FBC" w14:textId="77777777" w:rsidR="00E4325E" w:rsidRPr="00F908FE" w:rsidRDefault="00E4325E" w:rsidP="00EB4811">
            <w:pPr>
              <w:jc w:val="both"/>
              <w:rPr>
                <w:sz w:val="26"/>
                <w:szCs w:val="26"/>
                <w:lang w:val="lv-LV" w:eastAsia="lv-LV"/>
              </w:rPr>
            </w:pPr>
            <w:r w:rsidRPr="00F908FE">
              <w:rPr>
                <w:sz w:val="26"/>
                <w:szCs w:val="26"/>
                <w:lang w:val="lv-LV" w:eastAsia="lv-LV"/>
              </w:rPr>
              <w:t>0</w:t>
            </w:r>
          </w:p>
        </w:tc>
        <w:tc>
          <w:tcPr>
            <w:tcW w:w="1275" w:type="dxa"/>
            <w:tcBorders>
              <w:top w:val="outset" w:sz="6" w:space="0" w:color="auto"/>
              <w:left w:val="outset" w:sz="6" w:space="0" w:color="auto"/>
              <w:bottom w:val="outset" w:sz="6" w:space="0" w:color="auto"/>
              <w:right w:val="outset" w:sz="6" w:space="0" w:color="auto"/>
            </w:tcBorders>
          </w:tcPr>
          <w:p w14:paraId="196D12D8" w14:textId="77777777" w:rsidR="00E4325E" w:rsidRPr="00F908FE" w:rsidRDefault="00E4325E" w:rsidP="00EB4811">
            <w:pPr>
              <w:jc w:val="both"/>
              <w:rPr>
                <w:sz w:val="26"/>
                <w:szCs w:val="26"/>
                <w:lang w:val="lv-LV" w:eastAsia="lv-LV"/>
              </w:rPr>
            </w:pPr>
            <w:r w:rsidRPr="00F908FE">
              <w:rPr>
                <w:sz w:val="26"/>
                <w:szCs w:val="26"/>
                <w:lang w:val="lv-LV" w:eastAsia="lv-LV"/>
              </w:rPr>
              <w:t>0</w:t>
            </w:r>
          </w:p>
        </w:tc>
        <w:tc>
          <w:tcPr>
            <w:tcW w:w="990" w:type="dxa"/>
            <w:tcBorders>
              <w:top w:val="outset" w:sz="6" w:space="0" w:color="auto"/>
              <w:left w:val="outset" w:sz="6" w:space="0" w:color="auto"/>
              <w:bottom w:val="outset" w:sz="6" w:space="0" w:color="auto"/>
            </w:tcBorders>
          </w:tcPr>
          <w:p w14:paraId="0878B041" w14:textId="77777777" w:rsidR="00E4325E" w:rsidRPr="00F908FE" w:rsidRDefault="00E4325E" w:rsidP="00EB4811">
            <w:pPr>
              <w:jc w:val="both"/>
              <w:rPr>
                <w:sz w:val="26"/>
                <w:szCs w:val="26"/>
                <w:lang w:val="lv-LV" w:eastAsia="lv-LV"/>
              </w:rPr>
            </w:pPr>
            <w:r w:rsidRPr="00F908FE">
              <w:rPr>
                <w:sz w:val="26"/>
                <w:szCs w:val="26"/>
                <w:lang w:val="lv-LV" w:eastAsia="lv-LV"/>
              </w:rPr>
              <w:t>0</w:t>
            </w:r>
          </w:p>
        </w:tc>
      </w:tr>
      <w:tr w:rsidR="00E4325E" w:rsidRPr="00984FB9" w14:paraId="54F24AD5" w14:textId="77777777" w:rsidTr="00220DB8">
        <w:trPr>
          <w:tblCellSpacing w:w="0" w:type="dxa"/>
        </w:trPr>
        <w:tc>
          <w:tcPr>
            <w:tcW w:w="3030" w:type="dxa"/>
            <w:tcBorders>
              <w:top w:val="outset" w:sz="6" w:space="0" w:color="auto"/>
              <w:bottom w:val="outset" w:sz="6" w:space="0" w:color="auto"/>
              <w:right w:val="outset" w:sz="6" w:space="0" w:color="auto"/>
            </w:tcBorders>
          </w:tcPr>
          <w:p w14:paraId="57C0C040" w14:textId="77777777" w:rsidR="00E4325E" w:rsidRPr="00F908FE" w:rsidRDefault="00E4325E" w:rsidP="00EB4811">
            <w:pPr>
              <w:jc w:val="both"/>
              <w:rPr>
                <w:sz w:val="26"/>
                <w:szCs w:val="26"/>
                <w:lang w:val="lv-LV" w:eastAsia="lv-LV"/>
              </w:rPr>
            </w:pPr>
            <w:r w:rsidRPr="00F908FE">
              <w:rPr>
                <w:sz w:val="26"/>
                <w:szCs w:val="26"/>
                <w:lang w:val="lv-LV" w:eastAsia="lv-LV"/>
              </w:rPr>
              <w:lastRenderedPageBreak/>
              <w:t> 5. Precizēta finansiālā ietekme:</w:t>
            </w:r>
          </w:p>
        </w:tc>
        <w:tc>
          <w:tcPr>
            <w:tcW w:w="1231" w:type="dxa"/>
            <w:vMerge w:val="restart"/>
            <w:tcBorders>
              <w:top w:val="outset" w:sz="6" w:space="0" w:color="auto"/>
              <w:left w:val="outset" w:sz="6" w:space="0" w:color="auto"/>
              <w:bottom w:val="outset" w:sz="6" w:space="0" w:color="auto"/>
              <w:right w:val="outset" w:sz="6" w:space="0" w:color="auto"/>
            </w:tcBorders>
          </w:tcPr>
          <w:p w14:paraId="189C3E47" w14:textId="77777777" w:rsidR="00E4325E" w:rsidRPr="00F908FE" w:rsidRDefault="00E4325E" w:rsidP="00EB4811">
            <w:pPr>
              <w:jc w:val="both"/>
              <w:rPr>
                <w:sz w:val="26"/>
                <w:szCs w:val="26"/>
                <w:lang w:val="lv-LV" w:eastAsia="lv-LV"/>
              </w:rPr>
            </w:pPr>
            <w:r w:rsidRPr="00F908FE">
              <w:rPr>
                <w:sz w:val="26"/>
                <w:szCs w:val="26"/>
                <w:lang w:val="lv-LV" w:eastAsia="lv-LV"/>
              </w:rPr>
              <w:t>X</w:t>
            </w:r>
          </w:p>
        </w:tc>
        <w:tc>
          <w:tcPr>
            <w:tcW w:w="1286" w:type="dxa"/>
            <w:tcBorders>
              <w:top w:val="outset" w:sz="6" w:space="0" w:color="auto"/>
              <w:left w:val="outset" w:sz="6" w:space="0" w:color="auto"/>
              <w:bottom w:val="outset" w:sz="6" w:space="0" w:color="auto"/>
              <w:right w:val="outset" w:sz="6" w:space="0" w:color="auto"/>
            </w:tcBorders>
          </w:tcPr>
          <w:p w14:paraId="3D0DFA44" w14:textId="77777777" w:rsidR="00E4325E" w:rsidRPr="00F908FE" w:rsidRDefault="00E4325E" w:rsidP="00EB4811">
            <w:pPr>
              <w:jc w:val="both"/>
              <w:rPr>
                <w:sz w:val="26"/>
                <w:szCs w:val="26"/>
                <w:lang w:val="lv-LV" w:eastAsia="lv-LV"/>
              </w:rPr>
            </w:pPr>
            <w:r w:rsidRPr="00F908FE">
              <w:rPr>
                <w:sz w:val="26"/>
                <w:szCs w:val="26"/>
                <w:lang w:val="lv-LV" w:eastAsia="lv-LV"/>
              </w:rPr>
              <w:t>0</w:t>
            </w:r>
          </w:p>
        </w:tc>
        <w:tc>
          <w:tcPr>
            <w:tcW w:w="1275" w:type="dxa"/>
            <w:tcBorders>
              <w:top w:val="outset" w:sz="6" w:space="0" w:color="auto"/>
              <w:left w:val="outset" w:sz="6" w:space="0" w:color="auto"/>
              <w:bottom w:val="outset" w:sz="6" w:space="0" w:color="auto"/>
              <w:right w:val="outset" w:sz="6" w:space="0" w:color="auto"/>
            </w:tcBorders>
          </w:tcPr>
          <w:p w14:paraId="5C46DFB0" w14:textId="77777777" w:rsidR="00E4325E" w:rsidRPr="00F908FE" w:rsidRDefault="00E4325E" w:rsidP="00EB4811">
            <w:pPr>
              <w:jc w:val="both"/>
              <w:rPr>
                <w:sz w:val="26"/>
                <w:szCs w:val="26"/>
                <w:lang w:val="lv-LV" w:eastAsia="lv-LV"/>
              </w:rPr>
            </w:pPr>
            <w:r w:rsidRPr="00F908FE">
              <w:rPr>
                <w:sz w:val="26"/>
                <w:szCs w:val="26"/>
                <w:lang w:val="lv-LV" w:eastAsia="lv-LV"/>
              </w:rPr>
              <w:t>0</w:t>
            </w:r>
          </w:p>
        </w:tc>
        <w:tc>
          <w:tcPr>
            <w:tcW w:w="1275" w:type="dxa"/>
            <w:tcBorders>
              <w:top w:val="outset" w:sz="6" w:space="0" w:color="auto"/>
              <w:left w:val="outset" w:sz="6" w:space="0" w:color="auto"/>
              <w:bottom w:val="outset" w:sz="6" w:space="0" w:color="auto"/>
              <w:right w:val="outset" w:sz="6" w:space="0" w:color="auto"/>
            </w:tcBorders>
          </w:tcPr>
          <w:p w14:paraId="26004CBD" w14:textId="77777777" w:rsidR="00E4325E" w:rsidRPr="00F908FE" w:rsidRDefault="0087231F" w:rsidP="00EB4811">
            <w:pPr>
              <w:jc w:val="both"/>
              <w:rPr>
                <w:sz w:val="26"/>
                <w:szCs w:val="26"/>
                <w:lang w:val="lv-LV" w:eastAsia="lv-LV"/>
              </w:rPr>
            </w:pPr>
            <w:r w:rsidRPr="00F908FE">
              <w:rPr>
                <w:sz w:val="26"/>
                <w:szCs w:val="26"/>
                <w:lang w:val="lv-LV" w:eastAsia="lv-LV"/>
              </w:rPr>
              <w:t>0</w:t>
            </w:r>
          </w:p>
        </w:tc>
        <w:tc>
          <w:tcPr>
            <w:tcW w:w="990" w:type="dxa"/>
            <w:tcBorders>
              <w:top w:val="outset" w:sz="6" w:space="0" w:color="auto"/>
              <w:left w:val="outset" w:sz="6" w:space="0" w:color="auto"/>
              <w:bottom w:val="outset" w:sz="6" w:space="0" w:color="auto"/>
            </w:tcBorders>
          </w:tcPr>
          <w:p w14:paraId="748CB46A" w14:textId="77777777" w:rsidR="00E4325E" w:rsidRPr="00F908FE" w:rsidRDefault="0087231F" w:rsidP="00EB4811">
            <w:pPr>
              <w:jc w:val="both"/>
              <w:rPr>
                <w:sz w:val="26"/>
                <w:szCs w:val="26"/>
                <w:lang w:val="lv-LV" w:eastAsia="lv-LV"/>
              </w:rPr>
            </w:pPr>
            <w:r w:rsidRPr="00F908FE">
              <w:rPr>
                <w:sz w:val="26"/>
                <w:szCs w:val="26"/>
                <w:lang w:val="lv-LV" w:eastAsia="lv-LV"/>
              </w:rPr>
              <w:t>0</w:t>
            </w:r>
          </w:p>
        </w:tc>
      </w:tr>
      <w:tr w:rsidR="00E4325E" w:rsidRPr="00984FB9" w14:paraId="3A6B7A27" w14:textId="77777777" w:rsidTr="00220DB8">
        <w:trPr>
          <w:tblCellSpacing w:w="0" w:type="dxa"/>
        </w:trPr>
        <w:tc>
          <w:tcPr>
            <w:tcW w:w="3030" w:type="dxa"/>
            <w:tcBorders>
              <w:top w:val="outset" w:sz="6" w:space="0" w:color="auto"/>
              <w:bottom w:val="outset" w:sz="6" w:space="0" w:color="auto"/>
              <w:right w:val="outset" w:sz="6" w:space="0" w:color="auto"/>
            </w:tcBorders>
          </w:tcPr>
          <w:p w14:paraId="6E2D9ED3" w14:textId="77777777" w:rsidR="00E4325E" w:rsidRPr="00F908FE" w:rsidRDefault="00E4325E" w:rsidP="00EB4811">
            <w:pPr>
              <w:jc w:val="both"/>
              <w:rPr>
                <w:sz w:val="26"/>
                <w:szCs w:val="26"/>
                <w:lang w:val="lv-LV" w:eastAsia="lv-LV"/>
              </w:rPr>
            </w:pPr>
            <w:r w:rsidRPr="00F908FE">
              <w:rPr>
                <w:sz w:val="26"/>
                <w:szCs w:val="26"/>
                <w:lang w:val="lv-LV" w:eastAsia="lv-LV"/>
              </w:rPr>
              <w:t> 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14:paraId="6732EF7F" w14:textId="77777777" w:rsidR="00E4325E" w:rsidRPr="00F908FE" w:rsidRDefault="00E4325E" w:rsidP="00EB4811">
            <w:pPr>
              <w:jc w:val="both"/>
              <w:rPr>
                <w:sz w:val="26"/>
                <w:szCs w:val="26"/>
                <w:lang w:val="lv-LV" w:eastAsia="lv-LV"/>
              </w:rPr>
            </w:pPr>
          </w:p>
        </w:tc>
        <w:tc>
          <w:tcPr>
            <w:tcW w:w="1286" w:type="dxa"/>
            <w:tcBorders>
              <w:top w:val="outset" w:sz="6" w:space="0" w:color="auto"/>
              <w:left w:val="outset" w:sz="6" w:space="0" w:color="auto"/>
              <w:bottom w:val="outset" w:sz="6" w:space="0" w:color="auto"/>
              <w:right w:val="outset" w:sz="6" w:space="0" w:color="auto"/>
            </w:tcBorders>
          </w:tcPr>
          <w:p w14:paraId="281ADC3D" w14:textId="77777777" w:rsidR="00E4325E" w:rsidRPr="00F908FE" w:rsidRDefault="00E4325E" w:rsidP="00EB4811">
            <w:pPr>
              <w:jc w:val="both"/>
              <w:rPr>
                <w:sz w:val="26"/>
                <w:szCs w:val="26"/>
                <w:lang w:val="lv-LV" w:eastAsia="lv-LV"/>
              </w:rPr>
            </w:pPr>
          </w:p>
        </w:tc>
        <w:tc>
          <w:tcPr>
            <w:tcW w:w="1275" w:type="dxa"/>
            <w:tcBorders>
              <w:top w:val="outset" w:sz="6" w:space="0" w:color="auto"/>
              <w:left w:val="outset" w:sz="6" w:space="0" w:color="auto"/>
              <w:bottom w:val="outset" w:sz="6" w:space="0" w:color="auto"/>
              <w:right w:val="outset" w:sz="6" w:space="0" w:color="auto"/>
            </w:tcBorders>
          </w:tcPr>
          <w:p w14:paraId="297FE8BA" w14:textId="77777777" w:rsidR="00E4325E" w:rsidRPr="00F908FE" w:rsidRDefault="00E4325E" w:rsidP="00EB4811">
            <w:pPr>
              <w:jc w:val="both"/>
              <w:rPr>
                <w:sz w:val="26"/>
                <w:szCs w:val="26"/>
                <w:lang w:val="lv-LV" w:eastAsia="lv-LV"/>
              </w:rPr>
            </w:pPr>
            <w:r w:rsidRPr="00F908FE">
              <w:rPr>
                <w:sz w:val="26"/>
                <w:szCs w:val="26"/>
                <w:lang w:val="lv-LV" w:eastAsia="lv-LV"/>
              </w:rPr>
              <w:t>0</w:t>
            </w:r>
          </w:p>
        </w:tc>
        <w:tc>
          <w:tcPr>
            <w:tcW w:w="1275" w:type="dxa"/>
            <w:tcBorders>
              <w:top w:val="outset" w:sz="6" w:space="0" w:color="auto"/>
              <w:left w:val="outset" w:sz="6" w:space="0" w:color="auto"/>
              <w:bottom w:val="outset" w:sz="6" w:space="0" w:color="auto"/>
              <w:right w:val="outset" w:sz="6" w:space="0" w:color="auto"/>
            </w:tcBorders>
          </w:tcPr>
          <w:p w14:paraId="2B0FF5DF" w14:textId="77777777" w:rsidR="00E4325E" w:rsidRPr="00F908FE" w:rsidRDefault="00E4325E" w:rsidP="00EB4811">
            <w:pPr>
              <w:jc w:val="both"/>
              <w:rPr>
                <w:sz w:val="26"/>
                <w:szCs w:val="26"/>
                <w:lang w:val="lv-LV" w:eastAsia="lv-LV"/>
              </w:rPr>
            </w:pPr>
            <w:r w:rsidRPr="00F908FE">
              <w:rPr>
                <w:sz w:val="26"/>
                <w:szCs w:val="26"/>
                <w:lang w:val="lv-LV" w:eastAsia="lv-LV"/>
              </w:rPr>
              <w:t>0</w:t>
            </w:r>
          </w:p>
        </w:tc>
        <w:tc>
          <w:tcPr>
            <w:tcW w:w="990" w:type="dxa"/>
            <w:tcBorders>
              <w:top w:val="outset" w:sz="6" w:space="0" w:color="auto"/>
              <w:left w:val="outset" w:sz="6" w:space="0" w:color="auto"/>
              <w:bottom w:val="outset" w:sz="6" w:space="0" w:color="auto"/>
            </w:tcBorders>
          </w:tcPr>
          <w:p w14:paraId="1E583EBC" w14:textId="77777777" w:rsidR="00E4325E" w:rsidRPr="00F908FE" w:rsidRDefault="00E4325E" w:rsidP="00EB4811">
            <w:pPr>
              <w:jc w:val="both"/>
              <w:rPr>
                <w:sz w:val="26"/>
                <w:szCs w:val="26"/>
                <w:lang w:val="lv-LV" w:eastAsia="lv-LV"/>
              </w:rPr>
            </w:pPr>
            <w:r w:rsidRPr="00F908FE">
              <w:rPr>
                <w:sz w:val="26"/>
                <w:szCs w:val="26"/>
                <w:lang w:val="lv-LV" w:eastAsia="lv-LV"/>
              </w:rPr>
              <w:t>0</w:t>
            </w:r>
          </w:p>
        </w:tc>
      </w:tr>
      <w:tr w:rsidR="00E4325E" w:rsidRPr="00984FB9" w14:paraId="22CF5BBC" w14:textId="77777777" w:rsidTr="00220DB8">
        <w:trPr>
          <w:tblCellSpacing w:w="0" w:type="dxa"/>
        </w:trPr>
        <w:tc>
          <w:tcPr>
            <w:tcW w:w="3030" w:type="dxa"/>
            <w:tcBorders>
              <w:top w:val="outset" w:sz="6" w:space="0" w:color="auto"/>
              <w:bottom w:val="outset" w:sz="6" w:space="0" w:color="auto"/>
              <w:right w:val="outset" w:sz="6" w:space="0" w:color="auto"/>
            </w:tcBorders>
          </w:tcPr>
          <w:p w14:paraId="483A0B6D" w14:textId="77777777" w:rsidR="00E4325E" w:rsidRPr="00F908FE" w:rsidRDefault="00E4325E" w:rsidP="00EB4811">
            <w:pPr>
              <w:jc w:val="both"/>
              <w:rPr>
                <w:sz w:val="26"/>
                <w:szCs w:val="26"/>
                <w:lang w:val="lv-LV" w:eastAsia="lv-LV"/>
              </w:rPr>
            </w:pPr>
            <w:r w:rsidRPr="00F908FE">
              <w:rPr>
                <w:sz w:val="26"/>
                <w:szCs w:val="26"/>
                <w:lang w:val="lv-LV" w:eastAsia="lv-LV"/>
              </w:rPr>
              <w:t> 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14:paraId="75D52598" w14:textId="77777777" w:rsidR="00E4325E" w:rsidRPr="00F908FE" w:rsidRDefault="00E4325E" w:rsidP="00EB4811">
            <w:pPr>
              <w:jc w:val="both"/>
              <w:rPr>
                <w:sz w:val="26"/>
                <w:szCs w:val="26"/>
                <w:lang w:val="lv-LV" w:eastAsia="lv-LV"/>
              </w:rPr>
            </w:pPr>
          </w:p>
        </w:tc>
        <w:tc>
          <w:tcPr>
            <w:tcW w:w="1286" w:type="dxa"/>
            <w:tcBorders>
              <w:top w:val="outset" w:sz="6" w:space="0" w:color="auto"/>
              <w:left w:val="outset" w:sz="6" w:space="0" w:color="auto"/>
              <w:bottom w:val="outset" w:sz="6" w:space="0" w:color="auto"/>
              <w:right w:val="outset" w:sz="6" w:space="0" w:color="auto"/>
            </w:tcBorders>
          </w:tcPr>
          <w:p w14:paraId="0D101FA0" w14:textId="77777777" w:rsidR="00E4325E" w:rsidRPr="00F908FE" w:rsidRDefault="00E4325E" w:rsidP="00EB4811">
            <w:pPr>
              <w:jc w:val="both"/>
              <w:rPr>
                <w:sz w:val="26"/>
                <w:szCs w:val="26"/>
                <w:lang w:val="lv-LV" w:eastAsia="lv-LV"/>
              </w:rPr>
            </w:pPr>
          </w:p>
        </w:tc>
        <w:tc>
          <w:tcPr>
            <w:tcW w:w="1275" w:type="dxa"/>
            <w:tcBorders>
              <w:top w:val="outset" w:sz="6" w:space="0" w:color="auto"/>
              <w:left w:val="outset" w:sz="6" w:space="0" w:color="auto"/>
              <w:bottom w:val="outset" w:sz="6" w:space="0" w:color="auto"/>
              <w:right w:val="outset" w:sz="6" w:space="0" w:color="auto"/>
            </w:tcBorders>
          </w:tcPr>
          <w:p w14:paraId="3E99E3B7" w14:textId="77777777" w:rsidR="00E4325E" w:rsidRPr="00F908FE" w:rsidRDefault="00E4325E" w:rsidP="00EB4811">
            <w:pPr>
              <w:jc w:val="both"/>
              <w:rPr>
                <w:sz w:val="26"/>
                <w:szCs w:val="26"/>
                <w:lang w:val="lv-LV" w:eastAsia="lv-LV"/>
              </w:rPr>
            </w:pPr>
            <w:r w:rsidRPr="00F908FE">
              <w:rPr>
                <w:sz w:val="26"/>
                <w:szCs w:val="26"/>
                <w:lang w:val="lv-LV" w:eastAsia="lv-LV"/>
              </w:rPr>
              <w:t>0</w:t>
            </w:r>
          </w:p>
        </w:tc>
        <w:tc>
          <w:tcPr>
            <w:tcW w:w="1275" w:type="dxa"/>
            <w:tcBorders>
              <w:top w:val="outset" w:sz="6" w:space="0" w:color="auto"/>
              <w:left w:val="outset" w:sz="6" w:space="0" w:color="auto"/>
              <w:bottom w:val="outset" w:sz="6" w:space="0" w:color="auto"/>
              <w:right w:val="outset" w:sz="6" w:space="0" w:color="auto"/>
            </w:tcBorders>
          </w:tcPr>
          <w:p w14:paraId="30C1ABDD" w14:textId="77777777" w:rsidR="00E4325E" w:rsidRPr="00F908FE" w:rsidRDefault="00E4325E" w:rsidP="00EB4811">
            <w:pPr>
              <w:jc w:val="both"/>
              <w:rPr>
                <w:sz w:val="26"/>
                <w:szCs w:val="26"/>
                <w:lang w:val="lv-LV" w:eastAsia="lv-LV"/>
              </w:rPr>
            </w:pPr>
            <w:r w:rsidRPr="00F908FE">
              <w:rPr>
                <w:sz w:val="26"/>
                <w:szCs w:val="26"/>
                <w:lang w:val="lv-LV" w:eastAsia="lv-LV"/>
              </w:rPr>
              <w:t>0</w:t>
            </w:r>
          </w:p>
        </w:tc>
        <w:tc>
          <w:tcPr>
            <w:tcW w:w="990" w:type="dxa"/>
            <w:tcBorders>
              <w:top w:val="outset" w:sz="6" w:space="0" w:color="auto"/>
              <w:left w:val="outset" w:sz="6" w:space="0" w:color="auto"/>
              <w:bottom w:val="outset" w:sz="6" w:space="0" w:color="auto"/>
            </w:tcBorders>
          </w:tcPr>
          <w:p w14:paraId="10EB0299" w14:textId="77777777" w:rsidR="00E4325E" w:rsidRPr="00F908FE" w:rsidRDefault="00E4325E" w:rsidP="00EB4811">
            <w:pPr>
              <w:jc w:val="both"/>
              <w:rPr>
                <w:sz w:val="26"/>
                <w:szCs w:val="26"/>
                <w:lang w:val="lv-LV" w:eastAsia="lv-LV"/>
              </w:rPr>
            </w:pPr>
            <w:r w:rsidRPr="00F908FE">
              <w:rPr>
                <w:sz w:val="26"/>
                <w:szCs w:val="26"/>
                <w:lang w:val="lv-LV" w:eastAsia="lv-LV"/>
              </w:rPr>
              <w:t>0</w:t>
            </w:r>
          </w:p>
        </w:tc>
      </w:tr>
      <w:tr w:rsidR="00E4325E" w:rsidRPr="00984FB9" w14:paraId="44195AF2" w14:textId="77777777" w:rsidTr="00220DB8">
        <w:trPr>
          <w:tblCellSpacing w:w="0" w:type="dxa"/>
        </w:trPr>
        <w:tc>
          <w:tcPr>
            <w:tcW w:w="3030" w:type="dxa"/>
            <w:tcBorders>
              <w:top w:val="outset" w:sz="6" w:space="0" w:color="auto"/>
              <w:bottom w:val="outset" w:sz="6" w:space="0" w:color="auto"/>
              <w:right w:val="outset" w:sz="6" w:space="0" w:color="auto"/>
            </w:tcBorders>
          </w:tcPr>
          <w:p w14:paraId="07FEFEF6" w14:textId="77777777" w:rsidR="00E4325E" w:rsidRPr="00F908FE" w:rsidRDefault="00E4325E" w:rsidP="00EB4811">
            <w:pPr>
              <w:jc w:val="both"/>
              <w:rPr>
                <w:sz w:val="26"/>
                <w:szCs w:val="26"/>
                <w:lang w:val="lv-LV" w:eastAsia="lv-LV"/>
              </w:rPr>
            </w:pPr>
            <w:r w:rsidRPr="00F908FE">
              <w:rPr>
                <w:sz w:val="26"/>
                <w:szCs w:val="26"/>
                <w:lang w:val="lv-LV" w:eastAsia="lv-LV"/>
              </w:rPr>
              <w:t> 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14:paraId="5C87D7AA" w14:textId="77777777" w:rsidR="00E4325E" w:rsidRPr="00F908FE" w:rsidRDefault="00E4325E" w:rsidP="00EB4811">
            <w:pPr>
              <w:jc w:val="both"/>
              <w:rPr>
                <w:sz w:val="26"/>
                <w:szCs w:val="26"/>
                <w:lang w:val="lv-LV" w:eastAsia="lv-LV"/>
              </w:rPr>
            </w:pPr>
          </w:p>
        </w:tc>
        <w:tc>
          <w:tcPr>
            <w:tcW w:w="1286" w:type="dxa"/>
            <w:tcBorders>
              <w:top w:val="outset" w:sz="6" w:space="0" w:color="auto"/>
              <w:left w:val="outset" w:sz="6" w:space="0" w:color="auto"/>
              <w:bottom w:val="outset" w:sz="6" w:space="0" w:color="auto"/>
              <w:right w:val="outset" w:sz="6" w:space="0" w:color="auto"/>
            </w:tcBorders>
          </w:tcPr>
          <w:p w14:paraId="62698CB7" w14:textId="77777777" w:rsidR="00E4325E" w:rsidRPr="00F908FE" w:rsidRDefault="00E4325E" w:rsidP="00EB4811">
            <w:pPr>
              <w:jc w:val="both"/>
              <w:rPr>
                <w:sz w:val="26"/>
                <w:szCs w:val="26"/>
                <w:lang w:val="lv-LV" w:eastAsia="lv-LV"/>
              </w:rPr>
            </w:pPr>
          </w:p>
        </w:tc>
        <w:tc>
          <w:tcPr>
            <w:tcW w:w="1275" w:type="dxa"/>
            <w:tcBorders>
              <w:top w:val="outset" w:sz="6" w:space="0" w:color="auto"/>
              <w:left w:val="outset" w:sz="6" w:space="0" w:color="auto"/>
              <w:bottom w:val="outset" w:sz="6" w:space="0" w:color="auto"/>
              <w:right w:val="outset" w:sz="6" w:space="0" w:color="auto"/>
            </w:tcBorders>
          </w:tcPr>
          <w:p w14:paraId="06484145" w14:textId="77777777" w:rsidR="00E4325E" w:rsidRPr="00F908FE" w:rsidRDefault="00E4325E" w:rsidP="00EB4811">
            <w:pPr>
              <w:jc w:val="both"/>
              <w:rPr>
                <w:sz w:val="26"/>
                <w:szCs w:val="26"/>
                <w:lang w:val="lv-LV" w:eastAsia="lv-LV"/>
              </w:rPr>
            </w:pPr>
            <w:r w:rsidRPr="00F908FE">
              <w:rPr>
                <w:sz w:val="26"/>
                <w:szCs w:val="26"/>
                <w:lang w:val="lv-LV" w:eastAsia="lv-LV"/>
              </w:rPr>
              <w:t>0</w:t>
            </w:r>
          </w:p>
        </w:tc>
        <w:tc>
          <w:tcPr>
            <w:tcW w:w="1275" w:type="dxa"/>
            <w:tcBorders>
              <w:top w:val="outset" w:sz="6" w:space="0" w:color="auto"/>
              <w:left w:val="outset" w:sz="6" w:space="0" w:color="auto"/>
              <w:bottom w:val="outset" w:sz="6" w:space="0" w:color="auto"/>
              <w:right w:val="outset" w:sz="6" w:space="0" w:color="auto"/>
            </w:tcBorders>
          </w:tcPr>
          <w:p w14:paraId="1CFCA00D" w14:textId="77777777" w:rsidR="00E4325E" w:rsidRPr="00F908FE" w:rsidRDefault="00E4325E" w:rsidP="00EB4811">
            <w:pPr>
              <w:jc w:val="both"/>
              <w:rPr>
                <w:sz w:val="26"/>
                <w:szCs w:val="26"/>
                <w:lang w:val="lv-LV" w:eastAsia="lv-LV"/>
              </w:rPr>
            </w:pPr>
            <w:r w:rsidRPr="00F908FE">
              <w:rPr>
                <w:sz w:val="26"/>
                <w:szCs w:val="26"/>
                <w:lang w:val="lv-LV" w:eastAsia="lv-LV"/>
              </w:rPr>
              <w:t>0</w:t>
            </w:r>
          </w:p>
        </w:tc>
        <w:tc>
          <w:tcPr>
            <w:tcW w:w="990" w:type="dxa"/>
            <w:tcBorders>
              <w:top w:val="outset" w:sz="6" w:space="0" w:color="auto"/>
              <w:left w:val="outset" w:sz="6" w:space="0" w:color="auto"/>
              <w:bottom w:val="outset" w:sz="6" w:space="0" w:color="auto"/>
            </w:tcBorders>
          </w:tcPr>
          <w:p w14:paraId="2294DE1A" w14:textId="77777777" w:rsidR="00E4325E" w:rsidRPr="00F908FE" w:rsidRDefault="00E4325E" w:rsidP="00EB4811">
            <w:pPr>
              <w:jc w:val="both"/>
              <w:rPr>
                <w:sz w:val="26"/>
                <w:szCs w:val="26"/>
                <w:lang w:val="lv-LV" w:eastAsia="lv-LV"/>
              </w:rPr>
            </w:pPr>
            <w:r w:rsidRPr="00F908FE">
              <w:rPr>
                <w:sz w:val="26"/>
                <w:szCs w:val="26"/>
                <w:lang w:val="lv-LV" w:eastAsia="lv-LV"/>
              </w:rPr>
              <w:t>0</w:t>
            </w:r>
          </w:p>
        </w:tc>
      </w:tr>
      <w:tr w:rsidR="00E4325E" w:rsidRPr="00984FB9" w14:paraId="5EC2372C" w14:textId="77777777" w:rsidTr="00220DB8">
        <w:trPr>
          <w:trHeight w:val="1319"/>
          <w:tblCellSpacing w:w="0" w:type="dxa"/>
        </w:trPr>
        <w:tc>
          <w:tcPr>
            <w:tcW w:w="3030" w:type="dxa"/>
            <w:tcBorders>
              <w:top w:val="outset" w:sz="6" w:space="0" w:color="auto"/>
              <w:bottom w:val="outset" w:sz="6" w:space="0" w:color="auto"/>
              <w:right w:val="outset" w:sz="6" w:space="0" w:color="auto"/>
            </w:tcBorders>
          </w:tcPr>
          <w:p w14:paraId="1BC2C50A" w14:textId="77777777" w:rsidR="00E4325E" w:rsidRPr="00F908FE" w:rsidRDefault="00E4325E" w:rsidP="00EB4811">
            <w:pPr>
              <w:jc w:val="both"/>
              <w:rPr>
                <w:sz w:val="26"/>
                <w:szCs w:val="26"/>
                <w:lang w:val="lv-LV" w:eastAsia="lv-LV"/>
              </w:rPr>
            </w:pPr>
            <w:r w:rsidRPr="00F908FE">
              <w:rPr>
                <w:sz w:val="26"/>
                <w:szCs w:val="26"/>
                <w:lang w:val="lv-LV" w:eastAsia="lv-LV"/>
              </w:rPr>
              <w:t> 6. Detalizēts ieņēmumu un izdevu</w:t>
            </w:r>
            <w:r w:rsidRPr="00F908FE">
              <w:rPr>
                <w:sz w:val="26"/>
                <w:szCs w:val="26"/>
                <w:lang w:val="lv-LV" w:eastAsia="lv-LV"/>
              </w:rPr>
              <w:softHyphen/>
              <w:t>mu aprēķins (ja nepieciešams, detalizētu ieņēmumu un izdevumu aprēķinu var pievienot anotācijas pielikumā):</w:t>
            </w:r>
          </w:p>
        </w:tc>
        <w:tc>
          <w:tcPr>
            <w:tcW w:w="6057" w:type="dxa"/>
            <w:gridSpan w:val="5"/>
            <w:vMerge w:val="restart"/>
            <w:tcBorders>
              <w:top w:val="outset" w:sz="6" w:space="0" w:color="auto"/>
              <w:left w:val="outset" w:sz="6" w:space="0" w:color="auto"/>
              <w:bottom w:val="outset" w:sz="6" w:space="0" w:color="auto"/>
            </w:tcBorders>
            <w:vAlign w:val="center"/>
          </w:tcPr>
          <w:p w14:paraId="1A0DE348" w14:textId="77777777" w:rsidR="000D13FE" w:rsidRPr="00F908FE" w:rsidRDefault="000D13FE" w:rsidP="00EB4811">
            <w:pPr>
              <w:jc w:val="both"/>
              <w:rPr>
                <w:sz w:val="26"/>
                <w:szCs w:val="26"/>
                <w:u w:val="single"/>
                <w:lang w:val="lv-LV" w:eastAsia="lv-LV"/>
              </w:rPr>
            </w:pPr>
            <w:r w:rsidRPr="00F908FE">
              <w:rPr>
                <w:sz w:val="26"/>
                <w:szCs w:val="26"/>
                <w:u w:val="single"/>
                <w:lang w:val="lv-LV" w:eastAsia="lv-LV"/>
              </w:rPr>
              <w:t>Attiecībā uz administratīvo atbildību, ko piemēros VID:</w:t>
            </w:r>
          </w:p>
          <w:p w14:paraId="21D5020C" w14:textId="77777777" w:rsidR="000D13FE" w:rsidRPr="00F908FE" w:rsidRDefault="000D13FE" w:rsidP="00EB4811">
            <w:pPr>
              <w:jc w:val="both"/>
              <w:rPr>
                <w:sz w:val="26"/>
                <w:szCs w:val="26"/>
                <w:u w:val="single"/>
                <w:lang w:val="lv-LV" w:eastAsia="lv-LV"/>
              </w:rPr>
            </w:pPr>
          </w:p>
          <w:p w14:paraId="03BC4561" w14:textId="77777777" w:rsidR="000D13FE" w:rsidRPr="00F908FE" w:rsidRDefault="000D13FE" w:rsidP="00EB4811">
            <w:pPr>
              <w:jc w:val="both"/>
              <w:rPr>
                <w:sz w:val="26"/>
                <w:szCs w:val="26"/>
                <w:lang w:val="lv-LV" w:eastAsia="lv-LV"/>
              </w:rPr>
            </w:pPr>
            <w:r w:rsidRPr="00F908FE">
              <w:rPr>
                <w:sz w:val="26"/>
                <w:szCs w:val="26"/>
                <w:lang w:val="lv-LV" w:eastAsia="lv-LV"/>
              </w:rPr>
              <w:t>Paaugstināta riska grupas komercsabiedrību „veiktie” darījumi:</w:t>
            </w:r>
          </w:p>
          <w:p w14:paraId="68BE447F" w14:textId="77777777" w:rsidR="000D13FE" w:rsidRPr="00F908FE" w:rsidRDefault="000D13FE" w:rsidP="00EB4811">
            <w:pPr>
              <w:jc w:val="both"/>
              <w:rPr>
                <w:sz w:val="26"/>
                <w:szCs w:val="26"/>
                <w:lang w:val="lv-LV" w:eastAsia="lv-LV"/>
              </w:rPr>
            </w:pPr>
            <w:r w:rsidRPr="00F908FE">
              <w:rPr>
                <w:sz w:val="26"/>
                <w:szCs w:val="26"/>
                <w:lang w:val="lv-LV" w:eastAsia="lv-LV"/>
              </w:rPr>
              <w:t>2011.gadā bija vismaz 154,7 milj. latu;</w:t>
            </w:r>
          </w:p>
          <w:p w14:paraId="6656A70F" w14:textId="77777777" w:rsidR="000D13FE" w:rsidRPr="00F908FE" w:rsidRDefault="000D13FE" w:rsidP="00EB4811">
            <w:pPr>
              <w:jc w:val="both"/>
              <w:rPr>
                <w:sz w:val="26"/>
                <w:szCs w:val="26"/>
                <w:lang w:val="lv-LV" w:eastAsia="lv-LV"/>
              </w:rPr>
            </w:pPr>
            <w:r w:rsidRPr="00F908FE">
              <w:rPr>
                <w:sz w:val="26"/>
                <w:szCs w:val="26"/>
                <w:lang w:val="lv-LV" w:eastAsia="lv-LV"/>
              </w:rPr>
              <w:t>2012.gada pirmajos sešos mēnešos bija vismaz 24,2 milj. latu.</w:t>
            </w:r>
          </w:p>
          <w:p w14:paraId="2553CC02" w14:textId="77777777" w:rsidR="000D13FE" w:rsidRPr="00F908FE" w:rsidRDefault="000D13FE" w:rsidP="00EB4811">
            <w:pPr>
              <w:jc w:val="both"/>
              <w:rPr>
                <w:sz w:val="26"/>
                <w:szCs w:val="26"/>
                <w:lang w:val="lv-LV" w:eastAsia="lv-LV"/>
              </w:rPr>
            </w:pPr>
            <w:r w:rsidRPr="00F908FE">
              <w:rPr>
                <w:sz w:val="26"/>
                <w:szCs w:val="26"/>
                <w:lang w:val="lv-LV" w:eastAsia="lv-LV"/>
              </w:rPr>
              <w:t>Tādējādi nodokļu maksātāji, sadarbojoties ar šādām komercsabiedrībām, 2011.gadā PVN priekšnodoklī iekļāvuši un līdz ar to samazinājuši budžetā maksājamo PVN vismaz 34,0 milj. latu apmērā, kā arī šo pašu darījumu apmērā attiecīgi ir palielināti arī citu nodokļu maksātāju izdevumi, tādā veidā samazinot apliekamo ienākumu un līdz ar to budžetā maksājamo UIN 23,2 milj. latu apmērā.</w:t>
            </w:r>
          </w:p>
          <w:p w14:paraId="1AC62F3D" w14:textId="77777777" w:rsidR="000D13FE" w:rsidRPr="00F908FE" w:rsidRDefault="000D13FE" w:rsidP="00EB4811">
            <w:pPr>
              <w:jc w:val="both"/>
              <w:rPr>
                <w:sz w:val="26"/>
                <w:szCs w:val="26"/>
                <w:lang w:val="lv-LV" w:eastAsia="lv-LV"/>
              </w:rPr>
            </w:pPr>
            <w:r w:rsidRPr="00F908FE">
              <w:rPr>
                <w:sz w:val="26"/>
                <w:szCs w:val="26"/>
                <w:lang w:val="lv-LV" w:eastAsia="lv-LV"/>
              </w:rPr>
              <w:t>Savukārt 2012.gada pirmajos sešos mēnešos PVN priekšnodoklī iekļāvuši un līdz ar to samazinājuši budžetā maksājamo PVN 5,3 milj. latu apmērā, kā arī šo pašu darījumu apmērā attiecīgi ir palielināti arī citu nodokļu maksātāju izdevumi, tādā veidā samazinot apliekamo ienākumu un līdz ar to budžetā maksājamo UIN 3,6 milj. latu apmērā.</w:t>
            </w:r>
          </w:p>
          <w:p w14:paraId="400EE7B7" w14:textId="77777777" w:rsidR="000D13FE" w:rsidRPr="00F908FE" w:rsidRDefault="000D13FE" w:rsidP="00EB4811">
            <w:pPr>
              <w:jc w:val="both"/>
              <w:rPr>
                <w:sz w:val="26"/>
                <w:szCs w:val="26"/>
                <w:lang w:val="lv-LV" w:eastAsia="lv-LV"/>
              </w:rPr>
            </w:pPr>
          </w:p>
          <w:p w14:paraId="16DC25EF" w14:textId="77777777" w:rsidR="000D13FE" w:rsidRPr="00F908FE" w:rsidRDefault="000D13FE" w:rsidP="00EB4811">
            <w:pPr>
              <w:jc w:val="both"/>
              <w:rPr>
                <w:sz w:val="26"/>
                <w:szCs w:val="26"/>
                <w:lang w:val="lv-LV" w:eastAsia="lv-LV"/>
              </w:rPr>
            </w:pPr>
            <w:r w:rsidRPr="00F908FE">
              <w:rPr>
                <w:sz w:val="26"/>
                <w:szCs w:val="26"/>
                <w:lang w:val="lv-LV" w:eastAsia="lv-LV"/>
              </w:rPr>
              <w:t xml:space="preserve">Līdz ar to, apturot šādu nodokļu maksātāju darbību, fiskālais ieguvums </w:t>
            </w:r>
            <w:r w:rsidR="007E7D75" w:rsidRPr="00F908FE">
              <w:rPr>
                <w:sz w:val="26"/>
                <w:szCs w:val="26"/>
                <w:lang w:val="lv-LV" w:eastAsia="lv-LV"/>
              </w:rPr>
              <w:t xml:space="preserve">2014.-2015. gadā  katru gadu </w:t>
            </w:r>
            <w:r w:rsidRPr="00F908FE">
              <w:rPr>
                <w:sz w:val="26"/>
                <w:szCs w:val="26"/>
                <w:lang w:val="lv-LV" w:eastAsia="lv-LV"/>
              </w:rPr>
              <w:t xml:space="preserve">varētu būt </w:t>
            </w:r>
            <w:r w:rsidR="007E7D75" w:rsidRPr="00F908FE">
              <w:rPr>
                <w:sz w:val="26"/>
                <w:szCs w:val="26"/>
                <w:lang w:val="lv-LV" w:eastAsia="lv-LV"/>
              </w:rPr>
              <w:t>12</w:t>
            </w:r>
            <w:r w:rsidRPr="00F908FE">
              <w:rPr>
                <w:sz w:val="26"/>
                <w:szCs w:val="26"/>
                <w:lang w:val="lv-LV" w:eastAsia="lv-LV"/>
              </w:rPr>
              <w:t>,</w:t>
            </w:r>
            <w:r w:rsidR="007E7D75" w:rsidRPr="00F908FE">
              <w:rPr>
                <w:sz w:val="26"/>
                <w:szCs w:val="26"/>
                <w:lang w:val="lv-LV" w:eastAsia="lv-LV"/>
              </w:rPr>
              <w:t>2</w:t>
            </w:r>
            <w:r w:rsidRPr="00F908FE">
              <w:rPr>
                <w:sz w:val="26"/>
                <w:szCs w:val="26"/>
                <w:lang w:val="lv-LV" w:eastAsia="lv-LV"/>
              </w:rPr>
              <w:t xml:space="preserve"> milj. latu (PVN </w:t>
            </w:r>
            <w:r w:rsidR="007E7D75" w:rsidRPr="00F908FE">
              <w:rPr>
                <w:sz w:val="26"/>
                <w:szCs w:val="26"/>
                <w:lang w:val="lv-LV" w:eastAsia="lv-LV"/>
              </w:rPr>
              <w:t>9</w:t>
            </w:r>
            <w:r w:rsidRPr="00F908FE">
              <w:rPr>
                <w:sz w:val="26"/>
                <w:szCs w:val="26"/>
                <w:lang w:val="lv-LV" w:eastAsia="lv-LV"/>
              </w:rPr>
              <w:t>,</w:t>
            </w:r>
            <w:r w:rsidR="007E7D75" w:rsidRPr="00F908FE">
              <w:rPr>
                <w:sz w:val="26"/>
                <w:szCs w:val="26"/>
                <w:lang w:val="lv-LV" w:eastAsia="lv-LV"/>
              </w:rPr>
              <w:t>2</w:t>
            </w:r>
            <w:r w:rsidRPr="00F908FE">
              <w:rPr>
                <w:sz w:val="26"/>
                <w:szCs w:val="26"/>
                <w:lang w:val="lv-LV" w:eastAsia="lv-LV"/>
              </w:rPr>
              <w:t xml:space="preserve"> milj. latu un UIN </w:t>
            </w:r>
            <w:r w:rsidR="007E7D75" w:rsidRPr="00F908FE">
              <w:rPr>
                <w:sz w:val="26"/>
                <w:szCs w:val="26"/>
                <w:lang w:val="lv-LV" w:eastAsia="lv-LV"/>
              </w:rPr>
              <w:t>3</w:t>
            </w:r>
            <w:r w:rsidRPr="00F908FE">
              <w:rPr>
                <w:sz w:val="26"/>
                <w:szCs w:val="26"/>
                <w:lang w:val="lv-LV" w:eastAsia="lv-LV"/>
              </w:rPr>
              <w:t>,</w:t>
            </w:r>
            <w:r w:rsidR="007E7D75" w:rsidRPr="00F908FE">
              <w:rPr>
                <w:sz w:val="26"/>
                <w:szCs w:val="26"/>
                <w:lang w:val="lv-LV" w:eastAsia="lv-LV"/>
              </w:rPr>
              <w:t>0</w:t>
            </w:r>
            <w:r w:rsidRPr="00F908FE">
              <w:rPr>
                <w:sz w:val="26"/>
                <w:szCs w:val="26"/>
                <w:lang w:val="lv-LV" w:eastAsia="lv-LV"/>
              </w:rPr>
              <w:t xml:space="preserve"> milj. latu) un </w:t>
            </w:r>
            <w:r w:rsidR="007E7D75" w:rsidRPr="00F908FE">
              <w:rPr>
                <w:sz w:val="26"/>
                <w:szCs w:val="26"/>
                <w:lang w:val="lv-LV" w:eastAsia="lv-LV"/>
              </w:rPr>
              <w:t>2016</w:t>
            </w:r>
            <w:r w:rsidRPr="00F908FE">
              <w:rPr>
                <w:sz w:val="26"/>
                <w:szCs w:val="26"/>
                <w:lang w:val="lv-LV" w:eastAsia="lv-LV"/>
              </w:rPr>
              <w:t xml:space="preserve">.gadā </w:t>
            </w:r>
            <w:r w:rsidR="007E7D75" w:rsidRPr="00F908FE">
              <w:rPr>
                <w:sz w:val="26"/>
                <w:szCs w:val="26"/>
                <w:lang w:val="lv-LV" w:eastAsia="lv-LV"/>
              </w:rPr>
              <w:t>12</w:t>
            </w:r>
            <w:r w:rsidRPr="00F908FE">
              <w:rPr>
                <w:sz w:val="26"/>
                <w:szCs w:val="26"/>
                <w:lang w:val="lv-LV" w:eastAsia="lv-LV"/>
              </w:rPr>
              <w:t>,</w:t>
            </w:r>
            <w:r w:rsidR="007E7D75" w:rsidRPr="00F908FE">
              <w:rPr>
                <w:sz w:val="26"/>
                <w:szCs w:val="26"/>
                <w:lang w:val="lv-LV" w:eastAsia="lv-LV"/>
              </w:rPr>
              <w:t>6</w:t>
            </w:r>
            <w:r w:rsidRPr="00F908FE">
              <w:rPr>
                <w:sz w:val="26"/>
                <w:szCs w:val="26"/>
                <w:lang w:val="lv-LV" w:eastAsia="lv-LV"/>
              </w:rPr>
              <w:t xml:space="preserve"> </w:t>
            </w:r>
            <w:proofErr w:type="spellStart"/>
            <w:r w:rsidRPr="00F908FE">
              <w:rPr>
                <w:sz w:val="26"/>
                <w:szCs w:val="26"/>
                <w:lang w:val="lv-LV" w:eastAsia="lv-LV"/>
              </w:rPr>
              <w:t>milj</w:t>
            </w:r>
            <w:proofErr w:type="spellEnd"/>
            <w:r w:rsidRPr="00F908FE">
              <w:rPr>
                <w:sz w:val="26"/>
                <w:szCs w:val="26"/>
                <w:lang w:val="lv-LV" w:eastAsia="lv-LV"/>
              </w:rPr>
              <w:t xml:space="preserve">, latu (PVN </w:t>
            </w:r>
            <w:r w:rsidR="007E7D75" w:rsidRPr="00F908FE">
              <w:rPr>
                <w:sz w:val="26"/>
                <w:szCs w:val="26"/>
                <w:lang w:val="lv-LV" w:eastAsia="lv-LV"/>
              </w:rPr>
              <w:t>9</w:t>
            </w:r>
            <w:r w:rsidRPr="00F908FE">
              <w:rPr>
                <w:sz w:val="26"/>
                <w:szCs w:val="26"/>
                <w:lang w:val="lv-LV" w:eastAsia="lv-LV"/>
              </w:rPr>
              <w:t>,</w:t>
            </w:r>
            <w:r w:rsidR="007E7D75" w:rsidRPr="00F908FE">
              <w:rPr>
                <w:sz w:val="26"/>
                <w:szCs w:val="26"/>
                <w:lang w:val="lv-LV" w:eastAsia="lv-LV"/>
              </w:rPr>
              <w:t>8</w:t>
            </w:r>
            <w:r w:rsidRPr="00F908FE">
              <w:rPr>
                <w:sz w:val="26"/>
                <w:szCs w:val="26"/>
                <w:lang w:val="lv-LV" w:eastAsia="lv-LV"/>
              </w:rPr>
              <w:t xml:space="preserve"> milj. latu un UIN </w:t>
            </w:r>
            <w:r w:rsidR="007E7D75" w:rsidRPr="00F908FE">
              <w:rPr>
                <w:sz w:val="26"/>
                <w:szCs w:val="26"/>
                <w:lang w:val="lv-LV" w:eastAsia="lv-LV"/>
              </w:rPr>
              <w:t>2</w:t>
            </w:r>
            <w:r w:rsidRPr="00F908FE">
              <w:rPr>
                <w:sz w:val="26"/>
                <w:szCs w:val="26"/>
                <w:lang w:val="lv-LV" w:eastAsia="lv-LV"/>
              </w:rPr>
              <w:t>,</w:t>
            </w:r>
            <w:r w:rsidR="007E7D75" w:rsidRPr="00F908FE">
              <w:rPr>
                <w:sz w:val="26"/>
                <w:szCs w:val="26"/>
                <w:lang w:val="lv-LV" w:eastAsia="lv-LV"/>
              </w:rPr>
              <w:t>8</w:t>
            </w:r>
            <w:r w:rsidRPr="00F908FE">
              <w:rPr>
                <w:sz w:val="26"/>
                <w:szCs w:val="26"/>
                <w:lang w:val="lv-LV" w:eastAsia="lv-LV"/>
              </w:rPr>
              <w:t xml:space="preserve"> milj. latu). </w:t>
            </w:r>
            <w:r w:rsidR="007E7D75" w:rsidRPr="00F908FE">
              <w:rPr>
                <w:sz w:val="26"/>
                <w:szCs w:val="26"/>
                <w:lang w:val="lv-LV"/>
              </w:rPr>
              <w:t xml:space="preserve"> Tā kā </w:t>
            </w:r>
            <w:r w:rsidR="007E7D75" w:rsidRPr="00F908FE">
              <w:rPr>
                <w:sz w:val="26"/>
                <w:szCs w:val="26"/>
                <w:lang w:val="lv-LV" w:eastAsia="lv-LV"/>
              </w:rPr>
              <w:t>VID uzsāktais darbs liecina par šī instrumenta sekmīgu izmantošanu, tad š</w:t>
            </w:r>
            <w:r w:rsidRPr="00F908FE">
              <w:rPr>
                <w:sz w:val="26"/>
                <w:szCs w:val="26"/>
                <w:lang w:val="lv-LV" w:eastAsia="lv-LV"/>
              </w:rPr>
              <w:t xml:space="preserve">ie papildu ieņēmumi </w:t>
            </w:r>
            <w:r w:rsidR="007E7D75" w:rsidRPr="00F908FE">
              <w:rPr>
                <w:sz w:val="26"/>
                <w:szCs w:val="26"/>
                <w:lang w:val="lv-LV" w:eastAsia="lv-LV"/>
              </w:rPr>
              <w:t>ir</w:t>
            </w:r>
            <w:r w:rsidRPr="00F908FE">
              <w:rPr>
                <w:sz w:val="26"/>
                <w:szCs w:val="26"/>
                <w:lang w:val="lv-LV" w:eastAsia="lv-LV"/>
              </w:rPr>
              <w:t xml:space="preserve"> </w:t>
            </w:r>
            <w:r w:rsidR="006B62D1" w:rsidRPr="00F908FE">
              <w:rPr>
                <w:sz w:val="26"/>
                <w:szCs w:val="26"/>
                <w:lang w:val="lv-LV" w:eastAsia="lv-LV"/>
              </w:rPr>
              <w:t xml:space="preserve">ņemti vērā </w:t>
            </w:r>
            <w:r w:rsidR="00220DB8" w:rsidRPr="00F908FE">
              <w:rPr>
                <w:sz w:val="26"/>
                <w:szCs w:val="26"/>
                <w:lang w:val="lv-LV" w:eastAsia="lv-LV"/>
              </w:rPr>
              <w:t xml:space="preserve">pievienotās vērtības nodokļa un uzņēmumu ienākuma nodokļa </w:t>
            </w:r>
            <w:r w:rsidRPr="00F908FE">
              <w:rPr>
                <w:sz w:val="26"/>
                <w:szCs w:val="26"/>
                <w:lang w:val="lv-LV" w:eastAsia="lv-LV"/>
              </w:rPr>
              <w:t>prognozē</w:t>
            </w:r>
            <w:r w:rsidR="00220DB8" w:rsidRPr="00F908FE">
              <w:rPr>
                <w:sz w:val="26"/>
                <w:szCs w:val="26"/>
                <w:lang w:val="lv-LV" w:eastAsia="lv-LV"/>
              </w:rPr>
              <w:t>s, kas iekļautas Konverģences programmā 201</w:t>
            </w:r>
            <w:r w:rsidR="006B62D1" w:rsidRPr="00F908FE">
              <w:rPr>
                <w:sz w:val="26"/>
                <w:szCs w:val="26"/>
                <w:lang w:val="lv-LV" w:eastAsia="lv-LV"/>
              </w:rPr>
              <w:t>3</w:t>
            </w:r>
            <w:r w:rsidR="00220DB8" w:rsidRPr="00F908FE">
              <w:rPr>
                <w:sz w:val="26"/>
                <w:szCs w:val="26"/>
                <w:lang w:val="lv-LV" w:eastAsia="lv-LV"/>
              </w:rPr>
              <w:t>.-2016.gadam</w:t>
            </w:r>
            <w:r w:rsidR="007E7D75" w:rsidRPr="00F908FE">
              <w:rPr>
                <w:sz w:val="26"/>
                <w:szCs w:val="26"/>
                <w:lang w:val="lv-LV" w:eastAsia="lv-LV"/>
              </w:rPr>
              <w:t>.</w:t>
            </w:r>
            <w:r w:rsidRPr="00F908FE">
              <w:rPr>
                <w:sz w:val="26"/>
                <w:szCs w:val="26"/>
                <w:lang w:val="lv-LV" w:eastAsia="lv-LV"/>
              </w:rPr>
              <w:t>.</w:t>
            </w:r>
          </w:p>
          <w:p w14:paraId="16A7FC1F" w14:textId="77777777" w:rsidR="000D13FE" w:rsidRPr="00F908FE" w:rsidRDefault="000D13FE" w:rsidP="00EB4811">
            <w:pPr>
              <w:jc w:val="both"/>
              <w:rPr>
                <w:sz w:val="26"/>
                <w:szCs w:val="26"/>
                <w:lang w:val="lv-LV" w:eastAsia="lv-LV"/>
              </w:rPr>
            </w:pPr>
            <w:r w:rsidRPr="00F908FE">
              <w:rPr>
                <w:sz w:val="26"/>
                <w:szCs w:val="26"/>
                <w:lang w:val="lv-LV" w:eastAsia="lv-LV"/>
              </w:rPr>
              <w:t xml:space="preserve">Ietekme aprēķināta, ņemot vērā, ka samazināsies PVN </w:t>
            </w:r>
            <w:r w:rsidRPr="00F908FE">
              <w:rPr>
                <w:sz w:val="26"/>
                <w:szCs w:val="26"/>
                <w:lang w:val="lv-LV" w:eastAsia="lv-LV"/>
              </w:rPr>
              <w:lastRenderedPageBreak/>
              <w:t xml:space="preserve">priekšnodoklī iekļautās summas un palielināsies budžetā maksājamais PVN, kā arī šo pašu darījumu apmērā attiecīgi ir samazināti arī citu nodokļu maksātāju izdevumi, tādā veidā palielinot apliekamo ienākumu un līdz ar to budžetā maksājamo UIN.  </w:t>
            </w:r>
          </w:p>
          <w:p w14:paraId="457FF0E0" w14:textId="77777777" w:rsidR="005352F1" w:rsidRPr="00F908FE" w:rsidRDefault="005352F1" w:rsidP="00EB4811">
            <w:pPr>
              <w:jc w:val="both"/>
              <w:rPr>
                <w:sz w:val="26"/>
                <w:szCs w:val="26"/>
                <w:lang w:val="lv-LV" w:eastAsia="lv-LV"/>
              </w:rPr>
            </w:pPr>
          </w:p>
          <w:p w14:paraId="5848A361" w14:textId="77777777" w:rsidR="005352F1" w:rsidRPr="00F908FE" w:rsidRDefault="005352F1" w:rsidP="005352F1">
            <w:pPr>
              <w:jc w:val="both"/>
              <w:rPr>
                <w:sz w:val="26"/>
                <w:szCs w:val="26"/>
                <w:lang w:val="lv-LV"/>
              </w:rPr>
            </w:pPr>
            <w:r w:rsidRPr="00F908FE">
              <w:rPr>
                <w:kern w:val="1"/>
                <w:sz w:val="26"/>
                <w:szCs w:val="26"/>
                <w:lang w:val="lv-LV" w:eastAsia="ar-SA"/>
              </w:rPr>
              <w:t xml:space="preserve">Ņemot vērā </w:t>
            </w:r>
            <w:r w:rsidRPr="00F908FE">
              <w:rPr>
                <w:sz w:val="26"/>
                <w:szCs w:val="26"/>
                <w:lang w:val="lv-LV"/>
              </w:rPr>
              <w:t>darba apjoma pieaugumu Uzņēmumu reģistram, veicot personu datu pārbaudi VID riska personu sarakstā (papildus darba noslodze - 2min katrai no pieteikumos norādīto 142699 personu datu pārbaudei, kopumā papildus 2,36 notāru slodze gadā), papildus nepieciešamas 2 valsts notāru amata vietas, kā arī jāveic izmaiņas Uzņēmumu reģistra informācijas sistēmā (komercreģistrā, uzņēmumu reģistrā un biedrību un nodibinājumu reģistrā).</w:t>
            </w:r>
          </w:p>
          <w:p w14:paraId="75B0B08E" w14:textId="77777777" w:rsidR="005352F1" w:rsidRPr="00F908FE" w:rsidRDefault="005352F1" w:rsidP="005352F1">
            <w:pPr>
              <w:widowControl w:val="0"/>
              <w:suppressAutoHyphens/>
              <w:jc w:val="both"/>
              <w:rPr>
                <w:b/>
                <w:kern w:val="1"/>
                <w:sz w:val="26"/>
                <w:szCs w:val="26"/>
                <w:lang w:eastAsia="ar-SA"/>
              </w:rPr>
            </w:pPr>
            <w:proofErr w:type="spellStart"/>
            <w:r w:rsidRPr="00F908FE">
              <w:rPr>
                <w:b/>
                <w:kern w:val="1"/>
                <w:sz w:val="26"/>
                <w:szCs w:val="26"/>
                <w:lang w:eastAsia="ar-SA"/>
              </w:rPr>
              <w:t>Izdevumi</w:t>
            </w:r>
            <w:proofErr w:type="spellEnd"/>
            <w:r w:rsidRPr="00F908FE">
              <w:rPr>
                <w:b/>
                <w:kern w:val="1"/>
                <w:sz w:val="26"/>
                <w:szCs w:val="26"/>
                <w:lang w:eastAsia="ar-SA"/>
              </w:rPr>
              <w:t xml:space="preserve"> 2014. </w:t>
            </w:r>
            <w:proofErr w:type="spellStart"/>
            <w:r w:rsidRPr="00F908FE">
              <w:rPr>
                <w:b/>
                <w:kern w:val="1"/>
                <w:sz w:val="26"/>
                <w:szCs w:val="26"/>
                <w:lang w:eastAsia="ar-SA"/>
              </w:rPr>
              <w:t>gadā</w:t>
            </w:r>
            <w:proofErr w:type="spellEnd"/>
            <w:r w:rsidRPr="00F908FE">
              <w:rPr>
                <w:b/>
                <w:kern w:val="1"/>
                <w:sz w:val="26"/>
                <w:szCs w:val="26"/>
                <w:lang w:eastAsia="ar-SA"/>
              </w:rPr>
              <w:t>: 19323Ls</w:t>
            </w:r>
          </w:p>
          <w:p w14:paraId="16721C25" w14:textId="77777777" w:rsidR="005352F1" w:rsidRPr="00F908FE" w:rsidRDefault="005352F1" w:rsidP="005352F1">
            <w:pPr>
              <w:pStyle w:val="naisf"/>
              <w:numPr>
                <w:ilvl w:val="0"/>
                <w:numId w:val="11"/>
              </w:numPr>
              <w:spacing w:before="0" w:after="0"/>
              <w:rPr>
                <w:b/>
                <w:bCs/>
                <w:sz w:val="26"/>
                <w:szCs w:val="26"/>
              </w:rPr>
            </w:pPr>
            <w:r w:rsidRPr="00F908FE">
              <w:rPr>
                <w:b/>
                <w:bCs/>
                <w:sz w:val="26"/>
                <w:szCs w:val="26"/>
              </w:rPr>
              <w:t>EKK 1110 Mēneša amatalga:</w:t>
            </w:r>
            <w:r w:rsidRPr="00F908FE">
              <w:rPr>
                <w:b/>
                <w:sz w:val="26"/>
                <w:szCs w:val="26"/>
              </w:rPr>
              <w:t xml:space="preserve"> 11784Ls</w:t>
            </w:r>
          </w:p>
          <w:p w14:paraId="32AE61ED" w14:textId="77777777" w:rsidR="005352F1" w:rsidRPr="00F908FE" w:rsidRDefault="005352F1" w:rsidP="005352F1">
            <w:pPr>
              <w:pStyle w:val="naisf"/>
              <w:spacing w:before="0" w:after="0"/>
              <w:ind w:left="720" w:firstLine="0"/>
              <w:rPr>
                <w:sz w:val="26"/>
                <w:szCs w:val="26"/>
                <w:u w:val="single"/>
              </w:rPr>
            </w:pPr>
            <w:r w:rsidRPr="00F908FE">
              <w:rPr>
                <w:bCs/>
                <w:sz w:val="26"/>
                <w:szCs w:val="26"/>
              </w:rPr>
              <w:t xml:space="preserve">2 valsts notāri </w:t>
            </w:r>
            <w:r w:rsidRPr="00F908FE">
              <w:rPr>
                <w:sz w:val="26"/>
                <w:szCs w:val="26"/>
              </w:rPr>
              <w:t>(80% no maksimālās kvalifikācijas pakāpes 21. amatu saimes II līmeņa 8. mēnešalgu grupa)</w:t>
            </w:r>
            <w:r w:rsidRPr="00F908FE">
              <w:rPr>
                <w:bCs/>
                <w:sz w:val="26"/>
                <w:szCs w:val="26"/>
              </w:rPr>
              <w:t xml:space="preserve">= </w:t>
            </w:r>
            <w:r w:rsidRPr="00F908FE">
              <w:rPr>
                <w:sz w:val="26"/>
                <w:szCs w:val="26"/>
              </w:rPr>
              <w:t>491 Ls/</w:t>
            </w:r>
            <w:proofErr w:type="spellStart"/>
            <w:r w:rsidRPr="00F908FE">
              <w:rPr>
                <w:sz w:val="26"/>
                <w:szCs w:val="26"/>
              </w:rPr>
              <w:t>mēn</w:t>
            </w:r>
            <w:proofErr w:type="spellEnd"/>
            <w:r w:rsidRPr="00F908FE">
              <w:rPr>
                <w:sz w:val="26"/>
                <w:szCs w:val="26"/>
              </w:rPr>
              <w:t xml:space="preserve">. x 12 </w:t>
            </w:r>
            <w:proofErr w:type="spellStart"/>
            <w:r w:rsidRPr="00F908FE">
              <w:rPr>
                <w:sz w:val="26"/>
                <w:szCs w:val="26"/>
              </w:rPr>
              <w:t>mēn</w:t>
            </w:r>
            <w:proofErr w:type="spellEnd"/>
            <w:r w:rsidRPr="00F908FE">
              <w:rPr>
                <w:sz w:val="26"/>
                <w:szCs w:val="26"/>
              </w:rPr>
              <w:t>. x 2 nod.= 11784Ls</w:t>
            </w:r>
          </w:p>
          <w:p w14:paraId="66EF9A8F" w14:textId="77777777" w:rsidR="005352F1" w:rsidRPr="00F908FE" w:rsidRDefault="005352F1" w:rsidP="005352F1">
            <w:pPr>
              <w:pStyle w:val="naisf"/>
              <w:numPr>
                <w:ilvl w:val="0"/>
                <w:numId w:val="11"/>
              </w:numPr>
              <w:spacing w:before="0" w:after="0"/>
              <w:rPr>
                <w:bCs/>
                <w:sz w:val="26"/>
                <w:szCs w:val="26"/>
              </w:rPr>
            </w:pPr>
            <w:r w:rsidRPr="00F908FE">
              <w:rPr>
                <w:b/>
                <w:bCs/>
                <w:sz w:val="26"/>
                <w:szCs w:val="26"/>
              </w:rPr>
              <w:t>EKK 1210</w:t>
            </w:r>
            <w:r w:rsidRPr="00F908FE">
              <w:rPr>
                <w:bCs/>
                <w:sz w:val="26"/>
                <w:szCs w:val="26"/>
              </w:rPr>
              <w:t xml:space="preserve"> </w:t>
            </w:r>
            <w:r w:rsidRPr="00F908FE">
              <w:rPr>
                <w:b/>
                <w:sz w:val="26"/>
                <w:szCs w:val="26"/>
              </w:rPr>
              <w:t>EKK darba devēja valsts sociālās apdrošināšanas obligātās iemaksas: 2832Ls</w:t>
            </w:r>
          </w:p>
          <w:p w14:paraId="11095B82" w14:textId="77777777" w:rsidR="005352F1" w:rsidRPr="00F908FE" w:rsidRDefault="005352F1" w:rsidP="005352F1">
            <w:pPr>
              <w:pStyle w:val="naisf"/>
              <w:spacing w:before="0" w:after="0"/>
              <w:ind w:left="720" w:firstLine="0"/>
              <w:rPr>
                <w:sz w:val="26"/>
                <w:szCs w:val="26"/>
                <w:u w:val="single"/>
              </w:rPr>
            </w:pPr>
            <w:r w:rsidRPr="00F908FE">
              <w:rPr>
                <w:bCs/>
                <w:sz w:val="26"/>
                <w:szCs w:val="26"/>
              </w:rPr>
              <w:t>2 valsts notāri</w:t>
            </w:r>
            <w:r w:rsidRPr="00F908FE">
              <w:rPr>
                <w:sz w:val="26"/>
                <w:szCs w:val="26"/>
              </w:rPr>
              <w:t xml:space="preserve"> (80% no maksimālās kvalifikācijas pakāpes 21. amatu saimes II līmeņa 8. mēnešalgu grupa)</w:t>
            </w:r>
            <w:r w:rsidRPr="00F908FE">
              <w:rPr>
                <w:bCs/>
                <w:sz w:val="26"/>
                <w:szCs w:val="26"/>
              </w:rPr>
              <w:t xml:space="preserve">= </w:t>
            </w:r>
            <w:r w:rsidRPr="00F908FE">
              <w:rPr>
                <w:sz w:val="26"/>
                <w:szCs w:val="26"/>
              </w:rPr>
              <w:t>24,09% no 491 Ls/</w:t>
            </w:r>
            <w:proofErr w:type="spellStart"/>
            <w:r w:rsidRPr="00F908FE">
              <w:rPr>
                <w:sz w:val="26"/>
                <w:szCs w:val="26"/>
              </w:rPr>
              <w:t>mēn</w:t>
            </w:r>
            <w:proofErr w:type="spellEnd"/>
            <w:r w:rsidRPr="00F908FE">
              <w:rPr>
                <w:sz w:val="26"/>
                <w:szCs w:val="26"/>
              </w:rPr>
              <w:t xml:space="preserve">.= 118Ls x 12 </w:t>
            </w:r>
            <w:proofErr w:type="spellStart"/>
            <w:r w:rsidRPr="00F908FE">
              <w:rPr>
                <w:sz w:val="26"/>
                <w:szCs w:val="26"/>
              </w:rPr>
              <w:t>mēn</w:t>
            </w:r>
            <w:proofErr w:type="spellEnd"/>
            <w:r w:rsidRPr="00F908FE">
              <w:rPr>
                <w:sz w:val="26"/>
                <w:szCs w:val="26"/>
              </w:rPr>
              <w:t xml:space="preserve">.= 1416Ls x 2 nod.= </w:t>
            </w:r>
            <w:r w:rsidRPr="00F908FE">
              <w:rPr>
                <w:sz w:val="26"/>
                <w:szCs w:val="26"/>
                <w:u w:val="single"/>
              </w:rPr>
              <w:t>2832Ls</w:t>
            </w:r>
          </w:p>
          <w:p w14:paraId="2F0851DC" w14:textId="77777777" w:rsidR="005352F1" w:rsidRPr="00F908FE" w:rsidRDefault="005352F1" w:rsidP="005352F1">
            <w:pPr>
              <w:pStyle w:val="naisf"/>
              <w:numPr>
                <w:ilvl w:val="0"/>
                <w:numId w:val="11"/>
              </w:numPr>
              <w:spacing w:before="0" w:after="0"/>
              <w:rPr>
                <w:b/>
                <w:sz w:val="26"/>
                <w:szCs w:val="26"/>
              </w:rPr>
            </w:pPr>
            <w:r w:rsidRPr="00F908FE">
              <w:rPr>
                <w:b/>
                <w:sz w:val="26"/>
                <w:szCs w:val="26"/>
              </w:rPr>
              <w:t>EKK 2210 Pasta un telefonu pakalpojumi: 266Ls</w:t>
            </w:r>
          </w:p>
          <w:p w14:paraId="6D393145" w14:textId="77777777" w:rsidR="005352F1" w:rsidRPr="00F908FE" w:rsidRDefault="005352F1" w:rsidP="005352F1">
            <w:pPr>
              <w:pStyle w:val="naisf"/>
              <w:spacing w:before="0" w:after="0"/>
              <w:ind w:left="720" w:firstLine="0"/>
              <w:rPr>
                <w:sz w:val="26"/>
                <w:szCs w:val="26"/>
              </w:rPr>
            </w:pPr>
            <w:r w:rsidRPr="00F908FE">
              <w:rPr>
                <w:b/>
                <w:sz w:val="26"/>
                <w:szCs w:val="26"/>
              </w:rPr>
              <w:t xml:space="preserve"> </w:t>
            </w:r>
            <w:r w:rsidRPr="00F908FE">
              <w:rPr>
                <w:sz w:val="26"/>
                <w:szCs w:val="26"/>
              </w:rPr>
              <w:t>21000Ls: 158 nod.= 133Lsx 2 nod.=</w:t>
            </w:r>
            <w:r w:rsidRPr="00F908FE">
              <w:rPr>
                <w:sz w:val="26"/>
                <w:szCs w:val="26"/>
                <w:u w:val="single"/>
              </w:rPr>
              <w:t xml:space="preserve"> 266Ls</w:t>
            </w:r>
          </w:p>
          <w:p w14:paraId="462427CA" w14:textId="77777777" w:rsidR="005352F1" w:rsidRPr="00F908FE" w:rsidRDefault="005352F1" w:rsidP="005352F1">
            <w:pPr>
              <w:pStyle w:val="naisf"/>
              <w:numPr>
                <w:ilvl w:val="0"/>
                <w:numId w:val="11"/>
              </w:numPr>
              <w:spacing w:before="0" w:after="0"/>
              <w:rPr>
                <w:sz w:val="26"/>
                <w:szCs w:val="26"/>
              </w:rPr>
            </w:pPr>
            <w:r w:rsidRPr="00F908FE">
              <w:rPr>
                <w:b/>
                <w:sz w:val="26"/>
                <w:szCs w:val="26"/>
              </w:rPr>
              <w:t>EKK 2220 Izdevumi par komunālajiem pakalpojumiem:</w:t>
            </w:r>
            <w:r w:rsidRPr="00F908FE">
              <w:rPr>
                <w:sz w:val="26"/>
                <w:szCs w:val="26"/>
              </w:rPr>
              <w:t xml:space="preserve"> </w:t>
            </w:r>
            <w:r w:rsidRPr="00F908FE">
              <w:rPr>
                <w:b/>
                <w:sz w:val="26"/>
                <w:szCs w:val="26"/>
              </w:rPr>
              <w:t>594Ls</w:t>
            </w:r>
          </w:p>
          <w:p w14:paraId="741756CF" w14:textId="77777777" w:rsidR="005352F1" w:rsidRPr="00F908FE" w:rsidRDefault="005352F1" w:rsidP="005352F1">
            <w:pPr>
              <w:pStyle w:val="naisf"/>
              <w:spacing w:before="0" w:after="0"/>
              <w:ind w:left="720" w:firstLine="0"/>
              <w:rPr>
                <w:sz w:val="26"/>
                <w:szCs w:val="26"/>
              </w:rPr>
            </w:pPr>
            <w:r w:rsidRPr="00F908FE">
              <w:rPr>
                <w:sz w:val="26"/>
                <w:szCs w:val="26"/>
              </w:rPr>
              <w:t>46984Ls: 158nod.= 297Lsx 2 nod.=</w:t>
            </w:r>
            <w:r w:rsidRPr="00F908FE">
              <w:rPr>
                <w:sz w:val="26"/>
                <w:szCs w:val="26"/>
                <w:u w:val="single"/>
              </w:rPr>
              <w:t xml:space="preserve"> 594Ls</w:t>
            </w:r>
          </w:p>
          <w:p w14:paraId="3E6A28A7" w14:textId="77777777" w:rsidR="005352F1" w:rsidRPr="00F908FE" w:rsidRDefault="005352F1" w:rsidP="005352F1">
            <w:pPr>
              <w:pStyle w:val="naisf"/>
              <w:spacing w:before="0" w:after="0"/>
              <w:ind w:left="720" w:firstLine="0"/>
              <w:rPr>
                <w:sz w:val="26"/>
                <w:szCs w:val="26"/>
              </w:rPr>
            </w:pPr>
            <w:r w:rsidRPr="00F908FE">
              <w:rPr>
                <w:sz w:val="26"/>
                <w:szCs w:val="26"/>
              </w:rPr>
              <w:t xml:space="preserve"> </w:t>
            </w:r>
            <w:r w:rsidRPr="00F908FE">
              <w:rPr>
                <w:sz w:val="26"/>
                <w:szCs w:val="26"/>
                <w:u w:val="single"/>
              </w:rPr>
              <w:t>6577Ls</w:t>
            </w:r>
            <w:r w:rsidRPr="00F908FE">
              <w:rPr>
                <w:sz w:val="26"/>
                <w:szCs w:val="26"/>
              </w:rPr>
              <w:t xml:space="preserve"> </w:t>
            </w:r>
          </w:p>
          <w:p w14:paraId="09A6666A" w14:textId="77777777" w:rsidR="005352F1" w:rsidRPr="00F908FE" w:rsidRDefault="005352F1" w:rsidP="005352F1">
            <w:pPr>
              <w:pStyle w:val="naisf"/>
              <w:numPr>
                <w:ilvl w:val="0"/>
                <w:numId w:val="11"/>
              </w:numPr>
              <w:spacing w:before="0" w:after="0"/>
              <w:rPr>
                <w:sz w:val="26"/>
                <w:szCs w:val="26"/>
              </w:rPr>
            </w:pPr>
            <w:r w:rsidRPr="00F908FE">
              <w:rPr>
                <w:b/>
                <w:sz w:val="26"/>
                <w:szCs w:val="26"/>
              </w:rPr>
              <w:t>EKK 2230 Administratīvie izdevumi:</w:t>
            </w:r>
            <w:r w:rsidRPr="00F908FE">
              <w:rPr>
                <w:sz w:val="26"/>
                <w:szCs w:val="26"/>
              </w:rPr>
              <w:t xml:space="preserve"> </w:t>
            </w:r>
            <w:r w:rsidRPr="00F908FE">
              <w:rPr>
                <w:b/>
                <w:sz w:val="26"/>
                <w:szCs w:val="26"/>
              </w:rPr>
              <w:t>112Ls</w:t>
            </w:r>
          </w:p>
          <w:p w14:paraId="4FB39885" w14:textId="77777777" w:rsidR="005352F1" w:rsidRPr="00F908FE" w:rsidRDefault="005352F1" w:rsidP="005352F1">
            <w:pPr>
              <w:pStyle w:val="naisf"/>
              <w:spacing w:before="0" w:after="0"/>
              <w:ind w:left="720" w:firstLine="0"/>
              <w:rPr>
                <w:sz w:val="26"/>
                <w:szCs w:val="26"/>
              </w:rPr>
            </w:pPr>
            <w:r w:rsidRPr="00F908FE">
              <w:rPr>
                <w:sz w:val="26"/>
                <w:szCs w:val="26"/>
              </w:rPr>
              <w:t xml:space="preserve">8840Ls: 158 nod.= 56Lsx 2 nod.= </w:t>
            </w:r>
            <w:r w:rsidRPr="00F908FE">
              <w:rPr>
                <w:sz w:val="26"/>
                <w:szCs w:val="26"/>
                <w:u w:val="single"/>
              </w:rPr>
              <w:t>112Ls</w:t>
            </w:r>
          </w:p>
          <w:p w14:paraId="37EF0002" w14:textId="77777777" w:rsidR="005352F1" w:rsidRPr="00F908FE" w:rsidRDefault="005352F1" w:rsidP="005352F1">
            <w:pPr>
              <w:numPr>
                <w:ilvl w:val="0"/>
                <w:numId w:val="11"/>
              </w:numPr>
              <w:rPr>
                <w:sz w:val="26"/>
                <w:szCs w:val="26"/>
                <w:lang w:val="lv-LV"/>
              </w:rPr>
            </w:pPr>
            <w:r w:rsidRPr="00F908FE">
              <w:rPr>
                <w:b/>
                <w:sz w:val="26"/>
                <w:szCs w:val="26"/>
                <w:lang w:val="lv-LV"/>
              </w:rPr>
              <w:t>EKK 2240 remontdarbi un iestāžu uzturēšanas pakalpojumi:</w:t>
            </w:r>
            <w:r w:rsidRPr="00F908FE">
              <w:rPr>
                <w:sz w:val="26"/>
                <w:szCs w:val="26"/>
                <w:lang w:val="lv-LV"/>
              </w:rPr>
              <w:t xml:space="preserve"> </w:t>
            </w:r>
            <w:r w:rsidRPr="00F908FE">
              <w:rPr>
                <w:b/>
                <w:sz w:val="26"/>
                <w:szCs w:val="26"/>
                <w:lang w:val="lv-LV"/>
              </w:rPr>
              <w:t>616Ls</w:t>
            </w:r>
          </w:p>
          <w:p w14:paraId="66E01076" w14:textId="77777777" w:rsidR="005352F1" w:rsidRPr="00F908FE" w:rsidRDefault="005352F1" w:rsidP="005352F1">
            <w:pPr>
              <w:ind w:left="720"/>
              <w:rPr>
                <w:sz w:val="26"/>
                <w:szCs w:val="26"/>
              </w:rPr>
            </w:pPr>
            <w:r w:rsidRPr="00F908FE">
              <w:rPr>
                <w:sz w:val="26"/>
                <w:szCs w:val="26"/>
              </w:rPr>
              <w:t xml:space="preserve">48602Ls: 158 nod.= 308Lsx 2 nod.= </w:t>
            </w:r>
            <w:r w:rsidRPr="00F908FE">
              <w:rPr>
                <w:sz w:val="26"/>
                <w:szCs w:val="26"/>
                <w:u w:val="single"/>
              </w:rPr>
              <w:t>616Ls</w:t>
            </w:r>
          </w:p>
          <w:p w14:paraId="3CE46080" w14:textId="77777777" w:rsidR="005352F1" w:rsidRPr="00F908FE" w:rsidRDefault="005352F1" w:rsidP="005352F1">
            <w:pPr>
              <w:numPr>
                <w:ilvl w:val="0"/>
                <w:numId w:val="11"/>
              </w:numPr>
              <w:rPr>
                <w:sz w:val="26"/>
                <w:szCs w:val="26"/>
              </w:rPr>
            </w:pPr>
            <w:r w:rsidRPr="00F908FE">
              <w:rPr>
                <w:b/>
                <w:sz w:val="26"/>
                <w:szCs w:val="26"/>
              </w:rPr>
              <w:t xml:space="preserve">EKK 2310 </w:t>
            </w:r>
            <w:proofErr w:type="spellStart"/>
            <w:r w:rsidRPr="00F908FE">
              <w:rPr>
                <w:b/>
                <w:sz w:val="26"/>
                <w:szCs w:val="26"/>
              </w:rPr>
              <w:t>biroja</w:t>
            </w:r>
            <w:proofErr w:type="spellEnd"/>
            <w:r w:rsidRPr="00F908FE">
              <w:rPr>
                <w:b/>
                <w:sz w:val="26"/>
                <w:szCs w:val="26"/>
              </w:rPr>
              <w:t xml:space="preserve"> </w:t>
            </w:r>
            <w:proofErr w:type="spellStart"/>
            <w:r w:rsidRPr="00F908FE">
              <w:rPr>
                <w:b/>
                <w:sz w:val="26"/>
                <w:szCs w:val="26"/>
              </w:rPr>
              <w:t>preces</w:t>
            </w:r>
            <w:proofErr w:type="spellEnd"/>
            <w:r w:rsidRPr="00F908FE">
              <w:rPr>
                <w:b/>
                <w:sz w:val="26"/>
                <w:szCs w:val="26"/>
              </w:rPr>
              <w:t xml:space="preserve"> un </w:t>
            </w:r>
            <w:proofErr w:type="spellStart"/>
            <w:r w:rsidRPr="00F908FE">
              <w:rPr>
                <w:b/>
                <w:sz w:val="26"/>
                <w:szCs w:val="26"/>
              </w:rPr>
              <w:t>inventārs</w:t>
            </w:r>
            <w:proofErr w:type="spellEnd"/>
            <w:r w:rsidRPr="00F908FE">
              <w:rPr>
                <w:b/>
                <w:sz w:val="26"/>
                <w:szCs w:val="26"/>
              </w:rPr>
              <w:t>:</w:t>
            </w:r>
            <w:r w:rsidRPr="00F908FE">
              <w:rPr>
                <w:sz w:val="26"/>
                <w:szCs w:val="26"/>
              </w:rPr>
              <w:t xml:space="preserve"> </w:t>
            </w:r>
            <w:r w:rsidRPr="00F908FE">
              <w:rPr>
                <w:b/>
                <w:sz w:val="26"/>
                <w:szCs w:val="26"/>
              </w:rPr>
              <w:t>674Ls</w:t>
            </w:r>
          </w:p>
          <w:p w14:paraId="2056DBFA" w14:textId="77777777" w:rsidR="005352F1" w:rsidRPr="00F908FE" w:rsidRDefault="005352F1" w:rsidP="005352F1">
            <w:pPr>
              <w:ind w:left="720"/>
              <w:rPr>
                <w:sz w:val="26"/>
                <w:szCs w:val="26"/>
                <w:u w:val="single"/>
              </w:rPr>
            </w:pPr>
            <w:r w:rsidRPr="00F908FE">
              <w:rPr>
                <w:sz w:val="26"/>
                <w:szCs w:val="26"/>
              </w:rPr>
              <w:t xml:space="preserve">53250Ls: 158 nod.= 337Lsx 2 nod.= </w:t>
            </w:r>
            <w:r w:rsidRPr="00F908FE">
              <w:rPr>
                <w:sz w:val="26"/>
                <w:szCs w:val="26"/>
                <w:u w:val="single"/>
              </w:rPr>
              <w:t>674Ls</w:t>
            </w:r>
          </w:p>
          <w:p w14:paraId="3F41D89E" w14:textId="77777777" w:rsidR="005352F1" w:rsidRPr="00F908FE" w:rsidRDefault="005352F1" w:rsidP="005352F1">
            <w:pPr>
              <w:pStyle w:val="ListParagraph"/>
              <w:numPr>
                <w:ilvl w:val="0"/>
                <w:numId w:val="11"/>
              </w:numPr>
              <w:jc w:val="both"/>
              <w:rPr>
                <w:b/>
                <w:sz w:val="26"/>
                <w:szCs w:val="26"/>
              </w:rPr>
            </w:pPr>
            <w:r w:rsidRPr="00F908FE">
              <w:rPr>
                <w:b/>
                <w:sz w:val="26"/>
                <w:szCs w:val="26"/>
              </w:rPr>
              <w:t xml:space="preserve">EKK 5120 Licences, </w:t>
            </w:r>
            <w:proofErr w:type="spellStart"/>
            <w:r w:rsidRPr="00F908FE">
              <w:rPr>
                <w:b/>
                <w:sz w:val="26"/>
                <w:szCs w:val="26"/>
              </w:rPr>
              <w:t>koncesijas</w:t>
            </w:r>
            <w:proofErr w:type="spellEnd"/>
            <w:r w:rsidRPr="00F908FE">
              <w:rPr>
                <w:b/>
                <w:sz w:val="26"/>
                <w:szCs w:val="26"/>
              </w:rPr>
              <w:t xml:space="preserve"> un </w:t>
            </w:r>
            <w:proofErr w:type="spellStart"/>
            <w:r w:rsidRPr="00F908FE">
              <w:rPr>
                <w:b/>
                <w:sz w:val="26"/>
                <w:szCs w:val="26"/>
              </w:rPr>
              <w:t>patenti</w:t>
            </w:r>
            <w:proofErr w:type="spellEnd"/>
            <w:r w:rsidRPr="00F908FE">
              <w:rPr>
                <w:b/>
                <w:sz w:val="26"/>
                <w:szCs w:val="26"/>
              </w:rPr>
              <w:t xml:space="preserve">, </w:t>
            </w:r>
            <w:proofErr w:type="spellStart"/>
            <w:r w:rsidRPr="00F908FE">
              <w:rPr>
                <w:b/>
                <w:sz w:val="26"/>
                <w:szCs w:val="26"/>
              </w:rPr>
              <w:t>preču</w:t>
            </w:r>
            <w:proofErr w:type="spellEnd"/>
            <w:r w:rsidRPr="00F908FE">
              <w:rPr>
                <w:b/>
                <w:sz w:val="26"/>
                <w:szCs w:val="26"/>
              </w:rPr>
              <w:t xml:space="preserve"> </w:t>
            </w:r>
            <w:proofErr w:type="spellStart"/>
            <w:r w:rsidRPr="00F908FE">
              <w:rPr>
                <w:b/>
                <w:sz w:val="26"/>
                <w:szCs w:val="26"/>
              </w:rPr>
              <w:t>zīmes</w:t>
            </w:r>
            <w:proofErr w:type="spellEnd"/>
            <w:r w:rsidRPr="00F908FE">
              <w:rPr>
                <w:b/>
                <w:sz w:val="26"/>
                <w:szCs w:val="26"/>
              </w:rPr>
              <w:t xml:space="preserve"> un </w:t>
            </w:r>
            <w:proofErr w:type="spellStart"/>
            <w:r w:rsidRPr="00F908FE">
              <w:rPr>
                <w:b/>
                <w:sz w:val="26"/>
                <w:szCs w:val="26"/>
              </w:rPr>
              <w:t>līdzīgas</w:t>
            </w:r>
            <w:proofErr w:type="spellEnd"/>
            <w:r w:rsidRPr="00F908FE">
              <w:rPr>
                <w:b/>
                <w:sz w:val="26"/>
                <w:szCs w:val="26"/>
              </w:rPr>
              <w:t xml:space="preserve"> </w:t>
            </w:r>
            <w:proofErr w:type="spellStart"/>
            <w:r w:rsidRPr="00F908FE">
              <w:rPr>
                <w:b/>
                <w:sz w:val="26"/>
                <w:szCs w:val="26"/>
              </w:rPr>
              <w:t>tiesības</w:t>
            </w:r>
            <w:proofErr w:type="spellEnd"/>
            <w:r w:rsidRPr="00F908FE">
              <w:rPr>
                <w:b/>
                <w:sz w:val="26"/>
                <w:szCs w:val="26"/>
              </w:rPr>
              <w:t>: 2445Ls</w:t>
            </w:r>
          </w:p>
          <w:p w14:paraId="5C1FF439" w14:textId="77777777" w:rsidR="005352F1" w:rsidRPr="00F908FE" w:rsidRDefault="005352F1" w:rsidP="005352F1">
            <w:pPr>
              <w:pStyle w:val="ListParagraph"/>
              <w:jc w:val="both"/>
              <w:rPr>
                <w:sz w:val="26"/>
                <w:szCs w:val="26"/>
              </w:rPr>
            </w:pPr>
            <w:r w:rsidRPr="00F908FE">
              <w:rPr>
                <w:sz w:val="26"/>
                <w:szCs w:val="26"/>
              </w:rPr>
              <w:t xml:space="preserve">Lai </w:t>
            </w:r>
            <w:proofErr w:type="spellStart"/>
            <w:r w:rsidRPr="00F908FE">
              <w:rPr>
                <w:sz w:val="26"/>
                <w:szCs w:val="26"/>
              </w:rPr>
              <w:t>nodrošinātu</w:t>
            </w:r>
            <w:proofErr w:type="spellEnd"/>
            <w:r w:rsidRPr="00F908FE">
              <w:rPr>
                <w:sz w:val="26"/>
                <w:szCs w:val="26"/>
              </w:rPr>
              <w:t xml:space="preserve"> </w:t>
            </w:r>
            <w:proofErr w:type="spellStart"/>
            <w:r w:rsidRPr="00F908FE">
              <w:rPr>
                <w:sz w:val="26"/>
                <w:szCs w:val="26"/>
              </w:rPr>
              <w:t>datu</w:t>
            </w:r>
            <w:proofErr w:type="spellEnd"/>
            <w:r w:rsidRPr="00F908FE">
              <w:rPr>
                <w:sz w:val="26"/>
                <w:szCs w:val="26"/>
              </w:rPr>
              <w:t xml:space="preserve"> </w:t>
            </w:r>
            <w:proofErr w:type="spellStart"/>
            <w:r w:rsidRPr="00F908FE">
              <w:rPr>
                <w:sz w:val="26"/>
                <w:szCs w:val="26"/>
              </w:rPr>
              <w:t>apmaiņu</w:t>
            </w:r>
            <w:proofErr w:type="spellEnd"/>
            <w:r w:rsidRPr="00F908FE">
              <w:rPr>
                <w:sz w:val="26"/>
                <w:szCs w:val="26"/>
              </w:rPr>
              <w:t xml:space="preserve"> </w:t>
            </w:r>
            <w:proofErr w:type="spellStart"/>
            <w:r w:rsidRPr="00F908FE">
              <w:rPr>
                <w:sz w:val="26"/>
                <w:szCs w:val="26"/>
              </w:rPr>
              <w:t>starp</w:t>
            </w:r>
            <w:proofErr w:type="spellEnd"/>
            <w:r w:rsidRPr="00F908FE">
              <w:rPr>
                <w:sz w:val="26"/>
                <w:szCs w:val="26"/>
              </w:rPr>
              <w:t xml:space="preserve"> </w:t>
            </w:r>
            <w:proofErr w:type="spellStart"/>
            <w:r w:rsidRPr="00F908FE">
              <w:rPr>
                <w:sz w:val="26"/>
                <w:szCs w:val="26"/>
              </w:rPr>
              <w:t>Uzņēmumu</w:t>
            </w:r>
            <w:proofErr w:type="spellEnd"/>
            <w:r w:rsidRPr="00F908FE">
              <w:rPr>
                <w:sz w:val="26"/>
                <w:szCs w:val="26"/>
              </w:rPr>
              <w:t xml:space="preserve"> </w:t>
            </w:r>
            <w:proofErr w:type="spellStart"/>
            <w:r w:rsidRPr="00F908FE">
              <w:rPr>
                <w:sz w:val="26"/>
                <w:szCs w:val="26"/>
              </w:rPr>
              <w:t>reģistra</w:t>
            </w:r>
            <w:proofErr w:type="spellEnd"/>
            <w:r w:rsidRPr="00F908FE">
              <w:rPr>
                <w:sz w:val="26"/>
                <w:szCs w:val="26"/>
              </w:rPr>
              <w:t xml:space="preserve"> un </w:t>
            </w:r>
            <w:proofErr w:type="spellStart"/>
            <w:r w:rsidRPr="00F908FE">
              <w:rPr>
                <w:sz w:val="26"/>
                <w:szCs w:val="26"/>
              </w:rPr>
              <w:t>Valsts</w:t>
            </w:r>
            <w:proofErr w:type="spellEnd"/>
            <w:r w:rsidRPr="00F908FE">
              <w:rPr>
                <w:sz w:val="26"/>
                <w:szCs w:val="26"/>
              </w:rPr>
              <w:t xml:space="preserve"> </w:t>
            </w:r>
            <w:proofErr w:type="spellStart"/>
            <w:r w:rsidRPr="00F908FE">
              <w:rPr>
                <w:sz w:val="26"/>
                <w:szCs w:val="26"/>
              </w:rPr>
              <w:t>ieņēmumu</w:t>
            </w:r>
            <w:proofErr w:type="spellEnd"/>
            <w:r w:rsidRPr="00F908FE">
              <w:rPr>
                <w:sz w:val="26"/>
                <w:szCs w:val="26"/>
              </w:rPr>
              <w:t xml:space="preserve"> </w:t>
            </w:r>
            <w:proofErr w:type="spellStart"/>
            <w:r w:rsidRPr="00F908FE">
              <w:rPr>
                <w:sz w:val="26"/>
                <w:szCs w:val="26"/>
              </w:rPr>
              <w:t>dienesta</w:t>
            </w:r>
            <w:proofErr w:type="spellEnd"/>
            <w:r w:rsidRPr="00F908FE">
              <w:rPr>
                <w:sz w:val="26"/>
                <w:szCs w:val="26"/>
              </w:rPr>
              <w:t xml:space="preserve"> </w:t>
            </w:r>
            <w:proofErr w:type="spellStart"/>
            <w:r w:rsidRPr="00F908FE">
              <w:rPr>
                <w:sz w:val="26"/>
                <w:szCs w:val="26"/>
              </w:rPr>
              <w:t>informācijas</w:t>
            </w:r>
            <w:proofErr w:type="spellEnd"/>
            <w:r w:rsidRPr="00F908FE">
              <w:rPr>
                <w:sz w:val="26"/>
                <w:szCs w:val="26"/>
              </w:rPr>
              <w:t xml:space="preserve"> </w:t>
            </w:r>
            <w:proofErr w:type="spellStart"/>
            <w:r w:rsidRPr="00F908FE">
              <w:rPr>
                <w:sz w:val="26"/>
                <w:szCs w:val="26"/>
              </w:rPr>
              <w:t>sistēmām</w:t>
            </w:r>
            <w:proofErr w:type="spellEnd"/>
            <w:r w:rsidRPr="00F908FE">
              <w:rPr>
                <w:sz w:val="26"/>
                <w:szCs w:val="26"/>
              </w:rPr>
              <w:t xml:space="preserve"> to </w:t>
            </w:r>
            <w:proofErr w:type="spellStart"/>
            <w:r w:rsidRPr="00F908FE">
              <w:rPr>
                <w:sz w:val="26"/>
                <w:szCs w:val="26"/>
              </w:rPr>
              <w:t>personu</w:t>
            </w:r>
            <w:proofErr w:type="spellEnd"/>
            <w:r w:rsidRPr="00F908FE">
              <w:rPr>
                <w:sz w:val="26"/>
                <w:szCs w:val="26"/>
              </w:rPr>
              <w:t xml:space="preserve"> </w:t>
            </w:r>
            <w:proofErr w:type="spellStart"/>
            <w:r w:rsidRPr="00F908FE">
              <w:rPr>
                <w:sz w:val="26"/>
                <w:szCs w:val="26"/>
              </w:rPr>
              <w:t>datu</w:t>
            </w:r>
            <w:proofErr w:type="spellEnd"/>
            <w:r w:rsidRPr="00F908FE">
              <w:rPr>
                <w:sz w:val="26"/>
                <w:szCs w:val="26"/>
              </w:rPr>
              <w:t xml:space="preserve"> </w:t>
            </w:r>
            <w:proofErr w:type="spellStart"/>
            <w:r w:rsidRPr="00F908FE">
              <w:rPr>
                <w:sz w:val="26"/>
                <w:szCs w:val="26"/>
              </w:rPr>
              <w:t>pārbaudes</w:t>
            </w:r>
            <w:proofErr w:type="spellEnd"/>
            <w:r w:rsidRPr="00F908FE">
              <w:rPr>
                <w:sz w:val="26"/>
                <w:szCs w:val="26"/>
              </w:rPr>
              <w:t xml:space="preserve"> </w:t>
            </w:r>
            <w:proofErr w:type="spellStart"/>
            <w:r w:rsidRPr="00F908FE">
              <w:rPr>
                <w:sz w:val="26"/>
                <w:szCs w:val="26"/>
              </w:rPr>
              <w:t>veikšanai</w:t>
            </w:r>
            <w:proofErr w:type="spellEnd"/>
            <w:r w:rsidRPr="00F908FE">
              <w:rPr>
                <w:sz w:val="26"/>
                <w:szCs w:val="26"/>
              </w:rPr>
              <w:t xml:space="preserve">, </w:t>
            </w:r>
            <w:proofErr w:type="spellStart"/>
            <w:r w:rsidRPr="00F908FE">
              <w:rPr>
                <w:sz w:val="26"/>
                <w:szCs w:val="26"/>
              </w:rPr>
              <w:t>kuras</w:t>
            </w:r>
            <w:proofErr w:type="spellEnd"/>
            <w:r w:rsidRPr="00F908FE">
              <w:rPr>
                <w:sz w:val="26"/>
                <w:szCs w:val="26"/>
              </w:rPr>
              <w:t xml:space="preserve"> </w:t>
            </w:r>
            <w:proofErr w:type="spellStart"/>
            <w:r w:rsidRPr="00F908FE">
              <w:rPr>
                <w:sz w:val="26"/>
                <w:szCs w:val="26"/>
              </w:rPr>
              <w:t>atrodas</w:t>
            </w:r>
            <w:proofErr w:type="spellEnd"/>
            <w:r w:rsidRPr="00F908FE">
              <w:rPr>
                <w:sz w:val="26"/>
                <w:szCs w:val="26"/>
              </w:rPr>
              <w:t xml:space="preserve"> </w:t>
            </w:r>
            <w:proofErr w:type="spellStart"/>
            <w:r w:rsidRPr="00F908FE">
              <w:rPr>
                <w:sz w:val="26"/>
                <w:szCs w:val="26"/>
              </w:rPr>
              <w:t>Valsts</w:t>
            </w:r>
            <w:proofErr w:type="spellEnd"/>
            <w:r w:rsidRPr="00F908FE">
              <w:rPr>
                <w:sz w:val="26"/>
                <w:szCs w:val="26"/>
              </w:rPr>
              <w:t xml:space="preserve"> </w:t>
            </w:r>
            <w:proofErr w:type="spellStart"/>
            <w:r w:rsidRPr="00F908FE">
              <w:rPr>
                <w:sz w:val="26"/>
                <w:szCs w:val="26"/>
              </w:rPr>
              <w:t>ieņēmumu</w:t>
            </w:r>
            <w:proofErr w:type="spellEnd"/>
            <w:r w:rsidRPr="00F908FE">
              <w:rPr>
                <w:sz w:val="26"/>
                <w:szCs w:val="26"/>
              </w:rPr>
              <w:t xml:space="preserve"> </w:t>
            </w:r>
            <w:proofErr w:type="spellStart"/>
            <w:r w:rsidRPr="00F908FE">
              <w:rPr>
                <w:sz w:val="26"/>
                <w:szCs w:val="26"/>
              </w:rPr>
              <w:t>dienesta</w:t>
            </w:r>
            <w:proofErr w:type="spellEnd"/>
            <w:r w:rsidRPr="00F908FE">
              <w:rPr>
                <w:sz w:val="26"/>
                <w:szCs w:val="26"/>
              </w:rPr>
              <w:t xml:space="preserve"> </w:t>
            </w:r>
            <w:proofErr w:type="spellStart"/>
            <w:r w:rsidRPr="00F908FE">
              <w:rPr>
                <w:sz w:val="26"/>
                <w:szCs w:val="26"/>
              </w:rPr>
              <w:t>riska</w:t>
            </w:r>
            <w:proofErr w:type="spellEnd"/>
            <w:r w:rsidRPr="00F908FE">
              <w:rPr>
                <w:sz w:val="26"/>
                <w:szCs w:val="26"/>
              </w:rPr>
              <w:t xml:space="preserve"> </w:t>
            </w:r>
            <w:proofErr w:type="spellStart"/>
            <w:r w:rsidRPr="00F908FE">
              <w:rPr>
                <w:sz w:val="26"/>
                <w:szCs w:val="26"/>
              </w:rPr>
              <w:t>personu</w:t>
            </w:r>
            <w:proofErr w:type="spellEnd"/>
            <w:r w:rsidRPr="00F908FE">
              <w:rPr>
                <w:sz w:val="26"/>
                <w:szCs w:val="26"/>
              </w:rPr>
              <w:t xml:space="preserve"> </w:t>
            </w:r>
            <w:proofErr w:type="spellStart"/>
            <w:r w:rsidRPr="00F908FE">
              <w:rPr>
                <w:sz w:val="26"/>
                <w:szCs w:val="26"/>
              </w:rPr>
              <w:t>sarakstā</w:t>
            </w:r>
            <w:proofErr w:type="spellEnd"/>
            <w:r w:rsidRPr="00F908FE">
              <w:rPr>
                <w:sz w:val="26"/>
                <w:szCs w:val="26"/>
              </w:rPr>
              <w:t xml:space="preserve"> (</w:t>
            </w:r>
            <w:proofErr w:type="spellStart"/>
            <w:r w:rsidRPr="00F908FE">
              <w:rPr>
                <w:sz w:val="26"/>
                <w:szCs w:val="26"/>
              </w:rPr>
              <w:t>veicot</w:t>
            </w:r>
            <w:proofErr w:type="spellEnd"/>
            <w:r w:rsidRPr="00F908FE">
              <w:rPr>
                <w:sz w:val="26"/>
                <w:szCs w:val="26"/>
              </w:rPr>
              <w:t xml:space="preserve"> </w:t>
            </w:r>
            <w:proofErr w:type="spellStart"/>
            <w:r w:rsidRPr="00F908FE">
              <w:rPr>
                <w:sz w:val="26"/>
                <w:szCs w:val="26"/>
              </w:rPr>
              <w:t>reģistrāciju</w:t>
            </w:r>
            <w:proofErr w:type="spellEnd"/>
            <w:r w:rsidRPr="00F908FE">
              <w:rPr>
                <w:sz w:val="26"/>
                <w:szCs w:val="26"/>
              </w:rPr>
              <w:t xml:space="preserve"> </w:t>
            </w:r>
            <w:proofErr w:type="spellStart"/>
            <w:r w:rsidRPr="00F908FE">
              <w:rPr>
                <w:sz w:val="26"/>
                <w:szCs w:val="26"/>
              </w:rPr>
              <w:t>komercreģistrā</w:t>
            </w:r>
            <w:proofErr w:type="spellEnd"/>
            <w:r w:rsidRPr="00F908FE">
              <w:rPr>
                <w:sz w:val="26"/>
                <w:szCs w:val="26"/>
              </w:rPr>
              <w:t xml:space="preserve">, </w:t>
            </w:r>
            <w:proofErr w:type="spellStart"/>
            <w:r w:rsidRPr="00F908FE">
              <w:rPr>
                <w:sz w:val="26"/>
                <w:szCs w:val="26"/>
              </w:rPr>
              <w:t>uzņēmumu</w:t>
            </w:r>
            <w:proofErr w:type="spellEnd"/>
            <w:r w:rsidRPr="00F908FE">
              <w:rPr>
                <w:sz w:val="26"/>
                <w:szCs w:val="26"/>
              </w:rPr>
              <w:t xml:space="preserve"> </w:t>
            </w:r>
            <w:proofErr w:type="spellStart"/>
            <w:r w:rsidRPr="00F908FE">
              <w:rPr>
                <w:sz w:val="26"/>
                <w:szCs w:val="26"/>
              </w:rPr>
              <w:t>reģistrā</w:t>
            </w:r>
            <w:proofErr w:type="spellEnd"/>
            <w:r w:rsidRPr="00F908FE">
              <w:rPr>
                <w:sz w:val="26"/>
                <w:szCs w:val="26"/>
              </w:rPr>
              <w:t xml:space="preserve"> un </w:t>
            </w:r>
            <w:proofErr w:type="spellStart"/>
            <w:r w:rsidRPr="00F908FE">
              <w:rPr>
                <w:sz w:val="26"/>
                <w:szCs w:val="26"/>
              </w:rPr>
              <w:t>biedrību</w:t>
            </w:r>
            <w:proofErr w:type="spellEnd"/>
            <w:r w:rsidRPr="00F908FE">
              <w:rPr>
                <w:sz w:val="26"/>
                <w:szCs w:val="26"/>
              </w:rPr>
              <w:t xml:space="preserve"> un </w:t>
            </w:r>
            <w:proofErr w:type="spellStart"/>
            <w:r w:rsidRPr="00F908FE">
              <w:rPr>
                <w:sz w:val="26"/>
                <w:szCs w:val="26"/>
              </w:rPr>
              <w:lastRenderedPageBreak/>
              <w:t>nodibinājumu</w:t>
            </w:r>
            <w:proofErr w:type="spellEnd"/>
            <w:r w:rsidRPr="00F908FE">
              <w:rPr>
                <w:sz w:val="26"/>
                <w:szCs w:val="26"/>
              </w:rPr>
              <w:t xml:space="preserve"> </w:t>
            </w:r>
            <w:proofErr w:type="spellStart"/>
            <w:r w:rsidRPr="00F908FE">
              <w:rPr>
                <w:sz w:val="26"/>
                <w:szCs w:val="26"/>
              </w:rPr>
              <w:t>reģistrā</w:t>
            </w:r>
            <w:proofErr w:type="spellEnd"/>
            <w:r w:rsidRPr="00F908FE">
              <w:rPr>
                <w:sz w:val="26"/>
                <w:szCs w:val="26"/>
              </w:rPr>
              <w:t xml:space="preserve">), </w:t>
            </w:r>
            <w:proofErr w:type="spellStart"/>
            <w:r w:rsidRPr="00F908FE">
              <w:rPr>
                <w:sz w:val="26"/>
                <w:szCs w:val="26"/>
              </w:rPr>
              <w:t>nepieciešamas</w:t>
            </w:r>
            <w:proofErr w:type="spellEnd"/>
            <w:r w:rsidRPr="00F908FE">
              <w:rPr>
                <w:sz w:val="26"/>
                <w:szCs w:val="26"/>
              </w:rPr>
              <w:t xml:space="preserve"> </w:t>
            </w:r>
            <w:proofErr w:type="spellStart"/>
            <w:r w:rsidRPr="00F908FE">
              <w:rPr>
                <w:sz w:val="26"/>
                <w:szCs w:val="26"/>
              </w:rPr>
              <w:t>izmaiņas</w:t>
            </w:r>
            <w:proofErr w:type="spellEnd"/>
            <w:r w:rsidRPr="00F908FE">
              <w:rPr>
                <w:sz w:val="26"/>
                <w:szCs w:val="26"/>
              </w:rPr>
              <w:t xml:space="preserve"> </w:t>
            </w:r>
            <w:proofErr w:type="spellStart"/>
            <w:r w:rsidRPr="00F908FE">
              <w:rPr>
                <w:sz w:val="26"/>
                <w:szCs w:val="26"/>
              </w:rPr>
              <w:t>Uzņēmumu</w:t>
            </w:r>
            <w:proofErr w:type="spellEnd"/>
            <w:r w:rsidRPr="00F908FE">
              <w:rPr>
                <w:sz w:val="26"/>
                <w:szCs w:val="26"/>
              </w:rPr>
              <w:t xml:space="preserve"> </w:t>
            </w:r>
            <w:proofErr w:type="spellStart"/>
            <w:r w:rsidRPr="00F908FE">
              <w:rPr>
                <w:sz w:val="26"/>
                <w:szCs w:val="26"/>
              </w:rPr>
              <w:t>reģistra</w:t>
            </w:r>
            <w:proofErr w:type="spellEnd"/>
            <w:r w:rsidRPr="00F908FE">
              <w:rPr>
                <w:sz w:val="26"/>
                <w:szCs w:val="26"/>
              </w:rPr>
              <w:t xml:space="preserve"> </w:t>
            </w:r>
            <w:proofErr w:type="spellStart"/>
            <w:r w:rsidRPr="00F908FE">
              <w:rPr>
                <w:sz w:val="26"/>
                <w:szCs w:val="26"/>
              </w:rPr>
              <w:t>informācijas</w:t>
            </w:r>
            <w:proofErr w:type="spellEnd"/>
            <w:r w:rsidRPr="00F908FE">
              <w:rPr>
                <w:sz w:val="26"/>
                <w:szCs w:val="26"/>
              </w:rPr>
              <w:t xml:space="preserve"> </w:t>
            </w:r>
            <w:proofErr w:type="spellStart"/>
            <w:r w:rsidRPr="00F908FE">
              <w:rPr>
                <w:sz w:val="26"/>
                <w:szCs w:val="26"/>
              </w:rPr>
              <w:t>sistēmā</w:t>
            </w:r>
            <w:proofErr w:type="spellEnd"/>
          </w:p>
          <w:p w14:paraId="50E90BD8" w14:textId="77777777" w:rsidR="005352F1" w:rsidRPr="00F908FE" w:rsidRDefault="005352F1" w:rsidP="005352F1">
            <w:pPr>
              <w:pStyle w:val="ListParagraph"/>
              <w:jc w:val="both"/>
              <w:rPr>
                <w:sz w:val="26"/>
                <w:szCs w:val="26"/>
              </w:rPr>
            </w:pPr>
            <w:r w:rsidRPr="00F908FE">
              <w:rPr>
                <w:sz w:val="26"/>
                <w:szCs w:val="26"/>
              </w:rPr>
              <w:t xml:space="preserve">15 </w:t>
            </w:r>
            <w:proofErr w:type="spellStart"/>
            <w:r w:rsidRPr="00F908FE">
              <w:rPr>
                <w:sz w:val="26"/>
                <w:szCs w:val="26"/>
              </w:rPr>
              <w:t>cilvēkdienas</w:t>
            </w:r>
            <w:proofErr w:type="spellEnd"/>
            <w:r w:rsidRPr="00F908FE">
              <w:rPr>
                <w:sz w:val="26"/>
                <w:szCs w:val="26"/>
              </w:rPr>
              <w:t xml:space="preserve"> x 163Ls= 2445Ls</w:t>
            </w:r>
          </w:p>
          <w:p w14:paraId="17782ED8" w14:textId="77777777" w:rsidR="005352F1" w:rsidRPr="00F908FE" w:rsidRDefault="005352F1" w:rsidP="005352F1">
            <w:pPr>
              <w:ind w:left="720"/>
              <w:rPr>
                <w:sz w:val="26"/>
                <w:szCs w:val="26"/>
                <w:u w:val="single"/>
              </w:rPr>
            </w:pPr>
          </w:p>
          <w:p w14:paraId="78A9D1FB" w14:textId="77777777" w:rsidR="005352F1" w:rsidRPr="00F908FE" w:rsidRDefault="005352F1" w:rsidP="005352F1">
            <w:pPr>
              <w:widowControl w:val="0"/>
              <w:suppressAutoHyphens/>
              <w:jc w:val="both"/>
              <w:rPr>
                <w:b/>
                <w:kern w:val="1"/>
                <w:sz w:val="26"/>
                <w:szCs w:val="26"/>
                <w:lang w:eastAsia="ar-SA"/>
              </w:rPr>
            </w:pPr>
            <w:proofErr w:type="spellStart"/>
            <w:r w:rsidRPr="00F908FE">
              <w:rPr>
                <w:b/>
                <w:kern w:val="1"/>
                <w:sz w:val="26"/>
                <w:szCs w:val="26"/>
                <w:lang w:eastAsia="ar-SA"/>
              </w:rPr>
              <w:t>Izdevumi</w:t>
            </w:r>
            <w:proofErr w:type="spellEnd"/>
            <w:r w:rsidRPr="00F908FE">
              <w:rPr>
                <w:b/>
                <w:kern w:val="1"/>
                <w:sz w:val="26"/>
                <w:szCs w:val="26"/>
                <w:lang w:eastAsia="ar-SA"/>
              </w:rPr>
              <w:t xml:space="preserve"> 2015. </w:t>
            </w:r>
            <w:proofErr w:type="spellStart"/>
            <w:r w:rsidRPr="00F908FE">
              <w:rPr>
                <w:b/>
                <w:kern w:val="1"/>
                <w:sz w:val="26"/>
                <w:szCs w:val="26"/>
                <w:lang w:eastAsia="ar-SA"/>
              </w:rPr>
              <w:t>gadā</w:t>
            </w:r>
            <w:proofErr w:type="spellEnd"/>
            <w:r w:rsidRPr="00F908FE">
              <w:rPr>
                <w:b/>
                <w:kern w:val="1"/>
                <w:sz w:val="26"/>
                <w:szCs w:val="26"/>
                <w:lang w:eastAsia="ar-SA"/>
              </w:rPr>
              <w:t xml:space="preserve"> un </w:t>
            </w:r>
            <w:proofErr w:type="spellStart"/>
            <w:r w:rsidRPr="00F908FE">
              <w:rPr>
                <w:b/>
                <w:kern w:val="1"/>
                <w:sz w:val="26"/>
                <w:szCs w:val="26"/>
                <w:lang w:eastAsia="ar-SA"/>
              </w:rPr>
              <w:t>turpmākajos</w:t>
            </w:r>
            <w:proofErr w:type="spellEnd"/>
            <w:r w:rsidRPr="00F908FE">
              <w:rPr>
                <w:b/>
                <w:kern w:val="1"/>
                <w:sz w:val="26"/>
                <w:szCs w:val="26"/>
                <w:lang w:eastAsia="ar-SA"/>
              </w:rPr>
              <w:t xml:space="preserve"> </w:t>
            </w:r>
            <w:proofErr w:type="spellStart"/>
            <w:r w:rsidRPr="00F908FE">
              <w:rPr>
                <w:b/>
                <w:kern w:val="1"/>
                <w:sz w:val="26"/>
                <w:szCs w:val="26"/>
                <w:lang w:eastAsia="ar-SA"/>
              </w:rPr>
              <w:t>gados</w:t>
            </w:r>
            <w:proofErr w:type="spellEnd"/>
            <w:r w:rsidRPr="00F908FE">
              <w:rPr>
                <w:b/>
                <w:kern w:val="1"/>
                <w:sz w:val="26"/>
                <w:szCs w:val="26"/>
                <w:lang w:eastAsia="ar-SA"/>
              </w:rPr>
              <w:t>: 16878Ls</w:t>
            </w:r>
          </w:p>
          <w:p w14:paraId="25E98F42" w14:textId="77777777" w:rsidR="005352F1" w:rsidRPr="00F908FE" w:rsidRDefault="005352F1" w:rsidP="005352F1">
            <w:pPr>
              <w:pStyle w:val="naisf"/>
              <w:numPr>
                <w:ilvl w:val="0"/>
                <w:numId w:val="12"/>
              </w:numPr>
              <w:spacing w:before="0" w:after="0"/>
              <w:rPr>
                <w:b/>
                <w:bCs/>
                <w:sz w:val="26"/>
                <w:szCs w:val="26"/>
              </w:rPr>
            </w:pPr>
            <w:r w:rsidRPr="00F908FE">
              <w:rPr>
                <w:b/>
                <w:bCs/>
                <w:sz w:val="26"/>
                <w:szCs w:val="26"/>
              </w:rPr>
              <w:t>EKK 1110 Mēneša amatalga:</w:t>
            </w:r>
            <w:r w:rsidRPr="00F908FE">
              <w:rPr>
                <w:b/>
                <w:sz w:val="26"/>
                <w:szCs w:val="26"/>
              </w:rPr>
              <w:t xml:space="preserve"> 11784Ls</w:t>
            </w:r>
          </w:p>
          <w:p w14:paraId="0C29A13C" w14:textId="77777777" w:rsidR="005352F1" w:rsidRPr="00F908FE" w:rsidRDefault="005352F1" w:rsidP="005352F1">
            <w:pPr>
              <w:pStyle w:val="naisf"/>
              <w:spacing w:before="0" w:after="0"/>
              <w:ind w:left="720" w:firstLine="0"/>
              <w:rPr>
                <w:sz w:val="26"/>
                <w:szCs w:val="26"/>
                <w:u w:val="single"/>
              </w:rPr>
            </w:pPr>
            <w:r w:rsidRPr="00F908FE">
              <w:rPr>
                <w:bCs/>
                <w:sz w:val="26"/>
                <w:szCs w:val="26"/>
              </w:rPr>
              <w:t xml:space="preserve">2 valsts notāri </w:t>
            </w:r>
            <w:r w:rsidRPr="00F908FE">
              <w:rPr>
                <w:sz w:val="26"/>
                <w:szCs w:val="26"/>
              </w:rPr>
              <w:t>(80% no maksimālās kvalifikācijas pakāpes 21. amatu saimes II līmeņa 8. mēnešalgu grupa)</w:t>
            </w:r>
            <w:r w:rsidRPr="00F908FE">
              <w:rPr>
                <w:bCs/>
                <w:sz w:val="26"/>
                <w:szCs w:val="26"/>
              </w:rPr>
              <w:t xml:space="preserve">= </w:t>
            </w:r>
            <w:r w:rsidRPr="00F908FE">
              <w:rPr>
                <w:sz w:val="26"/>
                <w:szCs w:val="26"/>
              </w:rPr>
              <w:t>491 Ls/</w:t>
            </w:r>
            <w:proofErr w:type="spellStart"/>
            <w:r w:rsidRPr="00F908FE">
              <w:rPr>
                <w:sz w:val="26"/>
                <w:szCs w:val="26"/>
              </w:rPr>
              <w:t>mēn</w:t>
            </w:r>
            <w:proofErr w:type="spellEnd"/>
            <w:r w:rsidRPr="00F908FE">
              <w:rPr>
                <w:sz w:val="26"/>
                <w:szCs w:val="26"/>
              </w:rPr>
              <w:t xml:space="preserve">. x 12 </w:t>
            </w:r>
            <w:proofErr w:type="spellStart"/>
            <w:r w:rsidRPr="00F908FE">
              <w:rPr>
                <w:sz w:val="26"/>
                <w:szCs w:val="26"/>
              </w:rPr>
              <w:t>mēn</w:t>
            </w:r>
            <w:proofErr w:type="spellEnd"/>
            <w:r w:rsidRPr="00F908FE">
              <w:rPr>
                <w:sz w:val="26"/>
                <w:szCs w:val="26"/>
              </w:rPr>
              <w:t>. x 2 nod.= 11784Ls</w:t>
            </w:r>
          </w:p>
          <w:p w14:paraId="341B2E80" w14:textId="77777777" w:rsidR="005352F1" w:rsidRPr="00F908FE" w:rsidRDefault="005352F1" w:rsidP="005352F1">
            <w:pPr>
              <w:pStyle w:val="naisf"/>
              <w:numPr>
                <w:ilvl w:val="0"/>
                <w:numId w:val="12"/>
              </w:numPr>
              <w:spacing w:before="0" w:after="0"/>
              <w:rPr>
                <w:bCs/>
                <w:sz w:val="26"/>
                <w:szCs w:val="26"/>
              </w:rPr>
            </w:pPr>
            <w:r w:rsidRPr="00F908FE">
              <w:rPr>
                <w:b/>
                <w:bCs/>
                <w:sz w:val="26"/>
                <w:szCs w:val="26"/>
              </w:rPr>
              <w:t>EKK 1210</w:t>
            </w:r>
            <w:r w:rsidRPr="00F908FE">
              <w:rPr>
                <w:bCs/>
                <w:sz w:val="26"/>
                <w:szCs w:val="26"/>
              </w:rPr>
              <w:t xml:space="preserve"> </w:t>
            </w:r>
            <w:r w:rsidRPr="00F908FE">
              <w:rPr>
                <w:b/>
                <w:sz w:val="26"/>
                <w:szCs w:val="26"/>
              </w:rPr>
              <w:t>EKK darba devēja valsts sociālās apdrošināšanas obligātās iemaksas: 2832Ls</w:t>
            </w:r>
          </w:p>
          <w:p w14:paraId="11D3A4B7" w14:textId="77777777" w:rsidR="005352F1" w:rsidRPr="00F908FE" w:rsidRDefault="005352F1" w:rsidP="005352F1">
            <w:pPr>
              <w:pStyle w:val="naisf"/>
              <w:numPr>
                <w:ilvl w:val="0"/>
                <w:numId w:val="13"/>
              </w:numPr>
              <w:spacing w:before="0" w:after="0"/>
              <w:rPr>
                <w:sz w:val="26"/>
                <w:szCs w:val="26"/>
                <w:u w:val="single"/>
              </w:rPr>
            </w:pPr>
            <w:r w:rsidRPr="00F908FE">
              <w:rPr>
                <w:bCs/>
                <w:sz w:val="26"/>
                <w:szCs w:val="26"/>
              </w:rPr>
              <w:t>valsts notāri</w:t>
            </w:r>
            <w:r w:rsidRPr="00F908FE">
              <w:rPr>
                <w:sz w:val="26"/>
                <w:szCs w:val="26"/>
              </w:rPr>
              <w:t xml:space="preserve"> (80% no maksimālās kvalifikācijas pakāpes 21. amatu saimes II līmeņa 8. mēnešalgu grupa)</w:t>
            </w:r>
            <w:r w:rsidRPr="00F908FE">
              <w:rPr>
                <w:bCs/>
                <w:sz w:val="26"/>
                <w:szCs w:val="26"/>
              </w:rPr>
              <w:t xml:space="preserve">= </w:t>
            </w:r>
            <w:r w:rsidRPr="00F908FE">
              <w:rPr>
                <w:sz w:val="26"/>
                <w:szCs w:val="26"/>
              </w:rPr>
              <w:t>24,09% no 491 Ls/</w:t>
            </w:r>
            <w:proofErr w:type="spellStart"/>
            <w:r w:rsidRPr="00F908FE">
              <w:rPr>
                <w:sz w:val="26"/>
                <w:szCs w:val="26"/>
              </w:rPr>
              <w:t>mēn</w:t>
            </w:r>
            <w:proofErr w:type="spellEnd"/>
            <w:r w:rsidRPr="00F908FE">
              <w:rPr>
                <w:sz w:val="26"/>
                <w:szCs w:val="26"/>
              </w:rPr>
              <w:t xml:space="preserve">.= 118Ls x 12 </w:t>
            </w:r>
            <w:proofErr w:type="spellStart"/>
            <w:r w:rsidRPr="00F908FE">
              <w:rPr>
                <w:sz w:val="26"/>
                <w:szCs w:val="26"/>
              </w:rPr>
              <w:t>mēn</w:t>
            </w:r>
            <w:proofErr w:type="spellEnd"/>
            <w:r w:rsidRPr="00F908FE">
              <w:rPr>
                <w:sz w:val="26"/>
                <w:szCs w:val="26"/>
              </w:rPr>
              <w:t xml:space="preserve">.= 1416Ls x 2 nod.= </w:t>
            </w:r>
            <w:r w:rsidRPr="00F908FE">
              <w:rPr>
                <w:sz w:val="26"/>
                <w:szCs w:val="26"/>
                <w:u w:val="single"/>
              </w:rPr>
              <w:t>2832Ls</w:t>
            </w:r>
          </w:p>
          <w:p w14:paraId="7F62CD81" w14:textId="77777777" w:rsidR="005352F1" w:rsidRPr="00F908FE" w:rsidRDefault="005352F1" w:rsidP="005352F1">
            <w:pPr>
              <w:pStyle w:val="naisf"/>
              <w:numPr>
                <w:ilvl w:val="0"/>
                <w:numId w:val="12"/>
              </w:numPr>
              <w:spacing w:before="0" w:after="0"/>
              <w:rPr>
                <w:sz w:val="26"/>
                <w:szCs w:val="26"/>
                <w:u w:val="single"/>
              </w:rPr>
            </w:pPr>
            <w:r w:rsidRPr="00F908FE">
              <w:rPr>
                <w:b/>
                <w:sz w:val="26"/>
                <w:szCs w:val="26"/>
              </w:rPr>
              <w:t>EKK 2210 Pasta un telefonu pakalpojumi: 266Ls</w:t>
            </w:r>
          </w:p>
          <w:p w14:paraId="0C72C394" w14:textId="77777777" w:rsidR="005352F1" w:rsidRPr="00F908FE" w:rsidRDefault="005352F1" w:rsidP="005352F1">
            <w:pPr>
              <w:pStyle w:val="naisf"/>
              <w:spacing w:before="0" w:after="0"/>
              <w:ind w:left="720" w:firstLine="0"/>
              <w:rPr>
                <w:sz w:val="26"/>
                <w:szCs w:val="26"/>
              </w:rPr>
            </w:pPr>
            <w:r w:rsidRPr="00F908FE">
              <w:rPr>
                <w:b/>
                <w:sz w:val="26"/>
                <w:szCs w:val="26"/>
              </w:rPr>
              <w:t xml:space="preserve"> </w:t>
            </w:r>
            <w:r w:rsidRPr="00F908FE">
              <w:rPr>
                <w:sz w:val="26"/>
                <w:szCs w:val="26"/>
              </w:rPr>
              <w:t>21000Ls: 158 nod.= 133Lsx 2 nod.=</w:t>
            </w:r>
            <w:r w:rsidRPr="00F908FE">
              <w:rPr>
                <w:sz w:val="26"/>
                <w:szCs w:val="26"/>
                <w:u w:val="single"/>
              </w:rPr>
              <w:t xml:space="preserve"> 266Ls</w:t>
            </w:r>
          </w:p>
          <w:p w14:paraId="29C5C608" w14:textId="77777777" w:rsidR="005352F1" w:rsidRPr="00F908FE" w:rsidRDefault="005352F1" w:rsidP="005352F1">
            <w:pPr>
              <w:pStyle w:val="naisf"/>
              <w:numPr>
                <w:ilvl w:val="0"/>
                <w:numId w:val="12"/>
              </w:numPr>
              <w:spacing w:before="0" w:after="0"/>
              <w:rPr>
                <w:sz w:val="26"/>
                <w:szCs w:val="26"/>
              </w:rPr>
            </w:pPr>
            <w:r w:rsidRPr="00F908FE">
              <w:rPr>
                <w:b/>
                <w:sz w:val="26"/>
                <w:szCs w:val="26"/>
              </w:rPr>
              <w:t>EKK 2220 Izdevumi par komunālajiem pakalpojumiem:</w:t>
            </w:r>
            <w:r w:rsidRPr="00F908FE">
              <w:rPr>
                <w:sz w:val="26"/>
                <w:szCs w:val="26"/>
              </w:rPr>
              <w:t xml:space="preserve"> </w:t>
            </w:r>
            <w:r w:rsidRPr="00F908FE">
              <w:rPr>
                <w:b/>
                <w:sz w:val="26"/>
                <w:szCs w:val="26"/>
              </w:rPr>
              <w:t>594Ls</w:t>
            </w:r>
          </w:p>
          <w:p w14:paraId="234ADC67" w14:textId="77777777" w:rsidR="005352F1" w:rsidRPr="00F908FE" w:rsidRDefault="005352F1" w:rsidP="005352F1">
            <w:pPr>
              <w:pStyle w:val="naisf"/>
              <w:spacing w:before="0" w:after="0"/>
              <w:ind w:left="720" w:firstLine="0"/>
              <w:rPr>
                <w:sz w:val="26"/>
                <w:szCs w:val="26"/>
              </w:rPr>
            </w:pPr>
            <w:r w:rsidRPr="00F908FE">
              <w:rPr>
                <w:sz w:val="26"/>
                <w:szCs w:val="26"/>
              </w:rPr>
              <w:t>46984Ls: 158nod.= 297Lsx 2 nod.=</w:t>
            </w:r>
            <w:r w:rsidRPr="00F908FE">
              <w:rPr>
                <w:sz w:val="26"/>
                <w:szCs w:val="26"/>
                <w:u w:val="single"/>
              </w:rPr>
              <w:t xml:space="preserve"> 594Ls</w:t>
            </w:r>
          </w:p>
          <w:p w14:paraId="09F61770" w14:textId="77777777" w:rsidR="005352F1" w:rsidRPr="00F908FE" w:rsidRDefault="005352F1" w:rsidP="005352F1">
            <w:pPr>
              <w:pStyle w:val="naisf"/>
              <w:numPr>
                <w:ilvl w:val="0"/>
                <w:numId w:val="12"/>
              </w:numPr>
              <w:spacing w:before="0" w:after="0"/>
              <w:rPr>
                <w:sz w:val="26"/>
                <w:szCs w:val="26"/>
              </w:rPr>
            </w:pPr>
            <w:r w:rsidRPr="00F908FE">
              <w:rPr>
                <w:b/>
                <w:sz w:val="26"/>
                <w:szCs w:val="26"/>
              </w:rPr>
              <w:t>EKK 2230 Administratīvie izdevumi:</w:t>
            </w:r>
            <w:r w:rsidRPr="00F908FE">
              <w:rPr>
                <w:sz w:val="26"/>
                <w:szCs w:val="26"/>
              </w:rPr>
              <w:t xml:space="preserve"> </w:t>
            </w:r>
            <w:r w:rsidRPr="00F908FE">
              <w:rPr>
                <w:b/>
                <w:sz w:val="26"/>
                <w:szCs w:val="26"/>
              </w:rPr>
              <w:t>112Ls</w:t>
            </w:r>
          </w:p>
          <w:p w14:paraId="40EDEA1F" w14:textId="77777777" w:rsidR="005352F1" w:rsidRPr="00F908FE" w:rsidRDefault="005352F1" w:rsidP="005352F1">
            <w:pPr>
              <w:pStyle w:val="naisf"/>
              <w:spacing w:before="0" w:after="0"/>
              <w:ind w:left="720" w:firstLine="0"/>
              <w:rPr>
                <w:sz w:val="26"/>
                <w:szCs w:val="26"/>
              </w:rPr>
            </w:pPr>
            <w:r w:rsidRPr="00F908FE">
              <w:rPr>
                <w:sz w:val="26"/>
                <w:szCs w:val="26"/>
              </w:rPr>
              <w:t xml:space="preserve">8840Ls: 158 nod.= 56Lsx 2 nod.= </w:t>
            </w:r>
            <w:r w:rsidRPr="00F908FE">
              <w:rPr>
                <w:sz w:val="26"/>
                <w:szCs w:val="26"/>
                <w:u w:val="single"/>
              </w:rPr>
              <w:t>112Ls</w:t>
            </w:r>
          </w:p>
          <w:p w14:paraId="023B7737" w14:textId="77777777" w:rsidR="005352F1" w:rsidRPr="00F908FE" w:rsidRDefault="005352F1" w:rsidP="005352F1">
            <w:pPr>
              <w:numPr>
                <w:ilvl w:val="0"/>
                <w:numId w:val="12"/>
              </w:numPr>
              <w:rPr>
                <w:sz w:val="26"/>
                <w:szCs w:val="26"/>
                <w:lang w:val="lv-LV"/>
              </w:rPr>
            </w:pPr>
            <w:r w:rsidRPr="00F908FE">
              <w:rPr>
                <w:b/>
                <w:sz w:val="26"/>
                <w:szCs w:val="26"/>
                <w:lang w:val="lv-LV"/>
              </w:rPr>
              <w:t>EKK 2240 remontdarbi un iestāžu uzturēšanas pakalpojumi:</w:t>
            </w:r>
            <w:r w:rsidRPr="00F908FE">
              <w:rPr>
                <w:sz w:val="26"/>
                <w:szCs w:val="26"/>
                <w:lang w:val="lv-LV"/>
              </w:rPr>
              <w:t xml:space="preserve"> </w:t>
            </w:r>
            <w:r w:rsidRPr="00F908FE">
              <w:rPr>
                <w:b/>
                <w:sz w:val="26"/>
                <w:szCs w:val="26"/>
                <w:lang w:val="lv-LV"/>
              </w:rPr>
              <w:t>616Ls</w:t>
            </w:r>
          </w:p>
          <w:p w14:paraId="3E592530" w14:textId="77777777" w:rsidR="005352F1" w:rsidRPr="00F908FE" w:rsidRDefault="005352F1" w:rsidP="005352F1">
            <w:pPr>
              <w:ind w:left="720"/>
              <w:rPr>
                <w:sz w:val="26"/>
                <w:szCs w:val="26"/>
              </w:rPr>
            </w:pPr>
            <w:r w:rsidRPr="00F908FE">
              <w:rPr>
                <w:sz w:val="26"/>
                <w:szCs w:val="26"/>
              </w:rPr>
              <w:t xml:space="preserve">48602Ls: 158 nod.= 308Lsx 2 nod.= </w:t>
            </w:r>
            <w:r w:rsidRPr="00F908FE">
              <w:rPr>
                <w:sz w:val="26"/>
                <w:szCs w:val="26"/>
                <w:u w:val="single"/>
              </w:rPr>
              <w:t>616Ls</w:t>
            </w:r>
          </w:p>
          <w:p w14:paraId="7CF482B8" w14:textId="77777777" w:rsidR="005352F1" w:rsidRPr="00F908FE" w:rsidRDefault="005352F1" w:rsidP="005352F1">
            <w:pPr>
              <w:numPr>
                <w:ilvl w:val="0"/>
                <w:numId w:val="12"/>
              </w:numPr>
              <w:rPr>
                <w:sz w:val="26"/>
                <w:szCs w:val="26"/>
              </w:rPr>
            </w:pPr>
            <w:r w:rsidRPr="00F908FE">
              <w:rPr>
                <w:b/>
                <w:sz w:val="26"/>
                <w:szCs w:val="26"/>
              </w:rPr>
              <w:t xml:space="preserve">EKK 2310 </w:t>
            </w:r>
            <w:proofErr w:type="spellStart"/>
            <w:r w:rsidRPr="00F908FE">
              <w:rPr>
                <w:b/>
                <w:sz w:val="26"/>
                <w:szCs w:val="26"/>
              </w:rPr>
              <w:t>biroja</w:t>
            </w:r>
            <w:proofErr w:type="spellEnd"/>
            <w:r w:rsidRPr="00F908FE">
              <w:rPr>
                <w:b/>
                <w:sz w:val="26"/>
                <w:szCs w:val="26"/>
              </w:rPr>
              <w:t xml:space="preserve"> </w:t>
            </w:r>
            <w:proofErr w:type="spellStart"/>
            <w:r w:rsidRPr="00F908FE">
              <w:rPr>
                <w:b/>
                <w:sz w:val="26"/>
                <w:szCs w:val="26"/>
              </w:rPr>
              <w:t>preces</w:t>
            </w:r>
            <w:proofErr w:type="spellEnd"/>
            <w:r w:rsidRPr="00F908FE">
              <w:rPr>
                <w:b/>
                <w:sz w:val="26"/>
                <w:szCs w:val="26"/>
              </w:rPr>
              <w:t xml:space="preserve"> un </w:t>
            </w:r>
            <w:proofErr w:type="spellStart"/>
            <w:r w:rsidRPr="00F908FE">
              <w:rPr>
                <w:b/>
                <w:sz w:val="26"/>
                <w:szCs w:val="26"/>
              </w:rPr>
              <w:t>inventārs</w:t>
            </w:r>
            <w:proofErr w:type="spellEnd"/>
            <w:r w:rsidRPr="00F908FE">
              <w:rPr>
                <w:b/>
                <w:sz w:val="26"/>
                <w:szCs w:val="26"/>
              </w:rPr>
              <w:t>:</w:t>
            </w:r>
            <w:r w:rsidRPr="00F908FE">
              <w:rPr>
                <w:sz w:val="26"/>
                <w:szCs w:val="26"/>
              </w:rPr>
              <w:t xml:space="preserve"> </w:t>
            </w:r>
            <w:r w:rsidRPr="00F908FE">
              <w:rPr>
                <w:b/>
                <w:sz w:val="26"/>
                <w:szCs w:val="26"/>
              </w:rPr>
              <w:t>674Ls</w:t>
            </w:r>
          </w:p>
          <w:p w14:paraId="4B47CD58" w14:textId="77777777" w:rsidR="005352F1" w:rsidRPr="00F908FE" w:rsidRDefault="005352F1" w:rsidP="005352F1">
            <w:pPr>
              <w:ind w:left="720"/>
              <w:rPr>
                <w:sz w:val="26"/>
                <w:szCs w:val="26"/>
                <w:u w:val="single"/>
              </w:rPr>
            </w:pPr>
            <w:r w:rsidRPr="00F908FE">
              <w:rPr>
                <w:sz w:val="26"/>
                <w:szCs w:val="26"/>
              </w:rPr>
              <w:t xml:space="preserve">53250Ls: 158 nod.= 337Lsx 2 nod.= </w:t>
            </w:r>
            <w:r w:rsidRPr="00F908FE">
              <w:rPr>
                <w:sz w:val="26"/>
                <w:szCs w:val="26"/>
                <w:u w:val="single"/>
              </w:rPr>
              <w:t>674Ls</w:t>
            </w:r>
          </w:p>
          <w:p w14:paraId="1C9D9697" w14:textId="77777777" w:rsidR="005352F1" w:rsidRPr="00F908FE" w:rsidRDefault="005352F1" w:rsidP="00EB4811">
            <w:pPr>
              <w:jc w:val="both"/>
              <w:rPr>
                <w:sz w:val="26"/>
                <w:szCs w:val="26"/>
                <w:lang w:val="lv-LV" w:eastAsia="lv-LV"/>
              </w:rPr>
            </w:pPr>
          </w:p>
          <w:p w14:paraId="64A6EEBA" w14:textId="77777777" w:rsidR="00E4325E" w:rsidRPr="00F908FE" w:rsidRDefault="00E4325E" w:rsidP="00EB4811">
            <w:pPr>
              <w:jc w:val="both"/>
              <w:rPr>
                <w:sz w:val="26"/>
                <w:szCs w:val="26"/>
                <w:lang w:val="lv-LV" w:eastAsia="lv-LV"/>
              </w:rPr>
            </w:pPr>
          </w:p>
          <w:p w14:paraId="73214789" w14:textId="77777777" w:rsidR="00E4325E" w:rsidRPr="00F908FE" w:rsidRDefault="00E4325E" w:rsidP="00EB4811">
            <w:pPr>
              <w:jc w:val="both"/>
              <w:rPr>
                <w:sz w:val="26"/>
                <w:szCs w:val="26"/>
                <w:lang w:val="lv-LV" w:eastAsia="lv-LV"/>
              </w:rPr>
            </w:pPr>
            <w:r w:rsidRPr="00F908FE">
              <w:rPr>
                <w:sz w:val="26"/>
                <w:szCs w:val="26"/>
                <w:lang w:val="lv-LV" w:eastAsia="lv-LV"/>
              </w:rPr>
              <w:t xml:space="preserve"> </w:t>
            </w:r>
            <w:r w:rsidR="00590F72" w:rsidRPr="00F908FE">
              <w:rPr>
                <w:sz w:val="26"/>
                <w:szCs w:val="26"/>
                <w:lang w:val="lv-LV" w:eastAsia="lv-LV"/>
              </w:rPr>
              <w:t xml:space="preserve"> </w:t>
            </w:r>
          </w:p>
        </w:tc>
      </w:tr>
      <w:tr w:rsidR="00E4325E" w:rsidRPr="00984FB9" w14:paraId="486E273D" w14:textId="77777777" w:rsidTr="00220DB8">
        <w:trPr>
          <w:tblCellSpacing w:w="0" w:type="dxa"/>
        </w:trPr>
        <w:tc>
          <w:tcPr>
            <w:tcW w:w="3030" w:type="dxa"/>
            <w:tcBorders>
              <w:top w:val="outset" w:sz="6" w:space="0" w:color="auto"/>
              <w:bottom w:val="outset" w:sz="6" w:space="0" w:color="auto"/>
              <w:right w:val="outset" w:sz="6" w:space="0" w:color="auto"/>
            </w:tcBorders>
          </w:tcPr>
          <w:p w14:paraId="5BCB7C1B" w14:textId="77777777" w:rsidR="00E4325E" w:rsidRPr="00F908FE" w:rsidRDefault="00E4325E" w:rsidP="00EB4811">
            <w:pPr>
              <w:jc w:val="both"/>
              <w:rPr>
                <w:sz w:val="26"/>
                <w:szCs w:val="26"/>
                <w:lang w:val="lv-LV" w:eastAsia="lv-LV"/>
              </w:rPr>
            </w:pPr>
          </w:p>
        </w:tc>
        <w:tc>
          <w:tcPr>
            <w:tcW w:w="6057" w:type="dxa"/>
            <w:gridSpan w:val="5"/>
            <w:vMerge/>
            <w:tcBorders>
              <w:top w:val="outset" w:sz="6" w:space="0" w:color="auto"/>
              <w:left w:val="outset" w:sz="6" w:space="0" w:color="auto"/>
              <w:bottom w:val="outset" w:sz="6" w:space="0" w:color="auto"/>
            </w:tcBorders>
            <w:vAlign w:val="center"/>
          </w:tcPr>
          <w:p w14:paraId="286511F2" w14:textId="77777777" w:rsidR="00E4325E" w:rsidRPr="00F908FE" w:rsidRDefault="00E4325E" w:rsidP="00EB4811">
            <w:pPr>
              <w:jc w:val="both"/>
              <w:rPr>
                <w:sz w:val="26"/>
                <w:szCs w:val="26"/>
                <w:lang w:val="lv-LV" w:eastAsia="lv-LV"/>
              </w:rPr>
            </w:pPr>
          </w:p>
        </w:tc>
      </w:tr>
      <w:tr w:rsidR="00E4325E" w:rsidRPr="00984FB9" w14:paraId="7881F941" w14:textId="77777777" w:rsidTr="00220DB8">
        <w:trPr>
          <w:trHeight w:val="525"/>
          <w:tblCellSpacing w:w="0" w:type="dxa"/>
        </w:trPr>
        <w:tc>
          <w:tcPr>
            <w:tcW w:w="3030" w:type="dxa"/>
            <w:tcBorders>
              <w:top w:val="outset" w:sz="6" w:space="0" w:color="auto"/>
              <w:bottom w:val="outset" w:sz="6" w:space="0" w:color="auto"/>
              <w:right w:val="outset" w:sz="6" w:space="0" w:color="auto"/>
            </w:tcBorders>
          </w:tcPr>
          <w:p w14:paraId="44E41D16" w14:textId="77777777" w:rsidR="00E4325E" w:rsidRPr="00F908FE" w:rsidRDefault="00E4325E" w:rsidP="00EB4811">
            <w:pPr>
              <w:jc w:val="both"/>
              <w:rPr>
                <w:sz w:val="26"/>
                <w:szCs w:val="26"/>
                <w:lang w:val="lv-LV" w:eastAsia="lv-LV"/>
              </w:rPr>
            </w:pPr>
            <w:r w:rsidRPr="00F908FE">
              <w:rPr>
                <w:sz w:val="26"/>
                <w:szCs w:val="26"/>
                <w:lang w:val="lv-LV" w:eastAsia="lv-LV"/>
              </w:rPr>
              <w:lastRenderedPageBreak/>
              <w:t>6.2. detalizēts izdevumu aprēķins</w:t>
            </w:r>
          </w:p>
        </w:tc>
        <w:tc>
          <w:tcPr>
            <w:tcW w:w="6057" w:type="dxa"/>
            <w:gridSpan w:val="5"/>
            <w:tcBorders>
              <w:top w:val="outset" w:sz="6" w:space="0" w:color="auto"/>
              <w:left w:val="outset" w:sz="6" w:space="0" w:color="auto"/>
              <w:bottom w:val="outset" w:sz="6" w:space="0" w:color="auto"/>
            </w:tcBorders>
            <w:vAlign w:val="center"/>
          </w:tcPr>
          <w:p w14:paraId="7E3CAB3B" w14:textId="77777777" w:rsidR="00E4325E" w:rsidRPr="00F908FE" w:rsidRDefault="00E4325E" w:rsidP="00EB4811">
            <w:pPr>
              <w:jc w:val="both"/>
              <w:rPr>
                <w:sz w:val="26"/>
                <w:szCs w:val="26"/>
                <w:lang w:val="lv-LV" w:eastAsia="lv-LV"/>
              </w:rPr>
            </w:pPr>
          </w:p>
        </w:tc>
      </w:tr>
      <w:tr w:rsidR="00E4325E" w:rsidRPr="00E27411" w14:paraId="75BE0F88" w14:textId="77777777" w:rsidTr="00220DB8">
        <w:trPr>
          <w:tblCellSpacing w:w="0" w:type="dxa"/>
        </w:trPr>
        <w:tc>
          <w:tcPr>
            <w:tcW w:w="3030" w:type="dxa"/>
            <w:tcBorders>
              <w:top w:val="outset" w:sz="6" w:space="0" w:color="auto"/>
              <w:bottom w:val="outset" w:sz="6" w:space="0" w:color="auto"/>
              <w:right w:val="outset" w:sz="6" w:space="0" w:color="auto"/>
            </w:tcBorders>
          </w:tcPr>
          <w:p w14:paraId="2D443883" w14:textId="77777777" w:rsidR="00E4325E" w:rsidRPr="000204D1" w:rsidRDefault="00E4325E" w:rsidP="00EB4811">
            <w:pPr>
              <w:jc w:val="both"/>
              <w:rPr>
                <w:sz w:val="26"/>
                <w:szCs w:val="26"/>
                <w:lang w:val="lv-LV" w:eastAsia="lv-LV"/>
              </w:rPr>
            </w:pPr>
            <w:r w:rsidRPr="000204D1">
              <w:rPr>
                <w:sz w:val="26"/>
                <w:szCs w:val="26"/>
                <w:lang w:val="lv-LV" w:eastAsia="lv-LV"/>
              </w:rPr>
              <w:t>7. Cita informācija</w:t>
            </w:r>
          </w:p>
        </w:tc>
        <w:tc>
          <w:tcPr>
            <w:tcW w:w="6057" w:type="dxa"/>
            <w:gridSpan w:val="5"/>
            <w:tcBorders>
              <w:top w:val="outset" w:sz="6" w:space="0" w:color="auto"/>
              <w:left w:val="outset" w:sz="6" w:space="0" w:color="auto"/>
              <w:bottom w:val="outset" w:sz="6" w:space="0" w:color="auto"/>
            </w:tcBorders>
          </w:tcPr>
          <w:p w14:paraId="2D38C3D8" w14:textId="77777777" w:rsidR="00E4325E" w:rsidRPr="000204D1" w:rsidRDefault="000204D1" w:rsidP="00EB4811">
            <w:pPr>
              <w:jc w:val="both"/>
              <w:rPr>
                <w:sz w:val="26"/>
                <w:szCs w:val="26"/>
                <w:lang w:val="lv-LV" w:eastAsia="lv-LV"/>
              </w:rPr>
            </w:pPr>
            <w:r w:rsidRPr="00C3121F">
              <w:rPr>
                <w:sz w:val="26"/>
                <w:szCs w:val="26"/>
                <w:lang w:val="lv-LV"/>
              </w:rPr>
              <w:t xml:space="preserve">Tieslietu ministrijai (Uzņēmumu reģistram) papildu nepieciešamo finansējumu likumprojektā minēto pasākumu nodrošināšanai, izveidojot divas jaunas amata vietas un veicot izmaiņas Uzņēmumu reģistra informācijas sistēmā, 2014.gadā 19 323 latu apmērā (izdevumi atlīdzībai 14 616 lati, tai skaitā atalgojumam 11 784 lati, izdevumi precēm un pakalpojumiem 2 262 lati, izdevumi pamatkapitāla veidošanai 2 445 lati) un 2015. gadā un turpmākajos gados ik gadu 16 878 latu apmērā (izdevumi atlīdzībai 14 616 lati, tai skaitā atalgojumam 11 784 lati, izdevumi precēm un pakalpojumiem 2 262 lati) </w:t>
            </w:r>
            <w:r w:rsidRPr="00CF3FBC">
              <w:rPr>
                <w:sz w:val="26"/>
                <w:szCs w:val="26"/>
                <w:lang w:val="lv-LV"/>
              </w:rPr>
              <w:t xml:space="preserve">pārdala no Finanšu ministrijas budžeta programmas 33.00.00 „Valsts ieņēmumu un muitas politikas nodrošināšana”  prioritārajam pasākumam „Radikāla rīcība ēnu ekonomikas </w:t>
            </w:r>
            <w:r w:rsidRPr="00CF3FBC">
              <w:rPr>
                <w:sz w:val="26"/>
                <w:szCs w:val="26"/>
                <w:lang w:val="lv-LV"/>
              </w:rPr>
              <w:lastRenderedPageBreak/>
              <w:t>apkarošanai nodokļu administrēšanas un muitas lietu jomā” paredzētā finansējuma.</w:t>
            </w:r>
          </w:p>
        </w:tc>
      </w:tr>
    </w:tbl>
    <w:p w14:paraId="1766BAFC" w14:textId="77777777" w:rsidR="00E4325E" w:rsidRPr="000204D1" w:rsidRDefault="00E4325E" w:rsidP="00EB4811">
      <w:pPr>
        <w:jc w:val="both"/>
        <w:rPr>
          <w:sz w:val="26"/>
          <w:szCs w:val="26"/>
          <w:lang w:val="lv-LV"/>
        </w:rPr>
      </w:pP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2268"/>
        <w:gridCol w:w="6379"/>
      </w:tblGrid>
      <w:tr w:rsidR="00474212" w:rsidRPr="00E27411" w14:paraId="7ADE109E" w14:textId="77777777" w:rsidTr="00F234D7">
        <w:trPr>
          <w:tblCellSpacing w:w="0" w:type="dxa"/>
        </w:trPr>
        <w:tc>
          <w:tcPr>
            <w:tcW w:w="9229" w:type="dxa"/>
            <w:gridSpan w:val="3"/>
            <w:tcBorders>
              <w:top w:val="outset" w:sz="6" w:space="0" w:color="auto"/>
              <w:left w:val="outset" w:sz="6" w:space="0" w:color="auto"/>
              <w:bottom w:val="outset" w:sz="6" w:space="0" w:color="auto"/>
              <w:right w:val="outset" w:sz="6" w:space="0" w:color="auto"/>
            </w:tcBorders>
            <w:hideMark/>
          </w:tcPr>
          <w:p w14:paraId="5B2022A6" w14:textId="77777777" w:rsidR="00474212" w:rsidRPr="00F908FE" w:rsidRDefault="00474212" w:rsidP="00EB4811">
            <w:pPr>
              <w:jc w:val="both"/>
              <w:rPr>
                <w:sz w:val="26"/>
                <w:szCs w:val="26"/>
                <w:lang w:val="lv-LV"/>
              </w:rPr>
            </w:pPr>
            <w:r w:rsidRPr="00F908FE">
              <w:rPr>
                <w:i/>
                <w:iCs/>
                <w:sz w:val="26"/>
                <w:szCs w:val="26"/>
                <w:lang w:val="lv-LV"/>
              </w:rPr>
              <w:t> </w:t>
            </w:r>
            <w:r w:rsidRPr="00F908FE">
              <w:rPr>
                <w:sz w:val="26"/>
                <w:szCs w:val="26"/>
                <w:lang w:val="lv-LV"/>
              </w:rPr>
              <w:t>IV. Tiesību akta projekta ietekme uz spēkā esošo tiesību normu sistēmu</w:t>
            </w:r>
          </w:p>
        </w:tc>
      </w:tr>
      <w:tr w:rsidR="00474212" w:rsidRPr="00E27411" w14:paraId="7CEE7FD6" w14:textId="77777777" w:rsidTr="00CF3FBC">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14:paraId="34308731" w14:textId="77777777" w:rsidR="00474212" w:rsidRPr="00F908FE" w:rsidRDefault="00474212" w:rsidP="00EB4811">
            <w:pPr>
              <w:jc w:val="both"/>
              <w:rPr>
                <w:sz w:val="26"/>
                <w:szCs w:val="26"/>
                <w:lang w:val="lv-LV"/>
              </w:rPr>
            </w:pPr>
            <w:r w:rsidRPr="00F908FE">
              <w:rPr>
                <w:sz w:val="26"/>
                <w:szCs w:val="26"/>
                <w:lang w:val="lv-LV"/>
              </w:rPr>
              <w:t> 1.</w:t>
            </w:r>
          </w:p>
        </w:tc>
        <w:tc>
          <w:tcPr>
            <w:tcW w:w="2268" w:type="dxa"/>
            <w:tcBorders>
              <w:top w:val="outset" w:sz="6" w:space="0" w:color="auto"/>
              <w:left w:val="outset" w:sz="6" w:space="0" w:color="auto"/>
              <w:bottom w:val="outset" w:sz="6" w:space="0" w:color="auto"/>
              <w:right w:val="outset" w:sz="6" w:space="0" w:color="auto"/>
            </w:tcBorders>
            <w:hideMark/>
          </w:tcPr>
          <w:p w14:paraId="44BF3E23" w14:textId="77777777" w:rsidR="00474212" w:rsidRPr="00F908FE" w:rsidRDefault="00474212" w:rsidP="00EB4811">
            <w:pPr>
              <w:jc w:val="both"/>
              <w:rPr>
                <w:sz w:val="26"/>
                <w:szCs w:val="26"/>
                <w:lang w:val="lv-LV"/>
              </w:rPr>
            </w:pPr>
            <w:r w:rsidRPr="00F908FE">
              <w:rPr>
                <w:sz w:val="26"/>
                <w:szCs w:val="26"/>
                <w:lang w:val="lv-LV"/>
              </w:rPr>
              <w:t> Nepieciešamie saistītie tiesību aktu projekti</w:t>
            </w:r>
          </w:p>
        </w:tc>
        <w:tc>
          <w:tcPr>
            <w:tcW w:w="6379" w:type="dxa"/>
            <w:tcBorders>
              <w:top w:val="outset" w:sz="6" w:space="0" w:color="auto"/>
              <w:left w:val="outset" w:sz="6" w:space="0" w:color="auto"/>
              <w:bottom w:val="outset" w:sz="6" w:space="0" w:color="auto"/>
              <w:right w:val="outset" w:sz="6" w:space="0" w:color="auto"/>
            </w:tcBorders>
            <w:hideMark/>
          </w:tcPr>
          <w:p w14:paraId="77BFAEA9" w14:textId="77777777" w:rsidR="00626870" w:rsidRDefault="00B26528" w:rsidP="006C52DF">
            <w:pPr>
              <w:jc w:val="both"/>
              <w:rPr>
                <w:iCs/>
                <w:sz w:val="26"/>
                <w:szCs w:val="26"/>
                <w:lang w:val="lv-LV" w:eastAsia="lv-LV"/>
              </w:rPr>
            </w:pPr>
            <w:r w:rsidRPr="00F908FE">
              <w:rPr>
                <w:iCs/>
                <w:sz w:val="26"/>
                <w:szCs w:val="26"/>
                <w:lang w:val="lv-LV" w:eastAsia="lv-LV"/>
              </w:rPr>
              <w:t>Likumprojekts Ministru kabinetā un Saeimā ir izskatāms vienlaicīgi ar:</w:t>
            </w:r>
          </w:p>
          <w:p w14:paraId="0F9C8375" w14:textId="47CC8DA9" w:rsidR="000C6BE1" w:rsidRPr="00626870" w:rsidRDefault="006C52DF" w:rsidP="00AC71F0">
            <w:pPr>
              <w:pStyle w:val="ListParagraph"/>
              <w:numPr>
                <w:ilvl w:val="0"/>
                <w:numId w:val="14"/>
              </w:numPr>
              <w:jc w:val="both"/>
              <w:rPr>
                <w:iCs/>
                <w:sz w:val="26"/>
                <w:szCs w:val="26"/>
                <w:lang w:val="lv-LV" w:eastAsia="lv-LV"/>
              </w:rPr>
            </w:pPr>
            <w:r w:rsidRPr="00AC71F0">
              <w:rPr>
                <w:iCs/>
                <w:sz w:val="26"/>
                <w:szCs w:val="26"/>
                <w:lang w:val="lv-LV" w:eastAsia="lv-LV"/>
              </w:rPr>
              <w:t xml:space="preserve"> </w:t>
            </w:r>
            <w:r w:rsidR="00B26528" w:rsidRPr="00AC71F0">
              <w:rPr>
                <w:sz w:val="26"/>
                <w:szCs w:val="26"/>
                <w:lang w:val="lv-LV"/>
              </w:rPr>
              <w:t>Tieslietu ministrija</w:t>
            </w:r>
            <w:r w:rsidR="00CF3FBC" w:rsidRPr="00AC71F0">
              <w:rPr>
                <w:sz w:val="26"/>
                <w:szCs w:val="26"/>
                <w:lang w:val="lv-LV"/>
              </w:rPr>
              <w:t>s</w:t>
            </w:r>
            <w:r w:rsidR="00B26528" w:rsidRPr="00AC71F0">
              <w:rPr>
                <w:sz w:val="26"/>
                <w:szCs w:val="26"/>
                <w:lang w:val="lv-LV"/>
              </w:rPr>
              <w:t xml:space="preserve"> izstrādā</w:t>
            </w:r>
            <w:r w:rsidR="00CF3FBC" w:rsidRPr="00AC71F0">
              <w:rPr>
                <w:sz w:val="26"/>
                <w:szCs w:val="26"/>
                <w:lang w:val="lv-LV"/>
              </w:rPr>
              <w:t>to</w:t>
            </w:r>
            <w:r w:rsidR="00B26528" w:rsidRPr="00AC71F0">
              <w:rPr>
                <w:sz w:val="26"/>
                <w:szCs w:val="26"/>
                <w:lang w:val="lv-LV"/>
              </w:rPr>
              <w:t xml:space="preserve"> </w:t>
            </w:r>
            <w:r w:rsidR="00B26528" w:rsidRPr="00AC71F0">
              <w:rPr>
                <w:iCs/>
                <w:sz w:val="26"/>
                <w:szCs w:val="26"/>
                <w:lang w:val="lv-LV" w:eastAsia="lv-LV"/>
              </w:rPr>
              <w:t xml:space="preserve">likumprojektu „Grozījumi </w:t>
            </w:r>
            <w:r w:rsidR="005E31A2" w:rsidRPr="00AC71F0">
              <w:rPr>
                <w:iCs/>
                <w:sz w:val="26"/>
                <w:szCs w:val="26"/>
                <w:lang w:val="lv-LV" w:eastAsia="lv-LV"/>
              </w:rPr>
              <w:t>likumā „Par Latvijas Republikas Uzņēmumu reģistru</w:t>
            </w:r>
            <w:r w:rsidR="00B26528" w:rsidRPr="00AC71F0">
              <w:rPr>
                <w:iCs/>
                <w:sz w:val="26"/>
                <w:szCs w:val="26"/>
                <w:lang w:val="lv-LV" w:eastAsia="lv-LV"/>
              </w:rPr>
              <w:t>”, kas ir saistīts ar Finanšu ministrijas izstrādāt</w:t>
            </w:r>
            <w:r w:rsidR="004160B4" w:rsidRPr="00AC71F0">
              <w:rPr>
                <w:iCs/>
                <w:sz w:val="26"/>
                <w:szCs w:val="26"/>
                <w:lang w:val="lv-LV" w:eastAsia="lv-LV"/>
              </w:rPr>
              <w:t>o</w:t>
            </w:r>
            <w:r w:rsidR="00B26528" w:rsidRPr="00AC71F0">
              <w:rPr>
                <w:iCs/>
                <w:sz w:val="26"/>
                <w:szCs w:val="26"/>
                <w:lang w:val="lv-LV" w:eastAsia="lv-LV"/>
              </w:rPr>
              <w:t xml:space="preserve"> likumprojekt</w:t>
            </w:r>
            <w:r w:rsidR="004160B4" w:rsidRPr="00AC71F0">
              <w:rPr>
                <w:iCs/>
                <w:sz w:val="26"/>
                <w:szCs w:val="26"/>
                <w:lang w:val="lv-LV" w:eastAsia="lv-LV"/>
              </w:rPr>
              <w:t>u un nosaka</w:t>
            </w:r>
            <w:r w:rsidR="005E31A2" w:rsidRPr="00AC71F0">
              <w:rPr>
                <w:iCs/>
                <w:sz w:val="26"/>
                <w:szCs w:val="26"/>
                <w:lang w:val="lv-LV" w:eastAsia="lv-LV"/>
              </w:rPr>
              <w:t xml:space="preserve"> Uzņēmuma r</w:t>
            </w:r>
            <w:r w:rsidR="00EB4395" w:rsidRPr="00AC71F0">
              <w:rPr>
                <w:iCs/>
                <w:sz w:val="26"/>
                <w:szCs w:val="26"/>
                <w:lang w:val="lv-LV" w:eastAsia="lv-LV"/>
              </w:rPr>
              <w:t>eģistra rīcību, konstatējot, ka</w:t>
            </w:r>
            <w:r w:rsidR="00EB4395" w:rsidRPr="00AC71F0">
              <w:rPr>
                <w:sz w:val="26"/>
                <w:szCs w:val="26"/>
                <w:lang w:val="lv-LV"/>
              </w:rPr>
              <w:t xml:space="preserve"> </w:t>
            </w:r>
            <w:r w:rsidR="005E31A2" w:rsidRPr="00AC71F0">
              <w:rPr>
                <w:sz w:val="26"/>
                <w:szCs w:val="26"/>
                <w:lang w:val="lv-LV" w:eastAsia="lv-LV"/>
              </w:rPr>
              <w:t>pieteikumā par uzņēmuma</w:t>
            </w:r>
            <w:r w:rsidR="00CF3FBC" w:rsidRPr="00AC71F0">
              <w:rPr>
                <w:sz w:val="26"/>
                <w:szCs w:val="26"/>
                <w:lang w:val="lv-LV" w:eastAsia="lv-LV"/>
              </w:rPr>
              <w:t>, komer</w:t>
            </w:r>
            <w:r w:rsidRPr="00AC71F0">
              <w:rPr>
                <w:sz w:val="26"/>
                <w:szCs w:val="26"/>
                <w:lang w:val="lv-LV" w:eastAsia="lv-LV"/>
              </w:rPr>
              <w:t xml:space="preserve">santa, </w:t>
            </w:r>
            <w:r w:rsidR="00CF3FBC" w:rsidRPr="00AC71F0">
              <w:rPr>
                <w:sz w:val="26"/>
                <w:szCs w:val="26"/>
                <w:lang w:val="lv-LV" w:eastAsia="lv-LV"/>
              </w:rPr>
              <w:t>biedrības</w:t>
            </w:r>
            <w:r w:rsidRPr="00AC71F0">
              <w:rPr>
                <w:sz w:val="26"/>
                <w:szCs w:val="26"/>
                <w:lang w:val="lv-LV" w:eastAsia="lv-LV"/>
              </w:rPr>
              <w:t xml:space="preserve"> vai nodibinājuma</w:t>
            </w:r>
            <w:r w:rsidR="005E31A2" w:rsidRPr="00AC71F0">
              <w:rPr>
                <w:sz w:val="26"/>
                <w:szCs w:val="26"/>
                <w:lang w:val="lv-LV" w:eastAsia="lv-LV"/>
              </w:rPr>
              <w:t xml:space="preserve"> reģistrāciju</w:t>
            </w:r>
            <w:r w:rsidR="00CF3FBC" w:rsidRPr="00AC71F0">
              <w:rPr>
                <w:sz w:val="26"/>
                <w:szCs w:val="26"/>
                <w:lang w:val="lv-LV" w:eastAsia="lv-LV"/>
              </w:rPr>
              <w:t>, izmaiņām reģistrācijas lietā</w:t>
            </w:r>
            <w:r w:rsidR="005E31A2" w:rsidRPr="00AC71F0">
              <w:rPr>
                <w:sz w:val="26"/>
                <w:szCs w:val="26"/>
                <w:lang w:val="lv-LV" w:eastAsia="lv-LV"/>
              </w:rPr>
              <w:t xml:space="preserve"> vai </w:t>
            </w:r>
            <w:proofErr w:type="spellStart"/>
            <w:r w:rsidR="005E31A2" w:rsidRPr="00AC71F0">
              <w:rPr>
                <w:sz w:val="26"/>
                <w:szCs w:val="26"/>
                <w:lang w:val="lv-LV" w:eastAsia="lv-LV"/>
              </w:rPr>
              <w:t>pārreģistrāciju</w:t>
            </w:r>
            <w:proofErr w:type="spellEnd"/>
            <w:r w:rsidR="005E31A2" w:rsidRPr="00AC71F0">
              <w:rPr>
                <w:sz w:val="26"/>
                <w:szCs w:val="26"/>
                <w:lang w:val="lv-LV" w:eastAsia="lv-LV"/>
              </w:rPr>
              <w:t xml:space="preserve"> norādītā informācija </w:t>
            </w:r>
            <w:r w:rsidR="00355DEF" w:rsidRPr="00AC71F0">
              <w:rPr>
                <w:sz w:val="26"/>
                <w:szCs w:val="26"/>
                <w:lang w:val="lv-LV" w:eastAsia="lv-LV"/>
              </w:rPr>
              <w:t xml:space="preserve">ietverta VID uzturētajā riska personu sarakstā vai riska adrešu sarakstā </w:t>
            </w:r>
            <w:r w:rsidR="005E31A2" w:rsidRPr="00AC71F0">
              <w:rPr>
                <w:sz w:val="26"/>
                <w:szCs w:val="26"/>
                <w:lang w:val="lv-LV" w:eastAsia="lv-LV"/>
              </w:rPr>
              <w:t xml:space="preserve">, </w:t>
            </w:r>
            <w:r w:rsidR="00CF3FBC" w:rsidRPr="00AC71F0">
              <w:rPr>
                <w:sz w:val="26"/>
                <w:szCs w:val="26"/>
                <w:lang w:val="lv-LV" w:eastAsia="lv-LV"/>
              </w:rPr>
              <w:t xml:space="preserve">Uzņēmumu reģistrs konstatējot, ka </w:t>
            </w:r>
            <w:r w:rsidRPr="00AC71F0">
              <w:rPr>
                <w:sz w:val="26"/>
                <w:szCs w:val="26"/>
                <w:lang w:val="lv-LV" w:eastAsia="lv-LV"/>
              </w:rPr>
              <w:t xml:space="preserve">informācija ietverta atbilst VID uzturētajā riska personu sarakstā vai riska adrešu sarakstā atteiks vai </w:t>
            </w:r>
            <w:r w:rsidR="005E31A2" w:rsidRPr="00AC71F0">
              <w:rPr>
                <w:sz w:val="26"/>
                <w:szCs w:val="26"/>
                <w:lang w:val="lv-LV" w:eastAsia="lv-LV"/>
              </w:rPr>
              <w:t>atliks uzņēmuma</w:t>
            </w:r>
            <w:r w:rsidR="00CF3FBC" w:rsidRPr="00AC71F0">
              <w:rPr>
                <w:sz w:val="26"/>
                <w:szCs w:val="26"/>
                <w:lang w:val="lv-LV" w:eastAsia="lv-LV"/>
              </w:rPr>
              <w:t>, komer</w:t>
            </w:r>
            <w:r w:rsidRPr="00AC71F0">
              <w:rPr>
                <w:sz w:val="26"/>
                <w:szCs w:val="26"/>
                <w:lang w:val="lv-LV" w:eastAsia="lv-LV"/>
              </w:rPr>
              <w:t>santa</w:t>
            </w:r>
            <w:r w:rsidR="00CF3FBC" w:rsidRPr="00AC71F0">
              <w:rPr>
                <w:sz w:val="26"/>
                <w:szCs w:val="26"/>
                <w:lang w:val="lv-LV" w:eastAsia="lv-LV"/>
              </w:rPr>
              <w:t>, biedrības</w:t>
            </w:r>
            <w:r w:rsidRPr="00AC71F0">
              <w:rPr>
                <w:sz w:val="26"/>
                <w:szCs w:val="26"/>
                <w:lang w:val="lv-LV" w:eastAsia="lv-LV"/>
              </w:rPr>
              <w:t xml:space="preserve"> vai nodibinājuma</w:t>
            </w:r>
            <w:r w:rsidR="005E31A2" w:rsidRPr="00AC71F0">
              <w:rPr>
                <w:sz w:val="26"/>
                <w:szCs w:val="26"/>
                <w:lang w:val="lv-LV" w:eastAsia="lv-LV"/>
              </w:rPr>
              <w:t xml:space="preserve"> reģistrāciju</w:t>
            </w:r>
            <w:r w:rsidR="00CF3FBC" w:rsidRPr="00AC71F0">
              <w:rPr>
                <w:sz w:val="26"/>
                <w:szCs w:val="26"/>
                <w:lang w:val="lv-LV" w:eastAsia="lv-LV"/>
              </w:rPr>
              <w:t>, izmaiņu reģistrācijas lietā</w:t>
            </w:r>
            <w:r w:rsidRPr="00AC71F0">
              <w:rPr>
                <w:sz w:val="26"/>
                <w:szCs w:val="26"/>
                <w:lang w:val="lv-LV" w:eastAsia="lv-LV"/>
              </w:rPr>
              <w:t xml:space="preserve"> reģistrēšanu</w:t>
            </w:r>
            <w:r w:rsidR="005E31A2" w:rsidRPr="00AC71F0">
              <w:rPr>
                <w:sz w:val="26"/>
                <w:szCs w:val="26"/>
                <w:lang w:val="lv-LV" w:eastAsia="lv-LV"/>
              </w:rPr>
              <w:t xml:space="preserve"> vai </w:t>
            </w:r>
            <w:proofErr w:type="spellStart"/>
            <w:r w:rsidR="005E31A2" w:rsidRPr="00AC71F0">
              <w:rPr>
                <w:sz w:val="26"/>
                <w:szCs w:val="26"/>
                <w:lang w:val="lv-LV" w:eastAsia="lv-LV"/>
              </w:rPr>
              <w:t>pārreģistrāciju</w:t>
            </w:r>
            <w:proofErr w:type="spellEnd"/>
            <w:r w:rsidRPr="00AC71F0">
              <w:rPr>
                <w:sz w:val="26"/>
                <w:szCs w:val="26"/>
                <w:lang w:val="lv-LV" w:eastAsia="lv-LV"/>
              </w:rPr>
              <w:t>.</w:t>
            </w:r>
            <w:r w:rsidR="00626870">
              <w:rPr>
                <w:sz w:val="26"/>
                <w:szCs w:val="26"/>
                <w:lang w:val="lv-LV" w:eastAsia="lv-LV"/>
              </w:rPr>
              <w:t>;</w:t>
            </w:r>
          </w:p>
          <w:p w14:paraId="026BCEF0" w14:textId="77777777" w:rsidR="00626870" w:rsidRPr="00AC71F0" w:rsidRDefault="00626870" w:rsidP="00AC71F0">
            <w:pPr>
              <w:pStyle w:val="ListParagraph"/>
              <w:numPr>
                <w:ilvl w:val="0"/>
                <w:numId w:val="14"/>
              </w:numPr>
              <w:jc w:val="both"/>
              <w:rPr>
                <w:iCs/>
                <w:sz w:val="26"/>
                <w:szCs w:val="26"/>
                <w:lang w:val="lv-LV" w:eastAsia="lv-LV"/>
              </w:rPr>
            </w:pPr>
            <w:r>
              <w:rPr>
                <w:iCs/>
                <w:sz w:val="26"/>
                <w:szCs w:val="26"/>
                <w:lang w:val="lv-LV" w:eastAsia="lv-LV"/>
              </w:rPr>
              <w:t xml:space="preserve">Finanšu ministrijas izstrādāto likumprojektu „Grozījumi likumā „Par Valsts ieņēmumu dienestu””, </w:t>
            </w:r>
            <w:r w:rsidRPr="00AC71F0">
              <w:rPr>
                <w:iCs/>
                <w:sz w:val="26"/>
                <w:szCs w:val="26"/>
                <w:lang w:val="lv-LV" w:eastAsia="lv-LV"/>
              </w:rPr>
              <w:t>kas precizē Valsts ieņēmumu dienesta kompetenci, paredzot jaunu funkciju – riska personu saraksta vešana.</w:t>
            </w:r>
          </w:p>
        </w:tc>
      </w:tr>
      <w:tr w:rsidR="00474212" w:rsidRPr="00984FB9" w14:paraId="64977ADC" w14:textId="77777777" w:rsidTr="00CF3FBC">
        <w:trPr>
          <w:trHeight w:val="65"/>
          <w:tblCellSpacing w:w="0" w:type="dxa"/>
        </w:trPr>
        <w:tc>
          <w:tcPr>
            <w:tcW w:w="582" w:type="dxa"/>
            <w:tcBorders>
              <w:top w:val="outset" w:sz="6" w:space="0" w:color="auto"/>
              <w:left w:val="outset" w:sz="6" w:space="0" w:color="auto"/>
              <w:bottom w:val="outset" w:sz="6" w:space="0" w:color="auto"/>
              <w:right w:val="outset" w:sz="6" w:space="0" w:color="auto"/>
            </w:tcBorders>
            <w:hideMark/>
          </w:tcPr>
          <w:p w14:paraId="64AB2CDA" w14:textId="77777777" w:rsidR="00474212" w:rsidRPr="00F908FE" w:rsidRDefault="00474212" w:rsidP="00EB4811">
            <w:pPr>
              <w:jc w:val="both"/>
              <w:rPr>
                <w:sz w:val="26"/>
                <w:szCs w:val="26"/>
                <w:lang w:val="lv-LV"/>
              </w:rPr>
            </w:pPr>
            <w:r w:rsidRPr="00F908FE">
              <w:rPr>
                <w:sz w:val="26"/>
                <w:szCs w:val="26"/>
                <w:lang w:val="lv-LV"/>
              </w:rPr>
              <w:t> 2.</w:t>
            </w:r>
          </w:p>
        </w:tc>
        <w:tc>
          <w:tcPr>
            <w:tcW w:w="2268" w:type="dxa"/>
            <w:tcBorders>
              <w:top w:val="outset" w:sz="6" w:space="0" w:color="auto"/>
              <w:left w:val="outset" w:sz="6" w:space="0" w:color="auto"/>
              <w:bottom w:val="outset" w:sz="6" w:space="0" w:color="auto"/>
              <w:right w:val="outset" w:sz="6" w:space="0" w:color="auto"/>
            </w:tcBorders>
            <w:hideMark/>
          </w:tcPr>
          <w:p w14:paraId="15E49E8F" w14:textId="77777777" w:rsidR="00474212" w:rsidRPr="00F908FE" w:rsidRDefault="00474212" w:rsidP="00EB4811">
            <w:pPr>
              <w:jc w:val="both"/>
              <w:rPr>
                <w:sz w:val="26"/>
                <w:szCs w:val="26"/>
                <w:lang w:val="lv-LV"/>
              </w:rPr>
            </w:pPr>
            <w:r w:rsidRPr="00F908FE">
              <w:rPr>
                <w:sz w:val="26"/>
                <w:szCs w:val="26"/>
                <w:lang w:val="lv-LV"/>
              </w:rPr>
              <w:t> Cita informācija</w:t>
            </w:r>
          </w:p>
        </w:tc>
        <w:tc>
          <w:tcPr>
            <w:tcW w:w="6379" w:type="dxa"/>
            <w:tcBorders>
              <w:top w:val="outset" w:sz="6" w:space="0" w:color="auto"/>
              <w:left w:val="outset" w:sz="6" w:space="0" w:color="auto"/>
              <w:bottom w:val="outset" w:sz="6" w:space="0" w:color="auto"/>
              <w:right w:val="outset" w:sz="6" w:space="0" w:color="auto"/>
            </w:tcBorders>
          </w:tcPr>
          <w:p w14:paraId="7EA394FC" w14:textId="77777777" w:rsidR="00474212" w:rsidRPr="00F908FE" w:rsidRDefault="000204D1" w:rsidP="00EB4811">
            <w:pPr>
              <w:jc w:val="both"/>
              <w:rPr>
                <w:sz w:val="26"/>
                <w:szCs w:val="26"/>
                <w:lang w:val="lv-LV"/>
              </w:rPr>
            </w:pPr>
            <w:r>
              <w:t xml:space="preserve"> </w:t>
            </w:r>
          </w:p>
        </w:tc>
      </w:tr>
    </w:tbl>
    <w:p w14:paraId="225138BE" w14:textId="77777777" w:rsidR="009B36AC" w:rsidRPr="00F908FE" w:rsidRDefault="009B36AC" w:rsidP="00CF3FBC">
      <w:pPr>
        <w:pStyle w:val="naiskr"/>
        <w:spacing w:before="0" w:beforeAutospacing="0" w:after="0" w:afterAutospacing="0"/>
        <w:jc w:val="both"/>
        <w:rPr>
          <w:i/>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9B36AC" w:rsidRPr="00984FB9" w14:paraId="4971695D" w14:textId="77777777" w:rsidTr="009F720D">
        <w:tc>
          <w:tcPr>
            <w:tcW w:w="9356" w:type="dxa"/>
          </w:tcPr>
          <w:p w14:paraId="20FA9D4D" w14:textId="77777777" w:rsidR="009B36AC" w:rsidRPr="00F908FE" w:rsidRDefault="009B36AC" w:rsidP="00EB4811">
            <w:pPr>
              <w:jc w:val="both"/>
              <w:rPr>
                <w:sz w:val="26"/>
                <w:szCs w:val="26"/>
                <w:lang w:val="lv-LV"/>
              </w:rPr>
            </w:pPr>
            <w:r w:rsidRPr="00F908FE">
              <w:rPr>
                <w:sz w:val="26"/>
                <w:szCs w:val="26"/>
                <w:lang w:val="lv-LV"/>
              </w:rPr>
              <w:t>V. Tiesību akta projekta atbilstība Latvijas Republikas starptautiskajām saistībām</w:t>
            </w:r>
          </w:p>
        </w:tc>
      </w:tr>
      <w:tr w:rsidR="009B36AC" w:rsidRPr="00984FB9" w14:paraId="2BC18538" w14:textId="77777777" w:rsidTr="009F720D">
        <w:trPr>
          <w:trHeight w:val="279"/>
        </w:trPr>
        <w:tc>
          <w:tcPr>
            <w:tcW w:w="9356" w:type="dxa"/>
            <w:vAlign w:val="center"/>
          </w:tcPr>
          <w:p w14:paraId="1EE3FF30" w14:textId="77777777" w:rsidR="009B36AC" w:rsidRPr="00F908FE" w:rsidRDefault="009B36AC" w:rsidP="00EB4811">
            <w:pPr>
              <w:jc w:val="both"/>
              <w:rPr>
                <w:sz w:val="26"/>
                <w:szCs w:val="26"/>
                <w:lang w:val="lv-LV"/>
              </w:rPr>
            </w:pPr>
            <w:r w:rsidRPr="00F908FE">
              <w:rPr>
                <w:sz w:val="26"/>
                <w:szCs w:val="26"/>
                <w:lang w:val="lv-LV"/>
              </w:rPr>
              <w:t>Likumprojekts šo jomu neskar.</w:t>
            </w:r>
          </w:p>
        </w:tc>
      </w:tr>
    </w:tbl>
    <w:p w14:paraId="3A207256" w14:textId="77777777" w:rsidR="009B36AC" w:rsidRPr="00F908FE" w:rsidRDefault="009B36AC" w:rsidP="00CF3FBC">
      <w:pPr>
        <w:pStyle w:val="naiskr"/>
        <w:spacing w:before="0" w:beforeAutospacing="0" w:after="0" w:afterAutospacing="0"/>
        <w:jc w:val="both"/>
        <w:rPr>
          <w:i/>
          <w:sz w:val="26"/>
          <w:szCs w:val="26"/>
        </w:rPr>
      </w:pPr>
    </w:p>
    <w:p w14:paraId="2D4AF440" w14:textId="77777777" w:rsidR="006B6A87" w:rsidRPr="00F908FE" w:rsidRDefault="006B6A87" w:rsidP="00EB4811">
      <w:pPr>
        <w:jc w:val="both"/>
        <w:rPr>
          <w:sz w:val="26"/>
          <w:szCs w:val="26"/>
          <w:lang w:val="lv-LV"/>
        </w:rPr>
      </w:pPr>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08"/>
        <w:gridCol w:w="2342"/>
        <w:gridCol w:w="6345"/>
      </w:tblGrid>
      <w:tr w:rsidR="0013525F" w:rsidRPr="00E27411" w14:paraId="3679E1DE" w14:textId="77777777" w:rsidTr="00014D26">
        <w:trPr>
          <w:tblCellSpacing w:w="0" w:type="dxa"/>
        </w:trPr>
        <w:tc>
          <w:tcPr>
            <w:tcW w:w="9195" w:type="dxa"/>
            <w:gridSpan w:val="3"/>
            <w:tcBorders>
              <w:top w:val="outset" w:sz="6" w:space="0" w:color="auto"/>
              <w:left w:val="outset" w:sz="6" w:space="0" w:color="auto"/>
              <w:bottom w:val="outset" w:sz="6" w:space="0" w:color="auto"/>
              <w:right w:val="outset" w:sz="6" w:space="0" w:color="auto"/>
            </w:tcBorders>
          </w:tcPr>
          <w:p w14:paraId="2F890462" w14:textId="77777777" w:rsidR="0013525F" w:rsidRPr="00F908FE" w:rsidRDefault="0013525F" w:rsidP="00EB4811">
            <w:pPr>
              <w:pStyle w:val="naisc"/>
              <w:jc w:val="both"/>
              <w:rPr>
                <w:sz w:val="26"/>
                <w:szCs w:val="26"/>
              </w:rPr>
            </w:pPr>
            <w:r w:rsidRPr="00F908FE">
              <w:rPr>
                <w:bCs/>
                <w:sz w:val="26"/>
                <w:szCs w:val="26"/>
              </w:rPr>
              <w:t>VII. Tiesību akta projekta izpildes nodrošināšana un tās ietekme uz institūcijām</w:t>
            </w:r>
          </w:p>
        </w:tc>
      </w:tr>
      <w:tr w:rsidR="0013525F" w:rsidRPr="00984FB9" w14:paraId="2651F71C" w14:textId="77777777" w:rsidTr="00CF3FBC">
        <w:trPr>
          <w:trHeight w:val="427"/>
          <w:tblCellSpacing w:w="0" w:type="dxa"/>
        </w:trPr>
        <w:tc>
          <w:tcPr>
            <w:tcW w:w="508" w:type="dxa"/>
            <w:tcBorders>
              <w:top w:val="outset" w:sz="6" w:space="0" w:color="auto"/>
              <w:left w:val="outset" w:sz="6" w:space="0" w:color="auto"/>
              <w:bottom w:val="outset" w:sz="6" w:space="0" w:color="auto"/>
              <w:right w:val="outset" w:sz="6" w:space="0" w:color="auto"/>
            </w:tcBorders>
          </w:tcPr>
          <w:p w14:paraId="7CDAD950" w14:textId="77777777" w:rsidR="0013525F" w:rsidRPr="00F908FE" w:rsidRDefault="0013525F" w:rsidP="00EB4811">
            <w:pPr>
              <w:pStyle w:val="naiskr"/>
              <w:jc w:val="both"/>
              <w:rPr>
                <w:sz w:val="26"/>
                <w:szCs w:val="26"/>
              </w:rPr>
            </w:pPr>
            <w:r w:rsidRPr="00F908FE">
              <w:rPr>
                <w:sz w:val="26"/>
                <w:szCs w:val="26"/>
              </w:rPr>
              <w:t> 1.</w:t>
            </w:r>
          </w:p>
        </w:tc>
        <w:tc>
          <w:tcPr>
            <w:tcW w:w="2342" w:type="dxa"/>
            <w:tcBorders>
              <w:top w:val="outset" w:sz="6" w:space="0" w:color="auto"/>
              <w:left w:val="outset" w:sz="6" w:space="0" w:color="auto"/>
              <w:bottom w:val="outset" w:sz="6" w:space="0" w:color="auto"/>
              <w:right w:val="outset" w:sz="6" w:space="0" w:color="auto"/>
            </w:tcBorders>
          </w:tcPr>
          <w:p w14:paraId="72CFBFD4" w14:textId="77777777" w:rsidR="0013525F" w:rsidRPr="00F908FE" w:rsidRDefault="0013525F" w:rsidP="00EB4811">
            <w:pPr>
              <w:pStyle w:val="naiskr"/>
              <w:jc w:val="both"/>
              <w:rPr>
                <w:sz w:val="26"/>
                <w:szCs w:val="26"/>
              </w:rPr>
            </w:pPr>
            <w:r w:rsidRPr="00F908FE">
              <w:rPr>
                <w:sz w:val="26"/>
                <w:szCs w:val="26"/>
              </w:rPr>
              <w:t> Projekta izpildē iesaistītās institūcijas</w:t>
            </w:r>
          </w:p>
        </w:tc>
        <w:tc>
          <w:tcPr>
            <w:tcW w:w="6345" w:type="dxa"/>
            <w:tcBorders>
              <w:top w:val="outset" w:sz="6" w:space="0" w:color="auto"/>
              <w:left w:val="outset" w:sz="6" w:space="0" w:color="auto"/>
              <w:bottom w:val="outset" w:sz="6" w:space="0" w:color="auto"/>
              <w:right w:val="outset" w:sz="6" w:space="0" w:color="auto"/>
            </w:tcBorders>
          </w:tcPr>
          <w:p w14:paraId="26FF2C44" w14:textId="3AA90E35" w:rsidR="0013525F" w:rsidRPr="00F908FE" w:rsidRDefault="0013525F" w:rsidP="00CF3FBC">
            <w:pPr>
              <w:pStyle w:val="naiskr"/>
              <w:jc w:val="both"/>
              <w:rPr>
                <w:sz w:val="26"/>
                <w:szCs w:val="26"/>
              </w:rPr>
            </w:pPr>
            <w:r w:rsidRPr="00F908FE">
              <w:rPr>
                <w:sz w:val="26"/>
                <w:szCs w:val="26"/>
              </w:rPr>
              <w:t> </w:t>
            </w:r>
            <w:r w:rsidR="00EB4395" w:rsidRPr="00984FB9">
              <w:rPr>
                <w:sz w:val="26"/>
                <w:szCs w:val="26"/>
              </w:rPr>
              <w:t>Finanšu ministrija</w:t>
            </w:r>
            <w:r w:rsidR="00EB4395" w:rsidRPr="00546239">
              <w:rPr>
                <w:sz w:val="26"/>
                <w:szCs w:val="26"/>
              </w:rPr>
              <w:t xml:space="preserve">, </w:t>
            </w:r>
            <w:r w:rsidR="00CF3FBC">
              <w:rPr>
                <w:sz w:val="26"/>
                <w:szCs w:val="26"/>
              </w:rPr>
              <w:t>VID</w:t>
            </w:r>
            <w:r w:rsidR="00EB4395" w:rsidRPr="00546239">
              <w:rPr>
                <w:sz w:val="26"/>
                <w:szCs w:val="26"/>
              </w:rPr>
              <w:t>, Tieslietu ministrija un Uzņēmumu reģistrs</w:t>
            </w:r>
          </w:p>
        </w:tc>
      </w:tr>
      <w:tr w:rsidR="0013525F" w:rsidRPr="00E27411" w14:paraId="3360452B" w14:textId="77777777" w:rsidTr="00CF3FBC">
        <w:trPr>
          <w:trHeight w:val="463"/>
          <w:tblCellSpacing w:w="0" w:type="dxa"/>
        </w:trPr>
        <w:tc>
          <w:tcPr>
            <w:tcW w:w="508" w:type="dxa"/>
            <w:tcBorders>
              <w:top w:val="outset" w:sz="6" w:space="0" w:color="auto"/>
              <w:left w:val="outset" w:sz="6" w:space="0" w:color="auto"/>
              <w:bottom w:val="outset" w:sz="6" w:space="0" w:color="auto"/>
              <w:right w:val="outset" w:sz="6" w:space="0" w:color="auto"/>
            </w:tcBorders>
          </w:tcPr>
          <w:p w14:paraId="3181AECF" w14:textId="77777777" w:rsidR="0013525F" w:rsidRPr="00F908FE" w:rsidRDefault="0013525F" w:rsidP="00EB4811">
            <w:pPr>
              <w:pStyle w:val="naiskr"/>
              <w:jc w:val="both"/>
              <w:rPr>
                <w:sz w:val="26"/>
                <w:szCs w:val="26"/>
              </w:rPr>
            </w:pPr>
            <w:r w:rsidRPr="00F908FE">
              <w:rPr>
                <w:sz w:val="26"/>
                <w:szCs w:val="26"/>
              </w:rPr>
              <w:t> 2.</w:t>
            </w:r>
          </w:p>
        </w:tc>
        <w:tc>
          <w:tcPr>
            <w:tcW w:w="2342" w:type="dxa"/>
            <w:tcBorders>
              <w:top w:val="outset" w:sz="6" w:space="0" w:color="auto"/>
              <w:left w:val="outset" w:sz="6" w:space="0" w:color="auto"/>
              <w:bottom w:val="outset" w:sz="6" w:space="0" w:color="auto"/>
              <w:right w:val="outset" w:sz="6" w:space="0" w:color="auto"/>
            </w:tcBorders>
          </w:tcPr>
          <w:p w14:paraId="571C1988" w14:textId="77777777" w:rsidR="0013525F" w:rsidRPr="00F908FE" w:rsidRDefault="0013525F" w:rsidP="00EB4811">
            <w:pPr>
              <w:pStyle w:val="naiskr"/>
              <w:jc w:val="both"/>
              <w:rPr>
                <w:sz w:val="26"/>
                <w:szCs w:val="26"/>
              </w:rPr>
            </w:pPr>
            <w:r w:rsidRPr="00F908FE">
              <w:rPr>
                <w:sz w:val="26"/>
                <w:szCs w:val="26"/>
              </w:rPr>
              <w:t> Projekta izpildes ietekme uz pārvaldes funkcijām</w:t>
            </w:r>
          </w:p>
        </w:tc>
        <w:tc>
          <w:tcPr>
            <w:tcW w:w="6345" w:type="dxa"/>
            <w:tcBorders>
              <w:top w:val="outset" w:sz="6" w:space="0" w:color="auto"/>
              <w:left w:val="outset" w:sz="6" w:space="0" w:color="auto"/>
              <w:bottom w:val="outset" w:sz="6" w:space="0" w:color="auto"/>
              <w:right w:val="outset" w:sz="6" w:space="0" w:color="auto"/>
            </w:tcBorders>
          </w:tcPr>
          <w:p w14:paraId="6C0C6A8B" w14:textId="0292ED16" w:rsidR="0013525F" w:rsidRPr="00F908FE" w:rsidRDefault="0013525F" w:rsidP="00CF3FBC">
            <w:pPr>
              <w:pStyle w:val="naiskr"/>
              <w:jc w:val="both"/>
              <w:rPr>
                <w:sz w:val="26"/>
                <w:szCs w:val="26"/>
              </w:rPr>
            </w:pPr>
            <w:r w:rsidRPr="00F908FE">
              <w:rPr>
                <w:sz w:val="26"/>
                <w:szCs w:val="26"/>
              </w:rPr>
              <w:t> </w:t>
            </w:r>
            <w:r w:rsidR="006B3505" w:rsidRPr="00F908FE">
              <w:rPr>
                <w:sz w:val="26"/>
                <w:szCs w:val="26"/>
              </w:rPr>
              <w:t xml:space="preserve">Projektā paredzēto regulējumu nodrošinās </w:t>
            </w:r>
            <w:r w:rsidR="00CF3FBC">
              <w:rPr>
                <w:sz w:val="26"/>
                <w:szCs w:val="26"/>
              </w:rPr>
              <w:t>VID</w:t>
            </w:r>
            <w:r w:rsidR="001773B8">
              <w:rPr>
                <w:sz w:val="26"/>
                <w:szCs w:val="26"/>
              </w:rPr>
              <w:t xml:space="preserve"> </w:t>
            </w:r>
            <w:r w:rsidR="006B3505" w:rsidRPr="00F908FE">
              <w:rPr>
                <w:sz w:val="26"/>
                <w:szCs w:val="26"/>
              </w:rPr>
              <w:t>savu funkciju ietvaros</w:t>
            </w:r>
          </w:p>
        </w:tc>
      </w:tr>
      <w:tr w:rsidR="0013525F" w:rsidRPr="00E27411" w14:paraId="67095BFB" w14:textId="77777777" w:rsidTr="00CF3FBC">
        <w:trPr>
          <w:trHeight w:val="725"/>
          <w:tblCellSpacing w:w="0" w:type="dxa"/>
        </w:trPr>
        <w:tc>
          <w:tcPr>
            <w:tcW w:w="508" w:type="dxa"/>
            <w:tcBorders>
              <w:top w:val="outset" w:sz="6" w:space="0" w:color="auto"/>
              <w:left w:val="outset" w:sz="6" w:space="0" w:color="auto"/>
              <w:bottom w:val="outset" w:sz="6" w:space="0" w:color="auto"/>
              <w:right w:val="outset" w:sz="6" w:space="0" w:color="auto"/>
            </w:tcBorders>
          </w:tcPr>
          <w:p w14:paraId="0F4A410A" w14:textId="77777777" w:rsidR="0013525F" w:rsidRPr="00F908FE" w:rsidRDefault="0013525F" w:rsidP="00EB4811">
            <w:pPr>
              <w:pStyle w:val="naiskr"/>
              <w:jc w:val="both"/>
              <w:rPr>
                <w:sz w:val="26"/>
                <w:szCs w:val="26"/>
              </w:rPr>
            </w:pPr>
            <w:r w:rsidRPr="00F908FE">
              <w:rPr>
                <w:sz w:val="26"/>
                <w:szCs w:val="26"/>
              </w:rPr>
              <w:t> 3.</w:t>
            </w:r>
          </w:p>
        </w:tc>
        <w:tc>
          <w:tcPr>
            <w:tcW w:w="2342" w:type="dxa"/>
            <w:tcBorders>
              <w:top w:val="outset" w:sz="6" w:space="0" w:color="auto"/>
              <w:left w:val="outset" w:sz="6" w:space="0" w:color="auto"/>
              <w:bottom w:val="outset" w:sz="6" w:space="0" w:color="auto"/>
              <w:right w:val="outset" w:sz="6" w:space="0" w:color="auto"/>
            </w:tcBorders>
          </w:tcPr>
          <w:p w14:paraId="2EADDBE0" w14:textId="77777777" w:rsidR="0013525F" w:rsidRPr="00F908FE" w:rsidRDefault="0013525F" w:rsidP="00EB4811">
            <w:pPr>
              <w:pStyle w:val="naiskr"/>
              <w:jc w:val="both"/>
              <w:rPr>
                <w:sz w:val="26"/>
                <w:szCs w:val="26"/>
              </w:rPr>
            </w:pPr>
            <w:r w:rsidRPr="00F908FE">
              <w:rPr>
                <w:sz w:val="26"/>
                <w:szCs w:val="26"/>
              </w:rPr>
              <w:t> Projekta izpildes ietekme uz pārvaldes institucionālo struktūru.</w:t>
            </w:r>
          </w:p>
          <w:p w14:paraId="5ED8DF8A" w14:textId="77777777" w:rsidR="0013525F" w:rsidRPr="00F908FE" w:rsidRDefault="0013525F" w:rsidP="00EB4811">
            <w:pPr>
              <w:pStyle w:val="naiskr"/>
              <w:jc w:val="both"/>
              <w:rPr>
                <w:sz w:val="26"/>
                <w:szCs w:val="26"/>
              </w:rPr>
            </w:pPr>
            <w:r w:rsidRPr="00F908FE">
              <w:rPr>
                <w:sz w:val="26"/>
                <w:szCs w:val="26"/>
              </w:rPr>
              <w:t>Jaunu institūciju izveide</w:t>
            </w:r>
          </w:p>
        </w:tc>
        <w:tc>
          <w:tcPr>
            <w:tcW w:w="6345" w:type="dxa"/>
            <w:tcBorders>
              <w:top w:val="outset" w:sz="6" w:space="0" w:color="auto"/>
              <w:left w:val="outset" w:sz="6" w:space="0" w:color="auto"/>
              <w:bottom w:val="outset" w:sz="6" w:space="0" w:color="auto"/>
              <w:right w:val="outset" w:sz="6" w:space="0" w:color="auto"/>
            </w:tcBorders>
          </w:tcPr>
          <w:p w14:paraId="41048FB1" w14:textId="599E12B2" w:rsidR="0013525F" w:rsidRPr="00F908FE" w:rsidRDefault="0013525F" w:rsidP="00CF3FBC">
            <w:pPr>
              <w:pStyle w:val="naiskr"/>
              <w:jc w:val="both"/>
              <w:rPr>
                <w:sz w:val="26"/>
                <w:szCs w:val="26"/>
              </w:rPr>
            </w:pPr>
            <w:r w:rsidRPr="00F908FE">
              <w:rPr>
                <w:sz w:val="26"/>
                <w:szCs w:val="26"/>
              </w:rPr>
              <w:t> </w:t>
            </w:r>
            <w:r w:rsidR="006B3505" w:rsidRPr="00F908FE">
              <w:rPr>
                <w:sz w:val="26"/>
                <w:szCs w:val="26"/>
              </w:rPr>
              <w:t xml:space="preserve">Projektā paredzēto regulējumu nodrošinās </w:t>
            </w:r>
            <w:proofErr w:type="spellStart"/>
            <w:r w:rsidR="00CF3FBC">
              <w:rPr>
                <w:sz w:val="26"/>
                <w:szCs w:val="26"/>
              </w:rPr>
              <w:t>VID</w:t>
            </w:r>
            <w:r w:rsidR="006B3505" w:rsidRPr="00F908FE">
              <w:rPr>
                <w:sz w:val="26"/>
                <w:szCs w:val="26"/>
              </w:rPr>
              <w:t>savu</w:t>
            </w:r>
            <w:proofErr w:type="spellEnd"/>
            <w:r w:rsidR="006B3505" w:rsidRPr="00F908FE">
              <w:rPr>
                <w:sz w:val="26"/>
                <w:szCs w:val="26"/>
              </w:rPr>
              <w:t xml:space="preserve"> funkciju ietvaros</w:t>
            </w:r>
          </w:p>
        </w:tc>
      </w:tr>
      <w:tr w:rsidR="0013525F" w:rsidRPr="00984FB9" w14:paraId="0DED9E30" w14:textId="77777777" w:rsidTr="00CF3FBC">
        <w:trPr>
          <w:trHeight w:val="780"/>
          <w:tblCellSpacing w:w="0" w:type="dxa"/>
        </w:trPr>
        <w:tc>
          <w:tcPr>
            <w:tcW w:w="508" w:type="dxa"/>
            <w:tcBorders>
              <w:top w:val="outset" w:sz="6" w:space="0" w:color="auto"/>
              <w:left w:val="outset" w:sz="6" w:space="0" w:color="auto"/>
              <w:bottom w:val="outset" w:sz="6" w:space="0" w:color="auto"/>
              <w:right w:val="outset" w:sz="6" w:space="0" w:color="auto"/>
            </w:tcBorders>
          </w:tcPr>
          <w:p w14:paraId="6D1A8E7D" w14:textId="77777777" w:rsidR="0013525F" w:rsidRPr="00F908FE" w:rsidRDefault="0013525F" w:rsidP="00EB4811">
            <w:pPr>
              <w:pStyle w:val="naiskr"/>
              <w:jc w:val="both"/>
              <w:rPr>
                <w:sz w:val="26"/>
                <w:szCs w:val="26"/>
              </w:rPr>
            </w:pPr>
            <w:r w:rsidRPr="00F908FE">
              <w:rPr>
                <w:sz w:val="26"/>
                <w:szCs w:val="26"/>
              </w:rPr>
              <w:lastRenderedPageBreak/>
              <w:t> 4.</w:t>
            </w:r>
          </w:p>
        </w:tc>
        <w:tc>
          <w:tcPr>
            <w:tcW w:w="2342" w:type="dxa"/>
            <w:tcBorders>
              <w:top w:val="outset" w:sz="6" w:space="0" w:color="auto"/>
              <w:left w:val="outset" w:sz="6" w:space="0" w:color="auto"/>
              <w:bottom w:val="outset" w:sz="6" w:space="0" w:color="auto"/>
              <w:right w:val="outset" w:sz="6" w:space="0" w:color="auto"/>
            </w:tcBorders>
          </w:tcPr>
          <w:p w14:paraId="2ED9373D" w14:textId="77777777" w:rsidR="0013525F" w:rsidRPr="00F908FE" w:rsidRDefault="0013525F" w:rsidP="00EB4811">
            <w:pPr>
              <w:pStyle w:val="naiskr"/>
              <w:jc w:val="both"/>
              <w:rPr>
                <w:sz w:val="26"/>
                <w:szCs w:val="26"/>
              </w:rPr>
            </w:pPr>
            <w:r w:rsidRPr="00F908FE">
              <w:rPr>
                <w:sz w:val="26"/>
                <w:szCs w:val="26"/>
              </w:rPr>
              <w:t> Projekta izpildes ietekme uz pārvaldes institucionālo struktūru.</w:t>
            </w:r>
          </w:p>
          <w:p w14:paraId="5E28F34E" w14:textId="77777777" w:rsidR="0013525F" w:rsidRPr="00F908FE" w:rsidRDefault="0013525F" w:rsidP="00EB4811">
            <w:pPr>
              <w:pStyle w:val="naiskr"/>
              <w:jc w:val="both"/>
              <w:rPr>
                <w:sz w:val="26"/>
                <w:szCs w:val="26"/>
              </w:rPr>
            </w:pPr>
            <w:r w:rsidRPr="00F908FE">
              <w:rPr>
                <w:sz w:val="26"/>
                <w:szCs w:val="26"/>
              </w:rPr>
              <w:t>Esošu institūciju likvidācija</w:t>
            </w:r>
          </w:p>
        </w:tc>
        <w:tc>
          <w:tcPr>
            <w:tcW w:w="6345" w:type="dxa"/>
            <w:tcBorders>
              <w:top w:val="outset" w:sz="6" w:space="0" w:color="auto"/>
              <w:left w:val="outset" w:sz="6" w:space="0" w:color="auto"/>
              <w:bottom w:val="outset" w:sz="6" w:space="0" w:color="auto"/>
              <w:right w:val="outset" w:sz="6" w:space="0" w:color="auto"/>
            </w:tcBorders>
          </w:tcPr>
          <w:p w14:paraId="640AD080" w14:textId="77777777" w:rsidR="0013525F" w:rsidRPr="00F908FE" w:rsidRDefault="0013525F" w:rsidP="00EB4811">
            <w:pPr>
              <w:pStyle w:val="naiskr"/>
              <w:jc w:val="both"/>
              <w:rPr>
                <w:sz w:val="26"/>
                <w:szCs w:val="26"/>
              </w:rPr>
            </w:pPr>
            <w:r w:rsidRPr="00F908FE">
              <w:rPr>
                <w:sz w:val="26"/>
                <w:szCs w:val="26"/>
              </w:rPr>
              <w:t xml:space="preserve"> Esošās institūcijas netiek likvidētas. </w:t>
            </w:r>
            <w:r w:rsidR="002173FE" w:rsidRPr="00F908FE">
              <w:rPr>
                <w:sz w:val="26"/>
                <w:szCs w:val="26"/>
              </w:rPr>
              <w:t>Likum</w:t>
            </w:r>
            <w:r w:rsidRPr="00F908FE">
              <w:rPr>
                <w:sz w:val="26"/>
                <w:szCs w:val="26"/>
              </w:rPr>
              <w:t>projekta izpilde notiks esošo valsts institūciju ietvaros.</w:t>
            </w:r>
          </w:p>
        </w:tc>
      </w:tr>
      <w:tr w:rsidR="0013525F" w:rsidRPr="00984FB9" w14:paraId="5DC2AE24" w14:textId="77777777" w:rsidTr="00CF3FBC">
        <w:trPr>
          <w:trHeight w:val="703"/>
          <w:tblCellSpacing w:w="0" w:type="dxa"/>
        </w:trPr>
        <w:tc>
          <w:tcPr>
            <w:tcW w:w="508" w:type="dxa"/>
            <w:tcBorders>
              <w:top w:val="outset" w:sz="6" w:space="0" w:color="auto"/>
              <w:left w:val="outset" w:sz="6" w:space="0" w:color="auto"/>
              <w:bottom w:val="outset" w:sz="6" w:space="0" w:color="auto"/>
              <w:right w:val="outset" w:sz="6" w:space="0" w:color="auto"/>
            </w:tcBorders>
          </w:tcPr>
          <w:p w14:paraId="6FDA4930" w14:textId="77777777" w:rsidR="0013525F" w:rsidRPr="00F908FE" w:rsidRDefault="0013525F" w:rsidP="00EB4811">
            <w:pPr>
              <w:pStyle w:val="naiskr"/>
              <w:jc w:val="both"/>
              <w:rPr>
                <w:sz w:val="26"/>
                <w:szCs w:val="26"/>
              </w:rPr>
            </w:pPr>
            <w:r w:rsidRPr="00F908FE">
              <w:rPr>
                <w:sz w:val="26"/>
                <w:szCs w:val="26"/>
              </w:rPr>
              <w:t> 5.</w:t>
            </w:r>
          </w:p>
        </w:tc>
        <w:tc>
          <w:tcPr>
            <w:tcW w:w="2342" w:type="dxa"/>
            <w:tcBorders>
              <w:top w:val="outset" w:sz="6" w:space="0" w:color="auto"/>
              <w:left w:val="outset" w:sz="6" w:space="0" w:color="auto"/>
              <w:bottom w:val="outset" w:sz="6" w:space="0" w:color="auto"/>
              <w:right w:val="outset" w:sz="6" w:space="0" w:color="auto"/>
            </w:tcBorders>
          </w:tcPr>
          <w:p w14:paraId="2436A7A8" w14:textId="77777777" w:rsidR="0013525F" w:rsidRPr="00F908FE" w:rsidRDefault="0013525F" w:rsidP="00EB4811">
            <w:pPr>
              <w:pStyle w:val="naiskr"/>
              <w:jc w:val="both"/>
              <w:rPr>
                <w:sz w:val="26"/>
                <w:szCs w:val="26"/>
              </w:rPr>
            </w:pPr>
            <w:r w:rsidRPr="00F908FE">
              <w:rPr>
                <w:sz w:val="26"/>
                <w:szCs w:val="26"/>
              </w:rPr>
              <w:t> Projekta izpildes ietekme uz pārvaldes institucionālo struktūru.</w:t>
            </w:r>
          </w:p>
          <w:p w14:paraId="5FCA9D30" w14:textId="77777777" w:rsidR="0013525F" w:rsidRPr="00F908FE" w:rsidRDefault="0013525F" w:rsidP="00EB4811">
            <w:pPr>
              <w:pStyle w:val="naiskr"/>
              <w:jc w:val="both"/>
              <w:rPr>
                <w:sz w:val="26"/>
                <w:szCs w:val="26"/>
              </w:rPr>
            </w:pPr>
            <w:r w:rsidRPr="00F908FE">
              <w:rPr>
                <w:sz w:val="26"/>
                <w:szCs w:val="26"/>
              </w:rPr>
              <w:t>Esošu institūciju reorganizācija</w:t>
            </w:r>
          </w:p>
        </w:tc>
        <w:tc>
          <w:tcPr>
            <w:tcW w:w="6345" w:type="dxa"/>
            <w:tcBorders>
              <w:top w:val="outset" w:sz="6" w:space="0" w:color="auto"/>
              <w:left w:val="outset" w:sz="6" w:space="0" w:color="auto"/>
              <w:bottom w:val="outset" w:sz="6" w:space="0" w:color="auto"/>
              <w:right w:val="outset" w:sz="6" w:space="0" w:color="auto"/>
            </w:tcBorders>
          </w:tcPr>
          <w:p w14:paraId="7AFD2D60" w14:textId="77777777" w:rsidR="0013525F" w:rsidRPr="00F908FE" w:rsidRDefault="0013525F" w:rsidP="00EB4811">
            <w:pPr>
              <w:pStyle w:val="naiskr"/>
              <w:jc w:val="both"/>
              <w:rPr>
                <w:sz w:val="26"/>
                <w:szCs w:val="26"/>
              </w:rPr>
            </w:pPr>
            <w:r w:rsidRPr="00F908FE">
              <w:rPr>
                <w:sz w:val="26"/>
                <w:szCs w:val="26"/>
              </w:rPr>
              <w:t xml:space="preserve"> Esošās institūcijas netiks reorganizētas vai arī apvienotas. </w:t>
            </w:r>
            <w:r w:rsidR="00D0066F" w:rsidRPr="00F908FE">
              <w:rPr>
                <w:sz w:val="26"/>
                <w:szCs w:val="26"/>
              </w:rPr>
              <w:t>Likum</w:t>
            </w:r>
            <w:r w:rsidRPr="00F908FE">
              <w:rPr>
                <w:sz w:val="26"/>
                <w:szCs w:val="26"/>
              </w:rPr>
              <w:t>projekta izpilde notiks esošo valsts institūciju ietvaros.</w:t>
            </w:r>
          </w:p>
        </w:tc>
      </w:tr>
      <w:tr w:rsidR="0013525F" w:rsidRPr="00984FB9" w14:paraId="24EBBC99" w14:textId="77777777" w:rsidTr="00CF3FBC">
        <w:trPr>
          <w:trHeight w:val="476"/>
          <w:tblCellSpacing w:w="0" w:type="dxa"/>
        </w:trPr>
        <w:tc>
          <w:tcPr>
            <w:tcW w:w="508" w:type="dxa"/>
            <w:tcBorders>
              <w:top w:val="outset" w:sz="6" w:space="0" w:color="auto"/>
              <w:left w:val="outset" w:sz="6" w:space="0" w:color="auto"/>
              <w:bottom w:val="outset" w:sz="6" w:space="0" w:color="auto"/>
              <w:right w:val="outset" w:sz="6" w:space="0" w:color="auto"/>
            </w:tcBorders>
          </w:tcPr>
          <w:p w14:paraId="109F7512" w14:textId="77777777" w:rsidR="0013525F" w:rsidRPr="00F908FE" w:rsidRDefault="0013525F" w:rsidP="00EB4811">
            <w:pPr>
              <w:pStyle w:val="naiskr"/>
              <w:jc w:val="both"/>
              <w:rPr>
                <w:sz w:val="26"/>
                <w:szCs w:val="26"/>
              </w:rPr>
            </w:pPr>
            <w:r w:rsidRPr="00F908FE">
              <w:rPr>
                <w:sz w:val="26"/>
                <w:szCs w:val="26"/>
              </w:rPr>
              <w:t> 6.</w:t>
            </w:r>
          </w:p>
        </w:tc>
        <w:tc>
          <w:tcPr>
            <w:tcW w:w="2342" w:type="dxa"/>
            <w:tcBorders>
              <w:top w:val="outset" w:sz="6" w:space="0" w:color="auto"/>
              <w:left w:val="outset" w:sz="6" w:space="0" w:color="auto"/>
              <w:bottom w:val="outset" w:sz="6" w:space="0" w:color="auto"/>
              <w:right w:val="outset" w:sz="6" w:space="0" w:color="auto"/>
            </w:tcBorders>
          </w:tcPr>
          <w:p w14:paraId="505AECC9" w14:textId="77777777" w:rsidR="0013525F" w:rsidRPr="00F908FE" w:rsidRDefault="0013525F" w:rsidP="00EB4811">
            <w:pPr>
              <w:pStyle w:val="naiskr"/>
              <w:jc w:val="both"/>
              <w:rPr>
                <w:sz w:val="26"/>
                <w:szCs w:val="26"/>
              </w:rPr>
            </w:pPr>
            <w:r w:rsidRPr="00F908FE">
              <w:rPr>
                <w:sz w:val="26"/>
                <w:szCs w:val="26"/>
              </w:rPr>
              <w:t> Cita informācija</w:t>
            </w:r>
          </w:p>
        </w:tc>
        <w:tc>
          <w:tcPr>
            <w:tcW w:w="6345" w:type="dxa"/>
            <w:tcBorders>
              <w:top w:val="outset" w:sz="6" w:space="0" w:color="auto"/>
              <w:left w:val="outset" w:sz="6" w:space="0" w:color="auto"/>
              <w:bottom w:val="outset" w:sz="6" w:space="0" w:color="auto"/>
              <w:right w:val="outset" w:sz="6" w:space="0" w:color="auto"/>
            </w:tcBorders>
          </w:tcPr>
          <w:p w14:paraId="4B3AAC2B" w14:textId="77777777" w:rsidR="0013525F" w:rsidRPr="00F908FE" w:rsidRDefault="0013525F" w:rsidP="00EB4811">
            <w:pPr>
              <w:pStyle w:val="naiskr"/>
              <w:jc w:val="both"/>
              <w:rPr>
                <w:sz w:val="26"/>
                <w:szCs w:val="26"/>
              </w:rPr>
            </w:pPr>
            <w:r w:rsidRPr="00F908FE">
              <w:rPr>
                <w:sz w:val="26"/>
                <w:szCs w:val="26"/>
              </w:rPr>
              <w:t> Nav.</w:t>
            </w:r>
          </w:p>
        </w:tc>
      </w:tr>
    </w:tbl>
    <w:p w14:paraId="02AEFE4C" w14:textId="77777777" w:rsidR="0013525F" w:rsidRPr="00F908FE" w:rsidRDefault="0013525F" w:rsidP="00EB4811">
      <w:pPr>
        <w:jc w:val="both"/>
        <w:rPr>
          <w:sz w:val="26"/>
          <w:szCs w:val="26"/>
          <w:lang w:val="lv-LV"/>
        </w:rPr>
      </w:pPr>
    </w:p>
    <w:p w14:paraId="0E5E4C61" w14:textId="77777777" w:rsidR="0013525F" w:rsidRPr="00F908FE" w:rsidRDefault="0013525F" w:rsidP="00EB4811">
      <w:pPr>
        <w:jc w:val="both"/>
        <w:rPr>
          <w:sz w:val="26"/>
          <w:szCs w:val="26"/>
          <w:lang w:val="lv-LV"/>
        </w:rPr>
      </w:pPr>
    </w:p>
    <w:p w14:paraId="52A4E381" w14:textId="30607073" w:rsidR="0013525F" w:rsidRPr="00F908FE" w:rsidRDefault="0013525F" w:rsidP="00EB4811">
      <w:pPr>
        <w:jc w:val="both"/>
        <w:rPr>
          <w:sz w:val="26"/>
          <w:szCs w:val="26"/>
          <w:lang w:val="lv-LV"/>
        </w:rPr>
      </w:pPr>
      <w:r w:rsidRPr="00F908FE">
        <w:rPr>
          <w:sz w:val="26"/>
          <w:szCs w:val="26"/>
          <w:lang w:val="lv-LV"/>
        </w:rPr>
        <w:t>Finanšu ministrs</w:t>
      </w:r>
      <w:r w:rsidRPr="00F908FE">
        <w:rPr>
          <w:sz w:val="26"/>
          <w:szCs w:val="26"/>
          <w:lang w:val="lv-LV"/>
        </w:rPr>
        <w:tab/>
      </w:r>
      <w:r w:rsidRPr="00F908FE">
        <w:rPr>
          <w:sz w:val="26"/>
          <w:szCs w:val="26"/>
          <w:lang w:val="lv-LV"/>
        </w:rPr>
        <w:tab/>
      </w:r>
      <w:r w:rsidRPr="00F908FE">
        <w:rPr>
          <w:sz w:val="26"/>
          <w:szCs w:val="26"/>
          <w:lang w:val="lv-LV"/>
        </w:rPr>
        <w:tab/>
      </w:r>
      <w:r w:rsidR="00AC71F0">
        <w:rPr>
          <w:sz w:val="26"/>
          <w:szCs w:val="26"/>
          <w:lang w:val="lv-LV"/>
        </w:rPr>
        <w:tab/>
      </w:r>
      <w:r w:rsidR="00AC71F0">
        <w:rPr>
          <w:sz w:val="26"/>
          <w:szCs w:val="26"/>
          <w:lang w:val="lv-LV"/>
        </w:rPr>
        <w:tab/>
      </w:r>
      <w:r w:rsidR="00AC71F0">
        <w:rPr>
          <w:sz w:val="26"/>
          <w:szCs w:val="26"/>
          <w:lang w:val="lv-LV"/>
        </w:rPr>
        <w:tab/>
      </w:r>
      <w:r w:rsidR="00AC71F0">
        <w:rPr>
          <w:sz w:val="26"/>
          <w:szCs w:val="26"/>
          <w:lang w:val="lv-LV"/>
        </w:rPr>
        <w:tab/>
      </w:r>
      <w:proofErr w:type="spellStart"/>
      <w:r w:rsidRPr="00F908FE">
        <w:rPr>
          <w:sz w:val="26"/>
          <w:szCs w:val="26"/>
          <w:lang w:val="lv-LV"/>
        </w:rPr>
        <w:t>A.Vilks</w:t>
      </w:r>
      <w:proofErr w:type="spellEnd"/>
    </w:p>
    <w:p w14:paraId="1AB8BA89" w14:textId="77777777" w:rsidR="0013525F" w:rsidRPr="00F908FE" w:rsidRDefault="0013525F" w:rsidP="00EB4811">
      <w:pPr>
        <w:jc w:val="both"/>
        <w:rPr>
          <w:sz w:val="26"/>
          <w:szCs w:val="26"/>
          <w:lang w:val="lv-LV"/>
        </w:rPr>
      </w:pPr>
    </w:p>
    <w:p w14:paraId="3BD8D81C" w14:textId="77777777" w:rsidR="001637A7" w:rsidRPr="00F908FE" w:rsidRDefault="001637A7" w:rsidP="00EB4811">
      <w:pPr>
        <w:jc w:val="both"/>
        <w:rPr>
          <w:sz w:val="26"/>
          <w:szCs w:val="26"/>
          <w:lang w:val="lv-LV"/>
        </w:rPr>
      </w:pPr>
    </w:p>
    <w:p w14:paraId="08E788CF" w14:textId="77777777" w:rsidR="001637A7" w:rsidRPr="00F908FE" w:rsidRDefault="001637A7" w:rsidP="00EB4811">
      <w:pPr>
        <w:jc w:val="both"/>
        <w:rPr>
          <w:sz w:val="26"/>
          <w:szCs w:val="26"/>
          <w:lang w:val="lv-LV"/>
        </w:rPr>
      </w:pPr>
    </w:p>
    <w:p w14:paraId="3578307C" w14:textId="77777777" w:rsidR="001637A7" w:rsidRPr="00F908FE" w:rsidRDefault="001637A7" w:rsidP="00EB4811">
      <w:pPr>
        <w:jc w:val="both"/>
        <w:rPr>
          <w:sz w:val="26"/>
          <w:szCs w:val="26"/>
          <w:lang w:val="lv-LV"/>
        </w:rPr>
      </w:pPr>
    </w:p>
    <w:p w14:paraId="5EE8E33B" w14:textId="77777777" w:rsidR="001637A7" w:rsidRPr="00F908FE" w:rsidRDefault="001637A7" w:rsidP="00EB4811">
      <w:pPr>
        <w:jc w:val="both"/>
        <w:rPr>
          <w:sz w:val="26"/>
          <w:szCs w:val="26"/>
          <w:lang w:val="lv-LV"/>
        </w:rPr>
      </w:pPr>
    </w:p>
    <w:p w14:paraId="276234A3" w14:textId="77777777" w:rsidR="001637A7" w:rsidRPr="00F908FE" w:rsidRDefault="001637A7" w:rsidP="00EB4811">
      <w:pPr>
        <w:jc w:val="both"/>
        <w:rPr>
          <w:sz w:val="26"/>
          <w:szCs w:val="26"/>
          <w:lang w:val="lv-LV"/>
        </w:rPr>
      </w:pPr>
    </w:p>
    <w:p w14:paraId="7D8A21C2" w14:textId="77777777" w:rsidR="001637A7" w:rsidRPr="00F908FE" w:rsidRDefault="001637A7" w:rsidP="00EB4811">
      <w:pPr>
        <w:jc w:val="both"/>
        <w:rPr>
          <w:sz w:val="26"/>
          <w:szCs w:val="26"/>
          <w:lang w:val="lv-LV"/>
        </w:rPr>
      </w:pPr>
    </w:p>
    <w:p w14:paraId="373E19CC" w14:textId="2A15861C" w:rsidR="001F74EE" w:rsidRPr="00F908FE" w:rsidRDefault="00E27411" w:rsidP="00EB4811">
      <w:pPr>
        <w:jc w:val="both"/>
        <w:rPr>
          <w:sz w:val="26"/>
          <w:szCs w:val="26"/>
          <w:lang w:val="lv-LV"/>
        </w:rPr>
      </w:pPr>
      <w:r>
        <w:rPr>
          <w:sz w:val="26"/>
          <w:szCs w:val="26"/>
          <w:lang w:val="lv-LV"/>
        </w:rPr>
        <w:t>29.08.2013.</w:t>
      </w:r>
      <w:r w:rsidR="001F74EE" w:rsidRPr="00F908FE">
        <w:rPr>
          <w:sz w:val="26"/>
          <w:szCs w:val="26"/>
          <w:lang w:val="lv-LV"/>
        </w:rPr>
        <w:t xml:space="preserve"> </w:t>
      </w:r>
      <w:r>
        <w:rPr>
          <w:sz w:val="26"/>
          <w:szCs w:val="26"/>
          <w:lang w:val="lv-LV"/>
        </w:rPr>
        <w:t>8.29.</w:t>
      </w:r>
      <w:bookmarkStart w:id="6" w:name="_GoBack"/>
      <w:bookmarkEnd w:id="6"/>
    </w:p>
    <w:p w14:paraId="64706692" w14:textId="69C7CEA0" w:rsidR="001F74EE" w:rsidRPr="00F908FE" w:rsidRDefault="001F74EE" w:rsidP="00EB4811">
      <w:pPr>
        <w:jc w:val="both"/>
        <w:rPr>
          <w:sz w:val="26"/>
          <w:szCs w:val="26"/>
          <w:lang w:val="lv-LV"/>
        </w:rPr>
      </w:pPr>
      <w:r w:rsidRPr="00F908FE">
        <w:rPr>
          <w:sz w:val="26"/>
          <w:szCs w:val="26"/>
          <w:lang w:val="lv-LV"/>
        </w:rPr>
        <w:fldChar w:fldCharType="begin"/>
      </w:r>
      <w:r w:rsidRPr="00F908FE">
        <w:rPr>
          <w:sz w:val="26"/>
          <w:szCs w:val="26"/>
          <w:lang w:val="lv-LV"/>
        </w:rPr>
        <w:instrText xml:space="preserve"> NUMWORDS  </w:instrText>
      </w:r>
      <w:r w:rsidRPr="00F908FE">
        <w:rPr>
          <w:sz w:val="26"/>
          <w:szCs w:val="26"/>
          <w:lang w:val="lv-LV"/>
        </w:rPr>
        <w:fldChar w:fldCharType="separate"/>
      </w:r>
      <w:r w:rsidR="00E27411">
        <w:rPr>
          <w:noProof/>
          <w:sz w:val="26"/>
          <w:szCs w:val="26"/>
          <w:lang w:val="lv-LV"/>
        </w:rPr>
        <w:t>2436</w:t>
      </w:r>
      <w:r w:rsidRPr="00F908FE">
        <w:rPr>
          <w:sz w:val="26"/>
          <w:szCs w:val="26"/>
          <w:lang w:val="lv-LV"/>
        </w:rPr>
        <w:fldChar w:fldCharType="end"/>
      </w:r>
    </w:p>
    <w:p w14:paraId="471BE979" w14:textId="77777777" w:rsidR="001F74EE" w:rsidRPr="00F908FE" w:rsidRDefault="001F74EE" w:rsidP="00EB4811">
      <w:pPr>
        <w:pStyle w:val="HTMLPreformatted"/>
        <w:jc w:val="both"/>
        <w:rPr>
          <w:rFonts w:ascii="Times New Roman" w:eastAsia="Times New Roman" w:hAnsi="Times New Roman" w:cs="Times New Roman"/>
          <w:sz w:val="26"/>
          <w:szCs w:val="26"/>
        </w:rPr>
      </w:pPr>
      <w:r w:rsidRPr="00F908FE">
        <w:rPr>
          <w:rFonts w:ascii="Times New Roman" w:eastAsia="Times New Roman" w:hAnsi="Times New Roman" w:cs="Times New Roman"/>
          <w:sz w:val="26"/>
          <w:szCs w:val="26"/>
        </w:rPr>
        <w:t>Tatjana Trenko, 67083983</w:t>
      </w:r>
    </w:p>
    <w:p w14:paraId="14D89928" w14:textId="77777777" w:rsidR="001F74EE" w:rsidRPr="00F908FE" w:rsidRDefault="00FB03FB" w:rsidP="00EB4811">
      <w:pPr>
        <w:jc w:val="both"/>
        <w:rPr>
          <w:sz w:val="26"/>
          <w:szCs w:val="26"/>
          <w:lang w:val="lv-LV"/>
        </w:rPr>
      </w:pPr>
      <w:hyperlink r:id="rId8" w:history="1">
        <w:r w:rsidR="001F74EE" w:rsidRPr="00F908FE">
          <w:rPr>
            <w:rStyle w:val="Hyperlink"/>
            <w:sz w:val="26"/>
            <w:szCs w:val="26"/>
            <w:lang w:val="lv-LV"/>
          </w:rPr>
          <w:t>Tatjana.Trenko@fm.gov.lv</w:t>
        </w:r>
      </w:hyperlink>
    </w:p>
    <w:p w14:paraId="547850F9" w14:textId="77777777" w:rsidR="002173FE" w:rsidRPr="00F908FE" w:rsidRDefault="002173FE" w:rsidP="00EB4811">
      <w:pPr>
        <w:jc w:val="both"/>
        <w:rPr>
          <w:sz w:val="26"/>
          <w:szCs w:val="26"/>
          <w:lang w:val="lv-LV"/>
        </w:rPr>
      </w:pPr>
    </w:p>
    <w:sectPr w:rsidR="002173FE" w:rsidRPr="00F908FE" w:rsidSect="00014D26">
      <w:headerReference w:type="even" r:id="rId9"/>
      <w:headerReference w:type="default" r:id="rId10"/>
      <w:footerReference w:type="even" r:id="rId11"/>
      <w:footerReference w:type="default" r:id="rId12"/>
      <w:headerReference w:type="first" r:id="rId13"/>
      <w:footerReference w:type="first" r:id="rId14"/>
      <w:pgSz w:w="11906" w:h="16838" w:code="9"/>
      <w:pgMar w:top="1077" w:right="1134" w:bottom="1134" w:left="1701" w:header="709"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E4861" w14:textId="77777777" w:rsidR="00FB03FB" w:rsidRDefault="00FB03FB" w:rsidP="007C15F6">
      <w:r>
        <w:separator/>
      </w:r>
    </w:p>
  </w:endnote>
  <w:endnote w:type="continuationSeparator" w:id="0">
    <w:p w14:paraId="34E08CEC" w14:textId="77777777" w:rsidR="00FB03FB" w:rsidRDefault="00FB03FB" w:rsidP="007C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5F15D" w14:textId="77777777" w:rsidR="00AC700D" w:rsidRDefault="00AC70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46E97" w14:textId="77777777" w:rsidR="00AC700D" w:rsidRPr="00F12A55" w:rsidRDefault="00AC700D" w:rsidP="00753601">
    <w:r w:rsidRPr="00F12A55">
      <w:rPr>
        <w:lang w:val="lv-LV"/>
      </w:rPr>
      <w:t>FMAnot_</w:t>
    </w:r>
    <w:r>
      <w:rPr>
        <w:lang w:val="lv-LV"/>
      </w:rPr>
      <w:t>070813</w:t>
    </w:r>
    <w:r w:rsidRPr="00F12A55">
      <w:rPr>
        <w:lang w:val="lv-LV"/>
      </w:rPr>
      <w:t>_NN</w:t>
    </w:r>
    <w:r>
      <w:rPr>
        <w:lang w:val="lv-LV"/>
      </w:rPr>
      <w:t>L_risku personas</w:t>
    </w:r>
    <w:r w:rsidRPr="00F12A55">
      <w:rPr>
        <w:lang w:val="lv-LV"/>
      </w:rPr>
      <w:t>; Likumprojekta „Grozījumi likumā „Par nodokļiem un nodevām””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A4BED" w14:textId="77777777" w:rsidR="00AC700D" w:rsidRPr="00D41C45" w:rsidRDefault="00AC700D" w:rsidP="00014D26">
    <w:pPr>
      <w:pStyle w:val="Footer"/>
      <w:jc w:val="both"/>
      <w:rPr>
        <w:sz w:val="22"/>
        <w:szCs w:val="22"/>
        <w:lang w:val="lv-LV"/>
      </w:rPr>
    </w:pPr>
    <w:r w:rsidRPr="00D41C45">
      <w:rPr>
        <w:sz w:val="22"/>
        <w:szCs w:val="22"/>
        <w:lang w:val="lv-LV"/>
      </w:rPr>
      <w:t>FMAnot_</w:t>
    </w:r>
    <w:r>
      <w:rPr>
        <w:sz w:val="22"/>
        <w:szCs w:val="22"/>
        <w:lang w:val="lv-LV"/>
      </w:rPr>
      <w:t>250413_NN; Likumprojekta „Grozījumi likumā „Par nodokļiem un nodevām””</w:t>
    </w:r>
    <w:r w:rsidRPr="00D41C45">
      <w:rPr>
        <w:sz w:val="22"/>
        <w:szCs w:val="22"/>
        <w:lang w:val="lv-LV"/>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4629F" w14:textId="77777777" w:rsidR="00FB03FB" w:rsidRDefault="00FB03FB" w:rsidP="007C15F6">
      <w:r>
        <w:separator/>
      </w:r>
    </w:p>
  </w:footnote>
  <w:footnote w:type="continuationSeparator" w:id="0">
    <w:p w14:paraId="68CAE37B" w14:textId="77777777" w:rsidR="00FB03FB" w:rsidRDefault="00FB03FB" w:rsidP="007C1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0A864" w14:textId="77777777" w:rsidR="00AC700D" w:rsidRDefault="00AC70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88D5C6" w14:textId="77777777" w:rsidR="00AC700D" w:rsidRDefault="00AC70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767E3" w14:textId="77777777" w:rsidR="00AC700D" w:rsidRPr="00D41C45" w:rsidRDefault="00AC700D">
    <w:pPr>
      <w:pStyle w:val="Header"/>
      <w:framePr w:wrap="around" w:vAnchor="text" w:hAnchor="margin" w:xAlign="center" w:y="1"/>
      <w:rPr>
        <w:rStyle w:val="PageNumber"/>
        <w:sz w:val="22"/>
        <w:szCs w:val="22"/>
      </w:rPr>
    </w:pPr>
    <w:r w:rsidRPr="00D41C45">
      <w:rPr>
        <w:rStyle w:val="PageNumber"/>
        <w:sz w:val="22"/>
        <w:szCs w:val="22"/>
      </w:rPr>
      <w:fldChar w:fldCharType="begin"/>
    </w:r>
    <w:r w:rsidRPr="00D41C45">
      <w:rPr>
        <w:rStyle w:val="PageNumber"/>
        <w:sz w:val="22"/>
        <w:szCs w:val="22"/>
      </w:rPr>
      <w:instrText xml:space="preserve">PAGE  </w:instrText>
    </w:r>
    <w:r w:rsidRPr="00D41C45">
      <w:rPr>
        <w:rStyle w:val="PageNumber"/>
        <w:sz w:val="22"/>
        <w:szCs w:val="22"/>
      </w:rPr>
      <w:fldChar w:fldCharType="separate"/>
    </w:r>
    <w:r w:rsidR="00A91853">
      <w:rPr>
        <w:rStyle w:val="PageNumber"/>
        <w:noProof/>
        <w:sz w:val="22"/>
        <w:szCs w:val="22"/>
      </w:rPr>
      <w:t>10</w:t>
    </w:r>
    <w:r w:rsidRPr="00D41C45">
      <w:rPr>
        <w:rStyle w:val="PageNumber"/>
        <w:sz w:val="22"/>
        <w:szCs w:val="22"/>
      </w:rPr>
      <w:fldChar w:fldCharType="end"/>
    </w:r>
  </w:p>
  <w:p w14:paraId="797913BA" w14:textId="77777777" w:rsidR="00AC700D" w:rsidRDefault="00AC70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98D93" w14:textId="77777777" w:rsidR="00AC700D" w:rsidRDefault="00AC70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F7540"/>
    <w:multiLevelType w:val="hybridMultilevel"/>
    <w:tmpl w:val="EC80AA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464736E"/>
    <w:multiLevelType w:val="hybridMultilevel"/>
    <w:tmpl w:val="0ACA34A6"/>
    <w:lvl w:ilvl="0" w:tplc="BC300998">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1C564695"/>
    <w:multiLevelType w:val="hybridMultilevel"/>
    <w:tmpl w:val="5950B1C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nsid w:val="22542598"/>
    <w:multiLevelType w:val="hybridMultilevel"/>
    <w:tmpl w:val="90707DA0"/>
    <w:lvl w:ilvl="0" w:tplc="9DD6BE5E">
      <w:start w:val="27"/>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nsid w:val="2A791DAE"/>
    <w:multiLevelType w:val="hybridMultilevel"/>
    <w:tmpl w:val="568E00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E910F31"/>
    <w:multiLevelType w:val="hybridMultilevel"/>
    <w:tmpl w:val="FCEC777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6">
    <w:nsid w:val="43A54A72"/>
    <w:multiLevelType w:val="hybridMultilevel"/>
    <w:tmpl w:val="8ACC20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E1A0873"/>
    <w:multiLevelType w:val="hybridMultilevel"/>
    <w:tmpl w:val="5A0870B0"/>
    <w:lvl w:ilvl="0" w:tplc="F21484BA">
      <w:start w:val="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nsid w:val="5EC33176"/>
    <w:multiLevelType w:val="hybridMultilevel"/>
    <w:tmpl w:val="596CF3B6"/>
    <w:lvl w:ilvl="0" w:tplc="04260011">
      <w:start w:val="1"/>
      <w:numFmt w:val="decimal"/>
      <w:lvlText w:val="%1)"/>
      <w:lvlJc w:val="left"/>
      <w:pPr>
        <w:ind w:left="1259" w:hanging="360"/>
      </w:pPr>
    </w:lvl>
    <w:lvl w:ilvl="1" w:tplc="04260019" w:tentative="1">
      <w:start w:val="1"/>
      <w:numFmt w:val="lowerLetter"/>
      <w:lvlText w:val="%2."/>
      <w:lvlJc w:val="left"/>
      <w:pPr>
        <w:ind w:left="1979" w:hanging="360"/>
      </w:pPr>
    </w:lvl>
    <w:lvl w:ilvl="2" w:tplc="0426001B" w:tentative="1">
      <w:start w:val="1"/>
      <w:numFmt w:val="lowerRoman"/>
      <w:lvlText w:val="%3."/>
      <w:lvlJc w:val="right"/>
      <w:pPr>
        <w:ind w:left="2699" w:hanging="180"/>
      </w:pPr>
    </w:lvl>
    <w:lvl w:ilvl="3" w:tplc="0426000F" w:tentative="1">
      <w:start w:val="1"/>
      <w:numFmt w:val="decimal"/>
      <w:lvlText w:val="%4."/>
      <w:lvlJc w:val="left"/>
      <w:pPr>
        <w:ind w:left="3419" w:hanging="360"/>
      </w:pPr>
    </w:lvl>
    <w:lvl w:ilvl="4" w:tplc="04260019" w:tentative="1">
      <w:start w:val="1"/>
      <w:numFmt w:val="lowerLetter"/>
      <w:lvlText w:val="%5."/>
      <w:lvlJc w:val="left"/>
      <w:pPr>
        <w:ind w:left="4139" w:hanging="360"/>
      </w:pPr>
    </w:lvl>
    <w:lvl w:ilvl="5" w:tplc="0426001B" w:tentative="1">
      <w:start w:val="1"/>
      <w:numFmt w:val="lowerRoman"/>
      <w:lvlText w:val="%6."/>
      <w:lvlJc w:val="right"/>
      <w:pPr>
        <w:ind w:left="4859" w:hanging="180"/>
      </w:pPr>
    </w:lvl>
    <w:lvl w:ilvl="6" w:tplc="0426000F" w:tentative="1">
      <w:start w:val="1"/>
      <w:numFmt w:val="decimal"/>
      <w:lvlText w:val="%7."/>
      <w:lvlJc w:val="left"/>
      <w:pPr>
        <w:ind w:left="5579" w:hanging="360"/>
      </w:pPr>
    </w:lvl>
    <w:lvl w:ilvl="7" w:tplc="04260019" w:tentative="1">
      <w:start w:val="1"/>
      <w:numFmt w:val="lowerLetter"/>
      <w:lvlText w:val="%8."/>
      <w:lvlJc w:val="left"/>
      <w:pPr>
        <w:ind w:left="6299" w:hanging="360"/>
      </w:pPr>
    </w:lvl>
    <w:lvl w:ilvl="8" w:tplc="0426001B" w:tentative="1">
      <w:start w:val="1"/>
      <w:numFmt w:val="lowerRoman"/>
      <w:lvlText w:val="%9."/>
      <w:lvlJc w:val="right"/>
      <w:pPr>
        <w:ind w:left="7019" w:hanging="180"/>
      </w:pPr>
    </w:lvl>
  </w:abstractNum>
  <w:abstractNum w:abstractNumId="9">
    <w:nsid w:val="67F43BEA"/>
    <w:multiLevelType w:val="hybridMultilevel"/>
    <w:tmpl w:val="014C081A"/>
    <w:lvl w:ilvl="0" w:tplc="4EFC962E">
      <w:start w:val="2"/>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77A13380"/>
    <w:multiLevelType w:val="hybridMultilevel"/>
    <w:tmpl w:val="261A05BA"/>
    <w:lvl w:ilvl="0" w:tplc="1B6A255A">
      <w:start w:val="2010"/>
      <w:numFmt w:val="bullet"/>
      <w:lvlText w:val="-"/>
      <w:lvlJc w:val="left"/>
      <w:pPr>
        <w:ind w:left="21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1">
    <w:nsid w:val="78EE0C87"/>
    <w:multiLevelType w:val="hybridMultilevel"/>
    <w:tmpl w:val="0ACA34A6"/>
    <w:lvl w:ilvl="0" w:tplc="BC300998">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79C96E09"/>
    <w:multiLevelType w:val="hybridMultilevel"/>
    <w:tmpl w:val="5678AA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
  </w:num>
  <w:num w:numId="3">
    <w:abstractNumId w:val="10"/>
  </w:num>
  <w:num w:numId="4">
    <w:abstractNumId w:val="8"/>
  </w:num>
  <w:num w:numId="5">
    <w:abstractNumId w:val="0"/>
  </w:num>
  <w:num w:numId="6">
    <w:abstractNumId w:val="3"/>
  </w:num>
  <w:num w:numId="7">
    <w:abstractNumId w:val="6"/>
  </w:num>
  <w:num w:numId="8">
    <w:abstractNumId w:val="4"/>
  </w:num>
  <w:num w:numId="9">
    <w:abstractNumId w:val="7"/>
  </w:num>
  <w:num w:numId="10">
    <w:abstractNumId w:val="7"/>
  </w:num>
  <w:num w:numId="11">
    <w:abstractNumId w:val="11"/>
  </w:num>
  <w:num w:numId="12">
    <w:abstractNumId w:val="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5F"/>
    <w:rsid w:val="00001466"/>
    <w:rsid w:val="00012EE3"/>
    <w:rsid w:val="00014D26"/>
    <w:rsid w:val="000204D1"/>
    <w:rsid w:val="0002615E"/>
    <w:rsid w:val="000324D0"/>
    <w:rsid w:val="000459D8"/>
    <w:rsid w:val="0004723B"/>
    <w:rsid w:val="00054D87"/>
    <w:rsid w:val="00054EC4"/>
    <w:rsid w:val="00066028"/>
    <w:rsid w:val="00084604"/>
    <w:rsid w:val="00092E6D"/>
    <w:rsid w:val="00093255"/>
    <w:rsid w:val="00094FF4"/>
    <w:rsid w:val="000A7130"/>
    <w:rsid w:val="000B322E"/>
    <w:rsid w:val="000C5038"/>
    <w:rsid w:val="000C6BE1"/>
    <w:rsid w:val="000D13FE"/>
    <w:rsid w:val="000F530B"/>
    <w:rsid w:val="00103703"/>
    <w:rsid w:val="00124F4E"/>
    <w:rsid w:val="00130089"/>
    <w:rsid w:val="00131993"/>
    <w:rsid w:val="0013525F"/>
    <w:rsid w:val="00135535"/>
    <w:rsid w:val="001403DE"/>
    <w:rsid w:val="001637A7"/>
    <w:rsid w:val="001773B8"/>
    <w:rsid w:val="00186EEC"/>
    <w:rsid w:val="001F4F88"/>
    <w:rsid w:val="001F5514"/>
    <w:rsid w:val="001F74EE"/>
    <w:rsid w:val="00200267"/>
    <w:rsid w:val="002173FE"/>
    <w:rsid w:val="00220032"/>
    <w:rsid w:val="00220DB8"/>
    <w:rsid w:val="002236D8"/>
    <w:rsid w:val="00225A81"/>
    <w:rsid w:val="002375AD"/>
    <w:rsid w:val="00237CAA"/>
    <w:rsid w:val="00247CE3"/>
    <w:rsid w:val="00261BCF"/>
    <w:rsid w:val="00270356"/>
    <w:rsid w:val="002847C1"/>
    <w:rsid w:val="002871D6"/>
    <w:rsid w:val="002B2BBB"/>
    <w:rsid w:val="002C0A94"/>
    <w:rsid w:val="002E119C"/>
    <w:rsid w:val="002F2324"/>
    <w:rsid w:val="00300206"/>
    <w:rsid w:val="0030706F"/>
    <w:rsid w:val="00340720"/>
    <w:rsid w:val="003502D3"/>
    <w:rsid w:val="003505FA"/>
    <w:rsid w:val="00355DEF"/>
    <w:rsid w:val="00372519"/>
    <w:rsid w:val="003A29A1"/>
    <w:rsid w:val="003D3628"/>
    <w:rsid w:val="003E6732"/>
    <w:rsid w:val="003E6990"/>
    <w:rsid w:val="003F114C"/>
    <w:rsid w:val="00406859"/>
    <w:rsid w:val="00410A98"/>
    <w:rsid w:val="004160B4"/>
    <w:rsid w:val="004219C2"/>
    <w:rsid w:val="004301C4"/>
    <w:rsid w:val="004540C1"/>
    <w:rsid w:val="00462776"/>
    <w:rsid w:val="00464AF0"/>
    <w:rsid w:val="00474212"/>
    <w:rsid w:val="0048408E"/>
    <w:rsid w:val="00485EE5"/>
    <w:rsid w:val="004943E1"/>
    <w:rsid w:val="004A4DC4"/>
    <w:rsid w:val="004E5B36"/>
    <w:rsid w:val="004F1FAB"/>
    <w:rsid w:val="004F4372"/>
    <w:rsid w:val="004F5AF8"/>
    <w:rsid w:val="004F6F95"/>
    <w:rsid w:val="00503AAB"/>
    <w:rsid w:val="00514FCE"/>
    <w:rsid w:val="00516C10"/>
    <w:rsid w:val="00517062"/>
    <w:rsid w:val="00527356"/>
    <w:rsid w:val="005324C6"/>
    <w:rsid w:val="005352F1"/>
    <w:rsid w:val="00536B3A"/>
    <w:rsid w:val="00546239"/>
    <w:rsid w:val="00565E3E"/>
    <w:rsid w:val="0057409D"/>
    <w:rsid w:val="005875F3"/>
    <w:rsid w:val="00590F72"/>
    <w:rsid w:val="005922F5"/>
    <w:rsid w:val="005C4065"/>
    <w:rsid w:val="005C66E7"/>
    <w:rsid w:val="005D370C"/>
    <w:rsid w:val="005D444E"/>
    <w:rsid w:val="005D6518"/>
    <w:rsid w:val="005E31A2"/>
    <w:rsid w:val="00604C9F"/>
    <w:rsid w:val="0060621B"/>
    <w:rsid w:val="006127E9"/>
    <w:rsid w:val="0061796B"/>
    <w:rsid w:val="0062044C"/>
    <w:rsid w:val="00626870"/>
    <w:rsid w:val="00635ADD"/>
    <w:rsid w:val="00635D8F"/>
    <w:rsid w:val="006413A5"/>
    <w:rsid w:val="00645575"/>
    <w:rsid w:val="00645FD4"/>
    <w:rsid w:val="0065742F"/>
    <w:rsid w:val="00680B91"/>
    <w:rsid w:val="006844CC"/>
    <w:rsid w:val="00685675"/>
    <w:rsid w:val="00686890"/>
    <w:rsid w:val="0069001C"/>
    <w:rsid w:val="0069215E"/>
    <w:rsid w:val="00697189"/>
    <w:rsid w:val="006A768D"/>
    <w:rsid w:val="006B3505"/>
    <w:rsid w:val="006B62D1"/>
    <w:rsid w:val="006B6A87"/>
    <w:rsid w:val="006C52DF"/>
    <w:rsid w:val="006E3B01"/>
    <w:rsid w:val="006E451A"/>
    <w:rsid w:val="006E71E9"/>
    <w:rsid w:val="0071434C"/>
    <w:rsid w:val="00734296"/>
    <w:rsid w:val="00743C98"/>
    <w:rsid w:val="00753601"/>
    <w:rsid w:val="007837F1"/>
    <w:rsid w:val="007B0948"/>
    <w:rsid w:val="007B430E"/>
    <w:rsid w:val="007C15F6"/>
    <w:rsid w:val="007E7D75"/>
    <w:rsid w:val="00810264"/>
    <w:rsid w:val="00813F00"/>
    <w:rsid w:val="00832A2E"/>
    <w:rsid w:val="008342D4"/>
    <w:rsid w:val="008426DD"/>
    <w:rsid w:val="00870CFE"/>
    <w:rsid w:val="0087231F"/>
    <w:rsid w:val="0088230F"/>
    <w:rsid w:val="00883A89"/>
    <w:rsid w:val="008A5E32"/>
    <w:rsid w:val="008B4FEC"/>
    <w:rsid w:val="008C2EC1"/>
    <w:rsid w:val="008F4A34"/>
    <w:rsid w:val="0090506A"/>
    <w:rsid w:val="0094379E"/>
    <w:rsid w:val="00944EF3"/>
    <w:rsid w:val="0095774C"/>
    <w:rsid w:val="00960D4A"/>
    <w:rsid w:val="0098191E"/>
    <w:rsid w:val="00984FB9"/>
    <w:rsid w:val="009B36AC"/>
    <w:rsid w:val="009C3D6A"/>
    <w:rsid w:val="009E1D3B"/>
    <w:rsid w:val="009E7748"/>
    <w:rsid w:val="009F720D"/>
    <w:rsid w:val="00A00556"/>
    <w:rsid w:val="00A04658"/>
    <w:rsid w:val="00A20034"/>
    <w:rsid w:val="00A23AA2"/>
    <w:rsid w:val="00A30E7B"/>
    <w:rsid w:val="00A454EC"/>
    <w:rsid w:val="00A47111"/>
    <w:rsid w:val="00A66B18"/>
    <w:rsid w:val="00A67197"/>
    <w:rsid w:val="00A91853"/>
    <w:rsid w:val="00A951DB"/>
    <w:rsid w:val="00A95A79"/>
    <w:rsid w:val="00AC700D"/>
    <w:rsid w:val="00AC71F0"/>
    <w:rsid w:val="00AD2743"/>
    <w:rsid w:val="00AF14FA"/>
    <w:rsid w:val="00B258D5"/>
    <w:rsid w:val="00B26528"/>
    <w:rsid w:val="00B46C4B"/>
    <w:rsid w:val="00B63BE3"/>
    <w:rsid w:val="00B767B5"/>
    <w:rsid w:val="00B83FA9"/>
    <w:rsid w:val="00B8655A"/>
    <w:rsid w:val="00BA262B"/>
    <w:rsid w:val="00BA5FED"/>
    <w:rsid w:val="00BB42BC"/>
    <w:rsid w:val="00BD3C3A"/>
    <w:rsid w:val="00BE142C"/>
    <w:rsid w:val="00C04830"/>
    <w:rsid w:val="00C217CE"/>
    <w:rsid w:val="00C22E5B"/>
    <w:rsid w:val="00C23BAE"/>
    <w:rsid w:val="00C26E74"/>
    <w:rsid w:val="00C3121F"/>
    <w:rsid w:val="00C50810"/>
    <w:rsid w:val="00C57284"/>
    <w:rsid w:val="00C647B8"/>
    <w:rsid w:val="00C65F15"/>
    <w:rsid w:val="00C87F73"/>
    <w:rsid w:val="00C95440"/>
    <w:rsid w:val="00C95DF6"/>
    <w:rsid w:val="00C97755"/>
    <w:rsid w:val="00CA027C"/>
    <w:rsid w:val="00CA6B42"/>
    <w:rsid w:val="00CB233B"/>
    <w:rsid w:val="00CD2925"/>
    <w:rsid w:val="00CD724D"/>
    <w:rsid w:val="00CE79ED"/>
    <w:rsid w:val="00CF24A1"/>
    <w:rsid w:val="00CF3FBC"/>
    <w:rsid w:val="00D0066F"/>
    <w:rsid w:val="00D02F14"/>
    <w:rsid w:val="00D03749"/>
    <w:rsid w:val="00D135CC"/>
    <w:rsid w:val="00D218F1"/>
    <w:rsid w:val="00D27E89"/>
    <w:rsid w:val="00D33B15"/>
    <w:rsid w:val="00D355CA"/>
    <w:rsid w:val="00D405B3"/>
    <w:rsid w:val="00D6781D"/>
    <w:rsid w:val="00D8744F"/>
    <w:rsid w:val="00DA2939"/>
    <w:rsid w:val="00DA7F22"/>
    <w:rsid w:val="00DB6F8D"/>
    <w:rsid w:val="00DC49E2"/>
    <w:rsid w:val="00DD0319"/>
    <w:rsid w:val="00DD0C92"/>
    <w:rsid w:val="00E00CD8"/>
    <w:rsid w:val="00E12658"/>
    <w:rsid w:val="00E12CD8"/>
    <w:rsid w:val="00E27411"/>
    <w:rsid w:val="00E379B0"/>
    <w:rsid w:val="00E4325E"/>
    <w:rsid w:val="00E70F2E"/>
    <w:rsid w:val="00E72C97"/>
    <w:rsid w:val="00E9027E"/>
    <w:rsid w:val="00E92581"/>
    <w:rsid w:val="00E96FFC"/>
    <w:rsid w:val="00E9788A"/>
    <w:rsid w:val="00EB3C2E"/>
    <w:rsid w:val="00EB4395"/>
    <w:rsid w:val="00EB4811"/>
    <w:rsid w:val="00EC15DD"/>
    <w:rsid w:val="00ED68EA"/>
    <w:rsid w:val="00EE0B26"/>
    <w:rsid w:val="00EE2361"/>
    <w:rsid w:val="00EE64F5"/>
    <w:rsid w:val="00EE71B8"/>
    <w:rsid w:val="00EF24FF"/>
    <w:rsid w:val="00F0276F"/>
    <w:rsid w:val="00F12A55"/>
    <w:rsid w:val="00F234D7"/>
    <w:rsid w:val="00F376D4"/>
    <w:rsid w:val="00F4045F"/>
    <w:rsid w:val="00F7074D"/>
    <w:rsid w:val="00F72600"/>
    <w:rsid w:val="00F80E22"/>
    <w:rsid w:val="00F90729"/>
    <w:rsid w:val="00F908FE"/>
    <w:rsid w:val="00F94C98"/>
    <w:rsid w:val="00FB03FB"/>
    <w:rsid w:val="00FB1B3C"/>
    <w:rsid w:val="00FC1D94"/>
    <w:rsid w:val="00FC4CD5"/>
    <w:rsid w:val="00FC60CA"/>
    <w:rsid w:val="00FD4530"/>
    <w:rsid w:val="00FF60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E0A9D"/>
  <w15:docId w15:val="{7C86544F-EF48-452E-BEA9-A33014DB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25F"/>
    <w:rPr>
      <w:rFonts w:eastAsia="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525F"/>
    <w:pPr>
      <w:jc w:val="center"/>
    </w:pPr>
    <w:rPr>
      <w:sz w:val="28"/>
      <w:lang w:val="lv-LV"/>
    </w:rPr>
  </w:style>
  <w:style w:type="character" w:customStyle="1" w:styleId="BodyTextChar">
    <w:name w:val="Body Text Char"/>
    <w:basedOn w:val="DefaultParagraphFont"/>
    <w:link w:val="BodyText"/>
    <w:rsid w:val="0013525F"/>
    <w:rPr>
      <w:rFonts w:eastAsia="Times New Roman" w:cs="Times New Roman"/>
      <w:sz w:val="28"/>
      <w:szCs w:val="24"/>
    </w:rPr>
  </w:style>
  <w:style w:type="character" w:styleId="Hyperlink">
    <w:name w:val="Hyperlink"/>
    <w:basedOn w:val="DefaultParagraphFont"/>
    <w:rsid w:val="0013525F"/>
    <w:rPr>
      <w:color w:val="0000FF"/>
      <w:u w:val="single"/>
    </w:rPr>
  </w:style>
  <w:style w:type="paragraph" w:styleId="Footer">
    <w:name w:val="footer"/>
    <w:basedOn w:val="Normal"/>
    <w:link w:val="FooterChar"/>
    <w:rsid w:val="0013525F"/>
    <w:pPr>
      <w:tabs>
        <w:tab w:val="center" w:pos="4153"/>
        <w:tab w:val="right" w:pos="8306"/>
      </w:tabs>
    </w:pPr>
  </w:style>
  <w:style w:type="character" w:customStyle="1" w:styleId="FooterChar">
    <w:name w:val="Footer Char"/>
    <w:basedOn w:val="DefaultParagraphFont"/>
    <w:link w:val="Footer"/>
    <w:rsid w:val="0013525F"/>
    <w:rPr>
      <w:rFonts w:eastAsia="Times New Roman" w:cs="Times New Roman"/>
      <w:szCs w:val="24"/>
      <w:lang w:val="en-GB"/>
    </w:rPr>
  </w:style>
  <w:style w:type="paragraph" w:styleId="Header">
    <w:name w:val="header"/>
    <w:basedOn w:val="Normal"/>
    <w:link w:val="HeaderChar"/>
    <w:rsid w:val="0013525F"/>
    <w:pPr>
      <w:tabs>
        <w:tab w:val="center" w:pos="4153"/>
        <w:tab w:val="right" w:pos="8306"/>
      </w:tabs>
    </w:pPr>
  </w:style>
  <w:style w:type="character" w:customStyle="1" w:styleId="HeaderChar">
    <w:name w:val="Header Char"/>
    <w:basedOn w:val="DefaultParagraphFont"/>
    <w:link w:val="Header"/>
    <w:rsid w:val="0013525F"/>
    <w:rPr>
      <w:rFonts w:eastAsia="Times New Roman" w:cs="Times New Roman"/>
      <w:szCs w:val="24"/>
      <w:lang w:val="en-GB"/>
    </w:rPr>
  </w:style>
  <w:style w:type="paragraph" w:customStyle="1" w:styleId="naislab">
    <w:name w:val="naislab"/>
    <w:basedOn w:val="Normal"/>
    <w:rsid w:val="0013525F"/>
    <w:pPr>
      <w:spacing w:before="100" w:beforeAutospacing="1" w:after="100" w:afterAutospacing="1"/>
    </w:pPr>
    <w:rPr>
      <w:lang w:val="lv-LV" w:eastAsia="lv-LV"/>
    </w:rPr>
  </w:style>
  <w:style w:type="paragraph" w:customStyle="1" w:styleId="naisc">
    <w:name w:val="naisc"/>
    <w:basedOn w:val="Normal"/>
    <w:rsid w:val="0013525F"/>
    <w:pPr>
      <w:spacing w:before="100" w:beforeAutospacing="1" w:after="100" w:afterAutospacing="1"/>
    </w:pPr>
    <w:rPr>
      <w:lang w:val="lv-LV" w:eastAsia="lv-LV"/>
    </w:rPr>
  </w:style>
  <w:style w:type="paragraph" w:customStyle="1" w:styleId="naisnod">
    <w:name w:val="naisnod"/>
    <w:basedOn w:val="Normal"/>
    <w:rsid w:val="0013525F"/>
    <w:pPr>
      <w:spacing w:before="100" w:beforeAutospacing="1" w:after="100" w:afterAutospacing="1"/>
    </w:pPr>
    <w:rPr>
      <w:lang w:val="lv-LV" w:eastAsia="lv-LV"/>
    </w:rPr>
  </w:style>
  <w:style w:type="paragraph" w:customStyle="1" w:styleId="naiskr">
    <w:name w:val="naiskr"/>
    <w:basedOn w:val="Normal"/>
    <w:rsid w:val="0013525F"/>
    <w:pPr>
      <w:spacing w:before="100" w:beforeAutospacing="1" w:after="100" w:afterAutospacing="1"/>
    </w:pPr>
    <w:rPr>
      <w:lang w:val="lv-LV" w:eastAsia="lv-LV"/>
    </w:rPr>
  </w:style>
  <w:style w:type="character" w:styleId="PageNumber">
    <w:name w:val="page number"/>
    <w:basedOn w:val="DefaultParagraphFont"/>
    <w:rsid w:val="0013525F"/>
  </w:style>
  <w:style w:type="character" w:customStyle="1" w:styleId="spelle">
    <w:name w:val="spelle"/>
    <w:basedOn w:val="DefaultParagraphFont"/>
    <w:rsid w:val="0013525F"/>
  </w:style>
  <w:style w:type="paragraph" w:styleId="ListParagraph">
    <w:name w:val="List Paragraph"/>
    <w:basedOn w:val="Normal"/>
    <w:uiPriority w:val="34"/>
    <w:qFormat/>
    <w:rsid w:val="00EF24FF"/>
    <w:pPr>
      <w:ind w:left="720"/>
      <w:contextualSpacing/>
    </w:pPr>
  </w:style>
  <w:style w:type="paragraph" w:styleId="BalloonText">
    <w:name w:val="Balloon Text"/>
    <w:basedOn w:val="Normal"/>
    <w:link w:val="BalloonTextChar"/>
    <w:uiPriority w:val="99"/>
    <w:semiHidden/>
    <w:unhideWhenUsed/>
    <w:rsid w:val="00DA7F22"/>
    <w:rPr>
      <w:rFonts w:ascii="Tahoma" w:hAnsi="Tahoma" w:cs="Tahoma"/>
      <w:sz w:val="16"/>
      <w:szCs w:val="16"/>
    </w:rPr>
  </w:style>
  <w:style w:type="character" w:customStyle="1" w:styleId="BalloonTextChar">
    <w:name w:val="Balloon Text Char"/>
    <w:basedOn w:val="DefaultParagraphFont"/>
    <w:link w:val="BalloonText"/>
    <w:uiPriority w:val="99"/>
    <w:semiHidden/>
    <w:rsid w:val="00DA7F22"/>
    <w:rPr>
      <w:rFonts w:ascii="Tahoma" w:eastAsia="Times New Roman" w:hAnsi="Tahoma" w:cs="Tahoma"/>
      <w:sz w:val="16"/>
      <w:szCs w:val="16"/>
      <w:lang w:val="en-GB"/>
    </w:rPr>
  </w:style>
  <w:style w:type="paragraph" w:styleId="HTMLPreformatted">
    <w:name w:val="HTML Preformatted"/>
    <w:basedOn w:val="Normal"/>
    <w:link w:val="HTMLPreformattedChar"/>
    <w:rsid w:val="001F7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lv-LV"/>
    </w:rPr>
  </w:style>
  <w:style w:type="character" w:customStyle="1" w:styleId="HTMLPreformattedChar">
    <w:name w:val="HTML Preformatted Char"/>
    <w:basedOn w:val="DefaultParagraphFont"/>
    <w:link w:val="HTMLPreformatted"/>
    <w:rsid w:val="001F74EE"/>
    <w:rPr>
      <w:rFonts w:ascii="Arial Unicode MS" w:eastAsia="Arial Unicode MS" w:hAnsi="Arial Unicode MS" w:cs="Arial Unicode MS"/>
      <w:sz w:val="20"/>
      <w:szCs w:val="20"/>
    </w:rPr>
  </w:style>
  <w:style w:type="character" w:styleId="CommentReference">
    <w:name w:val="annotation reference"/>
    <w:basedOn w:val="DefaultParagraphFont"/>
    <w:uiPriority w:val="99"/>
    <w:semiHidden/>
    <w:unhideWhenUsed/>
    <w:rsid w:val="00680B91"/>
    <w:rPr>
      <w:sz w:val="16"/>
      <w:szCs w:val="16"/>
    </w:rPr>
  </w:style>
  <w:style w:type="paragraph" w:styleId="CommentText">
    <w:name w:val="annotation text"/>
    <w:basedOn w:val="Normal"/>
    <w:link w:val="CommentTextChar"/>
    <w:uiPriority w:val="99"/>
    <w:unhideWhenUsed/>
    <w:rsid w:val="00680B91"/>
    <w:pPr>
      <w:spacing w:after="200"/>
    </w:pPr>
    <w:rPr>
      <w:rFonts w:ascii="Calibri" w:eastAsia="Calibri" w:hAnsi="Calibri"/>
      <w:sz w:val="20"/>
      <w:szCs w:val="20"/>
      <w:lang w:val="lv-LV"/>
    </w:rPr>
  </w:style>
  <w:style w:type="character" w:customStyle="1" w:styleId="CommentTextChar">
    <w:name w:val="Comment Text Char"/>
    <w:basedOn w:val="DefaultParagraphFont"/>
    <w:link w:val="CommentText"/>
    <w:uiPriority w:val="99"/>
    <w:rsid w:val="00680B91"/>
    <w:rPr>
      <w:rFonts w:ascii="Calibri" w:eastAsia="Calibri" w:hAnsi="Calibri" w:cs="Times New Roman"/>
      <w:sz w:val="20"/>
      <w:szCs w:val="20"/>
    </w:rPr>
  </w:style>
  <w:style w:type="paragraph" w:styleId="BodyTextIndent">
    <w:name w:val="Body Text Indent"/>
    <w:basedOn w:val="Normal"/>
    <w:link w:val="BodyTextIndentChar"/>
    <w:uiPriority w:val="99"/>
    <w:semiHidden/>
    <w:unhideWhenUsed/>
    <w:rsid w:val="00C26E74"/>
    <w:pPr>
      <w:spacing w:after="120"/>
      <w:ind w:left="283"/>
    </w:pPr>
  </w:style>
  <w:style w:type="character" w:customStyle="1" w:styleId="BodyTextIndentChar">
    <w:name w:val="Body Text Indent Char"/>
    <w:basedOn w:val="DefaultParagraphFont"/>
    <w:link w:val="BodyTextIndent"/>
    <w:uiPriority w:val="99"/>
    <w:semiHidden/>
    <w:rsid w:val="00C26E74"/>
    <w:rPr>
      <w:rFonts w:eastAsia="Times New Roman" w:cs="Times New Roman"/>
      <w:szCs w:val="24"/>
      <w:lang w:val="en-GB"/>
    </w:rPr>
  </w:style>
  <w:style w:type="paragraph" w:customStyle="1" w:styleId="tv2131">
    <w:name w:val="tv2131"/>
    <w:basedOn w:val="Normal"/>
    <w:rsid w:val="00A30E7B"/>
    <w:pPr>
      <w:spacing w:before="240" w:line="360" w:lineRule="auto"/>
      <w:ind w:firstLine="300"/>
      <w:jc w:val="both"/>
    </w:pPr>
    <w:rPr>
      <w:rFonts w:ascii="Verdana" w:hAnsi="Verdana"/>
      <w:sz w:val="18"/>
      <w:szCs w:val="18"/>
      <w:lang w:val="lv-LV" w:eastAsia="lv-LV"/>
    </w:rPr>
  </w:style>
  <w:style w:type="paragraph" w:customStyle="1" w:styleId="naisf">
    <w:name w:val="naisf"/>
    <w:basedOn w:val="Normal"/>
    <w:rsid w:val="005352F1"/>
    <w:pPr>
      <w:spacing w:before="75" w:after="75"/>
      <w:ind w:firstLine="375"/>
      <w:jc w:val="both"/>
    </w:pPr>
    <w:rPr>
      <w:lang w:val="lv-LV" w:eastAsia="lv-LV"/>
    </w:rPr>
  </w:style>
  <w:style w:type="paragraph" w:styleId="CommentSubject">
    <w:name w:val="annotation subject"/>
    <w:basedOn w:val="CommentText"/>
    <w:next w:val="CommentText"/>
    <w:link w:val="CommentSubjectChar"/>
    <w:uiPriority w:val="99"/>
    <w:semiHidden/>
    <w:unhideWhenUsed/>
    <w:rsid w:val="00C65F15"/>
    <w:pPr>
      <w:spacing w:after="0"/>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C65F15"/>
    <w:rPr>
      <w:rFonts w:ascii="Calibri" w:eastAsia="Times New Roman"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494">
      <w:bodyDiv w:val="1"/>
      <w:marLeft w:val="0"/>
      <w:marRight w:val="0"/>
      <w:marTop w:val="0"/>
      <w:marBottom w:val="0"/>
      <w:divBdr>
        <w:top w:val="none" w:sz="0" w:space="0" w:color="auto"/>
        <w:left w:val="none" w:sz="0" w:space="0" w:color="auto"/>
        <w:bottom w:val="none" w:sz="0" w:space="0" w:color="auto"/>
        <w:right w:val="none" w:sz="0" w:space="0" w:color="auto"/>
      </w:divBdr>
    </w:div>
    <w:div w:id="440538352">
      <w:bodyDiv w:val="1"/>
      <w:marLeft w:val="0"/>
      <w:marRight w:val="0"/>
      <w:marTop w:val="0"/>
      <w:marBottom w:val="0"/>
      <w:divBdr>
        <w:top w:val="none" w:sz="0" w:space="0" w:color="auto"/>
        <w:left w:val="none" w:sz="0" w:space="0" w:color="auto"/>
        <w:bottom w:val="none" w:sz="0" w:space="0" w:color="auto"/>
        <w:right w:val="none" w:sz="0" w:space="0" w:color="auto"/>
      </w:divBdr>
    </w:div>
    <w:div w:id="731539862">
      <w:bodyDiv w:val="1"/>
      <w:marLeft w:val="0"/>
      <w:marRight w:val="0"/>
      <w:marTop w:val="0"/>
      <w:marBottom w:val="0"/>
      <w:divBdr>
        <w:top w:val="none" w:sz="0" w:space="0" w:color="auto"/>
        <w:left w:val="none" w:sz="0" w:space="0" w:color="auto"/>
        <w:bottom w:val="none" w:sz="0" w:space="0" w:color="auto"/>
        <w:right w:val="none" w:sz="0" w:space="0" w:color="auto"/>
      </w:divBdr>
    </w:div>
    <w:div w:id="748423528">
      <w:bodyDiv w:val="1"/>
      <w:marLeft w:val="0"/>
      <w:marRight w:val="0"/>
      <w:marTop w:val="0"/>
      <w:marBottom w:val="0"/>
      <w:divBdr>
        <w:top w:val="none" w:sz="0" w:space="0" w:color="auto"/>
        <w:left w:val="none" w:sz="0" w:space="0" w:color="auto"/>
        <w:bottom w:val="none" w:sz="0" w:space="0" w:color="auto"/>
        <w:right w:val="none" w:sz="0" w:space="0" w:color="auto"/>
      </w:divBdr>
    </w:div>
    <w:div w:id="1163398503">
      <w:bodyDiv w:val="1"/>
      <w:marLeft w:val="0"/>
      <w:marRight w:val="0"/>
      <w:marTop w:val="0"/>
      <w:marBottom w:val="0"/>
      <w:divBdr>
        <w:top w:val="none" w:sz="0" w:space="0" w:color="auto"/>
        <w:left w:val="none" w:sz="0" w:space="0" w:color="auto"/>
        <w:bottom w:val="none" w:sz="0" w:space="0" w:color="auto"/>
        <w:right w:val="none" w:sz="0" w:space="0" w:color="auto"/>
      </w:divBdr>
    </w:div>
    <w:div w:id="1573781806">
      <w:bodyDiv w:val="1"/>
      <w:marLeft w:val="0"/>
      <w:marRight w:val="0"/>
      <w:marTop w:val="0"/>
      <w:marBottom w:val="0"/>
      <w:divBdr>
        <w:top w:val="none" w:sz="0" w:space="0" w:color="auto"/>
        <w:left w:val="none" w:sz="0" w:space="0" w:color="auto"/>
        <w:bottom w:val="none" w:sz="0" w:space="0" w:color="auto"/>
        <w:right w:val="none" w:sz="0" w:space="0" w:color="auto"/>
      </w:divBdr>
    </w:div>
    <w:div w:id="20516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ta.Puzule@f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2F70A-8B15-4C1C-A29F-402BC223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10</Pages>
  <Words>2469</Words>
  <Characters>15877</Characters>
  <Application>Microsoft Office Word</Application>
  <DocSecurity>0</DocSecurity>
  <Lines>661</Lines>
  <Paragraphs>310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nodokļiem un nodevām" anotācija</vt:lpstr>
      <vt:lpstr>likumprojekta "Grozījumi likumā "Par nodokļiem un nodevām" anotācija</vt:lpstr>
    </vt:vector>
  </TitlesOfParts>
  <Company>VID</Company>
  <LinksUpToDate>false</LinksUpToDate>
  <CharactersWithSpaces>18036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nodokļiem un nodevām" anotācija</dc:title>
  <dc:subject>anotācija</dc:subject>
  <dc:creator>Tatjana Trenko</dc:creator>
  <dc:description>Tatjana.Trenko
Tālrunis 67083983</dc:description>
  <cp:lastModifiedBy>FM</cp:lastModifiedBy>
  <cp:revision>10</cp:revision>
  <cp:lastPrinted>2013-05-13T11:04:00Z</cp:lastPrinted>
  <dcterms:created xsi:type="dcterms:W3CDTF">2013-08-15T14:30:00Z</dcterms:created>
  <dcterms:modified xsi:type="dcterms:W3CDTF">2013-08-29T05:30:00Z</dcterms:modified>
</cp:coreProperties>
</file>