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54" w:rsidRPr="00EB6915" w:rsidRDefault="003E614C" w:rsidP="00276C54">
      <w:pPr>
        <w:pStyle w:val="Title"/>
        <w:spacing w:line="240" w:lineRule="auto"/>
        <w:ind w:left="0"/>
        <w:outlineLvl w:val="0"/>
        <w:rPr>
          <w:bCs w:val="0"/>
          <w:sz w:val="24"/>
          <w:szCs w:val="24"/>
        </w:rPr>
      </w:pPr>
      <w:bookmarkStart w:id="0" w:name="OLE_LINK3"/>
      <w:bookmarkStart w:id="1" w:name="OLE_LINK4"/>
      <w:bookmarkStart w:id="2" w:name="OLE_LINK5"/>
      <w:bookmarkStart w:id="3" w:name="OLE_LINK6"/>
      <w:r>
        <w:rPr>
          <w:bCs w:val="0"/>
          <w:sz w:val="24"/>
          <w:szCs w:val="24"/>
        </w:rPr>
        <w:t>Ministru kabineta rīkojuma projekta</w:t>
      </w:r>
      <w:r w:rsidR="00276C54" w:rsidRPr="00EB6915">
        <w:rPr>
          <w:bCs w:val="0"/>
          <w:sz w:val="24"/>
          <w:szCs w:val="24"/>
        </w:rPr>
        <w:t xml:space="preserve"> </w:t>
      </w:r>
    </w:p>
    <w:p w:rsidR="00A713F5" w:rsidRDefault="003E614C" w:rsidP="003E614C">
      <w:pPr>
        <w:pStyle w:val="Header"/>
        <w:jc w:val="center"/>
        <w:rPr>
          <w:b/>
          <w:sz w:val="24"/>
          <w:szCs w:val="24"/>
        </w:rPr>
      </w:pPr>
      <w:r>
        <w:rPr>
          <w:b/>
          <w:bCs/>
          <w:sz w:val="24"/>
          <w:szCs w:val="24"/>
        </w:rPr>
        <w:t>"</w:t>
      </w:r>
      <w:r w:rsidR="00A713F5" w:rsidRPr="00A713F5">
        <w:rPr>
          <w:b/>
          <w:bCs/>
          <w:sz w:val="24"/>
          <w:szCs w:val="24"/>
        </w:rPr>
        <w:t xml:space="preserve">Par </w:t>
      </w:r>
      <w:r w:rsidR="00CF31FB">
        <w:rPr>
          <w:b/>
          <w:bCs/>
          <w:sz w:val="24"/>
          <w:szCs w:val="24"/>
        </w:rPr>
        <w:t>Latvijas pievienošanos Eiropas S</w:t>
      </w:r>
      <w:r w:rsidR="00A713F5" w:rsidRPr="00A713F5">
        <w:rPr>
          <w:b/>
          <w:bCs/>
          <w:sz w:val="24"/>
          <w:szCs w:val="24"/>
        </w:rPr>
        <w:t>tabilitātes mehānismam</w:t>
      </w:r>
      <w:r w:rsidR="00644B99">
        <w:rPr>
          <w:b/>
          <w:sz w:val="24"/>
          <w:szCs w:val="24"/>
        </w:rPr>
        <w:t>"</w:t>
      </w:r>
      <w:r>
        <w:rPr>
          <w:b/>
          <w:sz w:val="24"/>
          <w:szCs w:val="24"/>
        </w:rPr>
        <w:t xml:space="preserve"> </w:t>
      </w:r>
    </w:p>
    <w:p w:rsidR="00E515EC" w:rsidRDefault="00E515EC" w:rsidP="003E614C">
      <w:pPr>
        <w:pStyle w:val="Header"/>
        <w:jc w:val="center"/>
        <w:rPr>
          <w:b/>
          <w:bCs/>
          <w:sz w:val="24"/>
          <w:szCs w:val="24"/>
        </w:rPr>
      </w:pPr>
      <w:r w:rsidRPr="00EB6915">
        <w:rPr>
          <w:b/>
          <w:bCs/>
          <w:sz w:val="24"/>
          <w:szCs w:val="24"/>
        </w:rPr>
        <w:t>sākotnējās ietekmes novērtējuma ziņojums</w:t>
      </w:r>
      <w:bookmarkEnd w:id="0"/>
      <w:bookmarkEnd w:id="1"/>
      <w:r w:rsidRPr="00EB6915">
        <w:rPr>
          <w:b/>
          <w:bCs/>
          <w:sz w:val="24"/>
          <w:szCs w:val="24"/>
        </w:rPr>
        <w:t xml:space="preserve"> (anotācija)</w:t>
      </w:r>
    </w:p>
    <w:bookmarkEnd w:id="2"/>
    <w:bookmarkEnd w:id="3"/>
    <w:p w:rsidR="002672B4" w:rsidRPr="00EB6915" w:rsidRDefault="002672B4" w:rsidP="00E515EC">
      <w:pPr>
        <w:widowControl/>
        <w:autoSpaceDE/>
        <w:autoSpaceDN/>
        <w:adjustRightInd/>
        <w:jc w:val="center"/>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3924"/>
        <w:gridCol w:w="45"/>
        <w:gridCol w:w="4691"/>
      </w:tblGrid>
      <w:tr w:rsidR="00E515EC" w:rsidRPr="00A713F5" w:rsidTr="001240B6">
        <w:trPr>
          <w:tblCellSpacing w:w="0" w:type="dxa"/>
        </w:trPr>
        <w:tc>
          <w:tcPr>
            <w:tcW w:w="9101" w:type="dxa"/>
            <w:gridSpan w:val="4"/>
            <w:tcBorders>
              <w:top w:val="outset" w:sz="6" w:space="0" w:color="auto"/>
              <w:left w:val="outset" w:sz="6" w:space="0" w:color="auto"/>
              <w:bottom w:val="outset" w:sz="6" w:space="0" w:color="auto"/>
              <w:right w:val="outset" w:sz="6" w:space="0" w:color="auto"/>
            </w:tcBorders>
            <w:vAlign w:val="center"/>
          </w:tcPr>
          <w:p w:rsidR="00E515EC" w:rsidRPr="00A713F5" w:rsidRDefault="00E515EC" w:rsidP="006817E4">
            <w:pPr>
              <w:widowControl/>
              <w:autoSpaceDE/>
              <w:autoSpaceDN/>
              <w:adjustRightInd/>
              <w:spacing w:before="100" w:beforeAutospacing="1" w:after="100" w:afterAutospacing="1"/>
              <w:jc w:val="center"/>
              <w:rPr>
                <w:sz w:val="22"/>
                <w:szCs w:val="24"/>
              </w:rPr>
            </w:pPr>
            <w:r w:rsidRPr="00A713F5">
              <w:rPr>
                <w:b/>
                <w:bCs/>
                <w:sz w:val="22"/>
                <w:szCs w:val="24"/>
              </w:rPr>
              <w:t>I. Tiesību akta projekta izstrādes nepieciešamība</w:t>
            </w:r>
          </w:p>
        </w:tc>
      </w:tr>
      <w:tr w:rsidR="00E515EC" w:rsidRPr="00A713F5" w:rsidTr="001410B3">
        <w:trPr>
          <w:trHeight w:val="408"/>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1.</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Pamatojums</w:t>
            </w:r>
          </w:p>
        </w:tc>
        <w:tc>
          <w:tcPr>
            <w:tcW w:w="4691" w:type="dxa"/>
            <w:tcBorders>
              <w:top w:val="outset" w:sz="6" w:space="0" w:color="auto"/>
              <w:left w:val="outset" w:sz="6" w:space="0" w:color="auto"/>
              <w:bottom w:val="outset" w:sz="6" w:space="0" w:color="auto"/>
              <w:right w:val="outset" w:sz="6" w:space="0" w:color="auto"/>
            </w:tcBorders>
          </w:tcPr>
          <w:p w:rsidR="00A713F5" w:rsidRDefault="00A713F5" w:rsidP="00A713F5">
            <w:pPr>
              <w:ind w:firstLine="313"/>
              <w:jc w:val="both"/>
              <w:rPr>
                <w:sz w:val="22"/>
              </w:rPr>
            </w:pPr>
            <w:proofErr w:type="spellStart"/>
            <w:r w:rsidRPr="00A713F5">
              <w:rPr>
                <w:sz w:val="22"/>
              </w:rPr>
              <w:t>Š.g</w:t>
            </w:r>
            <w:proofErr w:type="spellEnd"/>
            <w:r w:rsidRPr="00A713F5">
              <w:rPr>
                <w:sz w:val="22"/>
              </w:rPr>
              <w:t>. 6.augustā stā</w:t>
            </w:r>
            <w:r w:rsidR="00C77486">
              <w:rPr>
                <w:sz w:val="22"/>
              </w:rPr>
              <w:t>jā</w:t>
            </w:r>
            <w:r w:rsidRPr="00A713F5">
              <w:rPr>
                <w:sz w:val="22"/>
              </w:rPr>
              <w:t xml:space="preserve">s spēkā Eiropas Savienības padomes (ECOFIN) lēmums </w:t>
            </w:r>
            <w:proofErr w:type="spellStart"/>
            <w:r>
              <w:rPr>
                <w:sz w:val="22"/>
              </w:rPr>
              <w:t>N</w:t>
            </w:r>
            <w:r w:rsidRPr="00A713F5">
              <w:rPr>
                <w:sz w:val="22"/>
              </w:rPr>
              <w:t>r</w:t>
            </w:r>
            <w:proofErr w:type="spellEnd"/>
            <w:r w:rsidRPr="00A713F5">
              <w:rPr>
                <w:sz w:val="22"/>
              </w:rPr>
              <w:t xml:space="preserve">. 2013/387/ES „Par </w:t>
            </w:r>
            <w:proofErr w:type="spellStart"/>
            <w:r w:rsidRPr="00105EEA">
              <w:rPr>
                <w:i/>
                <w:sz w:val="22"/>
              </w:rPr>
              <w:t>euro</w:t>
            </w:r>
            <w:proofErr w:type="spellEnd"/>
            <w:r w:rsidRPr="00A713F5">
              <w:rPr>
                <w:sz w:val="22"/>
              </w:rPr>
              <w:t xml:space="preserve"> ieviešanu Latvijā 2014. gada 1. janvārī”</w:t>
            </w:r>
            <w:r w:rsidR="00FF7057">
              <w:rPr>
                <w:sz w:val="22"/>
              </w:rPr>
              <w:t>,</w:t>
            </w:r>
            <w:r w:rsidRPr="00A713F5">
              <w:rPr>
                <w:sz w:val="22"/>
              </w:rPr>
              <w:t xml:space="preserve"> ar kuru no 2014.gada 1.janvāra </w:t>
            </w:r>
            <w:r>
              <w:rPr>
                <w:sz w:val="22"/>
              </w:rPr>
              <w:t xml:space="preserve">tiek atcelts izņēmuma statuss </w:t>
            </w:r>
            <w:proofErr w:type="spellStart"/>
            <w:r w:rsidRPr="00105EEA">
              <w:rPr>
                <w:i/>
                <w:sz w:val="22"/>
              </w:rPr>
              <w:t>euro</w:t>
            </w:r>
            <w:proofErr w:type="spellEnd"/>
            <w:r w:rsidRPr="00A713F5">
              <w:rPr>
                <w:sz w:val="22"/>
              </w:rPr>
              <w:t xml:space="preserve"> ieviešanai. </w:t>
            </w:r>
          </w:p>
          <w:p w:rsidR="00A713F5" w:rsidRPr="00A713F5" w:rsidRDefault="00A713F5" w:rsidP="00A713F5">
            <w:pPr>
              <w:ind w:firstLine="313"/>
              <w:jc w:val="both"/>
              <w:rPr>
                <w:sz w:val="22"/>
              </w:rPr>
            </w:pPr>
            <w:r w:rsidRPr="00A713F5">
              <w:rPr>
                <w:sz w:val="22"/>
              </w:rPr>
              <w:t>2012.gada 10.maijā stājās spēka likums „Par Eiropadomes lēmumu, ar ko Līguma par Eiropas Savienības darbību 136.pantu groza attie</w:t>
            </w:r>
            <w:r w:rsidR="00FF7057">
              <w:rPr>
                <w:sz w:val="22"/>
              </w:rPr>
              <w:t>cībā uz stabilizācijas mehānisma</w:t>
            </w:r>
            <w:r w:rsidRPr="00A713F5">
              <w:rPr>
                <w:sz w:val="22"/>
              </w:rPr>
              <w:t xml:space="preserve"> valstīm, kuru naudas vienība ir </w:t>
            </w:r>
            <w:proofErr w:type="spellStart"/>
            <w:r w:rsidRPr="00105EEA">
              <w:rPr>
                <w:i/>
                <w:sz w:val="22"/>
              </w:rPr>
              <w:t>euro</w:t>
            </w:r>
            <w:proofErr w:type="spellEnd"/>
            <w:r w:rsidR="00FF7057">
              <w:rPr>
                <w:i/>
                <w:sz w:val="22"/>
              </w:rPr>
              <w:t>,</w:t>
            </w:r>
            <w:r w:rsidRPr="00A713F5">
              <w:rPr>
                <w:sz w:val="22"/>
              </w:rPr>
              <w:t xml:space="preserve"> ar kuru Latvija pieņēma un apstiprināja šo Eiropadomes lēmumu. Minētie 136.panta grozījumi paredz, ka „Dalībvalstis, kuru naudas vienība ir </w:t>
            </w:r>
            <w:proofErr w:type="spellStart"/>
            <w:r w:rsidRPr="00105EEA">
              <w:rPr>
                <w:i/>
                <w:sz w:val="22"/>
              </w:rPr>
              <w:t>euro</w:t>
            </w:r>
            <w:proofErr w:type="spellEnd"/>
            <w:r w:rsidRPr="00A713F5">
              <w:rPr>
                <w:sz w:val="22"/>
              </w:rPr>
              <w:t>, var izveidot stabilizācijas mehānismu, ko izmantos, ja obligāti vaj</w:t>
            </w:r>
            <w:r w:rsidR="000A332B">
              <w:rPr>
                <w:sz w:val="22"/>
              </w:rPr>
              <w:t xml:space="preserve">adzīgs, lai nodrošinātu visas </w:t>
            </w:r>
            <w:proofErr w:type="spellStart"/>
            <w:r w:rsidR="000A332B">
              <w:rPr>
                <w:sz w:val="22"/>
              </w:rPr>
              <w:t>eu</w:t>
            </w:r>
            <w:r w:rsidRPr="00A713F5">
              <w:rPr>
                <w:sz w:val="22"/>
              </w:rPr>
              <w:t>rozonas</w:t>
            </w:r>
            <w:proofErr w:type="spellEnd"/>
            <w:r w:rsidRPr="00A713F5">
              <w:rPr>
                <w:sz w:val="22"/>
              </w:rPr>
              <w:t xml:space="preserve"> stabilitāti. Jebkādas nepieciešamās finansiālās palīdzības piešķiršanai saskaņā ar šo mehānismu piemēros stingrus nosacī</w:t>
            </w:r>
            <w:r w:rsidR="00FF7057">
              <w:rPr>
                <w:sz w:val="22"/>
              </w:rPr>
              <w:t xml:space="preserve">jumus”. </w:t>
            </w:r>
            <w:proofErr w:type="spellStart"/>
            <w:r w:rsidR="00FF7057">
              <w:rPr>
                <w:sz w:val="22"/>
              </w:rPr>
              <w:t>Š.g</w:t>
            </w:r>
            <w:proofErr w:type="spellEnd"/>
            <w:r w:rsidR="00FF7057">
              <w:rPr>
                <w:sz w:val="22"/>
              </w:rPr>
              <w:t>. 1.maijā attiecīgie</w:t>
            </w:r>
            <w:r w:rsidRPr="00A713F5">
              <w:rPr>
                <w:sz w:val="22"/>
              </w:rPr>
              <w:t xml:space="preserve"> Līguma par Eiropas Savienības darbību grozījumi stājās spēka. </w:t>
            </w:r>
          </w:p>
          <w:p w:rsidR="00A713F5" w:rsidRPr="00A713F5" w:rsidRDefault="00A713F5" w:rsidP="00A713F5">
            <w:pPr>
              <w:ind w:firstLine="313"/>
              <w:jc w:val="both"/>
              <w:rPr>
                <w:sz w:val="22"/>
              </w:rPr>
            </w:pPr>
            <w:r w:rsidRPr="00A713F5">
              <w:rPr>
                <w:sz w:val="22"/>
              </w:rPr>
              <w:t xml:space="preserve">Izmantojot šajos grozījumos paredzēto iespēju, dalībvalstis, kuru naudas vienība ir </w:t>
            </w:r>
            <w:proofErr w:type="spellStart"/>
            <w:r w:rsidRPr="00105EEA">
              <w:rPr>
                <w:i/>
                <w:sz w:val="22"/>
              </w:rPr>
              <w:t>euro</w:t>
            </w:r>
            <w:proofErr w:type="spellEnd"/>
            <w:r w:rsidRPr="00A713F5">
              <w:rPr>
                <w:sz w:val="22"/>
              </w:rPr>
              <w:t xml:space="preserve"> noslēdza līgumu par Eiropas Stabilitātes mehānisma izveidošanu</w:t>
            </w:r>
            <w:r w:rsidRPr="00A713F5">
              <w:rPr>
                <w:rStyle w:val="FootnoteReference"/>
                <w:sz w:val="22"/>
              </w:rPr>
              <w:footnoteReference w:id="1"/>
            </w:r>
            <w:r w:rsidRPr="00A713F5">
              <w:rPr>
                <w:sz w:val="22"/>
              </w:rPr>
              <w:t xml:space="preserve"> (turpmāk - Līgums). Līgums stājās spēkā 2012.gada 27.septembrī un starptautiskā finanšu institūcija ar nosaukumu Eiropas Stabilitātes mehānisms uzsāka darbību 2012.gada 8.oktobrī. </w:t>
            </w:r>
          </w:p>
          <w:p w:rsidR="00A713F5" w:rsidRPr="00A713F5" w:rsidRDefault="00A713F5" w:rsidP="00A713F5">
            <w:pPr>
              <w:ind w:firstLine="313"/>
              <w:jc w:val="both"/>
              <w:rPr>
                <w:sz w:val="22"/>
              </w:rPr>
            </w:pPr>
            <w:r w:rsidRPr="00A713F5">
              <w:rPr>
                <w:sz w:val="22"/>
              </w:rPr>
              <w:t>Līguma preambu</w:t>
            </w:r>
            <w:r w:rsidR="000A332B">
              <w:rPr>
                <w:sz w:val="22"/>
              </w:rPr>
              <w:t xml:space="preserve">las 7.punkts paredz, ka visas </w:t>
            </w:r>
            <w:proofErr w:type="spellStart"/>
            <w:r w:rsidR="000A332B">
              <w:rPr>
                <w:sz w:val="22"/>
              </w:rPr>
              <w:t>eu</w:t>
            </w:r>
            <w:r w:rsidRPr="00A713F5">
              <w:rPr>
                <w:sz w:val="22"/>
              </w:rPr>
              <w:t>rozonas</w:t>
            </w:r>
            <w:proofErr w:type="spellEnd"/>
            <w:r w:rsidRPr="00A713F5">
              <w:rPr>
                <w:sz w:val="22"/>
              </w:rPr>
              <w:t xml:space="preserve"> dalībvalstis kļūst par Eiropas Stabilitātes mehānisma</w:t>
            </w:r>
            <w:r w:rsidR="007C378E">
              <w:rPr>
                <w:sz w:val="22"/>
              </w:rPr>
              <w:t xml:space="preserve"> (turpmāk- ESM)</w:t>
            </w:r>
            <w:r w:rsidR="000A332B">
              <w:rPr>
                <w:sz w:val="22"/>
              </w:rPr>
              <w:t xml:space="preserve"> dalībvalstīm.  Iestājoties </w:t>
            </w:r>
            <w:proofErr w:type="spellStart"/>
            <w:r w:rsidR="000A332B">
              <w:rPr>
                <w:sz w:val="22"/>
              </w:rPr>
              <w:t>eu</w:t>
            </w:r>
            <w:r w:rsidRPr="00A713F5">
              <w:rPr>
                <w:sz w:val="22"/>
              </w:rPr>
              <w:t>rozonā</w:t>
            </w:r>
            <w:proofErr w:type="spellEnd"/>
            <w:r w:rsidRPr="00A713F5">
              <w:rPr>
                <w:sz w:val="22"/>
              </w:rPr>
              <w:t xml:space="preserve"> ES dalībvalstij ir jākļūst par Eiropas Stabilitātes mehānisma dalībnieci ar pilnām tiesībām un pienākumiem.</w:t>
            </w:r>
          </w:p>
          <w:p w:rsidR="00FC0308" w:rsidRPr="00A713F5" w:rsidRDefault="00A713F5" w:rsidP="00A713F5">
            <w:pPr>
              <w:ind w:firstLine="313"/>
              <w:jc w:val="both"/>
              <w:rPr>
                <w:sz w:val="22"/>
              </w:rPr>
            </w:pPr>
            <w:r w:rsidRPr="00A713F5">
              <w:rPr>
                <w:sz w:val="22"/>
              </w:rPr>
              <w:t xml:space="preserve">Līguma 2.panta pirmā daļa paredz, ka ES dalībvalsts iestāšanās ESM ir atvērta no brīža, kad ir stājies spēkā Eiropas Savienības padomes (ECOFIN) lēmums par izņēmuma statusa atcelšanu </w:t>
            </w:r>
            <w:proofErr w:type="spellStart"/>
            <w:r w:rsidRPr="00105EEA">
              <w:rPr>
                <w:i/>
                <w:sz w:val="22"/>
              </w:rPr>
              <w:t>euro</w:t>
            </w:r>
            <w:proofErr w:type="spellEnd"/>
            <w:r w:rsidRPr="00A713F5">
              <w:rPr>
                <w:sz w:val="22"/>
              </w:rPr>
              <w:t xml:space="preserve"> ieviešanai, tātad Latvijas gadījumā pievienošanās ESM var sākties no </w:t>
            </w:r>
            <w:proofErr w:type="spellStart"/>
            <w:r w:rsidRPr="00A713F5">
              <w:rPr>
                <w:sz w:val="22"/>
              </w:rPr>
              <w:t>š.g</w:t>
            </w:r>
            <w:proofErr w:type="spellEnd"/>
            <w:r w:rsidRPr="00A713F5">
              <w:rPr>
                <w:sz w:val="22"/>
              </w:rPr>
              <w:t xml:space="preserve">. 6.augusta. </w:t>
            </w:r>
          </w:p>
        </w:tc>
      </w:tr>
      <w:tr w:rsidR="00E515EC" w:rsidRPr="00A713F5" w:rsidTr="001410B3">
        <w:trPr>
          <w:trHeight w:val="267"/>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2.</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Pašreizējā situācija un problēmas</w:t>
            </w:r>
          </w:p>
        </w:tc>
        <w:tc>
          <w:tcPr>
            <w:tcW w:w="4691" w:type="dxa"/>
            <w:tcBorders>
              <w:top w:val="outset" w:sz="6" w:space="0" w:color="auto"/>
              <w:left w:val="outset" w:sz="6" w:space="0" w:color="auto"/>
              <w:bottom w:val="outset" w:sz="6" w:space="0" w:color="auto"/>
              <w:right w:val="outset" w:sz="6" w:space="0" w:color="auto"/>
            </w:tcBorders>
          </w:tcPr>
          <w:p w:rsidR="00A84109" w:rsidRDefault="00A713F5" w:rsidP="00A713F5">
            <w:pPr>
              <w:ind w:firstLine="313"/>
              <w:jc w:val="both"/>
              <w:rPr>
                <w:sz w:val="22"/>
                <w:szCs w:val="24"/>
              </w:rPr>
            </w:pPr>
            <w:r w:rsidRPr="00A713F5">
              <w:rPr>
                <w:sz w:val="22"/>
                <w:szCs w:val="24"/>
              </w:rPr>
              <w:t xml:space="preserve">Dalība ESM tā dalībvalstīm rada finansiālās saistības, kas izpaužas kā (1) </w:t>
            </w:r>
            <w:r w:rsidR="006B4A51">
              <w:rPr>
                <w:sz w:val="22"/>
                <w:szCs w:val="24"/>
              </w:rPr>
              <w:t>ieguldījumu</w:t>
            </w:r>
            <w:r w:rsidRPr="00A713F5">
              <w:rPr>
                <w:sz w:val="22"/>
                <w:szCs w:val="24"/>
              </w:rPr>
              <w:t xml:space="preserve"> veikšana ESM pamatkapitālā, jeb apmaksājamā kapitālā (</w:t>
            </w:r>
            <w:proofErr w:type="spellStart"/>
            <w:r w:rsidRPr="00A713F5">
              <w:rPr>
                <w:sz w:val="22"/>
                <w:szCs w:val="24"/>
              </w:rPr>
              <w:t>paid-in</w:t>
            </w:r>
            <w:proofErr w:type="spellEnd"/>
            <w:r w:rsidRPr="00A713F5">
              <w:rPr>
                <w:sz w:val="22"/>
                <w:szCs w:val="24"/>
              </w:rPr>
              <w:t xml:space="preserve"> </w:t>
            </w:r>
            <w:proofErr w:type="spellStart"/>
            <w:r w:rsidRPr="00A713F5">
              <w:rPr>
                <w:sz w:val="22"/>
                <w:szCs w:val="24"/>
              </w:rPr>
              <w:t>capital</w:t>
            </w:r>
            <w:proofErr w:type="spellEnd"/>
            <w:r w:rsidRPr="00A713F5">
              <w:rPr>
                <w:sz w:val="22"/>
                <w:szCs w:val="24"/>
              </w:rPr>
              <w:t>) un (2) vajadzības gadījumā  - kapitāla pēc pieprasījuma (</w:t>
            </w:r>
            <w:proofErr w:type="spellStart"/>
            <w:r w:rsidRPr="00A713F5">
              <w:rPr>
                <w:sz w:val="22"/>
                <w:szCs w:val="24"/>
              </w:rPr>
              <w:t>callable</w:t>
            </w:r>
            <w:proofErr w:type="spellEnd"/>
            <w:r w:rsidRPr="00A713F5">
              <w:rPr>
                <w:sz w:val="22"/>
                <w:szCs w:val="24"/>
              </w:rPr>
              <w:t xml:space="preserve"> </w:t>
            </w:r>
            <w:proofErr w:type="spellStart"/>
            <w:r w:rsidRPr="00A713F5">
              <w:rPr>
                <w:sz w:val="22"/>
                <w:szCs w:val="24"/>
              </w:rPr>
              <w:t>capital</w:t>
            </w:r>
            <w:proofErr w:type="spellEnd"/>
            <w:r w:rsidRPr="00A713F5">
              <w:rPr>
                <w:sz w:val="22"/>
                <w:szCs w:val="24"/>
              </w:rPr>
              <w:t>) nodrošināšanā.</w:t>
            </w:r>
          </w:p>
          <w:p w:rsidR="00A713F5" w:rsidRPr="00A713F5" w:rsidRDefault="006B4A51" w:rsidP="00A42E97">
            <w:pPr>
              <w:ind w:firstLine="313"/>
              <w:jc w:val="both"/>
              <w:rPr>
                <w:bCs/>
                <w:sz w:val="22"/>
                <w:szCs w:val="24"/>
              </w:rPr>
            </w:pPr>
            <w:r>
              <w:rPr>
                <w:sz w:val="22"/>
                <w:szCs w:val="24"/>
              </w:rPr>
              <w:t>Pašreiz nav</w:t>
            </w:r>
            <w:r w:rsidRPr="006B4A51">
              <w:rPr>
                <w:sz w:val="22"/>
                <w:szCs w:val="24"/>
              </w:rPr>
              <w:t xml:space="preserve"> paredzēt</w:t>
            </w:r>
            <w:r>
              <w:rPr>
                <w:sz w:val="22"/>
                <w:szCs w:val="24"/>
              </w:rPr>
              <w:t xml:space="preserve">as ilgtermiņa saistības, lai nodrošinātu </w:t>
            </w:r>
            <w:r w:rsidRPr="00A713F5">
              <w:rPr>
                <w:sz w:val="22"/>
                <w:szCs w:val="24"/>
              </w:rPr>
              <w:t>finansiālās saistības</w:t>
            </w:r>
            <w:r>
              <w:rPr>
                <w:sz w:val="22"/>
                <w:szCs w:val="24"/>
              </w:rPr>
              <w:t xml:space="preserve"> ieguldījumu</w:t>
            </w:r>
            <w:r w:rsidRPr="00A713F5">
              <w:rPr>
                <w:sz w:val="22"/>
                <w:szCs w:val="24"/>
              </w:rPr>
              <w:t xml:space="preserve"> </w:t>
            </w:r>
            <w:r w:rsidRPr="00A713F5">
              <w:rPr>
                <w:sz w:val="22"/>
                <w:szCs w:val="24"/>
              </w:rPr>
              <w:lastRenderedPageBreak/>
              <w:t>veikšana</w:t>
            </w:r>
            <w:r>
              <w:rPr>
                <w:sz w:val="22"/>
                <w:szCs w:val="24"/>
              </w:rPr>
              <w:t>i</w:t>
            </w:r>
            <w:r w:rsidRPr="00A713F5">
              <w:rPr>
                <w:sz w:val="22"/>
                <w:szCs w:val="24"/>
              </w:rPr>
              <w:t xml:space="preserve"> ESM apmaksājamā kapitālā</w:t>
            </w:r>
            <w:r w:rsidR="007C378E">
              <w:rPr>
                <w:sz w:val="22"/>
                <w:szCs w:val="24"/>
              </w:rPr>
              <w:t xml:space="preserve"> un ir nepieciešams saistības paredzēt sākot no 2014.gada.</w:t>
            </w:r>
          </w:p>
        </w:tc>
      </w:tr>
      <w:tr w:rsidR="00E515EC" w:rsidRPr="00A713F5" w:rsidTr="001410B3">
        <w:trPr>
          <w:trHeight w:val="6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lastRenderedPageBreak/>
              <w:t> 3.</w:t>
            </w:r>
          </w:p>
        </w:tc>
        <w:tc>
          <w:tcPr>
            <w:tcW w:w="3969" w:type="dxa"/>
            <w:gridSpan w:val="2"/>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Saistītie politikas ietekmes novērtējumi un pētījumi</w:t>
            </w:r>
          </w:p>
        </w:tc>
        <w:tc>
          <w:tcPr>
            <w:tcW w:w="4691" w:type="dxa"/>
            <w:tcBorders>
              <w:top w:val="outset" w:sz="6" w:space="0" w:color="auto"/>
              <w:left w:val="outset" w:sz="6" w:space="0" w:color="auto"/>
              <w:bottom w:val="outset" w:sz="6" w:space="0" w:color="auto"/>
              <w:right w:val="outset" w:sz="6" w:space="0" w:color="auto"/>
            </w:tcBorders>
          </w:tcPr>
          <w:p w:rsidR="00E515EC" w:rsidRPr="00A713F5" w:rsidRDefault="003B48B5" w:rsidP="00E515EC">
            <w:pPr>
              <w:widowControl/>
              <w:autoSpaceDE/>
              <w:autoSpaceDN/>
              <w:adjustRightInd/>
              <w:spacing w:before="100" w:beforeAutospacing="1" w:after="100" w:afterAutospacing="1"/>
              <w:rPr>
                <w:sz w:val="22"/>
                <w:szCs w:val="24"/>
              </w:rPr>
            </w:pPr>
            <w:r w:rsidRPr="00A713F5">
              <w:rPr>
                <w:sz w:val="22"/>
                <w:szCs w:val="24"/>
              </w:rPr>
              <w:t xml:space="preserve"> </w:t>
            </w:r>
            <w:r w:rsidR="006D718C" w:rsidRPr="00A713F5">
              <w:rPr>
                <w:sz w:val="22"/>
                <w:szCs w:val="24"/>
              </w:rPr>
              <w:t>Šo jomu neskar.</w:t>
            </w:r>
          </w:p>
        </w:tc>
      </w:tr>
      <w:tr w:rsidR="006463E0" w:rsidRPr="00A713F5" w:rsidTr="006463E0">
        <w:trPr>
          <w:trHeight w:val="835"/>
          <w:tblCellSpacing w:w="0" w:type="dxa"/>
        </w:trPr>
        <w:tc>
          <w:tcPr>
            <w:tcW w:w="441" w:type="dxa"/>
            <w:tcBorders>
              <w:top w:val="outset" w:sz="6" w:space="0" w:color="auto"/>
              <w:left w:val="outset" w:sz="6" w:space="0" w:color="auto"/>
              <w:bottom w:val="outset" w:sz="6" w:space="0" w:color="auto"/>
              <w:right w:val="outset" w:sz="6" w:space="0" w:color="auto"/>
            </w:tcBorders>
          </w:tcPr>
          <w:p w:rsidR="006463E0" w:rsidRPr="00A713F5" w:rsidRDefault="006463E0" w:rsidP="00E515EC">
            <w:pPr>
              <w:widowControl/>
              <w:autoSpaceDE/>
              <w:autoSpaceDN/>
              <w:adjustRightInd/>
              <w:spacing w:before="100" w:beforeAutospacing="1" w:after="100" w:afterAutospacing="1"/>
              <w:rPr>
                <w:sz w:val="22"/>
                <w:szCs w:val="24"/>
              </w:rPr>
            </w:pPr>
            <w:r w:rsidRPr="00A713F5">
              <w:rPr>
                <w:sz w:val="22"/>
                <w:szCs w:val="24"/>
              </w:rPr>
              <w:t> 4.</w:t>
            </w:r>
          </w:p>
        </w:tc>
        <w:tc>
          <w:tcPr>
            <w:tcW w:w="3969" w:type="dxa"/>
            <w:gridSpan w:val="2"/>
            <w:tcBorders>
              <w:top w:val="outset" w:sz="6" w:space="0" w:color="auto"/>
              <w:left w:val="outset" w:sz="6" w:space="0" w:color="auto"/>
              <w:bottom w:val="outset" w:sz="6" w:space="0" w:color="auto"/>
              <w:right w:val="outset" w:sz="6" w:space="0" w:color="auto"/>
            </w:tcBorders>
          </w:tcPr>
          <w:p w:rsidR="006463E0" w:rsidRPr="00A713F5" w:rsidRDefault="006463E0" w:rsidP="007364B1">
            <w:pPr>
              <w:jc w:val="both"/>
              <w:rPr>
                <w:sz w:val="22"/>
                <w:szCs w:val="24"/>
              </w:rPr>
            </w:pPr>
            <w:r w:rsidRPr="00A713F5">
              <w:rPr>
                <w:sz w:val="22"/>
                <w:szCs w:val="24"/>
              </w:rPr>
              <w:t> Tiesiskā regulējuma mērķis un būtība:</w:t>
            </w:r>
          </w:p>
          <w:p w:rsidR="006463E0" w:rsidRPr="00A713F5" w:rsidRDefault="006463E0" w:rsidP="007364B1">
            <w:pPr>
              <w:jc w:val="both"/>
              <w:rPr>
                <w:sz w:val="22"/>
                <w:szCs w:val="24"/>
              </w:rPr>
            </w:pPr>
          </w:p>
        </w:tc>
        <w:tc>
          <w:tcPr>
            <w:tcW w:w="4691" w:type="dxa"/>
            <w:tcBorders>
              <w:top w:val="outset" w:sz="6" w:space="0" w:color="auto"/>
              <w:left w:val="outset" w:sz="6" w:space="0" w:color="auto"/>
              <w:bottom w:val="outset" w:sz="6" w:space="0" w:color="auto"/>
              <w:right w:val="outset" w:sz="6" w:space="0" w:color="auto"/>
            </w:tcBorders>
          </w:tcPr>
          <w:p w:rsidR="006463E0" w:rsidRPr="00A713F5" w:rsidRDefault="006463E0" w:rsidP="00A42E97">
            <w:pPr>
              <w:jc w:val="both"/>
              <w:rPr>
                <w:sz w:val="22"/>
                <w:szCs w:val="24"/>
              </w:rPr>
            </w:pPr>
            <w:r w:rsidRPr="00A713F5">
              <w:rPr>
                <w:sz w:val="22"/>
                <w:szCs w:val="24"/>
              </w:rPr>
              <w:t xml:space="preserve"> </w:t>
            </w:r>
            <w:r w:rsidR="006B4A51" w:rsidRPr="006B4A51">
              <w:rPr>
                <w:sz w:val="22"/>
                <w:szCs w:val="24"/>
              </w:rPr>
              <w:t>Rīkojuma projekts paredz likumprojektā "Par valsts budžetu 2014.gadam" paredzēt</w:t>
            </w:r>
            <w:r w:rsidR="00A42E97">
              <w:rPr>
                <w:sz w:val="22"/>
                <w:szCs w:val="24"/>
              </w:rPr>
              <w:t xml:space="preserve"> finansējumu</w:t>
            </w:r>
            <w:r w:rsidR="006B4A51" w:rsidRPr="006B4A51">
              <w:rPr>
                <w:sz w:val="22"/>
                <w:szCs w:val="24"/>
              </w:rPr>
              <w:t xml:space="preserve"> ilgtermiņa </w:t>
            </w:r>
            <w:r w:rsidR="00A42E97" w:rsidRPr="006B4A51">
              <w:rPr>
                <w:sz w:val="22"/>
                <w:szCs w:val="24"/>
              </w:rPr>
              <w:t>saistībā</w:t>
            </w:r>
            <w:r w:rsidR="00A42E97">
              <w:rPr>
                <w:sz w:val="22"/>
                <w:szCs w:val="24"/>
              </w:rPr>
              <w:t>m</w:t>
            </w:r>
            <w:r w:rsidR="00A42E97" w:rsidRPr="006B4A51">
              <w:rPr>
                <w:sz w:val="22"/>
                <w:szCs w:val="24"/>
              </w:rPr>
              <w:t xml:space="preserve"> </w:t>
            </w:r>
            <w:r w:rsidR="006B4A51" w:rsidRPr="006B4A51">
              <w:rPr>
                <w:sz w:val="22"/>
                <w:szCs w:val="24"/>
              </w:rPr>
              <w:t xml:space="preserve">Finanšu </w:t>
            </w:r>
            <w:r w:rsidR="00A42E97" w:rsidRPr="006B4A51">
              <w:rPr>
                <w:sz w:val="22"/>
                <w:szCs w:val="24"/>
              </w:rPr>
              <w:t>ministrija</w:t>
            </w:r>
            <w:r w:rsidR="00A42E97">
              <w:rPr>
                <w:sz w:val="22"/>
                <w:szCs w:val="24"/>
              </w:rPr>
              <w:t xml:space="preserve">s </w:t>
            </w:r>
            <w:r w:rsidR="006B4A51" w:rsidRPr="006B4A51">
              <w:rPr>
                <w:sz w:val="22"/>
                <w:szCs w:val="24"/>
              </w:rPr>
              <w:t xml:space="preserve">pamatbudžeta apakšprogrammā 41.03.00 “Iemaksas starptautiskajās organizācijās”  </w:t>
            </w:r>
            <w:r w:rsidR="007C378E">
              <w:rPr>
                <w:sz w:val="22"/>
                <w:szCs w:val="24"/>
              </w:rPr>
              <w:t xml:space="preserve">  2014., 2015. un 2016.gadam</w:t>
            </w:r>
            <w:r w:rsidR="00A42323">
              <w:rPr>
                <w:sz w:val="22"/>
                <w:szCs w:val="24"/>
              </w:rPr>
              <w:t xml:space="preserve"> </w:t>
            </w:r>
            <w:r w:rsidR="00A42323" w:rsidRPr="00A42323">
              <w:rPr>
                <w:sz w:val="22"/>
                <w:szCs w:val="24"/>
              </w:rPr>
              <w:t>28 37</w:t>
            </w:r>
            <w:r w:rsidR="002926A7">
              <w:rPr>
                <w:sz w:val="22"/>
                <w:szCs w:val="24"/>
              </w:rPr>
              <w:t>9</w:t>
            </w:r>
            <w:r w:rsidR="00A42323">
              <w:rPr>
                <w:sz w:val="22"/>
                <w:szCs w:val="24"/>
              </w:rPr>
              <w:t> </w:t>
            </w:r>
            <w:r w:rsidR="002926A7">
              <w:rPr>
                <w:sz w:val="22"/>
                <w:szCs w:val="24"/>
              </w:rPr>
              <w:t>226</w:t>
            </w:r>
            <w:r w:rsidR="00A42323">
              <w:rPr>
                <w:sz w:val="22"/>
                <w:szCs w:val="24"/>
              </w:rPr>
              <w:t xml:space="preserve"> latu (</w:t>
            </w:r>
            <w:r w:rsidR="002F29B8" w:rsidRPr="002F29B8">
              <w:rPr>
                <w:sz w:val="22"/>
                <w:szCs w:val="24"/>
              </w:rPr>
              <w:t>40</w:t>
            </w:r>
            <w:r w:rsidR="002926A7">
              <w:rPr>
                <w:sz w:val="22"/>
                <w:szCs w:val="24"/>
              </w:rPr>
              <w:t> </w:t>
            </w:r>
            <w:r w:rsidR="002F29B8" w:rsidRPr="002F29B8">
              <w:rPr>
                <w:sz w:val="22"/>
                <w:szCs w:val="24"/>
              </w:rPr>
              <w:t>3</w:t>
            </w:r>
            <w:r w:rsidR="002926A7">
              <w:rPr>
                <w:sz w:val="22"/>
                <w:szCs w:val="24"/>
              </w:rPr>
              <w:t xml:space="preserve">80 000 </w:t>
            </w:r>
            <w:proofErr w:type="spellStart"/>
            <w:r w:rsidR="006B4A51" w:rsidRPr="00105EEA">
              <w:rPr>
                <w:i/>
                <w:sz w:val="22"/>
                <w:szCs w:val="24"/>
              </w:rPr>
              <w:t>euro</w:t>
            </w:r>
            <w:proofErr w:type="spellEnd"/>
            <w:r w:rsidR="00A42323">
              <w:rPr>
                <w:sz w:val="22"/>
                <w:szCs w:val="24"/>
              </w:rPr>
              <w:t>)</w:t>
            </w:r>
            <w:r w:rsidR="006B4A51" w:rsidRPr="006B4A51">
              <w:rPr>
                <w:sz w:val="22"/>
                <w:szCs w:val="24"/>
              </w:rPr>
              <w:t xml:space="preserve"> apmērā katru gadu un turpmākajā periodā</w:t>
            </w:r>
            <w:r w:rsidR="007C378E">
              <w:rPr>
                <w:sz w:val="22"/>
                <w:szCs w:val="24"/>
              </w:rPr>
              <w:t xml:space="preserve"> līdz 2018.gadam (ieskaitot) </w:t>
            </w:r>
            <w:r w:rsidR="002926A7">
              <w:rPr>
                <w:sz w:val="22"/>
                <w:szCs w:val="24"/>
              </w:rPr>
              <w:t>56 75</w:t>
            </w:r>
            <w:r w:rsidR="00105EEA">
              <w:rPr>
                <w:sz w:val="22"/>
                <w:szCs w:val="24"/>
              </w:rPr>
              <w:t xml:space="preserve">8 </w:t>
            </w:r>
            <w:r w:rsidR="009B2DE0">
              <w:rPr>
                <w:sz w:val="22"/>
                <w:szCs w:val="24"/>
              </w:rPr>
              <w:t>450</w:t>
            </w:r>
            <w:r w:rsidR="00A42323">
              <w:rPr>
                <w:sz w:val="22"/>
                <w:szCs w:val="24"/>
              </w:rPr>
              <w:t xml:space="preserve"> latu (</w:t>
            </w:r>
            <w:r w:rsidR="00AE04D6">
              <w:rPr>
                <w:sz w:val="22"/>
                <w:szCs w:val="24"/>
              </w:rPr>
              <w:t>80</w:t>
            </w:r>
            <w:r w:rsidR="002926A7">
              <w:rPr>
                <w:sz w:val="22"/>
                <w:szCs w:val="24"/>
              </w:rPr>
              <w:t> </w:t>
            </w:r>
            <w:r w:rsidR="00AE04D6">
              <w:rPr>
                <w:sz w:val="22"/>
                <w:szCs w:val="24"/>
              </w:rPr>
              <w:t>7</w:t>
            </w:r>
            <w:r w:rsidR="002926A7">
              <w:rPr>
                <w:sz w:val="22"/>
                <w:szCs w:val="24"/>
              </w:rPr>
              <w:t xml:space="preserve">60 000 </w:t>
            </w:r>
            <w:proofErr w:type="spellStart"/>
            <w:r w:rsidR="006B4A51" w:rsidRPr="00105EEA">
              <w:rPr>
                <w:i/>
                <w:sz w:val="22"/>
                <w:szCs w:val="24"/>
              </w:rPr>
              <w:t>euro</w:t>
            </w:r>
            <w:proofErr w:type="spellEnd"/>
            <w:r w:rsidR="00A42323">
              <w:rPr>
                <w:sz w:val="22"/>
                <w:szCs w:val="24"/>
              </w:rPr>
              <w:t>)</w:t>
            </w:r>
            <w:r w:rsidR="006B4A51">
              <w:rPr>
                <w:sz w:val="22"/>
                <w:szCs w:val="24"/>
              </w:rPr>
              <w:t xml:space="preserve"> apmērā</w:t>
            </w:r>
            <w:r w:rsidR="006B4A51" w:rsidRPr="006B4A51">
              <w:rPr>
                <w:sz w:val="22"/>
                <w:szCs w:val="24"/>
              </w:rPr>
              <w:t xml:space="preserve">, </w:t>
            </w:r>
            <w:r w:rsidR="007C378E">
              <w:rPr>
                <w:sz w:val="22"/>
                <w:szCs w:val="24"/>
              </w:rPr>
              <w:t>lai nodrošinātu nepieciešamo ieguldījumu</w:t>
            </w:r>
            <w:r w:rsidR="007C378E" w:rsidRPr="006B4A51">
              <w:rPr>
                <w:sz w:val="22"/>
                <w:szCs w:val="24"/>
              </w:rPr>
              <w:t xml:space="preserve"> parakstītā kapitāla </w:t>
            </w:r>
            <w:r w:rsidR="00A42E97" w:rsidRPr="006B4A51">
              <w:rPr>
                <w:sz w:val="22"/>
                <w:szCs w:val="24"/>
              </w:rPr>
              <w:t>apmaksājam</w:t>
            </w:r>
            <w:r w:rsidR="00A42E97">
              <w:rPr>
                <w:sz w:val="22"/>
                <w:szCs w:val="24"/>
              </w:rPr>
              <w:t>ajā</w:t>
            </w:r>
            <w:r w:rsidR="00A42E97" w:rsidRPr="006B4A51">
              <w:rPr>
                <w:sz w:val="22"/>
                <w:szCs w:val="24"/>
              </w:rPr>
              <w:t xml:space="preserve"> daļ</w:t>
            </w:r>
            <w:r w:rsidR="00A42E97">
              <w:rPr>
                <w:sz w:val="22"/>
                <w:szCs w:val="24"/>
              </w:rPr>
              <w:t xml:space="preserve">ā </w:t>
            </w:r>
            <w:r w:rsidR="00A42323" w:rsidRPr="00A42323">
              <w:rPr>
                <w:sz w:val="22"/>
                <w:szCs w:val="24"/>
              </w:rPr>
              <w:t>141</w:t>
            </w:r>
            <w:r w:rsidR="002926A7">
              <w:rPr>
                <w:sz w:val="22"/>
                <w:szCs w:val="24"/>
              </w:rPr>
              <w:t> </w:t>
            </w:r>
            <w:r w:rsidR="00A42323" w:rsidRPr="00A42323">
              <w:rPr>
                <w:sz w:val="22"/>
                <w:szCs w:val="24"/>
              </w:rPr>
              <w:t>8</w:t>
            </w:r>
            <w:r w:rsidR="002926A7">
              <w:rPr>
                <w:sz w:val="22"/>
                <w:szCs w:val="24"/>
              </w:rPr>
              <w:t xml:space="preserve">96 128 </w:t>
            </w:r>
            <w:r w:rsidR="00A42323">
              <w:rPr>
                <w:sz w:val="22"/>
                <w:szCs w:val="24"/>
              </w:rPr>
              <w:t>latu</w:t>
            </w:r>
            <w:r w:rsidR="007C378E" w:rsidRPr="006B4A51">
              <w:rPr>
                <w:sz w:val="22"/>
                <w:szCs w:val="24"/>
              </w:rPr>
              <w:t xml:space="preserve"> </w:t>
            </w:r>
            <w:r w:rsidR="00A42323">
              <w:rPr>
                <w:sz w:val="22"/>
                <w:szCs w:val="24"/>
              </w:rPr>
              <w:t>(</w:t>
            </w:r>
            <w:r w:rsidR="002926A7">
              <w:rPr>
                <w:color w:val="000000"/>
              </w:rPr>
              <w:t>201 900 000</w:t>
            </w:r>
            <w:r w:rsidR="002F29B8" w:rsidRPr="002F29B8">
              <w:rPr>
                <w:sz w:val="22"/>
                <w:szCs w:val="24"/>
              </w:rPr>
              <w:t xml:space="preserve"> </w:t>
            </w:r>
            <w:proofErr w:type="spellStart"/>
            <w:r w:rsidR="007C378E" w:rsidRPr="00105EEA">
              <w:rPr>
                <w:i/>
                <w:sz w:val="22"/>
                <w:szCs w:val="24"/>
              </w:rPr>
              <w:t>euro</w:t>
            </w:r>
            <w:proofErr w:type="spellEnd"/>
            <w:r w:rsidR="00A42323">
              <w:rPr>
                <w:sz w:val="22"/>
                <w:szCs w:val="24"/>
              </w:rPr>
              <w:t>)</w:t>
            </w:r>
            <w:r w:rsidR="007C378E" w:rsidRPr="006B4A51">
              <w:rPr>
                <w:sz w:val="22"/>
                <w:szCs w:val="24"/>
              </w:rPr>
              <w:t xml:space="preserve"> apmērā</w:t>
            </w:r>
            <w:r w:rsidR="00A42E97">
              <w:rPr>
                <w:sz w:val="22"/>
                <w:szCs w:val="24"/>
              </w:rPr>
              <w:t>.</w:t>
            </w:r>
            <w:r w:rsidR="007C378E">
              <w:rPr>
                <w:sz w:val="22"/>
                <w:szCs w:val="24"/>
              </w:rPr>
              <w:t xml:space="preserve"> </w:t>
            </w:r>
            <w:r w:rsidR="00A42E97">
              <w:rPr>
                <w:sz w:val="22"/>
                <w:szCs w:val="24"/>
              </w:rPr>
              <w:t xml:space="preserve">Būtiski atzīmēt, ka Ministru </w:t>
            </w:r>
            <w:r w:rsidR="00FF7057">
              <w:rPr>
                <w:sz w:val="22"/>
                <w:szCs w:val="24"/>
              </w:rPr>
              <w:t>k</w:t>
            </w:r>
            <w:r w:rsidR="00A42E97">
              <w:rPr>
                <w:sz w:val="22"/>
                <w:szCs w:val="24"/>
              </w:rPr>
              <w:t xml:space="preserve">abineta rīkojums paredz to, ka </w:t>
            </w:r>
            <w:r w:rsidR="00A42E97" w:rsidRPr="006B4A51">
              <w:rPr>
                <w:sz w:val="22"/>
                <w:szCs w:val="24"/>
              </w:rPr>
              <w:t>likumprojektā "Par valsts budžetu 2014.gadam"</w:t>
            </w:r>
            <w:r w:rsidR="00A42E97">
              <w:rPr>
                <w:sz w:val="22"/>
                <w:szCs w:val="24"/>
              </w:rPr>
              <w:t xml:space="preserve"> tiek ieplānots attiecīgais finansējums saistību segšanai, bet saistības rodas tikai ar Līguma ratifikāciju Saeimā.</w:t>
            </w:r>
          </w:p>
        </w:tc>
      </w:tr>
      <w:tr w:rsidR="00E515EC" w:rsidRPr="00A713F5" w:rsidTr="001240B6">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5.</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Projekta izstrādē iesaistītās institūcijas</w:t>
            </w:r>
          </w:p>
        </w:tc>
        <w:tc>
          <w:tcPr>
            <w:tcW w:w="4736" w:type="dxa"/>
            <w:gridSpan w:val="2"/>
            <w:tcBorders>
              <w:top w:val="outset" w:sz="6" w:space="0" w:color="auto"/>
              <w:left w:val="outset" w:sz="6" w:space="0" w:color="auto"/>
              <w:bottom w:val="outset" w:sz="6" w:space="0" w:color="auto"/>
              <w:right w:val="outset" w:sz="6" w:space="0" w:color="auto"/>
            </w:tcBorders>
          </w:tcPr>
          <w:p w:rsidR="00A713F5" w:rsidRPr="00A713F5" w:rsidRDefault="003B48B5" w:rsidP="00A713F5">
            <w:pPr>
              <w:jc w:val="both"/>
              <w:rPr>
                <w:sz w:val="22"/>
                <w:szCs w:val="24"/>
              </w:rPr>
            </w:pPr>
            <w:r w:rsidRPr="00A713F5">
              <w:rPr>
                <w:color w:val="000000"/>
                <w:sz w:val="22"/>
                <w:szCs w:val="24"/>
              </w:rPr>
              <w:t xml:space="preserve"> </w:t>
            </w:r>
            <w:r w:rsidR="00597F5D" w:rsidRPr="00A713F5">
              <w:rPr>
                <w:sz w:val="22"/>
                <w:szCs w:val="24"/>
              </w:rPr>
              <w:t>Nav attiecināms.</w:t>
            </w:r>
            <w:r w:rsidR="00597F5D">
              <w:rPr>
                <w:sz w:val="22"/>
                <w:szCs w:val="24"/>
              </w:rPr>
              <w:t xml:space="preserve"> </w:t>
            </w:r>
          </w:p>
          <w:p w:rsidR="007E39C2" w:rsidRPr="00A713F5" w:rsidRDefault="007E39C2" w:rsidP="003B48B5">
            <w:pPr>
              <w:jc w:val="both"/>
              <w:rPr>
                <w:sz w:val="22"/>
                <w:szCs w:val="24"/>
              </w:rPr>
            </w:pPr>
          </w:p>
        </w:tc>
      </w:tr>
      <w:tr w:rsidR="00E515EC" w:rsidRPr="00A713F5" w:rsidTr="001240B6">
        <w:trPr>
          <w:trHeight w:val="580"/>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6.</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Iemesli, kādēļ netika nodrošināta sabiedrības līdzdalība</w:t>
            </w:r>
          </w:p>
        </w:tc>
        <w:tc>
          <w:tcPr>
            <w:tcW w:w="4736" w:type="dxa"/>
            <w:gridSpan w:val="2"/>
            <w:tcBorders>
              <w:top w:val="outset" w:sz="6" w:space="0" w:color="auto"/>
              <w:left w:val="outset" w:sz="6" w:space="0" w:color="auto"/>
              <w:bottom w:val="outset" w:sz="6" w:space="0" w:color="auto"/>
              <w:right w:val="outset" w:sz="6" w:space="0" w:color="auto"/>
            </w:tcBorders>
          </w:tcPr>
          <w:p w:rsidR="00E515EC" w:rsidRPr="00A713F5" w:rsidRDefault="003B48B5" w:rsidP="00E515EC">
            <w:pPr>
              <w:widowControl/>
              <w:autoSpaceDE/>
              <w:autoSpaceDN/>
              <w:adjustRightInd/>
              <w:spacing w:before="100" w:beforeAutospacing="1" w:after="100" w:afterAutospacing="1"/>
              <w:rPr>
                <w:sz w:val="22"/>
                <w:szCs w:val="24"/>
              </w:rPr>
            </w:pPr>
            <w:r w:rsidRPr="00A713F5">
              <w:rPr>
                <w:sz w:val="22"/>
                <w:szCs w:val="24"/>
              </w:rPr>
              <w:t xml:space="preserve"> </w:t>
            </w:r>
            <w:r w:rsidR="00644B99" w:rsidRPr="00A713F5">
              <w:rPr>
                <w:sz w:val="22"/>
                <w:szCs w:val="24"/>
              </w:rPr>
              <w:t>Nav attiecināms.</w:t>
            </w:r>
          </w:p>
        </w:tc>
      </w:tr>
      <w:tr w:rsidR="00E515EC" w:rsidRPr="00A713F5" w:rsidTr="001240B6">
        <w:trPr>
          <w:tblCellSpacing w:w="0" w:type="dxa"/>
        </w:trPr>
        <w:tc>
          <w:tcPr>
            <w:tcW w:w="441"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7.</w:t>
            </w:r>
          </w:p>
        </w:tc>
        <w:tc>
          <w:tcPr>
            <w:tcW w:w="3924" w:type="dxa"/>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Cita informācija</w:t>
            </w:r>
          </w:p>
        </w:tc>
        <w:tc>
          <w:tcPr>
            <w:tcW w:w="4736" w:type="dxa"/>
            <w:gridSpan w:val="2"/>
            <w:tcBorders>
              <w:top w:val="outset" w:sz="6" w:space="0" w:color="auto"/>
              <w:left w:val="outset" w:sz="6" w:space="0" w:color="auto"/>
              <w:bottom w:val="outset" w:sz="6" w:space="0" w:color="auto"/>
              <w:right w:val="outset" w:sz="6" w:space="0" w:color="auto"/>
            </w:tcBorders>
          </w:tcPr>
          <w:p w:rsidR="00E515EC" w:rsidRPr="00A713F5" w:rsidRDefault="00E515EC" w:rsidP="00E515EC">
            <w:pPr>
              <w:widowControl/>
              <w:autoSpaceDE/>
              <w:autoSpaceDN/>
              <w:adjustRightInd/>
              <w:spacing w:before="100" w:beforeAutospacing="1" w:after="100" w:afterAutospacing="1"/>
              <w:rPr>
                <w:sz w:val="22"/>
                <w:szCs w:val="24"/>
              </w:rPr>
            </w:pPr>
            <w:r w:rsidRPr="00A713F5">
              <w:rPr>
                <w:sz w:val="22"/>
                <w:szCs w:val="24"/>
              </w:rPr>
              <w:t> </w:t>
            </w:r>
            <w:r w:rsidR="00A70F7A" w:rsidRPr="00A713F5">
              <w:rPr>
                <w:sz w:val="22"/>
                <w:szCs w:val="24"/>
              </w:rPr>
              <w:t>Nav</w:t>
            </w:r>
            <w:r w:rsidR="00644B99" w:rsidRPr="00A713F5">
              <w:rPr>
                <w:sz w:val="22"/>
                <w:szCs w:val="24"/>
              </w:rPr>
              <w:t>.</w:t>
            </w:r>
          </w:p>
        </w:tc>
      </w:tr>
    </w:tbl>
    <w:p w:rsidR="005752D7" w:rsidRPr="006817E4" w:rsidRDefault="005752D7" w:rsidP="005752D7">
      <w:pPr>
        <w:widowControl/>
        <w:autoSpaceDE/>
        <w:autoSpaceDN/>
        <w:adjustRightInd/>
        <w:spacing w:before="100" w:beforeAutospacing="1" w:after="100" w:afterAutospacing="1"/>
        <w:rPr>
          <w:i/>
          <w:sz w:val="24"/>
          <w:szCs w:val="24"/>
        </w:rPr>
      </w:pPr>
      <w:r w:rsidRPr="006817E4">
        <w:rPr>
          <w:i/>
          <w:sz w:val="24"/>
          <w:szCs w:val="24"/>
        </w:rPr>
        <w:t>An</w:t>
      </w:r>
      <w:r>
        <w:rPr>
          <w:i/>
          <w:sz w:val="24"/>
          <w:szCs w:val="24"/>
        </w:rPr>
        <w:t>otācijas II</w:t>
      </w:r>
      <w:r w:rsidR="001A6E00">
        <w:rPr>
          <w:i/>
          <w:sz w:val="24"/>
          <w:szCs w:val="24"/>
        </w:rPr>
        <w:t xml:space="preserve"> </w:t>
      </w:r>
      <w:r>
        <w:rPr>
          <w:i/>
          <w:sz w:val="24"/>
          <w:szCs w:val="24"/>
        </w:rPr>
        <w:t xml:space="preserve"> sadaļa </w:t>
      </w:r>
      <w:r w:rsidR="001A6E00">
        <w:rPr>
          <w:i/>
          <w:sz w:val="24"/>
          <w:szCs w:val="24"/>
        </w:rPr>
        <w:t>nav attiecināma</w:t>
      </w:r>
      <w:r>
        <w:rPr>
          <w:i/>
          <w:sz w:val="24"/>
          <w:szCs w:val="24"/>
        </w:rPr>
        <w:t>.</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28"/>
        <w:gridCol w:w="1324"/>
        <w:gridCol w:w="1543"/>
        <w:gridCol w:w="1679"/>
        <w:gridCol w:w="1659"/>
        <w:gridCol w:w="1470"/>
      </w:tblGrid>
      <w:tr w:rsidR="005752D7" w:rsidRPr="007C378E" w:rsidTr="005752D7">
        <w:trPr>
          <w:trHeight w:val="652"/>
          <w:tblCellSpacing w:w="0" w:type="dxa"/>
        </w:trPr>
        <w:tc>
          <w:tcPr>
            <w:tcW w:w="9087" w:type="dxa"/>
            <w:gridSpan w:val="7"/>
            <w:tcBorders>
              <w:top w:val="outset" w:sz="6" w:space="0" w:color="auto"/>
              <w:left w:val="outset" w:sz="6" w:space="0" w:color="auto"/>
              <w:bottom w:val="outset" w:sz="6" w:space="0" w:color="auto"/>
              <w:right w:val="outset" w:sz="6" w:space="0" w:color="auto"/>
            </w:tcBorders>
            <w:hideMark/>
          </w:tcPr>
          <w:p w:rsidR="005752D7" w:rsidRPr="007C378E" w:rsidRDefault="005752D7" w:rsidP="005752D7">
            <w:pPr>
              <w:spacing w:before="100" w:beforeAutospacing="1" w:after="100" w:afterAutospacing="1"/>
              <w:rPr>
                <w:sz w:val="22"/>
                <w:szCs w:val="24"/>
              </w:rPr>
            </w:pPr>
            <w:r w:rsidRPr="007C378E">
              <w:rPr>
                <w:sz w:val="22"/>
                <w:szCs w:val="24"/>
              </w:rPr>
              <w:t>III. Tiesību akta projekta ietekme uz valsts budžetu un pašvaldību budžetiem</w:t>
            </w:r>
          </w:p>
        </w:tc>
      </w:tr>
      <w:tr w:rsidR="005752D7" w:rsidRPr="007C378E" w:rsidTr="00597F5D">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w:t>
            </w:r>
            <w:r w:rsidRPr="007C378E">
              <w:rPr>
                <w:b/>
                <w:bCs/>
                <w:sz w:val="22"/>
                <w:szCs w:val="24"/>
              </w:rPr>
              <w:t>Rādītāji</w:t>
            </w:r>
          </w:p>
        </w:tc>
        <w:tc>
          <w:tcPr>
            <w:tcW w:w="2636"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A713F5">
            <w:pPr>
              <w:spacing w:before="100" w:beforeAutospacing="1" w:after="100" w:afterAutospacing="1"/>
              <w:rPr>
                <w:sz w:val="22"/>
                <w:szCs w:val="24"/>
              </w:rPr>
            </w:pPr>
            <w:r w:rsidRPr="007C378E">
              <w:rPr>
                <w:sz w:val="22"/>
                <w:szCs w:val="24"/>
              </w:rPr>
              <w:t> </w:t>
            </w:r>
            <w:r w:rsidR="00F6730E" w:rsidRPr="007C378E">
              <w:rPr>
                <w:b/>
                <w:bCs/>
                <w:sz w:val="22"/>
                <w:szCs w:val="24"/>
              </w:rPr>
              <w:t>201</w:t>
            </w:r>
            <w:r w:rsidR="00A713F5" w:rsidRPr="007C378E">
              <w:rPr>
                <w:b/>
                <w:bCs/>
                <w:sz w:val="22"/>
                <w:szCs w:val="24"/>
              </w:rPr>
              <w:t>3</w:t>
            </w:r>
            <w:r w:rsidR="00F6730E" w:rsidRPr="007C378E">
              <w:rPr>
                <w:b/>
                <w:bCs/>
                <w:sz w:val="22"/>
                <w:szCs w:val="24"/>
              </w:rPr>
              <w:t>.</w:t>
            </w:r>
            <w:r w:rsidRPr="007C378E">
              <w:rPr>
                <w:b/>
                <w:bCs/>
                <w:sz w:val="22"/>
                <w:szCs w:val="24"/>
              </w:rPr>
              <w:t>gads</w:t>
            </w:r>
          </w:p>
        </w:tc>
        <w:tc>
          <w:tcPr>
            <w:tcW w:w="4368" w:type="dxa"/>
            <w:gridSpan w:val="3"/>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Turpmākie trīs gadi (</w:t>
            </w:r>
            <w:proofErr w:type="spellStart"/>
            <w:r w:rsidRPr="007C378E">
              <w:rPr>
                <w:sz w:val="22"/>
                <w:szCs w:val="24"/>
              </w:rPr>
              <w:t>tūkst</w:t>
            </w:r>
            <w:proofErr w:type="spellEnd"/>
            <w:r w:rsidRPr="007C378E">
              <w:rPr>
                <w:sz w:val="22"/>
                <w:szCs w:val="24"/>
              </w:rPr>
              <w:t>. latu)</w:t>
            </w:r>
          </w:p>
        </w:tc>
      </w:tr>
      <w:tr w:rsidR="005752D7" w:rsidRPr="007C378E" w:rsidTr="00597F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rPr>
                <w:sz w:val="22"/>
                <w:szCs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rPr>
                <w:sz w:val="22"/>
                <w:szCs w:val="24"/>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A713F5">
            <w:pPr>
              <w:spacing w:before="100" w:beforeAutospacing="1" w:after="100" w:afterAutospacing="1"/>
              <w:rPr>
                <w:sz w:val="22"/>
                <w:szCs w:val="24"/>
              </w:rPr>
            </w:pPr>
            <w:r w:rsidRPr="007C378E">
              <w:rPr>
                <w:sz w:val="22"/>
                <w:szCs w:val="24"/>
              </w:rPr>
              <w:t> </w:t>
            </w:r>
            <w:r w:rsidR="00F6730E" w:rsidRPr="007C378E">
              <w:rPr>
                <w:sz w:val="22"/>
                <w:szCs w:val="24"/>
              </w:rPr>
              <w:t>201</w:t>
            </w:r>
            <w:r w:rsidR="00A713F5" w:rsidRPr="007C378E">
              <w:rPr>
                <w:sz w:val="22"/>
                <w:szCs w:val="24"/>
              </w:rPr>
              <w:t>4</w:t>
            </w:r>
            <w:r w:rsidR="00F6730E" w:rsidRPr="007C378E">
              <w:rPr>
                <w:sz w:val="22"/>
                <w:szCs w:val="24"/>
              </w:rPr>
              <w:t>.gads</w:t>
            </w:r>
          </w:p>
        </w:tc>
        <w:tc>
          <w:tcPr>
            <w:tcW w:w="1551"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F6730E" w:rsidP="00A713F5">
            <w:pPr>
              <w:spacing w:before="100" w:beforeAutospacing="1" w:after="100" w:afterAutospacing="1"/>
              <w:rPr>
                <w:sz w:val="22"/>
                <w:szCs w:val="24"/>
              </w:rPr>
            </w:pPr>
            <w:r w:rsidRPr="007C378E">
              <w:rPr>
                <w:sz w:val="22"/>
                <w:szCs w:val="24"/>
              </w:rPr>
              <w:t>201</w:t>
            </w:r>
            <w:r w:rsidR="00A713F5" w:rsidRPr="007C378E">
              <w:rPr>
                <w:sz w:val="22"/>
                <w:szCs w:val="24"/>
              </w:rPr>
              <w:t>5</w:t>
            </w:r>
            <w:r w:rsidRPr="007C378E">
              <w:rPr>
                <w:sz w:val="22"/>
                <w:szCs w:val="24"/>
              </w:rPr>
              <w:t>.gads</w:t>
            </w:r>
          </w:p>
        </w:tc>
        <w:tc>
          <w:tcPr>
            <w:tcW w:w="1266"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F6730E" w:rsidP="00A713F5">
            <w:pPr>
              <w:spacing w:before="100" w:beforeAutospacing="1" w:after="100" w:afterAutospacing="1"/>
              <w:rPr>
                <w:sz w:val="22"/>
                <w:szCs w:val="24"/>
              </w:rPr>
            </w:pPr>
            <w:r w:rsidRPr="007C378E">
              <w:rPr>
                <w:sz w:val="22"/>
                <w:szCs w:val="24"/>
              </w:rPr>
              <w:t>201</w:t>
            </w:r>
            <w:r w:rsidR="00A713F5" w:rsidRPr="007C378E">
              <w:rPr>
                <w:sz w:val="22"/>
                <w:szCs w:val="24"/>
              </w:rPr>
              <w:t>6</w:t>
            </w:r>
            <w:r w:rsidRPr="007C378E">
              <w:rPr>
                <w:sz w:val="22"/>
                <w:szCs w:val="24"/>
              </w:rPr>
              <w:t>.gads</w:t>
            </w:r>
          </w:p>
        </w:tc>
      </w:tr>
      <w:tr w:rsidR="001A6E00" w:rsidRPr="007C378E" w:rsidTr="00597F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rPr>
                <w:sz w:val="22"/>
                <w:szCs w:val="24"/>
              </w:rPr>
            </w:pPr>
          </w:p>
        </w:tc>
        <w:tc>
          <w:tcPr>
            <w:tcW w:w="1248" w:type="dxa"/>
            <w:gridSpan w:val="2"/>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Izmaiņas kārtējā gadā, salīdzinot ar budžetu kārtējam gadam</w:t>
            </w:r>
          </w:p>
        </w:tc>
        <w:tc>
          <w:tcPr>
            <w:tcW w:w="1551"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A713F5">
            <w:pPr>
              <w:spacing w:before="100" w:beforeAutospacing="1" w:after="100" w:afterAutospacing="1"/>
              <w:rPr>
                <w:sz w:val="22"/>
                <w:szCs w:val="24"/>
              </w:rPr>
            </w:pPr>
            <w:r w:rsidRPr="007C378E">
              <w:rPr>
                <w:sz w:val="22"/>
                <w:szCs w:val="24"/>
              </w:rPr>
              <w:t xml:space="preserve"> Izmaiņas, salīdzinot ar kārtējo </w:t>
            </w:r>
            <w:r w:rsidR="00F6730E" w:rsidRPr="007C378E">
              <w:rPr>
                <w:sz w:val="22"/>
                <w:szCs w:val="24"/>
              </w:rPr>
              <w:t>201</w:t>
            </w:r>
            <w:r w:rsidR="00A713F5" w:rsidRPr="007C378E">
              <w:rPr>
                <w:sz w:val="22"/>
                <w:szCs w:val="24"/>
              </w:rPr>
              <w:t>3</w:t>
            </w:r>
            <w:r w:rsidR="00F6730E" w:rsidRPr="007C378E">
              <w:rPr>
                <w:sz w:val="22"/>
                <w:szCs w:val="24"/>
              </w:rPr>
              <w:t>.</w:t>
            </w:r>
            <w:r w:rsidRPr="007C378E">
              <w:rPr>
                <w:sz w:val="22"/>
                <w:szCs w:val="24"/>
              </w:rPr>
              <w:t>gadu</w:t>
            </w:r>
          </w:p>
        </w:tc>
        <w:tc>
          <w:tcPr>
            <w:tcW w:w="1551"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A713F5">
            <w:pPr>
              <w:spacing w:before="100" w:beforeAutospacing="1" w:after="100" w:afterAutospacing="1"/>
              <w:rPr>
                <w:sz w:val="22"/>
                <w:szCs w:val="24"/>
              </w:rPr>
            </w:pPr>
            <w:r w:rsidRPr="007C378E">
              <w:rPr>
                <w:sz w:val="22"/>
                <w:szCs w:val="24"/>
              </w:rPr>
              <w:t> Izmaiņas, salīdzinot ar kārtējo</w:t>
            </w:r>
            <w:r w:rsidR="00F6730E" w:rsidRPr="007C378E">
              <w:rPr>
                <w:sz w:val="22"/>
                <w:szCs w:val="24"/>
              </w:rPr>
              <w:t xml:space="preserve"> 201</w:t>
            </w:r>
            <w:r w:rsidR="00A713F5" w:rsidRPr="007C378E">
              <w:rPr>
                <w:sz w:val="22"/>
                <w:szCs w:val="24"/>
              </w:rPr>
              <w:t>3</w:t>
            </w:r>
            <w:r w:rsidR="00F6730E" w:rsidRPr="007C378E">
              <w:rPr>
                <w:sz w:val="22"/>
                <w:szCs w:val="24"/>
              </w:rPr>
              <w:t>.</w:t>
            </w:r>
            <w:r w:rsidRPr="007C378E">
              <w:rPr>
                <w:sz w:val="22"/>
                <w:szCs w:val="24"/>
              </w:rPr>
              <w:t>gadu</w:t>
            </w:r>
          </w:p>
        </w:tc>
        <w:tc>
          <w:tcPr>
            <w:tcW w:w="1266"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A713F5">
            <w:pPr>
              <w:spacing w:before="100" w:beforeAutospacing="1" w:after="100" w:afterAutospacing="1"/>
              <w:rPr>
                <w:sz w:val="22"/>
                <w:szCs w:val="24"/>
              </w:rPr>
            </w:pPr>
            <w:r w:rsidRPr="007C378E">
              <w:rPr>
                <w:sz w:val="22"/>
                <w:szCs w:val="24"/>
              </w:rPr>
              <w:t xml:space="preserve"> Izmaiņas, salīdzinot ar kārtējo </w:t>
            </w:r>
            <w:r w:rsidR="00F6730E" w:rsidRPr="007C378E">
              <w:rPr>
                <w:sz w:val="22"/>
                <w:szCs w:val="24"/>
              </w:rPr>
              <w:t>201</w:t>
            </w:r>
            <w:r w:rsidR="00A713F5" w:rsidRPr="007C378E">
              <w:rPr>
                <w:sz w:val="22"/>
                <w:szCs w:val="24"/>
              </w:rPr>
              <w:t>3</w:t>
            </w:r>
            <w:r w:rsidR="00F6730E" w:rsidRPr="007C378E">
              <w:rPr>
                <w:sz w:val="22"/>
                <w:szCs w:val="24"/>
              </w:rPr>
              <w:t>.</w:t>
            </w:r>
            <w:r w:rsidRPr="007C378E">
              <w:rPr>
                <w:sz w:val="22"/>
                <w:szCs w:val="24"/>
              </w:rPr>
              <w:t>gadu</w:t>
            </w:r>
          </w:p>
        </w:tc>
      </w:tr>
      <w:tr w:rsidR="001A6E00"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1</w:t>
            </w:r>
          </w:p>
        </w:tc>
        <w:tc>
          <w:tcPr>
            <w:tcW w:w="1248" w:type="dxa"/>
            <w:gridSpan w:val="2"/>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2</w:t>
            </w:r>
          </w:p>
        </w:tc>
        <w:tc>
          <w:tcPr>
            <w:tcW w:w="1388"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3</w:t>
            </w:r>
          </w:p>
        </w:tc>
        <w:tc>
          <w:tcPr>
            <w:tcW w:w="1551"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4</w:t>
            </w:r>
          </w:p>
        </w:tc>
        <w:tc>
          <w:tcPr>
            <w:tcW w:w="1551"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5</w:t>
            </w:r>
          </w:p>
        </w:tc>
        <w:tc>
          <w:tcPr>
            <w:tcW w:w="1266" w:type="dxa"/>
            <w:tcBorders>
              <w:top w:val="outset" w:sz="6" w:space="0" w:color="auto"/>
              <w:left w:val="outset" w:sz="6" w:space="0" w:color="auto"/>
              <w:bottom w:val="outset" w:sz="6" w:space="0" w:color="auto"/>
              <w:right w:val="outset" w:sz="6" w:space="0" w:color="auto"/>
            </w:tcBorders>
            <w:vAlign w:val="center"/>
            <w:hideMark/>
          </w:tcPr>
          <w:p w:rsidR="005752D7" w:rsidRPr="007C378E" w:rsidRDefault="005752D7" w:rsidP="005752D7">
            <w:pPr>
              <w:spacing w:before="100" w:beforeAutospacing="1" w:after="100" w:afterAutospacing="1"/>
              <w:rPr>
                <w:sz w:val="22"/>
                <w:szCs w:val="24"/>
              </w:rPr>
            </w:pPr>
            <w:r w:rsidRPr="007C378E">
              <w:rPr>
                <w:sz w:val="22"/>
                <w:szCs w:val="24"/>
              </w:rPr>
              <w:t> 6</w:t>
            </w:r>
          </w:p>
        </w:tc>
      </w:tr>
      <w:tr w:rsidR="001A6E00"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752D7" w:rsidRPr="007C378E" w:rsidRDefault="005752D7" w:rsidP="005752D7">
            <w:pPr>
              <w:spacing w:before="100" w:beforeAutospacing="1" w:after="100" w:afterAutospacing="1"/>
              <w:rPr>
                <w:sz w:val="22"/>
                <w:szCs w:val="24"/>
              </w:rPr>
            </w:pPr>
            <w:r w:rsidRPr="007C378E">
              <w:rPr>
                <w:sz w:val="22"/>
                <w:szCs w:val="24"/>
              </w:rPr>
              <w:t> 1. Budžeta ieņēmumi:</w:t>
            </w:r>
          </w:p>
        </w:tc>
        <w:tc>
          <w:tcPr>
            <w:tcW w:w="1248" w:type="dxa"/>
            <w:gridSpan w:val="2"/>
            <w:tcBorders>
              <w:top w:val="outset" w:sz="6" w:space="0" w:color="auto"/>
              <w:left w:val="outset" w:sz="6" w:space="0" w:color="auto"/>
              <w:bottom w:val="outset" w:sz="6" w:space="0" w:color="auto"/>
              <w:right w:val="outset" w:sz="6" w:space="0" w:color="auto"/>
            </w:tcBorders>
            <w:hideMark/>
          </w:tcPr>
          <w:p w:rsidR="005752D7" w:rsidRPr="007C378E" w:rsidRDefault="005752D7" w:rsidP="005752D7">
            <w:pPr>
              <w:spacing w:before="100" w:beforeAutospacing="1" w:after="100" w:afterAutospacing="1"/>
              <w:rPr>
                <w:sz w:val="22"/>
                <w:szCs w:val="24"/>
              </w:rPr>
            </w:pPr>
            <w:r w:rsidRPr="007C378E">
              <w:rPr>
                <w:sz w:val="22"/>
                <w:szCs w:val="24"/>
              </w:rPr>
              <w:t>  </w:t>
            </w:r>
            <w:r w:rsidR="00F6730E" w:rsidRPr="007C378E">
              <w:rPr>
                <w:sz w:val="22"/>
                <w:szCs w:val="24"/>
              </w:rPr>
              <w:t>0</w:t>
            </w:r>
          </w:p>
        </w:tc>
        <w:tc>
          <w:tcPr>
            <w:tcW w:w="1388" w:type="dxa"/>
            <w:tcBorders>
              <w:top w:val="outset" w:sz="6" w:space="0" w:color="auto"/>
              <w:left w:val="outset" w:sz="6" w:space="0" w:color="auto"/>
              <w:bottom w:val="outset" w:sz="6" w:space="0" w:color="auto"/>
              <w:right w:val="outset" w:sz="6" w:space="0" w:color="auto"/>
            </w:tcBorders>
            <w:hideMark/>
          </w:tcPr>
          <w:p w:rsidR="005752D7" w:rsidRPr="007C378E" w:rsidRDefault="005752D7" w:rsidP="005752D7">
            <w:pPr>
              <w:spacing w:before="100" w:beforeAutospacing="1" w:after="100" w:afterAutospacing="1"/>
              <w:rPr>
                <w:sz w:val="22"/>
                <w:szCs w:val="24"/>
              </w:rPr>
            </w:pPr>
            <w:r w:rsidRPr="007C378E">
              <w:rPr>
                <w:sz w:val="22"/>
                <w:szCs w:val="24"/>
              </w:rPr>
              <w:t>  </w:t>
            </w:r>
            <w:r w:rsidR="00F6730E" w:rsidRPr="007C378E">
              <w:rPr>
                <w:sz w:val="22"/>
                <w:szCs w:val="24"/>
              </w:rPr>
              <w:t>0</w:t>
            </w:r>
          </w:p>
        </w:tc>
        <w:tc>
          <w:tcPr>
            <w:tcW w:w="1551" w:type="dxa"/>
            <w:tcBorders>
              <w:top w:val="outset" w:sz="6" w:space="0" w:color="auto"/>
              <w:left w:val="outset" w:sz="6" w:space="0" w:color="auto"/>
              <w:bottom w:val="outset" w:sz="6" w:space="0" w:color="auto"/>
              <w:right w:val="outset" w:sz="6" w:space="0" w:color="auto"/>
            </w:tcBorders>
            <w:hideMark/>
          </w:tcPr>
          <w:p w:rsidR="005752D7" w:rsidRPr="007C378E" w:rsidRDefault="005752D7" w:rsidP="005752D7">
            <w:pPr>
              <w:spacing w:before="100" w:beforeAutospacing="1" w:after="100" w:afterAutospacing="1"/>
              <w:rPr>
                <w:sz w:val="22"/>
                <w:szCs w:val="24"/>
              </w:rPr>
            </w:pPr>
            <w:r w:rsidRPr="007C378E">
              <w:rPr>
                <w:sz w:val="22"/>
                <w:szCs w:val="24"/>
              </w:rPr>
              <w:t>  </w:t>
            </w:r>
            <w:r w:rsidR="00774530" w:rsidRPr="007C378E">
              <w:rPr>
                <w:sz w:val="22"/>
                <w:szCs w:val="24"/>
              </w:rPr>
              <w:t>0</w:t>
            </w:r>
          </w:p>
        </w:tc>
        <w:tc>
          <w:tcPr>
            <w:tcW w:w="1551" w:type="dxa"/>
            <w:tcBorders>
              <w:top w:val="outset" w:sz="6" w:space="0" w:color="auto"/>
              <w:left w:val="outset" w:sz="6" w:space="0" w:color="auto"/>
              <w:bottom w:val="outset" w:sz="6" w:space="0" w:color="auto"/>
              <w:right w:val="outset" w:sz="6" w:space="0" w:color="auto"/>
            </w:tcBorders>
            <w:hideMark/>
          </w:tcPr>
          <w:p w:rsidR="005752D7" w:rsidRPr="007C378E" w:rsidRDefault="00774530" w:rsidP="005752D7">
            <w:pPr>
              <w:spacing w:before="100" w:beforeAutospacing="1" w:after="100" w:afterAutospacing="1"/>
              <w:rPr>
                <w:sz w:val="22"/>
                <w:szCs w:val="24"/>
              </w:rPr>
            </w:pPr>
            <w:r w:rsidRPr="007C378E">
              <w:rPr>
                <w:sz w:val="22"/>
                <w:szCs w:val="24"/>
              </w:rPr>
              <w:t>0</w:t>
            </w:r>
            <w:r w:rsidR="005752D7" w:rsidRPr="007C378E">
              <w:rPr>
                <w:sz w:val="22"/>
                <w:szCs w:val="24"/>
              </w:rPr>
              <w:t>  </w:t>
            </w:r>
          </w:p>
        </w:tc>
        <w:tc>
          <w:tcPr>
            <w:tcW w:w="1266" w:type="dxa"/>
            <w:tcBorders>
              <w:top w:val="outset" w:sz="6" w:space="0" w:color="auto"/>
              <w:left w:val="outset" w:sz="6" w:space="0" w:color="auto"/>
              <w:bottom w:val="outset" w:sz="6" w:space="0" w:color="auto"/>
              <w:right w:val="outset" w:sz="6" w:space="0" w:color="auto"/>
            </w:tcBorders>
            <w:hideMark/>
          </w:tcPr>
          <w:p w:rsidR="005752D7" w:rsidRPr="007C378E" w:rsidRDefault="00774530" w:rsidP="005752D7">
            <w:pPr>
              <w:spacing w:before="100" w:beforeAutospacing="1" w:after="100" w:afterAutospacing="1"/>
              <w:rPr>
                <w:sz w:val="22"/>
                <w:szCs w:val="24"/>
              </w:rPr>
            </w:pPr>
            <w:r w:rsidRPr="007C378E">
              <w:rPr>
                <w:sz w:val="22"/>
                <w:szCs w:val="24"/>
              </w:rPr>
              <w:t>0</w:t>
            </w:r>
            <w:r w:rsidR="005752D7" w:rsidRPr="007C378E">
              <w:rPr>
                <w:sz w:val="22"/>
                <w:szCs w:val="24"/>
              </w:rPr>
              <w:t>  </w:t>
            </w:r>
          </w:p>
        </w:tc>
      </w:tr>
      <w:tr w:rsidR="001A6E00"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xml:space="preserve"> 1.1. valsts pamatbudžets, tai skaitā ieņēmumi no maksas </w:t>
            </w:r>
            <w:r w:rsidR="003B48B5" w:rsidRPr="007C378E">
              <w:rPr>
                <w:sz w:val="22"/>
                <w:szCs w:val="24"/>
              </w:rPr>
              <w:t>pakalpo</w:t>
            </w:r>
            <w:r w:rsidRPr="007C378E">
              <w:rPr>
                <w:sz w:val="22"/>
                <w:szCs w:val="24"/>
              </w:rPr>
              <w:t>jumiem un citi pašu ieņēmumi</w:t>
            </w:r>
          </w:p>
        </w:tc>
        <w:tc>
          <w:tcPr>
            <w:tcW w:w="1248" w:type="dxa"/>
            <w:gridSpan w:val="2"/>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0  </w:t>
            </w:r>
          </w:p>
        </w:tc>
      </w:tr>
      <w:tr w:rsidR="001A6E00"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1.2. valsts speciālais budžets</w:t>
            </w:r>
          </w:p>
        </w:tc>
        <w:tc>
          <w:tcPr>
            <w:tcW w:w="1248" w:type="dxa"/>
            <w:gridSpan w:val="2"/>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0  </w:t>
            </w:r>
          </w:p>
        </w:tc>
      </w:tr>
      <w:tr w:rsidR="001A6E00"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xml:space="preserve"> 1.3. pašvaldību </w:t>
            </w:r>
            <w:r w:rsidRPr="007C378E">
              <w:rPr>
                <w:sz w:val="22"/>
                <w:szCs w:val="24"/>
              </w:rPr>
              <w:lastRenderedPageBreak/>
              <w:t>budžets</w:t>
            </w:r>
          </w:p>
        </w:tc>
        <w:tc>
          <w:tcPr>
            <w:tcW w:w="1248" w:type="dxa"/>
            <w:gridSpan w:val="2"/>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lastRenderedPageBreak/>
              <w:t>  0</w:t>
            </w:r>
          </w:p>
        </w:tc>
        <w:tc>
          <w:tcPr>
            <w:tcW w:w="1388" w:type="dxa"/>
            <w:tcBorders>
              <w:top w:val="outset" w:sz="6" w:space="0" w:color="auto"/>
              <w:left w:val="outset" w:sz="6" w:space="0" w:color="auto"/>
              <w:bottom w:val="outset" w:sz="6" w:space="0" w:color="auto"/>
              <w:right w:val="outset" w:sz="6" w:space="0" w:color="auto"/>
            </w:tcBorders>
            <w:hideMark/>
          </w:tcPr>
          <w:p w:rsidR="00774530" w:rsidRPr="007C378E" w:rsidRDefault="00774530"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774530" w:rsidRPr="007C378E" w:rsidRDefault="00774530" w:rsidP="00126F51">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lastRenderedPageBreak/>
              <w:t> 2. Budžeta izdevumi:</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333103">
            <w:pPr>
              <w:spacing w:before="100" w:beforeAutospacing="1" w:after="100" w:afterAutospacing="1"/>
              <w:rPr>
                <w:sz w:val="22"/>
                <w:szCs w:val="24"/>
              </w:rPr>
            </w:pPr>
            <w:r w:rsidRPr="007C378E">
              <w:rPr>
                <w:sz w:val="22"/>
                <w:szCs w:val="24"/>
              </w:rPr>
              <w:t> 2.1. valsts pamatbudžets, ņemot vērā bāzē 2013.gadam ieplānotos izdevumus</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2.2. valsts speciālais budžets</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2.3. pašvaldību budžets</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3. Finansiālā ietekme:</w:t>
            </w:r>
          </w:p>
        </w:tc>
        <w:tc>
          <w:tcPr>
            <w:tcW w:w="1248" w:type="dxa"/>
            <w:gridSpan w:val="2"/>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A969BF">
            <w:pPr>
              <w:spacing w:before="100" w:beforeAutospacing="1" w:after="100" w:afterAutospacing="1"/>
              <w:rPr>
                <w:sz w:val="22"/>
                <w:szCs w:val="24"/>
              </w:rPr>
            </w:pPr>
            <w:r w:rsidRPr="007C378E">
              <w:rPr>
                <w:sz w:val="22"/>
                <w:szCs w:val="24"/>
              </w:rPr>
              <w:t> 3.1. valsts pamatbudžets, ņemot vērā bāzē ieplānotos izdevumus</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3.2. speciālais budžets</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3.3. pašvaldību budžets</w:t>
            </w:r>
          </w:p>
        </w:tc>
        <w:tc>
          <w:tcPr>
            <w:tcW w:w="1248"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0  </w:t>
            </w:r>
          </w:p>
        </w:tc>
      </w:tr>
      <w:tr w:rsidR="00597F5D" w:rsidRPr="007C378E" w:rsidTr="00597F5D">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4. Finanšu līdzekļi papildu izde</w:t>
            </w:r>
            <w:r w:rsidRPr="007C378E">
              <w:rPr>
                <w:sz w:val="22"/>
                <w:szCs w:val="24"/>
              </w:rPr>
              <w:softHyphen/>
              <w:t>vumu finansēšanai (kompensējošu izdevumu samazinājumu norāda ar "+" zīmi)</w:t>
            </w:r>
          </w:p>
        </w:tc>
        <w:tc>
          <w:tcPr>
            <w:tcW w:w="1248" w:type="dxa"/>
            <w:gridSpan w:val="2"/>
            <w:vMerge w:val="restart"/>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X</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5. Precizēta finansiālā ietekme:</w:t>
            </w:r>
          </w:p>
        </w:tc>
        <w:tc>
          <w:tcPr>
            <w:tcW w:w="1248" w:type="dxa"/>
            <w:gridSpan w:val="2"/>
            <w:vMerge w:val="restart"/>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X</w:t>
            </w: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126F51">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5752D7">
            <w:pPr>
              <w:rPr>
                <w:sz w:val="22"/>
                <w:szCs w:val="24"/>
              </w:rPr>
            </w:pPr>
          </w:p>
        </w:tc>
        <w:tc>
          <w:tcPr>
            <w:tcW w:w="1388"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0</w:t>
            </w:r>
          </w:p>
        </w:tc>
        <w:tc>
          <w:tcPr>
            <w:tcW w:w="1551"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xml:space="preserve"> 0  </w:t>
            </w:r>
          </w:p>
        </w:tc>
        <w:tc>
          <w:tcPr>
            <w:tcW w:w="1266" w:type="dxa"/>
            <w:tcBorders>
              <w:top w:val="outset" w:sz="6" w:space="0" w:color="auto"/>
              <w:left w:val="outset" w:sz="6" w:space="0" w:color="auto"/>
              <w:bottom w:val="outset" w:sz="6" w:space="0" w:color="auto"/>
              <w:right w:val="outset" w:sz="6" w:space="0" w:color="auto"/>
            </w:tcBorders>
            <w:hideMark/>
          </w:tcPr>
          <w:p w:rsidR="00597F5D" w:rsidRPr="007C378E" w:rsidRDefault="00597F5D" w:rsidP="00B342BA">
            <w:pPr>
              <w:spacing w:before="100" w:beforeAutospacing="1" w:after="100" w:afterAutospacing="1"/>
              <w:rPr>
                <w:sz w:val="22"/>
                <w:szCs w:val="24"/>
              </w:rPr>
            </w:pPr>
            <w:r w:rsidRPr="007C378E">
              <w:rPr>
                <w:sz w:val="22"/>
                <w:szCs w:val="24"/>
              </w:rPr>
              <w:t xml:space="preserve"> 0  </w:t>
            </w:r>
          </w:p>
        </w:tc>
      </w:tr>
      <w:tr w:rsidR="00597F5D" w:rsidRPr="007C378E" w:rsidTr="00597F5D">
        <w:trPr>
          <w:tblCellSpacing w:w="0" w:type="dxa"/>
        </w:trPr>
        <w:tc>
          <w:tcPr>
            <w:tcW w:w="2111"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91342F">
            <w:pPr>
              <w:spacing w:before="100" w:beforeAutospacing="1" w:after="100" w:afterAutospacing="1"/>
              <w:rPr>
                <w:sz w:val="22"/>
                <w:szCs w:val="24"/>
              </w:rPr>
            </w:pPr>
            <w:r w:rsidRPr="007C378E">
              <w:rPr>
                <w:sz w:val="22"/>
                <w:szCs w:val="24"/>
              </w:rPr>
              <w:t> 6. Detalizēts ieņēmumu un izdevu</w:t>
            </w:r>
            <w:r w:rsidRPr="007C378E">
              <w:rPr>
                <w:sz w:val="22"/>
                <w:szCs w:val="24"/>
              </w:rPr>
              <w:softHyphen/>
              <w:t xml:space="preserve">mu aprēķins (ja nepieciešams, detalizētu </w:t>
            </w:r>
            <w:r w:rsidRPr="007C378E">
              <w:rPr>
                <w:sz w:val="22"/>
                <w:szCs w:val="24"/>
              </w:rPr>
              <w:lastRenderedPageBreak/>
              <w:t>ieņēmumu un izdevumu aprēķinu var pievienot anotācijas pielikumā):</w:t>
            </w:r>
          </w:p>
        </w:tc>
        <w:tc>
          <w:tcPr>
            <w:tcW w:w="6976"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A713F5">
            <w:pPr>
              <w:ind w:firstLine="263"/>
              <w:jc w:val="both"/>
              <w:rPr>
                <w:sz w:val="22"/>
                <w:szCs w:val="22"/>
              </w:rPr>
            </w:pPr>
            <w:r w:rsidRPr="007C378E">
              <w:rPr>
                <w:sz w:val="22"/>
                <w:szCs w:val="22"/>
              </w:rPr>
              <w:lastRenderedPageBreak/>
              <w:t xml:space="preserve">Apmaksājamais kapitāls ir ieguldījums finanšu institūcijas kapitālā -  darījums, kam nav ietekmes uz budžeta bilanci. Līdz ar to budžeta rādītāji saistībā ar </w:t>
            </w:r>
            <w:proofErr w:type="spellStart"/>
            <w:r w:rsidRPr="007C378E">
              <w:rPr>
                <w:sz w:val="22"/>
                <w:szCs w:val="22"/>
              </w:rPr>
              <w:t>kapitāldaļu</w:t>
            </w:r>
            <w:proofErr w:type="spellEnd"/>
            <w:r w:rsidRPr="007C378E">
              <w:rPr>
                <w:sz w:val="22"/>
                <w:szCs w:val="22"/>
              </w:rPr>
              <w:t xml:space="preserve"> iegādi ESM gadskārtējā valsts budžeta likumā plānojami līdzīgi kā citu starptautisko institūciju kapitālā - FM pamatbudžeta apakšprogrammā 41.03.00 „Iemaksas starptautiskajās organizācijās” (FM resorā: resursu sadaļā - tiek attiecīgi paredzēta dotācija no vispārējiem ieņēmumiem; izdevumu sadaļā - izdevumu nav; finansēšanas </w:t>
            </w:r>
            <w:r w:rsidRPr="007C378E">
              <w:rPr>
                <w:sz w:val="22"/>
                <w:szCs w:val="22"/>
              </w:rPr>
              <w:lastRenderedPageBreak/>
              <w:t xml:space="preserve">sadaļā - „Akcijas un cita līdzdalība komersantu pašu kapitālā”). </w:t>
            </w:r>
          </w:p>
          <w:p w:rsidR="00597F5D" w:rsidRPr="007C378E" w:rsidRDefault="00597F5D" w:rsidP="006B4A51">
            <w:pPr>
              <w:ind w:firstLine="299"/>
              <w:jc w:val="both"/>
              <w:rPr>
                <w:sz w:val="22"/>
                <w:szCs w:val="22"/>
              </w:rPr>
            </w:pPr>
            <w:r w:rsidRPr="007C378E">
              <w:rPr>
                <w:sz w:val="22"/>
                <w:szCs w:val="22"/>
              </w:rPr>
              <w:t xml:space="preserve">Kapitāla iemaksu apjoms ir atkarīgs no katras dalībvalsts ESM kapitāla atslēgas lieluma. Līguma 11.panta 1.punkts nosaka, ka ESM kapitāla atslēga tiek aprēķināta proporcionāli to nacionālās centrālās bankas ECB kapitāla parakstīšanas atslēgai, tomēr, lai pievienošanās ESM neradītu pārlieku lielu finansiālo slogu jaunajām </w:t>
            </w:r>
            <w:proofErr w:type="spellStart"/>
            <w:r w:rsidRPr="007C378E">
              <w:rPr>
                <w:sz w:val="22"/>
                <w:szCs w:val="22"/>
              </w:rPr>
              <w:t>e</w:t>
            </w:r>
            <w:r w:rsidR="000A332B">
              <w:rPr>
                <w:sz w:val="22"/>
                <w:szCs w:val="22"/>
              </w:rPr>
              <w:t>u</w:t>
            </w:r>
            <w:r w:rsidRPr="007C378E">
              <w:rPr>
                <w:sz w:val="22"/>
                <w:szCs w:val="22"/>
              </w:rPr>
              <w:t>rozonas</w:t>
            </w:r>
            <w:proofErr w:type="spellEnd"/>
            <w:r w:rsidRPr="007C378E">
              <w:rPr>
                <w:sz w:val="22"/>
                <w:szCs w:val="22"/>
              </w:rPr>
              <w:t xml:space="preserve"> dalībvalstīm, Līgums paredz elastīgu risinājumu attiecībā uz šo dalībvalstu apmaksājamā kapitāla/kapitāla pēc pieprasījuma apmēru. Līguma 42. panta 2. punkts nosaka</w:t>
            </w:r>
            <w:r w:rsidR="000A332B">
              <w:rPr>
                <w:sz w:val="22"/>
                <w:szCs w:val="22"/>
              </w:rPr>
              <w:t xml:space="preserve">, ka tām jaunajām </w:t>
            </w:r>
            <w:proofErr w:type="spellStart"/>
            <w:r w:rsidR="000A332B">
              <w:rPr>
                <w:sz w:val="22"/>
                <w:szCs w:val="22"/>
              </w:rPr>
              <w:t>eu</w:t>
            </w:r>
            <w:r w:rsidRPr="007C378E">
              <w:rPr>
                <w:sz w:val="22"/>
                <w:szCs w:val="22"/>
              </w:rPr>
              <w:t>rozonas</w:t>
            </w:r>
            <w:proofErr w:type="spellEnd"/>
            <w:r w:rsidRPr="007C378E">
              <w:rPr>
                <w:sz w:val="22"/>
                <w:szCs w:val="22"/>
              </w:rPr>
              <w:t xml:space="preserve"> dalībvalstīm, kurās iekšzemes kopprodukts (IKP) uz vienu </w:t>
            </w:r>
            <w:r w:rsidR="00105EEA">
              <w:rPr>
                <w:sz w:val="22"/>
                <w:szCs w:val="22"/>
              </w:rPr>
              <w:t xml:space="preserve">iedzīvotāju faktiskajās cenās </w:t>
            </w:r>
            <w:proofErr w:type="spellStart"/>
            <w:r w:rsidR="00105EEA" w:rsidRPr="00105EEA">
              <w:rPr>
                <w:i/>
                <w:sz w:val="22"/>
                <w:szCs w:val="22"/>
              </w:rPr>
              <w:t>eu</w:t>
            </w:r>
            <w:r w:rsidRPr="00105EEA">
              <w:rPr>
                <w:i/>
                <w:sz w:val="22"/>
                <w:szCs w:val="22"/>
              </w:rPr>
              <w:t>ro</w:t>
            </w:r>
            <w:proofErr w:type="spellEnd"/>
            <w:r w:rsidRPr="007C378E">
              <w:rPr>
                <w:sz w:val="22"/>
                <w:szCs w:val="22"/>
              </w:rPr>
              <w:t xml:space="preserve"> izteiksmē gadu pirms tās iestāšanās ESM (Latvijai – IKP 2013. gadā) ir mazāks nekā 75% no attiecīgā Eiropas savienības (turpmāk - ES) vidējā rādītāja, tiek piemēroti atviegloti nosacījumi attiecība uz kapitāla iemaksu atslēgu. Tā kā Latvija kvalificējās šim kritērijam, tad Latvijas apmaksājamais kapitāls/kapitālas pēc pieprasījuma tiks samazināts uz pārejas periodu, kas ilgst 12 gadus.   </w:t>
            </w:r>
          </w:p>
          <w:p w:rsidR="00597F5D" w:rsidRPr="007C378E" w:rsidRDefault="00597F5D" w:rsidP="00A713F5">
            <w:pPr>
              <w:ind w:firstLine="360"/>
              <w:jc w:val="both"/>
              <w:rPr>
                <w:sz w:val="22"/>
                <w:szCs w:val="22"/>
              </w:rPr>
            </w:pPr>
            <w:r w:rsidRPr="007C378E">
              <w:rPr>
                <w:sz w:val="22"/>
                <w:szCs w:val="22"/>
              </w:rPr>
              <w:t>Dalībvalsts koriģēto ESM kapitāla atslēgu veido:</w:t>
            </w:r>
          </w:p>
          <w:p w:rsidR="00597F5D" w:rsidRPr="007C378E" w:rsidRDefault="00597F5D" w:rsidP="004D449B">
            <w:pPr>
              <w:pStyle w:val="ListParagraph"/>
              <w:numPr>
                <w:ilvl w:val="0"/>
                <w:numId w:val="21"/>
              </w:numPr>
              <w:ind w:left="1008"/>
              <w:contextualSpacing/>
              <w:rPr>
                <w:sz w:val="22"/>
                <w:szCs w:val="22"/>
              </w:rPr>
            </w:pPr>
            <w:r w:rsidRPr="007C378E">
              <w:rPr>
                <w:sz w:val="22"/>
                <w:szCs w:val="22"/>
              </w:rPr>
              <w:t>25% no dalībvalsts nacionālās centrālās bankas ECB kapitāla parakstīšanas atslēgas;</w:t>
            </w:r>
          </w:p>
          <w:p w:rsidR="00597F5D" w:rsidRPr="007C378E" w:rsidRDefault="00597F5D" w:rsidP="004D449B">
            <w:pPr>
              <w:pStyle w:val="ListParagraph"/>
              <w:numPr>
                <w:ilvl w:val="0"/>
                <w:numId w:val="21"/>
              </w:numPr>
              <w:ind w:left="1008"/>
              <w:contextualSpacing/>
              <w:rPr>
                <w:sz w:val="22"/>
                <w:szCs w:val="22"/>
              </w:rPr>
            </w:pPr>
            <w:r w:rsidRPr="007C378E">
              <w:rPr>
                <w:sz w:val="22"/>
                <w:szCs w:val="22"/>
              </w:rPr>
              <w:t xml:space="preserve">75% no dalībvalsts nacionālā kopienākuma (NKI) tirgus cenās </w:t>
            </w:r>
            <w:r w:rsidR="000A332B">
              <w:rPr>
                <w:sz w:val="22"/>
                <w:szCs w:val="22"/>
              </w:rPr>
              <w:t xml:space="preserve">eiro izteiksmē attiecībā pret </w:t>
            </w:r>
            <w:proofErr w:type="spellStart"/>
            <w:r w:rsidR="000A332B">
              <w:rPr>
                <w:sz w:val="22"/>
                <w:szCs w:val="22"/>
              </w:rPr>
              <w:t>eu</w:t>
            </w:r>
            <w:r w:rsidRPr="007C378E">
              <w:rPr>
                <w:sz w:val="22"/>
                <w:szCs w:val="22"/>
              </w:rPr>
              <w:t>rozonu</w:t>
            </w:r>
            <w:proofErr w:type="spellEnd"/>
            <w:r w:rsidRPr="007C378E">
              <w:rPr>
                <w:sz w:val="22"/>
                <w:szCs w:val="22"/>
              </w:rPr>
              <w:t xml:space="preserve"> gadu pirms tās iestāšanās ESM.</w:t>
            </w:r>
          </w:p>
          <w:p w:rsidR="00597F5D" w:rsidRDefault="00597F5D" w:rsidP="00A713F5">
            <w:pPr>
              <w:ind w:firstLine="360"/>
              <w:jc w:val="both"/>
              <w:rPr>
                <w:color w:val="000000" w:themeColor="text1"/>
                <w:sz w:val="22"/>
                <w:szCs w:val="22"/>
              </w:rPr>
            </w:pPr>
            <w:r w:rsidRPr="007C378E">
              <w:rPr>
                <w:sz w:val="22"/>
                <w:szCs w:val="22"/>
              </w:rPr>
              <w:t xml:space="preserve">Balstoties uz pašlaik pieejamajiem Eiropas Centrālās bankas (turpmāk – ECB) datiem par Latvijas Bankas kapitāla parakstīšanas atslēgas apmēru ECB un Eiropas Savienības Statistikas biroja </w:t>
            </w:r>
            <w:proofErr w:type="spellStart"/>
            <w:r w:rsidRPr="007C378E">
              <w:rPr>
                <w:sz w:val="22"/>
                <w:szCs w:val="22"/>
              </w:rPr>
              <w:t>Eurostat</w:t>
            </w:r>
            <w:proofErr w:type="spellEnd"/>
            <w:r w:rsidRPr="007C378E">
              <w:rPr>
                <w:sz w:val="22"/>
                <w:szCs w:val="22"/>
              </w:rPr>
              <w:t xml:space="preserve"> prognozēm par Latvijas un </w:t>
            </w:r>
            <w:proofErr w:type="spellStart"/>
            <w:r w:rsidRPr="007C378E">
              <w:rPr>
                <w:sz w:val="22"/>
                <w:szCs w:val="22"/>
              </w:rPr>
              <w:t>e</w:t>
            </w:r>
            <w:r w:rsidR="000A332B">
              <w:rPr>
                <w:sz w:val="22"/>
                <w:szCs w:val="22"/>
              </w:rPr>
              <w:t>u</w:t>
            </w:r>
            <w:r w:rsidRPr="007C378E">
              <w:rPr>
                <w:sz w:val="22"/>
                <w:szCs w:val="22"/>
              </w:rPr>
              <w:t>rozonas</w:t>
            </w:r>
            <w:proofErr w:type="spellEnd"/>
            <w:r w:rsidRPr="007C378E">
              <w:rPr>
                <w:sz w:val="22"/>
                <w:szCs w:val="22"/>
              </w:rPr>
              <w:t xml:space="preserve"> nacionālā kopienākuma apmēru 2013.gadā, Latvijas koriģētā ESM kapitāla atslēga būtu 0.2513%, bet pēc korekcijas perioda - 0.3927%. Naudas izteiksmē tas nozīmē, ka pirmajos 5 gados </w:t>
            </w:r>
            <w:r w:rsidR="000A332B">
              <w:rPr>
                <w:color w:val="000000" w:themeColor="text1"/>
                <w:sz w:val="22"/>
                <w:szCs w:val="22"/>
              </w:rPr>
              <w:t xml:space="preserve">pēc iestāšanas </w:t>
            </w:r>
            <w:proofErr w:type="spellStart"/>
            <w:r w:rsidR="000A332B">
              <w:rPr>
                <w:color w:val="000000" w:themeColor="text1"/>
                <w:sz w:val="22"/>
                <w:szCs w:val="22"/>
              </w:rPr>
              <w:t>eu</w:t>
            </w:r>
            <w:r w:rsidRPr="006C0A64">
              <w:rPr>
                <w:color w:val="000000" w:themeColor="text1"/>
                <w:sz w:val="22"/>
                <w:szCs w:val="22"/>
              </w:rPr>
              <w:t>rozonā</w:t>
            </w:r>
            <w:proofErr w:type="spellEnd"/>
            <w:r w:rsidRPr="006C0A64">
              <w:rPr>
                <w:color w:val="000000" w:themeColor="text1"/>
                <w:sz w:val="22"/>
                <w:szCs w:val="22"/>
              </w:rPr>
              <w:t xml:space="preserve"> (atbilstoši ESL Līguma 41.pantam) Latvijai </w:t>
            </w:r>
            <w:r w:rsidR="00346DFA">
              <w:rPr>
                <w:color w:val="000000" w:themeColor="text1"/>
                <w:sz w:val="22"/>
                <w:szCs w:val="22"/>
              </w:rPr>
              <w:t>ESM būtu jāiemaksā aptuveni 40,4</w:t>
            </w:r>
            <w:r w:rsidRPr="006C0A64">
              <w:rPr>
                <w:color w:val="000000" w:themeColor="text1"/>
                <w:sz w:val="22"/>
                <w:szCs w:val="22"/>
              </w:rPr>
              <w:t xml:space="preserve"> </w:t>
            </w:r>
            <w:proofErr w:type="spellStart"/>
            <w:r w:rsidRPr="006C0A64">
              <w:rPr>
                <w:color w:val="000000" w:themeColor="text1"/>
                <w:sz w:val="22"/>
                <w:szCs w:val="22"/>
              </w:rPr>
              <w:t>milj</w:t>
            </w:r>
            <w:proofErr w:type="spellEnd"/>
            <w:r w:rsidRPr="006C0A64">
              <w:rPr>
                <w:color w:val="000000" w:themeColor="text1"/>
                <w:sz w:val="22"/>
                <w:szCs w:val="22"/>
              </w:rPr>
              <w:t xml:space="preserve">. </w:t>
            </w:r>
            <w:proofErr w:type="spellStart"/>
            <w:r w:rsidRPr="006C0A64">
              <w:rPr>
                <w:i/>
                <w:color w:val="000000" w:themeColor="text1"/>
                <w:sz w:val="22"/>
                <w:szCs w:val="22"/>
              </w:rPr>
              <w:t>euro</w:t>
            </w:r>
            <w:proofErr w:type="spellEnd"/>
            <w:r w:rsidRPr="006C0A64">
              <w:rPr>
                <w:color w:val="000000" w:themeColor="text1"/>
                <w:sz w:val="22"/>
                <w:szCs w:val="22"/>
              </w:rPr>
              <w:t xml:space="preserve"> katru gadu, bet pēc 12 gadu parejas perioda</w:t>
            </w:r>
            <w:r w:rsidR="00C52941" w:rsidRPr="006C0A64">
              <w:rPr>
                <w:color w:val="000000" w:themeColor="text1"/>
                <w:sz w:val="22"/>
                <w:szCs w:val="22"/>
              </w:rPr>
              <w:t xml:space="preserve"> beigās</w:t>
            </w:r>
            <w:r w:rsidRPr="006C0A64">
              <w:rPr>
                <w:color w:val="000000" w:themeColor="text1"/>
                <w:sz w:val="22"/>
                <w:szCs w:val="22"/>
              </w:rPr>
              <w:t xml:space="preserve"> </w:t>
            </w:r>
            <w:r w:rsidR="00C52941" w:rsidRPr="006C0A64">
              <w:rPr>
                <w:color w:val="000000" w:themeColor="text1"/>
                <w:sz w:val="22"/>
                <w:szCs w:val="22"/>
              </w:rPr>
              <w:t xml:space="preserve">(pēc 2026.gada) </w:t>
            </w:r>
            <w:r w:rsidRPr="006C0A64">
              <w:rPr>
                <w:color w:val="000000" w:themeColor="text1"/>
                <w:sz w:val="22"/>
                <w:szCs w:val="22"/>
              </w:rPr>
              <w:t>atlikusī summa, kas būtu jāiemaksā</w:t>
            </w:r>
            <w:r w:rsidR="006117EC" w:rsidRPr="006C0A64">
              <w:rPr>
                <w:color w:val="000000" w:themeColor="text1"/>
                <w:sz w:val="22"/>
                <w:szCs w:val="22"/>
              </w:rPr>
              <w:t xml:space="preserve"> </w:t>
            </w:r>
            <w:r w:rsidRPr="006C0A64">
              <w:rPr>
                <w:color w:val="000000" w:themeColor="text1"/>
                <w:sz w:val="22"/>
                <w:szCs w:val="22"/>
              </w:rPr>
              <w:t>veidotu aptuveni 11</w:t>
            </w:r>
            <w:r w:rsidR="001C5F55">
              <w:rPr>
                <w:color w:val="000000" w:themeColor="text1"/>
                <w:sz w:val="22"/>
                <w:szCs w:val="22"/>
              </w:rPr>
              <w:t>3</w:t>
            </w:r>
            <w:r w:rsidRPr="006C0A64">
              <w:rPr>
                <w:color w:val="000000" w:themeColor="text1"/>
                <w:sz w:val="22"/>
                <w:szCs w:val="22"/>
              </w:rPr>
              <w:t xml:space="preserve"> </w:t>
            </w:r>
            <w:proofErr w:type="spellStart"/>
            <w:r w:rsidRPr="006C0A64">
              <w:rPr>
                <w:color w:val="000000" w:themeColor="text1"/>
                <w:sz w:val="22"/>
                <w:szCs w:val="22"/>
              </w:rPr>
              <w:t>milj</w:t>
            </w:r>
            <w:proofErr w:type="spellEnd"/>
            <w:r w:rsidRPr="006C0A64">
              <w:rPr>
                <w:color w:val="000000" w:themeColor="text1"/>
                <w:sz w:val="22"/>
                <w:szCs w:val="22"/>
              </w:rPr>
              <w:t xml:space="preserve"> </w:t>
            </w:r>
            <w:proofErr w:type="spellStart"/>
            <w:r w:rsidRPr="006C0A64">
              <w:rPr>
                <w:i/>
                <w:color w:val="000000" w:themeColor="text1"/>
                <w:sz w:val="22"/>
                <w:szCs w:val="22"/>
              </w:rPr>
              <w:t>euro</w:t>
            </w:r>
            <w:proofErr w:type="spellEnd"/>
            <w:r w:rsidRPr="006C0A64">
              <w:rPr>
                <w:color w:val="000000" w:themeColor="text1"/>
                <w:sz w:val="22"/>
                <w:szCs w:val="22"/>
              </w:rPr>
              <w:t xml:space="preserve">. </w:t>
            </w:r>
          </w:p>
          <w:p w:rsidR="0020198B" w:rsidRDefault="0020198B" w:rsidP="00A713F5">
            <w:pPr>
              <w:ind w:firstLine="360"/>
              <w:jc w:val="both"/>
              <w:rPr>
                <w:color w:val="000000" w:themeColor="text1"/>
                <w:sz w:val="22"/>
                <w:szCs w:val="22"/>
              </w:rPr>
            </w:pPr>
          </w:p>
          <w:p w:rsidR="0020198B" w:rsidRDefault="0020198B" w:rsidP="00A713F5">
            <w:pPr>
              <w:ind w:firstLine="360"/>
              <w:jc w:val="both"/>
              <w:rPr>
                <w:color w:val="000000" w:themeColor="text1"/>
                <w:sz w:val="22"/>
                <w:szCs w:val="22"/>
              </w:rPr>
            </w:pPr>
          </w:p>
          <w:tbl>
            <w:tblPr>
              <w:tblW w:w="7635" w:type="dxa"/>
              <w:tblLook w:val="04A0" w:firstRow="1" w:lastRow="0" w:firstColumn="1" w:lastColumn="0" w:noHBand="0" w:noVBand="1"/>
            </w:tblPr>
            <w:tblGrid>
              <w:gridCol w:w="1366"/>
              <w:gridCol w:w="1172"/>
              <w:gridCol w:w="1134"/>
              <w:gridCol w:w="1278"/>
              <w:gridCol w:w="1420"/>
              <w:gridCol w:w="1265"/>
            </w:tblGrid>
            <w:tr w:rsidR="0020198B" w:rsidRPr="0020198B" w:rsidTr="0020198B">
              <w:trPr>
                <w:trHeight w:val="480"/>
              </w:trPr>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rPr>
                      <w:color w:val="000000"/>
                      <w:sz w:val="18"/>
                      <w:szCs w:val="18"/>
                    </w:rPr>
                  </w:pPr>
                  <w:r w:rsidRPr="0020198B">
                    <w:rPr>
                      <w:color w:val="000000"/>
                      <w:sz w:val="18"/>
                      <w:szCs w:val="18"/>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Kopā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2014.gads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2015.gads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 xml:space="preserve">2016.gads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Tālākā laika posmā līdz 2018.gadam</w:t>
                  </w:r>
                </w:p>
              </w:tc>
            </w:tr>
            <w:tr w:rsidR="0020198B" w:rsidRPr="0020198B" w:rsidTr="0020198B">
              <w:trPr>
                <w:trHeight w:val="720"/>
              </w:trPr>
              <w:tc>
                <w:tcPr>
                  <w:tcW w:w="1366" w:type="dxa"/>
                  <w:tcBorders>
                    <w:top w:val="nil"/>
                    <w:left w:val="single" w:sz="4" w:space="0" w:color="auto"/>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both"/>
                    <w:rPr>
                      <w:color w:val="000000"/>
                      <w:sz w:val="18"/>
                      <w:szCs w:val="18"/>
                    </w:rPr>
                  </w:pPr>
                  <w:r w:rsidRPr="0020198B">
                    <w:rPr>
                      <w:color w:val="000000"/>
                      <w:sz w:val="18"/>
                      <w:szCs w:val="18"/>
                    </w:rPr>
                    <w:t xml:space="preserve">Apmaksājamais kapitāls, </w:t>
                  </w:r>
                  <w:proofErr w:type="spellStart"/>
                  <w:r w:rsidRPr="0020198B">
                    <w:rPr>
                      <w:i/>
                      <w:iCs/>
                      <w:color w:val="000000"/>
                      <w:sz w:val="18"/>
                      <w:szCs w:val="18"/>
                    </w:rPr>
                    <w:t>euro</w:t>
                  </w:r>
                  <w:proofErr w:type="spellEnd"/>
                </w:p>
              </w:tc>
              <w:tc>
                <w:tcPr>
                  <w:tcW w:w="1172"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201 900 000</w:t>
                  </w:r>
                </w:p>
              </w:tc>
              <w:tc>
                <w:tcPr>
                  <w:tcW w:w="1134"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40 380 000</w:t>
                  </w:r>
                </w:p>
              </w:tc>
              <w:tc>
                <w:tcPr>
                  <w:tcW w:w="1278"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40 380 000</w:t>
                  </w:r>
                </w:p>
              </w:tc>
              <w:tc>
                <w:tcPr>
                  <w:tcW w:w="1420"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40 380 000</w:t>
                  </w:r>
                </w:p>
              </w:tc>
              <w:tc>
                <w:tcPr>
                  <w:tcW w:w="1265"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80 760 000</w:t>
                  </w:r>
                </w:p>
              </w:tc>
            </w:tr>
            <w:tr w:rsidR="0020198B" w:rsidRPr="0020198B" w:rsidTr="0020198B">
              <w:trPr>
                <w:trHeight w:val="720"/>
              </w:trPr>
              <w:tc>
                <w:tcPr>
                  <w:tcW w:w="1366" w:type="dxa"/>
                  <w:tcBorders>
                    <w:top w:val="nil"/>
                    <w:left w:val="single" w:sz="4" w:space="0" w:color="auto"/>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both"/>
                    <w:rPr>
                      <w:color w:val="000000"/>
                      <w:sz w:val="18"/>
                      <w:szCs w:val="18"/>
                    </w:rPr>
                  </w:pPr>
                  <w:r w:rsidRPr="0020198B">
                    <w:rPr>
                      <w:color w:val="000000"/>
                      <w:sz w:val="18"/>
                      <w:szCs w:val="18"/>
                    </w:rPr>
                    <w:t>Apmaksājamais kapitāls, latos</w:t>
                  </w:r>
                </w:p>
              </w:tc>
              <w:tc>
                <w:tcPr>
                  <w:tcW w:w="1172"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141 896 128</w:t>
                  </w:r>
                </w:p>
              </w:tc>
              <w:tc>
                <w:tcPr>
                  <w:tcW w:w="1134"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28 379 226</w:t>
                  </w:r>
                </w:p>
              </w:tc>
              <w:tc>
                <w:tcPr>
                  <w:tcW w:w="1278"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28 379 226</w:t>
                  </w:r>
                </w:p>
              </w:tc>
              <w:tc>
                <w:tcPr>
                  <w:tcW w:w="1420"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28 379 226</w:t>
                  </w:r>
                </w:p>
              </w:tc>
              <w:tc>
                <w:tcPr>
                  <w:tcW w:w="1265" w:type="dxa"/>
                  <w:tcBorders>
                    <w:top w:val="nil"/>
                    <w:left w:val="nil"/>
                    <w:bottom w:val="single" w:sz="4" w:space="0" w:color="auto"/>
                    <w:right w:val="single" w:sz="4" w:space="0" w:color="auto"/>
                  </w:tcBorders>
                  <w:shd w:val="clear" w:color="auto" w:fill="auto"/>
                  <w:noWrap/>
                  <w:vAlign w:val="center"/>
                  <w:hideMark/>
                </w:tcPr>
                <w:p w:rsidR="0020198B" w:rsidRPr="0020198B" w:rsidRDefault="0020198B" w:rsidP="0020198B">
                  <w:pPr>
                    <w:widowControl/>
                    <w:autoSpaceDE/>
                    <w:autoSpaceDN/>
                    <w:adjustRightInd/>
                    <w:jc w:val="center"/>
                    <w:rPr>
                      <w:color w:val="000000"/>
                      <w:sz w:val="18"/>
                      <w:szCs w:val="18"/>
                    </w:rPr>
                  </w:pPr>
                  <w:r w:rsidRPr="0020198B">
                    <w:rPr>
                      <w:color w:val="000000"/>
                      <w:sz w:val="18"/>
                      <w:szCs w:val="18"/>
                    </w:rPr>
                    <w:t>56 758</w:t>
                  </w:r>
                  <w:r w:rsidR="00D25680">
                    <w:rPr>
                      <w:color w:val="000000"/>
                      <w:sz w:val="18"/>
                      <w:szCs w:val="18"/>
                    </w:rPr>
                    <w:t> </w:t>
                  </w:r>
                  <w:r w:rsidRPr="0020198B">
                    <w:rPr>
                      <w:color w:val="000000"/>
                      <w:sz w:val="18"/>
                      <w:szCs w:val="18"/>
                    </w:rPr>
                    <w:t>450</w:t>
                  </w:r>
                  <w:r w:rsidR="00D25680">
                    <w:rPr>
                      <w:color w:val="000000"/>
                      <w:sz w:val="18"/>
                      <w:szCs w:val="18"/>
                    </w:rPr>
                    <w:t>*</w:t>
                  </w:r>
                </w:p>
              </w:tc>
            </w:tr>
            <w:tr w:rsidR="0020198B" w:rsidRPr="0020198B" w:rsidTr="0020198B">
              <w:trPr>
                <w:trHeight w:val="780"/>
              </w:trPr>
              <w:tc>
                <w:tcPr>
                  <w:tcW w:w="763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198B" w:rsidRPr="0020198B" w:rsidRDefault="0020198B" w:rsidP="0020198B">
                  <w:pPr>
                    <w:widowControl/>
                    <w:autoSpaceDE/>
                    <w:autoSpaceDN/>
                    <w:adjustRightInd/>
                    <w:jc w:val="both"/>
                    <w:rPr>
                      <w:i/>
                      <w:iCs/>
                      <w:color w:val="000000"/>
                      <w:sz w:val="18"/>
                      <w:szCs w:val="18"/>
                    </w:rPr>
                  </w:pPr>
                  <w:r w:rsidRPr="0020198B">
                    <w:rPr>
                      <w:i/>
                      <w:iCs/>
                      <w:color w:val="000000"/>
                      <w:sz w:val="18"/>
                      <w:szCs w:val="18"/>
                    </w:rPr>
                    <w:t xml:space="preserve">* Vispirms aprēķināta kopējā summa pēc oficiālā maiņas kursa 1 euro=0,702804 lati, tad 2014., 2015. un 2016.gadam, savukārt tālākā laika posmā līdz 2018.gadam ir aprēķināta starpība no kopējās summas atskaitot 2014., 2015. un 2016.gadam paredzēto finansējumu. </w:t>
                  </w:r>
                </w:p>
              </w:tc>
            </w:tr>
          </w:tbl>
          <w:p w:rsidR="00597F5D" w:rsidRPr="00C6140E" w:rsidRDefault="00597F5D" w:rsidP="00C6140E">
            <w:pPr>
              <w:jc w:val="both"/>
              <w:rPr>
                <w:i/>
                <w:sz w:val="22"/>
              </w:rPr>
            </w:pPr>
          </w:p>
        </w:tc>
      </w:tr>
      <w:tr w:rsidR="00597F5D" w:rsidRPr="007C378E" w:rsidTr="00597F5D">
        <w:trPr>
          <w:tblCellSpacing w:w="0" w:type="dxa"/>
        </w:trPr>
        <w:tc>
          <w:tcPr>
            <w:tcW w:w="2111"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91342F">
            <w:pPr>
              <w:spacing w:before="100" w:beforeAutospacing="1" w:after="100" w:afterAutospacing="1"/>
              <w:rPr>
                <w:sz w:val="22"/>
                <w:szCs w:val="24"/>
              </w:rPr>
            </w:pPr>
            <w:r w:rsidRPr="007C378E">
              <w:rPr>
                <w:sz w:val="22"/>
                <w:szCs w:val="24"/>
              </w:rPr>
              <w:lastRenderedPageBreak/>
              <w:t> 6.1. detalizēts ieņēmumu aprēķins</w:t>
            </w:r>
          </w:p>
        </w:tc>
        <w:tc>
          <w:tcPr>
            <w:tcW w:w="6976" w:type="dxa"/>
            <w:gridSpan w:val="5"/>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91342F">
            <w:pPr>
              <w:rPr>
                <w:sz w:val="22"/>
                <w:szCs w:val="24"/>
              </w:rPr>
            </w:pPr>
          </w:p>
        </w:tc>
      </w:tr>
      <w:tr w:rsidR="00597F5D" w:rsidRPr="007C378E" w:rsidTr="00597F5D">
        <w:trPr>
          <w:tblCellSpacing w:w="0" w:type="dxa"/>
        </w:trPr>
        <w:tc>
          <w:tcPr>
            <w:tcW w:w="2111" w:type="dxa"/>
            <w:gridSpan w:val="2"/>
            <w:tcBorders>
              <w:top w:val="outset" w:sz="6" w:space="0" w:color="auto"/>
              <w:left w:val="outset" w:sz="6" w:space="0" w:color="auto"/>
              <w:bottom w:val="outset" w:sz="6" w:space="0" w:color="auto"/>
              <w:right w:val="outset" w:sz="6" w:space="0" w:color="auto"/>
            </w:tcBorders>
            <w:hideMark/>
          </w:tcPr>
          <w:p w:rsidR="00597F5D" w:rsidRPr="007C378E" w:rsidRDefault="00597F5D" w:rsidP="0091342F">
            <w:pPr>
              <w:spacing w:before="100" w:beforeAutospacing="1" w:after="100" w:afterAutospacing="1"/>
              <w:rPr>
                <w:sz w:val="22"/>
                <w:szCs w:val="24"/>
              </w:rPr>
            </w:pPr>
            <w:r w:rsidRPr="007C378E">
              <w:rPr>
                <w:sz w:val="22"/>
                <w:szCs w:val="24"/>
              </w:rPr>
              <w:t> 6.2. detalizēts izdevumu aprēķins</w:t>
            </w:r>
          </w:p>
        </w:tc>
        <w:tc>
          <w:tcPr>
            <w:tcW w:w="6976" w:type="dxa"/>
            <w:gridSpan w:val="5"/>
            <w:vMerge/>
            <w:tcBorders>
              <w:top w:val="outset" w:sz="6" w:space="0" w:color="auto"/>
              <w:left w:val="outset" w:sz="6" w:space="0" w:color="auto"/>
              <w:bottom w:val="outset" w:sz="6" w:space="0" w:color="auto"/>
              <w:right w:val="outset" w:sz="6" w:space="0" w:color="auto"/>
            </w:tcBorders>
            <w:vAlign w:val="center"/>
            <w:hideMark/>
          </w:tcPr>
          <w:p w:rsidR="00597F5D" w:rsidRPr="007C378E" w:rsidRDefault="00597F5D" w:rsidP="0091342F">
            <w:pPr>
              <w:rPr>
                <w:sz w:val="22"/>
                <w:szCs w:val="24"/>
              </w:rPr>
            </w:pPr>
          </w:p>
        </w:tc>
      </w:tr>
      <w:tr w:rsidR="00597F5D" w:rsidRPr="007C378E" w:rsidTr="00597F5D">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597F5D" w:rsidRPr="007C378E" w:rsidRDefault="00597F5D" w:rsidP="005752D7">
            <w:pPr>
              <w:spacing w:before="100" w:beforeAutospacing="1" w:after="100" w:afterAutospacing="1"/>
              <w:rPr>
                <w:sz w:val="22"/>
                <w:szCs w:val="24"/>
              </w:rPr>
            </w:pPr>
            <w:r w:rsidRPr="007C378E">
              <w:rPr>
                <w:sz w:val="22"/>
                <w:szCs w:val="24"/>
              </w:rPr>
              <w:t> 7. Cita informācija</w:t>
            </w:r>
          </w:p>
        </w:tc>
        <w:tc>
          <w:tcPr>
            <w:tcW w:w="7004" w:type="dxa"/>
            <w:gridSpan w:val="6"/>
            <w:tcBorders>
              <w:top w:val="outset" w:sz="6" w:space="0" w:color="auto"/>
              <w:left w:val="outset" w:sz="6" w:space="0" w:color="auto"/>
              <w:bottom w:val="outset" w:sz="6" w:space="0" w:color="auto"/>
              <w:right w:val="outset" w:sz="6" w:space="0" w:color="auto"/>
            </w:tcBorders>
            <w:hideMark/>
          </w:tcPr>
          <w:p w:rsidR="00597F5D" w:rsidRPr="007C378E" w:rsidRDefault="00597F5D" w:rsidP="00A713F5">
            <w:pPr>
              <w:jc w:val="both"/>
              <w:rPr>
                <w:sz w:val="22"/>
                <w:szCs w:val="24"/>
              </w:rPr>
            </w:pPr>
            <w:r w:rsidRPr="007C378E">
              <w:rPr>
                <w:sz w:val="22"/>
                <w:szCs w:val="24"/>
              </w:rPr>
              <w:t> </w:t>
            </w:r>
            <w:r w:rsidR="006B4A51" w:rsidRPr="007C378E">
              <w:rPr>
                <w:sz w:val="22"/>
                <w:szCs w:val="24"/>
              </w:rPr>
              <w:t>Nav attiecināms.</w:t>
            </w:r>
          </w:p>
        </w:tc>
      </w:tr>
    </w:tbl>
    <w:p w:rsidR="00876B26" w:rsidRPr="00FF7057" w:rsidRDefault="006817E4" w:rsidP="00FF7057">
      <w:pPr>
        <w:widowControl/>
        <w:autoSpaceDE/>
        <w:autoSpaceDN/>
        <w:adjustRightInd/>
        <w:spacing w:before="100" w:beforeAutospacing="1" w:after="100" w:afterAutospacing="1"/>
        <w:rPr>
          <w:i/>
          <w:sz w:val="24"/>
          <w:szCs w:val="24"/>
        </w:rPr>
      </w:pPr>
      <w:r w:rsidRPr="006817E4">
        <w:rPr>
          <w:i/>
          <w:sz w:val="24"/>
          <w:szCs w:val="24"/>
        </w:rPr>
        <w:t>An</w:t>
      </w:r>
      <w:r>
        <w:rPr>
          <w:i/>
          <w:sz w:val="24"/>
          <w:szCs w:val="24"/>
        </w:rPr>
        <w:t>otācijas</w:t>
      </w:r>
      <w:r w:rsidR="00126F51">
        <w:rPr>
          <w:i/>
          <w:sz w:val="24"/>
          <w:szCs w:val="24"/>
        </w:rPr>
        <w:t xml:space="preserve"> </w:t>
      </w:r>
      <w:r w:rsidR="00644B99">
        <w:rPr>
          <w:i/>
          <w:sz w:val="24"/>
          <w:szCs w:val="24"/>
        </w:rPr>
        <w:t xml:space="preserve">IV, </w:t>
      </w:r>
      <w:r>
        <w:rPr>
          <w:i/>
          <w:sz w:val="24"/>
          <w:szCs w:val="24"/>
        </w:rPr>
        <w:t>V</w:t>
      </w:r>
      <w:r w:rsidR="00A713F5">
        <w:rPr>
          <w:i/>
          <w:sz w:val="24"/>
          <w:szCs w:val="24"/>
        </w:rPr>
        <w:t>, VI</w:t>
      </w:r>
      <w:r>
        <w:rPr>
          <w:i/>
          <w:sz w:val="24"/>
          <w:szCs w:val="24"/>
        </w:rPr>
        <w:t xml:space="preserve"> un V</w:t>
      </w:r>
      <w:r w:rsidR="00A713F5">
        <w:rPr>
          <w:i/>
          <w:sz w:val="24"/>
          <w:szCs w:val="24"/>
        </w:rPr>
        <w:t>I</w:t>
      </w:r>
      <w:r>
        <w:rPr>
          <w:i/>
          <w:sz w:val="24"/>
          <w:szCs w:val="24"/>
        </w:rPr>
        <w:t>I sadaļa</w:t>
      </w:r>
      <w:r w:rsidR="00644B99">
        <w:rPr>
          <w:i/>
          <w:sz w:val="24"/>
          <w:szCs w:val="24"/>
        </w:rPr>
        <w:t xml:space="preserve"> – </w:t>
      </w:r>
      <w:r>
        <w:rPr>
          <w:i/>
          <w:sz w:val="24"/>
          <w:szCs w:val="24"/>
        </w:rPr>
        <w:t xml:space="preserve"> nav attiecinām</w:t>
      </w:r>
      <w:r w:rsidR="00644B99">
        <w:rPr>
          <w:i/>
          <w:sz w:val="24"/>
          <w:szCs w:val="24"/>
        </w:rPr>
        <w:t>a</w:t>
      </w:r>
      <w:r>
        <w:rPr>
          <w:i/>
          <w:sz w:val="24"/>
          <w:szCs w:val="24"/>
        </w:rPr>
        <w:t>s</w:t>
      </w:r>
      <w:r w:rsidR="00644B99">
        <w:rPr>
          <w:i/>
          <w:sz w:val="24"/>
          <w:szCs w:val="24"/>
        </w:rPr>
        <w:t>.</w:t>
      </w:r>
    </w:p>
    <w:p w:rsidR="00876B26" w:rsidRDefault="00876B26" w:rsidP="003037F7">
      <w:pPr>
        <w:tabs>
          <w:tab w:val="left" w:pos="7513"/>
        </w:tabs>
        <w:jc w:val="both"/>
        <w:rPr>
          <w:sz w:val="24"/>
          <w:szCs w:val="24"/>
        </w:rPr>
      </w:pPr>
    </w:p>
    <w:p w:rsidR="00C96112" w:rsidRPr="00EB6915" w:rsidRDefault="006D7C02" w:rsidP="003037F7">
      <w:pPr>
        <w:tabs>
          <w:tab w:val="left" w:pos="7513"/>
        </w:tabs>
        <w:jc w:val="both"/>
        <w:rPr>
          <w:sz w:val="24"/>
          <w:szCs w:val="24"/>
        </w:rPr>
      </w:pPr>
      <w:r w:rsidRPr="00EB6915">
        <w:rPr>
          <w:sz w:val="24"/>
          <w:szCs w:val="24"/>
        </w:rPr>
        <w:t>Finanšu ministr</w:t>
      </w:r>
      <w:r w:rsidR="00644B99">
        <w:rPr>
          <w:sz w:val="24"/>
          <w:szCs w:val="24"/>
        </w:rPr>
        <w:t>s</w:t>
      </w:r>
      <w:r w:rsidR="00C64904">
        <w:rPr>
          <w:sz w:val="24"/>
          <w:szCs w:val="24"/>
        </w:rPr>
        <w:t xml:space="preserve"> </w:t>
      </w:r>
      <w:r w:rsidRPr="00EB6915">
        <w:rPr>
          <w:sz w:val="24"/>
          <w:szCs w:val="24"/>
        </w:rPr>
        <w:tab/>
      </w:r>
      <w:r w:rsidR="00644B99">
        <w:rPr>
          <w:sz w:val="24"/>
          <w:szCs w:val="24"/>
        </w:rPr>
        <w:t>A</w:t>
      </w:r>
      <w:r w:rsidR="00C64904">
        <w:rPr>
          <w:sz w:val="24"/>
          <w:szCs w:val="24"/>
        </w:rPr>
        <w:t xml:space="preserve">. </w:t>
      </w:r>
      <w:r w:rsidR="00644B99">
        <w:rPr>
          <w:sz w:val="24"/>
          <w:szCs w:val="24"/>
        </w:rPr>
        <w:t>Vilks</w:t>
      </w:r>
    </w:p>
    <w:p w:rsidR="00C96112" w:rsidRDefault="00C96112" w:rsidP="00C96112">
      <w:pPr>
        <w:pStyle w:val="BodyText"/>
        <w:jc w:val="both"/>
        <w:rPr>
          <w:b w:val="0"/>
          <w:sz w:val="24"/>
          <w:szCs w:val="24"/>
        </w:rPr>
      </w:pPr>
    </w:p>
    <w:p w:rsidR="00876B26" w:rsidRDefault="00876B26" w:rsidP="00ED2551"/>
    <w:p w:rsidR="00876B26" w:rsidRDefault="00876B26" w:rsidP="00ED2551"/>
    <w:p w:rsidR="00907C7C" w:rsidRPr="00B2796B" w:rsidRDefault="00105EEA" w:rsidP="00907C7C">
      <w:r>
        <w:t>08.08.2013 9:22</w:t>
      </w:r>
    </w:p>
    <w:p w:rsidR="00A713F5" w:rsidRPr="00AC0479" w:rsidRDefault="00C52941" w:rsidP="00A713F5">
      <w:pPr>
        <w:jc w:val="both"/>
        <w:rPr>
          <w:sz w:val="18"/>
        </w:rPr>
      </w:pPr>
      <w:r>
        <w:rPr>
          <w:sz w:val="18"/>
        </w:rPr>
        <w:t>1</w:t>
      </w:r>
      <w:r w:rsidR="00105EEA">
        <w:rPr>
          <w:sz w:val="18"/>
        </w:rPr>
        <w:t>1</w:t>
      </w:r>
      <w:r w:rsidR="00FF7057">
        <w:rPr>
          <w:sz w:val="18"/>
        </w:rPr>
        <w:t>27</w:t>
      </w:r>
    </w:p>
    <w:p w:rsidR="00A713F5" w:rsidRDefault="00A713F5" w:rsidP="00A713F5">
      <w:pPr>
        <w:jc w:val="both"/>
        <w:rPr>
          <w:sz w:val="18"/>
        </w:rPr>
      </w:pPr>
      <w:r w:rsidRPr="00AC0479">
        <w:rPr>
          <w:sz w:val="18"/>
        </w:rPr>
        <w:t>Trupovnieks</w:t>
      </w:r>
    </w:p>
    <w:p w:rsidR="00A713F5" w:rsidRDefault="00A713F5" w:rsidP="00A713F5">
      <w:pPr>
        <w:jc w:val="both"/>
      </w:pPr>
      <w:r w:rsidRPr="00AC0479">
        <w:rPr>
          <w:sz w:val="18"/>
        </w:rPr>
        <w:t>67083809</w:t>
      </w:r>
      <w:r>
        <w:rPr>
          <w:sz w:val="18"/>
        </w:rPr>
        <w:t xml:space="preserve">, </w:t>
      </w:r>
      <w:r w:rsidRPr="006B1E0C">
        <w:rPr>
          <w:sz w:val="18"/>
        </w:rPr>
        <w:t>Gints.Trupovnieks@fm.gov.lv</w:t>
      </w:r>
      <w:bookmarkStart w:id="4" w:name="_GoBack"/>
      <w:bookmarkEnd w:id="4"/>
    </w:p>
    <w:sectPr w:rsidR="00A713F5" w:rsidSect="00904919">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39" w:rsidRDefault="00797C39">
      <w:r>
        <w:separator/>
      </w:r>
    </w:p>
  </w:endnote>
  <w:endnote w:type="continuationSeparator" w:id="0">
    <w:p w:rsidR="00797C39" w:rsidRDefault="0079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7315"/>
      <w:docPartObj>
        <w:docPartGallery w:val="Page Numbers (Bottom of Page)"/>
        <w:docPartUnique/>
      </w:docPartObj>
    </w:sdtPr>
    <w:sdtEndPr>
      <w:rPr>
        <w:noProof/>
      </w:rPr>
    </w:sdtEndPr>
    <w:sdtContent>
      <w:p w:rsidR="0091342F" w:rsidRDefault="00BF5533">
        <w:pPr>
          <w:pStyle w:val="Footer"/>
          <w:jc w:val="center"/>
          <w:rPr>
            <w:noProof/>
          </w:rPr>
        </w:pPr>
        <w:r>
          <w:fldChar w:fldCharType="begin"/>
        </w:r>
        <w:r w:rsidR="0091342F">
          <w:instrText xml:space="preserve"> PAGE   \* MERGEFORMAT </w:instrText>
        </w:r>
        <w:r>
          <w:fldChar w:fldCharType="separate"/>
        </w:r>
        <w:r w:rsidR="001410B3">
          <w:rPr>
            <w:noProof/>
          </w:rPr>
          <w:t>4</w:t>
        </w:r>
        <w:r>
          <w:rPr>
            <w:noProof/>
          </w:rPr>
          <w:fldChar w:fldCharType="end"/>
        </w:r>
      </w:p>
    </w:sdtContent>
  </w:sdt>
  <w:p w:rsidR="0091342F" w:rsidRPr="00907C7C" w:rsidRDefault="00797C39" w:rsidP="004D449B">
    <w:pPr>
      <w:pStyle w:val="Header"/>
      <w:jc w:val="both"/>
    </w:pPr>
    <w:r>
      <w:fldChar w:fldCharType="begin"/>
    </w:r>
    <w:r>
      <w:instrText xml:space="preserve"> FILENAME   \* MERGEFORMAT </w:instrText>
    </w:r>
    <w:r>
      <w:fldChar w:fldCharType="separate"/>
    </w:r>
    <w:r w:rsidR="002848F9">
      <w:rPr>
        <w:noProof/>
      </w:rPr>
      <w:t>FMAnot_08082013_ESM</w:t>
    </w:r>
    <w:r>
      <w:rPr>
        <w:noProof/>
      </w:rPr>
      <w:fldChar w:fldCharType="end"/>
    </w:r>
    <w:r w:rsidR="004D449B" w:rsidRPr="005056F6">
      <w:t xml:space="preserve">; </w:t>
    </w:r>
    <w:r w:rsidR="004D449B">
      <w:rPr>
        <w:szCs w:val="24"/>
      </w:rPr>
      <w:t>Ministru kabineta rīkojuma projekts</w:t>
    </w:r>
    <w:r w:rsidR="004D449B" w:rsidRPr="00AD6CB2">
      <w:rPr>
        <w:szCs w:val="24"/>
      </w:rPr>
      <w:t xml:space="preserve"> „</w:t>
    </w:r>
    <w:r w:rsidR="004D449B" w:rsidRPr="00597F5D">
      <w:rPr>
        <w:szCs w:val="24"/>
      </w:rPr>
      <w:t xml:space="preserve">Par </w:t>
    </w:r>
    <w:r w:rsidR="00CF31FB">
      <w:rPr>
        <w:szCs w:val="24"/>
      </w:rPr>
      <w:t>Latvijas pievienošanos Eiropas S</w:t>
    </w:r>
    <w:r w:rsidR="004D449B" w:rsidRPr="00597F5D">
      <w:rPr>
        <w:szCs w:val="24"/>
      </w:rPr>
      <w:t>tabilitātes mehānismam</w:t>
    </w:r>
    <w:r w:rsidR="004D449B" w:rsidRPr="00AD6CB2">
      <w:rPr>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46057"/>
      <w:docPartObj>
        <w:docPartGallery w:val="Page Numbers (Bottom of Page)"/>
        <w:docPartUnique/>
      </w:docPartObj>
    </w:sdtPr>
    <w:sdtEndPr>
      <w:rPr>
        <w:noProof/>
      </w:rPr>
    </w:sdtEndPr>
    <w:sdtContent>
      <w:p w:rsidR="0091342F" w:rsidRDefault="00BF5533" w:rsidP="00907C7C">
        <w:pPr>
          <w:pStyle w:val="Footer"/>
          <w:jc w:val="center"/>
          <w:rPr>
            <w:noProof/>
          </w:rPr>
        </w:pPr>
        <w:r>
          <w:fldChar w:fldCharType="begin"/>
        </w:r>
        <w:r w:rsidR="0091342F">
          <w:instrText xml:space="preserve"> PAGE   \* MERGEFORMAT </w:instrText>
        </w:r>
        <w:r>
          <w:fldChar w:fldCharType="separate"/>
        </w:r>
        <w:r w:rsidR="001410B3">
          <w:rPr>
            <w:noProof/>
          </w:rPr>
          <w:t>1</w:t>
        </w:r>
        <w:r>
          <w:rPr>
            <w:noProof/>
          </w:rPr>
          <w:fldChar w:fldCharType="end"/>
        </w:r>
      </w:p>
    </w:sdtContent>
  </w:sdt>
  <w:p w:rsidR="0091342F" w:rsidRPr="001B0398" w:rsidRDefault="00797C39" w:rsidP="001B0398">
    <w:pPr>
      <w:pStyle w:val="Header"/>
      <w:jc w:val="both"/>
    </w:pPr>
    <w:r>
      <w:fldChar w:fldCharType="begin"/>
    </w:r>
    <w:r>
      <w:instrText xml:space="preserve"> FILENAME   \* MERGEFORMAT </w:instrText>
    </w:r>
    <w:r>
      <w:fldChar w:fldCharType="separate"/>
    </w:r>
    <w:r w:rsidR="002848F9">
      <w:rPr>
        <w:noProof/>
      </w:rPr>
      <w:t>FMAnot_08082013_ESM</w:t>
    </w:r>
    <w:r>
      <w:rPr>
        <w:noProof/>
      </w:rPr>
      <w:fldChar w:fldCharType="end"/>
    </w:r>
    <w:r w:rsidR="0091342F" w:rsidRPr="005056F6">
      <w:t xml:space="preserve">; </w:t>
    </w:r>
    <w:r w:rsidR="0091342F">
      <w:rPr>
        <w:szCs w:val="24"/>
      </w:rPr>
      <w:t>Ministru kabineta rīkojuma projekts</w:t>
    </w:r>
    <w:r w:rsidR="0091342F" w:rsidRPr="00AD6CB2">
      <w:rPr>
        <w:szCs w:val="24"/>
      </w:rPr>
      <w:t xml:space="preserve"> „</w:t>
    </w:r>
    <w:r w:rsidR="00597F5D" w:rsidRPr="00597F5D">
      <w:rPr>
        <w:szCs w:val="24"/>
      </w:rPr>
      <w:t xml:space="preserve">Par </w:t>
    </w:r>
    <w:r w:rsidR="00CF31FB">
      <w:rPr>
        <w:szCs w:val="24"/>
      </w:rPr>
      <w:t>Latvijas pievienošanos Eiropas S</w:t>
    </w:r>
    <w:r w:rsidR="00597F5D" w:rsidRPr="00597F5D">
      <w:rPr>
        <w:szCs w:val="24"/>
      </w:rPr>
      <w:t>tabilitātes mehānismam</w:t>
    </w:r>
    <w:r w:rsidR="0091342F" w:rsidRPr="00AD6CB2">
      <w:rPr>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39" w:rsidRDefault="00797C39">
      <w:r>
        <w:separator/>
      </w:r>
    </w:p>
  </w:footnote>
  <w:footnote w:type="continuationSeparator" w:id="0">
    <w:p w:rsidR="00797C39" w:rsidRDefault="00797C39">
      <w:r>
        <w:continuationSeparator/>
      </w:r>
    </w:p>
  </w:footnote>
  <w:footnote w:id="1">
    <w:p w:rsidR="00A713F5" w:rsidRDefault="00A713F5" w:rsidP="00A713F5">
      <w:pPr>
        <w:pStyle w:val="FootnoteText"/>
      </w:pPr>
      <w:r>
        <w:rPr>
          <w:rStyle w:val="FootnoteReference"/>
        </w:rPr>
        <w:footnoteRef/>
      </w:r>
      <w:r>
        <w:t xml:space="preserve"> </w:t>
      </w:r>
      <w:r w:rsidRPr="00684745">
        <w:t>Līgum</w:t>
      </w:r>
      <w:r>
        <w:t>s</w:t>
      </w:r>
      <w:r w:rsidRPr="00684745">
        <w:t xml:space="preserve"> Par Eiropas Stabilitātes </w:t>
      </w:r>
      <w:r w:rsidR="003C2DB9">
        <w:t>m</w:t>
      </w:r>
      <w:r w:rsidRPr="00684745">
        <w:t>ehānisma izveidošanu  starp Beļģijas Karalisti, Vācijas Federatīvo Republiku, Igaunijas Republiku, Īriju, Grieķijas Republiku, Spānijas Karalisti, Francijas Republiku, Itālijas Republiku, Kipras Republiku, Luksemburgas Lielhercogisti, Maltu, Nīderlandes Karalisti, Austrijas Republiku, Portugāles Republiku, Slovēnijas Republiku, Slovākijas Republiku un Somijas Republiku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2F" w:rsidRDefault="00BF5533" w:rsidP="00E516E2">
    <w:pPr>
      <w:pStyle w:val="Header"/>
      <w:framePr w:wrap="around" w:vAnchor="text" w:hAnchor="margin" w:xAlign="center" w:y="1"/>
      <w:rPr>
        <w:rStyle w:val="PageNumber"/>
      </w:rPr>
    </w:pPr>
    <w:r>
      <w:rPr>
        <w:rStyle w:val="PageNumber"/>
      </w:rPr>
      <w:fldChar w:fldCharType="begin"/>
    </w:r>
    <w:r w:rsidR="0091342F">
      <w:rPr>
        <w:rStyle w:val="PageNumber"/>
      </w:rPr>
      <w:instrText xml:space="preserve">PAGE  </w:instrText>
    </w:r>
    <w:r>
      <w:rPr>
        <w:rStyle w:val="PageNumber"/>
      </w:rPr>
      <w:fldChar w:fldCharType="end"/>
    </w:r>
  </w:p>
  <w:p w:rsidR="0091342F" w:rsidRDefault="0091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2F" w:rsidRDefault="0091342F" w:rsidP="00E516E2">
    <w:pPr>
      <w:pStyle w:val="Header"/>
      <w:framePr w:wrap="around" w:vAnchor="text" w:hAnchor="margin" w:xAlign="center" w:y="1"/>
      <w:rPr>
        <w:rStyle w:val="PageNumber"/>
      </w:rPr>
    </w:pPr>
  </w:p>
  <w:p w:rsidR="0091342F" w:rsidRDefault="0091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44452A7"/>
    <w:multiLevelType w:val="hybridMultilevel"/>
    <w:tmpl w:val="F1C0FAA2"/>
    <w:lvl w:ilvl="0" w:tplc="E7D218F0">
      <w:start w:val="201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AB15F10"/>
    <w:multiLevelType w:val="hybridMultilevel"/>
    <w:tmpl w:val="7D7C634A"/>
    <w:lvl w:ilvl="0" w:tplc="56A68C7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4">
    <w:nsid w:val="14ED6D0C"/>
    <w:multiLevelType w:val="hybridMultilevel"/>
    <w:tmpl w:val="8528F5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A22CAC"/>
    <w:multiLevelType w:val="hybridMultilevel"/>
    <w:tmpl w:val="BA8C2F78"/>
    <w:lvl w:ilvl="0" w:tplc="4C1E86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B1344C3"/>
    <w:multiLevelType w:val="hybridMultilevel"/>
    <w:tmpl w:val="960A82C4"/>
    <w:lvl w:ilvl="0" w:tplc="E904E2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2F712C6E"/>
    <w:multiLevelType w:val="hybridMultilevel"/>
    <w:tmpl w:val="88CEA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167D69"/>
    <w:multiLevelType w:val="hybridMultilevel"/>
    <w:tmpl w:val="D14AA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EE55C60"/>
    <w:multiLevelType w:val="hybridMultilevel"/>
    <w:tmpl w:val="40464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47107A"/>
    <w:multiLevelType w:val="hybridMultilevel"/>
    <w:tmpl w:val="EB8A8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9C56AA"/>
    <w:multiLevelType w:val="hybridMultilevel"/>
    <w:tmpl w:val="310056B6"/>
    <w:lvl w:ilvl="0" w:tplc="307EA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8">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17"/>
  </w:num>
  <w:num w:numId="3">
    <w:abstractNumId w:val="0"/>
  </w:num>
  <w:num w:numId="4">
    <w:abstractNumId w:val="18"/>
  </w:num>
  <w:num w:numId="5">
    <w:abstractNumId w:val="16"/>
  </w:num>
  <w:num w:numId="6">
    <w:abstractNumId w:val="12"/>
  </w:num>
  <w:num w:numId="7">
    <w:abstractNumId w:val="1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3"/>
  </w:num>
  <w:num w:numId="12">
    <w:abstractNumId w:val="6"/>
  </w:num>
  <w:num w:numId="13">
    <w:abstractNumId w:val="15"/>
  </w:num>
  <w:num w:numId="14">
    <w:abstractNumId w:val="20"/>
  </w:num>
  <w:num w:numId="15">
    <w:abstractNumId w:val="1"/>
  </w:num>
  <w:num w:numId="16">
    <w:abstractNumId w:val="7"/>
  </w:num>
  <w:num w:numId="17">
    <w:abstractNumId w:val="5"/>
  </w:num>
  <w:num w:numId="18">
    <w:abstractNumId w:val="2"/>
  </w:num>
  <w:num w:numId="19">
    <w:abstractNumId w:val="14"/>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3B16"/>
    <w:rsid w:val="00000837"/>
    <w:rsid w:val="00006BE1"/>
    <w:rsid w:val="000110D1"/>
    <w:rsid w:val="00013410"/>
    <w:rsid w:val="00022DC1"/>
    <w:rsid w:val="000255E2"/>
    <w:rsid w:val="000272F8"/>
    <w:rsid w:val="000301D5"/>
    <w:rsid w:val="00033868"/>
    <w:rsid w:val="000405DC"/>
    <w:rsid w:val="00044DFF"/>
    <w:rsid w:val="00047208"/>
    <w:rsid w:val="00047385"/>
    <w:rsid w:val="00047943"/>
    <w:rsid w:val="000479A0"/>
    <w:rsid w:val="00051B2A"/>
    <w:rsid w:val="00053981"/>
    <w:rsid w:val="00060A6F"/>
    <w:rsid w:val="00060FAF"/>
    <w:rsid w:val="0006538A"/>
    <w:rsid w:val="00070B1C"/>
    <w:rsid w:val="00070D15"/>
    <w:rsid w:val="000714BB"/>
    <w:rsid w:val="00077469"/>
    <w:rsid w:val="00081B4F"/>
    <w:rsid w:val="00085727"/>
    <w:rsid w:val="0009089E"/>
    <w:rsid w:val="00092FFF"/>
    <w:rsid w:val="000A0FA1"/>
    <w:rsid w:val="000A26D7"/>
    <w:rsid w:val="000A332B"/>
    <w:rsid w:val="000A622D"/>
    <w:rsid w:val="000B01B2"/>
    <w:rsid w:val="000B510A"/>
    <w:rsid w:val="000C00AF"/>
    <w:rsid w:val="000C2AFD"/>
    <w:rsid w:val="000C6184"/>
    <w:rsid w:val="000C6332"/>
    <w:rsid w:val="000D2777"/>
    <w:rsid w:val="000D3ED2"/>
    <w:rsid w:val="000E1725"/>
    <w:rsid w:val="000E47DE"/>
    <w:rsid w:val="000E517E"/>
    <w:rsid w:val="000F38E8"/>
    <w:rsid w:val="000F6586"/>
    <w:rsid w:val="000F66B8"/>
    <w:rsid w:val="000F7B15"/>
    <w:rsid w:val="001022CB"/>
    <w:rsid w:val="0010520A"/>
    <w:rsid w:val="00105EEA"/>
    <w:rsid w:val="001071E9"/>
    <w:rsid w:val="00114F55"/>
    <w:rsid w:val="001240B6"/>
    <w:rsid w:val="0012661E"/>
    <w:rsid w:val="00126F51"/>
    <w:rsid w:val="001276DC"/>
    <w:rsid w:val="00133164"/>
    <w:rsid w:val="00137AD7"/>
    <w:rsid w:val="0014063D"/>
    <w:rsid w:val="00140B66"/>
    <w:rsid w:val="001410B3"/>
    <w:rsid w:val="00146D22"/>
    <w:rsid w:val="00157ADD"/>
    <w:rsid w:val="001658C8"/>
    <w:rsid w:val="00167955"/>
    <w:rsid w:val="00170FC8"/>
    <w:rsid w:val="00171662"/>
    <w:rsid w:val="00171E8A"/>
    <w:rsid w:val="001827E2"/>
    <w:rsid w:val="00190057"/>
    <w:rsid w:val="00195E9A"/>
    <w:rsid w:val="001963C1"/>
    <w:rsid w:val="00197B36"/>
    <w:rsid w:val="001A10D3"/>
    <w:rsid w:val="001A18B0"/>
    <w:rsid w:val="001A59C1"/>
    <w:rsid w:val="001A6E00"/>
    <w:rsid w:val="001A7AED"/>
    <w:rsid w:val="001A7D1E"/>
    <w:rsid w:val="001B0398"/>
    <w:rsid w:val="001B29E4"/>
    <w:rsid w:val="001B3B69"/>
    <w:rsid w:val="001C5F55"/>
    <w:rsid w:val="001C778E"/>
    <w:rsid w:val="001C7A27"/>
    <w:rsid w:val="001D038B"/>
    <w:rsid w:val="001D082F"/>
    <w:rsid w:val="001D3327"/>
    <w:rsid w:val="001D4092"/>
    <w:rsid w:val="001D6F67"/>
    <w:rsid w:val="001E5FCC"/>
    <w:rsid w:val="001E7FA9"/>
    <w:rsid w:val="001F494F"/>
    <w:rsid w:val="001F5FC9"/>
    <w:rsid w:val="0020198B"/>
    <w:rsid w:val="00203BBA"/>
    <w:rsid w:val="00205C95"/>
    <w:rsid w:val="00207456"/>
    <w:rsid w:val="00215C20"/>
    <w:rsid w:val="0021790F"/>
    <w:rsid w:val="0022185F"/>
    <w:rsid w:val="00231F6B"/>
    <w:rsid w:val="00232621"/>
    <w:rsid w:val="002338D0"/>
    <w:rsid w:val="00234D18"/>
    <w:rsid w:val="0023597D"/>
    <w:rsid w:val="00236FBC"/>
    <w:rsid w:val="00237DB0"/>
    <w:rsid w:val="00242C23"/>
    <w:rsid w:val="00243B6A"/>
    <w:rsid w:val="002445FF"/>
    <w:rsid w:val="00246368"/>
    <w:rsid w:val="00247436"/>
    <w:rsid w:val="00253111"/>
    <w:rsid w:val="0025596F"/>
    <w:rsid w:val="00260F45"/>
    <w:rsid w:val="002672B4"/>
    <w:rsid w:val="0027142A"/>
    <w:rsid w:val="002756DB"/>
    <w:rsid w:val="00276C54"/>
    <w:rsid w:val="00276FFF"/>
    <w:rsid w:val="00277381"/>
    <w:rsid w:val="002840AC"/>
    <w:rsid w:val="002848F9"/>
    <w:rsid w:val="0028533D"/>
    <w:rsid w:val="002926A7"/>
    <w:rsid w:val="002928E5"/>
    <w:rsid w:val="00295617"/>
    <w:rsid w:val="00297658"/>
    <w:rsid w:val="002A520D"/>
    <w:rsid w:val="002A6EEC"/>
    <w:rsid w:val="002B0976"/>
    <w:rsid w:val="002B3485"/>
    <w:rsid w:val="002B6602"/>
    <w:rsid w:val="002C142A"/>
    <w:rsid w:val="002C37E3"/>
    <w:rsid w:val="002C4050"/>
    <w:rsid w:val="002C7691"/>
    <w:rsid w:val="002D0122"/>
    <w:rsid w:val="002D28DA"/>
    <w:rsid w:val="002E4CDE"/>
    <w:rsid w:val="002E5714"/>
    <w:rsid w:val="002F0216"/>
    <w:rsid w:val="002F29B8"/>
    <w:rsid w:val="002F5DD3"/>
    <w:rsid w:val="002F6487"/>
    <w:rsid w:val="00301045"/>
    <w:rsid w:val="003037F7"/>
    <w:rsid w:val="00304EEE"/>
    <w:rsid w:val="00305248"/>
    <w:rsid w:val="003056D3"/>
    <w:rsid w:val="003116A3"/>
    <w:rsid w:val="00313A1D"/>
    <w:rsid w:val="00313E84"/>
    <w:rsid w:val="00317EEF"/>
    <w:rsid w:val="003227CC"/>
    <w:rsid w:val="00324672"/>
    <w:rsid w:val="00325E35"/>
    <w:rsid w:val="00332739"/>
    <w:rsid w:val="00333103"/>
    <w:rsid w:val="00334136"/>
    <w:rsid w:val="0033449F"/>
    <w:rsid w:val="0034546B"/>
    <w:rsid w:val="00346DFA"/>
    <w:rsid w:val="00360E09"/>
    <w:rsid w:val="0036474E"/>
    <w:rsid w:val="00365632"/>
    <w:rsid w:val="00366FE1"/>
    <w:rsid w:val="0036771A"/>
    <w:rsid w:val="0037352C"/>
    <w:rsid w:val="00373D5F"/>
    <w:rsid w:val="00375A9C"/>
    <w:rsid w:val="00375F5F"/>
    <w:rsid w:val="00377609"/>
    <w:rsid w:val="0038379C"/>
    <w:rsid w:val="003847DF"/>
    <w:rsid w:val="003848E3"/>
    <w:rsid w:val="00386709"/>
    <w:rsid w:val="003877CF"/>
    <w:rsid w:val="003A032F"/>
    <w:rsid w:val="003A1529"/>
    <w:rsid w:val="003A19A3"/>
    <w:rsid w:val="003A2825"/>
    <w:rsid w:val="003A403A"/>
    <w:rsid w:val="003A584F"/>
    <w:rsid w:val="003A69BE"/>
    <w:rsid w:val="003A7815"/>
    <w:rsid w:val="003B0B7E"/>
    <w:rsid w:val="003B2EE7"/>
    <w:rsid w:val="003B48B5"/>
    <w:rsid w:val="003B5AE3"/>
    <w:rsid w:val="003B6487"/>
    <w:rsid w:val="003C2DB9"/>
    <w:rsid w:val="003C3873"/>
    <w:rsid w:val="003C4BE3"/>
    <w:rsid w:val="003C6E87"/>
    <w:rsid w:val="003D05E0"/>
    <w:rsid w:val="003D0BA2"/>
    <w:rsid w:val="003D31F1"/>
    <w:rsid w:val="003E051E"/>
    <w:rsid w:val="003E156D"/>
    <w:rsid w:val="003E27FB"/>
    <w:rsid w:val="003E52FD"/>
    <w:rsid w:val="003E614C"/>
    <w:rsid w:val="003E6625"/>
    <w:rsid w:val="003E6C97"/>
    <w:rsid w:val="003E705E"/>
    <w:rsid w:val="003E7BA4"/>
    <w:rsid w:val="00406F6B"/>
    <w:rsid w:val="0040777E"/>
    <w:rsid w:val="00407B8F"/>
    <w:rsid w:val="004104A2"/>
    <w:rsid w:val="00410B39"/>
    <w:rsid w:val="004116DD"/>
    <w:rsid w:val="004125FC"/>
    <w:rsid w:val="00414886"/>
    <w:rsid w:val="00415A93"/>
    <w:rsid w:val="00415B84"/>
    <w:rsid w:val="00415D41"/>
    <w:rsid w:val="00417EF8"/>
    <w:rsid w:val="00420FFB"/>
    <w:rsid w:val="00423971"/>
    <w:rsid w:val="00425560"/>
    <w:rsid w:val="00427C0C"/>
    <w:rsid w:val="004341C8"/>
    <w:rsid w:val="00434C48"/>
    <w:rsid w:val="00434DDB"/>
    <w:rsid w:val="00437B8F"/>
    <w:rsid w:val="00453CD7"/>
    <w:rsid w:val="0046380B"/>
    <w:rsid w:val="00463F04"/>
    <w:rsid w:val="00466D0A"/>
    <w:rsid w:val="004842C8"/>
    <w:rsid w:val="00485DCC"/>
    <w:rsid w:val="00486549"/>
    <w:rsid w:val="0049168D"/>
    <w:rsid w:val="00492479"/>
    <w:rsid w:val="004A288E"/>
    <w:rsid w:val="004A4931"/>
    <w:rsid w:val="004A7C2E"/>
    <w:rsid w:val="004B54F1"/>
    <w:rsid w:val="004C45FB"/>
    <w:rsid w:val="004D1E42"/>
    <w:rsid w:val="004D449B"/>
    <w:rsid w:val="004E094A"/>
    <w:rsid w:val="004F2639"/>
    <w:rsid w:val="004F50DF"/>
    <w:rsid w:val="005000D7"/>
    <w:rsid w:val="005009AF"/>
    <w:rsid w:val="005016CD"/>
    <w:rsid w:val="00505B37"/>
    <w:rsid w:val="005075B1"/>
    <w:rsid w:val="005109CE"/>
    <w:rsid w:val="00512608"/>
    <w:rsid w:val="00514692"/>
    <w:rsid w:val="00515B28"/>
    <w:rsid w:val="00520747"/>
    <w:rsid w:val="0052543B"/>
    <w:rsid w:val="00533AFE"/>
    <w:rsid w:val="005534AF"/>
    <w:rsid w:val="00562BCE"/>
    <w:rsid w:val="00562EBC"/>
    <w:rsid w:val="00564E2C"/>
    <w:rsid w:val="00565239"/>
    <w:rsid w:val="00567FBF"/>
    <w:rsid w:val="0057099D"/>
    <w:rsid w:val="00570DCC"/>
    <w:rsid w:val="00572E1B"/>
    <w:rsid w:val="00574E0A"/>
    <w:rsid w:val="005752D7"/>
    <w:rsid w:val="005756DD"/>
    <w:rsid w:val="00577B72"/>
    <w:rsid w:val="00597F5D"/>
    <w:rsid w:val="005A2983"/>
    <w:rsid w:val="005A4B80"/>
    <w:rsid w:val="005A79A0"/>
    <w:rsid w:val="005B5FFB"/>
    <w:rsid w:val="005C2758"/>
    <w:rsid w:val="005C3F9F"/>
    <w:rsid w:val="005C4642"/>
    <w:rsid w:val="005C4957"/>
    <w:rsid w:val="005C4BD7"/>
    <w:rsid w:val="005C5D3C"/>
    <w:rsid w:val="005C6548"/>
    <w:rsid w:val="005C7D4B"/>
    <w:rsid w:val="005D72C0"/>
    <w:rsid w:val="005E1857"/>
    <w:rsid w:val="005E2734"/>
    <w:rsid w:val="005E58C0"/>
    <w:rsid w:val="005E7DCC"/>
    <w:rsid w:val="005E7FDC"/>
    <w:rsid w:val="005F1D97"/>
    <w:rsid w:val="005F2EF0"/>
    <w:rsid w:val="005F33A2"/>
    <w:rsid w:val="005F7062"/>
    <w:rsid w:val="0060208B"/>
    <w:rsid w:val="00610DF2"/>
    <w:rsid w:val="006117EC"/>
    <w:rsid w:val="00612DD1"/>
    <w:rsid w:val="0061581A"/>
    <w:rsid w:val="00620125"/>
    <w:rsid w:val="006267E6"/>
    <w:rsid w:val="006312E0"/>
    <w:rsid w:val="00632B2B"/>
    <w:rsid w:val="006340F9"/>
    <w:rsid w:val="0063749A"/>
    <w:rsid w:val="00641874"/>
    <w:rsid w:val="00643AD0"/>
    <w:rsid w:val="0064432E"/>
    <w:rsid w:val="00644B99"/>
    <w:rsid w:val="006463E0"/>
    <w:rsid w:val="00655F94"/>
    <w:rsid w:val="006568E6"/>
    <w:rsid w:val="00663758"/>
    <w:rsid w:val="00663E37"/>
    <w:rsid w:val="00665B98"/>
    <w:rsid w:val="00666431"/>
    <w:rsid w:val="00667768"/>
    <w:rsid w:val="0067189D"/>
    <w:rsid w:val="0067198F"/>
    <w:rsid w:val="00671AF7"/>
    <w:rsid w:val="00672F65"/>
    <w:rsid w:val="006774F9"/>
    <w:rsid w:val="0068122C"/>
    <w:rsid w:val="006817E4"/>
    <w:rsid w:val="0068738E"/>
    <w:rsid w:val="006A0A20"/>
    <w:rsid w:val="006A2CB8"/>
    <w:rsid w:val="006A3608"/>
    <w:rsid w:val="006B4A51"/>
    <w:rsid w:val="006B7B53"/>
    <w:rsid w:val="006C0A64"/>
    <w:rsid w:val="006C1ECE"/>
    <w:rsid w:val="006C1FAB"/>
    <w:rsid w:val="006C24FE"/>
    <w:rsid w:val="006C38B0"/>
    <w:rsid w:val="006D091A"/>
    <w:rsid w:val="006D718C"/>
    <w:rsid w:val="006D7C02"/>
    <w:rsid w:val="006F109F"/>
    <w:rsid w:val="006F43E3"/>
    <w:rsid w:val="006F4CD3"/>
    <w:rsid w:val="006F70F8"/>
    <w:rsid w:val="00701CAB"/>
    <w:rsid w:val="00703976"/>
    <w:rsid w:val="007107AB"/>
    <w:rsid w:val="007156DC"/>
    <w:rsid w:val="00715DD2"/>
    <w:rsid w:val="007255A2"/>
    <w:rsid w:val="00727D5B"/>
    <w:rsid w:val="00730F78"/>
    <w:rsid w:val="007364B1"/>
    <w:rsid w:val="00741D17"/>
    <w:rsid w:val="00742434"/>
    <w:rsid w:val="0075695C"/>
    <w:rsid w:val="00764904"/>
    <w:rsid w:val="00772587"/>
    <w:rsid w:val="00774530"/>
    <w:rsid w:val="00774B83"/>
    <w:rsid w:val="00777F81"/>
    <w:rsid w:val="00781F26"/>
    <w:rsid w:val="007832F1"/>
    <w:rsid w:val="00785D2F"/>
    <w:rsid w:val="007878A4"/>
    <w:rsid w:val="00787962"/>
    <w:rsid w:val="007912BC"/>
    <w:rsid w:val="007927D3"/>
    <w:rsid w:val="00794161"/>
    <w:rsid w:val="00797A7A"/>
    <w:rsid w:val="00797C39"/>
    <w:rsid w:val="007A17FD"/>
    <w:rsid w:val="007A3A1E"/>
    <w:rsid w:val="007A5A7F"/>
    <w:rsid w:val="007A6276"/>
    <w:rsid w:val="007B1323"/>
    <w:rsid w:val="007B3A31"/>
    <w:rsid w:val="007B3D08"/>
    <w:rsid w:val="007C17BB"/>
    <w:rsid w:val="007C378E"/>
    <w:rsid w:val="007C68D8"/>
    <w:rsid w:val="007C74EA"/>
    <w:rsid w:val="007D052C"/>
    <w:rsid w:val="007D12E4"/>
    <w:rsid w:val="007E15CB"/>
    <w:rsid w:val="007E39C2"/>
    <w:rsid w:val="007E755C"/>
    <w:rsid w:val="00801D87"/>
    <w:rsid w:val="008121B3"/>
    <w:rsid w:val="00814365"/>
    <w:rsid w:val="00814975"/>
    <w:rsid w:val="00817D73"/>
    <w:rsid w:val="008200E6"/>
    <w:rsid w:val="00820760"/>
    <w:rsid w:val="008226AA"/>
    <w:rsid w:val="00830C38"/>
    <w:rsid w:val="008323CB"/>
    <w:rsid w:val="008329B7"/>
    <w:rsid w:val="00833FD1"/>
    <w:rsid w:val="00836C5D"/>
    <w:rsid w:val="00836FE5"/>
    <w:rsid w:val="00840213"/>
    <w:rsid w:val="00841A12"/>
    <w:rsid w:val="00855675"/>
    <w:rsid w:val="0085706D"/>
    <w:rsid w:val="00863949"/>
    <w:rsid w:val="00876B26"/>
    <w:rsid w:val="00876C78"/>
    <w:rsid w:val="00876F59"/>
    <w:rsid w:val="00881435"/>
    <w:rsid w:val="00894283"/>
    <w:rsid w:val="00895096"/>
    <w:rsid w:val="008965D7"/>
    <w:rsid w:val="008A4DE6"/>
    <w:rsid w:val="008A57A2"/>
    <w:rsid w:val="008A74A0"/>
    <w:rsid w:val="008B3D9B"/>
    <w:rsid w:val="008B686A"/>
    <w:rsid w:val="008C0FD9"/>
    <w:rsid w:val="008C21A2"/>
    <w:rsid w:val="008C25CC"/>
    <w:rsid w:val="008D184F"/>
    <w:rsid w:val="008D597A"/>
    <w:rsid w:val="008E1258"/>
    <w:rsid w:val="008E1408"/>
    <w:rsid w:val="008E3453"/>
    <w:rsid w:val="008E3B16"/>
    <w:rsid w:val="008E52F3"/>
    <w:rsid w:val="008E6A72"/>
    <w:rsid w:val="008F2158"/>
    <w:rsid w:val="008F726A"/>
    <w:rsid w:val="00900E8B"/>
    <w:rsid w:val="00904919"/>
    <w:rsid w:val="00905DFF"/>
    <w:rsid w:val="009075C1"/>
    <w:rsid w:val="00907C7C"/>
    <w:rsid w:val="0091342F"/>
    <w:rsid w:val="00920232"/>
    <w:rsid w:val="00924D00"/>
    <w:rsid w:val="0092685A"/>
    <w:rsid w:val="009276D2"/>
    <w:rsid w:val="0093285C"/>
    <w:rsid w:val="00936E88"/>
    <w:rsid w:val="009379D0"/>
    <w:rsid w:val="00940EEB"/>
    <w:rsid w:val="0094123F"/>
    <w:rsid w:val="00946901"/>
    <w:rsid w:val="00947051"/>
    <w:rsid w:val="009526D9"/>
    <w:rsid w:val="009527ED"/>
    <w:rsid w:val="009542A2"/>
    <w:rsid w:val="0095495A"/>
    <w:rsid w:val="00955EF3"/>
    <w:rsid w:val="009615CB"/>
    <w:rsid w:val="00962449"/>
    <w:rsid w:val="00967E58"/>
    <w:rsid w:val="00970CF6"/>
    <w:rsid w:val="00974A87"/>
    <w:rsid w:val="009755F2"/>
    <w:rsid w:val="00976233"/>
    <w:rsid w:val="0097732B"/>
    <w:rsid w:val="00983356"/>
    <w:rsid w:val="009863F5"/>
    <w:rsid w:val="00986FC3"/>
    <w:rsid w:val="00990601"/>
    <w:rsid w:val="00993377"/>
    <w:rsid w:val="009937A0"/>
    <w:rsid w:val="00996DD5"/>
    <w:rsid w:val="009979A9"/>
    <w:rsid w:val="009A723A"/>
    <w:rsid w:val="009A76DE"/>
    <w:rsid w:val="009B22C4"/>
    <w:rsid w:val="009B29D2"/>
    <w:rsid w:val="009B2DE0"/>
    <w:rsid w:val="009B3E73"/>
    <w:rsid w:val="009C100D"/>
    <w:rsid w:val="009C179A"/>
    <w:rsid w:val="009D2859"/>
    <w:rsid w:val="009D38C9"/>
    <w:rsid w:val="009D40A4"/>
    <w:rsid w:val="009D7D87"/>
    <w:rsid w:val="009E1A0B"/>
    <w:rsid w:val="009E386D"/>
    <w:rsid w:val="009E44B2"/>
    <w:rsid w:val="009E5209"/>
    <w:rsid w:val="009F2D27"/>
    <w:rsid w:val="009F76BA"/>
    <w:rsid w:val="009F7DC8"/>
    <w:rsid w:val="00A00C5B"/>
    <w:rsid w:val="00A02D45"/>
    <w:rsid w:val="00A05F96"/>
    <w:rsid w:val="00A10125"/>
    <w:rsid w:val="00A12DE5"/>
    <w:rsid w:val="00A12EAD"/>
    <w:rsid w:val="00A141BD"/>
    <w:rsid w:val="00A14552"/>
    <w:rsid w:val="00A213EE"/>
    <w:rsid w:val="00A26B66"/>
    <w:rsid w:val="00A30009"/>
    <w:rsid w:val="00A30643"/>
    <w:rsid w:val="00A30919"/>
    <w:rsid w:val="00A311EB"/>
    <w:rsid w:val="00A33D16"/>
    <w:rsid w:val="00A347CD"/>
    <w:rsid w:val="00A42323"/>
    <w:rsid w:val="00A42E97"/>
    <w:rsid w:val="00A4373C"/>
    <w:rsid w:val="00A46371"/>
    <w:rsid w:val="00A46CC1"/>
    <w:rsid w:val="00A52FCC"/>
    <w:rsid w:val="00A55AC6"/>
    <w:rsid w:val="00A62006"/>
    <w:rsid w:val="00A64B60"/>
    <w:rsid w:val="00A64CF8"/>
    <w:rsid w:val="00A65978"/>
    <w:rsid w:val="00A6667B"/>
    <w:rsid w:val="00A676CF"/>
    <w:rsid w:val="00A678C5"/>
    <w:rsid w:val="00A67D7D"/>
    <w:rsid w:val="00A70F7A"/>
    <w:rsid w:val="00A713F5"/>
    <w:rsid w:val="00A71697"/>
    <w:rsid w:val="00A72042"/>
    <w:rsid w:val="00A7334A"/>
    <w:rsid w:val="00A75BAB"/>
    <w:rsid w:val="00A7678F"/>
    <w:rsid w:val="00A82C42"/>
    <w:rsid w:val="00A84109"/>
    <w:rsid w:val="00A91D9A"/>
    <w:rsid w:val="00A969BF"/>
    <w:rsid w:val="00AA4298"/>
    <w:rsid w:val="00AA4B14"/>
    <w:rsid w:val="00AA5878"/>
    <w:rsid w:val="00AA742C"/>
    <w:rsid w:val="00AA7DF9"/>
    <w:rsid w:val="00AB24D9"/>
    <w:rsid w:val="00AB7114"/>
    <w:rsid w:val="00AD2B4B"/>
    <w:rsid w:val="00AE04D6"/>
    <w:rsid w:val="00AE4237"/>
    <w:rsid w:val="00AE5394"/>
    <w:rsid w:val="00AF1159"/>
    <w:rsid w:val="00AF2498"/>
    <w:rsid w:val="00AF4589"/>
    <w:rsid w:val="00B0165D"/>
    <w:rsid w:val="00B01D17"/>
    <w:rsid w:val="00B05DB2"/>
    <w:rsid w:val="00B06753"/>
    <w:rsid w:val="00B10830"/>
    <w:rsid w:val="00B12A11"/>
    <w:rsid w:val="00B17FBF"/>
    <w:rsid w:val="00B249FC"/>
    <w:rsid w:val="00B3009E"/>
    <w:rsid w:val="00B32C2C"/>
    <w:rsid w:val="00B35118"/>
    <w:rsid w:val="00B360FE"/>
    <w:rsid w:val="00B40DDB"/>
    <w:rsid w:val="00B472E9"/>
    <w:rsid w:val="00B57544"/>
    <w:rsid w:val="00B60945"/>
    <w:rsid w:val="00B62E48"/>
    <w:rsid w:val="00B666AC"/>
    <w:rsid w:val="00B66859"/>
    <w:rsid w:val="00B7410A"/>
    <w:rsid w:val="00B74D13"/>
    <w:rsid w:val="00B77B7F"/>
    <w:rsid w:val="00B864DE"/>
    <w:rsid w:val="00B95CD6"/>
    <w:rsid w:val="00B96273"/>
    <w:rsid w:val="00B97D59"/>
    <w:rsid w:val="00BA0F92"/>
    <w:rsid w:val="00BA324A"/>
    <w:rsid w:val="00BB0030"/>
    <w:rsid w:val="00BB0BA9"/>
    <w:rsid w:val="00BB3963"/>
    <w:rsid w:val="00BC07E5"/>
    <w:rsid w:val="00BC4FDB"/>
    <w:rsid w:val="00BD65A6"/>
    <w:rsid w:val="00BE2049"/>
    <w:rsid w:val="00BE4629"/>
    <w:rsid w:val="00BE56BF"/>
    <w:rsid w:val="00BE7738"/>
    <w:rsid w:val="00BF486B"/>
    <w:rsid w:val="00BF5533"/>
    <w:rsid w:val="00C07706"/>
    <w:rsid w:val="00C17C05"/>
    <w:rsid w:val="00C17CC9"/>
    <w:rsid w:val="00C21C00"/>
    <w:rsid w:val="00C22065"/>
    <w:rsid w:val="00C220D0"/>
    <w:rsid w:val="00C221D8"/>
    <w:rsid w:val="00C3734A"/>
    <w:rsid w:val="00C40127"/>
    <w:rsid w:val="00C418EC"/>
    <w:rsid w:val="00C41E49"/>
    <w:rsid w:val="00C45801"/>
    <w:rsid w:val="00C52941"/>
    <w:rsid w:val="00C539AC"/>
    <w:rsid w:val="00C5780C"/>
    <w:rsid w:val="00C57BDF"/>
    <w:rsid w:val="00C6140E"/>
    <w:rsid w:val="00C62D53"/>
    <w:rsid w:val="00C63036"/>
    <w:rsid w:val="00C64904"/>
    <w:rsid w:val="00C70852"/>
    <w:rsid w:val="00C70C81"/>
    <w:rsid w:val="00C72D05"/>
    <w:rsid w:val="00C73670"/>
    <w:rsid w:val="00C75B72"/>
    <w:rsid w:val="00C75DAD"/>
    <w:rsid w:val="00C77486"/>
    <w:rsid w:val="00C94BC1"/>
    <w:rsid w:val="00C94E7D"/>
    <w:rsid w:val="00C95D02"/>
    <w:rsid w:val="00C96112"/>
    <w:rsid w:val="00CA5285"/>
    <w:rsid w:val="00CA6614"/>
    <w:rsid w:val="00CA6ACF"/>
    <w:rsid w:val="00CB00BF"/>
    <w:rsid w:val="00CB759F"/>
    <w:rsid w:val="00CC0DC1"/>
    <w:rsid w:val="00CC20A1"/>
    <w:rsid w:val="00CC40C2"/>
    <w:rsid w:val="00CC49BB"/>
    <w:rsid w:val="00CD1C64"/>
    <w:rsid w:val="00CD298B"/>
    <w:rsid w:val="00CD3D02"/>
    <w:rsid w:val="00CE1428"/>
    <w:rsid w:val="00CE4DED"/>
    <w:rsid w:val="00CF09B8"/>
    <w:rsid w:val="00CF31FB"/>
    <w:rsid w:val="00CF3D83"/>
    <w:rsid w:val="00CF45C5"/>
    <w:rsid w:val="00D00677"/>
    <w:rsid w:val="00D033E0"/>
    <w:rsid w:val="00D220D8"/>
    <w:rsid w:val="00D23F50"/>
    <w:rsid w:val="00D25680"/>
    <w:rsid w:val="00D25B00"/>
    <w:rsid w:val="00D26A02"/>
    <w:rsid w:val="00D31049"/>
    <w:rsid w:val="00D343AF"/>
    <w:rsid w:val="00D3442B"/>
    <w:rsid w:val="00D43E08"/>
    <w:rsid w:val="00D46914"/>
    <w:rsid w:val="00D50628"/>
    <w:rsid w:val="00D53C12"/>
    <w:rsid w:val="00D54EB0"/>
    <w:rsid w:val="00D56072"/>
    <w:rsid w:val="00D568CA"/>
    <w:rsid w:val="00D57B07"/>
    <w:rsid w:val="00D602FC"/>
    <w:rsid w:val="00D628D9"/>
    <w:rsid w:val="00D64E61"/>
    <w:rsid w:val="00D709E1"/>
    <w:rsid w:val="00D70A25"/>
    <w:rsid w:val="00D72CC3"/>
    <w:rsid w:val="00D8454A"/>
    <w:rsid w:val="00D938E5"/>
    <w:rsid w:val="00D93E51"/>
    <w:rsid w:val="00D9726C"/>
    <w:rsid w:val="00DA4F2E"/>
    <w:rsid w:val="00DA58BA"/>
    <w:rsid w:val="00DA5C75"/>
    <w:rsid w:val="00DA7590"/>
    <w:rsid w:val="00DA763D"/>
    <w:rsid w:val="00DB2682"/>
    <w:rsid w:val="00DB4B21"/>
    <w:rsid w:val="00DB4D7F"/>
    <w:rsid w:val="00DC0391"/>
    <w:rsid w:val="00DC4BED"/>
    <w:rsid w:val="00DC6285"/>
    <w:rsid w:val="00DD374A"/>
    <w:rsid w:val="00DE30FD"/>
    <w:rsid w:val="00DE576D"/>
    <w:rsid w:val="00E0156A"/>
    <w:rsid w:val="00E065E7"/>
    <w:rsid w:val="00E10CC8"/>
    <w:rsid w:val="00E11566"/>
    <w:rsid w:val="00E15E7D"/>
    <w:rsid w:val="00E17ED8"/>
    <w:rsid w:val="00E23547"/>
    <w:rsid w:val="00E24589"/>
    <w:rsid w:val="00E26A76"/>
    <w:rsid w:val="00E30443"/>
    <w:rsid w:val="00E31374"/>
    <w:rsid w:val="00E36387"/>
    <w:rsid w:val="00E43514"/>
    <w:rsid w:val="00E46C8A"/>
    <w:rsid w:val="00E515EC"/>
    <w:rsid w:val="00E516E2"/>
    <w:rsid w:val="00E52E22"/>
    <w:rsid w:val="00E54DDB"/>
    <w:rsid w:val="00E63043"/>
    <w:rsid w:val="00E647DD"/>
    <w:rsid w:val="00E652D3"/>
    <w:rsid w:val="00E7053F"/>
    <w:rsid w:val="00E75569"/>
    <w:rsid w:val="00E763EA"/>
    <w:rsid w:val="00E95269"/>
    <w:rsid w:val="00E96E61"/>
    <w:rsid w:val="00EA16C3"/>
    <w:rsid w:val="00EA18B7"/>
    <w:rsid w:val="00EA22A3"/>
    <w:rsid w:val="00EA36E2"/>
    <w:rsid w:val="00EA5D3A"/>
    <w:rsid w:val="00EA6601"/>
    <w:rsid w:val="00EA6AF6"/>
    <w:rsid w:val="00EA7E15"/>
    <w:rsid w:val="00EB02EB"/>
    <w:rsid w:val="00EB0434"/>
    <w:rsid w:val="00EB18E1"/>
    <w:rsid w:val="00EB410D"/>
    <w:rsid w:val="00EB5A65"/>
    <w:rsid w:val="00EB6915"/>
    <w:rsid w:val="00EB71A1"/>
    <w:rsid w:val="00EC29CC"/>
    <w:rsid w:val="00EC3031"/>
    <w:rsid w:val="00EC35C7"/>
    <w:rsid w:val="00EC3BBE"/>
    <w:rsid w:val="00EC42A7"/>
    <w:rsid w:val="00EC6129"/>
    <w:rsid w:val="00ED2551"/>
    <w:rsid w:val="00ED299F"/>
    <w:rsid w:val="00ED5439"/>
    <w:rsid w:val="00EE1F4D"/>
    <w:rsid w:val="00EE70D0"/>
    <w:rsid w:val="00EF56E0"/>
    <w:rsid w:val="00F07CA8"/>
    <w:rsid w:val="00F126A6"/>
    <w:rsid w:val="00F1519A"/>
    <w:rsid w:val="00F23643"/>
    <w:rsid w:val="00F26938"/>
    <w:rsid w:val="00F26F86"/>
    <w:rsid w:val="00F307A5"/>
    <w:rsid w:val="00F3108B"/>
    <w:rsid w:val="00F32509"/>
    <w:rsid w:val="00F32CBE"/>
    <w:rsid w:val="00F33933"/>
    <w:rsid w:val="00F40977"/>
    <w:rsid w:val="00F4099D"/>
    <w:rsid w:val="00F40BEB"/>
    <w:rsid w:val="00F41EC5"/>
    <w:rsid w:val="00F41FAD"/>
    <w:rsid w:val="00F425CF"/>
    <w:rsid w:val="00F435E3"/>
    <w:rsid w:val="00F47EF2"/>
    <w:rsid w:val="00F53E6D"/>
    <w:rsid w:val="00F55026"/>
    <w:rsid w:val="00F56847"/>
    <w:rsid w:val="00F6730E"/>
    <w:rsid w:val="00F71143"/>
    <w:rsid w:val="00F73565"/>
    <w:rsid w:val="00F73C03"/>
    <w:rsid w:val="00F74AAF"/>
    <w:rsid w:val="00F76A88"/>
    <w:rsid w:val="00F8439E"/>
    <w:rsid w:val="00F84F4D"/>
    <w:rsid w:val="00F85630"/>
    <w:rsid w:val="00F8596D"/>
    <w:rsid w:val="00F900A3"/>
    <w:rsid w:val="00F91A9C"/>
    <w:rsid w:val="00F91BDC"/>
    <w:rsid w:val="00F91F7C"/>
    <w:rsid w:val="00F93697"/>
    <w:rsid w:val="00FA5B46"/>
    <w:rsid w:val="00FB1244"/>
    <w:rsid w:val="00FB35D7"/>
    <w:rsid w:val="00FB756D"/>
    <w:rsid w:val="00FC0308"/>
    <w:rsid w:val="00FC2865"/>
    <w:rsid w:val="00FC3C2F"/>
    <w:rsid w:val="00FC4520"/>
    <w:rsid w:val="00FC52DE"/>
    <w:rsid w:val="00FD16AF"/>
    <w:rsid w:val="00FD584B"/>
    <w:rsid w:val="00FE6C72"/>
    <w:rsid w:val="00FF08D5"/>
    <w:rsid w:val="00FF13E0"/>
    <w:rsid w:val="00FF3088"/>
    <w:rsid w:val="00FF62A1"/>
    <w:rsid w:val="00FF7057"/>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rPr>
  </w:style>
  <w:style w:type="character" w:customStyle="1" w:styleId="CommentSubjectChar">
    <w:name w:val="Comment Subject Char"/>
    <w:link w:val="CommentSubject"/>
    <w:uiPriority w:val="99"/>
    <w:rsid w:val="00033868"/>
    <w:rPr>
      <w:b/>
      <w:bCs/>
    </w:rPr>
  </w:style>
  <w:style w:type="character" w:customStyle="1" w:styleId="Heading2Char">
    <w:name w:val="Heading 2 Char"/>
    <w:basedOn w:val="DefaultParagraphFont"/>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basedOn w:val="DefaultParagraphFont"/>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unhideWhenUsed/>
    <w:rsid w:val="00A713F5"/>
    <w:pPr>
      <w:widowControl/>
      <w:autoSpaceDE/>
      <w:autoSpaceDN/>
      <w:adjustRightInd/>
    </w:pPr>
  </w:style>
  <w:style w:type="character" w:customStyle="1" w:styleId="FootnoteTextChar">
    <w:name w:val="Footnote Text Char"/>
    <w:basedOn w:val="DefaultParagraphFont"/>
    <w:link w:val="FootnoteText"/>
    <w:uiPriority w:val="99"/>
    <w:rsid w:val="00A713F5"/>
  </w:style>
  <w:style w:type="character" w:styleId="FootnoteReference">
    <w:name w:val="footnote reference"/>
    <w:uiPriority w:val="99"/>
    <w:unhideWhenUsed/>
    <w:rsid w:val="00A713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16"/>
    <w:pPr>
      <w:widowControl w:val="0"/>
      <w:autoSpaceDE w:val="0"/>
      <w:autoSpaceDN w:val="0"/>
      <w:adjustRightInd w:val="0"/>
    </w:pPr>
  </w:style>
  <w:style w:type="paragraph" w:styleId="Heading2">
    <w:name w:val="heading 2"/>
    <w:basedOn w:val="Normal"/>
    <w:next w:val="Normal"/>
    <w:link w:val="Heading2Char"/>
    <w:uiPriority w:val="9"/>
    <w:unhideWhenUsed/>
    <w:qFormat/>
    <w:rsid w:val="001240B6"/>
    <w:pPr>
      <w:keepNext/>
      <w:keepLines/>
      <w:widowControl/>
      <w:autoSpaceDE/>
      <w:autoSpaceDN/>
      <w:adjustRightInd/>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uiPriority w:val="99"/>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link w:val="BalloonTextChar"/>
    <w:uiPriority w:val="99"/>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uiPriority w:val="99"/>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uiPriority w:val="99"/>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uiPriority w:val="99"/>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uiPriority w:val="99"/>
    <w:rsid w:val="00033868"/>
  </w:style>
  <w:style w:type="character" w:customStyle="1" w:styleId="CommentTextChar">
    <w:name w:val="Comment Text Char"/>
    <w:basedOn w:val="DefaultParagraphFont"/>
    <w:link w:val="CommentText"/>
    <w:uiPriority w:val="99"/>
    <w:rsid w:val="00033868"/>
  </w:style>
  <w:style w:type="paragraph" w:styleId="CommentSubject">
    <w:name w:val="annotation subject"/>
    <w:basedOn w:val="CommentText"/>
    <w:next w:val="CommentText"/>
    <w:link w:val="CommentSubjectChar"/>
    <w:uiPriority w:val="99"/>
    <w:rsid w:val="00033868"/>
    <w:rPr>
      <w:b/>
      <w:bCs/>
      <w:lang w:val="x-none" w:eastAsia="x-none"/>
    </w:rPr>
  </w:style>
  <w:style w:type="character" w:customStyle="1" w:styleId="CommentSubjectChar">
    <w:name w:val="Comment Subject Char"/>
    <w:link w:val="CommentSubject"/>
    <w:uiPriority w:val="99"/>
    <w:rsid w:val="00033868"/>
    <w:rPr>
      <w:b/>
      <w:bCs/>
    </w:rPr>
  </w:style>
  <w:style w:type="character" w:customStyle="1" w:styleId="Heading2Char">
    <w:name w:val="Heading 2 Char"/>
    <w:basedOn w:val="DefaultParagraphFont"/>
    <w:link w:val="Heading2"/>
    <w:uiPriority w:val="9"/>
    <w:rsid w:val="001240B6"/>
    <w:rPr>
      <w:rFonts w:ascii="Cambria" w:hAnsi="Cambria"/>
      <w:b/>
      <w:bCs/>
      <w:color w:val="4F81BD"/>
      <w:sz w:val="26"/>
      <w:szCs w:val="26"/>
      <w:lang w:val="en-US" w:eastAsia="en-US"/>
    </w:rPr>
  </w:style>
  <w:style w:type="character" w:customStyle="1" w:styleId="FooterChar">
    <w:name w:val="Footer Char"/>
    <w:link w:val="Footer"/>
    <w:uiPriority w:val="99"/>
    <w:rsid w:val="001240B6"/>
  </w:style>
  <w:style w:type="character" w:customStyle="1" w:styleId="BalloonTextChar">
    <w:name w:val="Balloon Text Char"/>
    <w:link w:val="BalloonText"/>
    <w:uiPriority w:val="99"/>
    <w:semiHidden/>
    <w:rsid w:val="001240B6"/>
    <w:rPr>
      <w:rFonts w:ascii="Tahoma" w:hAnsi="Tahoma" w:cs="Tahoma"/>
      <w:sz w:val="16"/>
      <w:szCs w:val="16"/>
    </w:rPr>
  </w:style>
  <w:style w:type="paragraph" w:styleId="Subtitle">
    <w:name w:val="Subtitle"/>
    <w:basedOn w:val="Normal"/>
    <w:link w:val="SubtitleChar"/>
    <w:uiPriority w:val="99"/>
    <w:qFormat/>
    <w:rsid w:val="001240B6"/>
    <w:pPr>
      <w:widowControl/>
      <w:autoSpaceDE/>
      <w:autoSpaceDN/>
      <w:adjustRightInd/>
      <w:ind w:left="851"/>
      <w:jc w:val="both"/>
    </w:pPr>
    <w:rPr>
      <w:sz w:val="28"/>
    </w:rPr>
  </w:style>
  <w:style w:type="character" w:customStyle="1" w:styleId="SubtitleChar">
    <w:name w:val="Subtitle Char"/>
    <w:basedOn w:val="DefaultParagraphFont"/>
    <w:link w:val="Subtitle"/>
    <w:uiPriority w:val="99"/>
    <w:rsid w:val="001240B6"/>
    <w:rPr>
      <w:sz w:val="28"/>
    </w:rPr>
  </w:style>
  <w:style w:type="paragraph" w:styleId="PlainText">
    <w:name w:val="Plain Text"/>
    <w:basedOn w:val="Normal"/>
    <w:link w:val="PlainTextChar"/>
    <w:uiPriority w:val="99"/>
    <w:rsid w:val="001240B6"/>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1240B6"/>
    <w:rPr>
      <w:rFonts w:ascii="Courier New" w:hAnsi="Courier New"/>
      <w:sz w:val="28"/>
      <w:lang w:eastAsia="en-US"/>
    </w:rPr>
  </w:style>
  <w:style w:type="paragraph" w:customStyle="1" w:styleId="Default">
    <w:name w:val="Default"/>
    <w:rsid w:val="008D597A"/>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unhideWhenUsed/>
    <w:rsid w:val="00A713F5"/>
    <w:pPr>
      <w:widowControl/>
      <w:autoSpaceDE/>
      <w:autoSpaceDN/>
      <w:adjustRightInd/>
    </w:pPr>
  </w:style>
  <w:style w:type="character" w:customStyle="1" w:styleId="FootnoteTextChar">
    <w:name w:val="Footnote Text Char"/>
    <w:basedOn w:val="DefaultParagraphFont"/>
    <w:link w:val="FootnoteText"/>
    <w:uiPriority w:val="99"/>
    <w:rsid w:val="00A713F5"/>
  </w:style>
  <w:style w:type="character" w:styleId="FootnoteReference">
    <w:name w:val="footnote reference"/>
    <w:uiPriority w:val="99"/>
    <w:unhideWhenUsed/>
    <w:rsid w:val="00A71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7292">
      <w:bodyDiv w:val="1"/>
      <w:marLeft w:val="0"/>
      <w:marRight w:val="0"/>
      <w:marTop w:val="0"/>
      <w:marBottom w:val="0"/>
      <w:divBdr>
        <w:top w:val="none" w:sz="0" w:space="0" w:color="auto"/>
        <w:left w:val="none" w:sz="0" w:space="0" w:color="auto"/>
        <w:bottom w:val="none" w:sz="0" w:space="0" w:color="auto"/>
        <w:right w:val="none" w:sz="0" w:space="0" w:color="auto"/>
      </w:divBdr>
    </w:div>
    <w:div w:id="154804404">
      <w:bodyDiv w:val="1"/>
      <w:marLeft w:val="0"/>
      <w:marRight w:val="0"/>
      <w:marTop w:val="0"/>
      <w:marBottom w:val="0"/>
      <w:divBdr>
        <w:top w:val="none" w:sz="0" w:space="0" w:color="auto"/>
        <w:left w:val="none" w:sz="0" w:space="0" w:color="auto"/>
        <w:bottom w:val="none" w:sz="0" w:space="0" w:color="auto"/>
        <w:right w:val="none" w:sz="0" w:space="0" w:color="auto"/>
      </w:divBdr>
    </w:div>
    <w:div w:id="495267880">
      <w:bodyDiv w:val="1"/>
      <w:marLeft w:val="0"/>
      <w:marRight w:val="0"/>
      <w:marTop w:val="0"/>
      <w:marBottom w:val="0"/>
      <w:divBdr>
        <w:top w:val="none" w:sz="0" w:space="0" w:color="auto"/>
        <w:left w:val="none" w:sz="0" w:space="0" w:color="auto"/>
        <w:bottom w:val="none" w:sz="0" w:space="0" w:color="auto"/>
        <w:right w:val="none" w:sz="0" w:space="0" w:color="auto"/>
      </w:divBdr>
    </w:div>
    <w:div w:id="666638856">
      <w:bodyDiv w:val="1"/>
      <w:marLeft w:val="0"/>
      <w:marRight w:val="0"/>
      <w:marTop w:val="0"/>
      <w:marBottom w:val="0"/>
      <w:divBdr>
        <w:top w:val="none" w:sz="0" w:space="0" w:color="auto"/>
        <w:left w:val="none" w:sz="0" w:space="0" w:color="auto"/>
        <w:bottom w:val="none" w:sz="0" w:space="0" w:color="auto"/>
        <w:right w:val="none" w:sz="0" w:space="0" w:color="auto"/>
      </w:divBdr>
    </w:div>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1FFE-B54A-4C59-8B63-114C7D30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5382</Words>
  <Characters>3069</Characters>
  <Application>Microsoft Office Word</Application>
  <DocSecurity>0</DocSecurity>
  <Lines>25</Lines>
  <Paragraphs>16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Latvijas pievienošanos Eiropas stabilitātes mehānismam</vt:lpstr>
      <vt:lpstr>Par Ministru kabineta rīkojuma projekta „Grozījumi Latvijas Stratēģiskās attīstības plānā 2010. – 2013. gadam”sākotnējās ietekmes novērtējuma ziņojumu</vt:lpstr>
      <vt:lpstr>Par nekustamā īpašuma Tvaikoņu ielā 3, Rīgā, saglabāšanu valsts īpašumā un nodošanu Tieslietu ministrijas valdījumā</vt:lpstr>
    </vt:vector>
  </TitlesOfParts>
  <Manager>V.Puķīte</Manager>
  <Company>Tieslietu ministrija, Ieslodzījuma vietu pārvalde</Company>
  <LinksUpToDate>false</LinksUpToDate>
  <CharactersWithSpaces>8435</CharactersWithSpaces>
  <SharedDoc>false</SharedDoc>
  <HLinks>
    <vt:vector size="6" baseType="variant">
      <vt:variant>
        <vt:i4>6750282</vt:i4>
      </vt:variant>
      <vt:variant>
        <vt:i4>0</vt:i4>
      </vt:variant>
      <vt:variant>
        <vt:i4>0</vt:i4>
      </vt:variant>
      <vt:variant>
        <vt:i4>5</vt:i4>
      </vt:variant>
      <vt:variant>
        <vt:lpwstr>mailto:dace.kalsone@fm.gov.lv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pievienošanos Eiropas stabilitātes mehānismam</dc:title>
  <dc:subject>Anotācija</dc:subject>
  <dc:creator>Trupovnieks</dc:creator>
  <dc:description>67083809, Gints.Trupovnieks@fm.gov.lv</dc:description>
  <cp:lastModifiedBy>Gerda Rubīna</cp:lastModifiedBy>
  <cp:revision>52</cp:revision>
  <cp:lastPrinted>2013-08-09T05:29:00Z</cp:lastPrinted>
  <dcterms:created xsi:type="dcterms:W3CDTF">2013-08-01T08:48:00Z</dcterms:created>
  <dcterms:modified xsi:type="dcterms:W3CDTF">2013-08-09T05:43:00Z</dcterms:modified>
</cp:coreProperties>
</file>