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D8" w:rsidRPr="00300F62" w:rsidRDefault="009E78D8" w:rsidP="009E78D8">
      <w:pPr>
        <w:jc w:val="center"/>
        <w:rPr>
          <w:b/>
          <w:sz w:val="23"/>
          <w:szCs w:val="23"/>
          <w:lang w:val="lv-LV"/>
        </w:rPr>
      </w:pPr>
    </w:p>
    <w:p w:rsidR="009E78D8" w:rsidRPr="003653EC" w:rsidRDefault="009E78D8" w:rsidP="009E78D8">
      <w:pPr>
        <w:jc w:val="center"/>
        <w:rPr>
          <w:b/>
          <w:bCs/>
          <w:sz w:val="26"/>
          <w:szCs w:val="26"/>
          <w:lang w:val="lv-LV"/>
        </w:rPr>
      </w:pPr>
      <w:bookmarkStart w:id="0" w:name="_GoBack"/>
      <w:r w:rsidRPr="003653EC">
        <w:rPr>
          <w:b/>
          <w:sz w:val="26"/>
          <w:szCs w:val="26"/>
          <w:lang w:val="lv-LV"/>
        </w:rPr>
        <w:t xml:space="preserve">Likumprojekta „Grozījumi likumā „Par uzņēmumu ienākuma nodokli”” </w:t>
      </w:r>
      <w:r w:rsidRPr="003653EC">
        <w:rPr>
          <w:b/>
          <w:bCs/>
          <w:sz w:val="26"/>
          <w:szCs w:val="26"/>
          <w:lang w:val="lv-LV"/>
        </w:rPr>
        <w:t>sākotnējās ietekmes novērtējuma ziņojums (anotācija)</w:t>
      </w:r>
      <w:bookmarkEnd w:id="0"/>
    </w:p>
    <w:p w:rsidR="009E78D8" w:rsidRPr="00300F62" w:rsidRDefault="009E78D8" w:rsidP="009E78D8">
      <w:pPr>
        <w:jc w:val="center"/>
        <w:rPr>
          <w:b/>
          <w:sz w:val="23"/>
          <w:szCs w:val="23"/>
          <w:lang w:val="lv-LV"/>
        </w:rPr>
      </w:pPr>
    </w:p>
    <w:tbl>
      <w:tblPr>
        <w:tblW w:w="5103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"/>
        <w:gridCol w:w="2304"/>
        <w:gridCol w:w="6624"/>
      </w:tblGrid>
      <w:tr w:rsidR="009E78D8" w:rsidRPr="003653EC" w:rsidTr="00730465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b/>
                <w:bCs/>
                <w:lang w:val="lv-LV"/>
              </w:rPr>
            </w:pPr>
            <w:r w:rsidRPr="003653EC">
              <w:rPr>
                <w:b/>
                <w:bCs/>
                <w:lang w:val="lv-LV"/>
              </w:rPr>
              <w:t>I. Tiesību akta projekta izstrādes nepieciešamība</w:t>
            </w:r>
          </w:p>
        </w:tc>
      </w:tr>
      <w:tr w:rsidR="009E78D8" w:rsidRPr="003653EC" w:rsidTr="0073046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1.</w:t>
            </w:r>
          </w:p>
        </w:tc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Pamatojums</w:t>
            </w:r>
          </w:p>
        </w:tc>
        <w:tc>
          <w:tcPr>
            <w:tcW w:w="3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EA49C3" w:rsidRDefault="009E78D8" w:rsidP="009E78D8">
            <w:pPr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jc w:val="both"/>
              <w:rPr>
                <w:lang w:val="lv-LV"/>
              </w:rPr>
            </w:pPr>
            <w:r w:rsidRPr="00EA49C3">
              <w:rPr>
                <w:lang w:val="lv-LV"/>
              </w:rPr>
              <w:t>Euro ieviešanas kārtības likuma 30.panta pirmā daļa;</w:t>
            </w:r>
          </w:p>
          <w:p w:rsidR="009E78D8" w:rsidRPr="003653EC" w:rsidRDefault="009E78D8" w:rsidP="0073046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- </w:t>
            </w:r>
            <w:r w:rsidRPr="003653EC">
              <w:rPr>
                <w:lang w:val="lv-LV"/>
              </w:rPr>
              <w:t xml:space="preserve">Likumprojekts </w:t>
            </w:r>
            <w:r w:rsidRPr="00CD2408">
              <w:rPr>
                <w:lang w:val="lv-LV"/>
              </w:rPr>
              <w:t>„Grozījumi likumā „Par uzņēmumu ienākuma nodokli””</w:t>
            </w:r>
            <w:r w:rsidRPr="003653EC">
              <w:rPr>
                <w:b/>
                <w:sz w:val="26"/>
                <w:szCs w:val="26"/>
                <w:lang w:val="lv-LV"/>
              </w:rPr>
              <w:t xml:space="preserve"> </w:t>
            </w:r>
            <w:r w:rsidRPr="00CD2408">
              <w:rPr>
                <w:lang w:val="lv-LV"/>
              </w:rPr>
              <w:t>(turpmāk – likumprojekts)</w:t>
            </w:r>
            <w:r>
              <w:rPr>
                <w:b/>
                <w:sz w:val="26"/>
                <w:szCs w:val="26"/>
                <w:lang w:val="lv-LV"/>
              </w:rPr>
              <w:t xml:space="preserve"> </w:t>
            </w:r>
            <w:r w:rsidRPr="003653EC">
              <w:rPr>
                <w:lang w:val="lv-LV"/>
              </w:rPr>
              <w:t>izstrādāts atbilstoši Ministru kabineta 2012.gada 27.jūnija rīkojuma Nr.282 „Par „Koncepciju par normatīvo aktu sakārtošanu saistībā ar e</w:t>
            </w:r>
            <w:r>
              <w:rPr>
                <w:lang w:val="lv-LV"/>
              </w:rPr>
              <w:t>u</w:t>
            </w:r>
            <w:r w:rsidRPr="003653EC">
              <w:rPr>
                <w:lang w:val="lv-LV"/>
              </w:rPr>
              <w:t>ro ieviešanu Latvijā”” 2.pielikuma 93.punktam</w:t>
            </w:r>
            <w:r>
              <w:rPr>
                <w:lang w:val="lv-LV"/>
              </w:rPr>
              <w:t>.</w:t>
            </w:r>
          </w:p>
        </w:tc>
      </w:tr>
      <w:tr w:rsidR="009E78D8" w:rsidRPr="003653EC" w:rsidTr="0073046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2.</w:t>
            </w:r>
          </w:p>
        </w:tc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rPr>
                <w:lang w:val="lv-LV"/>
              </w:rPr>
            </w:pPr>
            <w:r w:rsidRPr="003653EC">
              <w:rPr>
                <w:lang w:val="lv-LV"/>
              </w:rPr>
              <w:t>Pašreizējā situācija un problēmas</w:t>
            </w:r>
          </w:p>
        </w:tc>
        <w:tc>
          <w:tcPr>
            <w:tcW w:w="3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Šobrīd likuma „Par uzņēmumu ienākuma nodokli” (turpmāk – likums) tekstā visas summas ir noteiktas latos vai tās satur atsauci uz latiem.</w:t>
            </w:r>
          </w:p>
          <w:p w:rsidR="009E78D8" w:rsidRPr="003653EC" w:rsidRDefault="009E78D8" w:rsidP="00283C05">
            <w:pPr>
              <w:jc w:val="both"/>
              <w:rPr>
                <w:lang w:val="lv-LV"/>
              </w:rPr>
            </w:pPr>
            <w:r w:rsidRPr="003653EC">
              <w:rPr>
                <w:bCs/>
              </w:rPr>
              <w:t>Deklarācijas par Valda Dombrovska vadītā Ministru kabineta iecerēto darbību II sadaļas 1.punkts paredz, ka Latvija plāno iekļauties e</w:t>
            </w:r>
            <w:r w:rsidR="00283C05">
              <w:rPr>
                <w:bCs/>
                <w:lang w:val="lv-LV"/>
              </w:rPr>
              <w:t>u</w:t>
            </w:r>
            <w:r w:rsidRPr="003653EC">
              <w:rPr>
                <w:bCs/>
              </w:rPr>
              <w:t xml:space="preserve">ro zonā jau 2014.gadā. </w:t>
            </w:r>
            <w:r w:rsidRPr="003653EC">
              <w:rPr>
                <w:bCs/>
                <w:lang w:val="lv-LV"/>
              </w:rPr>
              <w:t xml:space="preserve">Ņemot vērā, ka pēc iestāšanās euro zonā, likumīgais maksāšanas līdzeklis būs nevis lats, bet </w:t>
            </w:r>
            <w:r w:rsidRPr="00D10D77">
              <w:rPr>
                <w:bCs/>
                <w:lang w:val="lv-LV"/>
              </w:rPr>
              <w:t>euro</w:t>
            </w:r>
            <w:r w:rsidRPr="003653EC">
              <w:rPr>
                <w:bCs/>
                <w:lang w:val="lv-LV"/>
              </w:rPr>
              <w:t xml:space="preserve">, ir nepieciešams nodrošināt tiesību aktu pielāgošanu </w:t>
            </w:r>
            <w:r w:rsidRPr="00D10D77">
              <w:rPr>
                <w:bCs/>
                <w:lang w:val="lv-LV"/>
              </w:rPr>
              <w:t>euro</w:t>
            </w:r>
            <w:r w:rsidRPr="003653EC">
              <w:rPr>
                <w:bCs/>
                <w:lang w:val="lv-LV"/>
              </w:rPr>
              <w:t xml:space="preserve"> ieviešanai Latvijā.</w:t>
            </w:r>
          </w:p>
        </w:tc>
      </w:tr>
      <w:tr w:rsidR="009E78D8" w:rsidRPr="003653EC" w:rsidTr="0073046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 xml:space="preserve"> 3.</w:t>
            </w:r>
          </w:p>
        </w:tc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rPr>
                <w:lang w:val="lv-LV"/>
              </w:rPr>
            </w:pPr>
            <w:r w:rsidRPr="003653EC">
              <w:rPr>
                <w:lang w:val="lv-LV"/>
              </w:rPr>
              <w:t>Saistītie politikas ietekmes novērtējumi un pētījumi</w:t>
            </w:r>
          </w:p>
        </w:tc>
        <w:tc>
          <w:tcPr>
            <w:tcW w:w="3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Projekts šo jomu neskar</w:t>
            </w:r>
          </w:p>
        </w:tc>
      </w:tr>
      <w:tr w:rsidR="009E78D8" w:rsidRPr="003653EC" w:rsidTr="0073046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4.</w:t>
            </w:r>
          </w:p>
        </w:tc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rPr>
                <w:lang w:val="lv-LV"/>
              </w:rPr>
            </w:pPr>
            <w:r w:rsidRPr="003653EC">
              <w:rPr>
                <w:lang w:val="lv-LV"/>
              </w:rPr>
              <w:t>Tiesiskā regulējuma mērķis un būtība</w:t>
            </w:r>
          </w:p>
        </w:tc>
        <w:tc>
          <w:tcPr>
            <w:tcW w:w="3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2F9" w:rsidRDefault="000362F9" w:rsidP="000362F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Likumprojekta</w:t>
            </w:r>
            <w:r w:rsidRPr="003653EC">
              <w:rPr>
                <w:lang w:val="lv-LV"/>
              </w:rPr>
              <w:t xml:space="preserve"> mērķis ir ar 2014.gada 1.janvāri </w:t>
            </w:r>
            <w:r>
              <w:rPr>
                <w:lang w:val="lv-LV"/>
              </w:rPr>
              <w:t>likumā</w:t>
            </w:r>
            <w:r w:rsidRPr="003653EC">
              <w:rPr>
                <w:lang w:val="lv-LV"/>
              </w:rPr>
              <w:t xml:space="preserve">, ņemot vērā </w:t>
            </w:r>
            <w:r w:rsidRPr="00D73B4E">
              <w:rPr>
                <w:lang w:val="lv-LV"/>
              </w:rPr>
              <w:t>Latvijas Bankas oficiālo</w:t>
            </w:r>
            <w:r>
              <w:rPr>
                <w:lang w:val="lv-LV"/>
              </w:rPr>
              <w:t xml:space="preserve"> euro</w:t>
            </w:r>
            <w:r w:rsidRPr="00D73B4E">
              <w:rPr>
                <w:lang w:val="lv-LV"/>
              </w:rPr>
              <w:t xml:space="preserve"> maiņas kursu </w:t>
            </w:r>
            <w:r>
              <w:rPr>
                <w:lang w:val="lv-LV"/>
              </w:rPr>
              <w:t xml:space="preserve">(1 EUR ir </w:t>
            </w:r>
            <w:r w:rsidRPr="00D73B4E">
              <w:rPr>
                <w:lang w:val="lv-LV"/>
              </w:rPr>
              <w:t>0,702804</w:t>
            </w:r>
            <w:r>
              <w:rPr>
                <w:lang w:val="lv-LV"/>
              </w:rPr>
              <w:t xml:space="preserve"> LVL)</w:t>
            </w:r>
            <w:r w:rsidRPr="003653EC">
              <w:rPr>
                <w:lang w:val="lv-LV"/>
              </w:rPr>
              <w:t>, izteikt e</w:t>
            </w:r>
            <w:r>
              <w:rPr>
                <w:lang w:val="lv-LV"/>
              </w:rPr>
              <w:t>u</w:t>
            </w:r>
            <w:r w:rsidRPr="003653EC">
              <w:rPr>
                <w:lang w:val="lv-LV"/>
              </w:rPr>
              <w:t>ro tās summas, kas šobrīd ir noteiktas latos</w:t>
            </w:r>
            <w:r>
              <w:rPr>
                <w:lang w:val="lv-LV"/>
              </w:rPr>
              <w:t xml:space="preserve">, lai saskaņā ar 2013.gada 4.aprīļa Ministru kabineta rīkojuma Nr.136 „Par Latvijas Nacionālo euro ieviešanas plānu” 6.punktu Latvija iekļautos </w:t>
            </w:r>
            <w:r w:rsidRPr="00FC1715">
              <w:rPr>
                <w:i/>
                <w:lang w:val="lv-LV"/>
              </w:rPr>
              <w:t>euro</w:t>
            </w:r>
            <w:r>
              <w:rPr>
                <w:lang w:val="lv-LV"/>
              </w:rPr>
              <w:t xml:space="preserve"> zonā no 2014.gada.</w:t>
            </w:r>
          </w:p>
          <w:p w:rsidR="000362F9" w:rsidRDefault="000362F9" w:rsidP="000362F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Likumprojekts paredz veikt tehniskos precizējumus, lai nodrošinātu, ka normas nesatur vārdiskās atsauces uz latiem. </w:t>
            </w:r>
          </w:p>
          <w:p w:rsidR="009E78D8" w:rsidRPr="00D73B4E" w:rsidRDefault="000362F9" w:rsidP="000362F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Ņemot vērā, ka saskaņā ar esošajiem tiesiskajiem aktiem Latvija plāno ieviest </w:t>
            </w:r>
            <w:r w:rsidRPr="00FC1715">
              <w:rPr>
                <w:i/>
                <w:lang w:val="lv-LV"/>
              </w:rPr>
              <w:t>euro</w:t>
            </w:r>
            <w:r>
              <w:rPr>
                <w:lang w:val="lv-LV"/>
              </w:rPr>
              <w:t xml:space="preserve"> no 2014.gada 1.janvāra, tad ir paredzēts, ka likumprojektā sagatavotie grozījumi stāsies spēkā </w:t>
            </w:r>
            <w:r w:rsidRPr="00FC1715">
              <w:rPr>
                <w:i/>
                <w:lang w:val="lv-LV"/>
              </w:rPr>
              <w:t>euro</w:t>
            </w:r>
            <w:r>
              <w:rPr>
                <w:lang w:val="lv-LV"/>
              </w:rPr>
              <w:t xml:space="preserve"> ieviešanas dienā.</w:t>
            </w:r>
          </w:p>
        </w:tc>
      </w:tr>
      <w:tr w:rsidR="009E78D8" w:rsidRPr="003653EC" w:rsidTr="0073046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5.</w:t>
            </w:r>
          </w:p>
        </w:tc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rPr>
                <w:lang w:val="lv-LV"/>
              </w:rPr>
            </w:pPr>
            <w:r w:rsidRPr="003653EC">
              <w:rPr>
                <w:lang w:val="lv-LV"/>
              </w:rPr>
              <w:t>Projekta izstrādē iesaistītās institūcijas</w:t>
            </w:r>
          </w:p>
        </w:tc>
        <w:tc>
          <w:tcPr>
            <w:tcW w:w="3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Projekts šo jomu neskar</w:t>
            </w:r>
          </w:p>
        </w:tc>
      </w:tr>
      <w:tr w:rsidR="009E78D8" w:rsidRPr="003653EC" w:rsidTr="00730465">
        <w:trPr>
          <w:trHeight w:val="119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6.</w:t>
            </w:r>
          </w:p>
        </w:tc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rPr>
                <w:lang w:val="lv-LV"/>
              </w:rPr>
            </w:pPr>
            <w:r w:rsidRPr="003653EC">
              <w:rPr>
                <w:lang w:val="lv-LV"/>
              </w:rPr>
              <w:t>Iemesli, kādēļ netika nodrošināta sabiedrības līdzdalība</w:t>
            </w:r>
          </w:p>
        </w:tc>
        <w:tc>
          <w:tcPr>
            <w:tcW w:w="3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C50F5E">
              <w:rPr>
                <w:lang w:val="lv-LV"/>
              </w:rPr>
              <w:t>Sabiedrība tika informēta pieņemot Euro ieviešanas kārtības likumu.</w:t>
            </w:r>
          </w:p>
        </w:tc>
      </w:tr>
      <w:tr w:rsidR="009E78D8" w:rsidRPr="003653EC" w:rsidTr="00730465">
        <w:trPr>
          <w:trHeight w:val="488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7.</w:t>
            </w:r>
          </w:p>
        </w:tc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Cita informācija</w:t>
            </w:r>
          </w:p>
        </w:tc>
        <w:tc>
          <w:tcPr>
            <w:tcW w:w="3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240" w:lineRule="atLeast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 xml:space="preserve"> Nav</w:t>
            </w:r>
          </w:p>
        </w:tc>
      </w:tr>
    </w:tbl>
    <w:p w:rsidR="009E78D8" w:rsidRPr="003653EC" w:rsidRDefault="009E78D8" w:rsidP="009E78D8">
      <w:pPr>
        <w:jc w:val="both"/>
        <w:rPr>
          <w:lang w:val="lv-LV"/>
        </w:rPr>
      </w:pPr>
      <w:r w:rsidRPr="003653EC">
        <w:rPr>
          <w:lang w:val="lv-LV"/>
        </w:rPr>
        <w:t> </w:t>
      </w:r>
    </w:p>
    <w:tbl>
      <w:tblPr>
        <w:tblW w:w="5105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"/>
        <w:gridCol w:w="4270"/>
        <w:gridCol w:w="4469"/>
      </w:tblGrid>
      <w:tr w:rsidR="009E78D8" w:rsidRPr="003653EC" w:rsidTr="00730465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b/>
                <w:bCs/>
                <w:lang w:val="lv-LV"/>
              </w:rPr>
            </w:pPr>
            <w:r w:rsidRPr="003653EC">
              <w:rPr>
                <w:b/>
                <w:bCs/>
                <w:lang w:val="lv-LV"/>
              </w:rPr>
              <w:t>II. Tiesību akta projekta ietekme uz sabiedrību</w:t>
            </w:r>
          </w:p>
        </w:tc>
      </w:tr>
      <w:tr w:rsidR="009E78D8" w:rsidRPr="003653EC" w:rsidTr="00730465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1.</w:t>
            </w:r>
          </w:p>
        </w:tc>
        <w:tc>
          <w:tcPr>
            <w:tcW w:w="2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Sabiedrības mērķgrupa</w:t>
            </w:r>
          </w:p>
        </w:tc>
        <w:tc>
          <w:tcPr>
            <w:tcW w:w="2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tabs>
                <w:tab w:val="left" w:pos="927"/>
                <w:tab w:val="left" w:pos="3222"/>
              </w:tabs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Uzņēmumu ienākuma nodokļa maksātāji</w:t>
            </w:r>
          </w:p>
        </w:tc>
      </w:tr>
      <w:tr w:rsidR="009E78D8" w:rsidRPr="003653EC" w:rsidTr="00730465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2.</w:t>
            </w:r>
          </w:p>
        </w:tc>
        <w:tc>
          <w:tcPr>
            <w:tcW w:w="2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 xml:space="preserve">Citas sabiedrības grupas (bez mērķgrupas), </w:t>
            </w:r>
            <w:r w:rsidRPr="003653EC">
              <w:rPr>
                <w:lang w:val="lv-LV"/>
              </w:rPr>
              <w:lastRenderedPageBreak/>
              <w:t>kuras tiesiskais regulējums arī ietekmē vai varētu ietekmēt</w:t>
            </w:r>
          </w:p>
        </w:tc>
        <w:tc>
          <w:tcPr>
            <w:tcW w:w="2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lastRenderedPageBreak/>
              <w:t>Projekts šo jomu neskar</w:t>
            </w:r>
          </w:p>
        </w:tc>
      </w:tr>
      <w:tr w:rsidR="009E78D8" w:rsidRPr="003653EC" w:rsidTr="00730465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lastRenderedPageBreak/>
              <w:t>3.</w:t>
            </w:r>
          </w:p>
        </w:tc>
        <w:tc>
          <w:tcPr>
            <w:tcW w:w="2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Tiesiskā regulējuma finansiālā ietekme</w:t>
            </w:r>
          </w:p>
        </w:tc>
        <w:tc>
          <w:tcPr>
            <w:tcW w:w="2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Projekts šo jomu neskar</w:t>
            </w:r>
          </w:p>
        </w:tc>
      </w:tr>
      <w:tr w:rsidR="009E78D8" w:rsidRPr="003653EC" w:rsidTr="00730465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4.</w:t>
            </w:r>
          </w:p>
        </w:tc>
        <w:tc>
          <w:tcPr>
            <w:tcW w:w="2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Tiesiskā regulējuma nefinansiālā ietekme</w:t>
            </w:r>
          </w:p>
        </w:tc>
        <w:tc>
          <w:tcPr>
            <w:tcW w:w="2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Projekts šo jomu neskar</w:t>
            </w:r>
          </w:p>
        </w:tc>
      </w:tr>
      <w:tr w:rsidR="009E78D8" w:rsidRPr="003653EC" w:rsidTr="00730465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5.</w:t>
            </w:r>
          </w:p>
        </w:tc>
        <w:tc>
          <w:tcPr>
            <w:tcW w:w="2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Administratīvās procedūras raksturojums</w:t>
            </w:r>
          </w:p>
        </w:tc>
        <w:tc>
          <w:tcPr>
            <w:tcW w:w="2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Projekts šo jomu neskar</w:t>
            </w:r>
          </w:p>
        </w:tc>
      </w:tr>
      <w:tr w:rsidR="009E78D8" w:rsidRPr="003653EC" w:rsidTr="00730465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6.</w:t>
            </w:r>
          </w:p>
        </w:tc>
        <w:tc>
          <w:tcPr>
            <w:tcW w:w="2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rPr>
                <w:lang w:val="lv-LV"/>
              </w:rPr>
            </w:pPr>
            <w:r w:rsidRPr="003653EC">
              <w:rPr>
                <w:lang w:val="lv-LV"/>
              </w:rPr>
              <w:t>Administratīvo izmaksu monetārs novērtējums</w:t>
            </w:r>
          </w:p>
        </w:tc>
        <w:tc>
          <w:tcPr>
            <w:tcW w:w="2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Projekts šo jomu neskar</w:t>
            </w:r>
          </w:p>
        </w:tc>
      </w:tr>
      <w:tr w:rsidR="009E78D8" w:rsidRPr="003653EC" w:rsidTr="00730465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7.</w:t>
            </w:r>
          </w:p>
        </w:tc>
        <w:tc>
          <w:tcPr>
            <w:tcW w:w="2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Cita informācija</w:t>
            </w:r>
          </w:p>
        </w:tc>
        <w:tc>
          <w:tcPr>
            <w:tcW w:w="2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 xml:space="preserve"> Nav</w:t>
            </w:r>
          </w:p>
          <w:p w:rsidR="009E78D8" w:rsidRPr="003653EC" w:rsidRDefault="009E78D8" w:rsidP="00730465">
            <w:pPr>
              <w:jc w:val="both"/>
              <w:rPr>
                <w:lang w:val="lv-LV"/>
              </w:rPr>
            </w:pPr>
          </w:p>
        </w:tc>
      </w:tr>
    </w:tbl>
    <w:p w:rsidR="009E78D8" w:rsidRPr="003653EC" w:rsidRDefault="009E78D8" w:rsidP="009E78D8">
      <w:pPr>
        <w:rPr>
          <w:vanish/>
          <w:lang w:val="lv-LV"/>
        </w:rPr>
      </w:pPr>
    </w:p>
    <w:tbl>
      <w:tblPr>
        <w:tblpPr w:leftFromText="180" w:rightFromText="180" w:vertAnchor="text" w:tblpX="-112" w:tblpY="348"/>
        <w:tblW w:w="514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387"/>
        <w:gridCol w:w="1331"/>
        <w:gridCol w:w="1461"/>
        <w:gridCol w:w="1355"/>
        <w:gridCol w:w="1355"/>
        <w:gridCol w:w="1498"/>
      </w:tblGrid>
      <w:tr w:rsidR="009E78D8" w:rsidRPr="003653EC" w:rsidTr="00730465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b/>
                <w:bCs/>
                <w:lang w:val="lv-LV"/>
              </w:rPr>
            </w:pPr>
            <w:r w:rsidRPr="003653EC">
              <w:rPr>
                <w:b/>
                <w:bCs/>
                <w:lang w:val="lv-LV"/>
              </w:rPr>
              <w:t>III. Tiesību akta projekta ietekme uz valsts budžetu un pašvaldību budžetiem</w:t>
            </w:r>
          </w:p>
        </w:tc>
      </w:tr>
      <w:tr w:rsidR="009E78D8" w:rsidRPr="003653EC" w:rsidTr="00730465">
        <w:tc>
          <w:tcPr>
            <w:tcW w:w="127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b/>
                <w:bCs/>
                <w:lang w:val="lv-LV"/>
              </w:rPr>
            </w:pPr>
            <w:r w:rsidRPr="003653EC">
              <w:rPr>
                <w:b/>
                <w:bCs/>
                <w:lang w:val="lv-LV"/>
              </w:rPr>
              <w:t>Rādītāji</w:t>
            </w:r>
          </w:p>
        </w:tc>
        <w:tc>
          <w:tcPr>
            <w:tcW w:w="1487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8D8" w:rsidRPr="003653EC" w:rsidRDefault="009E78D8" w:rsidP="00730465">
            <w:pPr>
              <w:spacing w:before="100" w:beforeAutospacing="1" w:after="100" w:afterAutospacing="1"/>
              <w:jc w:val="center"/>
              <w:rPr>
                <w:b/>
                <w:bCs/>
                <w:lang w:val="lv-LV"/>
              </w:rPr>
            </w:pPr>
            <w:r w:rsidRPr="003653EC">
              <w:rPr>
                <w:b/>
                <w:bCs/>
                <w:lang w:val="lv-LV"/>
              </w:rPr>
              <w:t>2013</w:t>
            </w:r>
          </w:p>
        </w:tc>
        <w:tc>
          <w:tcPr>
            <w:tcW w:w="224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Turpmākie trīs gadi (tūkst. latu)</w:t>
            </w:r>
          </w:p>
        </w:tc>
      </w:tr>
      <w:tr w:rsidR="009E78D8" w:rsidRPr="003653EC" w:rsidTr="00730465">
        <w:tc>
          <w:tcPr>
            <w:tcW w:w="127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8D8" w:rsidRPr="003653EC" w:rsidRDefault="009E78D8" w:rsidP="00730465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1487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8D8" w:rsidRPr="003653EC" w:rsidRDefault="009E78D8" w:rsidP="00730465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8D8" w:rsidRPr="003653EC" w:rsidRDefault="009E78D8" w:rsidP="00730465">
            <w:pPr>
              <w:spacing w:before="100" w:beforeAutospacing="1" w:after="100" w:afterAutospacing="1"/>
              <w:jc w:val="center"/>
              <w:rPr>
                <w:b/>
                <w:bCs/>
                <w:lang w:val="lv-LV"/>
              </w:rPr>
            </w:pPr>
            <w:r w:rsidRPr="003653EC">
              <w:rPr>
                <w:b/>
                <w:bCs/>
                <w:lang w:val="lv-LV"/>
              </w:rPr>
              <w:t>2014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8D8" w:rsidRPr="003653EC" w:rsidRDefault="009E78D8" w:rsidP="00730465">
            <w:pPr>
              <w:spacing w:before="100" w:beforeAutospacing="1" w:after="100" w:afterAutospacing="1"/>
              <w:jc w:val="center"/>
              <w:rPr>
                <w:b/>
                <w:bCs/>
                <w:lang w:val="lv-LV"/>
              </w:rPr>
            </w:pPr>
            <w:r w:rsidRPr="003653EC">
              <w:rPr>
                <w:b/>
                <w:bCs/>
                <w:lang w:val="lv-LV"/>
              </w:rPr>
              <w:t>2015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8D8" w:rsidRPr="003653EC" w:rsidRDefault="009E78D8" w:rsidP="00730465">
            <w:pPr>
              <w:spacing w:before="100" w:beforeAutospacing="1" w:after="100" w:afterAutospacing="1"/>
              <w:jc w:val="center"/>
              <w:rPr>
                <w:b/>
                <w:bCs/>
                <w:lang w:val="lv-LV"/>
              </w:rPr>
            </w:pPr>
            <w:r w:rsidRPr="003653EC">
              <w:rPr>
                <w:b/>
                <w:bCs/>
                <w:lang w:val="lv-LV"/>
              </w:rPr>
              <w:t>2016</w:t>
            </w:r>
          </w:p>
        </w:tc>
      </w:tr>
      <w:tr w:rsidR="009E78D8" w:rsidRPr="003653EC" w:rsidTr="00730465">
        <w:tc>
          <w:tcPr>
            <w:tcW w:w="127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8D8" w:rsidRPr="003653EC" w:rsidRDefault="009E78D8" w:rsidP="00730465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8D8" w:rsidRPr="003653EC" w:rsidRDefault="009E78D8" w:rsidP="00730465">
            <w:pPr>
              <w:spacing w:before="100" w:beforeAutospacing="1" w:after="100" w:afterAutospacing="1"/>
              <w:rPr>
                <w:lang w:val="lv-LV"/>
              </w:rPr>
            </w:pPr>
            <w:r w:rsidRPr="003653EC">
              <w:rPr>
                <w:lang w:val="lv-LV"/>
              </w:rPr>
              <w:t>Saskaņā ar valsts budžetu kārtējam gadam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8D8" w:rsidRPr="003653EC" w:rsidRDefault="009E78D8" w:rsidP="00730465">
            <w:pPr>
              <w:spacing w:before="100" w:beforeAutospacing="1" w:after="100" w:afterAutospacing="1"/>
              <w:rPr>
                <w:lang w:val="lv-LV"/>
              </w:rPr>
            </w:pPr>
            <w:r w:rsidRPr="003653EC">
              <w:rPr>
                <w:lang w:val="lv-LV"/>
              </w:rPr>
              <w:t>Izmaiņas kārtējā gadā, salīdzinot ar budžetu kārtējam gadam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8D8" w:rsidRPr="003653EC" w:rsidRDefault="009E78D8" w:rsidP="00730465">
            <w:pPr>
              <w:spacing w:before="100" w:beforeAutospacing="1" w:after="100" w:afterAutospacing="1"/>
              <w:rPr>
                <w:lang w:val="lv-LV"/>
              </w:rPr>
            </w:pPr>
            <w:r w:rsidRPr="003653EC">
              <w:rPr>
                <w:lang w:val="lv-LV"/>
              </w:rPr>
              <w:t>Izmaiņas, salīdzinot ar kārtējo (n) gadu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8D8" w:rsidRPr="003653EC" w:rsidRDefault="009E78D8" w:rsidP="00730465">
            <w:pPr>
              <w:spacing w:before="100" w:beforeAutospacing="1" w:after="100" w:afterAutospacing="1"/>
              <w:rPr>
                <w:lang w:val="lv-LV"/>
              </w:rPr>
            </w:pPr>
            <w:r w:rsidRPr="003653EC">
              <w:rPr>
                <w:lang w:val="lv-LV"/>
              </w:rPr>
              <w:t>Izmaiņas, salīdzinot ar kārtējo (n) gadu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8D8" w:rsidRPr="003653EC" w:rsidRDefault="009E78D8" w:rsidP="00730465">
            <w:pPr>
              <w:spacing w:before="100" w:beforeAutospacing="1" w:after="100" w:afterAutospacing="1"/>
              <w:rPr>
                <w:lang w:val="lv-LV"/>
              </w:rPr>
            </w:pPr>
            <w:r w:rsidRPr="003653EC">
              <w:rPr>
                <w:lang w:val="lv-LV"/>
              </w:rPr>
              <w:t>Izmaiņas, salīdzinot ar kārtējo (n) gadu</w:t>
            </w:r>
          </w:p>
        </w:tc>
      </w:tr>
      <w:tr w:rsidR="009E78D8" w:rsidRPr="003653EC" w:rsidTr="00730465">
        <w:tc>
          <w:tcPr>
            <w:tcW w:w="1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8D8" w:rsidRPr="003653EC" w:rsidRDefault="009E78D8" w:rsidP="00730465">
            <w:pPr>
              <w:spacing w:before="100" w:beforeAutospacing="1" w:after="100" w:afterAutospacing="1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1</w:t>
            </w:r>
          </w:p>
        </w:tc>
        <w:tc>
          <w:tcPr>
            <w:tcW w:w="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8D8" w:rsidRPr="003653EC" w:rsidRDefault="009E78D8" w:rsidP="00730465">
            <w:pPr>
              <w:spacing w:before="100" w:beforeAutospacing="1" w:after="100" w:afterAutospacing="1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2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8D8" w:rsidRPr="003653EC" w:rsidRDefault="009E78D8" w:rsidP="00730465">
            <w:pPr>
              <w:spacing w:before="100" w:beforeAutospacing="1" w:after="100" w:afterAutospacing="1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8D8" w:rsidRPr="003653EC" w:rsidRDefault="009E78D8" w:rsidP="00730465">
            <w:pPr>
              <w:spacing w:before="100" w:beforeAutospacing="1" w:after="100" w:afterAutospacing="1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8D8" w:rsidRPr="003653EC" w:rsidRDefault="009E78D8" w:rsidP="00730465">
            <w:pPr>
              <w:spacing w:before="100" w:beforeAutospacing="1" w:after="100" w:afterAutospacing="1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5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8D8" w:rsidRPr="003653EC" w:rsidRDefault="009E78D8" w:rsidP="00730465">
            <w:pPr>
              <w:spacing w:before="100" w:beforeAutospacing="1" w:after="100" w:afterAutospacing="1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6</w:t>
            </w:r>
          </w:p>
        </w:tc>
      </w:tr>
      <w:tr w:rsidR="009E78D8" w:rsidRPr="003653EC" w:rsidTr="00730465">
        <w:tc>
          <w:tcPr>
            <w:tcW w:w="1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1. Budžeta ieņēmumi:</w:t>
            </w:r>
          </w:p>
        </w:tc>
        <w:tc>
          <w:tcPr>
            <w:tcW w:w="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</w:tr>
      <w:tr w:rsidR="009E78D8" w:rsidRPr="003653EC" w:rsidTr="00730465">
        <w:tc>
          <w:tcPr>
            <w:tcW w:w="1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rPr>
                <w:lang w:val="lv-LV"/>
              </w:rPr>
            </w:pPr>
            <w:r w:rsidRPr="003653EC">
              <w:rPr>
                <w:lang w:val="lv-LV"/>
              </w:rPr>
              <w:t>1.1. valsts pamatbudžets, tai skaitā ieņēmumi no maksas pakalpojumiem un citi pašu ieņēmumi</w:t>
            </w:r>
          </w:p>
        </w:tc>
        <w:tc>
          <w:tcPr>
            <w:tcW w:w="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</w:tr>
      <w:tr w:rsidR="009E78D8" w:rsidRPr="003653EC" w:rsidTr="00730465">
        <w:tc>
          <w:tcPr>
            <w:tcW w:w="1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rPr>
                <w:lang w:val="lv-LV"/>
              </w:rPr>
            </w:pPr>
            <w:r w:rsidRPr="003653EC">
              <w:rPr>
                <w:lang w:val="lv-LV"/>
              </w:rPr>
              <w:t>1.2. valsts speciālais budžets</w:t>
            </w:r>
          </w:p>
        </w:tc>
        <w:tc>
          <w:tcPr>
            <w:tcW w:w="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</w:tr>
      <w:tr w:rsidR="009E78D8" w:rsidRPr="003653EC" w:rsidTr="00730465">
        <w:tc>
          <w:tcPr>
            <w:tcW w:w="1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rPr>
                <w:lang w:val="lv-LV"/>
              </w:rPr>
            </w:pPr>
            <w:r w:rsidRPr="003653EC">
              <w:rPr>
                <w:lang w:val="lv-LV"/>
              </w:rPr>
              <w:t>1.3. pašvaldību budžets</w:t>
            </w:r>
          </w:p>
        </w:tc>
        <w:tc>
          <w:tcPr>
            <w:tcW w:w="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</w:tr>
      <w:tr w:rsidR="009E78D8" w:rsidRPr="003653EC" w:rsidTr="00730465">
        <w:tc>
          <w:tcPr>
            <w:tcW w:w="1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rPr>
                <w:lang w:val="lv-LV"/>
              </w:rPr>
            </w:pPr>
            <w:r w:rsidRPr="003653EC">
              <w:rPr>
                <w:lang w:val="lv-LV"/>
              </w:rPr>
              <w:t>2. Budžeta izdevumi:</w:t>
            </w:r>
          </w:p>
        </w:tc>
        <w:tc>
          <w:tcPr>
            <w:tcW w:w="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ind w:left="95" w:hanging="27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</w:tr>
      <w:tr w:rsidR="009E78D8" w:rsidRPr="003653EC" w:rsidTr="00730465">
        <w:tc>
          <w:tcPr>
            <w:tcW w:w="1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rPr>
                <w:lang w:val="lv-LV"/>
              </w:rPr>
            </w:pPr>
            <w:r w:rsidRPr="003653EC">
              <w:rPr>
                <w:lang w:val="lv-LV"/>
              </w:rPr>
              <w:t>2.1. valsts pamatbudžets</w:t>
            </w:r>
          </w:p>
        </w:tc>
        <w:tc>
          <w:tcPr>
            <w:tcW w:w="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</w:tr>
      <w:tr w:rsidR="009E78D8" w:rsidRPr="003653EC" w:rsidTr="00730465">
        <w:tc>
          <w:tcPr>
            <w:tcW w:w="1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rPr>
                <w:lang w:val="lv-LV"/>
              </w:rPr>
            </w:pPr>
            <w:r w:rsidRPr="003653EC">
              <w:rPr>
                <w:lang w:val="lv-LV"/>
              </w:rPr>
              <w:t>2.2. valsts speciālais budžets</w:t>
            </w:r>
          </w:p>
        </w:tc>
        <w:tc>
          <w:tcPr>
            <w:tcW w:w="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</w:tr>
      <w:tr w:rsidR="009E78D8" w:rsidRPr="003653EC" w:rsidTr="00730465">
        <w:tc>
          <w:tcPr>
            <w:tcW w:w="1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rPr>
                <w:lang w:val="lv-LV"/>
              </w:rPr>
            </w:pPr>
            <w:r w:rsidRPr="003653EC">
              <w:rPr>
                <w:lang w:val="lv-LV"/>
              </w:rPr>
              <w:t>2.3. pašvaldību budžets</w:t>
            </w:r>
          </w:p>
        </w:tc>
        <w:tc>
          <w:tcPr>
            <w:tcW w:w="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</w:tr>
      <w:tr w:rsidR="009E78D8" w:rsidRPr="003653EC" w:rsidTr="00730465">
        <w:tc>
          <w:tcPr>
            <w:tcW w:w="1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rPr>
                <w:lang w:val="lv-LV"/>
              </w:rPr>
            </w:pPr>
            <w:r w:rsidRPr="003653EC">
              <w:rPr>
                <w:lang w:val="lv-LV"/>
              </w:rPr>
              <w:t>3. Finansiālā ietekme:</w:t>
            </w:r>
          </w:p>
        </w:tc>
        <w:tc>
          <w:tcPr>
            <w:tcW w:w="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</w:tr>
      <w:tr w:rsidR="009E78D8" w:rsidRPr="003653EC" w:rsidTr="00730465">
        <w:tc>
          <w:tcPr>
            <w:tcW w:w="1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rPr>
                <w:lang w:val="lv-LV"/>
              </w:rPr>
            </w:pPr>
            <w:r w:rsidRPr="003653EC">
              <w:rPr>
                <w:lang w:val="lv-LV"/>
              </w:rPr>
              <w:t>3.1. valsts pamatbudžets</w:t>
            </w:r>
          </w:p>
        </w:tc>
        <w:tc>
          <w:tcPr>
            <w:tcW w:w="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</w:tr>
      <w:tr w:rsidR="009E78D8" w:rsidRPr="003653EC" w:rsidTr="00730465">
        <w:tc>
          <w:tcPr>
            <w:tcW w:w="1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rPr>
                <w:lang w:val="lv-LV"/>
              </w:rPr>
            </w:pPr>
            <w:r w:rsidRPr="003653EC">
              <w:rPr>
                <w:lang w:val="lv-LV"/>
              </w:rPr>
              <w:t>3.2. speciālais budžets</w:t>
            </w:r>
          </w:p>
        </w:tc>
        <w:tc>
          <w:tcPr>
            <w:tcW w:w="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</w:tr>
      <w:tr w:rsidR="009E78D8" w:rsidRPr="003653EC" w:rsidTr="00730465">
        <w:tc>
          <w:tcPr>
            <w:tcW w:w="1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rPr>
                <w:lang w:val="lv-LV"/>
              </w:rPr>
            </w:pPr>
            <w:r w:rsidRPr="003653EC">
              <w:rPr>
                <w:lang w:val="lv-LV"/>
              </w:rPr>
              <w:t>3.3. pašvaldību budžets</w:t>
            </w:r>
          </w:p>
        </w:tc>
        <w:tc>
          <w:tcPr>
            <w:tcW w:w="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</w:tr>
      <w:tr w:rsidR="009E78D8" w:rsidRPr="003653EC" w:rsidTr="00730465">
        <w:tc>
          <w:tcPr>
            <w:tcW w:w="127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rPr>
                <w:lang w:val="lv-LV"/>
              </w:rPr>
            </w:pPr>
            <w:r w:rsidRPr="003653EC">
              <w:rPr>
                <w:lang w:val="lv-LV"/>
              </w:rPr>
              <w:lastRenderedPageBreak/>
              <w:t>4. Finanšu līdzekļi papildu izde</w:t>
            </w:r>
            <w:r w:rsidRPr="003653EC">
              <w:rPr>
                <w:lang w:val="lv-LV"/>
              </w:rPr>
              <w:softHyphen/>
              <w:t>vumu finansēšanai (kompensējošu izdevumu samazinājumu norāda ar "+" zīmi)</w:t>
            </w:r>
          </w:p>
        </w:tc>
        <w:tc>
          <w:tcPr>
            <w:tcW w:w="70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X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</w:tr>
      <w:tr w:rsidR="009E78D8" w:rsidRPr="003653EC" w:rsidTr="00730465">
        <w:tc>
          <w:tcPr>
            <w:tcW w:w="127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8D8" w:rsidRPr="003653EC" w:rsidRDefault="009E78D8" w:rsidP="00730465">
            <w:pPr>
              <w:rPr>
                <w:lang w:val="lv-LV"/>
              </w:rPr>
            </w:pPr>
          </w:p>
        </w:tc>
        <w:tc>
          <w:tcPr>
            <w:tcW w:w="7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8D8" w:rsidRPr="003653EC" w:rsidRDefault="009E78D8" w:rsidP="00730465">
            <w:pPr>
              <w:jc w:val="center"/>
              <w:rPr>
                <w:lang w:val="lv-LV"/>
              </w:rPr>
            </w:pP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</w:tr>
      <w:tr w:rsidR="009E78D8" w:rsidRPr="003653EC" w:rsidTr="00730465">
        <w:tc>
          <w:tcPr>
            <w:tcW w:w="127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8D8" w:rsidRPr="003653EC" w:rsidRDefault="009E78D8" w:rsidP="00730465">
            <w:pPr>
              <w:rPr>
                <w:lang w:val="lv-LV"/>
              </w:rPr>
            </w:pPr>
          </w:p>
        </w:tc>
        <w:tc>
          <w:tcPr>
            <w:tcW w:w="7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8D8" w:rsidRPr="003653EC" w:rsidRDefault="009E78D8" w:rsidP="00730465">
            <w:pPr>
              <w:jc w:val="center"/>
              <w:rPr>
                <w:lang w:val="lv-LV"/>
              </w:rPr>
            </w:pP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</w:tr>
      <w:tr w:rsidR="009E78D8" w:rsidRPr="003653EC" w:rsidTr="00730465">
        <w:tc>
          <w:tcPr>
            <w:tcW w:w="1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rPr>
                <w:lang w:val="lv-LV"/>
              </w:rPr>
            </w:pPr>
            <w:r w:rsidRPr="003653EC">
              <w:rPr>
                <w:lang w:val="lv-LV"/>
              </w:rPr>
              <w:t>5. Precizēta finansiālā ietekme:</w:t>
            </w:r>
          </w:p>
        </w:tc>
        <w:tc>
          <w:tcPr>
            <w:tcW w:w="70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X</w:t>
            </w: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</w:tr>
      <w:tr w:rsidR="009E78D8" w:rsidRPr="003653EC" w:rsidTr="00730465">
        <w:tc>
          <w:tcPr>
            <w:tcW w:w="1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rPr>
                <w:lang w:val="lv-LV"/>
              </w:rPr>
            </w:pPr>
            <w:r w:rsidRPr="003653EC">
              <w:rPr>
                <w:lang w:val="lv-LV"/>
              </w:rPr>
              <w:t>5.1. valsts pamatbudžets</w:t>
            </w:r>
          </w:p>
        </w:tc>
        <w:tc>
          <w:tcPr>
            <w:tcW w:w="7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8D8" w:rsidRPr="003653EC" w:rsidRDefault="009E78D8" w:rsidP="00730465">
            <w:pPr>
              <w:jc w:val="center"/>
              <w:rPr>
                <w:lang w:val="lv-LV"/>
              </w:rPr>
            </w:pP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</w:tr>
      <w:tr w:rsidR="009E78D8" w:rsidRPr="003653EC" w:rsidTr="00730465">
        <w:tc>
          <w:tcPr>
            <w:tcW w:w="1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rPr>
                <w:lang w:val="lv-LV"/>
              </w:rPr>
            </w:pPr>
            <w:r w:rsidRPr="003653EC">
              <w:rPr>
                <w:lang w:val="lv-LV"/>
              </w:rPr>
              <w:t>5.2. speciālais budžets</w:t>
            </w:r>
          </w:p>
        </w:tc>
        <w:tc>
          <w:tcPr>
            <w:tcW w:w="7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8D8" w:rsidRPr="003653EC" w:rsidRDefault="009E78D8" w:rsidP="00730465">
            <w:pPr>
              <w:jc w:val="center"/>
              <w:rPr>
                <w:lang w:val="lv-LV"/>
              </w:rPr>
            </w:pP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</w:tr>
      <w:tr w:rsidR="009E78D8" w:rsidRPr="003653EC" w:rsidTr="00730465">
        <w:tc>
          <w:tcPr>
            <w:tcW w:w="1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rPr>
                <w:lang w:val="lv-LV"/>
              </w:rPr>
            </w:pPr>
            <w:r w:rsidRPr="003653EC">
              <w:rPr>
                <w:lang w:val="lv-LV"/>
              </w:rPr>
              <w:t>5.3. pašvaldību budžets</w:t>
            </w:r>
          </w:p>
        </w:tc>
        <w:tc>
          <w:tcPr>
            <w:tcW w:w="7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8D8" w:rsidRPr="003653EC" w:rsidRDefault="009E78D8" w:rsidP="00730465">
            <w:pPr>
              <w:jc w:val="center"/>
              <w:rPr>
                <w:lang w:val="lv-LV"/>
              </w:rPr>
            </w:pPr>
          </w:p>
        </w:tc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line="360" w:lineRule="auto"/>
              <w:jc w:val="center"/>
              <w:rPr>
                <w:lang w:val="lv-LV"/>
              </w:rPr>
            </w:pPr>
            <w:r w:rsidRPr="003653EC">
              <w:rPr>
                <w:lang w:val="lv-LV"/>
              </w:rPr>
              <w:t>0</w:t>
            </w:r>
          </w:p>
        </w:tc>
      </w:tr>
      <w:tr w:rsidR="009E78D8" w:rsidRPr="003653EC" w:rsidTr="00730465">
        <w:tc>
          <w:tcPr>
            <w:tcW w:w="1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rPr>
                <w:lang w:val="lv-LV"/>
              </w:rPr>
            </w:pPr>
            <w:r w:rsidRPr="003653EC">
              <w:rPr>
                <w:lang w:val="lv-LV"/>
              </w:rPr>
              <w:t>6. Detalizēts ieņēmumu un izdevu</w:t>
            </w:r>
            <w:r w:rsidRPr="003653EC">
              <w:rPr>
                <w:lang w:val="lv-LV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729" w:type="pct"/>
            <w:gridSpan w:val="5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9E78D8" w:rsidRPr="003653EC" w:rsidRDefault="009E78D8" w:rsidP="0073046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EC">
              <w:rPr>
                <w:rFonts w:ascii="Times New Roman" w:hAnsi="Times New Roman" w:cs="Times New Roman"/>
                <w:sz w:val="24"/>
                <w:szCs w:val="24"/>
              </w:rPr>
              <w:t>Summas latos tiek dalītas ar 0,702804.</w:t>
            </w:r>
          </w:p>
          <w:p w:rsidR="009E78D8" w:rsidRPr="005D3035" w:rsidRDefault="009E78D8" w:rsidP="0073046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30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Neitrāla fiskālā ietekme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</w:t>
            </w:r>
            <w:r w:rsidRPr="005D30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ikuma:</w:t>
            </w:r>
          </w:p>
          <w:p w:rsidR="009E78D8" w:rsidRPr="005D3035" w:rsidRDefault="009E78D8" w:rsidP="009E78D8">
            <w:pPr>
              <w:pStyle w:val="BodyText"/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D3035">
              <w:rPr>
                <w:sz w:val="24"/>
                <w:szCs w:val="24"/>
                <w:u w:val="single"/>
              </w:rPr>
              <w:t>1.panta 26.daļā:</w:t>
            </w:r>
            <w:r w:rsidRPr="005D3035">
              <w:rPr>
                <w:sz w:val="24"/>
                <w:szCs w:val="24"/>
              </w:rPr>
              <w:t xml:space="preserve"> </w:t>
            </w:r>
          </w:p>
          <w:p w:rsidR="009E78D8" w:rsidRPr="005D3035" w:rsidRDefault="009E78D8" w:rsidP="00730465">
            <w:pPr>
              <w:pStyle w:val="Body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D3035">
              <w:rPr>
                <w:sz w:val="24"/>
                <w:szCs w:val="24"/>
              </w:rPr>
              <w:t>LVL 25 424 = LVL 25 424/0,702804 = EUR 36175,092914 = EUR36175</w:t>
            </w:r>
          </w:p>
          <w:p w:rsidR="009E78D8" w:rsidRPr="005D3035" w:rsidRDefault="009E78D8" w:rsidP="00730465">
            <w:pPr>
              <w:pStyle w:val="BodyText"/>
              <w:tabs>
                <w:tab w:val="left" w:pos="993"/>
              </w:tabs>
              <w:ind w:left="720"/>
              <w:jc w:val="both"/>
              <w:rPr>
                <w:sz w:val="24"/>
                <w:szCs w:val="24"/>
              </w:rPr>
            </w:pPr>
          </w:p>
          <w:p w:rsidR="009E78D8" w:rsidRPr="005D3035" w:rsidRDefault="009E78D8" w:rsidP="009E78D8">
            <w:pPr>
              <w:pStyle w:val="BodyText"/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sz w:val="24"/>
                <w:szCs w:val="24"/>
                <w:u w:val="single"/>
              </w:rPr>
            </w:pPr>
            <w:r w:rsidRPr="005D3035">
              <w:rPr>
                <w:sz w:val="24"/>
                <w:szCs w:val="24"/>
                <w:u w:val="single"/>
              </w:rPr>
              <w:t>13.panta pirmās daļas</w:t>
            </w:r>
            <w:r w:rsidRPr="005D3035">
              <w:rPr>
                <w:sz w:val="24"/>
                <w:szCs w:val="24"/>
              </w:rPr>
              <w:t>:</w:t>
            </w:r>
          </w:p>
          <w:p w:rsidR="009E78D8" w:rsidRPr="005D3035" w:rsidRDefault="009E78D8" w:rsidP="00730465">
            <w:pPr>
              <w:pStyle w:val="BodyText"/>
              <w:tabs>
                <w:tab w:val="left" w:pos="993"/>
              </w:tabs>
              <w:jc w:val="both"/>
              <w:rPr>
                <w:sz w:val="24"/>
                <w:szCs w:val="24"/>
                <w:u w:val="single"/>
              </w:rPr>
            </w:pPr>
            <w:r w:rsidRPr="005D3035">
              <w:rPr>
                <w:sz w:val="24"/>
                <w:szCs w:val="24"/>
                <w:u w:val="single"/>
              </w:rPr>
              <w:t>6.punktā</w:t>
            </w:r>
            <w:r w:rsidRPr="005D3035">
              <w:rPr>
                <w:sz w:val="24"/>
                <w:szCs w:val="24"/>
              </w:rPr>
              <w:t>:</w:t>
            </w:r>
          </w:p>
          <w:p w:rsidR="009E78D8" w:rsidRPr="005D3035" w:rsidRDefault="009E78D8" w:rsidP="00730465">
            <w:pPr>
              <w:pStyle w:val="Body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D3035">
              <w:rPr>
                <w:sz w:val="24"/>
                <w:szCs w:val="24"/>
              </w:rPr>
              <w:t>LVL 50 =  LVL 50/0,702804 = EUR 71,143591 =  EUR 71,14</w:t>
            </w:r>
          </w:p>
          <w:p w:rsidR="009E78D8" w:rsidRPr="005D3035" w:rsidRDefault="009E78D8" w:rsidP="007304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0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</w:t>
            </w:r>
            <w:r w:rsidRPr="005D3035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</w:t>
            </w:r>
            <w:r w:rsidRPr="005D30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punktā</w:t>
            </w:r>
            <w:r w:rsidRPr="005D30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78D8" w:rsidRDefault="009E78D8" w:rsidP="00730465">
            <w:pPr>
              <w:pStyle w:val="Body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D3035">
              <w:rPr>
                <w:sz w:val="24"/>
                <w:szCs w:val="24"/>
              </w:rPr>
              <w:t>LVL 25 424 =  LVL 25 424/0,702804 = EUR 36175,092914 =  EUR36175</w:t>
            </w:r>
          </w:p>
          <w:p w:rsidR="009E78D8" w:rsidRPr="005D3035" w:rsidRDefault="009E78D8" w:rsidP="00730465">
            <w:pPr>
              <w:pStyle w:val="Body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9E78D8" w:rsidRPr="000A5D81" w:rsidRDefault="009E78D8" w:rsidP="009E78D8">
            <w:pPr>
              <w:pStyle w:val="BodyText"/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sz w:val="24"/>
                <w:szCs w:val="24"/>
                <w:u w:val="single"/>
              </w:rPr>
            </w:pPr>
            <w:r w:rsidRPr="000A5D81">
              <w:rPr>
                <w:sz w:val="24"/>
                <w:szCs w:val="24"/>
                <w:u w:val="single"/>
              </w:rPr>
              <w:t>17.</w:t>
            </w:r>
            <w:r w:rsidRPr="000A5D81">
              <w:rPr>
                <w:sz w:val="24"/>
                <w:szCs w:val="24"/>
                <w:u w:val="single"/>
                <w:vertAlign w:val="superscript"/>
              </w:rPr>
              <w:t>2</w:t>
            </w:r>
            <w:r w:rsidRPr="000A5D81">
              <w:rPr>
                <w:sz w:val="24"/>
                <w:szCs w:val="24"/>
                <w:u w:val="single"/>
              </w:rPr>
              <w:t>pant</w:t>
            </w:r>
            <w:r>
              <w:rPr>
                <w:sz w:val="24"/>
                <w:szCs w:val="24"/>
                <w:u w:val="single"/>
              </w:rPr>
              <w:t>a</w:t>
            </w:r>
            <w:r>
              <w:rPr>
                <w:sz w:val="24"/>
                <w:szCs w:val="24"/>
              </w:rPr>
              <w:t>:</w:t>
            </w:r>
          </w:p>
          <w:p w:rsidR="009E78D8" w:rsidRPr="00E73038" w:rsidRDefault="009E78D8" w:rsidP="00730465">
            <w:pPr>
              <w:pStyle w:val="BodyText"/>
              <w:tabs>
                <w:tab w:val="left" w:pos="993"/>
              </w:tabs>
              <w:ind w:firstLine="720"/>
              <w:jc w:val="both"/>
              <w:rPr>
                <w:sz w:val="24"/>
                <w:szCs w:val="24"/>
                <w:u w:val="single"/>
              </w:rPr>
            </w:pPr>
            <w:r w:rsidRPr="000A5D81">
              <w:rPr>
                <w:sz w:val="24"/>
                <w:szCs w:val="24"/>
                <w:u w:val="single"/>
              </w:rPr>
              <w:t>pirmās daļas 1.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0A5D81">
              <w:rPr>
                <w:sz w:val="24"/>
                <w:szCs w:val="24"/>
                <w:u w:val="single"/>
              </w:rPr>
              <w:t xml:space="preserve">un 2. </w:t>
            </w:r>
            <w:r>
              <w:rPr>
                <w:sz w:val="24"/>
                <w:szCs w:val="24"/>
                <w:u w:val="single"/>
              </w:rPr>
              <w:t>p</w:t>
            </w:r>
            <w:r w:rsidRPr="000A5D81">
              <w:rPr>
                <w:sz w:val="24"/>
                <w:szCs w:val="24"/>
                <w:u w:val="single"/>
              </w:rPr>
              <w:t>unkt</w:t>
            </w:r>
            <w:r>
              <w:rPr>
                <w:sz w:val="24"/>
                <w:szCs w:val="24"/>
                <w:u w:val="single"/>
              </w:rPr>
              <w:t>ā un c</w:t>
            </w:r>
            <w:r w:rsidRPr="00E73038">
              <w:rPr>
                <w:sz w:val="24"/>
                <w:szCs w:val="24"/>
                <w:u w:val="single"/>
              </w:rPr>
              <w:t>eturtās daļas 6.punktā</w:t>
            </w:r>
          </w:p>
          <w:p w:rsidR="009E78D8" w:rsidRDefault="009E78D8" w:rsidP="00730465">
            <w:pPr>
              <w:pStyle w:val="BodyText"/>
              <w:tabs>
                <w:tab w:val="left" w:pos="993"/>
              </w:tabs>
              <w:ind w:left="23"/>
              <w:jc w:val="both"/>
              <w:rPr>
                <w:sz w:val="24"/>
                <w:szCs w:val="24"/>
              </w:rPr>
            </w:pPr>
            <w:r w:rsidRPr="005D3035">
              <w:rPr>
                <w:sz w:val="24"/>
                <w:szCs w:val="24"/>
              </w:rPr>
              <w:t>LVL 35 miljoni =  LVL 35</w:t>
            </w:r>
            <w:r>
              <w:rPr>
                <w:sz w:val="24"/>
                <w:szCs w:val="24"/>
              </w:rPr>
              <w:t xml:space="preserve"> 000000</w:t>
            </w:r>
            <w:r w:rsidRPr="005D3035">
              <w:rPr>
                <w:sz w:val="24"/>
                <w:szCs w:val="24"/>
              </w:rPr>
              <w:t xml:space="preserve">/0,702804 = </w:t>
            </w:r>
            <w:r>
              <w:rPr>
                <w:sz w:val="24"/>
                <w:szCs w:val="24"/>
              </w:rPr>
              <w:t>EUR 49800513,37 =  EUR 50 miljoni</w:t>
            </w:r>
          </w:p>
          <w:p w:rsidR="009E78D8" w:rsidRPr="000A5D81" w:rsidRDefault="009E78D8" w:rsidP="00730465">
            <w:pPr>
              <w:pStyle w:val="BodyText"/>
              <w:tabs>
                <w:tab w:val="left" w:pos="993"/>
              </w:tabs>
              <w:ind w:firstLine="72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ceturtajā</w:t>
            </w:r>
            <w:r w:rsidRPr="000A5D81">
              <w:rPr>
                <w:sz w:val="24"/>
                <w:szCs w:val="24"/>
                <w:u w:val="single"/>
              </w:rPr>
              <w:t xml:space="preserve"> daļ</w:t>
            </w:r>
            <w:r>
              <w:rPr>
                <w:sz w:val="24"/>
                <w:szCs w:val="24"/>
                <w:u w:val="single"/>
              </w:rPr>
              <w:t>ā</w:t>
            </w:r>
          </w:p>
          <w:p w:rsidR="009E78D8" w:rsidRDefault="009E78D8" w:rsidP="00730465">
            <w:pPr>
              <w:pStyle w:val="BodyText"/>
              <w:tabs>
                <w:tab w:val="left" w:pos="993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LVL 3 miljoni =  LVL 3 000000/</w:t>
            </w:r>
            <w:r w:rsidRPr="005D3035">
              <w:rPr>
                <w:sz w:val="24"/>
                <w:szCs w:val="24"/>
              </w:rPr>
              <w:t xml:space="preserve">0,702804 </w:t>
            </w:r>
            <w:r>
              <w:rPr>
                <w:sz w:val="24"/>
                <w:szCs w:val="24"/>
              </w:rPr>
              <w:t xml:space="preserve"> = EUR 4268615,43 </w:t>
            </w:r>
          </w:p>
          <w:p w:rsidR="009E78D8" w:rsidRPr="005D3035" w:rsidRDefault="009E78D8" w:rsidP="00730465">
            <w:pPr>
              <w:pStyle w:val="BodyText"/>
              <w:tabs>
                <w:tab w:val="left" w:pos="993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9E78D8" w:rsidRPr="005D3035" w:rsidRDefault="009E78D8" w:rsidP="009E78D8">
            <w:pPr>
              <w:pStyle w:val="BodyText"/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sz w:val="24"/>
                <w:szCs w:val="24"/>
                <w:u w:val="single"/>
              </w:rPr>
            </w:pPr>
            <w:r w:rsidRPr="005D3035">
              <w:rPr>
                <w:sz w:val="24"/>
                <w:szCs w:val="24"/>
                <w:u w:val="single"/>
              </w:rPr>
              <w:t>18.panta pirmajā daļā</w:t>
            </w:r>
            <w:r w:rsidRPr="005D3035">
              <w:rPr>
                <w:sz w:val="24"/>
                <w:szCs w:val="24"/>
              </w:rPr>
              <w:t>:</w:t>
            </w:r>
            <w:r w:rsidRPr="005D3035">
              <w:rPr>
                <w:sz w:val="24"/>
                <w:szCs w:val="24"/>
                <w:u w:val="single"/>
              </w:rPr>
              <w:t xml:space="preserve"> </w:t>
            </w:r>
          </w:p>
          <w:p w:rsidR="009E78D8" w:rsidRPr="005D3035" w:rsidRDefault="009E78D8" w:rsidP="00730465">
            <w:pPr>
              <w:pStyle w:val="BodyText"/>
              <w:tabs>
                <w:tab w:val="left" w:pos="993"/>
              </w:tabs>
              <w:ind w:left="23"/>
              <w:jc w:val="both"/>
              <w:rPr>
                <w:sz w:val="24"/>
                <w:szCs w:val="24"/>
              </w:rPr>
            </w:pPr>
            <w:r w:rsidRPr="005D3035">
              <w:rPr>
                <w:sz w:val="24"/>
                <w:szCs w:val="24"/>
              </w:rPr>
              <w:t>LVL 10 =  LVL 10/0,702804 = EUR 14,228718=  EUR 14,23</w:t>
            </w:r>
          </w:p>
          <w:p w:rsidR="009E78D8" w:rsidRPr="005D3035" w:rsidRDefault="009E78D8" w:rsidP="00730465">
            <w:pPr>
              <w:pStyle w:val="BodyText"/>
              <w:tabs>
                <w:tab w:val="left" w:pos="993"/>
              </w:tabs>
              <w:ind w:left="709"/>
              <w:jc w:val="both"/>
              <w:rPr>
                <w:sz w:val="24"/>
                <w:szCs w:val="24"/>
              </w:rPr>
            </w:pPr>
          </w:p>
          <w:p w:rsidR="009E78D8" w:rsidRPr="005D3035" w:rsidRDefault="009E78D8" w:rsidP="009E78D8">
            <w:pPr>
              <w:pStyle w:val="BodyText"/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sz w:val="24"/>
                <w:szCs w:val="24"/>
                <w:u w:val="single"/>
              </w:rPr>
            </w:pPr>
            <w:r w:rsidRPr="005D3035">
              <w:rPr>
                <w:sz w:val="24"/>
                <w:szCs w:val="24"/>
                <w:u w:val="single"/>
              </w:rPr>
              <w:t>23.panta piektajā daļā</w:t>
            </w:r>
            <w:r w:rsidRPr="005D3035">
              <w:rPr>
                <w:sz w:val="24"/>
                <w:szCs w:val="24"/>
              </w:rPr>
              <w:t>:</w:t>
            </w:r>
          </w:p>
          <w:p w:rsidR="009E78D8" w:rsidRPr="003653EC" w:rsidRDefault="009E78D8" w:rsidP="00730465">
            <w:pPr>
              <w:pStyle w:val="BodyText"/>
              <w:tabs>
                <w:tab w:val="left" w:pos="993"/>
              </w:tabs>
              <w:ind w:left="23"/>
              <w:jc w:val="both"/>
              <w:rPr>
                <w:sz w:val="24"/>
                <w:szCs w:val="24"/>
              </w:rPr>
            </w:pPr>
            <w:r w:rsidRPr="005D3035">
              <w:rPr>
                <w:sz w:val="24"/>
                <w:szCs w:val="24"/>
              </w:rPr>
              <w:t>LVL 500 =  LVL 500/ 0,702804 = EUR 711,</w:t>
            </w:r>
            <w:r>
              <w:rPr>
                <w:sz w:val="24"/>
                <w:szCs w:val="24"/>
              </w:rPr>
              <w:t>4</w:t>
            </w:r>
            <w:r w:rsidRPr="005D303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5D303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Pr="005D3035">
              <w:rPr>
                <w:sz w:val="24"/>
                <w:szCs w:val="24"/>
              </w:rPr>
              <w:t>5 =  EUR 711</w:t>
            </w:r>
          </w:p>
        </w:tc>
      </w:tr>
      <w:tr w:rsidR="009E78D8" w:rsidRPr="003653EC" w:rsidTr="00730465">
        <w:tc>
          <w:tcPr>
            <w:tcW w:w="1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rPr>
                <w:lang w:val="lv-LV"/>
              </w:rPr>
            </w:pPr>
            <w:r w:rsidRPr="003653EC">
              <w:rPr>
                <w:lang w:val="lv-LV"/>
              </w:rPr>
              <w:t>6.1. detalizēts ieņēmumu aprēķins</w:t>
            </w:r>
          </w:p>
        </w:tc>
        <w:tc>
          <w:tcPr>
            <w:tcW w:w="3729" w:type="pct"/>
            <w:gridSpan w:val="5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9E78D8" w:rsidRPr="003653EC" w:rsidRDefault="009E78D8" w:rsidP="00730465">
            <w:pPr>
              <w:jc w:val="both"/>
              <w:rPr>
                <w:lang w:val="lv-LV"/>
              </w:rPr>
            </w:pPr>
          </w:p>
        </w:tc>
      </w:tr>
      <w:tr w:rsidR="009E78D8" w:rsidRPr="003653EC" w:rsidTr="00730465">
        <w:tc>
          <w:tcPr>
            <w:tcW w:w="1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rPr>
                <w:lang w:val="lv-LV"/>
              </w:rPr>
            </w:pPr>
            <w:r w:rsidRPr="003653EC">
              <w:rPr>
                <w:lang w:val="lv-LV"/>
              </w:rPr>
              <w:t>6.2. detalizēts izdevumu aprēķins</w:t>
            </w:r>
          </w:p>
        </w:tc>
        <w:tc>
          <w:tcPr>
            <w:tcW w:w="3729" w:type="pct"/>
            <w:gridSpan w:val="5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E78D8" w:rsidRPr="003653EC" w:rsidRDefault="009E78D8" w:rsidP="00730465">
            <w:pPr>
              <w:jc w:val="both"/>
              <w:rPr>
                <w:lang w:val="lv-LV"/>
              </w:rPr>
            </w:pPr>
          </w:p>
        </w:tc>
      </w:tr>
      <w:tr w:rsidR="009E78D8" w:rsidRPr="003653EC" w:rsidTr="00730465">
        <w:tc>
          <w:tcPr>
            <w:tcW w:w="1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rPr>
                <w:lang w:val="lv-LV"/>
              </w:rPr>
            </w:pPr>
            <w:r w:rsidRPr="003653EC">
              <w:rPr>
                <w:lang w:val="lv-LV"/>
              </w:rPr>
              <w:t>7. Cita informācija</w:t>
            </w:r>
          </w:p>
        </w:tc>
        <w:tc>
          <w:tcPr>
            <w:tcW w:w="372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Default="009E78D8" w:rsidP="00730465">
            <w:pPr>
              <w:ind w:left="23" w:firstLine="382"/>
              <w:jc w:val="both"/>
              <w:rPr>
                <w:bCs/>
                <w:lang w:val="lv-LV"/>
              </w:rPr>
            </w:pPr>
            <w:r>
              <w:rPr>
                <w:lang w:val="lv-LV"/>
              </w:rPr>
              <w:t>Likuma 1.panta 26.daļā un 13.panta 8.</w:t>
            </w:r>
            <w:r w:rsidRPr="006A7630">
              <w:rPr>
                <w:vertAlign w:val="superscript"/>
                <w:lang w:val="lv-LV"/>
              </w:rPr>
              <w:t>2</w:t>
            </w:r>
            <w:r>
              <w:rPr>
                <w:lang w:val="lv-LV"/>
              </w:rPr>
              <w:t xml:space="preserve">punktā noteiktā summa tiek izteikta euro (bez centiem), ņemot vērā, ka </w:t>
            </w:r>
            <w:r>
              <w:rPr>
                <w:b/>
                <w:bCs/>
              </w:rPr>
              <w:t xml:space="preserve"> </w:t>
            </w:r>
            <w:r w:rsidRPr="00866A50">
              <w:rPr>
                <w:bCs/>
                <w:lang w:val="lv-LV"/>
              </w:rPr>
              <w:t>r</w:t>
            </w:r>
            <w:r w:rsidRPr="00866A50">
              <w:rPr>
                <w:bCs/>
              </w:rPr>
              <w:t>eprezentatīv</w:t>
            </w:r>
            <w:r>
              <w:rPr>
                <w:bCs/>
                <w:lang w:val="lv-LV"/>
              </w:rPr>
              <w:t>o</w:t>
            </w:r>
            <w:r w:rsidRPr="00866A50">
              <w:rPr>
                <w:bCs/>
              </w:rPr>
              <w:t xml:space="preserve"> viegl</w:t>
            </w:r>
            <w:r>
              <w:rPr>
                <w:bCs/>
                <w:lang w:val="lv-LV"/>
              </w:rPr>
              <w:t>o</w:t>
            </w:r>
            <w:r w:rsidRPr="00866A50">
              <w:rPr>
                <w:bCs/>
              </w:rPr>
              <w:t xml:space="preserve"> automob</w:t>
            </w:r>
            <w:r>
              <w:rPr>
                <w:bCs/>
                <w:lang w:val="lv-LV"/>
              </w:rPr>
              <w:t>īļu vērtība netiek noteikta ar santīmiem, tātad turpmāk arī atbilstoši netiks noteikta arī ar centiem.</w:t>
            </w:r>
          </w:p>
          <w:p w:rsidR="009E78D8" w:rsidRPr="00CB4F5E" w:rsidRDefault="009E78D8" w:rsidP="00730465">
            <w:pPr>
              <w:ind w:firstLine="448"/>
              <w:jc w:val="both"/>
              <w:rPr>
                <w:lang w:val="lv-LV"/>
              </w:rPr>
            </w:pPr>
            <w:r w:rsidRPr="00CB4F5E">
              <w:t>Ņemot vērā, ka likuma „Par uzņēmumu ienākuma nodokli” 17.</w:t>
            </w:r>
            <w:r w:rsidRPr="00CB4F5E">
              <w:rPr>
                <w:vertAlign w:val="superscript"/>
              </w:rPr>
              <w:t>2</w:t>
            </w:r>
            <w:r w:rsidRPr="00CB4F5E">
              <w:t xml:space="preserve">panta pirmās daļas 1. un 2.punktā, kā arī ceturtās daļas 6.punktā noteiktā summa (35 miljoni latu) tika ņemta balstoties uz Eiropas Komisijas 2008.gada 6.augusta Regulu (EK) Nr.800/2008, kas atzīst noteiktas atbalsta kategorijas par saderīgām ar kopējo tirgu, kur noteiktā sākotnējā ilgtermiņa ieguldījumu vērtība 50 miljoni euro tika konvertēta </w:t>
            </w:r>
            <w:r w:rsidRPr="00CB4F5E">
              <w:lastRenderedPageBreak/>
              <w:t xml:space="preserve">un noapaļota atbilstoši uz 35 miljoniem latu, tad Finanšu ministrija minētajās likuma daļās sagatavojot likumprojektu, summu 35 miljonus latu noapaļoja, lai tā būtu atbilstoša minētajai regulai. </w:t>
            </w:r>
          </w:p>
          <w:p w:rsidR="009E78D8" w:rsidRPr="003653EC" w:rsidRDefault="009E78D8" w:rsidP="00730465">
            <w:pPr>
              <w:ind w:firstLine="448"/>
              <w:jc w:val="both"/>
              <w:rPr>
                <w:lang w:val="lv-LV"/>
              </w:rPr>
            </w:pPr>
            <w:r>
              <w:rPr>
                <w:lang w:val="lv-LV"/>
              </w:rPr>
              <w:t>Ņemot vērā, ka u</w:t>
            </w:r>
            <w:r>
              <w:t xml:space="preserve">zņēmumu ienākuma nodokļa taksācijas perioda deklarācijā un uzņēmumu ienākuma nodokļa avansa maksājumu aprēķinā summas norāda tikai </w:t>
            </w:r>
            <w:r>
              <w:rPr>
                <w:lang w:val="lv-LV"/>
              </w:rPr>
              <w:t>euro, tad likuma 23.panta piektajā daļā norādītā summa ir noapaļota līdz pilniem euro.</w:t>
            </w:r>
          </w:p>
        </w:tc>
      </w:tr>
    </w:tbl>
    <w:p w:rsidR="009E78D8" w:rsidRPr="003653EC" w:rsidRDefault="009E78D8" w:rsidP="009E78D8">
      <w:pPr>
        <w:rPr>
          <w:vanish/>
          <w:lang w:val="lv-LV"/>
        </w:rPr>
      </w:pPr>
    </w:p>
    <w:tbl>
      <w:tblPr>
        <w:tblpPr w:leftFromText="180" w:rightFromText="180" w:vertAnchor="text" w:horzAnchor="margin" w:tblpX="-112" w:tblpY="212"/>
        <w:tblW w:w="5061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3"/>
        <w:gridCol w:w="4466"/>
        <w:gridCol w:w="4423"/>
      </w:tblGrid>
      <w:tr w:rsidR="009E78D8" w:rsidRPr="003653EC" w:rsidTr="0073046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586A76" w:rsidRDefault="009E78D8" w:rsidP="00730465">
            <w:pPr>
              <w:spacing w:before="100" w:beforeAutospacing="1" w:after="100" w:afterAutospacing="1"/>
              <w:jc w:val="both"/>
              <w:rPr>
                <w:b/>
                <w:bCs/>
                <w:lang w:val="lv-LV"/>
              </w:rPr>
            </w:pPr>
            <w:r w:rsidRPr="00586A76">
              <w:rPr>
                <w:b/>
              </w:rPr>
              <w:t>IV. Tiesību akta projekta ietekme uz spēkā esošo tiesību normu sistēmu</w:t>
            </w:r>
          </w:p>
        </w:tc>
      </w:tr>
      <w:tr w:rsidR="009E78D8" w:rsidRPr="003653EC" w:rsidTr="0073046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center"/>
              <w:rPr>
                <w:b/>
                <w:bCs/>
                <w:lang w:val="lv-LV"/>
              </w:rPr>
            </w:pPr>
            <w:r w:rsidRPr="003653EC">
              <w:rPr>
                <w:lang w:val="lv-LV"/>
              </w:rPr>
              <w:t>Projekts šo jomu neskar</w:t>
            </w:r>
          </w:p>
        </w:tc>
      </w:tr>
      <w:tr w:rsidR="009E78D8" w:rsidRPr="003653EC" w:rsidTr="0073046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Default="009E78D8" w:rsidP="00730465">
            <w:r w:rsidRPr="0033363C">
              <w:rPr>
                <w:b/>
                <w:lang w:val="en-US"/>
              </w:rPr>
              <w:t>V. Tiesību akta projekta atbilstība Latvijas Republikas starptautiskajām saistībām</w:t>
            </w:r>
          </w:p>
        </w:tc>
      </w:tr>
      <w:tr w:rsidR="009E78D8" w:rsidRPr="003653EC" w:rsidTr="0073046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3363C" w:rsidRDefault="009E78D8" w:rsidP="00730465">
            <w:pPr>
              <w:jc w:val="center"/>
              <w:rPr>
                <w:b/>
                <w:lang w:val="en-US"/>
              </w:rPr>
            </w:pPr>
            <w:r w:rsidRPr="003653EC">
              <w:rPr>
                <w:lang w:val="lv-LV"/>
              </w:rPr>
              <w:t>Projekts šo jomu neskar</w:t>
            </w:r>
          </w:p>
        </w:tc>
      </w:tr>
      <w:tr w:rsidR="009E78D8" w:rsidRPr="003653EC" w:rsidTr="0073046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7C0F2C" w:rsidRDefault="009E78D8" w:rsidP="00730465">
            <w:pPr>
              <w:pStyle w:val="naisnod"/>
              <w:spacing w:before="0" w:after="0"/>
              <w:ind w:right="57"/>
              <w:jc w:val="left"/>
            </w:pPr>
            <w:r w:rsidRPr="007C0F2C">
              <w:t>VI. Sabiedrības līdzdalība un šīs līdzdalības rezultāti</w:t>
            </w:r>
          </w:p>
        </w:tc>
      </w:tr>
      <w:tr w:rsidR="009E78D8" w:rsidRPr="003653EC" w:rsidTr="0073046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7C0F2C" w:rsidRDefault="009E78D8" w:rsidP="00730465">
            <w:pPr>
              <w:pStyle w:val="naiskr"/>
              <w:spacing w:before="0" w:after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Cs w:val="28"/>
              </w:rPr>
              <w:t>Projekts šo jomu neskar</w:t>
            </w:r>
          </w:p>
        </w:tc>
      </w:tr>
      <w:tr w:rsidR="009E78D8" w:rsidRPr="003653EC" w:rsidTr="0073046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b/>
                <w:bCs/>
                <w:lang w:val="lv-LV"/>
              </w:rPr>
            </w:pPr>
            <w:r w:rsidRPr="003653EC">
              <w:rPr>
                <w:b/>
                <w:bCs/>
                <w:lang w:val="lv-LV"/>
              </w:rPr>
              <w:t>VII. Tiesību akta projekta izpildes nodrošināšana un tās ietekme uz institūcijām</w:t>
            </w:r>
          </w:p>
        </w:tc>
      </w:tr>
      <w:tr w:rsidR="009E78D8" w:rsidRPr="003653EC" w:rsidTr="00730465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1.</w:t>
            </w:r>
          </w:p>
        </w:tc>
        <w:tc>
          <w:tcPr>
            <w:tcW w:w="2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Projekta izpildē iesaistītās institūcijas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Valsts ieņēmumu dienests</w:t>
            </w:r>
          </w:p>
        </w:tc>
      </w:tr>
      <w:tr w:rsidR="009E78D8" w:rsidRPr="003653EC" w:rsidTr="00730465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2.</w:t>
            </w:r>
          </w:p>
        </w:tc>
        <w:tc>
          <w:tcPr>
            <w:tcW w:w="2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Projekta izpildes ietekme uz pārvaldes funkcijām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Projekts šo jomu neskar</w:t>
            </w:r>
          </w:p>
        </w:tc>
      </w:tr>
      <w:tr w:rsidR="009E78D8" w:rsidRPr="003653EC" w:rsidTr="00730465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3.</w:t>
            </w:r>
          </w:p>
        </w:tc>
        <w:tc>
          <w:tcPr>
            <w:tcW w:w="2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Projekta izpildes ietekme uz pārvaldes institucionālo struktūru</w:t>
            </w:r>
          </w:p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Jaunu institūciju izveide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Projekts šo jomu neskar</w:t>
            </w:r>
          </w:p>
        </w:tc>
      </w:tr>
      <w:tr w:rsidR="009E78D8" w:rsidRPr="003653EC" w:rsidTr="00730465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4.</w:t>
            </w:r>
          </w:p>
        </w:tc>
        <w:tc>
          <w:tcPr>
            <w:tcW w:w="2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Projekta izpildes ietekme uz pārvaldes institucionālo struktūru</w:t>
            </w:r>
          </w:p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Esošu institūciju likvidācija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Projekts šo jomu neskar</w:t>
            </w:r>
          </w:p>
        </w:tc>
      </w:tr>
      <w:tr w:rsidR="009E78D8" w:rsidRPr="003653EC" w:rsidTr="00730465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5.</w:t>
            </w:r>
          </w:p>
        </w:tc>
        <w:tc>
          <w:tcPr>
            <w:tcW w:w="2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Projekta izpildes ietekme uz pārvaldes institucionālo struktūru</w:t>
            </w:r>
          </w:p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Esošu institūciju reorganizācija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Projekts šo jomu neskar</w:t>
            </w:r>
          </w:p>
        </w:tc>
      </w:tr>
      <w:tr w:rsidR="009E78D8" w:rsidRPr="003653EC" w:rsidTr="00730465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6.</w:t>
            </w:r>
          </w:p>
        </w:tc>
        <w:tc>
          <w:tcPr>
            <w:tcW w:w="2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Cita informācija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8D8" w:rsidRPr="003653EC" w:rsidRDefault="009E78D8" w:rsidP="00730465">
            <w:pPr>
              <w:spacing w:before="100" w:beforeAutospacing="1" w:after="100" w:afterAutospacing="1"/>
              <w:jc w:val="both"/>
              <w:rPr>
                <w:lang w:val="lv-LV"/>
              </w:rPr>
            </w:pPr>
            <w:r w:rsidRPr="003653EC">
              <w:rPr>
                <w:lang w:val="lv-LV"/>
              </w:rPr>
              <w:t>Nav</w:t>
            </w:r>
          </w:p>
        </w:tc>
      </w:tr>
    </w:tbl>
    <w:p w:rsidR="009E78D8" w:rsidRPr="003653EC" w:rsidRDefault="009E78D8" w:rsidP="009E78D8">
      <w:pPr>
        <w:jc w:val="both"/>
        <w:rPr>
          <w:lang w:val="lv-LV"/>
        </w:rPr>
      </w:pPr>
    </w:p>
    <w:p w:rsidR="009E78D8" w:rsidRDefault="009E78D8" w:rsidP="009E78D8">
      <w:pPr>
        <w:pStyle w:val="Footer"/>
      </w:pPr>
      <w:r w:rsidRPr="003653EC">
        <w:t xml:space="preserve">      </w:t>
      </w:r>
      <w:r w:rsidRPr="003653EC">
        <w:tab/>
      </w:r>
    </w:p>
    <w:p w:rsidR="00851D59" w:rsidRPr="00BB40D4" w:rsidRDefault="009E78D8" w:rsidP="00851D59">
      <w:pPr>
        <w:ind w:firstLine="709"/>
        <w:rPr>
          <w:sz w:val="28"/>
          <w:szCs w:val="28"/>
        </w:rPr>
      </w:pPr>
      <w:r>
        <w:rPr>
          <w:sz w:val="26"/>
          <w:szCs w:val="26"/>
        </w:rPr>
        <w:tab/>
      </w:r>
      <w:r w:rsidR="00851D59" w:rsidRPr="00BB40D4">
        <w:rPr>
          <w:sz w:val="28"/>
          <w:szCs w:val="28"/>
        </w:rPr>
        <w:t>Finanšu ministra vietā –</w:t>
      </w:r>
    </w:p>
    <w:p w:rsidR="009E78D8" w:rsidRDefault="00851D59" w:rsidP="00851D59">
      <w:pPr>
        <w:ind w:firstLine="709"/>
        <w:rPr>
          <w:sz w:val="22"/>
          <w:szCs w:val="22"/>
        </w:rPr>
      </w:pPr>
      <w:r w:rsidRPr="00BB40D4">
        <w:rPr>
          <w:sz w:val="28"/>
          <w:szCs w:val="28"/>
        </w:rPr>
        <w:t>zemkopības ministre                                                                L.Straujum</w:t>
      </w:r>
      <w:r>
        <w:rPr>
          <w:sz w:val="28"/>
          <w:szCs w:val="28"/>
        </w:rPr>
        <w:t>a</w:t>
      </w:r>
    </w:p>
    <w:p w:rsidR="009E78D8" w:rsidRDefault="009E78D8" w:rsidP="009E78D8">
      <w:pPr>
        <w:pStyle w:val="BodyText"/>
        <w:rPr>
          <w:sz w:val="22"/>
          <w:szCs w:val="22"/>
        </w:rPr>
      </w:pPr>
    </w:p>
    <w:p w:rsidR="009E78D8" w:rsidRDefault="009E78D8" w:rsidP="009E78D8">
      <w:pPr>
        <w:pStyle w:val="BodyText"/>
        <w:rPr>
          <w:sz w:val="22"/>
          <w:szCs w:val="22"/>
        </w:rPr>
      </w:pPr>
    </w:p>
    <w:p w:rsidR="009E78D8" w:rsidRDefault="009E78D8" w:rsidP="009E78D8">
      <w:pPr>
        <w:pStyle w:val="BodyText"/>
        <w:rPr>
          <w:sz w:val="22"/>
          <w:szCs w:val="22"/>
        </w:rPr>
      </w:pPr>
    </w:p>
    <w:p w:rsidR="009E78D8" w:rsidRDefault="009E78D8" w:rsidP="009E78D8">
      <w:pPr>
        <w:pStyle w:val="BodyText"/>
        <w:rPr>
          <w:sz w:val="22"/>
          <w:szCs w:val="22"/>
        </w:rPr>
      </w:pPr>
    </w:p>
    <w:p w:rsidR="009E78D8" w:rsidRDefault="009E78D8" w:rsidP="009E78D8">
      <w:pPr>
        <w:pStyle w:val="BodyText"/>
        <w:rPr>
          <w:sz w:val="22"/>
          <w:szCs w:val="22"/>
        </w:rPr>
      </w:pPr>
    </w:p>
    <w:p w:rsidR="009E78D8" w:rsidRDefault="009E78D8" w:rsidP="009E78D8">
      <w:pPr>
        <w:pStyle w:val="BodyText"/>
        <w:rPr>
          <w:sz w:val="22"/>
          <w:szCs w:val="22"/>
        </w:rPr>
      </w:pPr>
    </w:p>
    <w:p w:rsidR="009E78D8" w:rsidRDefault="009E78D8" w:rsidP="009E78D8">
      <w:pPr>
        <w:pStyle w:val="BodyText"/>
        <w:rPr>
          <w:sz w:val="22"/>
          <w:szCs w:val="22"/>
        </w:rPr>
      </w:pPr>
    </w:p>
    <w:p w:rsidR="009E78D8" w:rsidRDefault="00D30C17" w:rsidP="009E78D8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10</w:t>
      </w:r>
      <w:r w:rsidR="009E78D8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="009E78D8">
        <w:rPr>
          <w:sz w:val="22"/>
          <w:szCs w:val="22"/>
        </w:rPr>
        <w:t>.2013</w:t>
      </w:r>
    </w:p>
    <w:p w:rsidR="009E78D8" w:rsidRDefault="009E78D8" w:rsidP="009E78D8">
      <w:pPr>
        <w:pStyle w:val="BodyText"/>
        <w:rPr>
          <w:sz w:val="22"/>
          <w:szCs w:val="22"/>
        </w:rPr>
      </w:pPr>
      <w:r w:rsidRPr="009801BC">
        <w:rPr>
          <w:sz w:val="22"/>
          <w:szCs w:val="22"/>
        </w:rPr>
        <w:fldChar w:fldCharType="begin"/>
      </w:r>
      <w:r w:rsidRPr="009801BC">
        <w:rPr>
          <w:sz w:val="22"/>
          <w:szCs w:val="22"/>
        </w:rPr>
        <w:instrText xml:space="preserve"> NUMWORDS   \* MERGEFORMAT </w:instrText>
      </w:r>
      <w:r w:rsidRPr="009801BC">
        <w:rPr>
          <w:sz w:val="22"/>
          <w:szCs w:val="22"/>
        </w:rPr>
        <w:fldChar w:fldCharType="separate"/>
      </w:r>
      <w:r w:rsidR="00851D59">
        <w:rPr>
          <w:noProof/>
          <w:sz w:val="22"/>
          <w:szCs w:val="22"/>
        </w:rPr>
        <w:t>986</w:t>
      </w:r>
      <w:r w:rsidRPr="009801BC">
        <w:rPr>
          <w:sz w:val="22"/>
          <w:szCs w:val="22"/>
        </w:rPr>
        <w:fldChar w:fldCharType="end"/>
      </w:r>
    </w:p>
    <w:p w:rsidR="009E78D8" w:rsidRDefault="009E78D8" w:rsidP="009E78D8">
      <w:pPr>
        <w:tabs>
          <w:tab w:val="left" w:pos="5475"/>
        </w:tabs>
        <w:contextualSpacing/>
        <w:rPr>
          <w:lang w:val="lv-LV"/>
        </w:rPr>
      </w:pPr>
      <w:r w:rsidRPr="00E731CE">
        <w:t>S.Mačivka 67095630,</w:t>
      </w:r>
    </w:p>
    <w:p w:rsidR="009E78D8" w:rsidRDefault="00D11981" w:rsidP="009E78D8">
      <w:pPr>
        <w:tabs>
          <w:tab w:val="left" w:pos="5475"/>
        </w:tabs>
        <w:contextualSpacing/>
      </w:pPr>
      <w:hyperlink r:id="rId7" w:history="1">
        <w:r w:rsidR="009E78D8" w:rsidRPr="00E731CE">
          <w:rPr>
            <w:rStyle w:val="Hyperlink"/>
          </w:rPr>
          <w:t>sandra.macivka@fm.gov.lv</w:t>
        </w:r>
      </w:hyperlink>
    </w:p>
    <w:p w:rsidR="006E4B4D" w:rsidRDefault="006E4B4D"/>
    <w:sectPr w:rsidR="006E4B4D" w:rsidSect="0073046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34F" w:rsidRDefault="0036334F" w:rsidP="00D30C17">
      <w:r>
        <w:separator/>
      </w:r>
    </w:p>
  </w:endnote>
  <w:endnote w:type="continuationSeparator" w:id="0">
    <w:p w:rsidR="0036334F" w:rsidRDefault="0036334F" w:rsidP="00D3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4F" w:rsidRPr="00300AD2" w:rsidRDefault="0036334F" w:rsidP="00730465">
    <w:pPr>
      <w:pStyle w:val="Footer"/>
      <w:jc w:val="both"/>
      <w:rPr>
        <w:sz w:val="20"/>
        <w:szCs w:val="20"/>
        <w:lang w:val="pt-BR"/>
      </w:rPr>
    </w:pPr>
    <w:r w:rsidRPr="00300AD2">
      <w:rPr>
        <w:sz w:val="20"/>
        <w:szCs w:val="20"/>
      </w:rPr>
      <w:fldChar w:fldCharType="begin"/>
    </w:r>
    <w:r w:rsidRPr="00300AD2">
      <w:rPr>
        <w:sz w:val="20"/>
        <w:szCs w:val="20"/>
      </w:rPr>
      <w:instrText xml:space="preserve"> FILENAME   \* MERGEFORMAT </w:instrText>
    </w:r>
    <w:r w:rsidRPr="00300AD2">
      <w:rPr>
        <w:sz w:val="20"/>
        <w:szCs w:val="20"/>
      </w:rPr>
      <w:fldChar w:fldCharType="separate"/>
    </w:r>
    <w:r w:rsidR="00851D59">
      <w:rPr>
        <w:noProof/>
        <w:sz w:val="20"/>
        <w:szCs w:val="20"/>
      </w:rPr>
      <w:t>FMAnot_100713_UIN</w:t>
    </w:r>
    <w:r w:rsidRPr="00300AD2">
      <w:rPr>
        <w:sz w:val="20"/>
        <w:szCs w:val="20"/>
      </w:rPr>
      <w:fldChar w:fldCharType="end"/>
    </w:r>
    <w:r w:rsidRPr="00300AD2">
      <w:rPr>
        <w:sz w:val="20"/>
        <w:szCs w:val="20"/>
      </w:rPr>
      <w:t>; Likumprojekta „Grozījumi likumā „</w:t>
    </w:r>
    <w:r>
      <w:rPr>
        <w:sz w:val="20"/>
        <w:szCs w:val="20"/>
      </w:rPr>
      <w:t>uzņēmumu ienākuma</w:t>
    </w:r>
    <w:r w:rsidRPr="00300AD2">
      <w:rPr>
        <w:sz w:val="20"/>
        <w:szCs w:val="20"/>
      </w:rPr>
      <w:t xml:space="preserve"> nodokli”” anotācija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4F" w:rsidRPr="00DC62A2" w:rsidRDefault="0036334F" w:rsidP="00730465">
    <w:pPr>
      <w:pStyle w:val="Footer"/>
      <w:jc w:val="both"/>
    </w:pPr>
    <w:r w:rsidRPr="007D4665">
      <w:rPr>
        <w:sz w:val="20"/>
        <w:szCs w:val="20"/>
      </w:rPr>
      <w:fldChar w:fldCharType="begin"/>
    </w:r>
    <w:r w:rsidRPr="007D4665">
      <w:rPr>
        <w:sz w:val="20"/>
        <w:szCs w:val="20"/>
      </w:rPr>
      <w:instrText xml:space="preserve"> FILENAME   \* MERGEFORMAT </w:instrText>
    </w:r>
    <w:r w:rsidRPr="007D4665">
      <w:rPr>
        <w:sz w:val="20"/>
        <w:szCs w:val="20"/>
      </w:rPr>
      <w:fldChar w:fldCharType="separate"/>
    </w:r>
    <w:r w:rsidR="00851D59">
      <w:rPr>
        <w:noProof/>
        <w:sz w:val="20"/>
        <w:szCs w:val="20"/>
      </w:rPr>
      <w:t>FMAnot_100713_UIN</w:t>
    </w:r>
    <w:r w:rsidRPr="007D4665">
      <w:rPr>
        <w:sz w:val="20"/>
        <w:szCs w:val="20"/>
      </w:rPr>
      <w:fldChar w:fldCharType="end"/>
    </w:r>
    <w:r w:rsidRPr="007D4665">
      <w:rPr>
        <w:sz w:val="20"/>
        <w:szCs w:val="20"/>
      </w:rPr>
      <w:t xml:space="preserve">; </w:t>
    </w:r>
    <w:r w:rsidRPr="00300AD2">
      <w:rPr>
        <w:sz w:val="20"/>
        <w:szCs w:val="20"/>
      </w:rPr>
      <w:t>Likumprojekta „Grozījumi likumā „</w:t>
    </w:r>
    <w:r>
      <w:rPr>
        <w:sz w:val="20"/>
        <w:szCs w:val="20"/>
      </w:rPr>
      <w:t>Par uzņēmumu ienākuma</w:t>
    </w:r>
    <w:r w:rsidRPr="00300AD2">
      <w:rPr>
        <w:sz w:val="20"/>
        <w:szCs w:val="20"/>
      </w:rPr>
      <w:t xml:space="preserve"> nodokli”” anotācija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34F" w:rsidRDefault="0036334F" w:rsidP="00D30C17">
      <w:r>
        <w:separator/>
      </w:r>
    </w:p>
  </w:footnote>
  <w:footnote w:type="continuationSeparator" w:id="0">
    <w:p w:rsidR="0036334F" w:rsidRDefault="0036334F" w:rsidP="00D30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4F" w:rsidRDefault="0036334F" w:rsidP="007304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334F" w:rsidRDefault="003633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4F" w:rsidRDefault="0036334F" w:rsidP="007304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1981">
      <w:rPr>
        <w:rStyle w:val="PageNumber"/>
        <w:noProof/>
      </w:rPr>
      <w:t>3</w:t>
    </w:r>
    <w:r>
      <w:rPr>
        <w:rStyle w:val="PageNumber"/>
      </w:rPr>
      <w:fldChar w:fldCharType="end"/>
    </w:r>
  </w:p>
  <w:p w:rsidR="0036334F" w:rsidRDefault="003633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724BF"/>
    <w:multiLevelType w:val="hybridMultilevel"/>
    <w:tmpl w:val="47145F30"/>
    <w:lvl w:ilvl="0" w:tplc="582ADFB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46D3F"/>
    <w:multiLevelType w:val="hybridMultilevel"/>
    <w:tmpl w:val="C86EDE56"/>
    <w:lvl w:ilvl="0" w:tplc="AC2EDB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D8"/>
    <w:rsid w:val="000362F9"/>
    <w:rsid w:val="000E0739"/>
    <w:rsid w:val="00283C05"/>
    <w:rsid w:val="003377A7"/>
    <w:rsid w:val="0036334F"/>
    <w:rsid w:val="00392B00"/>
    <w:rsid w:val="006E4B4D"/>
    <w:rsid w:val="00730465"/>
    <w:rsid w:val="00851D59"/>
    <w:rsid w:val="009E78D8"/>
    <w:rsid w:val="00D11981"/>
    <w:rsid w:val="00D3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B45B0-64BC-460A-BEF1-14A0C762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78D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E78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9E78D8"/>
  </w:style>
  <w:style w:type="paragraph" w:styleId="Footer">
    <w:name w:val="footer"/>
    <w:basedOn w:val="Normal"/>
    <w:link w:val="FooterChar"/>
    <w:rsid w:val="009E78D8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FooterChar">
    <w:name w:val="Footer Char"/>
    <w:basedOn w:val="DefaultParagraphFont"/>
    <w:link w:val="Footer"/>
    <w:rsid w:val="009E78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E78D8"/>
    <w:pPr>
      <w:ind w:left="720"/>
    </w:pPr>
    <w:rPr>
      <w:rFonts w:ascii="Calibri" w:eastAsia="Calibri" w:hAnsi="Calibri" w:cs="Calibri"/>
      <w:sz w:val="22"/>
      <w:szCs w:val="22"/>
      <w:lang w:val="lv-LV" w:eastAsia="lv-LV"/>
    </w:rPr>
  </w:style>
  <w:style w:type="paragraph" w:styleId="BodyText">
    <w:name w:val="Body Text"/>
    <w:basedOn w:val="Normal"/>
    <w:link w:val="BodyTextChar"/>
    <w:rsid w:val="009E78D8"/>
    <w:rPr>
      <w:sz w:val="28"/>
      <w:szCs w:val="20"/>
      <w:lang w:val="lv-LV" w:eastAsia="en-US"/>
    </w:rPr>
  </w:style>
  <w:style w:type="character" w:customStyle="1" w:styleId="BodyTextChar">
    <w:name w:val="Body Text Char"/>
    <w:basedOn w:val="DefaultParagraphFont"/>
    <w:link w:val="BodyText"/>
    <w:rsid w:val="009E78D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uiPriority w:val="99"/>
    <w:unhideWhenUsed/>
    <w:rsid w:val="009E78D8"/>
    <w:rPr>
      <w:color w:val="0000FF"/>
      <w:u w:val="single"/>
    </w:rPr>
  </w:style>
  <w:style w:type="paragraph" w:customStyle="1" w:styleId="naisnod">
    <w:name w:val="naisnod"/>
    <w:basedOn w:val="Normal"/>
    <w:rsid w:val="009E78D8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kr">
    <w:name w:val="naiskr"/>
    <w:basedOn w:val="Normal"/>
    <w:rsid w:val="009E78D8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5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dra.macivka@f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4431</Words>
  <Characters>2526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„Grozījumi likumā „Par uzņēmumu ienākuma nodokli”” sākotnējās ietekmes novērtējuma ziņojums (anotācija)</dc:title>
  <dc:subject>Anotācija</dc:subject>
  <dc:creator>S.Mačivka</dc:creator>
  <cp:keywords/>
  <dc:description>Sandra.Macivka@fm.gov.lv; 67095630</dc:description>
  <cp:lastModifiedBy>Leite Līga</cp:lastModifiedBy>
  <cp:revision>8</cp:revision>
  <cp:lastPrinted>2013-07-19T08:22:00Z</cp:lastPrinted>
  <dcterms:created xsi:type="dcterms:W3CDTF">2013-07-10T12:10:00Z</dcterms:created>
  <dcterms:modified xsi:type="dcterms:W3CDTF">2013-07-22T12:41:00Z</dcterms:modified>
</cp:coreProperties>
</file>