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13" w:rsidRPr="003235B4" w:rsidRDefault="00203C03" w:rsidP="003235B4">
      <w:pPr>
        <w:pStyle w:val="naisc"/>
        <w:spacing w:before="0" w:after="0"/>
        <w:rPr>
          <w:b/>
          <w:sz w:val="26"/>
          <w:szCs w:val="26"/>
        </w:rPr>
      </w:pPr>
      <w:bookmarkStart w:id="0" w:name="_GoBack"/>
      <w:r w:rsidRPr="003235B4">
        <w:rPr>
          <w:bCs/>
          <w:sz w:val="26"/>
          <w:szCs w:val="26"/>
        </w:rPr>
        <w:t>Ministru kabineta rīkojuma projekta</w:t>
      </w:r>
      <w:r w:rsidR="00B2542E">
        <w:rPr>
          <w:bCs/>
          <w:sz w:val="26"/>
          <w:szCs w:val="26"/>
        </w:rPr>
        <w:t xml:space="preserve"> </w:t>
      </w:r>
      <w:r w:rsidR="003235B4" w:rsidRPr="003235B4">
        <w:rPr>
          <w:bCs/>
          <w:sz w:val="26"/>
          <w:szCs w:val="26"/>
        </w:rPr>
        <w:t xml:space="preserve"> </w:t>
      </w:r>
      <w:r w:rsidRPr="003235B4">
        <w:rPr>
          <w:b/>
          <w:sz w:val="26"/>
          <w:szCs w:val="26"/>
        </w:rPr>
        <w:t>„Par valsts nekustamās mantas</w:t>
      </w:r>
      <w:r w:rsidRPr="003235B4">
        <w:rPr>
          <w:sz w:val="26"/>
          <w:szCs w:val="26"/>
        </w:rPr>
        <w:t xml:space="preserve"> </w:t>
      </w:r>
      <w:r w:rsidR="00342513" w:rsidRPr="003235B4">
        <w:rPr>
          <w:b/>
          <w:sz w:val="26"/>
          <w:szCs w:val="26"/>
        </w:rPr>
        <w:t>pārdošanu</w:t>
      </w:r>
      <w:r w:rsidRPr="003235B4">
        <w:rPr>
          <w:b/>
          <w:sz w:val="26"/>
          <w:szCs w:val="26"/>
        </w:rPr>
        <w:t>”</w:t>
      </w:r>
    </w:p>
    <w:p w:rsidR="002D7082" w:rsidRPr="003235B4" w:rsidRDefault="00F31E7F" w:rsidP="00332744">
      <w:pPr>
        <w:spacing w:after="120" w:line="240" w:lineRule="auto"/>
        <w:jc w:val="center"/>
        <w:rPr>
          <w:sz w:val="26"/>
          <w:szCs w:val="26"/>
        </w:rPr>
      </w:pPr>
      <w:r w:rsidRPr="00F31E7F">
        <w:rPr>
          <w:sz w:val="26"/>
          <w:szCs w:val="26"/>
          <w:u w:val="single"/>
        </w:rPr>
        <w:t>precizēts</w:t>
      </w:r>
      <w:r w:rsidR="00203C03" w:rsidRPr="003235B4">
        <w:rPr>
          <w:b/>
          <w:sz w:val="26"/>
          <w:szCs w:val="26"/>
        </w:rPr>
        <w:t xml:space="preserve"> </w:t>
      </w:r>
      <w:r w:rsidR="00203C03" w:rsidRPr="003235B4">
        <w:rPr>
          <w:sz w:val="26"/>
          <w:szCs w:val="26"/>
        </w:rPr>
        <w:t>sākotnēj</w:t>
      </w:r>
      <w:r w:rsidR="0052589F" w:rsidRPr="003235B4">
        <w:rPr>
          <w:sz w:val="26"/>
          <w:szCs w:val="26"/>
        </w:rPr>
        <w:t>ā</w:t>
      </w:r>
      <w:r w:rsidR="00203C03" w:rsidRPr="003235B4">
        <w:rPr>
          <w:sz w:val="26"/>
          <w:szCs w:val="26"/>
        </w:rPr>
        <w:t>s ietekmes novērtējuma ziņojums</w:t>
      </w:r>
      <w:r w:rsidR="0052589F" w:rsidRPr="003235B4">
        <w:rPr>
          <w:sz w:val="26"/>
          <w:szCs w:val="26"/>
        </w:rPr>
        <w:t xml:space="preserve"> (anotācija)</w:t>
      </w:r>
      <w:bookmarkEnd w:id="0"/>
    </w:p>
    <w:tbl>
      <w:tblPr>
        <w:tblW w:w="5150"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94"/>
        <w:gridCol w:w="161"/>
        <w:gridCol w:w="139"/>
        <w:gridCol w:w="1577"/>
        <w:gridCol w:w="215"/>
        <w:gridCol w:w="676"/>
        <w:gridCol w:w="31"/>
        <w:gridCol w:w="2290"/>
        <w:gridCol w:w="1505"/>
        <w:gridCol w:w="1505"/>
        <w:gridCol w:w="1105"/>
      </w:tblGrid>
      <w:tr w:rsidR="002D7082" w:rsidRPr="002D7082" w:rsidTr="000D64F6">
        <w:trPr>
          <w:tblCellSpacing w:w="15" w:type="dxa"/>
        </w:trPr>
        <w:tc>
          <w:tcPr>
            <w:tcW w:w="4968" w:type="pct"/>
            <w:gridSpan w:val="11"/>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CC5373">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w:t>
            </w:r>
            <w:r w:rsidR="00CC5373">
              <w:rPr>
                <w:rFonts w:ascii="Times New Roman" w:eastAsia="Times New Roman" w:hAnsi="Times New Roman" w:cs="Times New Roman"/>
                <w:b/>
                <w:bCs/>
                <w:sz w:val="21"/>
                <w:szCs w:val="21"/>
                <w:lang w:eastAsia="lv-LV"/>
              </w:rPr>
              <w:t xml:space="preserve"> </w:t>
            </w:r>
            <w:r w:rsidRPr="002D7082">
              <w:rPr>
                <w:rFonts w:ascii="Times New Roman" w:eastAsia="Times New Roman" w:hAnsi="Times New Roman" w:cs="Times New Roman"/>
                <w:b/>
                <w:bCs/>
                <w:sz w:val="21"/>
                <w:szCs w:val="21"/>
                <w:lang w:eastAsia="lv-LV"/>
              </w:rPr>
              <w:t>Tiesību akta projekta izstrādes nepieciešamība</w:t>
            </w:r>
          </w:p>
        </w:tc>
      </w:tr>
      <w:tr w:rsidR="002D7082" w:rsidRPr="002D7082" w:rsidTr="00504B31">
        <w:trPr>
          <w:tblCellSpacing w:w="15" w:type="dxa"/>
        </w:trPr>
        <w:tc>
          <w:tcPr>
            <w:tcW w:w="203"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03"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731" w:type="pct"/>
            <w:gridSpan w:val="6"/>
            <w:tcBorders>
              <w:top w:val="outset" w:sz="6" w:space="0" w:color="000000"/>
              <w:left w:val="outset" w:sz="6" w:space="0" w:color="000000"/>
              <w:bottom w:val="outset" w:sz="6" w:space="0" w:color="000000"/>
              <w:right w:val="outset" w:sz="6" w:space="0" w:color="000000"/>
            </w:tcBorders>
            <w:hideMark/>
          </w:tcPr>
          <w:p w:rsidR="002D7082" w:rsidRPr="00131A6B" w:rsidRDefault="00203C03" w:rsidP="00531005">
            <w:pPr>
              <w:spacing w:before="100" w:beforeAutospacing="1" w:after="100" w:afterAutospacing="1" w:line="240" w:lineRule="auto"/>
              <w:ind w:firstLine="394"/>
              <w:rPr>
                <w:rFonts w:ascii="Times New Roman" w:eastAsia="Times New Roman" w:hAnsi="Times New Roman" w:cs="Times New Roman"/>
                <w:sz w:val="24"/>
                <w:szCs w:val="24"/>
                <w:lang w:eastAsia="lv-LV"/>
              </w:rPr>
            </w:pPr>
            <w:r w:rsidRPr="00131A6B">
              <w:rPr>
                <w:sz w:val="24"/>
                <w:szCs w:val="24"/>
                <w:lang w:eastAsia="lv-LV"/>
              </w:rPr>
              <w:t>Nav attiecināms</w:t>
            </w:r>
          </w:p>
        </w:tc>
      </w:tr>
      <w:tr w:rsidR="002D7082" w:rsidRPr="002D7082" w:rsidTr="00504B31">
        <w:trPr>
          <w:trHeight w:val="4659"/>
          <w:tblCellSpacing w:w="15" w:type="dxa"/>
        </w:trPr>
        <w:tc>
          <w:tcPr>
            <w:tcW w:w="203"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03" w:type="pct"/>
            <w:gridSpan w:val="3"/>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731" w:type="pct"/>
            <w:gridSpan w:val="6"/>
            <w:tcBorders>
              <w:top w:val="outset" w:sz="6" w:space="0" w:color="000000"/>
              <w:left w:val="outset" w:sz="6" w:space="0" w:color="000000"/>
              <w:bottom w:val="outset" w:sz="6" w:space="0" w:color="000000"/>
              <w:right w:val="outset" w:sz="6" w:space="0" w:color="000000"/>
            </w:tcBorders>
            <w:hideMark/>
          </w:tcPr>
          <w:p w:rsidR="00854918" w:rsidRPr="003A7412" w:rsidRDefault="00854918" w:rsidP="000D64F6">
            <w:pPr>
              <w:spacing w:after="0" w:line="240" w:lineRule="auto"/>
              <w:ind w:right="67" w:firstLine="394"/>
              <w:jc w:val="both"/>
              <w:rPr>
                <w:sz w:val="24"/>
                <w:szCs w:val="24"/>
              </w:rPr>
            </w:pPr>
            <w:r w:rsidRPr="003A7412">
              <w:rPr>
                <w:sz w:val="24"/>
                <w:szCs w:val="24"/>
              </w:rPr>
              <w:t xml:space="preserve">Ministru kabineta </w:t>
            </w:r>
            <w:smartTag w:uri="schemas-tilde-lv/tildestengine" w:element="veidnes">
              <w:smartTagPr>
                <w:attr w:name="baseform" w:val="rīkojum|s"/>
                <w:attr w:name="id" w:val="-1"/>
                <w:attr w:name="text" w:val="rīkojuma"/>
              </w:smartTagPr>
              <w:r w:rsidRPr="003A7412">
                <w:rPr>
                  <w:sz w:val="24"/>
                  <w:szCs w:val="24"/>
                </w:rPr>
                <w:t>rīkojuma</w:t>
              </w:r>
            </w:smartTag>
            <w:r w:rsidRPr="003A7412">
              <w:rPr>
                <w:sz w:val="24"/>
                <w:szCs w:val="24"/>
              </w:rPr>
              <w:t xml:space="preserve"> projekts (turpmāk – rīkojuma projekts) ir sagatavots, lai saskaņā ar </w:t>
            </w:r>
            <w:r w:rsidR="000D321A" w:rsidRPr="000D321A">
              <w:rPr>
                <w:sz w:val="24"/>
                <w:szCs w:val="24"/>
              </w:rPr>
              <w:t>Publiskas personas</w:t>
            </w:r>
            <w:r w:rsidR="000D321A" w:rsidRPr="007316DC">
              <w:rPr>
                <w:szCs w:val="28"/>
              </w:rPr>
              <w:t xml:space="preserve"> </w:t>
            </w:r>
            <w:r w:rsidRPr="003A7412">
              <w:rPr>
                <w:sz w:val="24"/>
                <w:szCs w:val="24"/>
              </w:rPr>
              <w:t xml:space="preserve">mantas atsavināšanas likuma 4.panta pirmo un otro daļu, </w:t>
            </w:r>
            <w:r w:rsidR="002E6F6A" w:rsidRPr="003A7412">
              <w:rPr>
                <w:sz w:val="24"/>
                <w:szCs w:val="24"/>
              </w:rPr>
              <w:t xml:space="preserve">ceturtās daļas </w:t>
            </w:r>
            <w:r w:rsidR="00632390">
              <w:rPr>
                <w:sz w:val="24"/>
                <w:szCs w:val="24"/>
              </w:rPr>
              <w:t>7</w:t>
            </w:r>
            <w:r w:rsidR="002E6F6A" w:rsidRPr="003A7412">
              <w:rPr>
                <w:sz w:val="24"/>
                <w:szCs w:val="24"/>
              </w:rPr>
              <w:t>.</w:t>
            </w:r>
            <w:r w:rsidR="00C8381A" w:rsidRPr="003A7412">
              <w:rPr>
                <w:sz w:val="24"/>
                <w:szCs w:val="24"/>
              </w:rPr>
              <w:t xml:space="preserve"> </w:t>
            </w:r>
            <w:r w:rsidR="002E6F6A" w:rsidRPr="003A7412">
              <w:rPr>
                <w:sz w:val="24"/>
                <w:szCs w:val="24"/>
              </w:rPr>
              <w:t xml:space="preserve">punktu, </w:t>
            </w:r>
            <w:r w:rsidRPr="003A7412">
              <w:rPr>
                <w:sz w:val="24"/>
                <w:szCs w:val="24"/>
              </w:rPr>
              <w:t xml:space="preserve">5.panta pirmo daļu, kā arī, ievērojot </w:t>
            </w:r>
            <w:r w:rsidR="000D321A" w:rsidRPr="000D321A">
              <w:rPr>
                <w:sz w:val="24"/>
                <w:szCs w:val="24"/>
              </w:rPr>
              <w:t>Publiskas personas</w:t>
            </w:r>
            <w:r w:rsidRPr="003A7412">
              <w:rPr>
                <w:sz w:val="24"/>
                <w:szCs w:val="24"/>
              </w:rPr>
              <w:t xml:space="preserve"> mantas atsavināšanas likuma 14.panta nosacījumus un Valsts un pašvaldību īpašuma privatizācijas un privatizācijas sertifikātu izmantošanas pabeigšanas likuma 16.panta otro daļu, atļautu valsts akciju sabiedrībai „Valsts nekustamie īpašumi” pārdot izsolē valsts nekustamos īpašumus, kas ierakstīti zemesgrāmatā uz valsts vārda </w:t>
            </w:r>
            <w:r w:rsidR="006D64B3" w:rsidRPr="003A7412">
              <w:rPr>
                <w:sz w:val="24"/>
                <w:szCs w:val="24"/>
              </w:rPr>
              <w:t>Finanšu</w:t>
            </w:r>
            <w:r w:rsidRPr="003A7412">
              <w:rPr>
                <w:sz w:val="24"/>
                <w:szCs w:val="24"/>
              </w:rPr>
              <w:t xml:space="preserve"> ministrijas personā. </w:t>
            </w:r>
          </w:p>
          <w:p w:rsidR="002E6F6A" w:rsidRDefault="000D321A" w:rsidP="000D64F6">
            <w:pPr>
              <w:pStyle w:val="BodyTextIndent"/>
              <w:ind w:left="0" w:right="67" w:firstLine="394"/>
              <w:rPr>
                <w:sz w:val="24"/>
                <w:szCs w:val="24"/>
              </w:rPr>
            </w:pPr>
            <w:r w:rsidRPr="000D321A">
              <w:rPr>
                <w:sz w:val="24"/>
                <w:szCs w:val="24"/>
              </w:rPr>
              <w:t>Publiskas personas</w:t>
            </w:r>
            <w:r w:rsidRPr="007316DC">
              <w:rPr>
                <w:szCs w:val="28"/>
              </w:rPr>
              <w:t xml:space="preserve"> </w:t>
            </w:r>
            <w:r w:rsidR="00203C03" w:rsidRPr="003A7412">
              <w:rPr>
                <w:sz w:val="24"/>
                <w:szCs w:val="24"/>
              </w:rPr>
              <w:t xml:space="preserve">mantas atsavināšanas likuma 4.panta pirmā daļa nosaka, ka valsts mantas atsavināšanu var ierosināt, ja tā nav nepieciešama attiecīgai iestādei vai citām valsts iestādēm to funkciju nodrošināšanai. </w:t>
            </w:r>
            <w:r w:rsidRPr="000D321A">
              <w:rPr>
                <w:sz w:val="24"/>
                <w:szCs w:val="24"/>
              </w:rPr>
              <w:t>Publiskas personas</w:t>
            </w:r>
            <w:r w:rsidR="00632390" w:rsidRPr="004C2B78">
              <w:rPr>
                <w:sz w:val="24"/>
                <w:szCs w:val="24"/>
              </w:rPr>
              <w:t xml:space="preserve"> mantas atsavināšanas likuma 4.panta otrā daļa nosaka, ka valsts mantas atsavināšanu var ierosināt attiecīgās iestādes vadītājs, kuras valdījumā atrodas valsts manta. </w:t>
            </w:r>
          </w:p>
          <w:p w:rsidR="001D531E" w:rsidRPr="003A7412" w:rsidRDefault="000D321A" w:rsidP="000D64F6">
            <w:pPr>
              <w:spacing w:after="0" w:line="240" w:lineRule="auto"/>
              <w:ind w:right="67" w:firstLine="424"/>
              <w:jc w:val="both"/>
              <w:rPr>
                <w:sz w:val="24"/>
                <w:szCs w:val="24"/>
              </w:rPr>
            </w:pPr>
            <w:r w:rsidRPr="000D321A">
              <w:rPr>
                <w:sz w:val="24"/>
                <w:szCs w:val="24"/>
              </w:rPr>
              <w:t>Publiskas personas</w:t>
            </w:r>
            <w:r w:rsidR="00203C03" w:rsidRPr="003A7412">
              <w:rPr>
                <w:sz w:val="24"/>
                <w:szCs w:val="24"/>
              </w:rPr>
              <w:t xml:space="preserve"> mantas atsavināšanas likuma 5.panta pirmā daļa nosaka, ka atļauju atsavināt valsts nekustamo īpašumu dod Ministru kabinets, nosakot arī atsavināšanas veidu. </w:t>
            </w:r>
            <w:r w:rsidR="001D531E" w:rsidRPr="003A7412">
              <w:rPr>
                <w:sz w:val="24"/>
                <w:szCs w:val="24"/>
              </w:rPr>
              <w:t>Šā likuma 5.panta otrajā daļā noteikts, ka Ministru kabinets lēmumu atļaut atsavināšanas iesniegumā minētās valsts mantas atsavināšanu vai motivētu atteikumu par atsavināšanas noraidīšanu pieņem sešu mēnešu laikā no atsavināšanas ierosinājuma saņemšanas dienas.</w:t>
            </w:r>
          </w:p>
          <w:p w:rsidR="00A27CDC" w:rsidRPr="003A7412" w:rsidRDefault="00203C03" w:rsidP="000D64F6">
            <w:pPr>
              <w:spacing w:after="0" w:line="240" w:lineRule="auto"/>
              <w:ind w:right="67" w:firstLine="379"/>
              <w:jc w:val="both"/>
              <w:rPr>
                <w:rFonts w:ascii="Times New Roman" w:hAnsi="Times New Roman" w:cs="Times New Roman"/>
                <w:sz w:val="24"/>
                <w:szCs w:val="24"/>
              </w:rPr>
            </w:pPr>
            <w:r w:rsidRPr="003A7412">
              <w:rPr>
                <w:rFonts w:ascii="Times New Roman" w:hAnsi="Times New Roman" w:cs="Times New Roman"/>
                <w:sz w:val="24"/>
                <w:szCs w:val="24"/>
              </w:rPr>
              <w:t xml:space="preserve">Valsts un pašvaldību īpašuma privatizācijas un privatizācijas sertifikātu izmantošanas pabeigšanas likuma 16.panta otrā daļa nosaka, ka valsts īpašuma objekti, par kuriem līdz pabeigšanas datumam nav saņemts privatizācijas ierosinājums, var tikt atsavināti </w:t>
            </w:r>
            <w:r w:rsidR="00CC5373" w:rsidRPr="000D321A">
              <w:rPr>
                <w:sz w:val="24"/>
                <w:szCs w:val="24"/>
              </w:rPr>
              <w:t>Publiskas personas</w:t>
            </w:r>
            <w:r w:rsidR="00CC5373" w:rsidRPr="003A7412">
              <w:rPr>
                <w:rFonts w:ascii="Times New Roman" w:hAnsi="Times New Roman" w:cs="Times New Roman"/>
                <w:sz w:val="24"/>
                <w:szCs w:val="24"/>
              </w:rPr>
              <w:t xml:space="preserve"> </w:t>
            </w:r>
            <w:r w:rsidRPr="003A7412">
              <w:rPr>
                <w:rFonts w:ascii="Times New Roman" w:hAnsi="Times New Roman" w:cs="Times New Roman"/>
                <w:sz w:val="24"/>
                <w:szCs w:val="24"/>
              </w:rPr>
              <w:t>mantas atsavināšanas likuma noteiktā kārtībā.</w:t>
            </w:r>
          </w:p>
          <w:p w:rsidR="00854918" w:rsidRPr="003A7412" w:rsidRDefault="00854918" w:rsidP="000D64F6">
            <w:pPr>
              <w:spacing w:after="0" w:line="240" w:lineRule="auto"/>
              <w:ind w:right="67" w:firstLine="394"/>
              <w:jc w:val="both"/>
              <w:rPr>
                <w:sz w:val="24"/>
                <w:szCs w:val="24"/>
              </w:rPr>
            </w:pPr>
            <w:r w:rsidRPr="003A7412">
              <w:rPr>
                <w:sz w:val="24"/>
                <w:szCs w:val="24"/>
              </w:rPr>
              <w:t xml:space="preserve">1. Nekustamais īpašums </w:t>
            </w:r>
            <w:r w:rsidR="00C85908" w:rsidRPr="003A7412">
              <w:rPr>
                <w:b/>
                <w:sz w:val="24"/>
                <w:szCs w:val="24"/>
              </w:rPr>
              <w:t xml:space="preserve">„Mācību un treniņu bāze Līčupe”, Zaubes pagastā, </w:t>
            </w:r>
            <w:proofErr w:type="spellStart"/>
            <w:r w:rsidR="00C85908" w:rsidRPr="003A7412">
              <w:rPr>
                <w:b/>
                <w:sz w:val="24"/>
                <w:szCs w:val="24"/>
              </w:rPr>
              <w:t>Amatas</w:t>
            </w:r>
            <w:proofErr w:type="spellEnd"/>
            <w:r w:rsidR="00C85908" w:rsidRPr="003A7412">
              <w:rPr>
                <w:b/>
                <w:sz w:val="24"/>
                <w:szCs w:val="24"/>
              </w:rPr>
              <w:t xml:space="preserve"> novadā</w:t>
            </w:r>
            <w:r w:rsidRPr="003A7412">
              <w:rPr>
                <w:b/>
                <w:sz w:val="24"/>
                <w:szCs w:val="24"/>
              </w:rPr>
              <w:t xml:space="preserve"> </w:t>
            </w:r>
            <w:r w:rsidRPr="003A7412">
              <w:rPr>
                <w:sz w:val="24"/>
                <w:szCs w:val="24"/>
              </w:rPr>
              <w:t>(nekustamā īpašuma kadastra Nr.</w:t>
            </w:r>
            <w:r w:rsidR="00C85908" w:rsidRPr="003A7412">
              <w:rPr>
                <w:sz w:val="24"/>
                <w:szCs w:val="24"/>
              </w:rPr>
              <w:t>4296 007 0039</w:t>
            </w:r>
            <w:r w:rsidRPr="003A7412">
              <w:rPr>
                <w:sz w:val="24"/>
                <w:szCs w:val="24"/>
              </w:rPr>
              <w:t xml:space="preserve">) sastāv no zemes vienības </w:t>
            </w:r>
            <w:r w:rsidR="00C85908" w:rsidRPr="003A7412">
              <w:rPr>
                <w:sz w:val="24"/>
                <w:szCs w:val="24"/>
              </w:rPr>
              <w:t>7600</w:t>
            </w:r>
            <w:r w:rsidR="006D64B3" w:rsidRPr="003A7412">
              <w:rPr>
                <w:sz w:val="24"/>
                <w:szCs w:val="24"/>
              </w:rPr>
              <w:t> </w:t>
            </w:r>
            <w:r w:rsidR="00F608EC" w:rsidRPr="003A7412">
              <w:rPr>
                <w:sz w:val="24"/>
                <w:szCs w:val="24"/>
              </w:rPr>
              <w:t>m</w:t>
            </w:r>
            <w:r w:rsidR="00F608EC" w:rsidRPr="003A7412">
              <w:rPr>
                <w:sz w:val="24"/>
                <w:szCs w:val="24"/>
                <w:vertAlign w:val="superscript"/>
              </w:rPr>
              <w:t>2</w:t>
            </w:r>
            <w:r w:rsidRPr="003A7412">
              <w:rPr>
                <w:sz w:val="24"/>
                <w:szCs w:val="24"/>
              </w:rPr>
              <w:t xml:space="preserve"> platībā (zemes vienības kadastra apzīmējums </w:t>
            </w:r>
            <w:r w:rsidR="00C85908" w:rsidRPr="003A7412">
              <w:rPr>
                <w:sz w:val="24"/>
                <w:szCs w:val="24"/>
              </w:rPr>
              <w:t>4296 007 0039</w:t>
            </w:r>
            <w:r w:rsidRPr="003A7412">
              <w:rPr>
                <w:sz w:val="24"/>
                <w:szCs w:val="24"/>
              </w:rPr>
              <w:t xml:space="preserve">) un </w:t>
            </w:r>
            <w:r w:rsidR="00C85908" w:rsidRPr="003A7412">
              <w:rPr>
                <w:sz w:val="24"/>
                <w:szCs w:val="24"/>
              </w:rPr>
              <w:t>četrām</w:t>
            </w:r>
            <w:r w:rsidR="006D64B3" w:rsidRPr="003A7412">
              <w:rPr>
                <w:sz w:val="24"/>
                <w:szCs w:val="24"/>
              </w:rPr>
              <w:t xml:space="preserve"> </w:t>
            </w:r>
            <w:r w:rsidR="00422B53" w:rsidRPr="003A7412">
              <w:rPr>
                <w:sz w:val="24"/>
                <w:szCs w:val="24"/>
              </w:rPr>
              <w:t>būv</w:t>
            </w:r>
            <w:r w:rsidR="006D64B3" w:rsidRPr="003A7412">
              <w:rPr>
                <w:sz w:val="24"/>
                <w:szCs w:val="24"/>
              </w:rPr>
              <w:t>ēm</w:t>
            </w:r>
            <w:r w:rsidR="00C11F68" w:rsidRPr="003A7412">
              <w:rPr>
                <w:sz w:val="24"/>
                <w:szCs w:val="24"/>
              </w:rPr>
              <w:t>:</w:t>
            </w:r>
            <w:r w:rsidR="009D31E8" w:rsidRPr="003A7412">
              <w:rPr>
                <w:sz w:val="24"/>
                <w:szCs w:val="24"/>
              </w:rPr>
              <w:t xml:space="preserve"> </w:t>
            </w:r>
            <w:r w:rsidR="00C11F68" w:rsidRPr="003A7412">
              <w:rPr>
                <w:sz w:val="24"/>
                <w:szCs w:val="24"/>
              </w:rPr>
              <w:t xml:space="preserve">mācību – treniņu bāzes galvenā korpusa </w:t>
            </w:r>
            <w:r w:rsidRPr="003A7412">
              <w:rPr>
                <w:sz w:val="24"/>
                <w:szCs w:val="24"/>
              </w:rPr>
              <w:t xml:space="preserve">(būves kadastra apzīmējums </w:t>
            </w:r>
            <w:r w:rsidR="00C11F68" w:rsidRPr="003A7412">
              <w:rPr>
                <w:sz w:val="24"/>
                <w:szCs w:val="24"/>
              </w:rPr>
              <w:t>4296 007 0039</w:t>
            </w:r>
            <w:r w:rsidR="009D31E8" w:rsidRPr="003A7412">
              <w:rPr>
                <w:sz w:val="24"/>
                <w:szCs w:val="24"/>
              </w:rPr>
              <w:t> 001)</w:t>
            </w:r>
            <w:r w:rsidR="00C11F68" w:rsidRPr="003A7412">
              <w:rPr>
                <w:sz w:val="24"/>
                <w:szCs w:val="24"/>
              </w:rPr>
              <w:t>, vasaras mājas (būves kadastra apzīmējums 4296 007 0039 002), sporta zāles (būves kadastra apzīmējums 4296 007 0039 003), saimniecības ēkas ar pagrabu</w:t>
            </w:r>
            <w:r w:rsidR="006D64B3" w:rsidRPr="003A7412">
              <w:rPr>
                <w:sz w:val="24"/>
                <w:szCs w:val="24"/>
              </w:rPr>
              <w:t xml:space="preserve"> (būves kadastra apzīmējums </w:t>
            </w:r>
            <w:r w:rsidR="00C11F68" w:rsidRPr="003A7412">
              <w:rPr>
                <w:sz w:val="24"/>
                <w:szCs w:val="24"/>
              </w:rPr>
              <w:t>4296 007 0039 004</w:t>
            </w:r>
            <w:r w:rsidR="006D64B3" w:rsidRPr="003A7412">
              <w:rPr>
                <w:sz w:val="24"/>
                <w:szCs w:val="24"/>
              </w:rPr>
              <w:t>)</w:t>
            </w:r>
            <w:r w:rsidR="009D31E8" w:rsidRPr="003A7412">
              <w:rPr>
                <w:sz w:val="24"/>
                <w:szCs w:val="24"/>
              </w:rPr>
              <w:t>.</w:t>
            </w:r>
          </w:p>
          <w:p w:rsidR="00854918" w:rsidRPr="003A7412" w:rsidRDefault="00854918" w:rsidP="000D64F6">
            <w:pPr>
              <w:tabs>
                <w:tab w:val="left" w:pos="720"/>
              </w:tabs>
              <w:spacing w:after="0" w:line="240" w:lineRule="auto"/>
              <w:ind w:right="67" w:firstLine="394"/>
              <w:jc w:val="both"/>
              <w:rPr>
                <w:sz w:val="24"/>
                <w:szCs w:val="24"/>
              </w:rPr>
            </w:pPr>
            <w:r w:rsidRPr="003A7412">
              <w:rPr>
                <w:sz w:val="24"/>
                <w:szCs w:val="24"/>
              </w:rPr>
              <w:t xml:space="preserve">Īpašuma tiesības uz nekustamo īpašumu ir nostiprinātas Latvijas valstij </w:t>
            </w:r>
            <w:r w:rsidR="00422B53" w:rsidRPr="003A7412">
              <w:rPr>
                <w:sz w:val="24"/>
                <w:szCs w:val="24"/>
              </w:rPr>
              <w:t>Finanšu</w:t>
            </w:r>
            <w:r w:rsidRPr="003A7412">
              <w:rPr>
                <w:sz w:val="24"/>
                <w:szCs w:val="24"/>
              </w:rPr>
              <w:t xml:space="preserve"> ministrijas personā </w:t>
            </w:r>
            <w:r w:rsidR="00C11F68" w:rsidRPr="003A7412">
              <w:rPr>
                <w:noProof/>
                <w:sz w:val="24"/>
                <w:szCs w:val="24"/>
              </w:rPr>
              <w:t>Zaubes pagasta</w:t>
            </w:r>
            <w:r w:rsidR="00422B53" w:rsidRPr="003A7412">
              <w:rPr>
                <w:noProof/>
                <w:sz w:val="24"/>
                <w:szCs w:val="24"/>
              </w:rPr>
              <w:t xml:space="preserve"> </w:t>
            </w:r>
            <w:r w:rsidRPr="003A7412">
              <w:rPr>
                <w:sz w:val="24"/>
                <w:szCs w:val="24"/>
              </w:rPr>
              <w:t>zemesgrāmatas nodalījumā Nr.</w:t>
            </w:r>
            <w:r w:rsidR="0056458B">
              <w:rPr>
                <w:sz w:val="24"/>
                <w:szCs w:val="24"/>
              </w:rPr>
              <w:t xml:space="preserve"> </w:t>
            </w:r>
            <w:r w:rsidR="006D64B3" w:rsidRPr="003A7412">
              <w:rPr>
                <w:sz w:val="24"/>
                <w:szCs w:val="24"/>
              </w:rPr>
              <w:t>1000 00</w:t>
            </w:r>
            <w:r w:rsidR="00C11F68" w:rsidRPr="003A7412">
              <w:rPr>
                <w:sz w:val="24"/>
                <w:szCs w:val="24"/>
              </w:rPr>
              <w:t>14</w:t>
            </w:r>
            <w:r w:rsidR="006D64B3" w:rsidRPr="003A7412">
              <w:rPr>
                <w:sz w:val="24"/>
                <w:szCs w:val="24"/>
              </w:rPr>
              <w:t> </w:t>
            </w:r>
            <w:r w:rsidR="00C11F68" w:rsidRPr="003A7412">
              <w:rPr>
                <w:sz w:val="24"/>
                <w:szCs w:val="24"/>
              </w:rPr>
              <w:t>8346</w:t>
            </w:r>
            <w:r w:rsidRPr="003A7412">
              <w:rPr>
                <w:sz w:val="24"/>
                <w:szCs w:val="24"/>
              </w:rPr>
              <w:t>, lēmuma datums:</w:t>
            </w:r>
            <w:r w:rsidR="00CC5373">
              <w:rPr>
                <w:sz w:val="24"/>
                <w:szCs w:val="24"/>
              </w:rPr>
              <w:t xml:space="preserve"> </w:t>
            </w:r>
            <w:r w:rsidR="00C11F68" w:rsidRPr="003A7412">
              <w:rPr>
                <w:sz w:val="24"/>
                <w:szCs w:val="24"/>
              </w:rPr>
              <w:t>03.06.2010</w:t>
            </w:r>
            <w:r w:rsidR="00422B53" w:rsidRPr="003A7412">
              <w:rPr>
                <w:sz w:val="24"/>
                <w:szCs w:val="24"/>
              </w:rPr>
              <w:t>.</w:t>
            </w:r>
            <w:r w:rsidRPr="003A7412">
              <w:rPr>
                <w:sz w:val="24"/>
                <w:szCs w:val="24"/>
              </w:rPr>
              <w:t xml:space="preserve"> </w:t>
            </w:r>
          </w:p>
          <w:p w:rsidR="0053577F" w:rsidRPr="003A7412" w:rsidRDefault="00854918" w:rsidP="000D64F6">
            <w:pPr>
              <w:spacing w:after="0" w:line="240" w:lineRule="auto"/>
              <w:ind w:right="67" w:firstLine="394"/>
              <w:jc w:val="both"/>
              <w:rPr>
                <w:sz w:val="24"/>
                <w:szCs w:val="24"/>
              </w:rPr>
            </w:pPr>
            <w:r w:rsidRPr="003A7412">
              <w:rPr>
                <w:sz w:val="24"/>
                <w:szCs w:val="24"/>
              </w:rPr>
              <w:t xml:space="preserve">Saskaņā ar Valsts zemes dienesta </w:t>
            </w:r>
            <w:r w:rsidR="0053577F" w:rsidRPr="003A7412">
              <w:rPr>
                <w:sz w:val="24"/>
                <w:szCs w:val="24"/>
              </w:rPr>
              <w:t>Vid</w:t>
            </w:r>
            <w:r w:rsidR="00C11F68" w:rsidRPr="003A7412">
              <w:rPr>
                <w:sz w:val="24"/>
                <w:szCs w:val="24"/>
              </w:rPr>
              <w:t>zemes</w:t>
            </w:r>
            <w:r w:rsidRPr="003A7412">
              <w:rPr>
                <w:sz w:val="24"/>
                <w:szCs w:val="24"/>
              </w:rPr>
              <w:t xml:space="preserve"> reģionālās nodaļas Būv</w:t>
            </w:r>
            <w:r w:rsidR="00C11F68" w:rsidRPr="003A7412">
              <w:rPr>
                <w:sz w:val="24"/>
                <w:szCs w:val="24"/>
              </w:rPr>
              <w:t>ju</w:t>
            </w:r>
            <w:r w:rsidRPr="003A7412">
              <w:rPr>
                <w:sz w:val="24"/>
                <w:szCs w:val="24"/>
              </w:rPr>
              <w:t xml:space="preserve"> tehniskās inventarizācijas liet</w:t>
            </w:r>
            <w:r w:rsidR="00C11F68" w:rsidRPr="003A7412">
              <w:rPr>
                <w:sz w:val="24"/>
                <w:szCs w:val="24"/>
              </w:rPr>
              <w:t>ām</w:t>
            </w:r>
            <w:r w:rsidR="006D64B3" w:rsidRPr="003A7412">
              <w:rPr>
                <w:sz w:val="24"/>
                <w:szCs w:val="24"/>
              </w:rPr>
              <w:t xml:space="preserve"> </w:t>
            </w:r>
            <w:r w:rsidR="00C11F68" w:rsidRPr="003A7412">
              <w:rPr>
                <w:sz w:val="24"/>
                <w:szCs w:val="24"/>
              </w:rPr>
              <w:t>treniņu bāzes galvenā korpusa ar būves kadastra apzīmējumu 4296 007 0039 001 kopējā platība ir 1041,5 m</w:t>
            </w:r>
            <w:r w:rsidR="00C11F68" w:rsidRPr="003A7412">
              <w:rPr>
                <w:sz w:val="24"/>
                <w:szCs w:val="24"/>
                <w:vertAlign w:val="superscript"/>
              </w:rPr>
              <w:t>2</w:t>
            </w:r>
            <w:r w:rsidR="00C11F68" w:rsidRPr="003A7412">
              <w:rPr>
                <w:sz w:val="24"/>
                <w:szCs w:val="24"/>
              </w:rPr>
              <w:t>, ekspluatācijas uzsākšanas gads 1920</w:t>
            </w:r>
            <w:r w:rsidR="00A458DA" w:rsidRPr="003A7412">
              <w:rPr>
                <w:sz w:val="24"/>
                <w:szCs w:val="24"/>
              </w:rPr>
              <w:t>.</w:t>
            </w:r>
            <w:r w:rsidR="00C11F68" w:rsidRPr="003A7412">
              <w:rPr>
                <w:sz w:val="24"/>
                <w:szCs w:val="24"/>
              </w:rPr>
              <w:t>; vasaras mājas ar būves kadastra apzīmējumu 4296 007 0039 002 kopējā platība ir 66,9 m</w:t>
            </w:r>
            <w:r w:rsidR="00C11F68" w:rsidRPr="003A7412">
              <w:rPr>
                <w:sz w:val="24"/>
                <w:szCs w:val="24"/>
                <w:vertAlign w:val="superscript"/>
              </w:rPr>
              <w:t>2</w:t>
            </w:r>
            <w:r w:rsidR="00C11F68" w:rsidRPr="003A7412">
              <w:rPr>
                <w:sz w:val="24"/>
                <w:szCs w:val="24"/>
              </w:rPr>
              <w:t>, ekspluatācijas uzsākšanas gads 1936</w:t>
            </w:r>
            <w:r w:rsidR="00A458DA" w:rsidRPr="003A7412">
              <w:rPr>
                <w:sz w:val="24"/>
                <w:szCs w:val="24"/>
              </w:rPr>
              <w:t>.</w:t>
            </w:r>
            <w:r w:rsidR="00C11F68" w:rsidRPr="003A7412">
              <w:rPr>
                <w:sz w:val="24"/>
                <w:szCs w:val="24"/>
              </w:rPr>
              <w:t>, sporta zāles ar būves kadastra apzīmējumu 4296 007 0039 003 kopējā platība ir 444,6 m</w:t>
            </w:r>
            <w:r w:rsidR="00C11F68" w:rsidRPr="003A7412">
              <w:rPr>
                <w:sz w:val="24"/>
                <w:szCs w:val="24"/>
                <w:vertAlign w:val="superscript"/>
              </w:rPr>
              <w:t>2</w:t>
            </w:r>
            <w:r w:rsidR="00C11F68" w:rsidRPr="003A7412">
              <w:rPr>
                <w:sz w:val="24"/>
                <w:szCs w:val="24"/>
              </w:rPr>
              <w:t>, ekspluatācijas uzsākšanas gads 1920</w:t>
            </w:r>
            <w:r w:rsidR="00A458DA" w:rsidRPr="003A7412">
              <w:rPr>
                <w:sz w:val="24"/>
                <w:szCs w:val="24"/>
              </w:rPr>
              <w:t>.</w:t>
            </w:r>
            <w:r w:rsidR="00C11F68" w:rsidRPr="003A7412">
              <w:rPr>
                <w:sz w:val="24"/>
                <w:szCs w:val="24"/>
              </w:rPr>
              <w:t xml:space="preserve">; saimniecības ēkas ar pagrabu </w:t>
            </w:r>
            <w:r w:rsidR="00A458DA" w:rsidRPr="003A7412">
              <w:rPr>
                <w:sz w:val="24"/>
                <w:szCs w:val="24"/>
              </w:rPr>
              <w:t xml:space="preserve">ar </w:t>
            </w:r>
            <w:r w:rsidR="00C11F68" w:rsidRPr="003A7412">
              <w:rPr>
                <w:sz w:val="24"/>
                <w:szCs w:val="24"/>
              </w:rPr>
              <w:lastRenderedPageBreak/>
              <w:t>būves kadastra apzīmējum</w:t>
            </w:r>
            <w:r w:rsidR="00A458DA" w:rsidRPr="003A7412">
              <w:rPr>
                <w:sz w:val="24"/>
                <w:szCs w:val="24"/>
              </w:rPr>
              <w:t>u</w:t>
            </w:r>
            <w:r w:rsidR="00C11F68" w:rsidRPr="003A7412">
              <w:rPr>
                <w:sz w:val="24"/>
                <w:szCs w:val="24"/>
              </w:rPr>
              <w:t xml:space="preserve"> 4296 007 0039 004</w:t>
            </w:r>
            <w:r w:rsidR="00A458DA" w:rsidRPr="003A7412">
              <w:rPr>
                <w:sz w:val="24"/>
                <w:szCs w:val="24"/>
              </w:rPr>
              <w:t xml:space="preserve"> kopējā platība ir 430,3 m</w:t>
            </w:r>
            <w:r w:rsidR="00A458DA" w:rsidRPr="003A7412">
              <w:rPr>
                <w:sz w:val="24"/>
                <w:szCs w:val="24"/>
                <w:vertAlign w:val="superscript"/>
              </w:rPr>
              <w:t>2</w:t>
            </w:r>
            <w:r w:rsidR="00A458DA" w:rsidRPr="003A7412">
              <w:rPr>
                <w:sz w:val="24"/>
                <w:szCs w:val="24"/>
              </w:rPr>
              <w:t>, ekspluatācijas uzsākšanas gads 1936.</w:t>
            </w:r>
            <w:r w:rsidR="0053577F" w:rsidRPr="003A7412">
              <w:rPr>
                <w:sz w:val="24"/>
                <w:szCs w:val="24"/>
              </w:rPr>
              <w:t>.</w:t>
            </w:r>
          </w:p>
          <w:p w:rsidR="00854918" w:rsidRPr="003A7412" w:rsidRDefault="00854918" w:rsidP="000D64F6">
            <w:pPr>
              <w:spacing w:after="0" w:line="240" w:lineRule="auto"/>
              <w:ind w:right="67" w:firstLine="394"/>
              <w:jc w:val="both"/>
              <w:rPr>
                <w:sz w:val="24"/>
                <w:szCs w:val="24"/>
              </w:rPr>
            </w:pPr>
            <w:r w:rsidRPr="003A7412">
              <w:rPr>
                <w:sz w:val="24"/>
                <w:szCs w:val="24"/>
              </w:rPr>
              <w:t>Nekustamā īpašuma kadastrālā vērtība saskaņā ar informāciju no Nekustamā īpašuma valsts kadastra informācijas sistēmas (turpmāk – NĪVKIS) uz 20</w:t>
            </w:r>
            <w:r w:rsidR="0053577F" w:rsidRPr="003A7412">
              <w:rPr>
                <w:sz w:val="24"/>
                <w:szCs w:val="24"/>
              </w:rPr>
              <w:t>10</w:t>
            </w:r>
            <w:r w:rsidRPr="003A7412">
              <w:rPr>
                <w:sz w:val="24"/>
                <w:szCs w:val="24"/>
              </w:rPr>
              <w:t xml:space="preserve">.gada </w:t>
            </w:r>
            <w:r w:rsidR="00A458DA" w:rsidRPr="003A7412">
              <w:rPr>
                <w:sz w:val="24"/>
                <w:szCs w:val="24"/>
              </w:rPr>
              <w:t>16.februāri</w:t>
            </w:r>
            <w:r w:rsidRPr="003A7412">
              <w:rPr>
                <w:sz w:val="24"/>
                <w:szCs w:val="24"/>
              </w:rPr>
              <w:t xml:space="preserve"> ir Ls</w:t>
            </w:r>
            <w:r w:rsidR="0053577F" w:rsidRPr="003A7412">
              <w:rPr>
                <w:sz w:val="24"/>
                <w:szCs w:val="24"/>
              </w:rPr>
              <w:t> </w:t>
            </w:r>
            <w:r w:rsidR="00A458DA" w:rsidRPr="003A7412">
              <w:rPr>
                <w:sz w:val="24"/>
                <w:szCs w:val="24"/>
              </w:rPr>
              <w:t>13928</w:t>
            </w:r>
            <w:r w:rsidR="004C2B78" w:rsidRPr="003A7412">
              <w:rPr>
                <w:sz w:val="24"/>
                <w:szCs w:val="24"/>
              </w:rPr>
              <w:t>.</w:t>
            </w:r>
            <w:r w:rsidRPr="003A7412">
              <w:rPr>
                <w:sz w:val="24"/>
                <w:szCs w:val="24"/>
              </w:rPr>
              <w:t xml:space="preserve"> </w:t>
            </w:r>
          </w:p>
          <w:p w:rsidR="00D20A3E" w:rsidRPr="003A7412" w:rsidRDefault="00D20A3E" w:rsidP="000D64F6">
            <w:pPr>
              <w:tabs>
                <w:tab w:val="left" w:pos="720"/>
              </w:tabs>
              <w:spacing w:after="0" w:line="240" w:lineRule="auto"/>
              <w:ind w:right="67" w:firstLine="394"/>
              <w:jc w:val="both"/>
              <w:rPr>
                <w:sz w:val="24"/>
                <w:szCs w:val="24"/>
              </w:rPr>
            </w:pPr>
            <w:r w:rsidRPr="003A7412">
              <w:rPr>
                <w:sz w:val="24"/>
                <w:szCs w:val="24"/>
              </w:rPr>
              <w:t>Nekustamais īpašums nav iznomāts.</w:t>
            </w:r>
          </w:p>
          <w:p w:rsidR="00C306F1" w:rsidRDefault="008406A6" w:rsidP="000D64F6">
            <w:pPr>
              <w:pStyle w:val="BodyTextIndent"/>
              <w:ind w:left="0" w:right="67" w:firstLine="394"/>
              <w:rPr>
                <w:sz w:val="24"/>
                <w:szCs w:val="24"/>
              </w:rPr>
            </w:pPr>
            <w:r w:rsidRPr="003A7412">
              <w:rPr>
                <w:sz w:val="24"/>
                <w:szCs w:val="24"/>
              </w:rPr>
              <w:t xml:space="preserve">Valsts nekustamais īpašums </w:t>
            </w:r>
            <w:r w:rsidR="00ED19AF" w:rsidRPr="003A7412">
              <w:rPr>
                <w:sz w:val="24"/>
                <w:szCs w:val="24"/>
              </w:rPr>
              <w:t xml:space="preserve">„Mācību un treniņu bāze Līčupe”, Zaubes pagastā, </w:t>
            </w:r>
            <w:proofErr w:type="spellStart"/>
            <w:r w:rsidR="00ED19AF" w:rsidRPr="003A7412">
              <w:rPr>
                <w:sz w:val="24"/>
                <w:szCs w:val="24"/>
              </w:rPr>
              <w:t>Amatas</w:t>
            </w:r>
            <w:proofErr w:type="spellEnd"/>
            <w:r w:rsidR="00ED19AF" w:rsidRPr="003A7412">
              <w:rPr>
                <w:sz w:val="24"/>
                <w:szCs w:val="24"/>
              </w:rPr>
              <w:t xml:space="preserve"> novadā</w:t>
            </w:r>
            <w:r w:rsidRPr="003A7412">
              <w:rPr>
                <w:sz w:val="24"/>
                <w:szCs w:val="24"/>
              </w:rPr>
              <w:t>, nav</w:t>
            </w:r>
            <w:r w:rsidR="002D3262" w:rsidRPr="003A7412">
              <w:rPr>
                <w:sz w:val="24"/>
                <w:szCs w:val="24"/>
              </w:rPr>
              <w:t xml:space="preserve"> piemērots un nav</w:t>
            </w:r>
            <w:r w:rsidRPr="003A7412">
              <w:rPr>
                <w:sz w:val="24"/>
                <w:szCs w:val="24"/>
              </w:rPr>
              <w:t xml:space="preserve"> nepieciešams valsts pārvaldes funkciju veikšanai. </w:t>
            </w:r>
          </w:p>
          <w:p w:rsidR="00C306F1" w:rsidRDefault="005D5C29" w:rsidP="000D64F6">
            <w:pPr>
              <w:pStyle w:val="BodyTextIndent"/>
              <w:ind w:left="0" w:right="67" w:firstLine="394"/>
              <w:rPr>
                <w:sz w:val="24"/>
                <w:szCs w:val="24"/>
              </w:rPr>
            </w:pPr>
            <w:r w:rsidRPr="003A7412">
              <w:rPr>
                <w:sz w:val="24"/>
                <w:szCs w:val="24"/>
              </w:rPr>
              <w:t xml:space="preserve">Nekustamā īpašuma rentabilitātes rādītājs </w:t>
            </w:r>
            <w:r w:rsidR="00ED19AF" w:rsidRPr="003A7412">
              <w:rPr>
                <w:sz w:val="24"/>
                <w:szCs w:val="24"/>
              </w:rPr>
              <w:t xml:space="preserve">2010.gada 1.pusgadā – Ls -4832, </w:t>
            </w:r>
            <w:r w:rsidR="00510CD1" w:rsidRPr="003A7412">
              <w:rPr>
                <w:sz w:val="24"/>
                <w:szCs w:val="24"/>
              </w:rPr>
              <w:t>būves</w:t>
            </w:r>
            <w:r w:rsidR="00ED19AF" w:rsidRPr="003A7412">
              <w:rPr>
                <w:sz w:val="24"/>
                <w:szCs w:val="24"/>
              </w:rPr>
              <w:t xml:space="preserve"> ir neapmierinošā </w:t>
            </w:r>
            <w:r w:rsidR="00510CD1" w:rsidRPr="003A7412">
              <w:rPr>
                <w:sz w:val="24"/>
                <w:szCs w:val="24"/>
              </w:rPr>
              <w:t>tehniskajā stāvoklī</w:t>
            </w:r>
            <w:r w:rsidR="000851C5" w:rsidRPr="003A7412">
              <w:rPr>
                <w:sz w:val="24"/>
                <w:szCs w:val="24"/>
              </w:rPr>
              <w:t>.</w:t>
            </w:r>
            <w:r w:rsidRPr="003A7412">
              <w:rPr>
                <w:sz w:val="24"/>
                <w:szCs w:val="24"/>
              </w:rPr>
              <w:t xml:space="preserve"> </w:t>
            </w:r>
          </w:p>
          <w:p w:rsidR="004C2B78" w:rsidRDefault="004C2B78" w:rsidP="000D64F6">
            <w:pPr>
              <w:pStyle w:val="BodyTextIndent"/>
              <w:ind w:left="0" w:right="67" w:firstLine="394"/>
              <w:rPr>
                <w:sz w:val="24"/>
                <w:szCs w:val="24"/>
              </w:rPr>
            </w:pPr>
            <w:r w:rsidRPr="003A7412">
              <w:rPr>
                <w:sz w:val="24"/>
                <w:szCs w:val="24"/>
              </w:rPr>
              <w:t xml:space="preserve">Valsts nekustamā īpašuma </w:t>
            </w:r>
            <w:r w:rsidR="000851C5" w:rsidRPr="003A7412">
              <w:rPr>
                <w:sz w:val="24"/>
                <w:szCs w:val="24"/>
              </w:rPr>
              <w:t xml:space="preserve">„Mācību un treniņu bāze Līčupe”, Zaubes pagastā, </w:t>
            </w:r>
            <w:proofErr w:type="spellStart"/>
            <w:r w:rsidR="000851C5" w:rsidRPr="003A7412">
              <w:rPr>
                <w:sz w:val="24"/>
                <w:szCs w:val="24"/>
              </w:rPr>
              <w:t>Amatas</w:t>
            </w:r>
            <w:proofErr w:type="spellEnd"/>
            <w:r w:rsidR="000851C5" w:rsidRPr="003A7412">
              <w:rPr>
                <w:sz w:val="24"/>
                <w:szCs w:val="24"/>
              </w:rPr>
              <w:t xml:space="preserve"> novadā,</w:t>
            </w:r>
            <w:r w:rsidRPr="003A7412">
              <w:rPr>
                <w:sz w:val="24"/>
                <w:szCs w:val="24"/>
              </w:rPr>
              <w:t xml:space="preserve"> atsavināšanu saskaņā ar </w:t>
            </w:r>
            <w:r w:rsidR="000D321A" w:rsidRPr="000D321A">
              <w:rPr>
                <w:sz w:val="24"/>
                <w:szCs w:val="24"/>
              </w:rPr>
              <w:t>Publiskas personas</w:t>
            </w:r>
            <w:r w:rsidRPr="003A7412">
              <w:rPr>
                <w:sz w:val="24"/>
                <w:szCs w:val="24"/>
              </w:rPr>
              <w:t xml:space="preserve"> mantas atsavināšanas likuma 4.panta otro daļu ierosina </w:t>
            </w:r>
            <w:r w:rsidR="008406A6" w:rsidRPr="003A7412">
              <w:rPr>
                <w:sz w:val="24"/>
                <w:szCs w:val="24"/>
              </w:rPr>
              <w:t>Finanšu</w:t>
            </w:r>
            <w:r w:rsidRPr="003A7412">
              <w:rPr>
                <w:sz w:val="24"/>
                <w:szCs w:val="24"/>
              </w:rPr>
              <w:t xml:space="preserve"> ministrija.</w:t>
            </w:r>
          </w:p>
          <w:p w:rsidR="00661E3D" w:rsidRPr="003A7412" w:rsidRDefault="004C2B78" w:rsidP="000D64F6">
            <w:pPr>
              <w:spacing w:after="0" w:line="240" w:lineRule="auto"/>
              <w:ind w:right="67" w:firstLine="394"/>
              <w:jc w:val="both"/>
              <w:rPr>
                <w:sz w:val="24"/>
                <w:szCs w:val="24"/>
              </w:rPr>
            </w:pPr>
            <w:r w:rsidRPr="003A7412">
              <w:rPr>
                <w:sz w:val="24"/>
                <w:szCs w:val="24"/>
              </w:rPr>
              <w:t>2.</w:t>
            </w:r>
            <w:r w:rsidR="003D3C1E" w:rsidRPr="003A7412">
              <w:rPr>
                <w:sz w:val="24"/>
                <w:szCs w:val="24"/>
              </w:rPr>
              <w:t> </w:t>
            </w:r>
            <w:r w:rsidRPr="003A7412">
              <w:rPr>
                <w:sz w:val="24"/>
                <w:szCs w:val="24"/>
              </w:rPr>
              <w:t>Nekustamais īpašums</w:t>
            </w:r>
            <w:r w:rsidRPr="003A7412">
              <w:rPr>
                <w:b/>
                <w:sz w:val="24"/>
                <w:szCs w:val="24"/>
              </w:rPr>
              <w:t xml:space="preserve"> </w:t>
            </w:r>
            <w:r w:rsidR="00571DE6" w:rsidRPr="003A7412">
              <w:rPr>
                <w:b/>
                <w:sz w:val="24"/>
                <w:szCs w:val="24"/>
              </w:rPr>
              <w:t xml:space="preserve">Aiviekstes ielā 4, Ļaudonā, Ļaudonas pagastā, Madonas </w:t>
            </w:r>
            <w:r w:rsidR="00F31E7F" w:rsidRPr="00F31E7F">
              <w:rPr>
                <w:b/>
                <w:sz w:val="24"/>
                <w:szCs w:val="24"/>
                <w:u w:val="single"/>
              </w:rPr>
              <w:t>novadā</w:t>
            </w:r>
            <w:r w:rsidRPr="003A7412">
              <w:rPr>
                <w:sz w:val="24"/>
                <w:szCs w:val="24"/>
              </w:rPr>
              <w:t xml:space="preserve"> (nekustamā īpašuma kadastra Nr.</w:t>
            </w:r>
            <w:r w:rsidR="00571DE6" w:rsidRPr="003A7412">
              <w:rPr>
                <w:sz w:val="24"/>
                <w:szCs w:val="24"/>
              </w:rPr>
              <w:t>7070</w:t>
            </w:r>
            <w:r w:rsidR="00661E3D" w:rsidRPr="003A7412">
              <w:rPr>
                <w:sz w:val="24"/>
                <w:szCs w:val="24"/>
              </w:rPr>
              <w:t> 0</w:t>
            </w:r>
            <w:r w:rsidR="00571DE6" w:rsidRPr="003A7412">
              <w:rPr>
                <w:sz w:val="24"/>
                <w:szCs w:val="24"/>
              </w:rPr>
              <w:t>07</w:t>
            </w:r>
            <w:r w:rsidR="00661E3D" w:rsidRPr="003A7412">
              <w:rPr>
                <w:sz w:val="24"/>
                <w:szCs w:val="24"/>
              </w:rPr>
              <w:t> 0</w:t>
            </w:r>
            <w:r w:rsidR="00571DE6" w:rsidRPr="003A7412">
              <w:rPr>
                <w:sz w:val="24"/>
                <w:szCs w:val="24"/>
              </w:rPr>
              <w:t>473</w:t>
            </w:r>
            <w:r w:rsidRPr="003A7412">
              <w:rPr>
                <w:sz w:val="24"/>
                <w:szCs w:val="24"/>
              </w:rPr>
              <w:t xml:space="preserve">) sastāv no </w:t>
            </w:r>
            <w:r w:rsidR="00661E3D" w:rsidRPr="003A7412">
              <w:rPr>
                <w:sz w:val="24"/>
                <w:szCs w:val="24"/>
              </w:rPr>
              <w:t xml:space="preserve">zemes vienības </w:t>
            </w:r>
            <w:r w:rsidR="00571DE6" w:rsidRPr="003A7412">
              <w:rPr>
                <w:sz w:val="24"/>
                <w:szCs w:val="24"/>
              </w:rPr>
              <w:t>1001</w:t>
            </w:r>
            <w:r w:rsidR="00661E3D" w:rsidRPr="003A7412">
              <w:rPr>
                <w:sz w:val="24"/>
                <w:szCs w:val="24"/>
              </w:rPr>
              <w:t> m</w:t>
            </w:r>
            <w:r w:rsidR="00661E3D" w:rsidRPr="003A7412">
              <w:rPr>
                <w:sz w:val="24"/>
                <w:szCs w:val="24"/>
                <w:vertAlign w:val="superscript"/>
              </w:rPr>
              <w:t>2</w:t>
            </w:r>
            <w:r w:rsidR="00661E3D" w:rsidRPr="003A7412">
              <w:rPr>
                <w:sz w:val="24"/>
                <w:szCs w:val="24"/>
              </w:rPr>
              <w:t xml:space="preserve"> platībā (zemes vienības kadastra apzīmējums </w:t>
            </w:r>
            <w:r w:rsidR="00571DE6" w:rsidRPr="003A7412">
              <w:rPr>
                <w:sz w:val="24"/>
                <w:szCs w:val="24"/>
              </w:rPr>
              <w:t>7070 007 0473</w:t>
            </w:r>
            <w:r w:rsidR="00661E3D" w:rsidRPr="003A7412">
              <w:rPr>
                <w:sz w:val="24"/>
                <w:szCs w:val="24"/>
              </w:rPr>
              <w:t xml:space="preserve">) un būves – </w:t>
            </w:r>
            <w:r w:rsidR="00571DE6" w:rsidRPr="003A7412">
              <w:rPr>
                <w:sz w:val="24"/>
                <w:szCs w:val="24"/>
              </w:rPr>
              <w:t xml:space="preserve">pienotavas </w:t>
            </w:r>
            <w:r w:rsidR="00661E3D" w:rsidRPr="003A7412">
              <w:rPr>
                <w:sz w:val="24"/>
                <w:szCs w:val="24"/>
              </w:rPr>
              <w:t xml:space="preserve"> ēkas (būves kadastra apzīmējums </w:t>
            </w:r>
            <w:r w:rsidR="00571DE6" w:rsidRPr="003A7412">
              <w:rPr>
                <w:sz w:val="24"/>
                <w:szCs w:val="24"/>
              </w:rPr>
              <w:t>7070 007 0473</w:t>
            </w:r>
            <w:r w:rsidR="00661E3D" w:rsidRPr="003A7412">
              <w:rPr>
                <w:sz w:val="24"/>
                <w:szCs w:val="24"/>
              </w:rPr>
              <w:t> 001).</w:t>
            </w:r>
          </w:p>
          <w:p w:rsidR="00661E3D" w:rsidRPr="003A7412" w:rsidRDefault="00661E3D" w:rsidP="000D64F6">
            <w:pPr>
              <w:tabs>
                <w:tab w:val="left" w:pos="720"/>
              </w:tabs>
              <w:spacing w:after="0" w:line="240" w:lineRule="auto"/>
              <w:ind w:right="67" w:firstLine="394"/>
              <w:jc w:val="both"/>
              <w:rPr>
                <w:sz w:val="24"/>
                <w:szCs w:val="24"/>
              </w:rPr>
            </w:pPr>
            <w:r w:rsidRPr="003A7412">
              <w:rPr>
                <w:sz w:val="24"/>
                <w:szCs w:val="24"/>
              </w:rPr>
              <w:t xml:space="preserve">Īpašuma tiesības uz nekustamo īpašumu ir nostiprinātas Latvijas valstij Finanšu ministrijas personā </w:t>
            </w:r>
            <w:r w:rsidR="00571DE6" w:rsidRPr="003A7412">
              <w:rPr>
                <w:noProof/>
                <w:sz w:val="24"/>
                <w:szCs w:val="24"/>
              </w:rPr>
              <w:t>Ļaudonas pagasta</w:t>
            </w:r>
            <w:r w:rsidRPr="003A7412">
              <w:rPr>
                <w:noProof/>
                <w:sz w:val="24"/>
                <w:szCs w:val="24"/>
              </w:rPr>
              <w:t xml:space="preserve"> </w:t>
            </w:r>
            <w:r w:rsidRPr="003A7412">
              <w:rPr>
                <w:sz w:val="24"/>
                <w:szCs w:val="24"/>
              </w:rPr>
              <w:t>zemesgrāmatas nodalījumā Nr.</w:t>
            </w:r>
            <w:r w:rsidR="00571DE6" w:rsidRPr="003A7412">
              <w:rPr>
                <w:sz w:val="24"/>
                <w:szCs w:val="24"/>
              </w:rPr>
              <w:t>1000 0044 1610</w:t>
            </w:r>
            <w:r w:rsidRPr="003A7412">
              <w:rPr>
                <w:sz w:val="24"/>
                <w:szCs w:val="24"/>
              </w:rPr>
              <w:t>, lēmuma datums:</w:t>
            </w:r>
            <w:r w:rsidR="00571DE6" w:rsidRPr="003A7412">
              <w:rPr>
                <w:sz w:val="24"/>
                <w:szCs w:val="24"/>
              </w:rPr>
              <w:t>22.08.2008.</w:t>
            </w:r>
          </w:p>
          <w:p w:rsidR="000F330D" w:rsidRPr="003A7412" w:rsidRDefault="000F330D" w:rsidP="000D64F6">
            <w:pPr>
              <w:tabs>
                <w:tab w:val="left" w:pos="720"/>
              </w:tabs>
              <w:spacing w:after="0" w:line="240" w:lineRule="auto"/>
              <w:ind w:right="67" w:firstLine="394"/>
              <w:jc w:val="both"/>
              <w:rPr>
                <w:sz w:val="24"/>
                <w:szCs w:val="24"/>
              </w:rPr>
            </w:pPr>
            <w:r w:rsidRPr="003A7412">
              <w:rPr>
                <w:sz w:val="24"/>
                <w:szCs w:val="24"/>
              </w:rPr>
              <w:t xml:space="preserve">Nekustamais īpašums atrodas </w:t>
            </w:r>
            <w:r w:rsidR="00571DE6" w:rsidRPr="003A7412">
              <w:rPr>
                <w:sz w:val="24"/>
                <w:szCs w:val="24"/>
              </w:rPr>
              <w:t xml:space="preserve">aizsargjoslas teritorijā ap Ļaudonas viduslaiku kapsētu un aizsargjoslas </w:t>
            </w:r>
            <w:r w:rsidRPr="003A7412">
              <w:rPr>
                <w:sz w:val="24"/>
                <w:szCs w:val="24"/>
              </w:rPr>
              <w:t>teritorijā</w:t>
            </w:r>
            <w:r w:rsidR="00571DE6" w:rsidRPr="003A7412">
              <w:rPr>
                <w:sz w:val="24"/>
                <w:szCs w:val="24"/>
              </w:rPr>
              <w:t xml:space="preserve"> ap Ļaudonas viduslaiku pili</w:t>
            </w:r>
            <w:r w:rsidRPr="003A7412">
              <w:rPr>
                <w:sz w:val="24"/>
                <w:szCs w:val="24"/>
              </w:rPr>
              <w:t>.</w:t>
            </w:r>
          </w:p>
          <w:p w:rsidR="00661E3D" w:rsidRPr="003A7412" w:rsidRDefault="00661E3D" w:rsidP="000D64F6">
            <w:pPr>
              <w:spacing w:after="0" w:line="240" w:lineRule="auto"/>
              <w:ind w:right="67" w:firstLine="394"/>
              <w:jc w:val="both"/>
              <w:rPr>
                <w:sz w:val="24"/>
                <w:szCs w:val="24"/>
              </w:rPr>
            </w:pPr>
            <w:r w:rsidRPr="003A7412">
              <w:rPr>
                <w:sz w:val="24"/>
                <w:szCs w:val="24"/>
              </w:rPr>
              <w:t>Saskaņā ar Valsts zemes dienesta Vid</w:t>
            </w:r>
            <w:r w:rsidR="00E530CF" w:rsidRPr="003A7412">
              <w:rPr>
                <w:sz w:val="24"/>
                <w:szCs w:val="24"/>
              </w:rPr>
              <w:t>usdaugavas</w:t>
            </w:r>
            <w:r w:rsidRPr="003A7412">
              <w:rPr>
                <w:sz w:val="24"/>
                <w:szCs w:val="24"/>
              </w:rPr>
              <w:t xml:space="preserve"> reģionālās nodaļas Būves tehniskās inventarizācijas lietu </w:t>
            </w:r>
            <w:r w:rsidR="00E530CF" w:rsidRPr="003A7412">
              <w:rPr>
                <w:sz w:val="24"/>
                <w:szCs w:val="24"/>
              </w:rPr>
              <w:t>pienotavas</w:t>
            </w:r>
            <w:r w:rsidR="00472D32" w:rsidRPr="003A7412">
              <w:rPr>
                <w:sz w:val="24"/>
                <w:szCs w:val="24"/>
              </w:rPr>
              <w:t xml:space="preserve"> ēkas</w:t>
            </w:r>
            <w:r w:rsidRPr="003A7412">
              <w:rPr>
                <w:sz w:val="24"/>
                <w:szCs w:val="24"/>
              </w:rPr>
              <w:t xml:space="preserve"> ar būves kadastra apzīmējumu </w:t>
            </w:r>
            <w:r w:rsidR="00E530CF" w:rsidRPr="003A7412">
              <w:rPr>
                <w:sz w:val="24"/>
                <w:szCs w:val="24"/>
              </w:rPr>
              <w:t xml:space="preserve">7070 007 0473 001 </w:t>
            </w:r>
            <w:r w:rsidRPr="003A7412">
              <w:rPr>
                <w:sz w:val="24"/>
                <w:szCs w:val="24"/>
              </w:rPr>
              <w:t xml:space="preserve">kopējā platība ir </w:t>
            </w:r>
            <w:r w:rsidR="00E530CF" w:rsidRPr="003A7412">
              <w:rPr>
                <w:sz w:val="24"/>
                <w:szCs w:val="24"/>
              </w:rPr>
              <w:t>189,1</w:t>
            </w:r>
            <w:r w:rsidRPr="003A7412">
              <w:rPr>
                <w:sz w:val="24"/>
                <w:szCs w:val="24"/>
              </w:rPr>
              <w:t> m</w:t>
            </w:r>
            <w:r w:rsidRPr="003A7412">
              <w:rPr>
                <w:sz w:val="24"/>
                <w:szCs w:val="24"/>
                <w:vertAlign w:val="superscript"/>
              </w:rPr>
              <w:t>2</w:t>
            </w:r>
            <w:r w:rsidR="00E530CF" w:rsidRPr="003A7412">
              <w:rPr>
                <w:sz w:val="24"/>
                <w:szCs w:val="24"/>
              </w:rPr>
              <w:t>, ekspluatācijas uzsākšanas gads 1930.</w:t>
            </w:r>
          </w:p>
          <w:p w:rsidR="00661E3D" w:rsidRPr="003A7412" w:rsidRDefault="00661E3D" w:rsidP="000D64F6">
            <w:pPr>
              <w:spacing w:after="0" w:line="240" w:lineRule="auto"/>
              <w:ind w:right="67" w:firstLine="394"/>
              <w:jc w:val="both"/>
              <w:rPr>
                <w:sz w:val="24"/>
                <w:szCs w:val="24"/>
              </w:rPr>
            </w:pPr>
            <w:r w:rsidRPr="003A7412">
              <w:rPr>
                <w:sz w:val="24"/>
                <w:szCs w:val="24"/>
              </w:rPr>
              <w:t>Nekustamā īpašuma kadastrālā vērtība saskaņā ar informāciju no NĪVKIS uz 2010.gada 1.janvāri ir Ls </w:t>
            </w:r>
            <w:r w:rsidR="00510CD1" w:rsidRPr="003A7412">
              <w:rPr>
                <w:sz w:val="24"/>
                <w:szCs w:val="24"/>
              </w:rPr>
              <w:t>621</w:t>
            </w:r>
            <w:r w:rsidRPr="003A7412">
              <w:rPr>
                <w:sz w:val="24"/>
                <w:szCs w:val="24"/>
              </w:rPr>
              <w:t xml:space="preserve">. </w:t>
            </w:r>
          </w:p>
          <w:p w:rsidR="00510CD1" w:rsidRPr="003A7412" w:rsidRDefault="00510CD1" w:rsidP="000D64F6">
            <w:pPr>
              <w:tabs>
                <w:tab w:val="left" w:pos="720"/>
              </w:tabs>
              <w:spacing w:after="0" w:line="240" w:lineRule="auto"/>
              <w:ind w:right="67" w:firstLine="394"/>
              <w:jc w:val="both"/>
              <w:rPr>
                <w:sz w:val="24"/>
                <w:szCs w:val="24"/>
              </w:rPr>
            </w:pPr>
            <w:r w:rsidRPr="003A7412">
              <w:rPr>
                <w:sz w:val="24"/>
                <w:szCs w:val="24"/>
              </w:rPr>
              <w:t>Nekustamais īpašums nav iznomāts.</w:t>
            </w:r>
          </w:p>
          <w:p w:rsidR="00C306F1" w:rsidRDefault="00E86888" w:rsidP="000D64F6">
            <w:pPr>
              <w:pStyle w:val="BodyTextIndent"/>
              <w:ind w:left="0" w:right="67" w:firstLine="394"/>
              <w:rPr>
                <w:sz w:val="24"/>
                <w:szCs w:val="24"/>
              </w:rPr>
            </w:pPr>
            <w:r w:rsidRPr="003A7412">
              <w:rPr>
                <w:sz w:val="24"/>
                <w:szCs w:val="24"/>
              </w:rPr>
              <w:t>V</w:t>
            </w:r>
            <w:r w:rsidR="00661E3D" w:rsidRPr="003A7412">
              <w:rPr>
                <w:sz w:val="24"/>
                <w:szCs w:val="24"/>
              </w:rPr>
              <w:t xml:space="preserve">alsts nekustamais īpašums </w:t>
            </w:r>
            <w:r w:rsidR="00510CD1" w:rsidRPr="003A7412">
              <w:rPr>
                <w:sz w:val="24"/>
                <w:szCs w:val="24"/>
              </w:rPr>
              <w:t xml:space="preserve">Aiviekstes ielā 4, Ļaudonā, Ļaudonas pagastā, Madonas </w:t>
            </w:r>
            <w:r w:rsidR="00F31E7F" w:rsidRPr="00F31E7F">
              <w:rPr>
                <w:sz w:val="24"/>
                <w:szCs w:val="24"/>
                <w:u w:val="single"/>
              </w:rPr>
              <w:t>novadā</w:t>
            </w:r>
            <w:r w:rsidR="00F70322" w:rsidRPr="003A7412">
              <w:rPr>
                <w:sz w:val="24"/>
                <w:szCs w:val="24"/>
              </w:rPr>
              <w:t>,</w:t>
            </w:r>
            <w:r w:rsidR="00661E3D" w:rsidRPr="003A7412">
              <w:rPr>
                <w:sz w:val="24"/>
                <w:szCs w:val="24"/>
              </w:rPr>
              <w:t xml:space="preserve"> nav nepieciešams valsts pārvaldes funkciju veikšanai</w:t>
            </w:r>
            <w:r w:rsidR="005D5C29" w:rsidRPr="003A7412">
              <w:rPr>
                <w:sz w:val="24"/>
                <w:szCs w:val="24"/>
              </w:rPr>
              <w:t>.</w:t>
            </w:r>
            <w:r w:rsidR="00F70322" w:rsidRPr="003A7412">
              <w:rPr>
                <w:sz w:val="24"/>
                <w:szCs w:val="24"/>
              </w:rPr>
              <w:t xml:space="preserve"> </w:t>
            </w:r>
          </w:p>
          <w:p w:rsidR="00C306F1" w:rsidRDefault="005D5C29" w:rsidP="000D64F6">
            <w:pPr>
              <w:pStyle w:val="BodyTextIndent"/>
              <w:ind w:left="0" w:right="67" w:firstLine="394"/>
              <w:rPr>
                <w:sz w:val="24"/>
                <w:szCs w:val="24"/>
              </w:rPr>
            </w:pPr>
            <w:r w:rsidRPr="003A7412">
              <w:rPr>
                <w:sz w:val="24"/>
                <w:szCs w:val="24"/>
              </w:rPr>
              <w:t xml:space="preserve">Nekustamā īpašuma rentabilitātes rādītājs </w:t>
            </w:r>
            <w:r w:rsidR="00AB1CA3" w:rsidRPr="00AB1CA3">
              <w:rPr>
                <w:sz w:val="24"/>
                <w:szCs w:val="24"/>
              </w:rPr>
              <w:t>(</w:t>
            </w:r>
            <w:r w:rsidRPr="00AB1CA3">
              <w:rPr>
                <w:sz w:val="24"/>
                <w:szCs w:val="24"/>
              </w:rPr>
              <w:t xml:space="preserve">2010.gada </w:t>
            </w:r>
            <w:r w:rsidR="00AB1CA3" w:rsidRPr="00AB1CA3">
              <w:rPr>
                <w:sz w:val="24"/>
                <w:szCs w:val="24"/>
              </w:rPr>
              <w:t>10 mēneši</w:t>
            </w:r>
            <w:r w:rsidRPr="00AB1CA3">
              <w:rPr>
                <w:sz w:val="24"/>
                <w:szCs w:val="24"/>
              </w:rPr>
              <w:t>) ir Ls –</w:t>
            </w:r>
            <w:r w:rsidR="00AB1CA3" w:rsidRPr="00AB1CA3">
              <w:rPr>
                <w:sz w:val="24"/>
                <w:szCs w:val="24"/>
              </w:rPr>
              <w:t>404</w:t>
            </w:r>
            <w:r w:rsidR="00510CD1" w:rsidRPr="00AB1CA3">
              <w:rPr>
                <w:sz w:val="24"/>
                <w:szCs w:val="24"/>
              </w:rPr>
              <w:t xml:space="preserve">, </w:t>
            </w:r>
            <w:r w:rsidR="00510CD1" w:rsidRPr="003A7412">
              <w:rPr>
                <w:sz w:val="24"/>
                <w:szCs w:val="24"/>
              </w:rPr>
              <w:t>būve ir neapmierinošā tehniskajā stāvoklī.</w:t>
            </w:r>
            <w:r w:rsidR="00F70322" w:rsidRPr="003A7412">
              <w:rPr>
                <w:sz w:val="24"/>
                <w:szCs w:val="24"/>
              </w:rPr>
              <w:t xml:space="preserve"> </w:t>
            </w:r>
          </w:p>
          <w:p w:rsidR="00706793" w:rsidRPr="003A7412" w:rsidRDefault="005D5C29" w:rsidP="000D64F6">
            <w:pPr>
              <w:pStyle w:val="BodyTextIndent"/>
              <w:ind w:left="0" w:right="67" w:firstLine="394"/>
              <w:rPr>
                <w:sz w:val="24"/>
                <w:szCs w:val="24"/>
                <w:lang w:eastAsia="lv-LV"/>
              </w:rPr>
            </w:pPr>
            <w:r w:rsidRPr="003A7412">
              <w:rPr>
                <w:sz w:val="24"/>
                <w:szCs w:val="24"/>
              </w:rPr>
              <w:t xml:space="preserve">Valsts nekustamā īpašuma </w:t>
            </w:r>
            <w:r w:rsidR="00510CD1" w:rsidRPr="003A7412">
              <w:rPr>
                <w:sz w:val="24"/>
                <w:szCs w:val="24"/>
              </w:rPr>
              <w:t xml:space="preserve">Aiviekstes ielā 4, Ļaudonā, Ļaudonas pagastā, Madonas </w:t>
            </w:r>
            <w:r w:rsidR="00F31E7F">
              <w:rPr>
                <w:sz w:val="24"/>
                <w:szCs w:val="24"/>
              </w:rPr>
              <w:t>novadā</w:t>
            </w:r>
            <w:r w:rsidR="00510CD1" w:rsidRPr="003A7412">
              <w:rPr>
                <w:sz w:val="24"/>
                <w:szCs w:val="24"/>
              </w:rPr>
              <w:t xml:space="preserve">, </w:t>
            </w:r>
            <w:r w:rsidRPr="003A7412">
              <w:rPr>
                <w:sz w:val="24"/>
                <w:szCs w:val="24"/>
              </w:rPr>
              <w:t xml:space="preserve">atsavināšanu saskaņā ar </w:t>
            </w:r>
            <w:r w:rsidR="000D321A" w:rsidRPr="000D321A">
              <w:rPr>
                <w:sz w:val="24"/>
                <w:szCs w:val="24"/>
              </w:rPr>
              <w:t>Publiskas personas</w:t>
            </w:r>
            <w:r w:rsidRPr="003A7412">
              <w:rPr>
                <w:sz w:val="24"/>
                <w:szCs w:val="24"/>
              </w:rPr>
              <w:t xml:space="preserve"> mantas atsavināšanas likuma 4.panta otro daļu ierosina </w:t>
            </w:r>
            <w:r w:rsidR="00F70322" w:rsidRPr="003A7412">
              <w:rPr>
                <w:sz w:val="24"/>
                <w:szCs w:val="24"/>
              </w:rPr>
              <w:t>Finanšu ministrija</w:t>
            </w:r>
            <w:r w:rsidR="00661E3D" w:rsidRPr="003A7412">
              <w:rPr>
                <w:sz w:val="24"/>
                <w:szCs w:val="24"/>
              </w:rPr>
              <w:t>.</w:t>
            </w:r>
          </w:p>
        </w:tc>
      </w:tr>
      <w:tr w:rsidR="002D7082" w:rsidRPr="002D7082" w:rsidTr="00504B31">
        <w:trPr>
          <w:tblCellSpacing w:w="15" w:type="dxa"/>
        </w:trPr>
        <w:tc>
          <w:tcPr>
            <w:tcW w:w="203"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003"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731" w:type="pct"/>
            <w:gridSpan w:val="6"/>
            <w:tcBorders>
              <w:top w:val="outset" w:sz="6" w:space="0" w:color="000000"/>
              <w:left w:val="outset" w:sz="6" w:space="0" w:color="000000"/>
              <w:bottom w:val="outset" w:sz="6" w:space="0" w:color="000000"/>
              <w:right w:val="outset" w:sz="6" w:space="0" w:color="000000"/>
            </w:tcBorders>
            <w:hideMark/>
          </w:tcPr>
          <w:p w:rsidR="002D7082" w:rsidRPr="003A7412" w:rsidRDefault="00F31E7F"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D7082" w:rsidRPr="002D7082" w:rsidTr="00504B31">
        <w:trPr>
          <w:tblCellSpacing w:w="15" w:type="dxa"/>
        </w:trPr>
        <w:tc>
          <w:tcPr>
            <w:tcW w:w="203"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03"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731" w:type="pct"/>
            <w:gridSpan w:val="6"/>
            <w:tcBorders>
              <w:top w:val="outset" w:sz="6" w:space="0" w:color="000000"/>
              <w:left w:val="outset" w:sz="6" w:space="0" w:color="000000"/>
              <w:bottom w:val="outset" w:sz="6" w:space="0" w:color="000000"/>
              <w:right w:val="outset" w:sz="6" w:space="0" w:color="000000"/>
            </w:tcBorders>
            <w:hideMark/>
          </w:tcPr>
          <w:p w:rsidR="002D7082" w:rsidRPr="003A7412" w:rsidRDefault="005D7EDE" w:rsidP="009C21D6">
            <w:pPr>
              <w:spacing w:after="0" w:line="240" w:lineRule="auto"/>
              <w:ind w:firstLine="424"/>
              <w:jc w:val="both"/>
              <w:rPr>
                <w:rFonts w:ascii="Times New Roman" w:eastAsia="Times New Roman" w:hAnsi="Times New Roman" w:cs="Times New Roman"/>
                <w:sz w:val="24"/>
                <w:szCs w:val="24"/>
                <w:lang w:eastAsia="lv-LV"/>
              </w:rPr>
            </w:pPr>
            <w:r w:rsidRPr="003A7412">
              <w:rPr>
                <w:sz w:val="24"/>
                <w:szCs w:val="24"/>
              </w:rPr>
              <w:t xml:space="preserve">Ņemot vērā to, ka </w:t>
            </w:r>
            <w:r w:rsidR="00C17E26" w:rsidRPr="003A7412">
              <w:rPr>
                <w:sz w:val="24"/>
                <w:szCs w:val="24"/>
              </w:rPr>
              <w:t xml:space="preserve">valsts </w:t>
            </w:r>
            <w:r w:rsidRPr="003A7412">
              <w:rPr>
                <w:sz w:val="24"/>
                <w:szCs w:val="24"/>
              </w:rPr>
              <w:t>nekustam</w:t>
            </w:r>
            <w:r w:rsidR="0052589F" w:rsidRPr="003A7412">
              <w:rPr>
                <w:sz w:val="24"/>
                <w:szCs w:val="24"/>
              </w:rPr>
              <w:t>ie</w:t>
            </w:r>
            <w:r w:rsidRPr="003A7412">
              <w:rPr>
                <w:sz w:val="24"/>
                <w:szCs w:val="24"/>
              </w:rPr>
              <w:t xml:space="preserve"> īpašum</w:t>
            </w:r>
            <w:r w:rsidR="0052589F" w:rsidRPr="003A7412">
              <w:rPr>
                <w:sz w:val="24"/>
                <w:szCs w:val="24"/>
              </w:rPr>
              <w:t>i</w:t>
            </w:r>
            <w:r w:rsidRPr="003A7412">
              <w:rPr>
                <w:sz w:val="24"/>
                <w:szCs w:val="24"/>
              </w:rPr>
              <w:t xml:space="preserve"> </w:t>
            </w:r>
            <w:r w:rsidR="003A7412" w:rsidRPr="003A7412">
              <w:rPr>
                <w:sz w:val="24"/>
                <w:szCs w:val="24"/>
              </w:rPr>
              <w:t xml:space="preserve">„Mācību un treniņu bāze Līčupe”, Zaubes pagastā, </w:t>
            </w:r>
            <w:proofErr w:type="spellStart"/>
            <w:r w:rsidR="003A7412" w:rsidRPr="003A7412">
              <w:rPr>
                <w:sz w:val="24"/>
                <w:szCs w:val="24"/>
              </w:rPr>
              <w:t>Amatas</w:t>
            </w:r>
            <w:proofErr w:type="spellEnd"/>
            <w:r w:rsidR="003A7412" w:rsidRPr="003A7412">
              <w:rPr>
                <w:sz w:val="24"/>
                <w:szCs w:val="24"/>
              </w:rPr>
              <w:t xml:space="preserve"> novadā</w:t>
            </w:r>
            <w:r w:rsidR="009C21D6">
              <w:rPr>
                <w:sz w:val="24"/>
                <w:szCs w:val="24"/>
              </w:rPr>
              <w:t xml:space="preserve"> un </w:t>
            </w:r>
            <w:r w:rsidR="003A7412" w:rsidRPr="003A7412">
              <w:rPr>
                <w:sz w:val="24"/>
                <w:szCs w:val="24"/>
              </w:rPr>
              <w:t xml:space="preserve">Aiviekstes ielā 4, Ļaudonā, Ļaudonas pagastā, Madonas </w:t>
            </w:r>
            <w:r w:rsidR="009C21D6" w:rsidRPr="009C21D6">
              <w:rPr>
                <w:sz w:val="24"/>
                <w:szCs w:val="24"/>
                <w:u w:val="single"/>
              </w:rPr>
              <w:t>novadā</w:t>
            </w:r>
            <w:r w:rsidR="00504B31">
              <w:rPr>
                <w:sz w:val="24"/>
                <w:szCs w:val="24"/>
                <w:u w:val="single"/>
              </w:rPr>
              <w:t>,</w:t>
            </w:r>
            <w:r w:rsidR="003A7412" w:rsidRPr="003A7412">
              <w:rPr>
                <w:sz w:val="24"/>
                <w:szCs w:val="24"/>
              </w:rPr>
              <w:t xml:space="preserve"> </w:t>
            </w:r>
            <w:r w:rsidRPr="003A7412">
              <w:rPr>
                <w:sz w:val="24"/>
                <w:szCs w:val="24"/>
              </w:rPr>
              <w:t>nav nepieciešam</w:t>
            </w:r>
            <w:r w:rsidR="0052589F" w:rsidRPr="003A7412">
              <w:rPr>
                <w:sz w:val="24"/>
                <w:szCs w:val="24"/>
              </w:rPr>
              <w:t>i</w:t>
            </w:r>
            <w:r w:rsidRPr="003A7412">
              <w:rPr>
                <w:sz w:val="24"/>
                <w:szCs w:val="24"/>
              </w:rPr>
              <w:t xml:space="preserve"> valsts pārvaldes funkciju veikšanai, ir sagatavots Ministru kabineta rīkojums par nekustam</w:t>
            </w:r>
            <w:r w:rsidR="00D20A3E" w:rsidRPr="003A7412">
              <w:rPr>
                <w:sz w:val="24"/>
                <w:szCs w:val="24"/>
              </w:rPr>
              <w:t>o</w:t>
            </w:r>
            <w:r w:rsidRPr="003A7412">
              <w:rPr>
                <w:sz w:val="24"/>
                <w:szCs w:val="24"/>
              </w:rPr>
              <w:t xml:space="preserve"> īpašum</w:t>
            </w:r>
            <w:r w:rsidR="00D20A3E" w:rsidRPr="003A7412">
              <w:rPr>
                <w:sz w:val="24"/>
                <w:szCs w:val="24"/>
              </w:rPr>
              <w:t>u</w:t>
            </w:r>
            <w:r w:rsidRPr="003A7412">
              <w:rPr>
                <w:sz w:val="24"/>
                <w:szCs w:val="24"/>
              </w:rPr>
              <w:t xml:space="preserve"> pārdošanu.</w:t>
            </w:r>
          </w:p>
        </w:tc>
      </w:tr>
      <w:tr w:rsidR="002D7082" w:rsidRPr="002D7082" w:rsidTr="00504B31">
        <w:trPr>
          <w:tblCellSpacing w:w="15" w:type="dxa"/>
        </w:trPr>
        <w:tc>
          <w:tcPr>
            <w:tcW w:w="203"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003"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xml:space="preserve">Projekta izstrādē </w:t>
            </w:r>
            <w:r w:rsidRPr="002D7082">
              <w:rPr>
                <w:rFonts w:ascii="Times New Roman" w:eastAsia="Times New Roman" w:hAnsi="Times New Roman" w:cs="Times New Roman"/>
                <w:sz w:val="21"/>
                <w:szCs w:val="21"/>
                <w:lang w:eastAsia="lv-LV"/>
              </w:rPr>
              <w:lastRenderedPageBreak/>
              <w:t>iesaistītās institūcijas</w:t>
            </w:r>
          </w:p>
        </w:tc>
        <w:tc>
          <w:tcPr>
            <w:tcW w:w="3731" w:type="pct"/>
            <w:gridSpan w:val="6"/>
            <w:tcBorders>
              <w:top w:val="outset" w:sz="6" w:space="0" w:color="000000"/>
              <w:left w:val="outset" w:sz="6" w:space="0" w:color="000000"/>
              <w:bottom w:val="outset" w:sz="6" w:space="0" w:color="000000"/>
              <w:right w:val="outset" w:sz="6" w:space="0" w:color="000000"/>
            </w:tcBorders>
            <w:hideMark/>
          </w:tcPr>
          <w:p w:rsidR="002D7082" w:rsidRPr="003A7412" w:rsidRDefault="005D7EDE"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3A7412">
              <w:rPr>
                <w:sz w:val="24"/>
                <w:szCs w:val="24"/>
                <w:lang w:eastAsia="lv-LV"/>
              </w:rPr>
              <w:lastRenderedPageBreak/>
              <w:t>Valsts akciju sabiedrība „Valsts nekustamie īpašumi”.</w:t>
            </w:r>
          </w:p>
        </w:tc>
      </w:tr>
      <w:tr w:rsidR="002D7082" w:rsidRPr="002D7082" w:rsidTr="00504B31">
        <w:trPr>
          <w:tblCellSpacing w:w="15" w:type="dxa"/>
        </w:trPr>
        <w:tc>
          <w:tcPr>
            <w:tcW w:w="203"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6.</w:t>
            </w:r>
          </w:p>
        </w:tc>
        <w:tc>
          <w:tcPr>
            <w:tcW w:w="1003"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731" w:type="pct"/>
            <w:gridSpan w:val="6"/>
            <w:tcBorders>
              <w:top w:val="outset" w:sz="6" w:space="0" w:color="000000"/>
              <w:left w:val="outset" w:sz="6" w:space="0" w:color="000000"/>
              <w:bottom w:val="outset" w:sz="6" w:space="0" w:color="000000"/>
              <w:right w:val="outset" w:sz="6" w:space="0" w:color="000000"/>
            </w:tcBorders>
            <w:hideMark/>
          </w:tcPr>
          <w:p w:rsidR="002D7082" w:rsidRPr="003A7412" w:rsidRDefault="00602D90" w:rsidP="00602D90">
            <w:pPr>
              <w:spacing w:after="0" w:line="240" w:lineRule="auto"/>
              <w:ind w:right="67" w:firstLine="394"/>
              <w:jc w:val="both"/>
              <w:rPr>
                <w:rFonts w:ascii="Times New Roman" w:eastAsia="Times New Roman" w:hAnsi="Times New Roman" w:cs="Times New Roman"/>
                <w:sz w:val="24"/>
                <w:szCs w:val="24"/>
                <w:lang w:eastAsia="lv-LV"/>
              </w:rPr>
            </w:pPr>
            <w:r w:rsidRPr="003A7412">
              <w:rPr>
                <w:sz w:val="24"/>
                <w:szCs w:val="24"/>
              </w:rPr>
              <w:t>Jautājuma būtība skar Ministru kabineta kompetenci lemt par to, vai atļaut vai neatļaut  nekustamo īpašumu atsavināšanu (pārdošanu).Tāpēc šis jautājums neparedz ieviest izmaiņas, kas varētu ietekmēt sabiedrības intereses.</w:t>
            </w:r>
          </w:p>
        </w:tc>
      </w:tr>
      <w:tr w:rsidR="002D7082" w:rsidRPr="002D7082" w:rsidTr="00504B31">
        <w:trPr>
          <w:tblCellSpacing w:w="15" w:type="dxa"/>
        </w:trPr>
        <w:tc>
          <w:tcPr>
            <w:tcW w:w="203"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003"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31" w:type="pct"/>
            <w:gridSpan w:val="6"/>
            <w:tcBorders>
              <w:top w:val="outset" w:sz="6" w:space="0" w:color="000000"/>
              <w:left w:val="outset" w:sz="6" w:space="0" w:color="000000"/>
              <w:bottom w:val="outset" w:sz="6" w:space="0" w:color="000000"/>
              <w:right w:val="outset" w:sz="6" w:space="0" w:color="000000"/>
            </w:tcBorders>
            <w:hideMark/>
          </w:tcPr>
          <w:p w:rsidR="002D7082" w:rsidRPr="003A7412" w:rsidRDefault="00602D90"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3A7412">
              <w:rPr>
                <w:rFonts w:ascii="Times New Roman" w:hAnsi="Times New Roman" w:cs="Times New Roman"/>
                <w:sz w:val="24"/>
                <w:szCs w:val="24"/>
              </w:rPr>
              <w:t>Politikas joma – tieslietu politika.</w:t>
            </w:r>
          </w:p>
        </w:tc>
      </w:tr>
      <w:tr w:rsidR="002D7082" w:rsidRPr="002D7082" w:rsidTr="000D64F6">
        <w:trPr>
          <w:tblCellSpacing w:w="15" w:type="dxa"/>
        </w:trPr>
        <w:tc>
          <w:tcPr>
            <w:tcW w:w="4968" w:type="pct"/>
            <w:gridSpan w:val="11"/>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EA3E63">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Pr="002D7082">
              <w:rPr>
                <w:rFonts w:ascii="Times New Roman" w:eastAsia="Times New Roman" w:hAnsi="Times New Roman" w:cs="Times New Roman"/>
                <w:b/>
                <w:bCs/>
                <w:sz w:val="21"/>
                <w:szCs w:val="21"/>
                <w:lang w:eastAsia="lv-LV"/>
              </w:rPr>
              <w:t>II. Tiesību akta projekta ietekme uz sabiedrību</w:t>
            </w:r>
            <w:r w:rsidR="009302FC" w:rsidRPr="008D017C">
              <w:rPr>
                <w:b/>
                <w:bCs/>
                <w:sz w:val="24"/>
                <w:szCs w:val="24"/>
                <w:lang w:eastAsia="lv-LV"/>
              </w:rPr>
              <w:t xml:space="preserve"> </w:t>
            </w:r>
            <w:r w:rsidR="009302FC">
              <w:rPr>
                <w:b/>
                <w:bCs/>
                <w:sz w:val="24"/>
                <w:szCs w:val="24"/>
                <w:lang w:eastAsia="lv-LV"/>
              </w:rPr>
              <w:t xml:space="preserve">- </w:t>
            </w:r>
            <w:r w:rsidR="00EA3E63" w:rsidRPr="00AD7BC9">
              <w:rPr>
                <w:bCs/>
                <w:sz w:val="24"/>
                <w:szCs w:val="24"/>
                <w:lang w:eastAsia="lv-LV"/>
              </w:rPr>
              <w:t>rīkojuma projekts š</w:t>
            </w:r>
            <w:r w:rsidR="00EA3E63">
              <w:rPr>
                <w:bCs/>
                <w:sz w:val="24"/>
                <w:szCs w:val="24"/>
                <w:lang w:eastAsia="lv-LV"/>
              </w:rPr>
              <w:t>o</w:t>
            </w:r>
            <w:r w:rsidR="00EA3E63" w:rsidRPr="00AD7BC9">
              <w:rPr>
                <w:bCs/>
                <w:sz w:val="24"/>
                <w:szCs w:val="24"/>
                <w:lang w:eastAsia="lv-LV"/>
              </w:rPr>
              <w:t xml:space="preserve"> jom</w:t>
            </w:r>
            <w:r w:rsidR="00EA3E63">
              <w:rPr>
                <w:bCs/>
                <w:sz w:val="24"/>
                <w:szCs w:val="24"/>
                <w:lang w:eastAsia="lv-LV"/>
              </w:rPr>
              <w:t>u</w:t>
            </w:r>
            <w:r w:rsidR="00EA3E63" w:rsidRPr="00AD7BC9">
              <w:rPr>
                <w:bCs/>
                <w:sz w:val="24"/>
                <w:szCs w:val="24"/>
                <w:lang w:eastAsia="lv-LV"/>
              </w:rPr>
              <w:t xml:space="preserve"> neskar</w:t>
            </w:r>
          </w:p>
        </w:tc>
      </w:tr>
      <w:tr w:rsidR="00332744" w:rsidRPr="00332744" w:rsidTr="000D64F6">
        <w:tblPrEx>
          <w:tblLook w:val="00A0" w:firstRow="1" w:lastRow="0" w:firstColumn="1" w:lastColumn="0" w:noHBand="0" w:noVBand="0"/>
        </w:tblPrEx>
        <w:trPr>
          <w:tblCellSpacing w:w="15" w:type="dxa"/>
        </w:trPr>
        <w:tc>
          <w:tcPr>
            <w:tcW w:w="4968" w:type="pct"/>
            <w:gridSpan w:val="11"/>
            <w:tcBorders>
              <w:top w:val="outset" w:sz="6" w:space="0" w:color="000000"/>
              <w:bottom w:val="outset" w:sz="6" w:space="0" w:color="000000"/>
            </w:tcBorders>
          </w:tcPr>
          <w:p w:rsidR="00332744" w:rsidRPr="00332744" w:rsidRDefault="00332744" w:rsidP="00EA3E63">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504B31">
        <w:tblPrEx>
          <w:tblLook w:val="00A0" w:firstRow="1" w:lastRow="0" w:firstColumn="1" w:lastColumn="0" w:noHBand="0" w:noVBand="0"/>
        </w:tblPrEx>
        <w:trPr>
          <w:tblCellSpacing w:w="15" w:type="dxa"/>
        </w:trPr>
        <w:tc>
          <w:tcPr>
            <w:tcW w:w="1105" w:type="pct"/>
            <w:gridSpan w:val="4"/>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0" w:type="auto"/>
            <w:gridSpan w:val="4"/>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1</w:t>
            </w:r>
            <w:r w:rsidRPr="00332744">
              <w:rPr>
                <w:rFonts w:ascii="Times New Roman" w:eastAsia="Times New Roman" w:hAnsi="Times New Roman" w:cs="Times New Roman"/>
                <w:b/>
                <w:bCs/>
                <w:sz w:val="21"/>
                <w:szCs w:val="21"/>
                <w:lang w:eastAsia="lv-LV"/>
              </w:rPr>
              <w:t>. gads</w:t>
            </w:r>
          </w:p>
        </w:tc>
        <w:tc>
          <w:tcPr>
            <w:tcW w:w="2159" w:type="pct"/>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w:t>
            </w:r>
            <w:smartTag w:uri="schemas-tilde-lv/tildestengine" w:element="currency2">
              <w:smartTagPr>
                <w:attr w:name="currency_id" w:val="48"/>
                <w:attr w:name="currency_key" w:val="LVL"/>
                <w:attr w:name="currency_value" w:val="."/>
                <w:attr w:name="currency_text" w:val="latu"/>
              </w:smartTagPr>
              <w:r w:rsidRPr="00332744">
                <w:rPr>
                  <w:rFonts w:ascii="Times New Roman" w:eastAsia="Times New Roman" w:hAnsi="Times New Roman" w:cs="Times New Roman"/>
                  <w:sz w:val="21"/>
                  <w:szCs w:val="21"/>
                  <w:lang w:eastAsia="lv-LV"/>
                </w:rPr>
                <w:t>. latu</w:t>
              </w:r>
            </w:smartTag>
            <w:r w:rsidRPr="00332744">
              <w:rPr>
                <w:rFonts w:ascii="Times New Roman" w:eastAsia="Times New Roman" w:hAnsi="Times New Roman" w:cs="Times New Roman"/>
                <w:sz w:val="21"/>
                <w:szCs w:val="21"/>
                <w:lang w:eastAsia="lv-LV"/>
              </w:rPr>
              <w:t>)</w:t>
            </w:r>
          </w:p>
        </w:tc>
      </w:tr>
      <w:tr w:rsidR="00332744" w:rsidRPr="00332744" w:rsidTr="00504B31">
        <w:tblPrEx>
          <w:tblLook w:val="00A0" w:firstRow="1" w:lastRow="0" w:firstColumn="1" w:lastColumn="0" w:noHBand="0" w:noVBand="0"/>
        </w:tblPrEx>
        <w:trPr>
          <w:tblCellSpacing w:w="15" w:type="dxa"/>
        </w:trPr>
        <w:tc>
          <w:tcPr>
            <w:tcW w:w="1105" w:type="pct"/>
            <w:gridSpan w:val="4"/>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2</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w:t>
            </w:r>
          </w:p>
        </w:tc>
        <w:tc>
          <w:tcPr>
            <w:tcW w:w="576" w:type="pct"/>
            <w:tcBorders>
              <w:top w:val="outset" w:sz="6" w:space="0" w:color="000000"/>
              <w:left w:val="outset" w:sz="6" w:space="0" w:color="000000"/>
              <w:bottom w:val="outset" w:sz="6" w:space="0" w:color="000000"/>
            </w:tcBorders>
            <w:vAlign w:val="center"/>
          </w:tcPr>
          <w:p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r>
      <w:tr w:rsidR="00332744" w:rsidRPr="00332744" w:rsidTr="00504B31">
        <w:tblPrEx>
          <w:tblLook w:val="00A0" w:firstRow="1" w:lastRow="0" w:firstColumn="1" w:lastColumn="0" w:noHBand="0" w:noVBand="0"/>
        </w:tblPrEx>
        <w:trPr>
          <w:tblCellSpacing w:w="15" w:type="dxa"/>
        </w:trPr>
        <w:tc>
          <w:tcPr>
            <w:tcW w:w="1105" w:type="pct"/>
            <w:gridSpan w:val="4"/>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gridSpan w:val="3"/>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576"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r>
      <w:tr w:rsidR="00332744" w:rsidRPr="00332744" w:rsidTr="00504B31">
        <w:tblPrEx>
          <w:tblLook w:val="00A0" w:firstRow="1" w:lastRow="0" w:firstColumn="1" w:lastColumn="0" w:noHBand="0" w:noVBand="0"/>
        </w:tblPrEx>
        <w:trPr>
          <w:tblCellSpacing w:w="15" w:type="dxa"/>
        </w:trPr>
        <w:tc>
          <w:tcPr>
            <w:tcW w:w="1105" w:type="pct"/>
            <w:gridSpan w:val="4"/>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w:t>
            </w:r>
          </w:p>
        </w:tc>
        <w:tc>
          <w:tcPr>
            <w:tcW w:w="0" w:type="auto"/>
            <w:gridSpan w:val="3"/>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576"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rsidTr="00504B31">
        <w:tblPrEx>
          <w:tblLook w:val="00A0" w:firstRow="1" w:lastRow="0" w:firstColumn="1" w:lastColumn="0" w:noHBand="0" w:noVBand="0"/>
        </w:tblPrEx>
        <w:trPr>
          <w:tblCellSpacing w:w="15" w:type="dxa"/>
        </w:trPr>
        <w:tc>
          <w:tcPr>
            <w:tcW w:w="1105" w:type="pct"/>
            <w:gridSpan w:val="4"/>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3848" w:type="pct"/>
            <w:gridSpan w:val="7"/>
            <w:tcBorders>
              <w:top w:val="outset" w:sz="6" w:space="0" w:color="000000"/>
              <w:left w:val="outset" w:sz="6" w:space="0" w:color="000000"/>
              <w:bottom w:val="outset" w:sz="6" w:space="0" w:color="000000"/>
            </w:tcBorders>
          </w:tcPr>
          <w:p w:rsidR="00332744" w:rsidRPr="00332744" w:rsidRDefault="00F31E7F"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504B31">
        <w:tblPrEx>
          <w:tblLook w:val="00A0" w:firstRow="1" w:lastRow="0" w:firstColumn="1" w:lastColumn="0" w:noHBand="0" w:noVBand="0"/>
        </w:tblPrEx>
        <w:trPr>
          <w:tblCellSpacing w:w="15" w:type="dxa"/>
        </w:trPr>
        <w:tc>
          <w:tcPr>
            <w:tcW w:w="1105" w:type="pct"/>
            <w:gridSpan w:val="4"/>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w:t>
            </w:r>
            <w:proofErr w:type="spellStart"/>
            <w:r w:rsidRPr="00332744">
              <w:rPr>
                <w:rFonts w:ascii="Times New Roman" w:eastAsia="Times New Roman" w:hAnsi="Times New Roman" w:cs="Times New Roman"/>
                <w:sz w:val="21"/>
                <w:szCs w:val="21"/>
                <w:lang w:eastAsia="lv-LV"/>
              </w:rPr>
              <w:t>jumiem</w:t>
            </w:r>
            <w:proofErr w:type="spellEnd"/>
            <w:r w:rsidRPr="00332744">
              <w:rPr>
                <w:rFonts w:ascii="Times New Roman" w:eastAsia="Times New Roman" w:hAnsi="Times New Roman" w:cs="Times New Roman"/>
                <w:sz w:val="21"/>
                <w:szCs w:val="21"/>
                <w:lang w:eastAsia="lv-LV"/>
              </w:rPr>
              <w:t xml:space="preserve"> un citi pašu ieņēmumi</w:t>
            </w:r>
          </w:p>
        </w:tc>
        <w:tc>
          <w:tcPr>
            <w:tcW w:w="3848" w:type="pct"/>
            <w:gridSpan w:val="7"/>
            <w:tcBorders>
              <w:top w:val="outset" w:sz="6" w:space="0" w:color="000000"/>
              <w:left w:val="outset" w:sz="6" w:space="0" w:color="000000"/>
              <w:bottom w:val="outset" w:sz="6" w:space="0" w:color="000000"/>
            </w:tcBorders>
          </w:tcPr>
          <w:p w:rsidR="00332744" w:rsidRPr="00332744" w:rsidRDefault="00F31E7F"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504B31">
        <w:tblPrEx>
          <w:tblLook w:val="00A0" w:firstRow="1" w:lastRow="0" w:firstColumn="1" w:lastColumn="0" w:noHBand="0" w:noVBand="0"/>
        </w:tblPrEx>
        <w:trPr>
          <w:tblCellSpacing w:w="15" w:type="dxa"/>
        </w:trPr>
        <w:tc>
          <w:tcPr>
            <w:tcW w:w="1105" w:type="pct"/>
            <w:gridSpan w:val="4"/>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3848" w:type="pct"/>
            <w:gridSpan w:val="7"/>
            <w:tcBorders>
              <w:top w:val="outset" w:sz="6" w:space="0" w:color="000000"/>
              <w:left w:val="outset" w:sz="6" w:space="0" w:color="000000"/>
              <w:bottom w:val="outset" w:sz="6" w:space="0" w:color="000000"/>
            </w:tcBorders>
          </w:tcPr>
          <w:p w:rsidR="00332744" w:rsidRPr="00332744" w:rsidRDefault="00F31E7F"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504B31">
        <w:tblPrEx>
          <w:tblLook w:val="00A0" w:firstRow="1" w:lastRow="0" w:firstColumn="1" w:lastColumn="0" w:noHBand="0" w:noVBand="0"/>
        </w:tblPrEx>
        <w:trPr>
          <w:tblCellSpacing w:w="15" w:type="dxa"/>
        </w:trPr>
        <w:tc>
          <w:tcPr>
            <w:tcW w:w="1105" w:type="pct"/>
            <w:gridSpan w:val="4"/>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3848" w:type="pct"/>
            <w:gridSpan w:val="7"/>
            <w:tcBorders>
              <w:top w:val="outset" w:sz="6" w:space="0" w:color="000000"/>
              <w:left w:val="outset" w:sz="6" w:space="0" w:color="000000"/>
              <w:bottom w:val="outset" w:sz="6" w:space="0" w:color="000000"/>
            </w:tcBorders>
          </w:tcPr>
          <w:p w:rsidR="00332744" w:rsidRPr="00332744" w:rsidRDefault="00F31E7F"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504B31">
        <w:tblPrEx>
          <w:tblLook w:val="00A0" w:firstRow="1" w:lastRow="0" w:firstColumn="1" w:lastColumn="0" w:noHBand="0" w:noVBand="0"/>
        </w:tblPrEx>
        <w:trPr>
          <w:tblCellSpacing w:w="15" w:type="dxa"/>
        </w:trPr>
        <w:tc>
          <w:tcPr>
            <w:tcW w:w="1105" w:type="pct"/>
            <w:gridSpan w:val="4"/>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3848" w:type="pct"/>
            <w:gridSpan w:val="7"/>
            <w:tcBorders>
              <w:top w:val="outset" w:sz="6" w:space="0" w:color="000000"/>
              <w:left w:val="outset" w:sz="6" w:space="0" w:color="000000"/>
              <w:bottom w:val="outset" w:sz="6" w:space="0" w:color="000000"/>
            </w:tcBorders>
          </w:tcPr>
          <w:p w:rsidR="00332744" w:rsidRPr="00332744" w:rsidRDefault="00F31E7F"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504B31">
        <w:tblPrEx>
          <w:tblLook w:val="00A0" w:firstRow="1" w:lastRow="0" w:firstColumn="1" w:lastColumn="0" w:noHBand="0" w:noVBand="0"/>
        </w:tblPrEx>
        <w:trPr>
          <w:tblCellSpacing w:w="15" w:type="dxa"/>
        </w:trPr>
        <w:tc>
          <w:tcPr>
            <w:tcW w:w="1105" w:type="pct"/>
            <w:gridSpan w:val="4"/>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3848" w:type="pct"/>
            <w:gridSpan w:val="7"/>
            <w:tcBorders>
              <w:top w:val="outset" w:sz="6" w:space="0" w:color="000000"/>
              <w:left w:val="outset" w:sz="6" w:space="0" w:color="000000"/>
              <w:bottom w:val="outset" w:sz="6" w:space="0" w:color="000000"/>
            </w:tcBorders>
          </w:tcPr>
          <w:p w:rsidR="00332744" w:rsidRPr="00332744" w:rsidRDefault="00EA3E6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504B31">
        <w:tblPrEx>
          <w:tblLook w:val="00A0" w:firstRow="1" w:lastRow="0" w:firstColumn="1" w:lastColumn="0" w:noHBand="0" w:noVBand="0"/>
        </w:tblPrEx>
        <w:trPr>
          <w:tblCellSpacing w:w="15" w:type="dxa"/>
        </w:trPr>
        <w:tc>
          <w:tcPr>
            <w:tcW w:w="1105" w:type="pct"/>
            <w:gridSpan w:val="4"/>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3848" w:type="pct"/>
            <w:gridSpan w:val="7"/>
            <w:tcBorders>
              <w:top w:val="outset" w:sz="6" w:space="0" w:color="000000"/>
              <w:left w:val="outset" w:sz="6" w:space="0" w:color="000000"/>
              <w:bottom w:val="outset" w:sz="6" w:space="0" w:color="000000"/>
            </w:tcBorders>
          </w:tcPr>
          <w:p w:rsidR="00332744" w:rsidRPr="00332744" w:rsidRDefault="00F31E7F"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504B31">
        <w:tblPrEx>
          <w:tblLook w:val="00A0" w:firstRow="1" w:lastRow="0" w:firstColumn="1" w:lastColumn="0" w:noHBand="0" w:noVBand="0"/>
        </w:tblPrEx>
        <w:trPr>
          <w:tblCellSpacing w:w="15" w:type="dxa"/>
        </w:trPr>
        <w:tc>
          <w:tcPr>
            <w:tcW w:w="1105" w:type="pct"/>
            <w:gridSpan w:val="4"/>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3848" w:type="pct"/>
            <w:gridSpan w:val="7"/>
            <w:tcBorders>
              <w:top w:val="outset" w:sz="6" w:space="0" w:color="000000"/>
              <w:left w:val="outset" w:sz="6" w:space="0" w:color="000000"/>
              <w:bottom w:val="outset" w:sz="6" w:space="0" w:color="000000"/>
            </w:tcBorders>
          </w:tcPr>
          <w:p w:rsidR="00332744" w:rsidRPr="00332744" w:rsidRDefault="00F31E7F"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504B31">
        <w:tblPrEx>
          <w:tblLook w:val="00A0" w:firstRow="1" w:lastRow="0" w:firstColumn="1" w:lastColumn="0" w:noHBand="0" w:noVBand="0"/>
        </w:tblPrEx>
        <w:trPr>
          <w:tblCellSpacing w:w="15" w:type="dxa"/>
        </w:trPr>
        <w:tc>
          <w:tcPr>
            <w:tcW w:w="1105" w:type="pct"/>
            <w:gridSpan w:val="4"/>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3848" w:type="pct"/>
            <w:gridSpan w:val="7"/>
            <w:tcBorders>
              <w:top w:val="outset" w:sz="6" w:space="0" w:color="000000"/>
              <w:left w:val="outset" w:sz="6" w:space="0" w:color="000000"/>
              <w:bottom w:val="outset" w:sz="6" w:space="0" w:color="000000"/>
            </w:tcBorders>
            <w:vAlign w:val="center"/>
          </w:tcPr>
          <w:p w:rsidR="00332744" w:rsidRPr="00332744" w:rsidRDefault="00F31E7F"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504B31">
        <w:tblPrEx>
          <w:tblLook w:val="00A0" w:firstRow="1" w:lastRow="0" w:firstColumn="1" w:lastColumn="0" w:noHBand="0" w:noVBand="0"/>
        </w:tblPrEx>
        <w:trPr>
          <w:tblCellSpacing w:w="15" w:type="dxa"/>
        </w:trPr>
        <w:tc>
          <w:tcPr>
            <w:tcW w:w="1105" w:type="pct"/>
            <w:gridSpan w:val="4"/>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3848" w:type="pct"/>
            <w:gridSpan w:val="7"/>
            <w:tcBorders>
              <w:top w:val="outset" w:sz="6" w:space="0" w:color="000000"/>
              <w:left w:val="outset" w:sz="6" w:space="0" w:color="000000"/>
              <w:bottom w:val="outset" w:sz="6" w:space="0" w:color="000000"/>
            </w:tcBorders>
          </w:tcPr>
          <w:p w:rsidR="00332744" w:rsidRPr="00332744" w:rsidRDefault="00F31E7F"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504B31">
        <w:tblPrEx>
          <w:tblLook w:val="00A0" w:firstRow="1" w:lastRow="0" w:firstColumn="1" w:lastColumn="0" w:noHBand="0" w:noVBand="0"/>
        </w:tblPrEx>
        <w:trPr>
          <w:tblCellSpacing w:w="15" w:type="dxa"/>
        </w:trPr>
        <w:tc>
          <w:tcPr>
            <w:tcW w:w="1105" w:type="pct"/>
            <w:gridSpan w:val="4"/>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3848" w:type="pct"/>
            <w:gridSpan w:val="7"/>
            <w:tcBorders>
              <w:top w:val="outset" w:sz="6" w:space="0" w:color="000000"/>
              <w:left w:val="outset" w:sz="6" w:space="0" w:color="000000"/>
              <w:bottom w:val="outset" w:sz="6" w:space="0" w:color="000000"/>
            </w:tcBorders>
          </w:tcPr>
          <w:p w:rsidR="00332744" w:rsidRPr="00332744" w:rsidRDefault="00F31E7F"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504B31">
        <w:tblPrEx>
          <w:tblLook w:val="00A0" w:firstRow="1" w:lastRow="0" w:firstColumn="1" w:lastColumn="0" w:noHBand="0" w:noVBand="0"/>
        </w:tblPrEx>
        <w:trPr>
          <w:tblCellSpacing w:w="15" w:type="dxa"/>
        </w:trPr>
        <w:tc>
          <w:tcPr>
            <w:tcW w:w="1105" w:type="pct"/>
            <w:gridSpan w:val="4"/>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3.3. pašvaldību budžets</w:t>
            </w:r>
          </w:p>
        </w:tc>
        <w:tc>
          <w:tcPr>
            <w:tcW w:w="3848" w:type="pct"/>
            <w:gridSpan w:val="7"/>
            <w:tcBorders>
              <w:top w:val="outset" w:sz="6" w:space="0" w:color="000000"/>
              <w:left w:val="outset" w:sz="6" w:space="0" w:color="000000"/>
              <w:bottom w:val="outset" w:sz="6" w:space="0" w:color="000000"/>
            </w:tcBorders>
          </w:tcPr>
          <w:p w:rsidR="00332744" w:rsidRPr="00332744" w:rsidRDefault="00F31E7F"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504B31">
        <w:tblPrEx>
          <w:tblLook w:val="00A0" w:firstRow="1" w:lastRow="0" w:firstColumn="1" w:lastColumn="0" w:noHBand="0" w:noVBand="0"/>
        </w:tblPrEx>
        <w:trPr>
          <w:trHeight w:val="1930"/>
          <w:tblCellSpacing w:w="15" w:type="dxa"/>
        </w:trPr>
        <w:tc>
          <w:tcPr>
            <w:tcW w:w="1105" w:type="pct"/>
            <w:gridSpan w:val="4"/>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 Finanšu līdzekļi papildu izdevumu finansēšanai (kompensējošu izdevumu samazinājumu norāda ar "+" zīmi)</w:t>
            </w:r>
          </w:p>
        </w:tc>
        <w:tc>
          <w:tcPr>
            <w:tcW w:w="0" w:type="auto"/>
            <w:gridSpan w:val="3"/>
            <w:tcBorders>
              <w:top w:val="outset" w:sz="6" w:space="0" w:color="000000"/>
              <w:left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X</w:t>
            </w:r>
          </w:p>
        </w:tc>
        <w:tc>
          <w:tcPr>
            <w:tcW w:w="3363" w:type="pct"/>
            <w:gridSpan w:val="4"/>
            <w:tcBorders>
              <w:top w:val="outset" w:sz="6" w:space="0" w:color="000000"/>
              <w:left w:val="outset" w:sz="6" w:space="0" w:color="000000"/>
            </w:tcBorders>
          </w:tcPr>
          <w:p w:rsidR="00332744" w:rsidRPr="00332744" w:rsidRDefault="00F31E7F"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504B31">
        <w:tblPrEx>
          <w:tblLook w:val="00A0" w:firstRow="1" w:lastRow="0" w:firstColumn="1" w:lastColumn="0" w:noHBand="0" w:noVBand="0"/>
        </w:tblPrEx>
        <w:trPr>
          <w:tblCellSpacing w:w="15" w:type="dxa"/>
        </w:trPr>
        <w:tc>
          <w:tcPr>
            <w:tcW w:w="1105" w:type="pct"/>
            <w:gridSpan w:val="4"/>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5. Precizēta finansiālā ietekme:</w:t>
            </w:r>
          </w:p>
        </w:tc>
        <w:tc>
          <w:tcPr>
            <w:tcW w:w="0" w:type="auto"/>
            <w:gridSpan w:val="3"/>
            <w:vMerge w:val="restart"/>
            <w:tcBorders>
              <w:top w:val="outset" w:sz="6" w:space="0" w:color="000000"/>
              <w:left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X</w:t>
            </w:r>
          </w:p>
        </w:tc>
        <w:tc>
          <w:tcPr>
            <w:tcW w:w="3363" w:type="pct"/>
            <w:gridSpan w:val="4"/>
            <w:tcBorders>
              <w:top w:val="outset" w:sz="6" w:space="0" w:color="000000"/>
              <w:left w:val="outset" w:sz="6" w:space="0" w:color="000000"/>
              <w:bottom w:val="outset" w:sz="6" w:space="0" w:color="000000"/>
            </w:tcBorders>
          </w:tcPr>
          <w:p w:rsidR="00332744" w:rsidRPr="00332744" w:rsidRDefault="00F31E7F"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504B31">
        <w:tblPrEx>
          <w:tblLook w:val="00A0" w:firstRow="1" w:lastRow="0" w:firstColumn="1" w:lastColumn="0" w:noHBand="0" w:noVBand="0"/>
        </w:tblPrEx>
        <w:trPr>
          <w:tblCellSpacing w:w="15" w:type="dxa"/>
        </w:trPr>
        <w:tc>
          <w:tcPr>
            <w:tcW w:w="1105" w:type="pct"/>
            <w:gridSpan w:val="4"/>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0" w:type="auto"/>
            <w:gridSpan w:val="3"/>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3363" w:type="pct"/>
            <w:gridSpan w:val="4"/>
            <w:tcBorders>
              <w:top w:val="outset" w:sz="6" w:space="0" w:color="000000"/>
              <w:left w:val="outset" w:sz="6" w:space="0" w:color="000000"/>
              <w:bottom w:val="outset" w:sz="6" w:space="0" w:color="000000"/>
            </w:tcBorders>
          </w:tcPr>
          <w:p w:rsidR="00332744" w:rsidRPr="00332744" w:rsidRDefault="00F31E7F"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504B31">
        <w:tblPrEx>
          <w:tblLook w:val="00A0" w:firstRow="1" w:lastRow="0" w:firstColumn="1" w:lastColumn="0" w:noHBand="0" w:noVBand="0"/>
        </w:tblPrEx>
        <w:trPr>
          <w:tblCellSpacing w:w="15" w:type="dxa"/>
        </w:trPr>
        <w:tc>
          <w:tcPr>
            <w:tcW w:w="1105" w:type="pct"/>
            <w:gridSpan w:val="4"/>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0" w:type="auto"/>
            <w:gridSpan w:val="3"/>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3363" w:type="pct"/>
            <w:gridSpan w:val="4"/>
            <w:tcBorders>
              <w:top w:val="outset" w:sz="6" w:space="0" w:color="000000"/>
              <w:left w:val="outset" w:sz="6" w:space="0" w:color="000000"/>
              <w:bottom w:val="outset" w:sz="6" w:space="0" w:color="000000"/>
            </w:tcBorders>
          </w:tcPr>
          <w:p w:rsidR="00332744" w:rsidRPr="00332744" w:rsidRDefault="00F31E7F"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504B31">
        <w:tblPrEx>
          <w:tblLook w:val="00A0" w:firstRow="1" w:lastRow="0" w:firstColumn="1" w:lastColumn="0" w:noHBand="0" w:noVBand="0"/>
        </w:tblPrEx>
        <w:trPr>
          <w:tblCellSpacing w:w="15" w:type="dxa"/>
        </w:trPr>
        <w:tc>
          <w:tcPr>
            <w:tcW w:w="1105" w:type="pct"/>
            <w:gridSpan w:val="4"/>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0" w:type="auto"/>
            <w:gridSpan w:val="3"/>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3363" w:type="pct"/>
            <w:gridSpan w:val="4"/>
            <w:tcBorders>
              <w:top w:val="outset" w:sz="6" w:space="0" w:color="000000"/>
              <w:left w:val="outset" w:sz="6" w:space="0" w:color="000000"/>
              <w:bottom w:val="outset" w:sz="6" w:space="0" w:color="000000"/>
            </w:tcBorders>
          </w:tcPr>
          <w:p w:rsidR="00332744" w:rsidRPr="00332744" w:rsidRDefault="00F31E7F"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504B31">
        <w:tblPrEx>
          <w:tblLook w:val="00A0" w:firstRow="1" w:lastRow="0" w:firstColumn="1" w:lastColumn="0" w:noHBand="0" w:noVBand="0"/>
        </w:tblPrEx>
        <w:trPr>
          <w:tblCellSpacing w:w="15" w:type="dxa"/>
        </w:trPr>
        <w:tc>
          <w:tcPr>
            <w:tcW w:w="1105" w:type="pct"/>
            <w:gridSpan w:val="4"/>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3848" w:type="pct"/>
            <w:gridSpan w:val="7"/>
            <w:vMerge w:val="restart"/>
            <w:tcBorders>
              <w:top w:val="outset" w:sz="6" w:space="0" w:color="000000"/>
              <w:left w:val="outset" w:sz="6" w:space="0" w:color="000000"/>
              <w:bottom w:val="outset" w:sz="6" w:space="0" w:color="000000"/>
            </w:tcBorders>
            <w:vAlign w:val="center"/>
          </w:tcPr>
          <w:p w:rsidR="00332744" w:rsidRPr="00332744" w:rsidRDefault="00F31E7F"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504B31">
        <w:tblPrEx>
          <w:tblLook w:val="00A0" w:firstRow="1" w:lastRow="0" w:firstColumn="1" w:lastColumn="0" w:noHBand="0" w:noVBand="0"/>
        </w:tblPrEx>
        <w:trPr>
          <w:tblCellSpacing w:w="15" w:type="dxa"/>
        </w:trPr>
        <w:tc>
          <w:tcPr>
            <w:tcW w:w="1105" w:type="pct"/>
            <w:gridSpan w:val="4"/>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6.1. detalizēts ieņēmumu aprēķins</w:t>
            </w:r>
          </w:p>
        </w:tc>
        <w:tc>
          <w:tcPr>
            <w:tcW w:w="3848" w:type="pct"/>
            <w:gridSpan w:val="7"/>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504B31">
        <w:tblPrEx>
          <w:tblLook w:val="00A0" w:firstRow="1" w:lastRow="0" w:firstColumn="1" w:lastColumn="0" w:noHBand="0" w:noVBand="0"/>
        </w:tblPrEx>
        <w:trPr>
          <w:tblCellSpacing w:w="15" w:type="dxa"/>
        </w:trPr>
        <w:tc>
          <w:tcPr>
            <w:tcW w:w="1105" w:type="pct"/>
            <w:gridSpan w:val="4"/>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3848" w:type="pct"/>
            <w:gridSpan w:val="7"/>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2D7082" w:rsidTr="00504B31">
        <w:trPr>
          <w:tblCellSpacing w:w="15" w:type="dxa"/>
        </w:trPr>
        <w:tc>
          <w:tcPr>
            <w:tcW w:w="1105" w:type="pct"/>
            <w:gridSpan w:val="4"/>
            <w:tcBorders>
              <w:top w:val="outset" w:sz="6" w:space="0" w:color="000000"/>
              <w:left w:val="outset" w:sz="6" w:space="0" w:color="000000"/>
              <w:bottom w:val="outset" w:sz="6" w:space="0" w:color="000000"/>
              <w:right w:val="outset" w:sz="6" w:space="0" w:color="000000"/>
            </w:tcBorders>
            <w:hideMark/>
          </w:tcPr>
          <w:p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3848" w:type="pct"/>
            <w:gridSpan w:val="7"/>
            <w:tcBorders>
              <w:top w:val="outset" w:sz="6" w:space="0" w:color="000000"/>
              <w:left w:val="outset" w:sz="6" w:space="0" w:color="000000"/>
              <w:bottom w:val="outset" w:sz="6" w:space="0" w:color="000000"/>
              <w:right w:val="outset" w:sz="6" w:space="0" w:color="000000"/>
            </w:tcBorders>
            <w:hideMark/>
          </w:tcPr>
          <w:p w:rsidR="009302FC" w:rsidRPr="00131A6B" w:rsidRDefault="009302FC" w:rsidP="000D64F6">
            <w:pPr>
              <w:spacing w:after="0"/>
              <w:ind w:right="67" w:firstLine="394"/>
              <w:jc w:val="both"/>
              <w:rPr>
                <w:sz w:val="24"/>
                <w:szCs w:val="24"/>
              </w:rPr>
            </w:pPr>
            <w:r w:rsidRPr="00131A6B">
              <w:rPr>
                <w:sz w:val="24"/>
                <w:szCs w:val="24"/>
              </w:rPr>
              <w:t>Rīkojuma projekta īstenošanai nav nepieciešami papildus līdzekļi no valsts budžeta. Rīkojuma projektu valsts akciju sabiedrība „Valsts nekustamie īpašumi” īstenos par saviem līdzekļiem.</w:t>
            </w:r>
          </w:p>
          <w:p w:rsidR="009302FC" w:rsidRDefault="009302FC" w:rsidP="000D64F6">
            <w:pPr>
              <w:spacing w:after="0"/>
              <w:ind w:right="67" w:firstLine="394"/>
              <w:jc w:val="both"/>
              <w:rPr>
                <w:sz w:val="24"/>
                <w:szCs w:val="24"/>
              </w:rPr>
            </w:pPr>
            <w:r w:rsidRPr="00131A6B">
              <w:rPr>
                <w:sz w:val="24"/>
                <w:szCs w:val="24"/>
              </w:rPr>
              <w:t xml:space="preserve">Valsts akciju sabiedrība „Valsts nekustamie īpašumi” saskaņā ar </w:t>
            </w:r>
            <w:r w:rsidR="000D321A" w:rsidRPr="000D321A">
              <w:rPr>
                <w:sz w:val="24"/>
                <w:szCs w:val="24"/>
              </w:rPr>
              <w:t>Publiskas personas</w:t>
            </w:r>
            <w:r w:rsidRPr="00131A6B">
              <w:rPr>
                <w:sz w:val="24"/>
                <w:szCs w:val="24"/>
              </w:rPr>
              <w:t xml:space="preserve"> mantas atsavināšanas likuma 47.pantu valsts nekustamās mantas atsavināšanā iegūtos līdzekļus ieskaitīs valsts pamatbudžeta ieņēmumu kontā. Pašlaik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w:t>
            </w:r>
          </w:p>
          <w:p w:rsidR="003C5969" w:rsidRDefault="003C5969" w:rsidP="000D64F6">
            <w:pPr>
              <w:spacing w:after="0"/>
              <w:ind w:right="67" w:firstLine="394"/>
              <w:jc w:val="both"/>
              <w:rPr>
                <w:sz w:val="24"/>
                <w:szCs w:val="24"/>
              </w:rPr>
            </w:pPr>
            <w:r>
              <w:rPr>
                <w:rFonts w:ascii="Times New Roman" w:eastAsia="Times New Roman" w:hAnsi="Times New Roman" w:cs="Times New Roman"/>
                <w:sz w:val="24"/>
                <w:szCs w:val="24"/>
                <w:lang w:eastAsia="lv-LV"/>
              </w:rPr>
              <w:t xml:space="preserve">Pasūtot nekustamā īpašuma </w:t>
            </w:r>
            <w:r w:rsidRPr="00C85908">
              <w:rPr>
                <w:sz w:val="24"/>
                <w:szCs w:val="24"/>
              </w:rPr>
              <w:t xml:space="preserve">„Mācību un treniņu bāze Līčupe”, Zaubes pagastā, </w:t>
            </w:r>
            <w:proofErr w:type="spellStart"/>
            <w:r w:rsidRPr="00C85908">
              <w:rPr>
                <w:sz w:val="24"/>
                <w:szCs w:val="24"/>
              </w:rPr>
              <w:t>Amatas</w:t>
            </w:r>
            <w:proofErr w:type="spellEnd"/>
            <w:r w:rsidRPr="00C85908">
              <w:rPr>
                <w:sz w:val="24"/>
                <w:szCs w:val="24"/>
              </w:rPr>
              <w:t xml:space="preserve"> novadā</w:t>
            </w:r>
            <w:r>
              <w:rPr>
                <w:sz w:val="24"/>
                <w:szCs w:val="24"/>
              </w:rPr>
              <w:t>, tirgus novērtējumu, tiks pasūtīts</w:t>
            </w:r>
            <w:r w:rsidR="00B50721">
              <w:rPr>
                <w:sz w:val="24"/>
                <w:szCs w:val="24"/>
              </w:rPr>
              <w:t xml:space="preserve"> arī sabiedrības ar ierobežotu atbildību </w:t>
            </w:r>
            <w:r w:rsidR="00B50721" w:rsidRPr="00C85908">
              <w:rPr>
                <w:sz w:val="24"/>
                <w:szCs w:val="24"/>
              </w:rPr>
              <w:t xml:space="preserve">„Mācību un treniņu bāze </w:t>
            </w:r>
            <w:r w:rsidR="0026431D" w:rsidRPr="00C85908">
              <w:rPr>
                <w:sz w:val="24"/>
                <w:szCs w:val="24"/>
              </w:rPr>
              <w:t>„</w:t>
            </w:r>
            <w:r w:rsidR="00B50721" w:rsidRPr="00C85908">
              <w:rPr>
                <w:sz w:val="24"/>
                <w:szCs w:val="24"/>
              </w:rPr>
              <w:t>Līčupe”</w:t>
            </w:r>
            <w:r w:rsidR="0026431D" w:rsidRPr="00C85908">
              <w:rPr>
                <w:sz w:val="24"/>
                <w:szCs w:val="24"/>
              </w:rPr>
              <w:t>”</w:t>
            </w:r>
            <w:r w:rsidR="00B50721">
              <w:rPr>
                <w:sz w:val="24"/>
                <w:szCs w:val="24"/>
              </w:rPr>
              <w:t xml:space="preserve"> veikto ieguldījumu novērtējums</w:t>
            </w:r>
            <w:r w:rsidR="0026431D">
              <w:rPr>
                <w:sz w:val="24"/>
                <w:szCs w:val="24"/>
              </w:rPr>
              <w:t xml:space="preserve"> (sabiedrības ar ierobežotu atbildību </w:t>
            </w:r>
            <w:r w:rsidR="0026431D" w:rsidRPr="00C85908">
              <w:rPr>
                <w:sz w:val="24"/>
                <w:szCs w:val="24"/>
              </w:rPr>
              <w:t>„Mācību un treniņu bāze „Līčupe””</w:t>
            </w:r>
            <w:r w:rsidR="005E109B">
              <w:rPr>
                <w:sz w:val="24"/>
                <w:szCs w:val="24"/>
              </w:rPr>
              <w:t xml:space="preserve"> </w:t>
            </w:r>
            <w:r w:rsidR="0026431D">
              <w:rPr>
                <w:sz w:val="24"/>
                <w:szCs w:val="24"/>
              </w:rPr>
              <w:t xml:space="preserve">2008.gada 31.oktobra vēstule Nr.16), t.i. noteikt vai un kādā apmērā, saskaņā ar Civillikuma 866. </w:t>
            </w:r>
            <w:r w:rsidR="00904781">
              <w:rPr>
                <w:sz w:val="24"/>
                <w:szCs w:val="24"/>
              </w:rPr>
              <w:t>un</w:t>
            </w:r>
            <w:r w:rsidR="0026431D">
              <w:rPr>
                <w:sz w:val="24"/>
                <w:szCs w:val="24"/>
              </w:rPr>
              <w:t xml:space="preserve"> 867.pantu veiktie ieguldījumi ir paaugstinājuši nekustamā īpašuma kopējo vērtību.</w:t>
            </w:r>
          </w:p>
          <w:p w:rsidR="0026431D" w:rsidRPr="0026431D" w:rsidRDefault="0026431D" w:rsidP="000D64F6">
            <w:pPr>
              <w:spacing w:after="0"/>
              <w:ind w:right="67" w:firstLine="394"/>
              <w:jc w:val="both"/>
            </w:pPr>
            <w:r>
              <w:rPr>
                <w:rFonts w:ascii="Times New Roman" w:eastAsia="Times New Roman" w:hAnsi="Times New Roman" w:cs="Times New Roman"/>
                <w:sz w:val="24"/>
                <w:szCs w:val="24"/>
                <w:lang w:eastAsia="lv-LV"/>
              </w:rPr>
              <w:t xml:space="preserve">Ministru kabinets 2009.gada 29.janvārī ir pieņēmis rīkojumu Nr.67  „Par valsts </w:t>
            </w:r>
            <w:r>
              <w:rPr>
                <w:sz w:val="24"/>
                <w:szCs w:val="24"/>
              </w:rPr>
              <w:t xml:space="preserve">sabiedrības ar ierobežotu atbildību </w:t>
            </w:r>
            <w:r w:rsidRPr="00C85908">
              <w:rPr>
                <w:sz w:val="24"/>
                <w:szCs w:val="24"/>
              </w:rPr>
              <w:t>„Mācību un treniņu bāze Līčupe””</w:t>
            </w:r>
            <w:r>
              <w:rPr>
                <w:sz w:val="24"/>
                <w:szCs w:val="24"/>
              </w:rPr>
              <w:t xml:space="preserve"> likvidāciju”.</w:t>
            </w:r>
            <w:r w:rsidR="005E109B">
              <w:rPr>
                <w:sz w:val="24"/>
                <w:szCs w:val="24"/>
              </w:rPr>
              <w:t xml:space="preserve"> Saskaņā ar informāciju no LR Uzņēmumu reģistra datu bāzes sabiedrība ar ierobežotu atbildību </w:t>
            </w:r>
            <w:r w:rsidR="005E109B" w:rsidRPr="00C85908">
              <w:rPr>
                <w:sz w:val="24"/>
                <w:szCs w:val="24"/>
              </w:rPr>
              <w:t>„Mācību un treniņu bāze „Līčupe””</w:t>
            </w:r>
            <w:r w:rsidR="005E109B">
              <w:rPr>
                <w:sz w:val="24"/>
                <w:szCs w:val="24"/>
              </w:rPr>
              <w:t xml:space="preserve"> likvidēta 2010.gada 11.novembrī. Sabiedrības ar ierobežotu atbildību </w:t>
            </w:r>
            <w:r w:rsidR="005E109B" w:rsidRPr="00C85908">
              <w:rPr>
                <w:sz w:val="24"/>
                <w:szCs w:val="24"/>
              </w:rPr>
              <w:t>„Mācību un treniņu bāze „Līčupe””</w:t>
            </w:r>
            <w:r w:rsidR="005E109B">
              <w:rPr>
                <w:sz w:val="24"/>
                <w:szCs w:val="24"/>
              </w:rPr>
              <w:t xml:space="preserve"> vienīgais dalībnieks bija </w:t>
            </w:r>
            <w:r w:rsidR="000C72B4">
              <w:rPr>
                <w:sz w:val="24"/>
                <w:szCs w:val="24"/>
              </w:rPr>
              <w:t xml:space="preserve">Izglītības un zinātnes ministrija. </w:t>
            </w:r>
            <w:r w:rsidR="005E109B" w:rsidRPr="005E109B">
              <w:rPr>
                <w:sz w:val="24"/>
                <w:szCs w:val="24"/>
              </w:rPr>
              <w:t>Saskaņā ar likuma „</w:t>
            </w:r>
            <w:r w:rsidR="005E109B" w:rsidRPr="005E109B">
              <w:rPr>
                <w:bCs/>
                <w:sz w:val="24"/>
                <w:szCs w:val="24"/>
              </w:rPr>
              <w:t>Par valsts un pašvaldību kapitāla daļām un kapitālsabiedrībām</w:t>
            </w:r>
            <w:r w:rsidR="005E109B" w:rsidRPr="005E109B">
              <w:rPr>
                <w:sz w:val="24"/>
                <w:szCs w:val="24"/>
              </w:rPr>
              <w:t>” 104.panta</w:t>
            </w:r>
            <w:r w:rsidR="005E109B">
              <w:rPr>
                <w:sz w:val="24"/>
                <w:szCs w:val="24"/>
              </w:rPr>
              <w:t xml:space="preserve"> trešo daļu valsts kapitālsabiedrības likvidācijas gadījumā dalībniekam </w:t>
            </w:r>
            <w:r w:rsidR="000C72B4">
              <w:rPr>
                <w:sz w:val="24"/>
                <w:szCs w:val="24"/>
              </w:rPr>
              <w:t xml:space="preserve">pienākošās izmaksas tiek ieskaitītas valsts budžetā. </w:t>
            </w:r>
          </w:p>
        </w:tc>
      </w:tr>
      <w:tr w:rsidR="002D7082" w:rsidRPr="009302FC" w:rsidTr="000D64F6">
        <w:trPr>
          <w:tblCellSpacing w:w="15" w:type="dxa"/>
        </w:trPr>
        <w:tc>
          <w:tcPr>
            <w:tcW w:w="4968" w:type="pct"/>
            <w:gridSpan w:val="11"/>
            <w:tcBorders>
              <w:top w:val="single" w:sz="6" w:space="0" w:color="auto"/>
              <w:left w:val="single" w:sz="6" w:space="0" w:color="auto"/>
              <w:bottom w:val="outset" w:sz="6" w:space="0" w:color="000000"/>
              <w:right w:val="single" w:sz="6" w:space="0" w:color="auto"/>
            </w:tcBorders>
            <w:hideMark/>
          </w:tcPr>
          <w:p w:rsidR="002D7082" w:rsidRPr="009302FC" w:rsidRDefault="002D7082" w:rsidP="00EA3E63">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009302FC" w:rsidRPr="009302FC">
              <w:rPr>
                <w:b/>
                <w:bCs/>
                <w:sz w:val="21"/>
                <w:szCs w:val="21"/>
                <w:lang w:eastAsia="lv-LV"/>
              </w:rPr>
              <w:t xml:space="preserve">IV. - V. sadaļa – </w:t>
            </w:r>
            <w:r w:rsidR="009302FC" w:rsidRPr="00AD7BC9">
              <w:rPr>
                <w:bCs/>
                <w:sz w:val="24"/>
                <w:szCs w:val="24"/>
                <w:lang w:eastAsia="lv-LV"/>
              </w:rPr>
              <w:t>rīkojuma projekts šīs jomas neskar</w:t>
            </w:r>
            <w:r w:rsidR="009302FC" w:rsidRPr="00AD7BC9">
              <w:rPr>
                <w:b/>
                <w:bCs/>
                <w:sz w:val="24"/>
                <w:szCs w:val="24"/>
                <w:lang w:eastAsia="lv-LV"/>
              </w:rPr>
              <w:t>.</w:t>
            </w:r>
          </w:p>
        </w:tc>
      </w:tr>
      <w:tr w:rsidR="002D7082" w:rsidRPr="002D7082" w:rsidTr="000D64F6">
        <w:trPr>
          <w:tblCellSpacing w:w="15" w:type="dxa"/>
        </w:trPr>
        <w:tc>
          <w:tcPr>
            <w:tcW w:w="4968" w:type="pct"/>
            <w:gridSpan w:val="11"/>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rFonts w:ascii="Times New Roman" w:eastAsia="Times New Roman" w:hAnsi="Times New Roman" w:cs="Times New Roman"/>
                <w:sz w:val="24"/>
                <w:szCs w:val="24"/>
                <w:lang w:eastAsia="lv-LV"/>
              </w:rPr>
              <w:lastRenderedPageBreak/>
              <w:t> </w:t>
            </w:r>
            <w:r w:rsidRPr="002D7082">
              <w:rPr>
                <w:rFonts w:ascii="Times New Roman" w:eastAsia="Times New Roman" w:hAnsi="Times New Roman" w:cs="Times New Roman"/>
                <w:b/>
                <w:bCs/>
                <w:sz w:val="21"/>
                <w:szCs w:val="21"/>
                <w:lang w:eastAsia="lv-LV"/>
              </w:rPr>
              <w:t>VI. Sabiedrības līdzdalība un šīs līdzdalības rezultāti</w:t>
            </w:r>
          </w:p>
        </w:tc>
      </w:tr>
      <w:tr w:rsidR="00131A6B" w:rsidRPr="002D7082" w:rsidTr="00504B31">
        <w:trPr>
          <w:tblCellSpacing w:w="15" w:type="dxa"/>
        </w:trPr>
        <w:tc>
          <w:tcPr>
            <w:tcW w:w="13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427" w:type="pct"/>
            <w:gridSpan w:val="5"/>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Sabiedrības informēšana par projekta izstrādes uzsākšanu</w:t>
            </w:r>
          </w:p>
        </w:tc>
        <w:tc>
          <w:tcPr>
            <w:tcW w:w="3379" w:type="pct"/>
            <w:gridSpan w:val="5"/>
            <w:tcBorders>
              <w:top w:val="outset" w:sz="6" w:space="0" w:color="000000"/>
              <w:left w:val="outset" w:sz="6" w:space="0" w:color="000000"/>
              <w:bottom w:val="outset" w:sz="6" w:space="0" w:color="000000"/>
              <w:right w:val="outset" w:sz="6" w:space="0" w:color="000000"/>
            </w:tcBorders>
            <w:hideMark/>
          </w:tcPr>
          <w:p w:rsidR="002D7082" w:rsidRPr="009302FC" w:rsidRDefault="009302FC" w:rsidP="003149DD">
            <w:pPr>
              <w:spacing w:before="100" w:beforeAutospacing="1" w:after="100" w:afterAutospacing="1" w:line="240" w:lineRule="auto"/>
              <w:ind w:firstLine="463"/>
              <w:rPr>
                <w:rFonts w:ascii="Times New Roman" w:eastAsia="Times New Roman" w:hAnsi="Times New Roman" w:cs="Times New Roman"/>
                <w:sz w:val="24"/>
                <w:szCs w:val="24"/>
                <w:lang w:eastAsia="lv-LV"/>
              </w:rPr>
            </w:pPr>
            <w:r w:rsidRPr="009302FC">
              <w:rPr>
                <w:sz w:val="24"/>
                <w:szCs w:val="24"/>
                <w:lang w:eastAsia="lv-LV"/>
              </w:rPr>
              <w:t>Nav nepieciešams informēt sabiedrības pārstāvjus.</w:t>
            </w:r>
          </w:p>
        </w:tc>
      </w:tr>
      <w:tr w:rsidR="00131A6B" w:rsidRPr="002D7082" w:rsidTr="00504B31">
        <w:trPr>
          <w:tblCellSpacing w:w="15" w:type="dxa"/>
        </w:trPr>
        <w:tc>
          <w:tcPr>
            <w:tcW w:w="13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427" w:type="pct"/>
            <w:gridSpan w:val="5"/>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Sabiedrības līdzdalība projekta izstrādē</w:t>
            </w:r>
          </w:p>
        </w:tc>
        <w:tc>
          <w:tcPr>
            <w:tcW w:w="3379" w:type="pct"/>
            <w:gridSpan w:val="5"/>
            <w:tcBorders>
              <w:top w:val="outset" w:sz="6" w:space="0" w:color="000000"/>
              <w:left w:val="outset" w:sz="6" w:space="0" w:color="000000"/>
              <w:bottom w:val="outset" w:sz="6" w:space="0" w:color="000000"/>
              <w:right w:val="outset" w:sz="6" w:space="0" w:color="000000"/>
            </w:tcBorders>
            <w:hideMark/>
          </w:tcPr>
          <w:p w:rsidR="009302FC" w:rsidRPr="008D017C" w:rsidRDefault="009302FC" w:rsidP="003149DD">
            <w:pPr>
              <w:spacing w:after="0" w:line="240" w:lineRule="auto"/>
              <w:ind w:firstLine="413"/>
              <w:jc w:val="both"/>
              <w:rPr>
                <w:sz w:val="24"/>
                <w:szCs w:val="24"/>
                <w:lang w:eastAsia="lv-LV"/>
              </w:rPr>
            </w:pPr>
            <w:r w:rsidRPr="008D017C">
              <w:rPr>
                <w:sz w:val="24"/>
                <w:szCs w:val="24"/>
                <w:lang w:eastAsia="lv-LV"/>
              </w:rPr>
              <w:t>Nav nepieciešama.</w:t>
            </w:r>
          </w:p>
          <w:p w:rsidR="002D7082" w:rsidRPr="002D7082" w:rsidRDefault="002D7082" w:rsidP="00EA1597">
            <w:pPr>
              <w:spacing w:after="0" w:line="240" w:lineRule="auto"/>
              <w:ind w:firstLine="413"/>
              <w:jc w:val="both"/>
              <w:rPr>
                <w:rFonts w:ascii="Times New Roman" w:eastAsia="Times New Roman" w:hAnsi="Times New Roman" w:cs="Times New Roman"/>
                <w:sz w:val="21"/>
                <w:szCs w:val="21"/>
                <w:lang w:eastAsia="lv-LV"/>
              </w:rPr>
            </w:pPr>
          </w:p>
        </w:tc>
      </w:tr>
      <w:tr w:rsidR="00131A6B" w:rsidRPr="002D7082" w:rsidTr="00504B31">
        <w:trPr>
          <w:tblCellSpacing w:w="15" w:type="dxa"/>
        </w:trPr>
        <w:tc>
          <w:tcPr>
            <w:tcW w:w="13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427" w:type="pct"/>
            <w:gridSpan w:val="5"/>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Sabiedrības līdzdalības rezultāti</w:t>
            </w:r>
          </w:p>
        </w:tc>
        <w:tc>
          <w:tcPr>
            <w:tcW w:w="3379" w:type="pct"/>
            <w:gridSpan w:val="5"/>
            <w:tcBorders>
              <w:top w:val="outset" w:sz="6" w:space="0" w:color="000000"/>
              <w:left w:val="outset" w:sz="6" w:space="0" w:color="000000"/>
              <w:bottom w:val="outset" w:sz="6" w:space="0" w:color="000000"/>
              <w:right w:val="outset" w:sz="6" w:space="0" w:color="000000"/>
            </w:tcBorders>
            <w:hideMark/>
          </w:tcPr>
          <w:p w:rsidR="002D7082" w:rsidRPr="002D7082" w:rsidRDefault="00F31E7F" w:rsidP="003149DD">
            <w:pPr>
              <w:spacing w:before="100" w:beforeAutospacing="1" w:after="100" w:afterAutospacing="1" w:line="240" w:lineRule="auto"/>
              <w:ind w:firstLine="413"/>
              <w:rPr>
                <w:rFonts w:ascii="Times New Roman" w:eastAsia="Times New Roman" w:hAnsi="Times New Roman" w:cs="Times New Roman"/>
                <w:sz w:val="21"/>
                <w:szCs w:val="21"/>
                <w:lang w:eastAsia="lv-LV"/>
              </w:rPr>
            </w:pPr>
            <w:r>
              <w:rPr>
                <w:rFonts w:ascii="Times New Roman" w:eastAsia="Times New Roman" w:hAnsi="Times New Roman" w:cs="Times New Roman"/>
                <w:sz w:val="24"/>
                <w:szCs w:val="24"/>
                <w:lang w:eastAsia="lv-LV"/>
              </w:rPr>
              <w:t>Projekts šo jomu neskar.</w:t>
            </w:r>
            <w:r w:rsidR="00131A6B" w:rsidRPr="008D017C">
              <w:rPr>
                <w:sz w:val="24"/>
                <w:szCs w:val="24"/>
                <w:lang w:eastAsia="lv-LV"/>
              </w:rPr>
              <w:t>.</w:t>
            </w:r>
          </w:p>
        </w:tc>
      </w:tr>
      <w:tr w:rsidR="00131A6B" w:rsidRPr="002D7082" w:rsidTr="00504B31">
        <w:trPr>
          <w:tblCellSpacing w:w="15" w:type="dxa"/>
        </w:trPr>
        <w:tc>
          <w:tcPr>
            <w:tcW w:w="13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427" w:type="pct"/>
            <w:gridSpan w:val="5"/>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Saeimas un ekspertu līdzdalība</w:t>
            </w:r>
          </w:p>
        </w:tc>
        <w:tc>
          <w:tcPr>
            <w:tcW w:w="3379" w:type="pct"/>
            <w:gridSpan w:val="5"/>
            <w:tcBorders>
              <w:top w:val="outset" w:sz="6" w:space="0" w:color="000000"/>
              <w:left w:val="outset" w:sz="6" w:space="0" w:color="000000"/>
              <w:bottom w:val="outset" w:sz="6" w:space="0" w:color="000000"/>
              <w:right w:val="outset" w:sz="6" w:space="0" w:color="000000"/>
            </w:tcBorders>
            <w:hideMark/>
          </w:tcPr>
          <w:p w:rsidR="002D7082" w:rsidRPr="002D7082" w:rsidRDefault="00F31E7F" w:rsidP="003149DD">
            <w:pPr>
              <w:spacing w:before="100" w:beforeAutospacing="1" w:after="100" w:afterAutospacing="1" w:line="240" w:lineRule="auto"/>
              <w:ind w:firstLine="413"/>
              <w:rPr>
                <w:rFonts w:ascii="Times New Roman" w:eastAsia="Times New Roman" w:hAnsi="Times New Roman" w:cs="Times New Roman"/>
                <w:sz w:val="21"/>
                <w:szCs w:val="21"/>
                <w:lang w:eastAsia="lv-LV"/>
              </w:rPr>
            </w:pPr>
            <w:r>
              <w:rPr>
                <w:rFonts w:ascii="Times New Roman" w:eastAsia="Times New Roman" w:hAnsi="Times New Roman" w:cs="Times New Roman"/>
                <w:sz w:val="24"/>
                <w:szCs w:val="24"/>
                <w:lang w:eastAsia="lv-LV"/>
              </w:rPr>
              <w:t>Projekts šo jomu neskar.</w:t>
            </w:r>
          </w:p>
        </w:tc>
      </w:tr>
      <w:tr w:rsidR="00131A6B" w:rsidRPr="002D7082" w:rsidTr="00504B31">
        <w:trPr>
          <w:tblCellSpacing w:w="15" w:type="dxa"/>
        </w:trPr>
        <w:tc>
          <w:tcPr>
            <w:tcW w:w="13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427" w:type="pct"/>
            <w:gridSpan w:val="5"/>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379" w:type="pct"/>
            <w:gridSpan w:val="5"/>
            <w:tcBorders>
              <w:top w:val="outset" w:sz="6" w:space="0" w:color="000000"/>
              <w:left w:val="outset" w:sz="6" w:space="0" w:color="000000"/>
              <w:bottom w:val="outset" w:sz="6" w:space="0" w:color="000000"/>
              <w:right w:val="outset" w:sz="6" w:space="0" w:color="000000"/>
            </w:tcBorders>
            <w:hideMark/>
          </w:tcPr>
          <w:p w:rsidR="002D7082" w:rsidRPr="002D7082" w:rsidRDefault="00131A6B" w:rsidP="000D64F6">
            <w:pPr>
              <w:spacing w:before="100" w:beforeAutospacing="1" w:after="100" w:afterAutospacing="1" w:line="240" w:lineRule="auto"/>
              <w:ind w:left="-13" w:right="67" w:firstLine="426"/>
              <w:jc w:val="both"/>
              <w:rPr>
                <w:rFonts w:ascii="Times New Roman" w:eastAsia="Times New Roman" w:hAnsi="Times New Roman" w:cs="Times New Roman"/>
                <w:sz w:val="21"/>
                <w:szCs w:val="21"/>
                <w:lang w:eastAsia="lv-LV"/>
              </w:rPr>
            </w:pPr>
            <w:r w:rsidRPr="008D017C">
              <w:rPr>
                <w:sz w:val="24"/>
                <w:szCs w:val="24"/>
                <w:lang w:eastAsia="lv-LV"/>
              </w:rPr>
              <w:t xml:space="preserve">Ministru kabineta </w:t>
            </w:r>
            <w:smartTag w:uri="schemas-tilde-lv/tildestengine" w:element="veidnes">
              <w:smartTagPr>
                <w:attr w:name="id" w:val="-1"/>
                <w:attr w:name="baseform" w:val="rīkojums"/>
                <w:attr w:name="text" w:val="rīkojums"/>
              </w:smartTagPr>
              <w:r w:rsidRPr="008D017C">
                <w:rPr>
                  <w:sz w:val="24"/>
                  <w:szCs w:val="24"/>
                  <w:lang w:eastAsia="lv-LV"/>
                </w:rPr>
                <w:t>rīkojums</w:t>
              </w:r>
            </w:smartTag>
            <w:r w:rsidRPr="008D017C">
              <w:rPr>
                <w:sz w:val="24"/>
                <w:szCs w:val="24"/>
                <w:lang w:eastAsia="lv-LV"/>
              </w:rPr>
              <w:t xml:space="preserve"> tiks publicēts Latvijas Republikas oficiālajā laikrakstā „Latvijas Vēstnesis”, kā arī būs pieejams interneta tīklā: Normatīvo aktu informācijas sistēmā (NAIS) un bezmaksas normatīvo aktu bāzē </w:t>
            </w:r>
            <w:hyperlink r:id="rId8" w:history="1">
              <w:r w:rsidRPr="008D017C">
                <w:rPr>
                  <w:sz w:val="24"/>
                  <w:szCs w:val="24"/>
                  <w:lang w:eastAsia="lv-LV"/>
                </w:rPr>
                <w:t>www.likumi.lv</w:t>
              </w:r>
            </w:hyperlink>
            <w:r>
              <w:rPr>
                <w:sz w:val="24"/>
                <w:szCs w:val="24"/>
                <w:lang w:eastAsia="lv-LV"/>
              </w:rPr>
              <w:t>.</w:t>
            </w:r>
          </w:p>
        </w:tc>
      </w:tr>
      <w:tr w:rsidR="002D7082" w:rsidRPr="002D7082" w:rsidTr="000D64F6">
        <w:trPr>
          <w:tblCellSpacing w:w="15" w:type="dxa"/>
        </w:trPr>
        <w:tc>
          <w:tcPr>
            <w:tcW w:w="4968" w:type="pct"/>
            <w:gridSpan w:val="11"/>
            <w:tcBorders>
              <w:top w:val="outset" w:sz="6" w:space="0" w:color="000000"/>
              <w:left w:val="outset" w:sz="6" w:space="0" w:color="000000"/>
              <w:bottom w:val="outset" w:sz="6" w:space="0" w:color="000000"/>
              <w:right w:val="outset" w:sz="6" w:space="0" w:color="000000"/>
            </w:tcBorders>
            <w:hideMark/>
          </w:tcPr>
          <w:p w:rsidR="002D7082" w:rsidRPr="002D7082" w:rsidRDefault="002D7082" w:rsidP="00EA3E63">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504B31">
        <w:trPr>
          <w:tblCellSpacing w:w="15" w:type="dxa"/>
        </w:trPr>
        <w:tc>
          <w:tcPr>
            <w:tcW w:w="263"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294"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379" w:type="pct"/>
            <w:gridSpan w:val="5"/>
            <w:tcBorders>
              <w:top w:val="outset" w:sz="6" w:space="0" w:color="000000"/>
              <w:left w:val="outset" w:sz="6" w:space="0" w:color="000000"/>
              <w:bottom w:val="outset" w:sz="6" w:space="0" w:color="000000"/>
              <w:right w:val="outset" w:sz="6" w:space="0" w:color="000000"/>
            </w:tcBorders>
            <w:hideMark/>
          </w:tcPr>
          <w:p w:rsidR="00131A6B" w:rsidRPr="00AD7BC9" w:rsidRDefault="00131A6B" w:rsidP="000D64F6">
            <w:pPr>
              <w:spacing w:before="100" w:beforeAutospacing="1" w:after="100" w:afterAutospacing="1" w:line="240" w:lineRule="auto"/>
              <w:ind w:left="-7" w:right="67" w:firstLine="330"/>
              <w:jc w:val="both"/>
              <w:rPr>
                <w:sz w:val="24"/>
                <w:szCs w:val="24"/>
                <w:lang w:eastAsia="lv-LV"/>
              </w:rPr>
            </w:pPr>
            <w:r w:rsidRPr="00AD7BC9">
              <w:rPr>
                <w:sz w:val="24"/>
                <w:szCs w:val="24"/>
                <w:lang w:eastAsia="lv-LV"/>
              </w:rPr>
              <w:t>Par rīkojuma projekta izpildi atbildīgā ir valsts akciju sabiedrība „Valsts nekustamie īpašumi”.</w:t>
            </w:r>
          </w:p>
        </w:tc>
      </w:tr>
      <w:tr w:rsidR="00131A6B" w:rsidRPr="002D7082" w:rsidTr="00504B31">
        <w:trPr>
          <w:tblCellSpacing w:w="15" w:type="dxa"/>
        </w:trPr>
        <w:tc>
          <w:tcPr>
            <w:tcW w:w="263"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294"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379" w:type="pct"/>
            <w:gridSpan w:val="5"/>
            <w:tcBorders>
              <w:top w:val="outset" w:sz="6" w:space="0" w:color="000000"/>
              <w:left w:val="outset" w:sz="6" w:space="0" w:color="000000"/>
              <w:bottom w:val="outset" w:sz="6" w:space="0" w:color="000000"/>
              <w:right w:val="outset" w:sz="6" w:space="0" w:color="000000"/>
            </w:tcBorders>
            <w:hideMark/>
          </w:tcPr>
          <w:p w:rsidR="00131A6B" w:rsidRPr="00AD7BC9" w:rsidRDefault="00131A6B" w:rsidP="000D64F6">
            <w:pPr>
              <w:spacing w:before="100" w:beforeAutospacing="1" w:after="100" w:afterAutospacing="1" w:line="240" w:lineRule="auto"/>
              <w:ind w:right="67" w:firstLine="323"/>
              <w:jc w:val="both"/>
              <w:rPr>
                <w:sz w:val="24"/>
                <w:szCs w:val="24"/>
                <w:lang w:eastAsia="lv-LV"/>
              </w:rPr>
            </w:pPr>
            <w:r w:rsidRPr="00AD7BC9">
              <w:rPr>
                <w:sz w:val="24"/>
                <w:szCs w:val="24"/>
              </w:rPr>
              <w:t>Ar rīkojuma projektu netiek paplašinātas vai sašaurinātas valsts pārvaldes funkcijas.</w:t>
            </w:r>
            <w:r w:rsidRPr="00AD7BC9">
              <w:rPr>
                <w:sz w:val="24"/>
                <w:szCs w:val="24"/>
                <w:lang w:eastAsia="lv-LV"/>
              </w:rPr>
              <w:t xml:space="preserve"> </w:t>
            </w:r>
          </w:p>
        </w:tc>
      </w:tr>
      <w:tr w:rsidR="00131A6B" w:rsidRPr="002D7082" w:rsidTr="00504B31">
        <w:trPr>
          <w:tblCellSpacing w:w="15" w:type="dxa"/>
        </w:trPr>
        <w:tc>
          <w:tcPr>
            <w:tcW w:w="263"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294" w:type="pct"/>
            <w:gridSpan w:val="3"/>
            <w:tcBorders>
              <w:top w:val="outset" w:sz="6" w:space="0" w:color="000000"/>
              <w:left w:val="outset" w:sz="6" w:space="0" w:color="000000"/>
              <w:bottom w:val="outset" w:sz="6" w:space="0" w:color="000000"/>
              <w:right w:val="outset" w:sz="6" w:space="0" w:color="000000"/>
            </w:tcBorders>
            <w:hideMark/>
          </w:tcPr>
          <w:p w:rsidR="00C8381A"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379" w:type="pct"/>
            <w:gridSpan w:val="5"/>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rPr>
              <w:t>Rīkojuma projekta izpildei jaunas institūcijas netiek radītas</w:t>
            </w:r>
            <w:r w:rsidRPr="00AD7BC9">
              <w:rPr>
                <w:sz w:val="24"/>
                <w:szCs w:val="24"/>
                <w:lang w:eastAsia="lv-LV"/>
              </w:rPr>
              <w:t xml:space="preserve">. </w:t>
            </w:r>
          </w:p>
        </w:tc>
      </w:tr>
      <w:tr w:rsidR="00131A6B" w:rsidRPr="002D7082" w:rsidTr="00504B31">
        <w:trPr>
          <w:tblCellSpacing w:w="15" w:type="dxa"/>
        </w:trPr>
        <w:tc>
          <w:tcPr>
            <w:tcW w:w="263"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294" w:type="pct"/>
            <w:gridSpan w:val="3"/>
            <w:tcBorders>
              <w:top w:val="outset" w:sz="6" w:space="0" w:color="000000"/>
              <w:left w:val="outset" w:sz="6" w:space="0" w:color="000000"/>
              <w:bottom w:val="outset" w:sz="6" w:space="0" w:color="000000"/>
              <w:right w:val="outset" w:sz="6" w:space="0" w:color="000000"/>
            </w:tcBorders>
            <w:hideMark/>
          </w:tcPr>
          <w:p w:rsidR="00C8381A"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379" w:type="pct"/>
            <w:gridSpan w:val="5"/>
            <w:tcBorders>
              <w:top w:val="outset" w:sz="6" w:space="0" w:color="000000"/>
              <w:left w:val="outset" w:sz="6" w:space="0" w:color="000000"/>
              <w:bottom w:val="outset" w:sz="6" w:space="0" w:color="000000"/>
              <w:right w:val="outset" w:sz="6" w:space="0" w:color="000000"/>
            </w:tcBorders>
            <w:hideMark/>
          </w:tcPr>
          <w:p w:rsidR="00131A6B" w:rsidRPr="00AD7BC9" w:rsidRDefault="00131A6B" w:rsidP="000D64F6">
            <w:pPr>
              <w:spacing w:before="100" w:beforeAutospacing="1" w:after="100" w:afterAutospacing="1" w:line="240" w:lineRule="auto"/>
              <w:ind w:right="67" w:firstLine="277"/>
              <w:jc w:val="both"/>
              <w:rPr>
                <w:sz w:val="24"/>
                <w:szCs w:val="24"/>
                <w:lang w:eastAsia="lv-LV"/>
              </w:rPr>
            </w:pPr>
            <w:r w:rsidRPr="00AD7BC9">
              <w:rPr>
                <w:sz w:val="24"/>
                <w:szCs w:val="24"/>
                <w:lang w:eastAsia="lv-LV"/>
              </w:rPr>
              <w:t>Saistībā ar rīkojuma projekta izpildi nav plānots likvidēt esošās institūcijas.</w:t>
            </w:r>
          </w:p>
        </w:tc>
      </w:tr>
      <w:tr w:rsidR="00131A6B" w:rsidRPr="002D7082" w:rsidTr="00504B31">
        <w:trPr>
          <w:tblCellSpacing w:w="15" w:type="dxa"/>
        </w:trPr>
        <w:tc>
          <w:tcPr>
            <w:tcW w:w="263"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294"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379" w:type="pct"/>
            <w:gridSpan w:val="5"/>
            <w:tcBorders>
              <w:top w:val="outset" w:sz="6" w:space="0" w:color="000000"/>
              <w:left w:val="outset" w:sz="6" w:space="0" w:color="000000"/>
              <w:bottom w:val="outset" w:sz="6" w:space="0" w:color="000000"/>
              <w:right w:val="outset" w:sz="6" w:space="0" w:color="000000"/>
            </w:tcBorders>
            <w:hideMark/>
          </w:tcPr>
          <w:p w:rsidR="00131A6B" w:rsidRPr="00AD7BC9" w:rsidRDefault="00131A6B" w:rsidP="000D64F6">
            <w:pPr>
              <w:spacing w:before="100" w:beforeAutospacing="1" w:after="100" w:afterAutospacing="1" w:line="240" w:lineRule="auto"/>
              <w:ind w:right="67" w:firstLine="277"/>
              <w:jc w:val="both"/>
              <w:rPr>
                <w:sz w:val="24"/>
                <w:szCs w:val="24"/>
                <w:lang w:eastAsia="lv-LV"/>
              </w:rPr>
            </w:pPr>
            <w:r w:rsidRPr="00AD7BC9">
              <w:rPr>
                <w:sz w:val="24"/>
                <w:szCs w:val="24"/>
                <w:lang w:eastAsia="lv-LV"/>
              </w:rPr>
              <w:t>Saistībā ar rīkojuma projekta izpildi nav plānots reorganizēt esošās institūcijas.</w:t>
            </w:r>
          </w:p>
        </w:tc>
      </w:tr>
      <w:tr w:rsidR="00131A6B" w:rsidRPr="002D7082" w:rsidTr="00504B31">
        <w:trPr>
          <w:tblCellSpacing w:w="15" w:type="dxa"/>
        </w:trPr>
        <w:tc>
          <w:tcPr>
            <w:tcW w:w="263"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294"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379" w:type="pct"/>
            <w:gridSpan w:val="5"/>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rPr>
                <w:sz w:val="24"/>
                <w:szCs w:val="24"/>
                <w:lang w:eastAsia="lv-LV"/>
              </w:rPr>
            </w:pPr>
            <w:r w:rsidRPr="00AD7BC9">
              <w:rPr>
                <w:sz w:val="24"/>
                <w:szCs w:val="24"/>
                <w:lang w:eastAsia="lv-LV"/>
              </w:rPr>
              <w:t>Nav</w:t>
            </w:r>
          </w:p>
        </w:tc>
      </w:tr>
    </w:tbl>
    <w:p w:rsidR="003235B4" w:rsidRDefault="003235B4" w:rsidP="00131A6B">
      <w:pPr>
        <w:pStyle w:val="BodyTextIndent"/>
        <w:ind w:left="0" w:firstLine="720"/>
        <w:rPr>
          <w:szCs w:val="28"/>
        </w:rPr>
      </w:pPr>
    </w:p>
    <w:p w:rsidR="003235B4" w:rsidRDefault="003235B4" w:rsidP="00131A6B">
      <w:pPr>
        <w:pStyle w:val="BodyTextIndent"/>
        <w:ind w:left="0" w:firstLine="720"/>
        <w:rPr>
          <w:szCs w:val="28"/>
        </w:rPr>
      </w:pPr>
    </w:p>
    <w:p w:rsidR="00131A6B" w:rsidRPr="00D374FC" w:rsidRDefault="00131A6B" w:rsidP="00131A6B">
      <w:pPr>
        <w:pStyle w:val="BodyTextIndent"/>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3A7412">
        <w:rPr>
          <w:szCs w:val="28"/>
        </w:rPr>
        <w:t>A.Vilks</w:t>
      </w:r>
    </w:p>
    <w:p w:rsidR="003235B4" w:rsidRDefault="003235B4" w:rsidP="00AD7BC9">
      <w:pPr>
        <w:widowControl w:val="0"/>
        <w:spacing w:after="0" w:line="240" w:lineRule="auto"/>
        <w:ind w:right="-514"/>
        <w:jc w:val="both"/>
        <w:rPr>
          <w:sz w:val="20"/>
          <w:szCs w:val="20"/>
        </w:rPr>
      </w:pPr>
    </w:p>
    <w:p w:rsidR="003235B4" w:rsidRDefault="003235B4" w:rsidP="00AD7BC9">
      <w:pPr>
        <w:widowControl w:val="0"/>
        <w:spacing w:after="0" w:line="240" w:lineRule="auto"/>
        <w:ind w:right="-514"/>
        <w:jc w:val="both"/>
        <w:rPr>
          <w:sz w:val="20"/>
          <w:szCs w:val="20"/>
        </w:rPr>
      </w:pPr>
    </w:p>
    <w:p w:rsidR="003235B4" w:rsidRDefault="003235B4" w:rsidP="00AD7BC9">
      <w:pPr>
        <w:widowControl w:val="0"/>
        <w:spacing w:after="0" w:line="240" w:lineRule="auto"/>
        <w:ind w:right="-514"/>
        <w:jc w:val="both"/>
        <w:rPr>
          <w:sz w:val="20"/>
          <w:szCs w:val="20"/>
        </w:rPr>
      </w:pPr>
    </w:p>
    <w:p w:rsidR="000D64F6" w:rsidRDefault="000D64F6" w:rsidP="00AD7BC9">
      <w:pPr>
        <w:widowControl w:val="0"/>
        <w:spacing w:after="0" w:line="240" w:lineRule="auto"/>
        <w:ind w:right="-514"/>
        <w:jc w:val="both"/>
        <w:rPr>
          <w:sz w:val="20"/>
          <w:szCs w:val="20"/>
        </w:rPr>
      </w:pPr>
    </w:p>
    <w:p w:rsidR="000D64F6" w:rsidRDefault="000D64F6" w:rsidP="00AD7BC9">
      <w:pPr>
        <w:widowControl w:val="0"/>
        <w:spacing w:after="0" w:line="240" w:lineRule="auto"/>
        <w:ind w:right="-514"/>
        <w:jc w:val="both"/>
        <w:rPr>
          <w:sz w:val="20"/>
          <w:szCs w:val="20"/>
        </w:rPr>
      </w:pPr>
    </w:p>
    <w:p w:rsidR="000D64F6" w:rsidRDefault="000D64F6" w:rsidP="00AD7BC9">
      <w:pPr>
        <w:widowControl w:val="0"/>
        <w:spacing w:after="0" w:line="240" w:lineRule="auto"/>
        <w:ind w:right="-514"/>
        <w:jc w:val="both"/>
        <w:rPr>
          <w:sz w:val="20"/>
          <w:szCs w:val="20"/>
        </w:rPr>
      </w:pPr>
    </w:p>
    <w:p w:rsidR="000D64F6" w:rsidRDefault="000D64F6" w:rsidP="000D64F6">
      <w:pPr>
        <w:widowControl w:val="0"/>
        <w:spacing w:after="0" w:line="240" w:lineRule="auto"/>
        <w:ind w:right="-285"/>
        <w:jc w:val="both"/>
        <w:rPr>
          <w:sz w:val="20"/>
          <w:szCs w:val="20"/>
        </w:rPr>
      </w:pPr>
    </w:p>
    <w:p w:rsidR="00B2447B" w:rsidRDefault="009C21D6" w:rsidP="00AD7BC9">
      <w:pPr>
        <w:widowControl w:val="0"/>
        <w:spacing w:after="0" w:line="240" w:lineRule="auto"/>
        <w:ind w:right="-514"/>
        <w:jc w:val="both"/>
        <w:rPr>
          <w:sz w:val="20"/>
          <w:szCs w:val="20"/>
        </w:rPr>
      </w:pPr>
      <w:r>
        <w:rPr>
          <w:sz w:val="20"/>
          <w:szCs w:val="20"/>
        </w:rPr>
        <w:t>22.02</w:t>
      </w:r>
      <w:r w:rsidR="00000042">
        <w:rPr>
          <w:sz w:val="20"/>
          <w:szCs w:val="20"/>
        </w:rPr>
        <w:t>.2011</w:t>
      </w:r>
      <w:r w:rsidR="00B2447B">
        <w:rPr>
          <w:sz w:val="20"/>
          <w:szCs w:val="20"/>
        </w:rPr>
        <w:t xml:space="preserve">.   </w:t>
      </w:r>
      <w:r w:rsidR="00E427CD">
        <w:rPr>
          <w:sz w:val="20"/>
          <w:szCs w:val="20"/>
        </w:rPr>
        <w:t>09</w:t>
      </w:r>
      <w:r w:rsidR="00B2447B">
        <w:rPr>
          <w:sz w:val="20"/>
          <w:szCs w:val="20"/>
        </w:rPr>
        <w:t>:27</w:t>
      </w:r>
    </w:p>
    <w:p w:rsidR="00131A6B" w:rsidRPr="009C21D6" w:rsidRDefault="009C21D6" w:rsidP="00AD7BC9">
      <w:pPr>
        <w:widowControl w:val="0"/>
        <w:spacing w:after="0" w:line="240" w:lineRule="auto"/>
        <w:ind w:right="-514"/>
        <w:jc w:val="both"/>
        <w:rPr>
          <w:color w:val="FF0000"/>
          <w:sz w:val="20"/>
          <w:szCs w:val="20"/>
          <w:u w:val="single"/>
        </w:rPr>
      </w:pPr>
      <w:r>
        <w:rPr>
          <w:sz w:val="20"/>
          <w:szCs w:val="20"/>
          <w:u w:val="single"/>
        </w:rPr>
        <w:t>1</w:t>
      </w:r>
      <w:r w:rsidR="00EA3E63">
        <w:rPr>
          <w:sz w:val="20"/>
          <w:szCs w:val="20"/>
          <w:u w:val="single"/>
        </w:rPr>
        <w:t>504</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2D7082" w:rsidRDefault="00131A6B" w:rsidP="00C8381A">
      <w:pPr>
        <w:widowControl w:val="0"/>
        <w:tabs>
          <w:tab w:val="left" w:pos="720"/>
        </w:tabs>
        <w:spacing w:after="0" w:line="240" w:lineRule="auto"/>
        <w:ind w:right="74"/>
        <w:jc w:val="both"/>
      </w:pPr>
      <w:r w:rsidRPr="00131A6B">
        <w:rPr>
          <w:sz w:val="20"/>
          <w:szCs w:val="20"/>
        </w:rPr>
        <w:t>67024921, Ieva.Jansone@vni.lv</w:t>
      </w:r>
    </w:p>
    <w:sectPr w:rsidR="002D7082" w:rsidSect="00504B31">
      <w:headerReference w:type="default" r:id="rId9"/>
      <w:footerReference w:type="default" r:id="rId10"/>
      <w:headerReference w:type="first" r:id="rId11"/>
      <w:footerReference w:type="first" r:id="rId12"/>
      <w:pgSz w:w="11906" w:h="16838"/>
      <w:pgMar w:top="1032" w:right="1134" w:bottom="851" w:left="1701" w:header="708" w:footer="50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9B2" w:rsidRDefault="00EC09B2" w:rsidP="00AD7BC9">
      <w:pPr>
        <w:spacing w:after="0" w:line="240" w:lineRule="auto"/>
      </w:pPr>
      <w:r>
        <w:separator/>
      </w:r>
    </w:p>
  </w:endnote>
  <w:endnote w:type="continuationSeparator" w:id="0">
    <w:p w:rsidR="00EC09B2" w:rsidRDefault="00EC09B2"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80" w:rsidRPr="00D83573" w:rsidRDefault="00EC09B2" w:rsidP="00EA3E63">
    <w:pPr>
      <w:spacing w:after="0" w:line="240" w:lineRule="auto"/>
      <w:jc w:val="both"/>
      <w:rPr>
        <w:sz w:val="20"/>
        <w:szCs w:val="20"/>
      </w:rPr>
    </w:pPr>
    <w:r>
      <w:fldChar w:fldCharType="begin"/>
    </w:r>
    <w:r>
      <w:instrText xml:space="preserve"> FILENAME   \* MERGEFORMAT </w:instrText>
    </w:r>
    <w:r>
      <w:fldChar w:fldCharType="separate"/>
    </w:r>
    <w:r w:rsidR="00504B31" w:rsidRPr="00504B31">
      <w:rPr>
        <w:noProof/>
        <w:sz w:val="20"/>
        <w:szCs w:val="20"/>
      </w:rPr>
      <w:t>FMAnot_111110_FM_ni_p.docx</w:t>
    </w:r>
    <w:r>
      <w:rPr>
        <w:noProof/>
        <w:sz w:val="20"/>
        <w:szCs w:val="20"/>
      </w:rPr>
      <w:fldChar w:fldCharType="end"/>
    </w:r>
    <w:r w:rsidR="00AD7680" w:rsidRPr="00D83573">
      <w:rPr>
        <w:sz w:val="20"/>
        <w:szCs w:val="20"/>
      </w:rPr>
      <w:t>; Ministru kabineta rīkojuma projekta „Par valsts nekustamās mantas pārdošanu”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80" w:rsidRPr="00AD7BC9" w:rsidRDefault="00EC09B2" w:rsidP="00EA1597">
    <w:pPr>
      <w:spacing w:before="75" w:after="75"/>
      <w:jc w:val="both"/>
      <w:rPr>
        <w:sz w:val="20"/>
        <w:szCs w:val="20"/>
      </w:rPr>
    </w:pPr>
    <w:r>
      <w:fldChar w:fldCharType="begin"/>
    </w:r>
    <w:r>
      <w:instrText xml:space="preserve"> FILENAME   \* MERGEFORMAT </w:instrText>
    </w:r>
    <w:r>
      <w:fldChar w:fldCharType="separate"/>
    </w:r>
    <w:r w:rsidR="00504B31" w:rsidRPr="00504B31">
      <w:rPr>
        <w:noProof/>
        <w:sz w:val="20"/>
        <w:szCs w:val="20"/>
      </w:rPr>
      <w:t>FMAnot_111110_FM_ni_p.docx</w:t>
    </w:r>
    <w:r>
      <w:rPr>
        <w:noProof/>
        <w:sz w:val="20"/>
        <w:szCs w:val="20"/>
      </w:rPr>
      <w:fldChar w:fldCharType="end"/>
    </w:r>
    <w:r w:rsidR="00AD7680" w:rsidRPr="000D64F6">
      <w:rPr>
        <w:sz w:val="20"/>
        <w:szCs w:val="20"/>
      </w:rPr>
      <w:t>; Ministru kabineta rīkojuma projekta „Par valsts nekustamās mantas</w:t>
    </w:r>
    <w:r w:rsidR="00AD7680" w:rsidRPr="00AD7BC9">
      <w:rPr>
        <w:sz w:val="20"/>
        <w:szCs w:val="20"/>
      </w:rPr>
      <w:t xml:space="preserve"> pārdošanu”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9B2" w:rsidRDefault="00EC09B2" w:rsidP="00AD7BC9">
      <w:pPr>
        <w:spacing w:after="0" w:line="240" w:lineRule="auto"/>
      </w:pPr>
      <w:r>
        <w:separator/>
      </w:r>
    </w:p>
  </w:footnote>
  <w:footnote w:type="continuationSeparator" w:id="0">
    <w:p w:rsidR="00EC09B2" w:rsidRDefault="00EC09B2"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9016"/>
      <w:docPartObj>
        <w:docPartGallery w:val="Page Numbers (Top of Page)"/>
        <w:docPartUnique/>
      </w:docPartObj>
    </w:sdtPr>
    <w:sdtEndPr>
      <w:rPr>
        <w:sz w:val="24"/>
        <w:szCs w:val="24"/>
      </w:rPr>
    </w:sdtEndPr>
    <w:sdtContent>
      <w:p w:rsidR="00AD7680" w:rsidRDefault="00372D9C">
        <w:pPr>
          <w:pStyle w:val="Header"/>
          <w:jc w:val="center"/>
        </w:pPr>
        <w:r w:rsidRPr="00B2542E">
          <w:rPr>
            <w:sz w:val="24"/>
            <w:szCs w:val="24"/>
          </w:rPr>
          <w:fldChar w:fldCharType="begin"/>
        </w:r>
        <w:r w:rsidR="00AD7680" w:rsidRPr="00B2542E">
          <w:rPr>
            <w:sz w:val="24"/>
            <w:szCs w:val="24"/>
          </w:rPr>
          <w:instrText xml:space="preserve"> PAGE   \* MERGEFORMAT </w:instrText>
        </w:r>
        <w:r w:rsidRPr="00B2542E">
          <w:rPr>
            <w:sz w:val="24"/>
            <w:szCs w:val="24"/>
          </w:rPr>
          <w:fldChar w:fldCharType="separate"/>
        </w:r>
        <w:r w:rsidR="002A1A9A">
          <w:rPr>
            <w:noProof/>
            <w:sz w:val="24"/>
            <w:szCs w:val="24"/>
          </w:rPr>
          <w:t>5</w:t>
        </w:r>
        <w:r w:rsidRPr="00B2542E">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80" w:rsidRDefault="00AD768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7082"/>
    <w:rsid w:val="00000042"/>
    <w:rsid w:val="000031DF"/>
    <w:rsid w:val="0002107C"/>
    <w:rsid w:val="00047F41"/>
    <w:rsid w:val="00053A61"/>
    <w:rsid w:val="0008043C"/>
    <w:rsid w:val="000851C5"/>
    <w:rsid w:val="000A1268"/>
    <w:rsid w:val="000B2F9B"/>
    <w:rsid w:val="000B7C11"/>
    <w:rsid w:val="000C72B4"/>
    <w:rsid w:val="000D321A"/>
    <w:rsid w:val="000D64F6"/>
    <w:rsid w:val="000F330D"/>
    <w:rsid w:val="000F4062"/>
    <w:rsid w:val="00124AE1"/>
    <w:rsid w:val="00131A6B"/>
    <w:rsid w:val="001411A8"/>
    <w:rsid w:val="00144DC9"/>
    <w:rsid w:val="0015180B"/>
    <w:rsid w:val="00157C26"/>
    <w:rsid w:val="00182474"/>
    <w:rsid w:val="00191FC5"/>
    <w:rsid w:val="001D531E"/>
    <w:rsid w:val="001D7519"/>
    <w:rsid w:val="00203C03"/>
    <w:rsid w:val="002100F0"/>
    <w:rsid w:val="00220368"/>
    <w:rsid w:val="0026323E"/>
    <w:rsid w:val="0026431D"/>
    <w:rsid w:val="00293869"/>
    <w:rsid w:val="002A1A9A"/>
    <w:rsid w:val="002D3262"/>
    <w:rsid w:val="002D7082"/>
    <w:rsid w:val="002E6F6A"/>
    <w:rsid w:val="002F4D8C"/>
    <w:rsid w:val="003149DD"/>
    <w:rsid w:val="00320721"/>
    <w:rsid w:val="003235B4"/>
    <w:rsid w:val="00332744"/>
    <w:rsid w:val="00342513"/>
    <w:rsid w:val="00355F29"/>
    <w:rsid w:val="00370548"/>
    <w:rsid w:val="00372D9C"/>
    <w:rsid w:val="003755C6"/>
    <w:rsid w:val="00384534"/>
    <w:rsid w:val="003A7412"/>
    <w:rsid w:val="003C5969"/>
    <w:rsid w:val="003D3C1E"/>
    <w:rsid w:val="003D6956"/>
    <w:rsid w:val="003D790F"/>
    <w:rsid w:val="003E6E04"/>
    <w:rsid w:val="003E7B5C"/>
    <w:rsid w:val="00401DA1"/>
    <w:rsid w:val="00404C91"/>
    <w:rsid w:val="004054D8"/>
    <w:rsid w:val="00407A48"/>
    <w:rsid w:val="00422B53"/>
    <w:rsid w:val="00472D32"/>
    <w:rsid w:val="004904DF"/>
    <w:rsid w:val="004B5D2C"/>
    <w:rsid w:val="004C2B78"/>
    <w:rsid w:val="004C34A5"/>
    <w:rsid w:val="004D2D2B"/>
    <w:rsid w:val="004F7807"/>
    <w:rsid w:val="00504B31"/>
    <w:rsid w:val="00510CD1"/>
    <w:rsid w:val="0052589F"/>
    <w:rsid w:val="00531005"/>
    <w:rsid w:val="0053577F"/>
    <w:rsid w:val="00547FA6"/>
    <w:rsid w:val="0056458B"/>
    <w:rsid w:val="00571DE6"/>
    <w:rsid w:val="00585FDC"/>
    <w:rsid w:val="00590E6E"/>
    <w:rsid w:val="00593E5F"/>
    <w:rsid w:val="005971B2"/>
    <w:rsid w:val="005D3993"/>
    <w:rsid w:val="005D5C29"/>
    <w:rsid w:val="005D6DC3"/>
    <w:rsid w:val="005D7EDE"/>
    <w:rsid w:val="005E109B"/>
    <w:rsid w:val="00602D90"/>
    <w:rsid w:val="006056D4"/>
    <w:rsid w:val="00632390"/>
    <w:rsid w:val="00661E3D"/>
    <w:rsid w:val="006730CD"/>
    <w:rsid w:val="006A7985"/>
    <w:rsid w:val="006B7267"/>
    <w:rsid w:val="006D64B3"/>
    <w:rsid w:val="006F2411"/>
    <w:rsid w:val="00705246"/>
    <w:rsid w:val="00706793"/>
    <w:rsid w:val="007431A2"/>
    <w:rsid w:val="00744114"/>
    <w:rsid w:val="007540E8"/>
    <w:rsid w:val="00757ED7"/>
    <w:rsid w:val="00770DBF"/>
    <w:rsid w:val="007A0323"/>
    <w:rsid w:val="007A5471"/>
    <w:rsid w:val="007B014C"/>
    <w:rsid w:val="007E47EA"/>
    <w:rsid w:val="007F7F8B"/>
    <w:rsid w:val="008049E6"/>
    <w:rsid w:val="00810E59"/>
    <w:rsid w:val="00812593"/>
    <w:rsid w:val="008231F3"/>
    <w:rsid w:val="00837806"/>
    <w:rsid w:val="008406A6"/>
    <w:rsid w:val="00842289"/>
    <w:rsid w:val="00854918"/>
    <w:rsid w:val="00857136"/>
    <w:rsid w:val="0086739C"/>
    <w:rsid w:val="00893B05"/>
    <w:rsid w:val="008A2194"/>
    <w:rsid w:val="008E45F9"/>
    <w:rsid w:val="008E538E"/>
    <w:rsid w:val="00904781"/>
    <w:rsid w:val="009302FC"/>
    <w:rsid w:val="00931729"/>
    <w:rsid w:val="009355AE"/>
    <w:rsid w:val="009862D9"/>
    <w:rsid w:val="009C21D6"/>
    <w:rsid w:val="009C77E4"/>
    <w:rsid w:val="009C7EAE"/>
    <w:rsid w:val="009D31E8"/>
    <w:rsid w:val="009F1B28"/>
    <w:rsid w:val="009F1CCB"/>
    <w:rsid w:val="00A07AE8"/>
    <w:rsid w:val="00A27CDC"/>
    <w:rsid w:val="00A321CC"/>
    <w:rsid w:val="00A37BAE"/>
    <w:rsid w:val="00A44956"/>
    <w:rsid w:val="00A458DA"/>
    <w:rsid w:val="00A5316E"/>
    <w:rsid w:val="00A67F12"/>
    <w:rsid w:val="00AA1E49"/>
    <w:rsid w:val="00AA52EA"/>
    <w:rsid w:val="00AB1CA3"/>
    <w:rsid w:val="00AC2794"/>
    <w:rsid w:val="00AC6F9A"/>
    <w:rsid w:val="00AD7680"/>
    <w:rsid w:val="00AD7BC9"/>
    <w:rsid w:val="00AE2EAF"/>
    <w:rsid w:val="00AF5435"/>
    <w:rsid w:val="00B017D8"/>
    <w:rsid w:val="00B145C0"/>
    <w:rsid w:val="00B2447B"/>
    <w:rsid w:val="00B2542E"/>
    <w:rsid w:val="00B50721"/>
    <w:rsid w:val="00B957A8"/>
    <w:rsid w:val="00BA5386"/>
    <w:rsid w:val="00C11F68"/>
    <w:rsid w:val="00C17E26"/>
    <w:rsid w:val="00C27BE2"/>
    <w:rsid w:val="00C306F1"/>
    <w:rsid w:val="00C3157D"/>
    <w:rsid w:val="00C37A1C"/>
    <w:rsid w:val="00C532FF"/>
    <w:rsid w:val="00C8381A"/>
    <w:rsid w:val="00C85908"/>
    <w:rsid w:val="00C92421"/>
    <w:rsid w:val="00C942E2"/>
    <w:rsid w:val="00CA1DA1"/>
    <w:rsid w:val="00CC0AAA"/>
    <w:rsid w:val="00CC5373"/>
    <w:rsid w:val="00CD4164"/>
    <w:rsid w:val="00CF3B6A"/>
    <w:rsid w:val="00D142B3"/>
    <w:rsid w:val="00D20A3E"/>
    <w:rsid w:val="00D37250"/>
    <w:rsid w:val="00D51EE3"/>
    <w:rsid w:val="00D6296C"/>
    <w:rsid w:val="00D83573"/>
    <w:rsid w:val="00D8599F"/>
    <w:rsid w:val="00D9337D"/>
    <w:rsid w:val="00DA63A9"/>
    <w:rsid w:val="00DD6D61"/>
    <w:rsid w:val="00E427CD"/>
    <w:rsid w:val="00E530CF"/>
    <w:rsid w:val="00E707E3"/>
    <w:rsid w:val="00E86888"/>
    <w:rsid w:val="00EA0B67"/>
    <w:rsid w:val="00EA1597"/>
    <w:rsid w:val="00EA37CA"/>
    <w:rsid w:val="00EA3E63"/>
    <w:rsid w:val="00EA51DC"/>
    <w:rsid w:val="00EC09B2"/>
    <w:rsid w:val="00EC4F70"/>
    <w:rsid w:val="00EC7245"/>
    <w:rsid w:val="00ED19AF"/>
    <w:rsid w:val="00F13DC5"/>
    <w:rsid w:val="00F31E7F"/>
    <w:rsid w:val="00F363B8"/>
    <w:rsid w:val="00F36D65"/>
    <w:rsid w:val="00F608EC"/>
    <w:rsid w:val="00F642FE"/>
    <w:rsid w:val="00F70322"/>
    <w:rsid w:val="00F723DC"/>
    <w:rsid w:val="00FA3ED9"/>
    <w:rsid w:val="00FB33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paragraph" w:styleId="Title">
    <w:name w:val="Title"/>
    <w:basedOn w:val="Normal"/>
    <w:link w:val="TitleChar"/>
    <w:qFormat/>
    <w:rsid w:val="00C3157D"/>
    <w:pPr>
      <w:spacing w:after="0"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C3157D"/>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D4386-C362-4999-9E67-62051018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7513</Words>
  <Characters>4283</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Anotācija</vt:lpstr>
    </vt:vector>
  </TitlesOfParts>
  <Company>Valsts nekustamie īpašumi</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nekustamās mantas pārdošanu”precizēts sākotnējās ietekmes novērtējuma ziņojums (anotācija)</dc:title>
  <dc:subject>Anotācija</dc:subject>
  <dc:creator>I.Jansone </dc:creator>
  <dc:description>67024921
Ieva.Jansone@vni.lv</dc:description>
  <cp:lastModifiedBy>kc-siman</cp:lastModifiedBy>
  <cp:revision>10</cp:revision>
  <cp:lastPrinted>2011-03-04T08:24:00Z</cp:lastPrinted>
  <dcterms:created xsi:type="dcterms:W3CDTF">2011-02-22T08:56:00Z</dcterms:created>
  <dcterms:modified xsi:type="dcterms:W3CDTF">2011-03-11T14:20:00Z</dcterms:modified>
</cp:coreProperties>
</file>