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8A" w:rsidRPr="005C3DA9" w:rsidRDefault="005D6B8A" w:rsidP="005D6B8A">
      <w:pPr>
        <w:jc w:val="center"/>
        <w:rPr>
          <w:b/>
          <w:sz w:val="26"/>
          <w:szCs w:val="26"/>
        </w:rPr>
      </w:pPr>
      <w:bookmarkStart w:id="0" w:name="OLE_LINK3"/>
      <w:bookmarkStart w:id="1" w:name="OLE_LINK4"/>
      <w:bookmarkStart w:id="2" w:name="OLE_LINK1"/>
      <w:r w:rsidRPr="005C3DA9">
        <w:rPr>
          <w:b/>
          <w:sz w:val="26"/>
          <w:szCs w:val="26"/>
        </w:rPr>
        <w:t>Ministru kabineta rīkojuma projekta</w:t>
      </w:r>
    </w:p>
    <w:p w:rsidR="00585B7B" w:rsidRPr="00924F87" w:rsidRDefault="00841817" w:rsidP="009B2F21">
      <w:pPr>
        <w:pStyle w:val="BodyText"/>
        <w:jc w:val="center"/>
        <w:rPr>
          <w:b/>
          <w:sz w:val="26"/>
          <w:szCs w:val="26"/>
        </w:rPr>
      </w:pPr>
      <w:r w:rsidRPr="005C3DA9">
        <w:rPr>
          <w:b/>
          <w:sz w:val="26"/>
          <w:szCs w:val="26"/>
        </w:rPr>
        <w:t>„</w:t>
      </w:r>
      <w:r w:rsidR="00EF50B2" w:rsidRPr="005C3DA9">
        <w:rPr>
          <w:b/>
          <w:sz w:val="26"/>
          <w:szCs w:val="26"/>
        </w:rPr>
        <w:t>Par finansējuma pie</w:t>
      </w:r>
      <w:r w:rsidR="00924F87" w:rsidRPr="005C3DA9">
        <w:rPr>
          <w:b/>
          <w:sz w:val="26"/>
          <w:szCs w:val="26"/>
        </w:rPr>
        <w:t>šķiršanu Ekonomikas ministrijai</w:t>
      </w:r>
      <w:r w:rsidR="008F2A46" w:rsidRPr="005C3DA9">
        <w:rPr>
          <w:b/>
          <w:sz w:val="26"/>
          <w:szCs w:val="26"/>
        </w:rPr>
        <w:t>, Ārlietu ministrijai</w:t>
      </w:r>
      <w:r w:rsidR="00924F87" w:rsidRPr="005C3DA9">
        <w:rPr>
          <w:b/>
          <w:sz w:val="26"/>
          <w:szCs w:val="26"/>
        </w:rPr>
        <w:t xml:space="preserve"> un Finanšu ministrijai </w:t>
      </w:r>
      <w:r w:rsidR="00A878F5" w:rsidRPr="005C3DA9">
        <w:rPr>
          <w:b/>
          <w:sz w:val="26"/>
          <w:szCs w:val="26"/>
        </w:rPr>
        <w:t xml:space="preserve">ar </w:t>
      </w:r>
      <w:proofErr w:type="spellStart"/>
      <w:r w:rsidR="00EF50B2" w:rsidRPr="005C3DA9">
        <w:rPr>
          <w:b/>
          <w:i/>
          <w:sz w:val="26"/>
          <w:szCs w:val="26"/>
        </w:rPr>
        <w:t>euro</w:t>
      </w:r>
      <w:proofErr w:type="spellEnd"/>
      <w:r w:rsidR="00EF50B2" w:rsidRPr="005C3DA9">
        <w:rPr>
          <w:b/>
          <w:sz w:val="26"/>
          <w:szCs w:val="26"/>
        </w:rPr>
        <w:t xml:space="preserve"> ieviešan</w:t>
      </w:r>
      <w:r w:rsidR="00A878F5" w:rsidRPr="005C3DA9">
        <w:rPr>
          <w:b/>
          <w:sz w:val="26"/>
          <w:szCs w:val="26"/>
        </w:rPr>
        <w:t xml:space="preserve">u saistīto </w:t>
      </w:r>
      <w:r w:rsidR="00EF50B2" w:rsidRPr="005C3DA9">
        <w:rPr>
          <w:b/>
          <w:sz w:val="26"/>
          <w:szCs w:val="26"/>
        </w:rPr>
        <w:t>pasākum</w:t>
      </w:r>
      <w:r w:rsidR="00A878F5" w:rsidRPr="005C3DA9">
        <w:rPr>
          <w:b/>
          <w:sz w:val="26"/>
          <w:szCs w:val="26"/>
        </w:rPr>
        <w:t xml:space="preserve">u </w:t>
      </w:r>
      <w:r w:rsidRPr="005C3DA9">
        <w:rPr>
          <w:b/>
          <w:sz w:val="26"/>
          <w:szCs w:val="26"/>
        </w:rPr>
        <w:t>nodrošināšanai”</w:t>
      </w:r>
      <w:r w:rsidR="005D6B8A" w:rsidRPr="005C3DA9">
        <w:rPr>
          <w:b/>
          <w:sz w:val="26"/>
          <w:szCs w:val="26"/>
        </w:rPr>
        <w:t xml:space="preserve"> </w:t>
      </w:r>
      <w:r w:rsidR="00585B7B" w:rsidRPr="005C3DA9">
        <w:rPr>
          <w:b/>
          <w:sz w:val="26"/>
          <w:szCs w:val="26"/>
        </w:rPr>
        <w:t>sākotnējās ietekmes novērtējuma ziņojums (anotācija)</w:t>
      </w:r>
    </w:p>
    <w:p w:rsidR="00055608" w:rsidRPr="00924F87"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165FAC" w:rsidRPr="00924F87" w:rsidTr="002637C0">
        <w:tc>
          <w:tcPr>
            <w:tcW w:w="10197" w:type="dxa"/>
            <w:gridSpan w:val="3"/>
            <w:vAlign w:val="center"/>
          </w:tcPr>
          <w:bookmarkEnd w:id="0"/>
          <w:bookmarkEnd w:id="1"/>
          <w:bookmarkEnd w:id="2"/>
          <w:p w:rsidR="00585B7B" w:rsidRPr="00924F87" w:rsidRDefault="00585B7B" w:rsidP="00A22A45">
            <w:pPr>
              <w:pStyle w:val="naisnod"/>
              <w:spacing w:before="120" w:after="120"/>
              <w:rPr>
                <w:sz w:val="26"/>
                <w:szCs w:val="26"/>
              </w:rPr>
            </w:pPr>
            <w:r w:rsidRPr="00924F87">
              <w:rPr>
                <w:sz w:val="26"/>
                <w:szCs w:val="26"/>
              </w:rPr>
              <w:t>I. Tiesību akta projekta izstrādes nepieciešamība</w:t>
            </w:r>
          </w:p>
        </w:tc>
      </w:tr>
      <w:tr w:rsidR="00165FAC" w:rsidRPr="00924F87" w:rsidTr="002637C0">
        <w:trPr>
          <w:trHeight w:val="630"/>
        </w:trPr>
        <w:tc>
          <w:tcPr>
            <w:tcW w:w="998" w:type="dxa"/>
          </w:tcPr>
          <w:p w:rsidR="00585B7B" w:rsidRPr="00924F87" w:rsidRDefault="00585B7B" w:rsidP="00A22A45">
            <w:pPr>
              <w:pStyle w:val="naiskr"/>
              <w:spacing w:before="120" w:after="120"/>
              <w:jc w:val="center"/>
              <w:rPr>
                <w:sz w:val="26"/>
                <w:szCs w:val="26"/>
              </w:rPr>
            </w:pPr>
            <w:r w:rsidRPr="00924F87">
              <w:rPr>
                <w:sz w:val="26"/>
                <w:szCs w:val="26"/>
              </w:rPr>
              <w:t>1.</w:t>
            </w:r>
          </w:p>
        </w:tc>
        <w:tc>
          <w:tcPr>
            <w:tcW w:w="2693" w:type="dxa"/>
          </w:tcPr>
          <w:p w:rsidR="00585B7B" w:rsidRPr="00924F87" w:rsidRDefault="00585B7B" w:rsidP="00A22A45">
            <w:pPr>
              <w:pStyle w:val="naiskr"/>
              <w:spacing w:before="120" w:after="120"/>
              <w:ind w:left="141" w:hanging="10"/>
              <w:rPr>
                <w:sz w:val="26"/>
                <w:szCs w:val="26"/>
              </w:rPr>
            </w:pPr>
            <w:r w:rsidRPr="00924F87">
              <w:rPr>
                <w:sz w:val="26"/>
                <w:szCs w:val="26"/>
              </w:rPr>
              <w:t>Pamatojums</w:t>
            </w:r>
          </w:p>
        </w:tc>
        <w:tc>
          <w:tcPr>
            <w:tcW w:w="6506" w:type="dxa"/>
          </w:tcPr>
          <w:p w:rsidR="00CC70B1" w:rsidRDefault="00CC70B1" w:rsidP="00A22A45">
            <w:pPr>
              <w:pStyle w:val="naisf"/>
              <w:spacing w:before="120" w:after="120"/>
              <w:ind w:left="142" w:right="127" w:firstLine="0"/>
              <w:rPr>
                <w:sz w:val="26"/>
                <w:szCs w:val="26"/>
              </w:rPr>
            </w:pPr>
            <w:r w:rsidRPr="00CC70B1">
              <w:rPr>
                <w:sz w:val="26"/>
                <w:szCs w:val="26"/>
              </w:rPr>
              <w:t xml:space="preserve">Likuma „Par valsts budžetu 2013.gadam” 40.pantā finanšu ministram atļauts pārdalīt attiecīgajai ministrijai vai citai centrālajai valsts iestādei 74.resora „Gadskārtējā valsts budžeta izpildes procesā pārdalāmais finansējums” programmā 03.00.00 „Latvijas Nacionālā </w:t>
            </w:r>
            <w:proofErr w:type="spellStart"/>
            <w:r w:rsidRPr="00CC70B1">
              <w:rPr>
                <w:i/>
                <w:iCs/>
                <w:sz w:val="26"/>
                <w:szCs w:val="26"/>
              </w:rPr>
              <w:t>euro</w:t>
            </w:r>
            <w:proofErr w:type="spellEnd"/>
            <w:r w:rsidRPr="00CC70B1">
              <w:rPr>
                <w:sz w:val="26"/>
                <w:szCs w:val="26"/>
              </w:rPr>
              <w:t xml:space="preserve"> ieviešanas plāna pasākumi” paredzētos līdzekļus, lai segtu ar Eiropas Savienības vienotās valūtas ieviešanu saistīto pasākumu izdevumus atbilstoši Ministru kabineta lēmumiem.</w:t>
            </w:r>
          </w:p>
          <w:p w:rsidR="008F2A46" w:rsidRPr="00CC70B1" w:rsidRDefault="00CC70B1" w:rsidP="008F2A46">
            <w:pPr>
              <w:pStyle w:val="naisf"/>
              <w:spacing w:before="120" w:after="120"/>
              <w:ind w:left="142" w:right="127" w:firstLine="0"/>
              <w:rPr>
                <w:sz w:val="26"/>
                <w:szCs w:val="26"/>
              </w:rPr>
            </w:pPr>
            <w:r w:rsidRPr="00CC70B1">
              <w:rPr>
                <w:sz w:val="26"/>
                <w:szCs w:val="26"/>
              </w:rPr>
              <w:t>Saskaņā ar  Ministru kabineta 201</w:t>
            </w:r>
            <w:r w:rsidR="00B62A85">
              <w:rPr>
                <w:sz w:val="26"/>
                <w:szCs w:val="26"/>
              </w:rPr>
              <w:t>3</w:t>
            </w:r>
            <w:r w:rsidR="009B3DE1">
              <w:rPr>
                <w:sz w:val="26"/>
                <w:szCs w:val="26"/>
              </w:rPr>
              <w:t>.</w:t>
            </w:r>
            <w:r w:rsidRPr="00CC70B1">
              <w:rPr>
                <w:sz w:val="26"/>
                <w:szCs w:val="26"/>
              </w:rPr>
              <w:t xml:space="preserve">gada </w:t>
            </w:r>
            <w:r w:rsidR="00B62A85">
              <w:rPr>
                <w:sz w:val="26"/>
                <w:szCs w:val="26"/>
              </w:rPr>
              <w:t>4</w:t>
            </w:r>
            <w:r w:rsidRPr="00CC70B1">
              <w:rPr>
                <w:sz w:val="26"/>
                <w:szCs w:val="26"/>
              </w:rPr>
              <w:t>.</w:t>
            </w:r>
            <w:r w:rsidR="00B62A85">
              <w:rPr>
                <w:sz w:val="26"/>
                <w:szCs w:val="26"/>
              </w:rPr>
              <w:t xml:space="preserve">aprīļa </w:t>
            </w:r>
            <w:r w:rsidRPr="00CC70B1">
              <w:rPr>
                <w:sz w:val="26"/>
                <w:szCs w:val="26"/>
              </w:rPr>
              <w:t>rīkojumā Nr.</w:t>
            </w:r>
            <w:r w:rsidR="00B62A85">
              <w:rPr>
                <w:sz w:val="26"/>
                <w:szCs w:val="26"/>
              </w:rPr>
              <w:t xml:space="preserve">136 </w:t>
            </w:r>
            <w:r w:rsidRPr="00CC70B1">
              <w:rPr>
                <w:sz w:val="26"/>
                <w:szCs w:val="26"/>
              </w:rPr>
              <w:t xml:space="preserve">„Par Latvijas Nacionālo </w:t>
            </w:r>
            <w:proofErr w:type="spellStart"/>
            <w:r w:rsidRPr="00CC70B1">
              <w:rPr>
                <w:i/>
                <w:sz w:val="26"/>
                <w:szCs w:val="26"/>
              </w:rPr>
              <w:t>euro</w:t>
            </w:r>
            <w:proofErr w:type="spellEnd"/>
            <w:r w:rsidRPr="00CC70B1">
              <w:rPr>
                <w:sz w:val="26"/>
                <w:szCs w:val="26"/>
              </w:rPr>
              <w:t xml:space="preserve"> ieviešanas plānu” </w:t>
            </w:r>
            <w:r w:rsidRPr="004B5B0E">
              <w:rPr>
                <w:sz w:val="26"/>
                <w:szCs w:val="26"/>
              </w:rPr>
              <w:t xml:space="preserve">5.2.sadaļā „Preču un pakalpojumu cenu noapaļošanas kontroles mehānisms” </w:t>
            </w:r>
            <w:r w:rsidR="00B62A85">
              <w:rPr>
                <w:sz w:val="27"/>
                <w:szCs w:val="27"/>
              </w:rPr>
              <w:t xml:space="preserve"> un 5.3.sadaļā „</w:t>
            </w:r>
            <w:r w:rsidR="00B62A85" w:rsidRPr="00B62A85">
              <w:rPr>
                <w:sz w:val="27"/>
                <w:szCs w:val="27"/>
              </w:rPr>
              <w:t>Tirgus dalībnieku aizliegto vienošanos kontrole</w:t>
            </w:r>
            <w:r w:rsidR="00B62A85">
              <w:rPr>
                <w:sz w:val="27"/>
                <w:szCs w:val="27"/>
              </w:rPr>
              <w:t xml:space="preserve">” </w:t>
            </w:r>
            <w:r w:rsidRPr="00CC70B1">
              <w:rPr>
                <w:sz w:val="26"/>
                <w:szCs w:val="26"/>
              </w:rPr>
              <w:t xml:space="preserve">noteikto par cenu kontroļu un cenu uzraudzības pasākumiem, nepieciešams nodrošināt intensīvākas cenu kontroļu pārbaudes tirdzniecības un pakalpojumu sniegšanas vietās, lielāku patērētāju nevalstisko organizāciju iesaistīšanu un intensīvākas cenu kontroļu pārbaudes saistībā ar uzņēmumu aizliegto vienošanos </w:t>
            </w:r>
            <w:proofErr w:type="spellStart"/>
            <w:r w:rsidRPr="00CC70B1">
              <w:rPr>
                <w:sz w:val="26"/>
                <w:szCs w:val="26"/>
              </w:rPr>
              <w:t>prevenciju</w:t>
            </w:r>
            <w:proofErr w:type="spellEnd"/>
            <w:r w:rsidRPr="00CC70B1">
              <w:rPr>
                <w:sz w:val="26"/>
                <w:szCs w:val="26"/>
              </w:rPr>
              <w:t xml:space="preserve"> pasākumiem.</w:t>
            </w:r>
          </w:p>
          <w:p w:rsidR="008D77FA" w:rsidRDefault="00CC70B1" w:rsidP="000D63B2">
            <w:pPr>
              <w:pStyle w:val="naisf"/>
              <w:spacing w:before="120" w:after="120"/>
              <w:ind w:left="142" w:right="127" w:firstLine="0"/>
              <w:rPr>
                <w:sz w:val="26"/>
                <w:szCs w:val="26"/>
              </w:rPr>
            </w:pPr>
            <w:r w:rsidRPr="00CC70B1">
              <w:rPr>
                <w:sz w:val="26"/>
                <w:szCs w:val="26"/>
              </w:rPr>
              <w:t xml:space="preserve">Ministru kabineta 2013.gada 29.maija rīkojumā Nr.212 „Par tiesību aktu grozījumu virzību saistībā ar </w:t>
            </w:r>
            <w:proofErr w:type="spellStart"/>
            <w:r w:rsidRPr="00CC70B1">
              <w:rPr>
                <w:i/>
                <w:sz w:val="26"/>
                <w:szCs w:val="26"/>
              </w:rPr>
              <w:t>euro</w:t>
            </w:r>
            <w:proofErr w:type="spellEnd"/>
            <w:r w:rsidRPr="00CC70B1">
              <w:rPr>
                <w:sz w:val="26"/>
                <w:szCs w:val="26"/>
              </w:rPr>
              <w:t xml:space="preserve"> ieviešanu Latvijā” noteikt</w:t>
            </w:r>
            <w:r w:rsidR="000D63B2">
              <w:rPr>
                <w:sz w:val="26"/>
                <w:szCs w:val="26"/>
              </w:rPr>
              <w:t>i</w:t>
            </w:r>
            <w:r w:rsidRPr="00CC70B1">
              <w:rPr>
                <w:sz w:val="26"/>
                <w:szCs w:val="26"/>
              </w:rPr>
              <w:t xml:space="preserve"> </w:t>
            </w:r>
            <w:r w:rsidR="000D63B2">
              <w:rPr>
                <w:sz w:val="26"/>
                <w:szCs w:val="26"/>
              </w:rPr>
              <w:t>uzdevumi Valsts kancelejai un ministrijām</w:t>
            </w:r>
            <w:r w:rsidRPr="00CC70B1">
              <w:rPr>
                <w:sz w:val="26"/>
                <w:szCs w:val="26"/>
              </w:rPr>
              <w:t xml:space="preserve">, lai nodrošinātu savlaicīgu tiesību aktu grozīšanu saistībā ar </w:t>
            </w:r>
            <w:proofErr w:type="spellStart"/>
            <w:r w:rsidRPr="00CC70B1">
              <w:rPr>
                <w:i/>
                <w:sz w:val="26"/>
                <w:szCs w:val="26"/>
              </w:rPr>
              <w:t>euro</w:t>
            </w:r>
            <w:proofErr w:type="spellEnd"/>
            <w:r w:rsidRPr="00CC70B1">
              <w:rPr>
                <w:sz w:val="26"/>
                <w:szCs w:val="26"/>
              </w:rPr>
              <w:t xml:space="preserve"> ieviešanu, kas nosaka termiņus normatīvo aktu grozījumu izskatīšanai Ministru kabinetā un iesniegšanu Saeimā.</w:t>
            </w:r>
          </w:p>
          <w:p w:rsidR="008F2A46" w:rsidRPr="00924F87" w:rsidRDefault="00DF5953" w:rsidP="00890106">
            <w:pPr>
              <w:pStyle w:val="naisf"/>
              <w:spacing w:before="120" w:after="120"/>
              <w:ind w:left="142" w:right="127" w:firstLine="0"/>
              <w:rPr>
                <w:sz w:val="26"/>
                <w:szCs w:val="26"/>
              </w:rPr>
            </w:pPr>
            <w:r w:rsidRPr="005C3DA9">
              <w:rPr>
                <w:sz w:val="26"/>
                <w:szCs w:val="26"/>
              </w:rPr>
              <w:t xml:space="preserve">2013.gada 5.jūnijā Latvija saņēma Eiropas Komisijas un Eiropas Centrālās bankas sagatavotos konverģences ziņojumus, kuros ir norādīts, ka visi Māstrihtas kritēriji tiek izpildīti, lai varētu sekmīgi pievienoties 17 </w:t>
            </w:r>
            <w:proofErr w:type="spellStart"/>
            <w:r w:rsidRPr="005C3DA9">
              <w:rPr>
                <w:sz w:val="26"/>
                <w:szCs w:val="26"/>
              </w:rPr>
              <w:t>eirozonas</w:t>
            </w:r>
            <w:proofErr w:type="spellEnd"/>
            <w:r w:rsidRPr="005C3DA9">
              <w:rPr>
                <w:sz w:val="26"/>
                <w:szCs w:val="26"/>
              </w:rPr>
              <w:t xml:space="preserve"> valstīm. </w:t>
            </w:r>
            <w:r w:rsidR="008F2A46" w:rsidRPr="005C3DA9">
              <w:rPr>
                <w:sz w:val="26"/>
                <w:szCs w:val="26"/>
              </w:rPr>
              <w:t xml:space="preserve">2013.gada 9.jūlijā Ekonomisko un finanšu jautājumu padome </w:t>
            </w:r>
            <w:r w:rsidR="00890106" w:rsidRPr="005C3DA9">
              <w:rPr>
                <w:sz w:val="26"/>
                <w:szCs w:val="26"/>
              </w:rPr>
              <w:t>plāno pieņemt</w:t>
            </w:r>
            <w:r w:rsidR="008F2A46" w:rsidRPr="005C3DA9">
              <w:rPr>
                <w:sz w:val="26"/>
                <w:szCs w:val="26"/>
              </w:rPr>
              <w:t xml:space="preserve"> </w:t>
            </w:r>
            <w:r w:rsidR="00890106" w:rsidRPr="005C3DA9">
              <w:rPr>
                <w:sz w:val="26"/>
                <w:szCs w:val="26"/>
              </w:rPr>
              <w:t xml:space="preserve">lēmumu par </w:t>
            </w:r>
            <w:proofErr w:type="spellStart"/>
            <w:r w:rsidR="00890106" w:rsidRPr="005C3DA9">
              <w:rPr>
                <w:i/>
                <w:sz w:val="26"/>
                <w:szCs w:val="26"/>
              </w:rPr>
              <w:t>euro</w:t>
            </w:r>
            <w:proofErr w:type="spellEnd"/>
            <w:r w:rsidR="00890106" w:rsidRPr="005C3DA9">
              <w:rPr>
                <w:i/>
                <w:sz w:val="26"/>
                <w:szCs w:val="26"/>
              </w:rPr>
              <w:t xml:space="preserve"> </w:t>
            </w:r>
            <w:r w:rsidR="00890106" w:rsidRPr="005C3DA9">
              <w:rPr>
                <w:sz w:val="26"/>
                <w:szCs w:val="26"/>
              </w:rPr>
              <w:t>ieviešanu Latvijā un apstiprināt tiesību aktus, pamatojoties uz Līgumu par Eiropas Savienības darbību 140. panta 2. un 3.punktu.</w:t>
            </w:r>
            <w:r w:rsidR="00890106">
              <w:rPr>
                <w:sz w:val="26"/>
                <w:szCs w:val="26"/>
              </w:rPr>
              <w:t xml:space="preserve"> </w:t>
            </w:r>
          </w:p>
        </w:tc>
      </w:tr>
      <w:tr w:rsidR="00585B7B" w:rsidRPr="00924F87" w:rsidTr="007873B4">
        <w:trPr>
          <w:trHeight w:val="2583"/>
        </w:trPr>
        <w:tc>
          <w:tcPr>
            <w:tcW w:w="998" w:type="dxa"/>
          </w:tcPr>
          <w:p w:rsidR="00585B7B" w:rsidRPr="00924F87" w:rsidRDefault="00585B7B" w:rsidP="00A22A45">
            <w:pPr>
              <w:pStyle w:val="naiskr"/>
              <w:spacing w:before="120" w:after="120"/>
              <w:jc w:val="center"/>
              <w:rPr>
                <w:sz w:val="26"/>
                <w:szCs w:val="26"/>
              </w:rPr>
            </w:pPr>
            <w:r w:rsidRPr="00924F87">
              <w:rPr>
                <w:sz w:val="26"/>
                <w:szCs w:val="26"/>
              </w:rPr>
              <w:lastRenderedPageBreak/>
              <w:t>2.</w:t>
            </w:r>
          </w:p>
        </w:tc>
        <w:tc>
          <w:tcPr>
            <w:tcW w:w="2693" w:type="dxa"/>
          </w:tcPr>
          <w:p w:rsidR="00585B7B" w:rsidRPr="00924F87" w:rsidRDefault="00585B7B" w:rsidP="00A22A45">
            <w:pPr>
              <w:pStyle w:val="naiskr"/>
              <w:tabs>
                <w:tab w:val="left" w:pos="170"/>
              </w:tabs>
              <w:spacing w:before="120" w:after="120"/>
              <w:ind w:left="141"/>
              <w:rPr>
                <w:sz w:val="26"/>
                <w:szCs w:val="26"/>
              </w:rPr>
            </w:pPr>
            <w:r w:rsidRPr="00924F87">
              <w:rPr>
                <w:sz w:val="26"/>
                <w:szCs w:val="26"/>
              </w:rPr>
              <w:t>Pašreizējā situācija un problēmas</w:t>
            </w:r>
          </w:p>
        </w:tc>
        <w:tc>
          <w:tcPr>
            <w:tcW w:w="6506" w:type="dxa"/>
          </w:tcPr>
          <w:p w:rsidR="00AC0F70" w:rsidRPr="00A22A45" w:rsidRDefault="00AC0F70" w:rsidP="00A22A45">
            <w:pPr>
              <w:pStyle w:val="BodyText"/>
              <w:spacing w:before="120"/>
              <w:ind w:left="142" w:right="127"/>
              <w:jc w:val="both"/>
              <w:rPr>
                <w:sz w:val="26"/>
                <w:szCs w:val="26"/>
              </w:rPr>
            </w:pPr>
            <w:r w:rsidRPr="00A22A45">
              <w:rPr>
                <w:sz w:val="26"/>
                <w:szCs w:val="26"/>
              </w:rPr>
              <w:t xml:space="preserve">2013.gada 16. - 18.aprīlī darba vizītē Latvijā ieradās Eiropas Komisijas (turpmāk – EK) pārstāvji ar mērķi novērtēt valsts praktisko gatavošanos </w:t>
            </w:r>
            <w:proofErr w:type="spellStart"/>
            <w:r w:rsidRPr="00A22A45">
              <w:rPr>
                <w:i/>
                <w:sz w:val="26"/>
                <w:szCs w:val="26"/>
              </w:rPr>
              <w:t>euro</w:t>
            </w:r>
            <w:proofErr w:type="spellEnd"/>
            <w:r w:rsidRPr="00A22A45">
              <w:rPr>
                <w:sz w:val="26"/>
                <w:szCs w:val="26"/>
              </w:rPr>
              <w:t xml:space="preserve"> valūtas oficiālajai ieviešanai. EK un Ekonomikas ministrijas pārstāvji pārrunāja jautājumus, saistītus ar cenu ietekmi un patērētāju aizsardzības pasākumiem. Vizītes laikā EK sniedza rekomendācijas efektīvākai un veiksmīgākai pārejai uz </w:t>
            </w:r>
            <w:proofErr w:type="spellStart"/>
            <w:r w:rsidRPr="00A22A45">
              <w:rPr>
                <w:i/>
                <w:sz w:val="26"/>
                <w:szCs w:val="26"/>
              </w:rPr>
              <w:t>euro</w:t>
            </w:r>
            <w:proofErr w:type="spellEnd"/>
            <w:r w:rsidRPr="00A22A45">
              <w:rPr>
                <w:sz w:val="26"/>
                <w:szCs w:val="26"/>
              </w:rPr>
              <w:t xml:space="preserve"> šo pasākumu īstenošanai, lūdzot Latvijas komentāru par rekomendāciju ņemšanu vērā. </w:t>
            </w:r>
          </w:p>
          <w:p w:rsidR="00AC0F70" w:rsidRPr="00A22A45" w:rsidRDefault="00AC0F70" w:rsidP="00A22A45">
            <w:pPr>
              <w:spacing w:before="120" w:after="120"/>
              <w:ind w:left="142" w:right="127"/>
              <w:jc w:val="both"/>
              <w:rPr>
                <w:b/>
                <w:sz w:val="26"/>
                <w:szCs w:val="26"/>
              </w:rPr>
            </w:pPr>
            <w:r w:rsidRPr="00A22A45">
              <w:rPr>
                <w:b/>
                <w:sz w:val="26"/>
                <w:szCs w:val="26"/>
              </w:rPr>
              <w:t xml:space="preserve"> EK rekomendācijās galvenokārt norādīja uz, viņuprāt, nepietiekamām, līdz ar to neefektīvām cenu kontroļu un cenu uzraudzības pasākumiem, kā arī reaģēšanu uz patērētāju sūdzībām, un ierosina:</w:t>
            </w:r>
          </w:p>
          <w:p w:rsidR="00AC0F70" w:rsidRPr="00A22A45" w:rsidRDefault="00AC0F70" w:rsidP="00A22A45">
            <w:pPr>
              <w:numPr>
                <w:ilvl w:val="0"/>
                <w:numId w:val="9"/>
              </w:numPr>
              <w:spacing w:before="120" w:after="120"/>
              <w:ind w:right="127"/>
              <w:jc w:val="both"/>
              <w:rPr>
                <w:sz w:val="26"/>
                <w:szCs w:val="26"/>
              </w:rPr>
            </w:pPr>
            <w:r w:rsidRPr="00A22A45">
              <w:rPr>
                <w:b/>
                <w:sz w:val="26"/>
                <w:szCs w:val="26"/>
              </w:rPr>
              <w:t xml:space="preserve">Intensīvākas cenu kontroles </w:t>
            </w:r>
            <w:r w:rsidRPr="00A22A45">
              <w:rPr>
                <w:sz w:val="26"/>
                <w:szCs w:val="26"/>
              </w:rPr>
              <w:t>tirdzniecības un pakalpojumu sniegšanas vietās, ātra reakcija uz patērētāju sūdzībām, lielāks inspektoru skaits kontroļu intensificēšanai;</w:t>
            </w:r>
          </w:p>
          <w:p w:rsidR="00AC0F70" w:rsidRPr="00A22A45" w:rsidRDefault="00AC0F70" w:rsidP="00A22A45">
            <w:pPr>
              <w:numPr>
                <w:ilvl w:val="0"/>
                <w:numId w:val="9"/>
              </w:numPr>
              <w:spacing w:before="120" w:after="120"/>
              <w:ind w:right="127"/>
              <w:jc w:val="both"/>
              <w:rPr>
                <w:sz w:val="26"/>
                <w:szCs w:val="26"/>
              </w:rPr>
            </w:pPr>
            <w:r w:rsidRPr="00A22A45">
              <w:rPr>
                <w:b/>
                <w:sz w:val="26"/>
                <w:szCs w:val="26"/>
              </w:rPr>
              <w:t>NVO lielāka iesaistīšana</w:t>
            </w:r>
            <w:r w:rsidRPr="00A22A45">
              <w:rPr>
                <w:sz w:val="26"/>
                <w:szCs w:val="26"/>
              </w:rPr>
              <w:t xml:space="preserve"> šo kontroļu nodrošināšanā;</w:t>
            </w:r>
          </w:p>
          <w:p w:rsidR="00AC0F70" w:rsidRPr="00A22A45" w:rsidRDefault="00AC0F70" w:rsidP="00A22A45">
            <w:pPr>
              <w:numPr>
                <w:ilvl w:val="0"/>
                <w:numId w:val="9"/>
              </w:numPr>
              <w:spacing w:before="120" w:after="120"/>
              <w:ind w:right="127"/>
              <w:jc w:val="both"/>
              <w:rPr>
                <w:sz w:val="26"/>
                <w:szCs w:val="26"/>
              </w:rPr>
            </w:pPr>
            <w:r w:rsidRPr="00A22A45">
              <w:rPr>
                <w:sz w:val="26"/>
                <w:szCs w:val="26"/>
              </w:rPr>
              <w:t xml:space="preserve">Intensīvākās cenu kontroles saistībā ar </w:t>
            </w:r>
            <w:r w:rsidRPr="00A22A45">
              <w:rPr>
                <w:b/>
                <w:sz w:val="26"/>
                <w:szCs w:val="26"/>
              </w:rPr>
              <w:t xml:space="preserve">uzņēmumu aizliegto vienošanos </w:t>
            </w:r>
            <w:proofErr w:type="spellStart"/>
            <w:r w:rsidRPr="00A22A45">
              <w:rPr>
                <w:b/>
                <w:sz w:val="26"/>
                <w:szCs w:val="26"/>
              </w:rPr>
              <w:t>prevencijas</w:t>
            </w:r>
            <w:proofErr w:type="spellEnd"/>
            <w:r w:rsidRPr="00A22A45">
              <w:rPr>
                <w:b/>
                <w:sz w:val="26"/>
                <w:szCs w:val="26"/>
              </w:rPr>
              <w:t xml:space="preserve"> pasākumiem</w:t>
            </w:r>
            <w:r w:rsidRPr="00A22A45">
              <w:rPr>
                <w:sz w:val="26"/>
                <w:szCs w:val="26"/>
              </w:rPr>
              <w:t>.</w:t>
            </w:r>
          </w:p>
          <w:p w:rsidR="00AC0F70"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 EK norādīja, ka vairāk uzmanības jāpievērš ātras reakcijas nodrošināša</w:t>
            </w:r>
            <w:r w:rsidR="009B7E84">
              <w:rPr>
                <w:sz w:val="26"/>
                <w:szCs w:val="26"/>
              </w:rPr>
              <w:t>nai uz patērētāju sūdzībām par „</w:t>
            </w:r>
            <w:r w:rsidRPr="00A22A45">
              <w:rPr>
                <w:sz w:val="26"/>
                <w:szCs w:val="26"/>
              </w:rPr>
              <w:t>Godīgs eiro ieviesējs</w:t>
            </w:r>
            <w:r w:rsidR="009B7E84">
              <w:rPr>
                <w:sz w:val="26"/>
                <w:szCs w:val="26"/>
              </w:rPr>
              <w:t>”</w:t>
            </w:r>
            <w:r w:rsidRPr="00A22A45">
              <w:rPr>
                <w:sz w:val="26"/>
                <w:szCs w:val="26"/>
              </w:rPr>
              <w:t xml:space="preserve"> memoranda neievērošanu, visas sūdzības izskatot un lēmumu pieņemot maksimums 48 stundu laikā, iesaistot uzraudzībā lielas inspektoru komandas visos reģionos. Tikšanās laikā EK atsaucās uz Maltas pozitīvo pieredzi, veicot pārbaudes katrā Maltas tirdzniecības vietā. Tikšanās laikā EK norādīja, ka šis princips būtu attiecināms arī uz cenu norādīšanas kontrolēm Latvijā cenu paralēlās atspoguļošanas periodā.</w:t>
            </w:r>
          </w:p>
          <w:p w:rsidR="00AC0F70"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Izstrādājot cenu kontroļu un sūdzību izskatīšanas plānu </w:t>
            </w:r>
            <w:proofErr w:type="spellStart"/>
            <w:r w:rsidRPr="00A22A45">
              <w:rPr>
                <w:i/>
                <w:sz w:val="26"/>
                <w:szCs w:val="26"/>
              </w:rPr>
              <w:t>euro</w:t>
            </w:r>
            <w:proofErr w:type="spellEnd"/>
            <w:r w:rsidRPr="00A22A45">
              <w:rPr>
                <w:sz w:val="26"/>
                <w:szCs w:val="26"/>
              </w:rPr>
              <w:t xml:space="preserve"> ieviešanas periodam, Ekonomikas ministrijas vadītā </w:t>
            </w:r>
            <w:proofErr w:type="spellStart"/>
            <w:r w:rsidRPr="00A22A45">
              <w:rPr>
                <w:sz w:val="26"/>
                <w:szCs w:val="26"/>
              </w:rPr>
              <w:t>Nefinanšu</w:t>
            </w:r>
            <w:proofErr w:type="spellEnd"/>
            <w:r w:rsidRPr="00A22A45">
              <w:rPr>
                <w:sz w:val="26"/>
                <w:szCs w:val="26"/>
              </w:rPr>
              <w:t xml:space="preserve"> uzņēmumu un patērētāju darba grupa vadījās pēc Igaunijas pieredzes. Atbilstoši apstiprinātajam </w:t>
            </w:r>
            <w:proofErr w:type="spellStart"/>
            <w:r w:rsidRPr="00A22A45">
              <w:rPr>
                <w:i/>
                <w:sz w:val="26"/>
                <w:szCs w:val="26"/>
              </w:rPr>
              <w:t>euro</w:t>
            </w:r>
            <w:proofErr w:type="spellEnd"/>
            <w:r w:rsidRPr="00A22A45">
              <w:rPr>
                <w:sz w:val="26"/>
                <w:szCs w:val="26"/>
              </w:rPr>
              <w:t xml:space="preserve"> ieviešanas plāna finansējumam, Patērētāju tiesību aizsardzības centram (turpmāk – PTAC) piešķirts sekojošs finansējums cenu kontrolei paralēlās atspoguļošanas periodā: 2013.gadā – 34 530 LVL (no 1.10.-31.12. </w:t>
            </w:r>
            <w:proofErr w:type="spellStart"/>
            <w:r w:rsidRPr="00A22A45">
              <w:rPr>
                <w:sz w:val="26"/>
                <w:szCs w:val="26"/>
              </w:rPr>
              <w:t>t.i</w:t>
            </w:r>
            <w:proofErr w:type="spellEnd"/>
            <w:r w:rsidRPr="00A22A45">
              <w:rPr>
                <w:sz w:val="26"/>
                <w:szCs w:val="26"/>
              </w:rPr>
              <w:t xml:space="preserve">. 13 nedēļas, 3 dienas nedēļā); 2014.gadā – 37 260 LVL (no 1.01.-30.06. </w:t>
            </w:r>
            <w:proofErr w:type="spellStart"/>
            <w:r w:rsidRPr="00A22A45">
              <w:rPr>
                <w:sz w:val="26"/>
                <w:szCs w:val="26"/>
              </w:rPr>
              <w:t>t.i</w:t>
            </w:r>
            <w:proofErr w:type="spellEnd"/>
            <w:r w:rsidRPr="00A22A45">
              <w:rPr>
                <w:sz w:val="26"/>
                <w:szCs w:val="26"/>
              </w:rPr>
              <w:t xml:space="preserve">. 26 nedēļas, 2 reizes nedēļā). Šobrīd paredzēts, ka PTAC īstenos tirgus uzraudzības aktivitātes, pārliecinoties, vai cena norādīta atbilstoši normatīvo aktu prasībām, vai tā ir patiesa, vai valūtas konvertācija veikta korekti, proti, tās pārrēķins veikts atbilstoši kursam un godīgi veikta cenu noapaļošana. Tāpat paredzēts, ka PTAC </w:t>
            </w:r>
            <w:r w:rsidRPr="00A22A45">
              <w:rPr>
                <w:sz w:val="26"/>
                <w:szCs w:val="26"/>
              </w:rPr>
              <w:lastRenderedPageBreak/>
              <w:t xml:space="preserve">veiks negodīgas </w:t>
            </w:r>
            <w:proofErr w:type="spellStart"/>
            <w:r w:rsidRPr="00A22A45">
              <w:rPr>
                <w:sz w:val="26"/>
                <w:szCs w:val="26"/>
              </w:rPr>
              <w:t>komercprakses</w:t>
            </w:r>
            <w:proofErr w:type="spellEnd"/>
            <w:r w:rsidRPr="00A22A45">
              <w:rPr>
                <w:sz w:val="26"/>
                <w:szCs w:val="26"/>
              </w:rPr>
              <w:t xml:space="preserve"> uzraudzības darbu, raudzīsies, vai patērētāji netiek maldināti un tiem sniegta no komersantu puses pilnīga un patiesa informācija </w:t>
            </w:r>
            <w:proofErr w:type="spellStart"/>
            <w:r w:rsidRPr="000D63B2">
              <w:rPr>
                <w:i/>
                <w:sz w:val="26"/>
                <w:szCs w:val="26"/>
              </w:rPr>
              <w:t>euro</w:t>
            </w:r>
            <w:proofErr w:type="spellEnd"/>
            <w:r w:rsidRPr="00A22A45">
              <w:rPr>
                <w:sz w:val="26"/>
                <w:szCs w:val="26"/>
              </w:rPr>
              <w:t xml:space="preserve"> ieviešanas laikā. Paredzēto resursu ietvaros plānots, ka PTAC uzkrāj saņemto patērētāju sūdzību informāciju un izmanto to tirgus uzraudzības aktivitāšu plānošanai nākamajam periodam, vienlaikus patērētājam nosūtot standarta e-pasta ziņojumu par sūdzības saņemšanu. Steidzama reakcija uz saņemtajām sūdzībām paredzēta tikai gadījumos, kad par vienu tirdzniecības vietu saņemtas vairākas sūdzības, vai arī saņemtā sūdzība ir par cenu akcijas vai izpārdošanas laikā.</w:t>
            </w:r>
          </w:p>
          <w:p w:rsidR="00AC0F70"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EK šādu rīcības mehānismu atzinusi par nepietiekamu un neefektīvu, lai risinātu cenu celšanās bažas Latvijas sabiedrībā, tāpēc Ekonomikas ministrija ir sagatavojusi piedāvājumu PTAC plānoto pārbaužu intensificēšanai, lai izpildītu Eiropas Komisijas rekomendācijas, tai skaitā aktīvāk iesaistot patērētāju NVO pārstāvjus pārbaužu veikšanā, un Konkurences padomes (turpmāk – KP) pārbaudēm aizliegto vienošanos identificēšanai saistībā ar cenu politiku, pārejot uz </w:t>
            </w:r>
            <w:proofErr w:type="spellStart"/>
            <w:r w:rsidRPr="00A22A45">
              <w:rPr>
                <w:i/>
                <w:sz w:val="26"/>
                <w:szCs w:val="26"/>
              </w:rPr>
              <w:t>euro</w:t>
            </w:r>
            <w:proofErr w:type="spellEnd"/>
            <w:r w:rsidRPr="00A22A45">
              <w:rPr>
                <w:sz w:val="26"/>
                <w:szCs w:val="26"/>
              </w:rPr>
              <w:t xml:space="preserve">. Intensīvāku pārbaužu nodrošināšana dos iespēju ātri un efektīvi reaģēt uz patērētāju sūdzībām un novērst pārkāpumu, pirms tas ir skāris lielas sabiedrības daļas ekonomiskās intereses, tādejādi risinot sabiedrības bažas par cenu celšanos saistībā ar </w:t>
            </w:r>
            <w:proofErr w:type="spellStart"/>
            <w:r w:rsidRPr="00A22A45">
              <w:rPr>
                <w:i/>
                <w:sz w:val="26"/>
                <w:szCs w:val="26"/>
              </w:rPr>
              <w:t>euro</w:t>
            </w:r>
            <w:proofErr w:type="spellEnd"/>
            <w:r w:rsidRPr="00A22A45">
              <w:rPr>
                <w:sz w:val="26"/>
                <w:szCs w:val="26"/>
              </w:rPr>
              <w:t xml:space="preserve"> ieviešanu.</w:t>
            </w:r>
          </w:p>
          <w:p w:rsidR="00AC0F70"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Ministru kabineta 2013.gada 29.maija rīkojums Nr.212 „Par tiesību aktu grozījumu virzību saistībā ar </w:t>
            </w:r>
            <w:proofErr w:type="spellStart"/>
            <w:r w:rsidRPr="009B7E84">
              <w:rPr>
                <w:i/>
                <w:sz w:val="26"/>
                <w:szCs w:val="26"/>
              </w:rPr>
              <w:t>euro</w:t>
            </w:r>
            <w:proofErr w:type="spellEnd"/>
            <w:r w:rsidRPr="00A22A45">
              <w:rPr>
                <w:sz w:val="26"/>
                <w:szCs w:val="26"/>
              </w:rPr>
              <w:t xml:space="preserve"> ieviešanu” (turpmāk  - rīkojums) nosaka termiņu un ministriju un Valsts kancelejas kompetenci tiesību aktu grozīšanā saistībā ar </w:t>
            </w:r>
            <w:proofErr w:type="spellStart"/>
            <w:r w:rsidRPr="009B7E84">
              <w:rPr>
                <w:i/>
                <w:sz w:val="26"/>
                <w:szCs w:val="26"/>
              </w:rPr>
              <w:t>euro</w:t>
            </w:r>
            <w:proofErr w:type="spellEnd"/>
            <w:r w:rsidRPr="00A22A45">
              <w:rPr>
                <w:sz w:val="26"/>
                <w:szCs w:val="26"/>
              </w:rPr>
              <w:t xml:space="preserve"> ieviešanu. Rīkojuma 1.2. punkts nosaka, ka līdz 2013.gada 18.jūnijam izsludināšanai Valsts sekretāru sanāksmē ir jāiesniedz likumprojekti grozījumiem visos likumos saistībā ar </w:t>
            </w:r>
            <w:proofErr w:type="spellStart"/>
            <w:r w:rsidRPr="009B7E84">
              <w:rPr>
                <w:i/>
                <w:sz w:val="26"/>
                <w:szCs w:val="26"/>
              </w:rPr>
              <w:t>euro</w:t>
            </w:r>
            <w:proofErr w:type="spellEnd"/>
            <w:r w:rsidRPr="00A22A45">
              <w:rPr>
                <w:sz w:val="26"/>
                <w:szCs w:val="26"/>
              </w:rPr>
              <w:t xml:space="preserve"> ieviešanu, kā arī tiesību aktu projektus par grozījumiem tajos Ministru kabineta noteikumos, Ministru kabineta rīkojumos, instrukcijās un ieteikumos, kuros minētas naudas summas latos, Latvijas Bankas noteiktais valūtas kurss vai kurus citu apsvērumu dēļ tiesiskās noteiktības nodrošināšanai ir nepieciešamas grozīt līdz </w:t>
            </w:r>
            <w:proofErr w:type="spellStart"/>
            <w:r w:rsidRPr="000D63B2">
              <w:rPr>
                <w:i/>
                <w:sz w:val="26"/>
                <w:szCs w:val="26"/>
              </w:rPr>
              <w:t>euro</w:t>
            </w:r>
            <w:proofErr w:type="spellEnd"/>
            <w:r w:rsidRPr="00A22A45">
              <w:rPr>
                <w:sz w:val="26"/>
                <w:szCs w:val="26"/>
              </w:rPr>
              <w:t xml:space="preserve"> ieviešanas dienai. </w:t>
            </w:r>
          </w:p>
          <w:p w:rsidR="00A22A45"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Savukārt, atbilstoši Rīkojuma 1.3. punktam, līdz 2013.gada 9.jūlijam Valsts sekretāru sanāksmē izsludināšanai tiek iesniegti Ministru kabineta noteikumu projekti par valsts institūciju maksas pakalpojumu cenrādi un citi Ministru kabineta noteikumu, instrukciju vai ieteikumu projekti, kuriem saistībā ar </w:t>
            </w:r>
            <w:proofErr w:type="spellStart"/>
            <w:r w:rsidRPr="00A22A45">
              <w:rPr>
                <w:i/>
                <w:iCs/>
                <w:sz w:val="26"/>
                <w:szCs w:val="26"/>
              </w:rPr>
              <w:t>euro</w:t>
            </w:r>
            <w:proofErr w:type="spellEnd"/>
            <w:r w:rsidRPr="00A22A45">
              <w:rPr>
                <w:i/>
                <w:iCs/>
                <w:sz w:val="26"/>
                <w:szCs w:val="26"/>
              </w:rPr>
              <w:t xml:space="preserve"> </w:t>
            </w:r>
            <w:r w:rsidRPr="00A22A45">
              <w:rPr>
                <w:sz w:val="26"/>
                <w:szCs w:val="26"/>
              </w:rPr>
              <w:t xml:space="preserve">ieviešanu jābūt pieņemtiem līdz </w:t>
            </w:r>
            <w:r w:rsidRPr="00A22A45">
              <w:rPr>
                <w:sz w:val="26"/>
                <w:szCs w:val="26"/>
              </w:rPr>
              <w:lastRenderedPageBreak/>
              <w:t xml:space="preserve">2013.gada 1.oktobrim. </w:t>
            </w:r>
          </w:p>
          <w:p w:rsidR="00A22A45"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Rīkojuma 1.4. punkts nosaka, ka līdz 2013.gada 26.jūlijam ar </w:t>
            </w:r>
            <w:proofErr w:type="spellStart"/>
            <w:r w:rsidRPr="00A22A45">
              <w:rPr>
                <w:i/>
                <w:iCs/>
                <w:sz w:val="26"/>
                <w:szCs w:val="26"/>
              </w:rPr>
              <w:t>euro</w:t>
            </w:r>
            <w:proofErr w:type="spellEnd"/>
            <w:r w:rsidRPr="00A22A45">
              <w:rPr>
                <w:sz w:val="26"/>
                <w:szCs w:val="26"/>
              </w:rPr>
              <w:t xml:space="preserve"> ieviešanu saistītos saskaņotos likumprojektus ir jāiesniedz Ministru kabinetā, tādā veidā nodrošinot, ka Valsts kanceleja līdz 2013.gada 15.augustam nosūta uz Saeimu vienotā likumprojektu paketē Ministru kabinetā atbalstītos likumprojektus, kas saistīti ar </w:t>
            </w:r>
            <w:proofErr w:type="spellStart"/>
            <w:r w:rsidRPr="00A22A45">
              <w:rPr>
                <w:i/>
                <w:iCs/>
                <w:sz w:val="26"/>
                <w:szCs w:val="26"/>
              </w:rPr>
              <w:t>euro</w:t>
            </w:r>
            <w:proofErr w:type="spellEnd"/>
            <w:r w:rsidRPr="00A22A45">
              <w:rPr>
                <w:i/>
                <w:iCs/>
                <w:sz w:val="26"/>
                <w:szCs w:val="26"/>
              </w:rPr>
              <w:t xml:space="preserve"> </w:t>
            </w:r>
            <w:r w:rsidRPr="00A22A45">
              <w:rPr>
                <w:sz w:val="26"/>
                <w:szCs w:val="26"/>
              </w:rPr>
              <w:t xml:space="preserve">ieviešanu (Rīkojuma 2.1.punkts). </w:t>
            </w:r>
          </w:p>
          <w:p w:rsidR="00A22A45" w:rsidRPr="00A22A45" w:rsidRDefault="00AC0F70" w:rsidP="00A22A45">
            <w:pPr>
              <w:pStyle w:val="xmsonormal"/>
              <w:spacing w:before="120" w:beforeAutospacing="0" w:after="120" w:afterAutospacing="0"/>
              <w:ind w:left="142" w:right="127"/>
              <w:jc w:val="both"/>
              <w:rPr>
                <w:sz w:val="26"/>
                <w:szCs w:val="26"/>
              </w:rPr>
            </w:pPr>
            <w:r w:rsidRPr="00A22A45">
              <w:rPr>
                <w:sz w:val="26"/>
                <w:szCs w:val="26"/>
              </w:rPr>
              <w:t xml:space="preserve">Atbilstoši 2012.gada 17.septembra rīkojumam </w:t>
            </w:r>
            <w:proofErr w:type="spellStart"/>
            <w:r w:rsidRPr="00A22A45">
              <w:rPr>
                <w:sz w:val="26"/>
                <w:szCs w:val="26"/>
              </w:rPr>
              <w:t>Nr</w:t>
            </w:r>
            <w:proofErr w:type="spellEnd"/>
            <w:r w:rsidRPr="00A22A45">
              <w:rPr>
                <w:sz w:val="26"/>
                <w:szCs w:val="26"/>
              </w:rPr>
              <w:t>. 438 „Par finansējuma piešķiršanu ministrijām (centrālajām valsts iestādēm) Eiropas Savienības vienotās valūtas ieviešanas izdevumu segšanai” Tieslietu ministrijai tika piešķirts  finansējums 67 431 lata apmērā papildu darba nodrošināšanai, saskaņojot citu institūciju sagatavotos grozījumus normatīvajos aktos un Valsts kancelejai  -  39 437 latu apmērā papildu darba nodrošināšanai, saskaņojot, juridiski un redakcionāli noformējot un sagatavojot izskatīšanai Ministru kabineta sēdēs grozījumus normatīvajos aktos.</w:t>
            </w:r>
          </w:p>
          <w:p w:rsidR="00BC7746" w:rsidRDefault="00AC0F70" w:rsidP="00BC7746">
            <w:pPr>
              <w:pStyle w:val="xmsonormal"/>
              <w:spacing w:before="120" w:beforeAutospacing="0" w:after="120" w:afterAutospacing="0"/>
              <w:ind w:left="142" w:right="127"/>
              <w:jc w:val="both"/>
              <w:rPr>
                <w:sz w:val="26"/>
                <w:szCs w:val="26"/>
              </w:rPr>
            </w:pPr>
            <w:r w:rsidRPr="00A22A45">
              <w:rPr>
                <w:sz w:val="26"/>
                <w:szCs w:val="26"/>
              </w:rPr>
              <w:t xml:space="preserve">2009.gada 7.aprīļa Ministru kabineta noteikumu Nr.300 „Ministru kabineta kārtības rullis” </w:t>
            </w:r>
            <w:bookmarkStart w:id="3" w:name="IntPNpunkt91."/>
            <w:r w:rsidRPr="00A22A45">
              <w:rPr>
                <w:sz w:val="26"/>
                <w:szCs w:val="26"/>
              </w:rPr>
              <w:t>91.1.punkts nosaka, ka par Valsts sekretāru sanāksmē izsludināto projektu atzinums (saskaņojums) nepieciešams no</w:t>
            </w:r>
            <w:bookmarkEnd w:id="3"/>
            <w:r w:rsidRPr="00A22A45">
              <w:rPr>
                <w:sz w:val="26"/>
                <w:szCs w:val="26"/>
              </w:rPr>
              <w:t xml:space="preserve"> </w:t>
            </w:r>
            <w:r w:rsidRPr="009B7E84">
              <w:rPr>
                <w:sz w:val="26"/>
                <w:szCs w:val="26"/>
              </w:rPr>
              <w:t>Finanšu ministrijas, kas nozīmē, ka Finanšu mi</w:t>
            </w:r>
            <w:r w:rsidRPr="00A22A45">
              <w:rPr>
                <w:sz w:val="26"/>
                <w:szCs w:val="26"/>
              </w:rPr>
              <w:t xml:space="preserve">nistrijai </w:t>
            </w:r>
            <w:r w:rsidRPr="008C7A2D">
              <w:rPr>
                <w:sz w:val="26"/>
                <w:szCs w:val="26"/>
              </w:rPr>
              <w:t>būs</w:t>
            </w:r>
            <w:r w:rsidR="008F54F8" w:rsidRPr="008C7A2D">
              <w:rPr>
                <w:sz w:val="26"/>
                <w:szCs w:val="26"/>
              </w:rPr>
              <w:t xml:space="preserve"> jāsniedz atbalsts normatīvo aktu grozījumu sagatavošanā</w:t>
            </w:r>
            <w:r w:rsidR="008F54F8">
              <w:rPr>
                <w:sz w:val="26"/>
                <w:szCs w:val="26"/>
              </w:rPr>
              <w:t xml:space="preserve"> un </w:t>
            </w:r>
            <w:r w:rsidRPr="00A22A45">
              <w:rPr>
                <w:sz w:val="26"/>
                <w:szCs w:val="26"/>
              </w:rPr>
              <w:t xml:space="preserve"> jāsniedz atzinums par visiem Valsts sekretāru sanāksmē izsludinātajiem normatīvo aktu grozījumiem.</w:t>
            </w:r>
            <w:r w:rsidR="00A22A45" w:rsidRPr="00924F87">
              <w:rPr>
                <w:sz w:val="26"/>
                <w:szCs w:val="26"/>
              </w:rPr>
              <w:t xml:space="preserve"> </w:t>
            </w:r>
          </w:p>
          <w:p w:rsidR="008F2A46" w:rsidRPr="00924F87" w:rsidRDefault="00690E4D" w:rsidP="00BC7746">
            <w:pPr>
              <w:pStyle w:val="xmsonormal"/>
              <w:spacing w:before="120" w:beforeAutospacing="0" w:after="120" w:afterAutospacing="0"/>
              <w:ind w:left="142" w:right="127"/>
              <w:jc w:val="both"/>
              <w:rPr>
                <w:sz w:val="26"/>
                <w:szCs w:val="26"/>
              </w:rPr>
            </w:pPr>
            <w:r w:rsidRPr="005C3DA9">
              <w:rPr>
                <w:sz w:val="26"/>
                <w:szCs w:val="26"/>
              </w:rPr>
              <w:t xml:space="preserve">2013.gada 5.jūnijā Latvija saņēma Eiropas Komisijas un Eiropas Centrālā bankas sagatavotos konverģences ziņojumus, kuros ir norādīts, ka visi Māstrihtas kritēriji tiek izpildīti, lai varētu sekmīgi pievienoties 17 </w:t>
            </w:r>
            <w:proofErr w:type="spellStart"/>
            <w:r w:rsidRPr="005C3DA9">
              <w:rPr>
                <w:sz w:val="26"/>
                <w:szCs w:val="26"/>
              </w:rPr>
              <w:t>eirozonas</w:t>
            </w:r>
            <w:proofErr w:type="spellEnd"/>
            <w:r w:rsidRPr="005C3DA9">
              <w:rPr>
                <w:sz w:val="26"/>
                <w:szCs w:val="26"/>
              </w:rPr>
              <w:t xml:space="preserve"> valstīm. </w:t>
            </w:r>
            <w:r w:rsidR="00890106" w:rsidRPr="005C3DA9">
              <w:rPr>
                <w:sz w:val="26"/>
                <w:szCs w:val="26"/>
              </w:rPr>
              <w:t xml:space="preserve">2013.gada 9.jūlijā Ekonomisko un finanšu jautājumu padome plāno pieņemt lēmumu par </w:t>
            </w:r>
            <w:proofErr w:type="spellStart"/>
            <w:r w:rsidR="00890106" w:rsidRPr="005C3DA9">
              <w:rPr>
                <w:i/>
                <w:sz w:val="26"/>
                <w:szCs w:val="26"/>
              </w:rPr>
              <w:t>euro</w:t>
            </w:r>
            <w:proofErr w:type="spellEnd"/>
            <w:r w:rsidR="00890106" w:rsidRPr="005C3DA9">
              <w:rPr>
                <w:i/>
                <w:sz w:val="26"/>
                <w:szCs w:val="26"/>
              </w:rPr>
              <w:t xml:space="preserve"> </w:t>
            </w:r>
            <w:r w:rsidR="00890106" w:rsidRPr="005C3DA9">
              <w:rPr>
                <w:sz w:val="26"/>
                <w:szCs w:val="26"/>
              </w:rPr>
              <w:t>ieviešanu Latvijā un apstiprināt tiesību aktus</w:t>
            </w:r>
            <w:r w:rsidRPr="005C3DA9">
              <w:rPr>
                <w:sz w:val="26"/>
                <w:szCs w:val="26"/>
              </w:rPr>
              <w:t>,</w:t>
            </w:r>
            <w:r w:rsidR="00890106" w:rsidRPr="005C3DA9">
              <w:rPr>
                <w:sz w:val="26"/>
                <w:szCs w:val="26"/>
              </w:rPr>
              <w:t xml:space="preserve"> pamatojoties uz Līgumu par Eiropas Savienības darbību 140. panta 2. un 3.punktu</w:t>
            </w:r>
            <w:r w:rsidR="00BC7746">
              <w:rPr>
                <w:sz w:val="26"/>
                <w:szCs w:val="26"/>
              </w:rPr>
              <w:t>. Pamatojoties uz 2012.gada 30.</w:t>
            </w:r>
            <w:r w:rsidRPr="005C3DA9">
              <w:rPr>
                <w:sz w:val="26"/>
                <w:szCs w:val="26"/>
              </w:rPr>
              <w:t xml:space="preserve">novembra aktualizēto </w:t>
            </w:r>
            <w:proofErr w:type="spellStart"/>
            <w:r w:rsidRPr="005C3DA9">
              <w:rPr>
                <w:i/>
                <w:sz w:val="26"/>
                <w:szCs w:val="26"/>
              </w:rPr>
              <w:t>Euro</w:t>
            </w:r>
            <w:proofErr w:type="spellEnd"/>
            <w:r w:rsidRPr="005C3DA9">
              <w:rPr>
                <w:sz w:val="26"/>
                <w:szCs w:val="26"/>
              </w:rPr>
              <w:t xml:space="preserve"> ieviešanas komunikācijas stratēģiju un Latvijas Nacionālo eiro ieviešanas plānu,</w:t>
            </w:r>
            <w:r w:rsidR="00890106" w:rsidRPr="005C3DA9">
              <w:rPr>
                <w:sz w:val="26"/>
                <w:szCs w:val="26"/>
              </w:rPr>
              <w:t xml:space="preserve"> ir </w:t>
            </w:r>
            <w:r w:rsidR="008F2A46" w:rsidRPr="005C3DA9">
              <w:rPr>
                <w:sz w:val="26"/>
                <w:szCs w:val="26"/>
              </w:rPr>
              <w:t xml:space="preserve">nepieciešams </w:t>
            </w:r>
            <w:r w:rsidR="00890106" w:rsidRPr="005C3DA9">
              <w:rPr>
                <w:sz w:val="26"/>
                <w:szCs w:val="26"/>
              </w:rPr>
              <w:t xml:space="preserve">segt Latvijas Republikas Pastāvīgas pārstāvniecības Eiropas Savienībā reprezentācijas pasākumu izdevumus, kas saistīti ar Latvijas pievienošanos </w:t>
            </w:r>
            <w:proofErr w:type="spellStart"/>
            <w:r w:rsidR="00890106" w:rsidRPr="005C3DA9">
              <w:rPr>
                <w:sz w:val="26"/>
                <w:szCs w:val="26"/>
              </w:rPr>
              <w:t>eirozonai</w:t>
            </w:r>
            <w:proofErr w:type="spellEnd"/>
            <w:r w:rsidR="00890106" w:rsidRPr="005C3DA9">
              <w:rPr>
                <w:sz w:val="26"/>
                <w:szCs w:val="26"/>
              </w:rPr>
              <w:t>.</w:t>
            </w:r>
            <w:r w:rsidR="00890106">
              <w:rPr>
                <w:sz w:val="26"/>
                <w:szCs w:val="26"/>
              </w:rPr>
              <w:t xml:space="preserve">  </w:t>
            </w:r>
            <w:r w:rsidR="008F2A46">
              <w:rPr>
                <w:sz w:val="26"/>
                <w:szCs w:val="26"/>
              </w:rPr>
              <w:t xml:space="preserve"> </w:t>
            </w:r>
          </w:p>
        </w:tc>
      </w:tr>
      <w:tr w:rsidR="00165FAC" w:rsidRPr="00924F87" w:rsidTr="00D9412F">
        <w:trPr>
          <w:trHeight w:val="816"/>
        </w:trPr>
        <w:tc>
          <w:tcPr>
            <w:tcW w:w="998" w:type="dxa"/>
          </w:tcPr>
          <w:p w:rsidR="00585B7B" w:rsidRPr="00924F87" w:rsidRDefault="00585B7B" w:rsidP="00A22A45">
            <w:pPr>
              <w:pStyle w:val="naiskr"/>
              <w:spacing w:before="120" w:after="120"/>
              <w:jc w:val="center"/>
              <w:rPr>
                <w:sz w:val="26"/>
                <w:szCs w:val="26"/>
              </w:rPr>
            </w:pPr>
            <w:r w:rsidRPr="00924F87">
              <w:rPr>
                <w:sz w:val="26"/>
                <w:szCs w:val="26"/>
              </w:rPr>
              <w:lastRenderedPageBreak/>
              <w:t>3.</w:t>
            </w:r>
          </w:p>
        </w:tc>
        <w:tc>
          <w:tcPr>
            <w:tcW w:w="2693" w:type="dxa"/>
          </w:tcPr>
          <w:p w:rsidR="00585B7B" w:rsidRPr="00924F87" w:rsidRDefault="00585B7B" w:rsidP="00A22A45">
            <w:pPr>
              <w:pStyle w:val="naiskr"/>
              <w:spacing w:before="120" w:after="120"/>
              <w:ind w:left="141"/>
              <w:rPr>
                <w:sz w:val="26"/>
                <w:szCs w:val="26"/>
              </w:rPr>
            </w:pPr>
            <w:r w:rsidRPr="00924F87">
              <w:rPr>
                <w:sz w:val="26"/>
                <w:szCs w:val="26"/>
              </w:rPr>
              <w:t>Saistītie politikas ietekmes novērtējumi un pētījumi</w:t>
            </w:r>
          </w:p>
        </w:tc>
        <w:tc>
          <w:tcPr>
            <w:tcW w:w="6506" w:type="dxa"/>
          </w:tcPr>
          <w:p w:rsidR="00585B7B" w:rsidRPr="00924F87" w:rsidRDefault="005A6218" w:rsidP="00A22A45">
            <w:pPr>
              <w:pStyle w:val="FootnoteText"/>
              <w:spacing w:before="120" w:after="120"/>
              <w:ind w:left="142"/>
              <w:rPr>
                <w:sz w:val="26"/>
                <w:szCs w:val="26"/>
              </w:rPr>
            </w:pPr>
            <w:r w:rsidRPr="00924F87">
              <w:rPr>
                <w:sz w:val="26"/>
                <w:szCs w:val="26"/>
              </w:rPr>
              <w:t>Projekts šo jomu neskar.</w:t>
            </w:r>
          </w:p>
        </w:tc>
      </w:tr>
      <w:tr w:rsidR="00165FAC" w:rsidRPr="00924F87" w:rsidTr="000D014B">
        <w:trPr>
          <w:trHeight w:val="558"/>
        </w:trPr>
        <w:tc>
          <w:tcPr>
            <w:tcW w:w="998" w:type="dxa"/>
          </w:tcPr>
          <w:p w:rsidR="00585B7B" w:rsidRPr="00924F87" w:rsidRDefault="00585B7B" w:rsidP="00A22A45">
            <w:pPr>
              <w:pStyle w:val="naiskr"/>
              <w:spacing w:before="120" w:after="120"/>
              <w:jc w:val="center"/>
              <w:rPr>
                <w:sz w:val="26"/>
                <w:szCs w:val="26"/>
              </w:rPr>
            </w:pPr>
            <w:r w:rsidRPr="00924F87">
              <w:rPr>
                <w:sz w:val="26"/>
                <w:szCs w:val="26"/>
              </w:rPr>
              <w:lastRenderedPageBreak/>
              <w:t>4</w:t>
            </w:r>
            <w:r w:rsidR="00973598" w:rsidRPr="00924F87">
              <w:rPr>
                <w:sz w:val="26"/>
                <w:szCs w:val="26"/>
              </w:rPr>
              <w:t>.</w:t>
            </w:r>
          </w:p>
        </w:tc>
        <w:tc>
          <w:tcPr>
            <w:tcW w:w="2693" w:type="dxa"/>
          </w:tcPr>
          <w:p w:rsidR="00585B7B" w:rsidRPr="00924F87" w:rsidRDefault="00585B7B" w:rsidP="00A22A45">
            <w:pPr>
              <w:pStyle w:val="naiskr"/>
              <w:spacing w:before="120" w:after="120"/>
              <w:ind w:left="141"/>
              <w:rPr>
                <w:sz w:val="26"/>
                <w:szCs w:val="26"/>
              </w:rPr>
            </w:pPr>
            <w:r w:rsidRPr="00924F87">
              <w:rPr>
                <w:sz w:val="26"/>
                <w:szCs w:val="26"/>
              </w:rPr>
              <w:t>Tiesiskā regulējuma mērķis un būtība</w:t>
            </w:r>
          </w:p>
        </w:tc>
        <w:tc>
          <w:tcPr>
            <w:tcW w:w="6506" w:type="dxa"/>
          </w:tcPr>
          <w:p w:rsidR="00425165" w:rsidRPr="005C3DA9" w:rsidRDefault="00B96B6E" w:rsidP="00BC7746">
            <w:pPr>
              <w:ind w:left="142" w:right="127"/>
              <w:jc w:val="both"/>
              <w:rPr>
                <w:sz w:val="26"/>
                <w:szCs w:val="26"/>
              </w:rPr>
            </w:pPr>
            <w:r w:rsidRPr="005C3DA9">
              <w:rPr>
                <w:rFonts w:eastAsia="Times New Roman"/>
                <w:sz w:val="26"/>
                <w:szCs w:val="26"/>
              </w:rPr>
              <w:t>Rīkojum</w:t>
            </w:r>
            <w:r w:rsidR="00CA2011" w:rsidRPr="005C3DA9">
              <w:rPr>
                <w:rFonts w:eastAsia="Times New Roman"/>
                <w:sz w:val="26"/>
                <w:szCs w:val="26"/>
              </w:rPr>
              <w:t>a</w:t>
            </w:r>
            <w:r w:rsidR="00AD1A7A" w:rsidRPr="005C3DA9">
              <w:rPr>
                <w:rFonts w:eastAsia="Times New Roman"/>
                <w:sz w:val="26"/>
                <w:szCs w:val="26"/>
              </w:rPr>
              <w:t xml:space="preserve"> </w:t>
            </w:r>
            <w:r w:rsidR="00CA2011" w:rsidRPr="005C3DA9">
              <w:rPr>
                <w:rFonts w:eastAsia="Times New Roman"/>
                <w:sz w:val="26"/>
                <w:szCs w:val="26"/>
              </w:rPr>
              <w:t>projekts paredz uzdevumu</w:t>
            </w:r>
            <w:r w:rsidR="00935E8C" w:rsidRPr="005C3DA9">
              <w:rPr>
                <w:sz w:val="26"/>
                <w:szCs w:val="26"/>
              </w:rPr>
              <w:t xml:space="preserve"> </w:t>
            </w:r>
            <w:r w:rsidR="00D027BB" w:rsidRPr="005C3DA9">
              <w:rPr>
                <w:sz w:val="26"/>
                <w:szCs w:val="26"/>
              </w:rPr>
              <w:t>Finanšu ministrijai</w:t>
            </w:r>
            <w:r w:rsidR="00935E8C" w:rsidRPr="005C3DA9">
              <w:rPr>
                <w:sz w:val="26"/>
                <w:szCs w:val="26"/>
              </w:rPr>
              <w:t xml:space="preserve"> </w:t>
            </w:r>
            <w:r w:rsidR="00D027BB" w:rsidRPr="005C3DA9">
              <w:rPr>
                <w:sz w:val="26"/>
                <w:szCs w:val="26"/>
              </w:rPr>
              <w:t xml:space="preserve">veikt finanšu līdzekļu pārdali no 74.resora </w:t>
            </w:r>
            <w:r w:rsidR="00CA2011" w:rsidRPr="005C3DA9">
              <w:rPr>
                <w:sz w:val="26"/>
                <w:szCs w:val="26"/>
              </w:rPr>
              <w:t>„</w:t>
            </w:r>
            <w:r w:rsidR="00D027BB" w:rsidRPr="005C3DA9">
              <w:rPr>
                <w:sz w:val="26"/>
                <w:szCs w:val="26"/>
              </w:rPr>
              <w:t xml:space="preserve">Gadskārtējā valsts budžeta izpildes </w:t>
            </w:r>
            <w:r w:rsidR="00CA2011" w:rsidRPr="005C3DA9">
              <w:rPr>
                <w:sz w:val="26"/>
                <w:szCs w:val="26"/>
              </w:rPr>
              <w:t>procesā pārdalāmais finansējums” 03.00.00 programmas „</w:t>
            </w:r>
            <w:r w:rsidR="00D027BB" w:rsidRPr="005C3DA9">
              <w:rPr>
                <w:sz w:val="26"/>
                <w:szCs w:val="26"/>
              </w:rPr>
              <w:t xml:space="preserve">Latvijas Nacionālā </w:t>
            </w:r>
            <w:proofErr w:type="spellStart"/>
            <w:r w:rsidR="00D027BB" w:rsidRPr="005C3DA9">
              <w:rPr>
                <w:i/>
                <w:sz w:val="26"/>
                <w:szCs w:val="26"/>
              </w:rPr>
              <w:t>euro</w:t>
            </w:r>
            <w:proofErr w:type="spellEnd"/>
            <w:r w:rsidR="00D027BB" w:rsidRPr="005C3DA9">
              <w:rPr>
                <w:sz w:val="26"/>
                <w:szCs w:val="26"/>
              </w:rPr>
              <w:t xml:space="preserve"> ieviešanas plāna pasākumi</w:t>
            </w:r>
            <w:r w:rsidR="00CA2011" w:rsidRPr="005C3DA9">
              <w:rPr>
                <w:sz w:val="26"/>
                <w:szCs w:val="26"/>
              </w:rPr>
              <w:t>”</w:t>
            </w:r>
            <w:r w:rsidR="009A3392" w:rsidRPr="005C3DA9">
              <w:rPr>
                <w:sz w:val="26"/>
                <w:szCs w:val="26"/>
              </w:rPr>
              <w:t xml:space="preserve">, kas nepieciešams, lai </w:t>
            </w:r>
            <w:r w:rsidR="00226624" w:rsidRPr="005C3DA9">
              <w:rPr>
                <w:sz w:val="26"/>
                <w:szCs w:val="26"/>
              </w:rPr>
              <w:t>Ekonomikas ministrija</w:t>
            </w:r>
            <w:r w:rsidR="001E3A2C" w:rsidRPr="005C3DA9">
              <w:rPr>
                <w:sz w:val="26"/>
                <w:szCs w:val="26"/>
              </w:rPr>
              <w:t xml:space="preserve"> nodrošinātu </w:t>
            </w:r>
            <w:r w:rsidR="00F80070" w:rsidRPr="005C3DA9">
              <w:rPr>
                <w:sz w:val="26"/>
                <w:szCs w:val="26"/>
              </w:rPr>
              <w:t xml:space="preserve">papildus cenu kontroles </w:t>
            </w:r>
            <w:proofErr w:type="spellStart"/>
            <w:r w:rsidR="001E3A2C" w:rsidRPr="005C3DA9">
              <w:rPr>
                <w:i/>
                <w:sz w:val="26"/>
                <w:szCs w:val="26"/>
              </w:rPr>
              <w:t>euro</w:t>
            </w:r>
            <w:proofErr w:type="spellEnd"/>
            <w:r w:rsidR="001E3A2C" w:rsidRPr="005C3DA9">
              <w:rPr>
                <w:sz w:val="26"/>
                <w:szCs w:val="26"/>
              </w:rPr>
              <w:t xml:space="preserve"> </w:t>
            </w:r>
            <w:r w:rsidR="00F80070" w:rsidRPr="005C3DA9">
              <w:rPr>
                <w:sz w:val="26"/>
                <w:szCs w:val="26"/>
              </w:rPr>
              <w:t>ieviešanas</w:t>
            </w:r>
            <w:r w:rsidR="001E3A2C" w:rsidRPr="005C3DA9">
              <w:rPr>
                <w:sz w:val="26"/>
                <w:szCs w:val="26"/>
              </w:rPr>
              <w:t xml:space="preserve"> </w:t>
            </w:r>
            <w:r w:rsidR="00F80070" w:rsidRPr="005C3DA9">
              <w:rPr>
                <w:sz w:val="26"/>
                <w:szCs w:val="26"/>
              </w:rPr>
              <w:t xml:space="preserve">uzraudzības </w:t>
            </w:r>
            <w:r w:rsidR="001E3A2C" w:rsidRPr="005C3DA9">
              <w:rPr>
                <w:sz w:val="26"/>
                <w:szCs w:val="26"/>
              </w:rPr>
              <w:t>pasākumu īstenošan</w:t>
            </w:r>
            <w:r w:rsidR="00F80070" w:rsidRPr="005C3DA9">
              <w:rPr>
                <w:sz w:val="26"/>
                <w:szCs w:val="26"/>
              </w:rPr>
              <w:t>ā</w:t>
            </w:r>
            <w:r w:rsidR="005A6218" w:rsidRPr="005C3DA9">
              <w:rPr>
                <w:sz w:val="26"/>
                <w:szCs w:val="26"/>
              </w:rPr>
              <w:t xml:space="preserve">, izpildot </w:t>
            </w:r>
            <w:r w:rsidR="00287A85" w:rsidRPr="005C3DA9">
              <w:rPr>
                <w:sz w:val="26"/>
                <w:szCs w:val="26"/>
              </w:rPr>
              <w:t>EK</w:t>
            </w:r>
            <w:r w:rsidR="005A6218" w:rsidRPr="005C3DA9">
              <w:rPr>
                <w:sz w:val="26"/>
                <w:szCs w:val="26"/>
              </w:rPr>
              <w:t xml:space="preserve"> rekomendācijas</w:t>
            </w:r>
            <w:r w:rsidR="00CA2011" w:rsidRPr="005C3DA9">
              <w:rPr>
                <w:sz w:val="26"/>
                <w:szCs w:val="26"/>
              </w:rPr>
              <w:t>,</w:t>
            </w:r>
            <w:r w:rsidR="00F34DA8" w:rsidRPr="005C3DA9">
              <w:rPr>
                <w:sz w:val="26"/>
                <w:szCs w:val="26"/>
              </w:rPr>
              <w:t xml:space="preserve"> Ārlietu ministrijai</w:t>
            </w:r>
            <w:r w:rsidR="00F34DA8" w:rsidRPr="005C3DA9">
              <w:t xml:space="preserve"> </w:t>
            </w:r>
            <w:r w:rsidR="00F34DA8" w:rsidRPr="005C3DA9">
              <w:rPr>
                <w:sz w:val="26"/>
                <w:szCs w:val="26"/>
              </w:rPr>
              <w:t xml:space="preserve">Latvijas Republikas Pastāvīgās pārstāvniecības Eiropas Savienībā reprezentācijas  izdevumu segšanai un </w:t>
            </w:r>
            <w:r w:rsidR="00C64EE8" w:rsidRPr="005C3DA9">
              <w:rPr>
                <w:sz w:val="26"/>
                <w:szCs w:val="26"/>
              </w:rPr>
              <w:t xml:space="preserve">Finanšu ministrijai  papildu darba nodrošināšanai, saskaņojot citu institūciju sagatavotos grozījumus normatīvajos aktos atbilstoši Rīkojumā noteiktajiem termiņiem. </w:t>
            </w:r>
            <w:r w:rsidR="00425165" w:rsidRPr="005C3DA9">
              <w:rPr>
                <w:sz w:val="26"/>
                <w:szCs w:val="26"/>
                <w:u w:val="single"/>
              </w:rPr>
              <w:t xml:space="preserve"> </w:t>
            </w:r>
          </w:p>
          <w:p w:rsidR="00425165" w:rsidRPr="005C3DA9" w:rsidRDefault="00425165" w:rsidP="00A22A45">
            <w:pPr>
              <w:spacing w:before="120" w:after="120"/>
              <w:ind w:left="142" w:right="127"/>
              <w:jc w:val="both"/>
              <w:rPr>
                <w:b/>
                <w:sz w:val="26"/>
                <w:szCs w:val="26"/>
                <w:u w:val="single"/>
              </w:rPr>
            </w:pPr>
            <w:r w:rsidRPr="005C3DA9">
              <w:rPr>
                <w:b/>
                <w:sz w:val="26"/>
                <w:szCs w:val="26"/>
                <w:u w:val="single"/>
              </w:rPr>
              <w:t>PTAC papildus cenu kontroļu pārbaude un uzraudzības pasākumi:</w:t>
            </w:r>
          </w:p>
          <w:p w:rsidR="005A6218" w:rsidRPr="005C3DA9" w:rsidRDefault="00CA0850" w:rsidP="00A22A45">
            <w:pPr>
              <w:spacing w:before="120" w:after="120"/>
              <w:ind w:left="142" w:right="127"/>
              <w:jc w:val="both"/>
              <w:rPr>
                <w:bCs/>
                <w:sz w:val="26"/>
                <w:szCs w:val="26"/>
              </w:rPr>
            </w:pPr>
            <w:r w:rsidRPr="005C3DA9">
              <w:rPr>
                <w:sz w:val="26"/>
                <w:szCs w:val="26"/>
              </w:rPr>
              <w:t xml:space="preserve">PTAC sadarbībā ar patērētāju nevalstiskajām organizācijām nodrošinās intensīvāku cenu </w:t>
            </w:r>
            <w:r w:rsidR="00FA12CD" w:rsidRPr="005C3DA9">
              <w:rPr>
                <w:sz w:val="26"/>
                <w:szCs w:val="26"/>
              </w:rPr>
              <w:t xml:space="preserve">uzraudzību, tiktu palielināts plānoto cenu pārbaužu skaits </w:t>
            </w:r>
            <w:r w:rsidR="00425165" w:rsidRPr="005C3DA9">
              <w:rPr>
                <w:bCs/>
                <w:sz w:val="26"/>
                <w:szCs w:val="26"/>
              </w:rPr>
              <w:t>tirdzniecības un pakalpojumu sniegšanas vietās (cenu atspoguļošana divās valūtās, pareiza konvertācija, naudas pieņemšana un pareiza izdošana)</w:t>
            </w:r>
            <w:r w:rsidR="00FA12CD" w:rsidRPr="005C3DA9">
              <w:rPr>
                <w:bCs/>
                <w:sz w:val="26"/>
                <w:szCs w:val="26"/>
              </w:rPr>
              <w:t xml:space="preserve">. </w:t>
            </w:r>
          </w:p>
          <w:p w:rsidR="00425165" w:rsidRPr="005C3DA9" w:rsidRDefault="00425165" w:rsidP="00A22A45">
            <w:pPr>
              <w:spacing w:before="120" w:after="120"/>
              <w:ind w:left="142" w:right="127"/>
              <w:jc w:val="both"/>
              <w:rPr>
                <w:sz w:val="26"/>
                <w:szCs w:val="26"/>
              </w:rPr>
            </w:pPr>
            <w:r w:rsidRPr="005C3DA9">
              <w:rPr>
                <w:bCs/>
                <w:sz w:val="26"/>
                <w:szCs w:val="26"/>
              </w:rPr>
              <w:t>Savukārt</w:t>
            </w:r>
            <w:r w:rsidR="005A6218" w:rsidRPr="005C3DA9">
              <w:rPr>
                <w:bCs/>
                <w:sz w:val="26"/>
                <w:szCs w:val="26"/>
              </w:rPr>
              <w:t>,</w:t>
            </w:r>
            <w:r w:rsidRPr="005C3DA9">
              <w:rPr>
                <w:bCs/>
                <w:sz w:val="26"/>
                <w:szCs w:val="26"/>
              </w:rPr>
              <w:t xml:space="preserve"> l</w:t>
            </w:r>
            <w:r w:rsidRPr="005C3DA9">
              <w:rPr>
                <w:sz w:val="26"/>
                <w:szCs w:val="26"/>
              </w:rPr>
              <w:t>ai ātrāk reaģētu uz sūdzībām un būtu tuvāk pārbaudāmajiem objektiem</w:t>
            </w:r>
            <w:r w:rsidR="005A6218" w:rsidRPr="005C3DA9">
              <w:rPr>
                <w:sz w:val="26"/>
                <w:szCs w:val="26"/>
              </w:rPr>
              <w:t>, ņemot vērā PTAC ierobežotos cilvēkresursus,</w:t>
            </w:r>
            <w:r w:rsidRPr="005C3DA9">
              <w:rPr>
                <w:sz w:val="26"/>
                <w:szCs w:val="26"/>
              </w:rPr>
              <w:t xml:space="preserve"> nepiecie</w:t>
            </w:r>
            <w:r w:rsidR="005A6218" w:rsidRPr="005C3DA9">
              <w:rPr>
                <w:sz w:val="26"/>
                <w:szCs w:val="26"/>
              </w:rPr>
              <w:t>šams lielāks Patērētāju interešu</w:t>
            </w:r>
            <w:r w:rsidRPr="005C3DA9">
              <w:rPr>
                <w:sz w:val="26"/>
                <w:szCs w:val="26"/>
              </w:rPr>
              <w:t xml:space="preserve"> aizstāvības asociācijas (PIAA) atbalsts. PIAA ir 12 reģionālās nodaļas, kuru pārstāvji varētu atbalstīt PTAC pārbaudes, veicot apsekojumus un informējot tirgotāju un pakalpojumu sniedzējus, īpaši reģionos. Šobrīd plānots PTAC kontrolēm piesaistīt </w:t>
            </w:r>
            <w:r w:rsidR="00103E28" w:rsidRPr="005C3DA9">
              <w:rPr>
                <w:sz w:val="26"/>
                <w:szCs w:val="26"/>
              </w:rPr>
              <w:t xml:space="preserve">paralēli arī sešus </w:t>
            </w:r>
            <w:r w:rsidRPr="005C3DA9">
              <w:rPr>
                <w:sz w:val="26"/>
                <w:szCs w:val="26"/>
              </w:rPr>
              <w:t>NVO darbiniekus, kas pārbaudes veiktu savā dislokācijas reģionā. Lielākai efektivitātei un ātrākai reaģēšanai uz patērētāju sūdzībām iespējams piesaistīt lielāku patērētāju NVO darbinieku skaitu, kas varētu veikt apsekojumus tirdzniecības vietās, par kurām saņemtas sūdzības daudz ātrāk un efektīvāk, nekā nosūtot uz attālākiem reģioniem PTAC vienības no Rīgas vai Daugavpils</w:t>
            </w:r>
            <w:r w:rsidR="00103E28" w:rsidRPr="005C3DA9">
              <w:rPr>
                <w:sz w:val="26"/>
                <w:szCs w:val="26"/>
              </w:rPr>
              <w:t>, kā vienīgās PTAC reģionālā pārvaldes</w:t>
            </w:r>
            <w:r w:rsidRPr="005C3DA9">
              <w:rPr>
                <w:sz w:val="26"/>
                <w:szCs w:val="26"/>
              </w:rPr>
              <w:t xml:space="preserve">. </w:t>
            </w:r>
            <w:r w:rsidR="00103E28" w:rsidRPr="005C3DA9">
              <w:rPr>
                <w:sz w:val="26"/>
                <w:szCs w:val="26"/>
              </w:rPr>
              <w:t>Kopumā i</w:t>
            </w:r>
            <w:r w:rsidRPr="005C3DA9">
              <w:rPr>
                <w:sz w:val="26"/>
                <w:szCs w:val="26"/>
              </w:rPr>
              <w:t>espējams pārbaudēm papildus piesaistīt līdz 22 NVO darbiniekiem.</w:t>
            </w:r>
          </w:p>
          <w:p w:rsidR="005A6218" w:rsidRPr="005C3DA9" w:rsidRDefault="005A6218" w:rsidP="00A22A45">
            <w:pPr>
              <w:pStyle w:val="xmsonormal"/>
              <w:spacing w:before="120" w:beforeAutospacing="0" w:after="120" w:afterAutospacing="0"/>
              <w:ind w:left="142" w:right="127"/>
              <w:jc w:val="both"/>
              <w:rPr>
                <w:sz w:val="26"/>
                <w:szCs w:val="26"/>
              </w:rPr>
            </w:pPr>
            <w:r w:rsidRPr="005C3DA9">
              <w:rPr>
                <w:b/>
                <w:bCs/>
                <w:sz w:val="26"/>
                <w:szCs w:val="26"/>
              </w:rPr>
              <w:t>Papildus visā cenu dubultās atspoguļošanas periodā</w:t>
            </w:r>
            <w:r w:rsidRPr="005C3DA9">
              <w:rPr>
                <w:sz w:val="26"/>
                <w:szCs w:val="26"/>
              </w:rPr>
              <w:t xml:space="preserve"> EK rekomendāciju izpildei nepieciešams:</w:t>
            </w:r>
          </w:p>
          <w:p w:rsidR="005A6218" w:rsidRPr="005C3DA9" w:rsidRDefault="005A6218" w:rsidP="00A22A45">
            <w:pPr>
              <w:pStyle w:val="xmsolistparagraph"/>
              <w:numPr>
                <w:ilvl w:val="0"/>
                <w:numId w:val="11"/>
              </w:numPr>
              <w:spacing w:before="120" w:beforeAutospacing="0" w:after="120" w:afterAutospacing="0"/>
              <w:ind w:right="127"/>
              <w:jc w:val="both"/>
              <w:rPr>
                <w:sz w:val="26"/>
                <w:szCs w:val="26"/>
              </w:rPr>
            </w:pPr>
            <w:r w:rsidRPr="005C3DA9">
              <w:rPr>
                <w:sz w:val="26"/>
                <w:szCs w:val="26"/>
              </w:rPr>
              <w:t xml:space="preserve">nodrošināt Daugavpils reģiona pārstāvju aktīvu iesaistīšanos </w:t>
            </w:r>
            <w:proofErr w:type="spellStart"/>
            <w:r w:rsidRPr="005C3DA9">
              <w:rPr>
                <w:i/>
                <w:sz w:val="26"/>
                <w:szCs w:val="26"/>
              </w:rPr>
              <w:t>e</w:t>
            </w:r>
            <w:r w:rsidR="001537F3" w:rsidRPr="005C3DA9">
              <w:rPr>
                <w:i/>
                <w:sz w:val="26"/>
                <w:szCs w:val="26"/>
              </w:rPr>
              <w:t>u</w:t>
            </w:r>
            <w:r w:rsidRPr="005C3DA9">
              <w:rPr>
                <w:i/>
                <w:sz w:val="26"/>
                <w:szCs w:val="26"/>
              </w:rPr>
              <w:t>ro</w:t>
            </w:r>
            <w:proofErr w:type="spellEnd"/>
            <w:r w:rsidRPr="005C3DA9">
              <w:rPr>
                <w:sz w:val="26"/>
                <w:szCs w:val="26"/>
              </w:rPr>
              <w:t xml:space="preserve"> konsultēšanā, reaģēšanā uz sūdzībām un pārbaužu veikšanu;</w:t>
            </w:r>
          </w:p>
          <w:p w:rsidR="005A6218" w:rsidRPr="005C3DA9" w:rsidRDefault="005A6218" w:rsidP="00A22A45">
            <w:pPr>
              <w:pStyle w:val="xmsolistparagraph"/>
              <w:numPr>
                <w:ilvl w:val="0"/>
                <w:numId w:val="11"/>
              </w:numPr>
              <w:spacing w:before="120" w:beforeAutospacing="0" w:after="120" w:afterAutospacing="0"/>
              <w:ind w:right="127"/>
              <w:jc w:val="both"/>
              <w:rPr>
                <w:sz w:val="26"/>
                <w:szCs w:val="26"/>
              </w:rPr>
            </w:pPr>
            <w:r w:rsidRPr="005C3DA9">
              <w:rPr>
                <w:sz w:val="26"/>
                <w:szCs w:val="26"/>
              </w:rPr>
              <w:t>uzraudzīt pastiprināti interneta tirdzniecības vietas;</w:t>
            </w:r>
          </w:p>
          <w:p w:rsidR="005A6218" w:rsidRPr="005C3DA9" w:rsidRDefault="005A6218" w:rsidP="00A22A45">
            <w:pPr>
              <w:pStyle w:val="xmsolistparagraph"/>
              <w:numPr>
                <w:ilvl w:val="0"/>
                <w:numId w:val="11"/>
              </w:numPr>
              <w:spacing w:before="120" w:beforeAutospacing="0" w:after="120" w:afterAutospacing="0"/>
              <w:ind w:right="127"/>
              <w:jc w:val="both"/>
              <w:rPr>
                <w:sz w:val="26"/>
                <w:szCs w:val="26"/>
              </w:rPr>
            </w:pPr>
            <w:r w:rsidRPr="005C3DA9">
              <w:rPr>
                <w:sz w:val="26"/>
                <w:szCs w:val="26"/>
              </w:rPr>
              <w:t xml:space="preserve">veikt sūdzību apkopošanu un analīzi, jo tiek plānots </w:t>
            </w:r>
            <w:r w:rsidRPr="005C3DA9">
              <w:rPr>
                <w:sz w:val="26"/>
                <w:szCs w:val="26"/>
              </w:rPr>
              <w:lastRenderedPageBreak/>
              <w:t xml:space="preserve">liels saņemto sūdzību skaits gan par Godīgs eiro ieviesējs akciju, gan par cenu norādēm, gan cenu nepamatotu celšanu; </w:t>
            </w:r>
          </w:p>
          <w:p w:rsidR="005A6218" w:rsidRPr="005C3DA9" w:rsidRDefault="005A6218" w:rsidP="00A22A45">
            <w:pPr>
              <w:pStyle w:val="xmsolistparagraph"/>
              <w:numPr>
                <w:ilvl w:val="0"/>
                <w:numId w:val="11"/>
              </w:numPr>
              <w:spacing w:before="120" w:beforeAutospacing="0" w:after="120" w:afterAutospacing="0"/>
              <w:ind w:right="127"/>
              <w:jc w:val="both"/>
              <w:rPr>
                <w:sz w:val="26"/>
                <w:szCs w:val="26"/>
              </w:rPr>
            </w:pPr>
            <w:r w:rsidRPr="005C3DA9">
              <w:rPr>
                <w:sz w:val="26"/>
                <w:szCs w:val="26"/>
              </w:rPr>
              <w:t>veikt projekta kopējo uzraudzību un koordināciju, jo palielināsies pārbaužu apjomus un patērētāju NVO iesaistīšanās intensitāte.</w:t>
            </w:r>
          </w:p>
          <w:p w:rsidR="00425165" w:rsidRPr="005C3DA9" w:rsidRDefault="00425165" w:rsidP="00A22A45">
            <w:pPr>
              <w:spacing w:before="120" w:after="120"/>
              <w:ind w:left="142" w:right="127"/>
              <w:jc w:val="both"/>
              <w:rPr>
                <w:b/>
                <w:bCs/>
                <w:sz w:val="26"/>
                <w:szCs w:val="26"/>
              </w:rPr>
            </w:pPr>
            <w:r w:rsidRPr="005C3DA9">
              <w:rPr>
                <w:b/>
                <w:bCs/>
                <w:sz w:val="26"/>
                <w:szCs w:val="26"/>
                <w:u w:val="single"/>
              </w:rPr>
              <w:t xml:space="preserve">KP papildus aizliegto vienošanos </w:t>
            </w:r>
            <w:proofErr w:type="spellStart"/>
            <w:r w:rsidRPr="005C3DA9">
              <w:rPr>
                <w:b/>
                <w:bCs/>
                <w:sz w:val="26"/>
                <w:szCs w:val="26"/>
                <w:u w:val="single"/>
              </w:rPr>
              <w:t>prevenciju</w:t>
            </w:r>
            <w:proofErr w:type="spellEnd"/>
            <w:r w:rsidRPr="005C3DA9">
              <w:rPr>
                <w:b/>
                <w:bCs/>
                <w:sz w:val="26"/>
                <w:szCs w:val="26"/>
                <w:u w:val="single"/>
              </w:rPr>
              <w:t xml:space="preserve"> pasākumi un to uzraudzība</w:t>
            </w:r>
            <w:r w:rsidRPr="005C3DA9">
              <w:rPr>
                <w:b/>
                <w:bCs/>
                <w:sz w:val="26"/>
                <w:szCs w:val="26"/>
              </w:rPr>
              <w:t>:</w:t>
            </w:r>
          </w:p>
          <w:p w:rsidR="002F4F29" w:rsidRPr="005C3DA9" w:rsidRDefault="00425165" w:rsidP="00A22A45">
            <w:pPr>
              <w:spacing w:before="120" w:after="120"/>
              <w:ind w:left="142" w:right="127"/>
              <w:jc w:val="both"/>
              <w:rPr>
                <w:sz w:val="26"/>
                <w:szCs w:val="26"/>
              </w:rPr>
            </w:pPr>
            <w:r w:rsidRPr="005C3DA9">
              <w:rPr>
                <w:sz w:val="26"/>
                <w:szCs w:val="26"/>
              </w:rPr>
              <w:t xml:space="preserve">Lai nodrošinātu pēc iespējas efektīvu uzraudzības aktivitāšu rezultātu izmantošanu, paredzēts stiprināt informācijas apriti starp </w:t>
            </w:r>
            <w:proofErr w:type="spellStart"/>
            <w:r w:rsidRPr="005C3DA9">
              <w:rPr>
                <w:i/>
                <w:sz w:val="26"/>
                <w:szCs w:val="26"/>
              </w:rPr>
              <w:t>euro</w:t>
            </w:r>
            <w:proofErr w:type="spellEnd"/>
            <w:r w:rsidRPr="005C3DA9">
              <w:rPr>
                <w:sz w:val="26"/>
                <w:szCs w:val="26"/>
              </w:rPr>
              <w:t xml:space="preserve"> ieviešanas uzraudzībā iesaistītajām iestādēm. Tādējādi citu iestāžu ieguldītais darbs vispārējā</w:t>
            </w:r>
            <w:r w:rsidR="005A6218" w:rsidRPr="005C3DA9">
              <w:rPr>
                <w:sz w:val="26"/>
                <w:szCs w:val="26"/>
              </w:rPr>
              <w:t xml:space="preserve"> cenu monitoringa nodrošināšanā un cenu norādīšanas uzraudzībā</w:t>
            </w:r>
            <w:r w:rsidRPr="005C3DA9">
              <w:rPr>
                <w:sz w:val="26"/>
                <w:szCs w:val="26"/>
              </w:rPr>
              <w:t xml:space="preserve"> tiks izmantots arī KP  darbā, sekojot un vērtējot cenu izmaiņu korelācijas un pārliecinoties, vai tirgos nepastāv aizdomas par aizliegtām vienošanām. Svarīgi būs nodrošināt operatīvu reakciju uz saņemto informāciju par tirgū konstatētajām cenu vai tirgus dalībnieku </w:t>
            </w:r>
            <w:proofErr w:type="spellStart"/>
            <w:r w:rsidRPr="005C3DA9">
              <w:rPr>
                <w:sz w:val="26"/>
                <w:szCs w:val="26"/>
              </w:rPr>
              <w:t>komercrīcības</w:t>
            </w:r>
            <w:proofErr w:type="spellEnd"/>
            <w:r w:rsidRPr="005C3DA9">
              <w:rPr>
                <w:sz w:val="26"/>
                <w:szCs w:val="26"/>
              </w:rPr>
              <w:t xml:space="preserve"> sakritībām.</w:t>
            </w:r>
          </w:p>
          <w:p w:rsidR="002F4F29" w:rsidRPr="005C3DA9" w:rsidRDefault="00425165" w:rsidP="00A22A45">
            <w:pPr>
              <w:spacing w:before="120" w:after="120"/>
              <w:ind w:left="142" w:right="127"/>
              <w:jc w:val="both"/>
              <w:rPr>
                <w:sz w:val="26"/>
                <w:szCs w:val="26"/>
              </w:rPr>
            </w:pPr>
            <w:r w:rsidRPr="005C3DA9">
              <w:rPr>
                <w:sz w:val="26"/>
                <w:szCs w:val="26"/>
              </w:rPr>
              <w:t>Lai stiprinātu KP spēju atklāt aizliegtas vienošanās, it īpaši karteļus, kas ir smagākais konkurences tiesību pārkāpums</w:t>
            </w:r>
            <w:r w:rsidR="007E0AFB" w:rsidRPr="005C3DA9">
              <w:rPr>
                <w:sz w:val="26"/>
                <w:szCs w:val="26"/>
              </w:rPr>
              <w:t xml:space="preserve">, </w:t>
            </w:r>
            <w:proofErr w:type="spellStart"/>
            <w:r w:rsidR="007E0AFB" w:rsidRPr="005C3DA9">
              <w:rPr>
                <w:i/>
                <w:sz w:val="26"/>
                <w:szCs w:val="26"/>
              </w:rPr>
              <w:t>e</w:t>
            </w:r>
            <w:r w:rsidRPr="005C3DA9">
              <w:rPr>
                <w:i/>
                <w:sz w:val="26"/>
                <w:szCs w:val="26"/>
              </w:rPr>
              <w:t>uro</w:t>
            </w:r>
            <w:proofErr w:type="spellEnd"/>
            <w:r w:rsidRPr="005C3DA9">
              <w:rPr>
                <w:sz w:val="26"/>
                <w:szCs w:val="26"/>
              </w:rPr>
              <w:t xml:space="preserve"> ieviešanas pasākumu efektīvai nodrošināšanai </w:t>
            </w:r>
            <w:r w:rsidR="007E0AFB" w:rsidRPr="005C3DA9">
              <w:rPr>
                <w:sz w:val="26"/>
                <w:szCs w:val="26"/>
              </w:rPr>
              <w:t>karteļu izmeklēšanas departaments</w:t>
            </w:r>
            <w:r w:rsidR="004B3EE0" w:rsidRPr="005C3DA9">
              <w:rPr>
                <w:sz w:val="26"/>
                <w:szCs w:val="26"/>
              </w:rPr>
              <w:t xml:space="preserve"> uz laiku no 2013.gada pēdējā ceturkšņa līdz 2014.gada beigām</w:t>
            </w:r>
            <w:r w:rsidR="007E0AFB" w:rsidRPr="005C3DA9">
              <w:rPr>
                <w:sz w:val="26"/>
                <w:szCs w:val="26"/>
              </w:rPr>
              <w:t xml:space="preserve"> </w:t>
            </w:r>
            <w:r w:rsidRPr="005C3DA9">
              <w:rPr>
                <w:sz w:val="26"/>
                <w:szCs w:val="26"/>
              </w:rPr>
              <w:t>tiks papildināt</w:t>
            </w:r>
            <w:r w:rsidR="007E0AFB" w:rsidRPr="005C3DA9">
              <w:rPr>
                <w:sz w:val="26"/>
                <w:szCs w:val="26"/>
              </w:rPr>
              <w:t>s</w:t>
            </w:r>
            <w:r w:rsidRPr="005C3DA9">
              <w:rPr>
                <w:sz w:val="26"/>
                <w:szCs w:val="26"/>
              </w:rPr>
              <w:t xml:space="preserve"> ar </w:t>
            </w:r>
            <w:r w:rsidR="007076D7" w:rsidRPr="005C3DA9">
              <w:rPr>
                <w:sz w:val="26"/>
                <w:szCs w:val="26"/>
              </w:rPr>
              <w:t xml:space="preserve">vienu </w:t>
            </w:r>
            <w:r w:rsidRPr="005C3DA9">
              <w:rPr>
                <w:sz w:val="26"/>
                <w:szCs w:val="26"/>
              </w:rPr>
              <w:t>darbinieku – ekonomikas analītiķi, kas analizēs datus par cenu svārstībām</w:t>
            </w:r>
            <w:r w:rsidR="004B3EE0" w:rsidRPr="005C3DA9">
              <w:rPr>
                <w:sz w:val="26"/>
                <w:szCs w:val="26"/>
              </w:rPr>
              <w:t>,</w:t>
            </w:r>
            <w:r w:rsidR="007E0AFB" w:rsidRPr="005C3DA9">
              <w:rPr>
                <w:sz w:val="26"/>
                <w:szCs w:val="26"/>
              </w:rPr>
              <w:t xml:space="preserve"> veiks </w:t>
            </w:r>
            <w:r w:rsidRPr="005C3DA9">
              <w:rPr>
                <w:sz w:val="26"/>
                <w:szCs w:val="26"/>
              </w:rPr>
              <w:t>cenu monitoringu</w:t>
            </w:r>
            <w:r w:rsidR="004B3EE0" w:rsidRPr="005C3DA9">
              <w:rPr>
                <w:sz w:val="26"/>
                <w:szCs w:val="26"/>
              </w:rPr>
              <w:t>, kā arī veiks iespējamo pārkāpumu izmeklēšanu.</w:t>
            </w:r>
            <w:r w:rsidR="007E0AFB" w:rsidRPr="005C3DA9">
              <w:rPr>
                <w:sz w:val="26"/>
                <w:szCs w:val="26"/>
              </w:rPr>
              <w:t xml:space="preserve"> </w:t>
            </w:r>
          </w:p>
          <w:p w:rsidR="002F4F29" w:rsidRPr="005C3DA9" w:rsidRDefault="00925AF0" w:rsidP="00A22A45">
            <w:pPr>
              <w:spacing w:before="120" w:after="120"/>
              <w:ind w:left="142" w:right="127"/>
              <w:jc w:val="both"/>
              <w:rPr>
                <w:sz w:val="26"/>
                <w:szCs w:val="26"/>
              </w:rPr>
            </w:pPr>
            <w:r w:rsidRPr="005C3DA9">
              <w:rPr>
                <w:sz w:val="26"/>
                <w:szCs w:val="26"/>
              </w:rPr>
              <w:t xml:space="preserve">Jāuzsver, ka ar aizliegto vienošanos saistībā ar </w:t>
            </w:r>
            <w:proofErr w:type="spellStart"/>
            <w:r w:rsidR="000D014B" w:rsidRPr="005C3DA9">
              <w:rPr>
                <w:i/>
                <w:sz w:val="26"/>
                <w:szCs w:val="26"/>
              </w:rPr>
              <w:t>e</w:t>
            </w:r>
            <w:r w:rsidRPr="005C3DA9">
              <w:rPr>
                <w:i/>
                <w:sz w:val="26"/>
                <w:szCs w:val="26"/>
              </w:rPr>
              <w:t>uro</w:t>
            </w:r>
            <w:proofErr w:type="spellEnd"/>
            <w:r w:rsidRPr="005C3DA9">
              <w:rPr>
                <w:sz w:val="26"/>
                <w:szCs w:val="26"/>
              </w:rPr>
              <w:t xml:space="preserve"> ieviešanu uzraudzību, it īpaši, ja tiks konstatētas iespējama pārkāpuma pazīmes  nodarbosies arī karteļu izmeklēšanas struktūrvienība (patlaban 4 cilvēki), kurus atbalstīs pārējie iestādes darbinieki (inspekcijas, apmeklējumi, juridiskais atbalsts, lietvedība, lēmuma pieņemšanas process). Piemēram, vienlaicīgas inspekcijas nodrošināšanai vairākās vietās atkarībā no iespējamajā pārkāpumā iesaistīto tirgus dalībnieku skaita, var būt nepieciešami aptuveni 27 cilvēki, savukārt pie katra tirgus dalībnieka tiek izņemta informācija no vairākiem datoriem.</w:t>
            </w:r>
          </w:p>
          <w:p w:rsidR="002F4F29" w:rsidRPr="005C3DA9" w:rsidRDefault="00103E28" w:rsidP="00A22A45">
            <w:pPr>
              <w:spacing w:before="120" w:after="120"/>
              <w:ind w:left="142" w:right="127"/>
              <w:jc w:val="both"/>
              <w:rPr>
                <w:sz w:val="26"/>
                <w:szCs w:val="26"/>
              </w:rPr>
            </w:pPr>
            <w:r w:rsidRPr="005C3DA9">
              <w:rPr>
                <w:sz w:val="26"/>
                <w:szCs w:val="26"/>
              </w:rPr>
              <w:t xml:space="preserve">Lai </w:t>
            </w:r>
            <w:proofErr w:type="spellStart"/>
            <w:r w:rsidRPr="005C3DA9">
              <w:rPr>
                <w:i/>
                <w:sz w:val="26"/>
                <w:szCs w:val="26"/>
              </w:rPr>
              <w:t>euro</w:t>
            </w:r>
            <w:proofErr w:type="spellEnd"/>
            <w:r w:rsidRPr="005C3DA9">
              <w:rPr>
                <w:sz w:val="26"/>
                <w:szCs w:val="26"/>
              </w:rPr>
              <w:t xml:space="preserve"> ieviešanas laikā nodrošinātu intensīvāku cenu kontroli, un cenu monitoringu, sekojot cenu korelācijai, </w:t>
            </w:r>
            <w:proofErr w:type="spellStart"/>
            <w:r w:rsidRPr="005C3DA9">
              <w:rPr>
                <w:sz w:val="26"/>
                <w:szCs w:val="26"/>
              </w:rPr>
              <w:t>t.sk</w:t>
            </w:r>
            <w:proofErr w:type="spellEnd"/>
            <w:r w:rsidRPr="005C3DA9">
              <w:rPr>
                <w:sz w:val="26"/>
                <w:szCs w:val="26"/>
              </w:rPr>
              <w:t xml:space="preserve">. saistībā ar uzņēmumu darbību sakritībām, kā arī veicot tirgus dalībnieku izdarīto likuma pārkāpumu pierādījumu iegūšanu un apstrādi, KP ir nepieciešami attiecīgi papildus resursi – datortehnika, speciāla  programmatūra  un dažādi tehniski datu nesēji. </w:t>
            </w:r>
          </w:p>
          <w:p w:rsidR="002F4F29" w:rsidRPr="005C3DA9" w:rsidRDefault="00103E28" w:rsidP="00A22A45">
            <w:pPr>
              <w:spacing w:before="120" w:after="120"/>
              <w:ind w:left="142" w:right="127"/>
              <w:jc w:val="both"/>
              <w:rPr>
                <w:sz w:val="26"/>
                <w:szCs w:val="26"/>
              </w:rPr>
            </w:pPr>
            <w:r w:rsidRPr="005C3DA9">
              <w:rPr>
                <w:sz w:val="26"/>
                <w:szCs w:val="26"/>
              </w:rPr>
              <w:lastRenderedPageBreak/>
              <w:t xml:space="preserve">Pieprasītā tehnika nav saistīta ar  papildu štata vietu, bet paredzēta, lai nodrošinātu iespēju papildus veikt nepieciešamās inspekcijas un apmeklējumus pie tirgus dalībniekiem, izņemot to rīcībā esošos elektroniskos datus, kā arī lai nodrošinātu to savlaicīgu un efektīvu analīzi.   Inspekcijas nodrošināšanai vairākās vietās atkarībā no iespējamajā pārkāpumā iesaistīto tirgus dalībnieku skaita var būt nepieciešamība pie katra tirgus dalībnieka izņemt informāciju no vairākiem datoriem. </w:t>
            </w:r>
          </w:p>
          <w:p w:rsidR="002F4F29" w:rsidRPr="005C3DA9" w:rsidRDefault="00103E28" w:rsidP="00A22A45">
            <w:pPr>
              <w:spacing w:before="120" w:after="120"/>
              <w:ind w:left="142" w:right="127"/>
              <w:jc w:val="both"/>
              <w:rPr>
                <w:sz w:val="26"/>
                <w:szCs w:val="26"/>
              </w:rPr>
            </w:pPr>
            <w:r w:rsidRPr="005C3DA9">
              <w:rPr>
                <w:sz w:val="26"/>
                <w:szCs w:val="26"/>
              </w:rPr>
              <w:t>4 portatīvie datori ir nepieciešami inspekciju norises laikā veicot izņemtu cieto disku un zibatmiņu datu kopēšanu uz Konkurences padomes datu nesējiem, kā arī pieslēdzoties inspicējamā uzņēmuma datortīklam (nepieciešamības gadījumā atkodējot pieejas paroles)  un veicot nepieciešamo datu ieguvi izmantojot lokālā datortīkla resursus. Attiecīgi nepieciešams nodrošināt šādus datorus vismaz 4 vienlaicīgām inspekcijām, lai gan kopējais vienlaicīgi veicamo inspekciju skaits var sasniegt arī 10.</w:t>
            </w:r>
          </w:p>
          <w:p w:rsidR="002F4F29" w:rsidRPr="005C3DA9" w:rsidRDefault="00103E28" w:rsidP="00A22A45">
            <w:pPr>
              <w:spacing w:before="120" w:after="120"/>
              <w:ind w:left="142" w:right="127"/>
              <w:jc w:val="both"/>
              <w:rPr>
                <w:sz w:val="26"/>
                <w:szCs w:val="26"/>
              </w:rPr>
            </w:pPr>
            <w:r w:rsidRPr="005C3DA9">
              <w:rPr>
                <w:sz w:val="26"/>
                <w:szCs w:val="26"/>
              </w:rPr>
              <w:t xml:space="preserve">Uz portatīvajiem datoriem, nepieciešamības gadījumā, var veikt arī liela apjoma inspekcijās iegūto datu apstrādi. </w:t>
            </w:r>
          </w:p>
          <w:p w:rsidR="002F4F29" w:rsidRPr="005C3DA9" w:rsidRDefault="00103E28" w:rsidP="00A22A45">
            <w:pPr>
              <w:spacing w:before="120" w:after="120"/>
              <w:ind w:left="142" w:right="127"/>
              <w:jc w:val="both"/>
              <w:rPr>
                <w:sz w:val="26"/>
                <w:szCs w:val="26"/>
              </w:rPr>
            </w:pPr>
            <w:r w:rsidRPr="005C3DA9">
              <w:rPr>
                <w:sz w:val="26"/>
                <w:szCs w:val="26"/>
              </w:rPr>
              <w:t>Papildus programmatūra nepieciešama, lai nodrošinātu pierādījumu iegūšanu. Jāņem vērā, ka tirgus dalībnieki aizvien mazāk izmanto vienkāršus risinājumus aizliegtu vienošanās slēgšanai, kā  rezultātā nepieciešami papildus programmnodrošinājums.</w:t>
            </w:r>
          </w:p>
          <w:p w:rsidR="00F34DA8" w:rsidRPr="005C3DA9" w:rsidRDefault="00425165" w:rsidP="00F34DA8">
            <w:pPr>
              <w:spacing w:before="120" w:after="120"/>
              <w:ind w:left="142" w:right="127"/>
              <w:jc w:val="both"/>
              <w:rPr>
                <w:b/>
                <w:bCs/>
                <w:sz w:val="26"/>
                <w:szCs w:val="26"/>
              </w:rPr>
            </w:pPr>
            <w:r w:rsidRPr="005C3DA9">
              <w:rPr>
                <w:b/>
                <w:bCs/>
                <w:sz w:val="26"/>
                <w:szCs w:val="26"/>
              </w:rPr>
              <w:t xml:space="preserve">Lai nodrošinātu minēto pārbaužu intensificēšanu, Ekonomikas ministrijai </w:t>
            </w:r>
            <w:r w:rsidR="009B7E84" w:rsidRPr="005C3DA9">
              <w:rPr>
                <w:b/>
                <w:bCs/>
                <w:sz w:val="26"/>
                <w:szCs w:val="26"/>
              </w:rPr>
              <w:t>2013.gadam nepieciešami</w:t>
            </w:r>
            <w:r w:rsidR="00D433B2" w:rsidRPr="005C3DA9">
              <w:rPr>
                <w:b/>
                <w:bCs/>
                <w:sz w:val="26"/>
                <w:szCs w:val="26"/>
              </w:rPr>
              <w:t xml:space="preserve"> papildu</w:t>
            </w:r>
            <w:r w:rsidR="00FA12CD" w:rsidRPr="005C3DA9">
              <w:rPr>
                <w:b/>
                <w:bCs/>
                <w:sz w:val="26"/>
                <w:szCs w:val="26"/>
              </w:rPr>
              <w:t xml:space="preserve"> </w:t>
            </w:r>
            <w:r w:rsidR="00103E28" w:rsidRPr="005C3DA9">
              <w:rPr>
                <w:b/>
                <w:bCs/>
                <w:sz w:val="26"/>
                <w:szCs w:val="26"/>
              </w:rPr>
              <w:t>42 634</w:t>
            </w:r>
            <w:r w:rsidR="000D014B" w:rsidRPr="005C3DA9">
              <w:rPr>
                <w:b/>
                <w:bCs/>
                <w:sz w:val="26"/>
                <w:szCs w:val="26"/>
              </w:rPr>
              <w:t xml:space="preserve"> </w:t>
            </w:r>
            <w:r w:rsidR="00103E28" w:rsidRPr="005C3DA9">
              <w:rPr>
                <w:b/>
                <w:bCs/>
                <w:sz w:val="26"/>
                <w:szCs w:val="26"/>
              </w:rPr>
              <w:t>lati</w:t>
            </w:r>
            <w:r w:rsidR="00FA12CD" w:rsidRPr="005C3DA9">
              <w:rPr>
                <w:b/>
                <w:bCs/>
                <w:sz w:val="26"/>
                <w:szCs w:val="26"/>
              </w:rPr>
              <w:t xml:space="preserve">. </w:t>
            </w:r>
          </w:p>
          <w:p w:rsidR="002F4F29" w:rsidRPr="005C3DA9" w:rsidRDefault="0046368F" w:rsidP="00A22A45">
            <w:pPr>
              <w:spacing w:before="120" w:after="120"/>
              <w:ind w:left="142" w:right="127"/>
              <w:jc w:val="both"/>
              <w:rPr>
                <w:sz w:val="26"/>
                <w:szCs w:val="26"/>
              </w:rPr>
            </w:pPr>
            <w:r w:rsidRPr="005C3DA9">
              <w:rPr>
                <w:rFonts w:eastAsiaTheme="minorHAnsi"/>
                <w:b/>
                <w:sz w:val="26"/>
                <w:szCs w:val="26"/>
                <w:lang w:eastAsia="en-US"/>
              </w:rPr>
              <w:t xml:space="preserve">Lai nodrošinātu normatīvo aktu izvērtēšanas procesu atbilstoši Ministru kabinetā apstiprinātajiem termiņiem,  </w:t>
            </w:r>
            <w:r w:rsidR="008008FF" w:rsidRPr="005C3DA9">
              <w:rPr>
                <w:rFonts w:eastAsiaTheme="minorHAnsi"/>
                <w:b/>
                <w:sz w:val="26"/>
                <w:szCs w:val="26"/>
                <w:lang w:eastAsia="en-US"/>
              </w:rPr>
              <w:t xml:space="preserve">Finanšu ministrijai 2013.gadam </w:t>
            </w:r>
            <w:r w:rsidRPr="005C3DA9">
              <w:rPr>
                <w:rFonts w:eastAsiaTheme="minorHAnsi"/>
                <w:b/>
                <w:sz w:val="26"/>
                <w:szCs w:val="26"/>
                <w:lang w:eastAsia="en-US"/>
              </w:rPr>
              <w:t>nepieciešam</w:t>
            </w:r>
            <w:r w:rsidR="009B7E84" w:rsidRPr="005C3DA9">
              <w:rPr>
                <w:rFonts w:eastAsiaTheme="minorHAnsi"/>
                <w:b/>
                <w:sz w:val="26"/>
                <w:szCs w:val="26"/>
                <w:lang w:eastAsia="en-US"/>
              </w:rPr>
              <w:t>s</w:t>
            </w:r>
            <w:r w:rsidRPr="005C3DA9">
              <w:rPr>
                <w:rFonts w:eastAsiaTheme="minorHAnsi"/>
                <w:b/>
                <w:sz w:val="26"/>
                <w:szCs w:val="26"/>
                <w:lang w:eastAsia="en-US"/>
              </w:rPr>
              <w:t xml:space="preserve"> </w:t>
            </w:r>
            <w:r w:rsidR="009B7E84" w:rsidRPr="005C3DA9">
              <w:rPr>
                <w:rFonts w:eastAsiaTheme="minorHAnsi"/>
                <w:b/>
                <w:sz w:val="26"/>
                <w:szCs w:val="26"/>
                <w:lang w:eastAsia="en-US"/>
              </w:rPr>
              <w:t xml:space="preserve">papildu </w:t>
            </w:r>
            <w:r w:rsidRPr="005C3DA9">
              <w:rPr>
                <w:rFonts w:eastAsiaTheme="minorHAnsi"/>
                <w:b/>
                <w:sz w:val="26"/>
                <w:szCs w:val="26"/>
                <w:lang w:eastAsia="en-US"/>
              </w:rPr>
              <w:t>67 431 lat</w:t>
            </w:r>
            <w:r w:rsidR="009B7E84" w:rsidRPr="005C3DA9">
              <w:rPr>
                <w:rFonts w:eastAsiaTheme="minorHAnsi"/>
                <w:b/>
                <w:sz w:val="26"/>
                <w:szCs w:val="26"/>
                <w:lang w:eastAsia="en-US"/>
              </w:rPr>
              <w:t>s</w:t>
            </w:r>
            <w:r w:rsidRPr="005C3DA9">
              <w:rPr>
                <w:rFonts w:eastAsiaTheme="minorHAnsi"/>
                <w:sz w:val="26"/>
                <w:szCs w:val="26"/>
                <w:lang w:eastAsia="en-US"/>
              </w:rPr>
              <w:t>, jo atbilstoši Finanšu ministrijas kompetencei izvērtējamo  tiesību aktu projek</w:t>
            </w:r>
            <w:r w:rsidR="00F34DA8" w:rsidRPr="005C3DA9">
              <w:rPr>
                <w:rFonts w:eastAsiaTheme="minorHAnsi"/>
                <w:sz w:val="26"/>
                <w:szCs w:val="26"/>
                <w:lang w:eastAsia="en-US"/>
              </w:rPr>
              <w:t xml:space="preserve">tu skaits ir tāds pats kā </w:t>
            </w:r>
            <w:r w:rsidRPr="005C3DA9">
              <w:rPr>
                <w:rFonts w:eastAsiaTheme="minorHAnsi"/>
                <w:sz w:val="26"/>
                <w:szCs w:val="26"/>
                <w:lang w:eastAsia="en-US"/>
              </w:rPr>
              <w:t>Tieslietu ministrijai.</w:t>
            </w:r>
          </w:p>
          <w:p w:rsidR="00F039F6" w:rsidRDefault="00F34DA8" w:rsidP="00F039F6">
            <w:pPr>
              <w:spacing w:before="120" w:after="120"/>
              <w:ind w:left="142" w:right="125"/>
              <w:jc w:val="both"/>
              <w:rPr>
                <w:sz w:val="26"/>
                <w:szCs w:val="26"/>
              </w:rPr>
            </w:pPr>
            <w:r w:rsidRPr="0016088B">
              <w:rPr>
                <w:b/>
                <w:sz w:val="26"/>
                <w:szCs w:val="26"/>
              </w:rPr>
              <w:t xml:space="preserve">Lai nodrošinātu </w:t>
            </w:r>
            <w:proofErr w:type="spellStart"/>
            <w:r w:rsidR="00690E4D" w:rsidRPr="0016088B">
              <w:rPr>
                <w:b/>
                <w:i/>
                <w:sz w:val="26"/>
                <w:szCs w:val="26"/>
              </w:rPr>
              <w:t>Euro</w:t>
            </w:r>
            <w:proofErr w:type="spellEnd"/>
            <w:r w:rsidR="00690E4D" w:rsidRPr="0016088B">
              <w:rPr>
                <w:b/>
                <w:sz w:val="26"/>
                <w:szCs w:val="26"/>
              </w:rPr>
              <w:t xml:space="preserve"> ieviešanas komunikācijas stratēģijā paredzēto </w:t>
            </w:r>
            <w:r w:rsidR="009B2D4B" w:rsidRPr="0016088B">
              <w:rPr>
                <w:b/>
                <w:sz w:val="26"/>
                <w:szCs w:val="26"/>
              </w:rPr>
              <w:t xml:space="preserve">pasākumu īstenošanu Briselē, </w:t>
            </w:r>
            <w:r w:rsidRPr="0016088B">
              <w:rPr>
                <w:b/>
                <w:sz w:val="26"/>
                <w:szCs w:val="26"/>
              </w:rPr>
              <w:t>Ārlietu ministrijai 2013.gadam ir nepieciešami papildu 5000 lati</w:t>
            </w:r>
            <w:r w:rsidR="009B2D4B" w:rsidRPr="0016088B">
              <w:rPr>
                <w:b/>
                <w:sz w:val="26"/>
                <w:szCs w:val="26"/>
              </w:rPr>
              <w:t xml:space="preserve"> </w:t>
            </w:r>
            <w:r w:rsidR="009B2D4B" w:rsidRPr="0016088B">
              <w:rPr>
                <w:sz w:val="26"/>
                <w:szCs w:val="26"/>
              </w:rPr>
              <w:t>Latvijas Republikas Pastāvīgās pārstāvniecības Eiropas Savienības reprezentācijas pasākumu, kas saistīti ar Latvijas pievienošanos</w:t>
            </w:r>
            <w:r w:rsidR="009B2D4B" w:rsidRPr="0016088B">
              <w:rPr>
                <w:b/>
                <w:sz w:val="26"/>
                <w:szCs w:val="26"/>
              </w:rPr>
              <w:t xml:space="preserve"> </w:t>
            </w:r>
            <w:proofErr w:type="spellStart"/>
            <w:r w:rsidR="009B2D4B" w:rsidRPr="0016088B">
              <w:rPr>
                <w:sz w:val="26"/>
                <w:szCs w:val="26"/>
              </w:rPr>
              <w:t>eirozonai</w:t>
            </w:r>
            <w:proofErr w:type="spellEnd"/>
            <w:r w:rsidR="009B2D4B" w:rsidRPr="0016088B">
              <w:rPr>
                <w:sz w:val="26"/>
                <w:szCs w:val="26"/>
              </w:rPr>
              <w:t>, izdevumu segšanai.</w:t>
            </w:r>
          </w:p>
          <w:p w:rsidR="00F34DA8" w:rsidRPr="005C3DA9" w:rsidRDefault="00F34DA8" w:rsidP="00F039F6">
            <w:pPr>
              <w:spacing w:before="120" w:after="120"/>
              <w:ind w:left="142" w:right="125"/>
              <w:jc w:val="both"/>
              <w:rPr>
                <w:sz w:val="26"/>
                <w:szCs w:val="26"/>
              </w:rPr>
            </w:pPr>
            <w:r w:rsidRPr="00F039F6">
              <w:rPr>
                <w:sz w:val="26"/>
                <w:szCs w:val="26"/>
              </w:rPr>
              <w:t xml:space="preserve">Finanšu līdzekļi tiktu piešķirti, pārdalot tos no 74.resora „Gadskārtējā valsts budžeta izpildes procesā pārdalāmais finansējums” 03.00.00 programmas „Latvijas Nacionālā </w:t>
            </w:r>
            <w:proofErr w:type="spellStart"/>
            <w:r w:rsidRPr="00F039F6">
              <w:rPr>
                <w:i/>
                <w:sz w:val="26"/>
                <w:szCs w:val="26"/>
              </w:rPr>
              <w:t>euro</w:t>
            </w:r>
            <w:proofErr w:type="spellEnd"/>
            <w:r w:rsidRPr="00F039F6">
              <w:rPr>
                <w:sz w:val="26"/>
                <w:szCs w:val="26"/>
              </w:rPr>
              <w:t xml:space="preserve"> ieviešanas plāna pasākumi”.</w:t>
            </w:r>
            <w:r w:rsidRPr="005C3DA9">
              <w:rPr>
                <w:sz w:val="26"/>
                <w:szCs w:val="26"/>
              </w:rPr>
              <w:t xml:space="preserve"> </w:t>
            </w:r>
          </w:p>
        </w:tc>
      </w:tr>
      <w:tr w:rsidR="00165FAC" w:rsidRPr="00924F87" w:rsidTr="00CB5F57">
        <w:trPr>
          <w:trHeight w:val="476"/>
        </w:trPr>
        <w:tc>
          <w:tcPr>
            <w:tcW w:w="998" w:type="dxa"/>
          </w:tcPr>
          <w:p w:rsidR="00585B7B" w:rsidRPr="00924F87" w:rsidRDefault="00585B7B" w:rsidP="00A22A45">
            <w:pPr>
              <w:pStyle w:val="naiskr"/>
              <w:spacing w:before="120" w:after="120"/>
              <w:jc w:val="center"/>
              <w:rPr>
                <w:sz w:val="26"/>
                <w:szCs w:val="26"/>
              </w:rPr>
            </w:pPr>
            <w:r w:rsidRPr="00924F87">
              <w:rPr>
                <w:sz w:val="26"/>
                <w:szCs w:val="26"/>
              </w:rPr>
              <w:lastRenderedPageBreak/>
              <w:t>5.</w:t>
            </w:r>
          </w:p>
        </w:tc>
        <w:tc>
          <w:tcPr>
            <w:tcW w:w="2693" w:type="dxa"/>
          </w:tcPr>
          <w:p w:rsidR="00585B7B" w:rsidRPr="00924F87" w:rsidRDefault="00585B7B" w:rsidP="00A22A45">
            <w:pPr>
              <w:pStyle w:val="naiskr"/>
              <w:spacing w:before="120" w:after="120"/>
              <w:ind w:left="141"/>
              <w:rPr>
                <w:sz w:val="26"/>
                <w:szCs w:val="26"/>
              </w:rPr>
            </w:pPr>
            <w:r w:rsidRPr="00924F87">
              <w:rPr>
                <w:sz w:val="26"/>
                <w:szCs w:val="26"/>
              </w:rPr>
              <w:t>Projekta izstrādē iesaistītās institūcijas</w:t>
            </w:r>
          </w:p>
        </w:tc>
        <w:tc>
          <w:tcPr>
            <w:tcW w:w="6506" w:type="dxa"/>
          </w:tcPr>
          <w:p w:rsidR="002F4F29" w:rsidRPr="005C3DA9" w:rsidRDefault="008008FF" w:rsidP="00A22A45">
            <w:pPr>
              <w:spacing w:before="120" w:after="120"/>
              <w:ind w:left="142" w:right="141"/>
              <w:jc w:val="both"/>
              <w:rPr>
                <w:sz w:val="26"/>
                <w:szCs w:val="26"/>
              </w:rPr>
            </w:pPr>
            <w:r w:rsidRPr="005C3DA9">
              <w:rPr>
                <w:sz w:val="26"/>
                <w:szCs w:val="26"/>
              </w:rPr>
              <w:t xml:space="preserve">Ekonomikas ministrijas padotības iestādes - </w:t>
            </w:r>
            <w:r w:rsidR="00F80070" w:rsidRPr="005C3DA9">
              <w:rPr>
                <w:sz w:val="26"/>
                <w:szCs w:val="26"/>
              </w:rPr>
              <w:t>Patērētāju tiesību aizsardzības centrs un Konkurences padome.</w:t>
            </w:r>
          </w:p>
          <w:p w:rsidR="00C64EE8" w:rsidRPr="005C3DA9" w:rsidRDefault="00C64EE8" w:rsidP="00A22A45">
            <w:pPr>
              <w:spacing w:before="120" w:after="120"/>
              <w:ind w:left="142" w:right="141"/>
              <w:jc w:val="both"/>
              <w:rPr>
                <w:sz w:val="26"/>
                <w:szCs w:val="26"/>
              </w:rPr>
            </w:pPr>
            <w:r w:rsidRPr="005C3DA9">
              <w:rPr>
                <w:sz w:val="26"/>
                <w:szCs w:val="26"/>
              </w:rPr>
              <w:t>Finanšu ministrija</w:t>
            </w:r>
            <w:r w:rsidR="00A22A45" w:rsidRPr="005C3DA9">
              <w:rPr>
                <w:sz w:val="26"/>
                <w:szCs w:val="26"/>
              </w:rPr>
              <w:t>.</w:t>
            </w:r>
          </w:p>
          <w:p w:rsidR="00F34DA8" w:rsidRPr="005C3DA9" w:rsidRDefault="00F34DA8" w:rsidP="00A22A45">
            <w:pPr>
              <w:spacing w:before="120" w:after="120"/>
              <w:ind w:left="142" w:right="141"/>
              <w:jc w:val="both"/>
              <w:rPr>
                <w:sz w:val="26"/>
                <w:szCs w:val="26"/>
              </w:rPr>
            </w:pPr>
            <w:r w:rsidRPr="005C3DA9">
              <w:rPr>
                <w:sz w:val="26"/>
                <w:szCs w:val="26"/>
              </w:rPr>
              <w:t>Ārlietu ministrija,</w:t>
            </w:r>
            <w:r w:rsidRPr="005C3DA9">
              <w:t xml:space="preserve"> </w:t>
            </w:r>
            <w:r w:rsidRPr="005C3DA9">
              <w:rPr>
                <w:sz w:val="26"/>
                <w:szCs w:val="26"/>
              </w:rPr>
              <w:t>Latvijas Republikas Pastāvīgā pārstāvniecība Eiropas Savienībā</w:t>
            </w:r>
            <w:r w:rsidR="0016088B">
              <w:rPr>
                <w:sz w:val="26"/>
                <w:szCs w:val="26"/>
              </w:rPr>
              <w:t>.</w:t>
            </w:r>
          </w:p>
        </w:tc>
      </w:tr>
      <w:tr w:rsidR="00165FAC" w:rsidRPr="00924F87" w:rsidTr="00D9412F">
        <w:trPr>
          <w:trHeight w:val="135"/>
        </w:trPr>
        <w:tc>
          <w:tcPr>
            <w:tcW w:w="998" w:type="dxa"/>
          </w:tcPr>
          <w:p w:rsidR="00585B7B" w:rsidRPr="00924F87" w:rsidRDefault="00585B7B" w:rsidP="00A22A45">
            <w:pPr>
              <w:pStyle w:val="naiskr"/>
              <w:spacing w:before="120" w:after="120"/>
              <w:jc w:val="center"/>
              <w:rPr>
                <w:sz w:val="26"/>
                <w:szCs w:val="26"/>
              </w:rPr>
            </w:pPr>
            <w:r w:rsidRPr="00924F87">
              <w:rPr>
                <w:sz w:val="26"/>
                <w:szCs w:val="26"/>
              </w:rPr>
              <w:t>6.</w:t>
            </w:r>
          </w:p>
        </w:tc>
        <w:tc>
          <w:tcPr>
            <w:tcW w:w="2693" w:type="dxa"/>
          </w:tcPr>
          <w:p w:rsidR="00585B7B" w:rsidRPr="00924F87" w:rsidRDefault="00585B7B" w:rsidP="00A22A45">
            <w:pPr>
              <w:pStyle w:val="naiskr"/>
              <w:spacing w:before="120" w:after="120"/>
              <w:ind w:left="141"/>
              <w:rPr>
                <w:i/>
                <w:sz w:val="26"/>
                <w:szCs w:val="26"/>
                <w:highlight w:val="yellow"/>
              </w:rPr>
            </w:pPr>
            <w:r w:rsidRPr="00924F87">
              <w:rPr>
                <w:sz w:val="26"/>
                <w:szCs w:val="26"/>
              </w:rPr>
              <w:t>Iemesli, kādēļ netika nodrošināta sabiedrības līdzdalība</w:t>
            </w:r>
          </w:p>
        </w:tc>
        <w:tc>
          <w:tcPr>
            <w:tcW w:w="6506" w:type="dxa"/>
          </w:tcPr>
          <w:p w:rsidR="00585B7B" w:rsidRPr="00924F87" w:rsidRDefault="00D027BB" w:rsidP="00A22A45">
            <w:pPr>
              <w:pStyle w:val="FootnoteText"/>
              <w:spacing w:before="120" w:after="120"/>
              <w:ind w:left="142" w:right="127"/>
              <w:jc w:val="both"/>
              <w:rPr>
                <w:sz w:val="26"/>
                <w:szCs w:val="26"/>
              </w:rPr>
            </w:pPr>
            <w:r w:rsidRPr="00924F87">
              <w:rPr>
                <w:sz w:val="26"/>
                <w:szCs w:val="26"/>
              </w:rPr>
              <w:t xml:space="preserve">Sabiedrības pārstāvji projekta izstrādes procesā netika iesaistīti, jo </w:t>
            </w:r>
            <w:r w:rsidR="007873B4" w:rsidRPr="00924F87">
              <w:rPr>
                <w:sz w:val="26"/>
                <w:szCs w:val="26"/>
              </w:rPr>
              <w:t>jautājums pēc būtības ir saistīts ar finanšu līdzekļu pārdali un</w:t>
            </w:r>
            <w:r w:rsidRPr="00924F87">
              <w:rPr>
                <w:sz w:val="26"/>
                <w:szCs w:val="26"/>
              </w:rPr>
              <w:t xml:space="preserve"> tiešā veidā neskar sabiedrības intereses.</w:t>
            </w:r>
          </w:p>
        </w:tc>
      </w:tr>
      <w:tr w:rsidR="00585B7B" w:rsidRPr="00924F87" w:rsidTr="002637C0">
        <w:tc>
          <w:tcPr>
            <w:tcW w:w="998" w:type="dxa"/>
          </w:tcPr>
          <w:p w:rsidR="00585B7B" w:rsidRPr="00924F87" w:rsidRDefault="00585B7B" w:rsidP="00A22A45">
            <w:pPr>
              <w:pStyle w:val="naiskr"/>
              <w:spacing w:before="120" w:after="120"/>
              <w:jc w:val="center"/>
              <w:rPr>
                <w:sz w:val="26"/>
                <w:szCs w:val="26"/>
              </w:rPr>
            </w:pPr>
            <w:r w:rsidRPr="00924F87">
              <w:rPr>
                <w:sz w:val="26"/>
                <w:szCs w:val="26"/>
              </w:rPr>
              <w:t>7.</w:t>
            </w:r>
          </w:p>
        </w:tc>
        <w:tc>
          <w:tcPr>
            <w:tcW w:w="2693" w:type="dxa"/>
          </w:tcPr>
          <w:p w:rsidR="00585B7B" w:rsidRPr="00924F87" w:rsidRDefault="00585B7B" w:rsidP="00A22A45">
            <w:pPr>
              <w:pStyle w:val="naiskr"/>
              <w:spacing w:before="120" w:after="120"/>
              <w:ind w:left="141"/>
              <w:rPr>
                <w:sz w:val="26"/>
                <w:szCs w:val="26"/>
              </w:rPr>
            </w:pPr>
            <w:r w:rsidRPr="00924F87">
              <w:rPr>
                <w:sz w:val="26"/>
                <w:szCs w:val="26"/>
              </w:rPr>
              <w:t>Cita informācija</w:t>
            </w:r>
          </w:p>
        </w:tc>
        <w:tc>
          <w:tcPr>
            <w:tcW w:w="6506" w:type="dxa"/>
          </w:tcPr>
          <w:p w:rsidR="00585B7B" w:rsidRPr="00924F87" w:rsidRDefault="00D027BB" w:rsidP="00A22A45">
            <w:pPr>
              <w:spacing w:before="120" w:after="120"/>
              <w:ind w:left="142" w:right="127"/>
              <w:jc w:val="both"/>
              <w:rPr>
                <w:sz w:val="26"/>
                <w:szCs w:val="26"/>
              </w:rPr>
            </w:pPr>
            <w:r w:rsidRPr="00924F87">
              <w:rPr>
                <w:sz w:val="26"/>
                <w:szCs w:val="26"/>
              </w:rPr>
              <w:t>Nav.</w:t>
            </w:r>
          </w:p>
        </w:tc>
      </w:tr>
    </w:tbl>
    <w:p w:rsidR="00973598" w:rsidRDefault="00506F79" w:rsidP="00A22A45">
      <w:pPr>
        <w:spacing w:before="120" w:after="120"/>
        <w:rPr>
          <w:sz w:val="26"/>
          <w:szCs w:val="26"/>
        </w:rPr>
      </w:pPr>
      <w:r w:rsidRPr="00924F87">
        <w:rPr>
          <w:sz w:val="26"/>
          <w:szCs w:val="26"/>
        </w:rPr>
        <w:t>Anotācijas II sadaļa – Rīkojuma projekts šo j</w:t>
      </w:r>
      <w:r w:rsidR="00426B69" w:rsidRPr="00924F87">
        <w:rPr>
          <w:sz w:val="26"/>
          <w:szCs w:val="26"/>
        </w:rPr>
        <w:t>o</w:t>
      </w:r>
      <w:r w:rsidRPr="00924F87">
        <w:rPr>
          <w:sz w:val="26"/>
          <w:szCs w:val="26"/>
        </w:rPr>
        <w:t>mu neskar.</w:t>
      </w:r>
    </w:p>
    <w:p w:rsidR="004B5B0E" w:rsidRPr="00924F87" w:rsidRDefault="004B5B0E" w:rsidP="00A22A45">
      <w:pPr>
        <w:spacing w:before="120" w:after="12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1194"/>
        <w:gridCol w:w="1509"/>
        <w:gridCol w:w="1507"/>
        <w:gridCol w:w="1507"/>
        <w:gridCol w:w="1507"/>
      </w:tblGrid>
      <w:tr w:rsidR="00DA30DA" w:rsidRPr="00924F87" w:rsidTr="000805C1">
        <w:trPr>
          <w:trHeight w:val="286"/>
          <w:jc w:val="center"/>
        </w:trPr>
        <w:tc>
          <w:tcPr>
            <w:tcW w:w="10077" w:type="dxa"/>
            <w:gridSpan w:val="6"/>
          </w:tcPr>
          <w:p w:rsidR="00DA30DA" w:rsidRPr="00924F87" w:rsidRDefault="00DA30DA" w:rsidP="00A22A45">
            <w:pPr>
              <w:pStyle w:val="naisnod"/>
              <w:spacing w:before="120" w:after="120"/>
              <w:rPr>
                <w:i/>
                <w:sz w:val="26"/>
                <w:szCs w:val="26"/>
              </w:rPr>
            </w:pPr>
            <w:r w:rsidRPr="00924F87">
              <w:rPr>
                <w:sz w:val="26"/>
                <w:szCs w:val="26"/>
              </w:rPr>
              <w:br w:type="page"/>
              <w:t>III. Tiesību akta projekta ietekme uz valsts budžetu un pašvaldību budžetiem</w:t>
            </w:r>
          </w:p>
        </w:tc>
      </w:tr>
      <w:tr w:rsidR="00DA30DA" w:rsidRPr="00924F87" w:rsidTr="00DA30DA">
        <w:trPr>
          <w:jc w:val="center"/>
        </w:trPr>
        <w:tc>
          <w:tcPr>
            <w:tcW w:w="2853" w:type="dxa"/>
            <w:vMerge w:val="restart"/>
            <w:vAlign w:val="center"/>
          </w:tcPr>
          <w:p w:rsidR="00DA30DA" w:rsidRPr="00924F87" w:rsidRDefault="00DA30DA" w:rsidP="004B5B0E">
            <w:pPr>
              <w:pStyle w:val="naisf"/>
              <w:spacing w:before="0" w:after="0"/>
              <w:ind w:firstLine="0"/>
              <w:jc w:val="center"/>
              <w:rPr>
                <w:b/>
                <w:sz w:val="26"/>
                <w:szCs w:val="26"/>
              </w:rPr>
            </w:pPr>
            <w:r w:rsidRPr="00924F87">
              <w:rPr>
                <w:b/>
                <w:sz w:val="26"/>
                <w:szCs w:val="26"/>
              </w:rPr>
              <w:t>Rādītāji</w:t>
            </w:r>
          </w:p>
        </w:tc>
        <w:tc>
          <w:tcPr>
            <w:tcW w:w="2703" w:type="dxa"/>
            <w:gridSpan w:val="2"/>
            <w:vMerge w:val="restart"/>
            <w:vAlign w:val="center"/>
          </w:tcPr>
          <w:p w:rsidR="00DA30DA" w:rsidRPr="00924F87" w:rsidRDefault="00DA30DA" w:rsidP="004B5B0E">
            <w:pPr>
              <w:pStyle w:val="naisf"/>
              <w:spacing w:before="0" w:after="0"/>
              <w:ind w:firstLine="0"/>
              <w:jc w:val="center"/>
              <w:rPr>
                <w:b/>
                <w:sz w:val="26"/>
                <w:szCs w:val="26"/>
              </w:rPr>
            </w:pPr>
            <w:r w:rsidRPr="00924F87">
              <w:rPr>
                <w:b/>
                <w:sz w:val="26"/>
                <w:szCs w:val="26"/>
              </w:rPr>
              <w:t>201</w:t>
            </w:r>
            <w:r w:rsidR="00E54973" w:rsidRPr="00924F87">
              <w:rPr>
                <w:b/>
                <w:sz w:val="26"/>
                <w:szCs w:val="26"/>
              </w:rPr>
              <w:t>3</w:t>
            </w:r>
            <w:r w:rsidRPr="00924F87">
              <w:rPr>
                <w:b/>
                <w:sz w:val="26"/>
                <w:szCs w:val="26"/>
              </w:rPr>
              <w:t>.gads</w:t>
            </w:r>
          </w:p>
        </w:tc>
        <w:tc>
          <w:tcPr>
            <w:tcW w:w="4521" w:type="dxa"/>
            <w:gridSpan w:val="3"/>
            <w:vAlign w:val="center"/>
          </w:tcPr>
          <w:p w:rsidR="00DA30DA" w:rsidRPr="00924F87" w:rsidRDefault="00DA30DA" w:rsidP="004B5B0E">
            <w:pPr>
              <w:pStyle w:val="naisf"/>
              <w:spacing w:before="0" w:after="0"/>
              <w:ind w:firstLine="0"/>
              <w:jc w:val="center"/>
              <w:rPr>
                <w:b/>
                <w:i/>
                <w:sz w:val="26"/>
                <w:szCs w:val="26"/>
              </w:rPr>
            </w:pPr>
            <w:r w:rsidRPr="00924F87">
              <w:rPr>
                <w:sz w:val="26"/>
                <w:szCs w:val="26"/>
              </w:rPr>
              <w:t>Turpmākie trīs gadi (</w:t>
            </w:r>
            <w:proofErr w:type="spellStart"/>
            <w:r w:rsidRPr="00924F87">
              <w:rPr>
                <w:sz w:val="26"/>
                <w:szCs w:val="26"/>
              </w:rPr>
              <w:t>tūkst</w:t>
            </w:r>
            <w:proofErr w:type="spellEnd"/>
            <w:r w:rsidRPr="00924F87">
              <w:rPr>
                <w:sz w:val="26"/>
                <w:szCs w:val="26"/>
              </w:rPr>
              <w:t>. latu)</w:t>
            </w:r>
          </w:p>
        </w:tc>
      </w:tr>
      <w:tr w:rsidR="00DA30DA" w:rsidRPr="00924F87" w:rsidTr="00DA30DA">
        <w:trPr>
          <w:jc w:val="center"/>
        </w:trPr>
        <w:tc>
          <w:tcPr>
            <w:tcW w:w="2853" w:type="dxa"/>
            <w:vMerge/>
            <w:vAlign w:val="center"/>
          </w:tcPr>
          <w:p w:rsidR="00DA30DA" w:rsidRPr="00924F87" w:rsidRDefault="00DA30DA" w:rsidP="004B5B0E">
            <w:pPr>
              <w:pStyle w:val="naisf"/>
              <w:spacing w:before="0" w:after="0"/>
              <w:ind w:firstLine="0"/>
              <w:jc w:val="center"/>
              <w:rPr>
                <w:b/>
                <w:i/>
                <w:sz w:val="26"/>
                <w:szCs w:val="26"/>
              </w:rPr>
            </w:pPr>
          </w:p>
        </w:tc>
        <w:tc>
          <w:tcPr>
            <w:tcW w:w="2703" w:type="dxa"/>
            <w:gridSpan w:val="2"/>
            <w:vMerge/>
            <w:vAlign w:val="center"/>
          </w:tcPr>
          <w:p w:rsidR="00DA30DA" w:rsidRPr="00924F87" w:rsidRDefault="00DA30DA" w:rsidP="004B5B0E">
            <w:pPr>
              <w:pStyle w:val="naisf"/>
              <w:spacing w:before="0" w:after="0"/>
              <w:ind w:firstLine="0"/>
              <w:jc w:val="center"/>
              <w:rPr>
                <w:b/>
                <w:i/>
                <w:sz w:val="26"/>
                <w:szCs w:val="26"/>
              </w:rPr>
            </w:pPr>
          </w:p>
        </w:tc>
        <w:tc>
          <w:tcPr>
            <w:tcW w:w="1507" w:type="dxa"/>
            <w:vAlign w:val="center"/>
          </w:tcPr>
          <w:p w:rsidR="00DA30DA" w:rsidRPr="00924F87" w:rsidRDefault="00DA30DA" w:rsidP="004B5B0E">
            <w:pPr>
              <w:pStyle w:val="naisf"/>
              <w:spacing w:before="0" w:after="0"/>
              <w:ind w:firstLine="0"/>
              <w:jc w:val="center"/>
              <w:rPr>
                <w:b/>
                <w:i/>
                <w:sz w:val="26"/>
                <w:szCs w:val="26"/>
              </w:rPr>
            </w:pPr>
            <w:r w:rsidRPr="00924F87">
              <w:rPr>
                <w:b/>
                <w:bCs/>
                <w:sz w:val="26"/>
                <w:szCs w:val="26"/>
              </w:rPr>
              <w:t>201</w:t>
            </w:r>
            <w:r w:rsidR="00E54973" w:rsidRPr="00924F87">
              <w:rPr>
                <w:b/>
                <w:bCs/>
                <w:sz w:val="26"/>
                <w:szCs w:val="26"/>
              </w:rPr>
              <w:t>4</w:t>
            </w:r>
          </w:p>
        </w:tc>
        <w:tc>
          <w:tcPr>
            <w:tcW w:w="1507" w:type="dxa"/>
            <w:vAlign w:val="center"/>
          </w:tcPr>
          <w:p w:rsidR="00DA30DA" w:rsidRPr="00924F87" w:rsidRDefault="00DA30DA" w:rsidP="004B5B0E">
            <w:pPr>
              <w:pStyle w:val="naisf"/>
              <w:spacing w:before="0" w:after="0"/>
              <w:ind w:firstLine="0"/>
              <w:jc w:val="center"/>
              <w:rPr>
                <w:b/>
                <w:i/>
                <w:sz w:val="26"/>
                <w:szCs w:val="26"/>
              </w:rPr>
            </w:pPr>
            <w:r w:rsidRPr="00924F87">
              <w:rPr>
                <w:b/>
                <w:bCs/>
                <w:sz w:val="26"/>
                <w:szCs w:val="26"/>
              </w:rPr>
              <w:t>201</w:t>
            </w:r>
            <w:r w:rsidR="00E54973" w:rsidRPr="00924F87">
              <w:rPr>
                <w:b/>
                <w:bCs/>
                <w:sz w:val="26"/>
                <w:szCs w:val="26"/>
              </w:rPr>
              <w:t>5</w:t>
            </w:r>
          </w:p>
        </w:tc>
        <w:tc>
          <w:tcPr>
            <w:tcW w:w="1507" w:type="dxa"/>
            <w:vAlign w:val="center"/>
          </w:tcPr>
          <w:p w:rsidR="00DA30DA" w:rsidRPr="00924F87" w:rsidRDefault="00DA30DA" w:rsidP="004B5B0E">
            <w:pPr>
              <w:pStyle w:val="naisf"/>
              <w:spacing w:before="0" w:after="0"/>
              <w:ind w:firstLine="0"/>
              <w:jc w:val="center"/>
              <w:rPr>
                <w:b/>
                <w:i/>
                <w:sz w:val="26"/>
                <w:szCs w:val="26"/>
              </w:rPr>
            </w:pPr>
            <w:r w:rsidRPr="00924F87">
              <w:rPr>
                <w:b/>
                <w:bCs/>
                <w:sz w:val="26"/>
                <w:szCs w:val="26"/>
              </w:rPr>
              <w:t>201</w:t>
            </w:r>
            <w:r w:rsidR="00E54973" w:rsidRPr="00924F87">
              <w:rPr>
                <w:b/>
                <w:bCs/>
                <w:sz w:val="26"/>
                <w:szCs w:val="26"/>
              </w:rPr>
              <w:t>6</w:t>
            </w:r>
          </w:p>
        </w:tc>
      </w:tr>
      <w:tr w:rsidR="00DA30DA" w:rsidRPr="00924F87" w:rsidTr="00DA30DA">
        <w:trPr>
          <w:jc w:val="center"/>
        </w:trPr>
        <w:tc>
          <w:tcPr>
            <w:tcW w:w="2853" w:type="dxa"/>
            <w:vMerge/>
            <w:vAlign w:val="center"/>
          </w:tcPr>
          <w:p w:rsidR="00DA30DA" w:rsidRPr="00924F87" w:rsidRDefault="00DA30DA" w:rsidP="004B5B0E">
            <w:pPr>
              <w:pStyle w:val="naisf"/>
              <w:spacing w:before="0" w:after="0"/>
              <w:ind w:firstLine="0"/>
              <w:jc w:val="center"/>
              <w:rPr>
                <w:b/>
                <w:i/>
                <w:sz w:val="26"/>
                <w:szCs w:val="26"/>
              </w:rPr>
            </w:pPr>
          </w:p>
        </w:tc>
        <w:tc>
          <w:tcPr>
            <w:tcW w:w="1194" w:type="dxa"/>
            <w:vAlign w:val="center"/>
          </w:tcPr>
          <w:p w:rsidR="00DA30DA" w:rsidRPr="00924F87" w:rsidRDefault="00DA30DA" w:rsidP="004B5B0E">
            <w:pPr>
              <w:pStyle w:val="naisf"/>
              <w:spacing w:before="0" w:after="0"/>
              <w:ind w:firstLine="0"/>
              <w:jc w:val="center"/>
              <w:rPr>
                <w:b/>
                <w:i/>
                <w:sz w:val="26"/>
                <w:szCs w:val="26"/>
              </w:rPr>
            </w:pPr>
            <w:r w:rsidRPr="00924F87">
              <w:rPr>
                <w:sz w:val="26"/>
                <w:szCs w:val="26"/>
              </w:rPr>
              <w:t>Saskaņā ar valsts budžetu kārtējam gadam</w:t>
            </w:r>
          </w:p>
        </w:tc>
        <w:tc>
          <w:tcPr>
            <w:tcW w:w="1509" w:type="dxa"/>
            <w:vAlign w:val="center"/>
          </w:tcPr>
          <w:p w:rsidR="00DA30DA" w:rsidRPr="00924F87" w:rsidRDefault="00DA30DA" w:rsidP="004B5B0E">
            <w:pPr>
              <w:pStyle w:val="naisf"/>
              <w:spacing w:before="0" w:after="0"/>
              <w:ind w:firstLine="0"/>
              <w:jc w:val="center"/>
              <w:rPr>
                <w:b/>
                <w:i/>
                <w:sz w:val="26"/>
                <w:szCs w:val="26"/>
              </w:rPr>
            </w:pPr>
            <w:r w:rsidRPr="00924F87">
              <w:rPr>
                <w:sz w:val="26"/>
                <w:szCs w:val="26"/>
              </w:rPr>
              <w:t>Izmaiņas kārtējā gadā, salīdzinot ar budžetu kārtējam gadam</w:t>
            </w:r>
          </w:p>
        </w:tc>
        <w:tc>
          <w:tcPr>
            <w:tcW w:w="1507" w:type="dxa"/>
            <w:vAlign w:val="center"/>
          </w:tcPr>
          <w:p w:rsidR="00DA30DA" w:rsidRPr="00924F87" w:rsidRDefault="00DA30DA" w:rsidP="004B5B0E">
            <w:pPr>
              <w:pStyle w:val="naisf"/>
              <w:spacing w:before="0" w:after="0"/>
              <w:ind w:firstLine="0"/>
              <w:jc w:val="center"/>
              <w:rPr>
                <w:sz w:val="26"/>
                <w:szCs w:val="26"/>
              </w:rPr>
            </w:pPr>
            <w:r w:rsidRPr="00924F87">
              <w:rPr>
                <w:sz w:val="26"/>
                <w:szCs w:val="26"/>
              </w:rPr>
              <w:t>Izmaiņas, salīdzinot ar kārtējo (20</w:t>
            </w:r>
            <w:r w:rsidR="00554CE1" w:rsidRPr="00924F87">
              <w:rPr>
                <w:sz w:val="26"/>
                <w:szCs w:val="26"/>
              </w:rPr>
              <w:t>1</w:t>
            </w:r>
            <w:r w:rsidR="001E3A2C" w:rsidRPr="00924F87">
              <w:rPr>
                <w:sz w:val="26"/>
                <w:szCs w:val="26"/>
              </w:rPr>
              <w:t>3</w:t>
            </w:r>
            <w:r w:rsidRPr="00924F87">
              <w:rPr>
                <w:sz w:val="26"/>
                <w:szCs w:val="26"/>
              </w:rPr>
              <w:t>)</w:t>
            </w:r>
          </w:p>
          <w:p w:rsidR="00DA30DA" w:rsidRPr="00924F87" w:rsidRDefault="00DA30DA" w:rsidP="004B5B0E">
            <w:pPr>
              <w:pStyle w:val="naisf"/>
              <w:spacing w:before="0" w:after="0"/>
              <w:ind w:firstLine="0"/>
              <w:jc w:val="center"/>
              <w:rPr>
                <w:b/>
                <w:i/>
                <w:sz w:val="26"/>
                <w:szCs w:val="26"/>
              </w:rPr>
            </w:pPr>
            <w:r w:rsidRPr="00924F87">
              <w:rPr>
                <w:sz w:val="26"/>
                <w:szCs w:val="26"/>
              </w:rPr>
              <w:t>gadu</w:t>
            </w:r>
          </w:p>
        </w:tc>
        <w:tc>
          <w:tcPr>
            <w:tcW w:w="1507" w:type="dxa"/>
            <w:vAlign w:val="center"/>
          </w:tcPr>
          <w:p w:rsidR="00DA30DA" w:rsidRPr="00924F87" w:rsidRDefault="00DA30DA" w:rsidP="004B5B0E">
            <w:pPr>
              <w:pStyle w:val="naisf"/>
              <w:spacing w:before="0" w:after="0"/>
              <w:ind w:firstLine="0"/>
              <w:jc w:val="center"/>
              <w:rPr>
                <w:sz w:val="26"/>
                <w:szCs w:val="26"/>
              </w:rPr>
            </w:pPr>
            <w:r w:rsidRPr="00924F87">
              <w:rPr>
                <w:sz w:val="26"/>
                <w:szCs w:val="26"/>
              </w:rPr>
              <w:t>Izmaiņas, salīdzinot ar kārtējo (201</w:t>
            </w:r>
            <w:r w:rsidR="001E3A2C" w:rsidRPr="00924F87">
              <w:rPr>
                <w:sz w:val="26"/>
                <w:szCs w:val="26"/>
              </w:rPr>
              <w:t>3</w:t>
            </w:r>
            <w:r w:rsidRPr="00924F87">
              <w:rPr>
                <w:sz w:val="26"/>
                <w:szCs w:val="26"/>
              </w:rPr>
              <w:t>)</w:t>
            </w:r>
          </w:p>
          <w:p w:rsidR="00DA30DA" w:rsidRPr="00924F87" w:rsidRDefault="00DA30DA" w:rsidP="004B5B0E">
            <w:pPr>
              <w:pStyle w:val="naisf"/>
              <w:spacing w:before="0" w:after="0"/>
              <w:ind w:firstLine="0"/>
              <w:jc w:val="center"/>
              <w:rPr>
                <w:b/>
                <w:i/>
                <w:sz w:val="26"/>
                <w:szCs w:val="26"/>
              </w:rPr>
            </w:pPr>
            <w:r w:rsidRPr="00924F87">
              <w:rPr>
                <w:sz w:val="26"/>
                <w:szCs w:val="26"/>
              </w:rPr>
              <w:t>gadu</w:t>
            </w:r>
          </w:p>
        </w:tc>
        <w:tc>
          <w:tcPr>
            <w:tcW w:w="1507" w:type="dxa"/>
            <w:vAlign w:val="center"/>
          </w:tcPr>
          <w:p w:rsidR="00DA30DA" w:rsidRPr="00924F87" w:rsidRDefault="00DA30DA" w:rsidP="004B5B0E">
            <w:pPr>
              <w:pStyle w:val="naisf"/>
              <w:spacing w:before="0" w:after="0"/>
              <w:ind w:firstLine="0"/>
              <w:jc w:val="center"/>
              <w:rPr>
                <w:sz w:val="26"/>
                <w:szCs w:val="26"/>
              </w:rPr>
            </w:pPr>
            <w:r w:rsidRPr="00924F87">
              <w:rPr>
                <w:sz w:val="26"/>
                <w:szCs w:val="26"/>
              </w:rPr>
              <w:t>Izmaiņas, salīdzinot ar kārtējo (201</w:t>
            </w:r>
            <w:r w:rsidR="001E3A2C" w:rsidRPr="00924F87">
              <w:rPr>
                <w:sz w:val="26"/>
                <w:szCs w:val="26"/>
              </w:rPr>
              <w:t>3</w:t>
            </w:r>
            <w:r w:rsidRPr="00924F87">
              <w:rPr>
                <w:sz w:val="26"/>
                <w:szCs w:val="26"/>
              </w:rPr>
              <w:t>)</w:t>
            </w:r>
          </w:p>
          <w:p w:rsidR="00DA30DA" w:rsidRPr="00924F87" w:rsidRDefault="00DA30DA" w:rsidP="004B5B0E">
            <w:pPr>
              <w:pStyle w:val="naisf"/>
              <w:spacing w:before="0" w:after="0"/>
              <w:ind w:firstLine="0"/>
              <w:jc w:val="center"/>
              <w:rPr>
                <w:b/>
                <w:i/>
                <w:sz w:val="26"/>
                <w:szCs w:val="26"/>
              </w:rPr>
            </w:pPr>
            <w:r w:rsidRPr="00924F87">
              <w:rPr>
                <w:sz w:val="26"/>
                <w:szCs w:val="26"/>
              </w:rPr>
              <w:t>gadu</w:t>
            </w:r>
          </w:p>
        </w:tc>
      </w:tr>
      <w:tr w:rsidR="00DA30DA" w:rsidRPr="00924F87" w:rsidTr="00DA30DA">
        <w:trPr>
          <w:jc w:val="center"/>
        </w:trPr>
        <w:tc>
          <w:tcPr>
            <w:tcW w:w="2853"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1</w:t>
            </w:r>
          </w:p>
        </w:tc>
        <w:tc>
          <w:tcPr>
            <w:tcW w:w="1194"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2</w:t>
            </w:r>
          </w:p>
        </w:tc>
        <w:tc>
          <w:tcPr>
            <w:tcW w:w="1509"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3</w:t>
            </w:r>
          </w:p>
        </w:tc>
        <w:tc>
          <w:tcPr>
            <w:tcW w:w="1507"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4</w:t>
            </w:r>
          </w:p>
        </w:tc>
        <w:tc>
          <w:tcPr>
            <w:tcW w:w="1507"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5</w:t>
            </w:r>
          </w:p>
        </w:tc>
        <w:tc>
          <w:tcPr>
            <w:tcW w:w="1507" w:type="dxa"/>
            <w:vAlign w:val="center"/>
          </w:tcPr>
          <w:p w:rsidR="00DA30DA" w:rsidRPr="00924F87" w:rsidRDefault="00DA30DA" w:rsidP="004B5B0E">
            <w:pPr>
              <w:pStyle w:val="naisf"/>
              <w:spacing w:before="0" w:after="0"/>
              <w:ind w:firstLine="0"/>
              <w:jc w:val="center"/>
              <w:rPr>
                <w:bCs/>
                <w:sz w:val="26"/>
                <w:szCs w:val="26"/>
              </w:rPr>
            </w:pPr>
            <w:r w:rsidRPr="00924F87">
              <w:rPr>
                <w:bCs/>
                <w:sz w:val="26"/>
                <w:szCs w:val="26"/>
              </w:rPr>
              <w:t>6</w:t>
            </w:r>
          </w:p>
        </w:tc>
      </w:tr>
      <w:tr w:rsidR="00DA30DA" w:rsidRPr="00924F87" w:rsidTr="00DA30DA">
        <w:trPr>
          <w:jc w:val="center"/>
        </w:trPr>
        <w:tc>
          <w:tcPr>
            <w:tcW w:w="2853" w:type="dxa"/>
          </w:tcPr>
          <w:p w:rsidR="00DA30DA" w:rsidRPr="00924F87" w:rsidRDefault="00DA30DA" w:rsidP="004B5B0E">
            <w:pPr>
              <w:pStyle w:val="naisf"/>
              <w:spacing w:before="0" w:after="0"/>
              <w:ind w:firstLine="0"/>
              <w:rPr>
                <w:i/>
                <w:sz w:val="26"/>
                <w:szCs w:val="26"/>
              </w:rPr>
            </w:pPr>
            <w:r w:rsidRPr="00924F87">
              <w:rPr>
                <w:sz w:val="26"/>
                <w:szCs w:val="26"/>
              </w:rPr>
              <w:t>1. Budžeta ieņēmumi:</w:t>
            </w:r>
          </w:p>
        </w:tc>
        <w:tc>
          <w:tcPr>
            <w:tcW w:w="1194" w:type="dxa"/>
          </w:tcPr>
          <w:p w:rsidR="00DA30DA" w:rsidRPr="00924F87" w:rsidRDefault="00903206" w:rsidP="004B5B0E">
            <w:pPr>
              <w:pStyle w:val="naisf"/>
              <w:spacing w:before="0" w:after="0"/>
              <w:ind w:firstLine="0"/>
              <w:jc w:val="center"/>
              <w:rPr>
                <w:b/>
                <w:sz w:val="26"/>
                <w:szCs w:val="26"/>
              </w:rPr>
            </w:pPr>
            <w:r w:rsidRPr="00924F87">
              <w:rPr>
                <w:b/>
                <w:sz w:val="26"/>
                <w:szCs w:val="26"/>
              </w:rPr>
              <w:t>0</w:t>
            </w:r>
          </w:p>
        </w:tc>
        <w:tc>
          <w:tcPr>
            <w:tcW w:w="1509" w:type="dxa"/>
          </w:tcPr>
          <w:p w:rsidR="00DA30DA" w:rsidRPr="00924F87" w:rsidRDefault="00DA30DA" w:rsidP="004B5B0E">
            <w:pPr>
              <w:pStyle w:val="naisf"/>
              <w:spacing w:before="0" w:after="0"/>
              <w:ind w:firstLine="0"/>
              <w:jc w:val="center"/>
              <w:rPr>
                <w:b/>
                <w:sz w:val="26"/>
                <w:szCs w:val="26"/>
              </w:rPr>
            </w:pPr>
            <w:r w:rsidRPr="00924F87">
              <w:rPr>
                <w:b/>
                <w:sz w:val="26"/>
                <w:szCs w:val="26"/>
              </w:rPr>
              <w:t>0</w:t>
            </w:r>
          </w:p>
        </w:tc>
        <w:tc>
          <w:tcPr>
            <w:tcW w:w="1507" w:type="dxa"/>
          </w:tcPr>
          <w:p w:rsidR="00DA30DA" w:rsidRPr="00924F87" w:rsidRDefault="00DA30DA" w:rsidP="004B5B0E">
            <w:pPr>
              <w:pStyle w:val="naisf"/>
              <w:spacing w:before="0" w:after="0"/>
              <w:ind w:firstLine="0"/>
              <w:jc w:val="center"/>
              <w:rPr>
                <w:b/>
                <w:i/>
                <w:sz w:val="26"/>
                <w:szCs w:val="26"/>
              </w:rPr>
            </w:pPr>
            <w:r w:rsidRPr="00924F87">
              <w:rPr>
                <w:b/>
                <w:sz w:val="26"/>
                <w:szCs w:val="26"/>
              </w:rPr>
              <w:t>0</w:t>
            </w:r>
          </w:p>
        </w:tc>
        <w:tc>
          <w:tcPr>
            <w:tcW w:w="1507" w:type="dxa"/>
          </w:tcPr>
          <w:p w:rsidR="00DA30DA" w:rsidRPr="00924F87" w:rsidRDefault="00DA30DA" w:rsidP="004B5B0E">
            <w:pPr>
              <w:pStyle w:val="naisf"/>
              <w:spacing w:before="0" w:after="0"/>
              <w:ind w:firstLine="0"/>
              <w:jc w:val="center"/>
              <w:rPr>
                <w:b/>
                <w:i/>
                <w:sz w:val="26"/>
                <w:szCs w:val="26"/>
              </w:rPr>
            </w:pPr>
            <w:r w:rsidRPr="00924F87">
              <w:rPr>
                <w:b/>
                <w:sz w:val="26"/>
                <w:szCs w:val="26"/>
              </w:rPr>
              <w:t>0</w:t>
            </w:r>
          </w:p>
        </w:tc>
        <w:tc>
          <w:tcPr>
            <w:tcW w:w="1507" w:type="dxa"/>
          </w:tcPr>
          <w:p w:rsidR="00DA30DA" w:rsidRPr="00924F87" w:rsidRDefault="00DA30DA" w:rsidP="004B5B0E">
            <w:pPr>
              <w:pStyle w:val="naisf"/>
              <w:spacing w:before="0" w:after="0"/>
              <w:ind w:firstLine="0"/>
              <w:jc w:val="center"/>
              <w:rPr>
                <w:b/>
                <w:i/>
                <w:sz w:val="26"/>
                <w:szCs w:val="26"/>
              </w:rPr>
            </w:pPr>
            <w:r w:rsidRPr="00924F87">
              <w:rPr>
                <w:b/>
                <w:sz w:val="26"/>
                <w:szCs w:val="26"/>
              </w:rPr>
              <w:t>0</w:t>
            </w:r>
          </w:p>
        </w:tc>
      </w:tr>
      <w:tr w:rsidR="00DA30DA" w:rsidRPr="00924F87" w:rsidTr="00B06326">
        <w:trPr>
          <w:trHeight w:val="1403"/>
          <w:jc w:val="center"/>
        </w:trPr>
        <w:tc>
          <w:tcPr>
            <w:tcW w:w="2853" w:type="dxa"/>
          </w:tcPr>
          <w:p w:rsidR="00DA30DA" w:rsidRPr="00924F87" w:rsidRDefault="00DA30DA" w:rsidP="004B5B0E">
            <w:pPr>
              <w:pStyle w:val="naisf"/>
              <w:spacing w:before="0" w:after="0"/>
              <w:ind w:firstLine="0"/>
              <w:rPr>
                <w:i/>
                <w:sz w:val="26"/>
                <w:szCs w:val="26"/>
              </w:rPr>
            </w:pPr>
            <w:r w:rsidRPr="00924F87">
              <w:rPr>
                <w:sz w:val="26"/>
                <w:szCs w:val="26"/>
              </w:rPr>
              <w:t>1.1. valsts pamatbudžets, tai skaitā ieņēmumi no maksas pakalpojumiem un citi pašu ieņēmumi</w:t>
            </w:r>
          </w:p>
        </w:tc>
        <w:tc>
          <w:tcPr>
            <w:tcW w:w="1194" w:type="dxa"/>
          </w:tcPr>
          <w:p w:rsidR="00DA30DA" w:rsidRPr="00924F87" w:rsidRDefault="00DA30DA" w:rsidP="004B5B0E">
            <w:pPr>
              <w:pStyle w:val="naisf"/>
              <w:spacing w:before="0" w:after="0"/>
              <w:ind w:firstLine="0"/>
              <w:jc w:val="center"/>
              <w:rPr>
                <w:i/>
                <w:sz w:val="26"/>
                <w:szCs w:val="26"/>
              </w:rPr>
            </w:pPr>
          </w:p>
          <w:p w:rsidR="00DA30DA" w:rsidRPr="00924F87" w:rsidRDefault="00DA30DA" w:rsidP="004B5B0E">
            <w:pPr>
              <w:pStyle w:val="naisf"/>
              <w:spacing w:before="0" w:after="0"/>
              <w:ind w:firstLine="0"/>
              <w:jc w:val="center"/>
              <w:rPr>
                <w:i/>
                <w:sz w:val="26"/>
                <w:szCs w:val="26"/>
              </w:rPr>
            </w:pPr>
          </w:p>
          <w:p w:rsidR="00DA30DA" w:rsidRPr="00924F87" w:rsidRDefault="00903206" w:rsidP="004B5B0E">
            <w:pPr>
              <w:pStyle w:val="naisf"/>
              <w:spacing w:before="0" w:after="0"/>
              <w:ind w:firstLine="0"/>
              <w:jc w:val="center"/>
              <w:rPr>
                <w:sz w:val="26"/>
                <w:szCs w:val="26"/>
              </w:rPr>
            </w:pPr>
            <w:r w:rsidRPr="00924F87">
              <w:rPr>
                <w:sz w:val="26"/>
                <w:szCs w:val="26"/>
              </w:rPr>
              <w:t>0</w:t>
            </w:r>
          </w:p>
        </w:tc>
        <w:tc>
          <w:tcPr>
            <w:tcW w:w="1509" w:type="dxa"/>
          </w:tcPr>
          <w:p w:rsidR="00DA30DA" w:rsidRPr="00924F87" w:rsidRDefault="00DA30DA" w:rsidP="004B5B0E">
            <w:pPr>
              <w:jc w:val="center"/>
              <w:rPr>
                <w:i/>
                <w:sz w:val="26"/>
                <w:szCs w:val="26"/>
              </w:rPr>
            </w:pPr>
          </w:p>
          <w:p w:rsidR="00DA30DA" w:rsidRPr="00924F87" w:rsidRDefault="00DA30DA" w:rsidP="004B5B0E">
            <w:pPr>
              <w:jc w:val="center"/>
              <w:rPr>
                <w:i/>
                <w:sz w:val="26"/>
                <w:szCs w:val="26"/>
              </w:rPr>
            </w:pPr>
          </w:p>
          <w:p w:rsidR="00DA30DA" w:rsidRPr="00924F87" w:rsidRDefault="00B06326" w:rsidP="004B5B0E">
            <w:pPr>
              <w:jc w:val="center"/>
              <w:rPr>
                <w:sz w:val="26"/>
                <w:szCs w:val="26"/>
              </w:rPr>
            </w:pPr>
            <w:r w:rsidRPr="00924F87">
              <w:rPr>
                <w:sz w:val="26"/>
                <w:szCs w:val="26"/>
              </w:rPr>
              <w:t>0</w:t>
            </w:r>
          </w:p>
        </w:tc>
        <w:tc>
          <w:tcPr>
            <w:tcW w:w="1507" w:type="dxa"/>
          </w:tcPr>
          <w:p w:rsidR="00DA30DA" w:rsidRPr="00924F87" w:rsidRDefault="00DA30DA" w:rsidP="004B5B0E">
            <w:pPr>
              <w:jc w:val="center"/>
              <w:rPr>
                <w:i/>
                <w:sz w:val="26"/>
                <w:szCs w:val="26"/>
              </w:rPr>
            </w:pPr>
          </w:p>
          <w:p w:rsidR="00DA30DA" w:rsidRPr="00924F87" w:rsidRDefault="00DA30DA" w:rsidP="004B5B0E">
            <w:pPr>
              <w:jc w:val="center"/>
              <w:rPr>
                <w:sz w:val="26"/>
                <w:szCs w:val="26"/>
              </w:rPr>
            </w:pPr>
          </w:p>
          <w:p w:rsidR="00B06326" w:rsidRPr="00924F87" w:rsidRDefault="00B06326" w:rsidP="004B5B0E">
            <w:pPr>
              <w:jc w:val="center"/>
              <w:rPr>
                <w:sz w:val="26"/>
                <w:szCs w:val="26"/>
              </w:rPr>
            </w:pPr>
            <w:r w:rsidRPr="00924F87">
              <w:rPr>
                <w:sz w:val="26"/>
                <w:szCs w:val="26"/>
              </w:rPr>
              <w:t>0</w:t>
            </w:r>
          </w:p>
        </w:tc>
        <w:tc>
          <w:tcPr>
            <w:tcW w:w="1507" w:type="dxa"/>
          </w:tcPr>
          <w:p w:rsidR="00DA30DA" w:rsidRPr="00924F87" w:rsidRDefault="00DA30DA" w:rsidP="004B5B0E">
            <w:pPr>
              <w:jc w:val="center"/>
              <w:rPr>
                <w:sz w:val="26"/>
                <w:szCs w:val="26"/>
              </w:rPr>
            </w:pPr>
          </w:p>
          <w:p w:rsidR="00B06326" w:rsidRPr="00924F87" w:rsidRDefault="00B06326" w:rsidP="004B5B0E">
            <w:pPr>
              <w:jc w:val="center"/>
              <w:rPr>
                <w:sz w:val="26"/>
                <w:szCs w:val="26"/>
              </w:rPr>
            </w:pPr>
          </w:p>
          <w:p w:rsidR="00DA30DA" w:rsidRPr="00924F87" w:rsidRDefault="00B06326" w:rsidP="004B5B0E">
            <w:pPr>
              <w:jc w:val="center"/>
              <w:rPr>
                <w:sz w:val="26"/>
                <w:szCs w:val="26"/>
              </w:rPr>
            </w:pPr>
            <w:r w:rsidRPr="00924F87">
              <w:rPr>
                <w:sz w:val="26"/>
                <w:szCs w:val="26"/>
              </w:rPr>
              <w:t>0</w:t>
            </w:r>
          </w:p>
        </w:tc>
        <w:tc>
          <w:tcPr>
            <w:tcW w:w="1507" w:type="dxa"/>
          </w:tcPr>
          <w:p w:rsidR="00DA30DA" w:rsidRPr="00924F87" w:rsidRDefault="00DA30DA" w:rsidP="004B5B0E">
            <w:pPr>
              <w:jc w:val="center"/>
              <w:rPr>
                <w:sz w:val="26"/>
                <w:szCs w:val="26"/>
              </w:rPr>
            </w:pPr>
          </w:p>
          <w:p w:rsidR="00B06326" w:rsidRPr="00924F87" w:rsidRDefault="00B06326" w:rsidP="004B5B0E">
            <w:pPr>
              <w:jc w:val="center"/>
              <w:rPr>
                <w:sz w:val="26"/>
                <w:szCs w:val="26"/>
              </w:rPr>
            </w:pPr>
          </w:p>
          <w:p w:rsidR="00DA30DA" w:rsidRPr="00924F87" w:rsidRDefault="00B06326" w:rsidP="004B5B0E">
            <w:pPr>
              <w:jc w:val="center"/>
              <w:rPr>
                <w:sz w:val="26"/>
                <w:szCs w:val="26"/>
              </w:rPr>
            </w:pPr>
            <w:r w:rsidRPr="00924F87">
              <w:rPr>
                <w:sz w:val="26"/>
                <w:szCs w:val="26"/>
              </w:rPr>
              <w:t>0</w:t>
            </w:r>
          </w:p>
        </w:tc>
      </w:tr>
      <w:tr w:rsidR="00B06326" w:rsidRPr="00924F87" w:rsidTr="00B06326">
        <w:trPr>
          <w:jc w:val="center"/>
        </w:trPr>
        <w:tc>
          <w:tcPr>
            <w:tcW w:w="2853" w:type="dxa"/>
          </w:tcPr>
          <w:p w:rsidR="00B06326" w:rsidRPr="00924F87" w:rsidRDefault="00B06326" w:rsidP="004B5B0E">
            <w:pPr>
              <w:pStyle w:val="naisf"/>
              <w:spacing w:before="0" w:after="0"/>
              <w:ind w:firstLine="0"/>
              <w:rPr>
                <w:i/>
                <w:sz w:val="26"/>
                <w:szCs w:val="26"/>
              </w:rPr>
            </w:pPr>
            <w:r w:rsidRPr="00924F87">
              <w:rPr>
                <w:sz w:val="26"/>
                <w:szCs w:val="26"/>
              </w:rPr>
              <w:t>1.2. valsts speciālais budžets</w:t>
            </w:r>
          </w:p>
        </w:tc>
        <w:tc>
          <w:tcPr>
            <w:tcW w:w="1194" w:type="dxa"/>
            <w:vAlign w:val="center"/>
          </w:tcPr>
          <w:p w:rsidR="00B06326" w:rsidRPr="00924F87" w:rsidRDefault="00B06326" w:rsidP="004B5B0E">
            <w:pPr>
              <w:jc w:val="center"/>
              <w:rPr>
                <w:sz w:val="26"/>
                <w:szCs w:val="26"/>
              </w:rPr>
            </w:pPr>
            <w:r w:rsidRPr="00924F87">
              <w:rPr>
                <w:sz w:val="26"/>
                <w:szCs w:val="26"/>
              </w:rPr>
              <w:t>0</w:t>
            </w:r>
          </w:p>
        </w:tc>
        <w:tc>
          <w:tcPr>
            <w:tcW w:w="1509"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B06326" w:rsidRPr="00924F87" w:rsidTr="00E34D42">
        <w:trPr>
          <w:jc w:val="center"/>
        </w:trPr>
        <w:tc>
          <w:tcPr>
            <w:tcW w:w="2853" w:type="dxa"/>
          </w:tcPr>
          <w:p w:rsidR="00B06326" w:rsidRPr="00924F87" w:rsidRDefault="00B06326" w:rsidP="004B5B0E">
            <w:pPr>
              <w:pStyle w:val="naisf"/>
              <w:spacing w:before="0" w:after="0"/>
              <w:ind w:firstLine="0"/>
              <w:rPr>
                <w:i/>
                <w:sz w:val="26"/>
                <w:szCs w:val="26"/>
              </w:rPr>
            </w:pPr>
            <w:r w:rsidRPr="00924F87">
              <w:rPr>
                <w:sz w:val="26"/>
                <w:szCs w:val="26"/>
              </w:rPr>
              <w:t>1.3. pašvaldību budžets</w:t>
            </w:r>
          </w:p>
        </w:tc>
        <w:tc>
          <w:tcPr>
            <w:tcW w:w="1194" w:type="dxa"/>
            <w:vAlign w:val="center"/>
          </w:tcPr>
          <w:p w:rsidR="00B06326" w:rsidRPr="00924F87" w:rsidRDefault="00B06326" w:rsidP="004B5B0E">
            <w:pPr>
              <w:jc w:val="center"/>
              <w:rPr>
                <w:sz w:val="26"/>
                <w:szCs w:val="26"/>
              </w:rPr>
            </w:pPr>
            <w:r w:rsidRPr="00924F87">
              <w:rPr>
                <w:sz w:val="26"/>
                <w:szCs w:val="26"/>
              </w:rPr>
              <w:t>0</w:t>
            </w:r>
          </w:p>
        </w:tc>
        <w:tc>
          <w:tcPr>
            <w:tcW w:w="1509"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0D014B" w:rsidRPr="00924F87" w:rsidTr="00DA30DA">
        <w:trPr>
          <w:jc w:val="center"/>
        </w:trPr>
        <w:tc>
          <w:tcPr>
            <w:tcW w:w="2853" w:type="dxa"/>
          </w:tcPr>
          <w:p w:rsidR="000D014B" w:rsidRPr="00924F87" w:rsidRDefault="000D014B" w:rsidP="004B5B0E">
            <w:pPr>
              <w:rPr>
                <w:sz w:val="26"/>
                <w:szCs w:val="26"/>
              </w:rPr>
            </w:pPr>
            <w:r w:rsidRPr="00924F87">
              <w:rPr>
                <w:sz w:val="26"/>
                <w:szCs w:val="26"/>
              </w:rPr>
              <w:t>2. Budžeta izdevumi:</w:t>
            </w:r>
          </w:p>
        </w:tc>
        <w:tc>
          <w:tcPr>
            <w:tcW w:w="1194" w:type="dxa"/>
          </w:tcPr>
          <w:p w:rsidR="000D014B" w:rsidRPr="00924F87" w:rsidRDefault="000D014B" w:rsidP="004B5B0E">
            <w:pPr>
              <w:pStyle w:val="naisf"/>
              <w:spacing w:before="0" w:after="0"/>
              <w:ind w:firstLine="0"/>
              <w:jc w:val="center"/>
              <w:rPr>
                <w:b/>
                <w:sz w:val="26"/>
                <w:szCs w:val="26"/>
              </w:rPr>
            </w:pPr>
            <w:r w:rsidRPr="00924F87">
              <w:rPr>
                <w:b/>
                <w:sz w:val="26"/>
                <w:szCs w:val="26"/>
              </w:rPr>
              <w:t>0</w:t>
            </w:r>
          </w:p>
        </w:tc>
        <w:tc>
          <w:tcPr>
            <w:tcW w:w="1509" w:type="dxa"/>
          </w:tcPr>
          <w:p w:rsidR="000D014B" w:rsidRPr="005C3DA9" w:rsidRDefault="00DF5953" w:rsidP="00343E74">
            <w:pPr>
              <w:pStyle w:val="naisf"/>
              <w:spacing w:before="0" w:after="0"/>
              <w:ind w:firstLine="0"/>
              <w:jc w:val="center"/>
              <w:rPr>
                <w:b/>
                <w:sz w:val="26"/>
                <w:szCs w:val="26"/>
              </w:rPr>
            </w:pPr>
            <w:r w:rsidRPr="005C3DA9">
              <w:rPr>
                <w:b/>
                <w:sz w:val="26"/>
                <w:szCs w:val="26"/>
              </w:rPr>
              <w:t>115</w:t>
            </w:r>
            <w:r w:rsidR="00A73A3A" w:rsidRPr="005C3DA9">
              <w:rPr>
                <w:b/>
                <w:sz w:val="26"/>
                <w:szCs w:val="26"/>
              </w:rPr>
              <w:t>,</w:t>
            </w:r>
            <w:r w:rsidR="00343E74" w:rsidRPr="005C3DA9">
              <w:rPr>
                <w:b/>
                <w:sz w:val="26"/>
                <w:szCs w:val="26"/>
              </w:rPr>
              <w:t>065</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tcPr>
          <w:p w:rsidR="000D014B" w:rsidRPr="00924F87" w:rsidRDefault="000D014B" w:rsidP="004B5B0E">
            <w:pPr>
              <w:pStyle w:val="naisf"/>
              <w:spacing w:before="0" w:after="0"/>
              <w:ind w:firstLine="0"/>
              <w:jc w:val="center"/>
              <w:rPr>
                <w:b/>
                <w:i/>
                <w:sz w:val="26"/>
                <w:szCs w:val="26"/>
              </w:rPr>
            </w:pPr>
            <w:r w:rsidRPr="00924F87">
              <w:rPr>
                <w:b/>
                <w:sz w:val="26"/>
                <w:szCs w:val="26"/>
              </w:rPr>
              <w:t>0</w:t>
            </w:r>
          </w:p>
        </w:tc>
        <w:tc>
          <w:tcPr>
            <w:tcW w:w="1507" w:type="dxa"/>
          </w:tcPr>
          <w:p w:rsidR="000D014B" w:rsidRPr="00924F87" w:rsidRDefault="000D014B" w:rsidP="004B5B0E">
            <w:pPr>
              <w:pStyle w:val="naisf"/>
              <w:spacing w:before="0" w:after="0"/>
              <w:ind w:firstLine="0"/>
              <w:jc w:val="center"/>
              <w:rPr>
                <w:b/>
                <w:i/>
                <w:sz w:val="26"/>
                <w:szCs w:val="26"/>
              </w:rPr>
            </w:pPr>
            <w:r w:rsidRPr="00924F87">
              <w:rPr>
                <w:b/>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2.1. valsts pamatbudžets</w:t>
            </w:r>
          </w:p>
        </w:tc>
        <w:tc>
          <w:tcPr>
            <w:tcW w:w="1194" w:type="dxa"/>
          </w:tcPr>
          <w:p w:rsidR="000D014B" w:rsidRPr="00924F87" w:rsidRDefault="000D014B" w:rsidP="004B5B0E">
            <w:pPr>
              <w:pStyle w:val="naisf"/>
              <w:spacing w:before="0" w:after="0"/>
              <w:ind w:firstLine="0"/>
              <w:jc w:val="center"/>
              <w:rPr>
                <w:sz w:val="26"/>
                <w:szCs w:val="26"/>
              </w:rPr>
            </w:pPr>
            <w:r w:rsidRPr="00924F87">
              <w:rPr>
                <w:sz w:val="26"/>
                <w:szCs w:val="26"/>
              </w:rPr>
              <w:t>0</w:t>
            </w:r>
          </w:p>
        </w:tc>
        <w:tc>
          <w:tcPr>
            <w:tcW w:w="1509" w:type="dxa"/>
          </w:tcPr>
          <w:p w:rsidR="000D014B" w:rsidRPr="005C3DA9" w:rsidRDefault="00DF5953" w:rsidP="00343E74">
            <w:pPr>
              <w:pStyle w:val="naisf"/>
              <w:spacing w:before="0" w:after="0"/>
              <w:ind w:firstLine="0"/>
              <w:jc w:val="center"/>
              <w:rPr>
                <w:sz w:val="26"/>
                <w:szCs w:val="26"/>
              </w:rPr>
            </w:pPr>
            <w:r w:rsidRPr="005C3DA9">
              <w:rPr>
                <w:b/>
                <w:sz w:val="26"/>
                <w:szCs w:val="26"/>
              </w:rPr>
              <w:t>115</w:t>
            </w:r>
            <w:r w:rsidR="00A73A3A" w:rsidRPr="005C3DA9">
              <w:rPr>
                <w:b/>
                <w:sz w:val="26"/>
                <w:szCs w:val="26"/>
              </w:rPr>
              <w:t>,</w:t>
            </w:r>
            <w:r w:rsidR="00343E74" w:rsidRPr="005C3DA9">
              <w:rPr>
                <w:b/>
                <w:sz w:val="26"/>
                <w:szCs w:val="26"/>
              </w:rPr>
              <w:t>065</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2.2. valsts speciālais budžets</w:t>
            </w:r>
          </w:p>
        </w:tc>
        <w:tc>
          <w:tcPr>
            <w:tcW w:w="1194" w:type="dxa"/>
            <w:vAlign w:val="center"/>
          </w:tcPr>
          <w:p w:rsidR="000D014B" w:rsidRPr="00924F87" w:rsidRDefault="000D014B" w:rsidP="004B5B0E">
            <w:pPr>
              <w:jc w:val="center"/>
              <w:rPr>
                <w:sz w:val="26"/>
                <w:szCs w:val="26"/>
              </w:rPr>
            </w:pPr>
            <w:r w:rsidRPr="00924F87">
              <w:rPr>
                <w:sz w:val="26"/>
                <w:szCs w:val="26"/>
              </w:rPr>
              <w:t>0</w:t>
            </w:r>
          </w:p>
        </w:tc>
        <w:tc>
          <w:tcPr>
            <w:tcW w:w="1509" w:type="dxa"/>
            <w:vAlign w:val="center"/>
          </w:tcPr>
          <w:p w:rsidR="000D014B" w:rsidRPr="005C3DA9" w:rsidRDefault="000D014B" w:rsidP="004B5B0E">
            <w:pPr>
              <w:jc w:val="center"/>
              <w:rPr>
                <w:sz w:val="26"/>
                <w:szCs w:val="26"/>
              </w:rPr>
            </w:pPr>
            <w:r w:rsidRPr="005C3DA9">
              <w:rPr>
                <w:sz w:val="26"/>
                <w:szCs w:val="26"/>
              </w:rPr>
              <w:t>0</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 xml:space="preserve">2.3. pašvaldību budžets </w:t>
            </w:r>
          </w:p>
        </w:tc>
        <w:tc>
          <w:tcPr>
            <w:tcW w:w="1194" w:type="dxa"/>
            <w:vAlign w:val="center"/>
          </w:tcPr>
          <w:p w:rsidR="000D014B" w:rsidRPr="00924F87" w:rsidRDefault="000D014B" w:rsidP="004B5B0E">
            <w:pPr>
              <w:jc w:val="center"/>
              <w:rPr>
                <w:sz w:val="26"/>
                <w:szCs w:val="26"/>
              </w:rPr>
            </w:pPr>
            <w:r w:rsidRPr="00924F87">
              <w:rPr>
                <w:sz w:val="26"/>
                <w:szCs w:val="26"/>
              </w:rPr>
              <w:t>0</w:t>
            </w:r>
          </w:p>
        </w:tc>
        <w:tc>
          <w:tcPr>
            <w:tcW w:w="1509" w:type="dxa"/>
            <w:vAlign w:val="center"/>
          </w:tcPr>
          <w:p w:rsidR="000D014B" w:rsidRPr="005C3DA9" w:rsidRDefault="000D014B" w:rsidP="004B5B0E">
            <w:pPr>
              <w:jc w:val="center"/>
              <w:rPr>
                <w:sz w:val="26"/>
                <w:szCs w:val="26"/>
              </w:rPr>
            </w:pPr>
            <w:r w:rsidRPr="005C3DA9">
              <w:rPr>
                <w:sz w:val="26"/>
                <w:szCs w:val="26"/>
              </w:rPr>
              <w:t>0</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3. Finansiālā ietekme:</w:t>
            </w:r>
          </w:p>
        </w:tc>
        <w:tc>
          <w:tcPr>
            <w:tcW w:w="1194" w:type="dxa"/>
            <w:shd w:val="clear" w:color="auto" w:fill="auto"/>
            <w:vAlign w:val="center"/>
          </w:tcPr>
          <w:p w:rsidR="000D014B" w:rsidRPr="00924F87" w:rsidRDefault="000D014B" w:rsidP="004B5B0E">
            <w:pPr>
              <w:jc w:val="center"/>
              <w:rPr>
                <w:b/>
                <w:sz w:val="26"/>
                <w:szCs w:val="26"/>
              </w:rPr>
            </w:pPr>
            <w:r w:rsidRPr="00924F87">
              <w:rPr>
                <w:b/>
                <w:sz w:val="26"/>
                <w:szCs w:val="26"/>
              </w:rPr>
              <w:t>0</w:t>
            </w:r>
          </w:p>
        </w:tc>
        <w:tc>
          <w:tcPr>
            <w:tcW w:w="1509" w:type="dxa"/>
            <w:vAlign w:val="center"/>
          </w:tcPr>
          <w:p w:rsidR="000D014B" w:rsidRPr="005C3DA9" w:rsidRDefault="000D014B" w:rsidP="00343E74">
            <w:pPr>
              <w:jc w:val="center"/>
              <w:rPr>
                <w:b/>
                <w:sz w:val="26"/>
                <w:szCs w:val="26"/>
              </w:rPr>
            </w:pPr>
            <w:r w:rsidRPr="005C3DA9">
              <w:rPr>
                <w:b/>
                <w:sz w:val="26"/>
                <w:szCs w:val="26"/>
              </w:rPr>
              <w:t>-</w:t>
            </w:r>
            <w:r w:rsidR="00DF5953" w:rsidRPr="005C3DA9">
              <w:rPr>
                <w:b/>
                <w:sz w:val="26"/>
                <w:szCs w:val="26"/>
              </w:rPr>
              <w:t>115</w:t>
            </w:r>
            <w:r w:rsidR="00A73A3A" w:rsidRPr="005C3DA9">
              <w:rPr>
                <w:b/>
                <w:sz w:val="26"/>
                <w:szCs w:val="26"/>
              </w:rPr>
              <w:t>,</w:t>
            </w:r>
            <w:r w:rsidR="00343E74" w:rsidRPr="005C3DA9">
              <w:rPr>
                <w:b/>
                <w:sz w:val="26"/>
                <w:szCs w:val="26"/>
              </w:rPr>
              <w:t>065</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b/>
                <w:sz w:val="26"/>
                <w:szCs w:val="26"/>
              </w:rPr>
            </w:pPr>
            <w:r w:rsidRPr="00924F87">
              <w:rPr>
                <w:b/>
                <w:sz w:val="26"/>
                <w:szCs w:val="26"/>
              </w:rPr>
              <w:t>0</w:t>
            </w:r>
          </w:p>
        </w:tc>
        <w:tc>
          <w:tcPr>
            <w:tcW w:w="1507" w:type="dxa"/>
            <w:vAlign w:val="center"/>
          </w:tcPr>
          <w:p w:rsidR="000D014B" w:rsidRPr="00924F87" w:rsidRDefault="000D014B" w:rsidP="004B5B0E">
            <w:pPr>
              <w:jc w:val="center"/>
              <w:rPr>
                <w:b/>
                <w:sz w:val="26"/>
                <w:szCs w:val="26"/>
              </w:rPr>
            </w:pPr>
            <w:r w:rsidRPr="00924F87">
              <w:rPr>
                <w:b/>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3.1. valsts pamatbudžets</w:t>
            </w:r>
          </w:p>
        </w:tc>
        <w:tc>
          <w:tcPr>
            <w:tcW w:w="1194" w:type="dxa"/>
            <w:shd w:val="clear" w:color="auto" w:fill="auto"/>
            <w:vAlign w:val="center"/>
          </w:tcPr>
          <w:p w:rsidR="000D014B" w:rsidRPr="00924F87" w:rsidRDefault="000D014B" w:rsidP="004B5B0E">
            <w:pPr>
              <w:jc w:val="center"/>
              <w:rPr>
                <w:sz w:val="26"/>
                <w:szCs w:val="26"/>
              </w:rPr>
            </w:pPr>
            <w:r w:rsidRPr="00924F87">
              <w:rPr>
                <w:sz w:val="26"/>
                <w:szCs w:val="26"/>
              </w:rPr>
              <w:t>0</w:t>
            </w:r>
          </w:p>
        </w:tc>
        <w:tc>
          <w:tcPr>
            <w:tcW w:w="1509" w:type="dxa"/>
            <w:vAlign w:val="center"/>
          </w:tcPr>
          <w:p w:rsidR="000D014B" w:rsidRPr="005C3DA9" w:rsidRDefault="000D014B" w:rsidP="00343E74">
            <w:pPr>
              <w:jc w:val="center"/>
              <w:rPr>
                <w:sz w:val="26"/>
                <w:szCs w:val="26"/>
              </w:rPr>
            </w:pPr>
            <w:r w:rsidRPr="005C3DA9">
              <w:rPr>
                <w:sz w:val="26"/>
                <w:szCs w:val="26"/>
              </w:rPr>
              <w:t>-</w:t>
            </w:r>
            <w:r w:rsidR="00DF5953" w:rsidRPr="005C3DA9">
              <w:rPr>
                <w:b/>
                <w:sz w:val="26"/>
                <w:szCs w:val="26"/>
              </w:rPr>
              <w:t>115</w:t>
            </w:r>
            <w:r w:rsidR="00A73A3A" w:rsidRPr="005C3DA9">
              <w:rPr>
                <w:b/>
                <w:sz w:val="26"/>
                <w:szCs w:val="26"/>
              </w:rPr>
              <w:t>,</w:t>
            </w:r>
            <w:r w:rsidR="00343E74" w:rsidRPr="005C3DA9">
              <w:rPr>
                <w:b/>
                <w:sz w:val="26"/>
                <w:szCs w:val="26"/>
              </w:rPr>
              <w:t>065</w:t>
            </w:r>
          </w:p>
        </w:tc>
        <w:tc>
          <w:tcPr>
            <w:tcW w:w="1507" w:type="dxa"/>
          </w:tcPr>
          <w:p w:rsidR="000D014B" w:rsidRPr="00DF5953" w:rsidRDefault="000D014B" w:rsidP="004B5B0E">
            <w:pPr>
              <w:jc w:val="center"/>
              <w:rPr>
                <w:sz w:val="26"/>
                <w:szCs w:val="26"/>
                <w:highlight w:val="yellow"/>
              </w:rPr>
            </w:pPr>
            <w:r w:rsidRPr="00DF5953">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3.2. speciālais budžets</w:t>
            </w:r>
          </w:p>
        </w:tc>
        <w:tc>
          <w:tcPr>
            <w:tcW w:w="1194" w:type="dxa"/>
            <w:shd w:val="clear" w:color="auto" w:fill="auto"/>
            <w:vAlign w:val="center"/>
          </w:tcPr>
          <w:p w:rsidR="000D014B" w:rsidRPr="00924F87" w:rsidRDefault="000D014B" w:rsidP="004B5B0E">
            <w:pPr>
              <w:jc w:val="center"/>
              <w:rPr>
                <w:sz w:val="26"/>
                <w:szCs w:val="26"/>
              </w:rPr>
            </w:pPr>
            <w:r w:rsidRPr="00924F87">
              <w:rPr>
                <w:sz w:val="26"/>
                <w:szCs w:val="26"/>
              </w:rPr>
              <w:t>0</w:t>
            </w:r>
          </w:p>
        </w:tc>
        <w:tc>
          <w:tcPr>
            <w:tcW w:w="1509" w:type="dxa"/>
            <w:vAlign w:val="center"/>
          </w:tcPr>
          <w:p w:rsidR="000D014B" w:rsidRPr="005C3DA9" w:rsidRDefault="000D014B" w:rsidP="004B5B0E">
            <w:pPr>
              <w:jc w:val="center"/>
              <w:rPr>
                <w:sz w:val="26"/>
                <w:szCs w:val="26"/>
              </w:rPr>
            </w:pPr>
            <w:r w:rsidRPr="005C3DA9">
              <w:rPr>
                <w:sz w:val="26"/>
                <w:szCs w:val="26"/>
              </w:rPr>
              <w:t>0</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tcPr>
          <w:p w:rsidR="000D014B" w:rsidRPr="00924F87" w:rsidRDefault="000D014B" w:rsidP="004B5B0E">
            <w:pPr>
              <w:rPr>
                <w:sz w:val="26"/>
                <w:szCs w:val="26"/>
              </w:rPr>
            </w:pPr>
            <w:r w:rsidRPr="00924F87">
              <w:rPr>
                <w:sz w:val="26"/>
                <w:szCs w:val="26"/>
              </w:rPr>
              <w:t xml:space="preserve">3.3. pašvaldību budžets </w:t>
            </w:r>
          </w:p>
        </w:tc>
        <w:tc>
          <w:tcPr>
            <w:tcW w:w="1194" w:type="dxa"/>
            <w:shd w:val="clear" w:color="auto" w:fill="auto"/>
            <w:vAlign w:val="center"/>
          </w:tcPr>
          <w:p w:rsidR="000D014B" w:rsidRPr="00924F87" w:rsidRDefault="000D014B" w:rsidP="004B5B0E">
            <w:pPr>
              <w:jc w:val="center"/>
              <w:rPr>
                <w:sz w:val="26"/>
                <w:szCs w:val="26"/>
              </w:rPr>
            </w:pPr>
            <w:r w:rsidRPr="00924F87">
              <w:rPr>
                <w:sz w:val="26"/>
                <w:szCs w:val="26"/>
              </w:rPr>
              <w:t>0</w:t>
            </w:r>
          </w:p>
        </w:tc>
        <w:tc>
          <w:tcPr>
            <w:tcW w:w="1509" w:type="dxa"/>
            <w:vAlign w:val="center"/>
          </w:tcPr>
          <w:p w:rsidR="000D014B" w:rsidRPr="005C3DA9" w:rsidRDefault="000D014B" w:rsidP="004B5B0E">
            <w:pPr>
              <w:jc w:val="center"/>
              <w:rPr>
                <w:sz w:val="26"/>
                <w:szCs w:val="26"/>
              </w:rPr>
            </w:pPr>
            <w:r w:rsidRPr="005C3DA9">
              <w:rPr>
                <w:sz w:val="26"/>
                <w:szCs w:val="26"/>
              </w:rPr>
              <w:t>0</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sz w:val="26"/>
                <w:szCs w:val="26"/>
              </w:rPr>
            </w:pPr>
            <w:r w:rsidRPr="00924F87">
              <w:rPr>
                <w:sz w:val="26"/>
                <w:szCs w:val="26"/>
              </w:rPr>
              <w:t>0</w:t>
            </w:r>
          </w:p>
        </w:tc>
      </w:tr>
      <w:tr w:rsidR="000D014B" w:rsidRPr="00924F87" w:rsidTr="00780363">
        <w:trPr>
          <w:jc w:val="center"/>
        </w:trPr>
        <w:tc>
          <w:tcPr>
            <w:tcW w:w="2853" w:type="dxa"/>
            <w:vMerge w:val="restart"/>
          </w:tcPr>
          <w:p w:rsidR="000D014B" w:rsidRPr="00924F87" w:rsidRDefault="000D014B" w:rsidP="004B5B0E">
            <w:pPr>
              <w:rPr>
                <w:sz w:val="26"/>
                <w:szCs w:val="26"/>
              </w:rPr>
            </w:pPr>
            <w:r w:rsidRPr="00924F87">
              <w:rPr>
                <w:sz w:val="26"/>
                <w:szCs w:val="26"/>
              </w:rPr>
              <w:t>4. Finanšu līdzekļi papildu izde</w:t>
            </w:r>
            <w:r w:rsidRPr="00924F87">
              <w:rPr>
                <w:sz w:val="26"/>
                <w:szCs w:val="26"/>
              </w:rPr>
              <w:softHyphen/>
              <w:t xml:space="preserve">vumu </w:t>
            </w:r>
            <w:r w:rsidRPr="00924F87">
              <w:rPr>
                <w:sz w:val="26"/>
                <w:szCs w:val="26"/>
              </w:rPr>
              <w:lastRenderedPageBreak/>
              <w:t>finansēšanai (kompensējošu izdevumu samazinājumu norāda ar "+" zīmi)</w:t>
            </w:r>
          </w:p>
        </w:tc>
        <w:tc>
          <w:tcPr>
            <w:tcW w:w="1194" w:type="dxa"/>
            <w:vMerge w:val="restart"/>
          </w:tcPr>
          <w:p w:rsidR="000D014B" w:rsidRPr="00924F87" w:rsidRDefault="000D014B" w:rsidP="004B5B0E">
            <w:pPr>
              <w:pStyle w:val="naisf"/>
              <w:spacing w:before="0" w:after="0"/>
              <w:ind w:firstLine="0"/>
              <w:jc w:val="center"/>
              <w:rPr>
                <w:i/>
                <w:sz w:val="26"/>
                <w:szCs w:val="26"/>
              </w:rPr>
            </w:pPr>
            <w:r w:rsidRPr="00924F87">
              <w:rPr>
                <w:sz w:val="26"/>
                <w:szCs w:val="26"/>
              </w:rPr>
              <w:lastRenderedPageBreak/>
              <w:t>X</w:t>
            </w:r>
          </w:p>
        </w:tc>
        <w:tc>
          <w:tcPr>
            <w:tcW w:w="1509" w:type="dxa"/>
            <w:vAlign w:val="center"/>
          </w:tcPr>
          <w:p w:rsidR="000D014B" w:rsidRPr="005C3DA9" w:rsidRDefault="00DF5953" w:rsidP="00343E74">
            <w:pPr>
              <w:jc w:val="center"/>
              <w:rPr>
                <w:b/>
                <w:sz w:val="26"/>
                <w:szCs w:val="26"/>
              </w:rPr>
            </w:pPr>
            <w:r w:rsidRPr="005C3DA9">
              <w:rPr>
                <w:b/>
                <w:sz w:val="26"/>
                <w:szCs w:val="26"/>
              </w:rPr>
              <w:t>115</w:t>
            </w:r>
            <w:r w:rsidR="00A73A3A" w:rsidRPr="005C3DA9">
              <w:rPr>
                <w:b/>
                <w:sz w:val="26"/>
                <w:szCs w:val="26"/>
              </w:rPr>
              <w:t>,</w:t>
            </w:r>
            <w:r w:rsidR="00343E74" w:rsidRPr="005C3DA9">
              <w:rPr>
                <w:b/>
                <w:sz w:val="26"/>
                <w:szCs w:val="26"/>
              </w:rPr>
              <w:t>065</w:t>
            </w:r>
          </w:p>
        </w:tc>
        <w:tc>
          <w:tcPr>
            <w:tcW w:w="1507" w:type="dxa"/>
          </w:tcPr>
          <w:p w:rsidR="000D014B" w:rsidRPr="00924F87" w:rsidRDefault="000D014B" w:rsidP="004B5B0E">
            <w:pPr>
              <w:jc w:val="center"/>
              <w:rPr>
                <w:sz w:val="26"/>
                <w:szCs w:val="26"/>
              </w:rPr>
            </w:pPr>
            <w:r w:rsidRPr="00924F87">
              <w:rPr>
                <w:sz w:val="26"/>
                <w:szCs w:val="26"/>
              </w:rPr>
              <w:t>0</w:t>
            </w:r>
          </w:p>
        </w:tc>
        <w:tc>
          <w:tcPr>
            <w:tcW w:w="1507" w:type="dxa"/>
            <w:vAlign w:val="center"/>
          </w:tcPr>
          <w:p w:rsidR="000D014B" w:rsidRPr="00924F87" w:rsidRDefault="000D014B" w:rsidP="004B5B0E">
            <w:pPr>
              <w:jc w:val="center"/>
              <w:rPr>
                <w:b/>
                <w:sz w:val="26"/>
                <w:szCs w:val="26"/>
              </w:rPr>
            </w:pPr>
            <w:r w:rsidRPr="00924F87">
              <w:rPr>
                <w:b/>
                <w:sz w:val="26"/>
                <w:szCs w:val="26"/>
              </w:rPr>
              <w:t>0</w:t>
            </w:r>
          </w:p>
        </w:tc>
        <w:tc>
          <w:tcPr>
            <w:tcW w:w="1507" w:type="dxa"/>
            <w:vAlign w:val="center"/>
          </w:tcPr>
          <w:p w:rsidR="000D014B" w:rsidRPr="00924F87" w:rsidRDefault="000D014B" w:rsidP="004B5B0E">
            <w:pPr>
              <w:jc w:val="center"/>
              <w:rPr>
                <w:b/>
                <w:sz w:val="26"/>
                <w:szCs w:val="26"/>
              </w:rPr>
            </w:pPr>
            <w:r w:rsidRPr="00924F87">
              <w:rPr>
                <w:b/>
                <w:sz w:val="26"/>
                <w:szCs w:val="26"/>
              </w:rPr>
              <w:t>0</w:t>
            </w:r>
          </w:p>
        </w:tc>
      </w:tr>
      <w:tr w:rsidR="00B06326" w:rsidRPr="00924F87" w:rsidTr="00E34D42">
        <w:trPr>
          <w:jc w:val="center"/>
        </w:trPr>
        <w:tc>
          <w:tcPr>
            <w:tcW w:w="2853" w:type="dxa"/>
            <w:vMerge/>
          </w:tcPr>
          <w:p w:rsidR="00B06326" w:rsidRPr="00924F87" w:rsidRDefault="00B06326" w:rsidP="004B5B0E">
            <w:pPr>
              <w:rPr>
                <w:sz w:val="26"/>
                <w:szCs w:val="26"/>
              </w:rPr>
            </w:pPr>
          </w:p>
        </w:tc>
        <w:tc>
          <w:tcPr>
            <w:tcW w:w="1194" w:type="dxa"/>
            <w:vMerge/>
          </w:tcPr>
          <w:p w:rsidR="00B06326" w:rsidRPr="00924F87" w:rsidRDefault="00B06326" w:rsidP="004B5B0E">
            <w:pPr>
              <w:pStyle w:val="naisf"/>
              <w:spacing w:before="0" w:after="0"/>
              <w:ind w:firstLine="0"/>
              <w:jc w:val="center"/>
              <w:rPr>
                <w:i/>
                <w:sz w:val="26"/>
                <w:szCs w:val="26"/>
              </w:rPr>
            </w:pPr>
          </w:p>
        </w:tc>
        <w:tc>
          <w:tcPr>
            <w:tcW w:w="1509" w:type="dxa"/>
            <w:vAlign w:val="center"/>
          </w:tcPr>
          <w:p w:rsidR="00B06326" w:rsidRPr="005C3DA9" w:rsidRDefault="00B06326" w:rsidP="004B5B0E">
            <w:pPr>
              <w:jc w:val="center"/>
              <w:rPr>
                <w:sz w:val="26"/>
                <w:szCs w:val="26"/>
              </w:rPr>
            </w:pPr>
            <w:r w:rsidRPr="005C3DA9">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B06326" w:rsidRPr="00924F87" w:rsidTr="00D9412F">
        <w:trPr>
          <w:trHeight w:val="735"/>
          <w:jc w:val="center"/>
        </w:trPr>
        <w:tc>
          <w:tcPr>
            <w:tcW w:w="2853" w:type="dxa"/>
            <w:vMerge/>
          </w:tcPr>
          <w:p w:rsidR="00B06326" w:rsidRPr="00924F87" w:rsidRDefault="00B06326" w:rsidP="004B5B0E">
            <w:pPr>
              <w:rPr>
                <w:sz w:val="26"/>
                <w:szCs w:val="26"/>
              </w:rPr>
            </w:pPr>
          </w:p>
        </w:tc>
        <w:tc>
          <w:tcPr>
            <w:tcW w:w="1194" w:type="dxa"/>
            <w:vMerge/>
          </w:tcPr>
          <w:p w:rsidR="00B06326" w:rsidRPr="00924F87" w:rsidRDefault="00B06326" w:rsidP="004B5B0E">
            <w:pPr>
              <w:pStyle w:val="naisf"/>
              <w:spacing w:before="0" w:after="0"/>
              <w:ind w:firstLine="0"/>
              <w:jc w:val="center"/>
              <w:rPr>
                <w:i/>
                <w:sz w:val="26"/>
                <w:szCs w:val="26"/>
              </w:rPr>
            </w:pPr>
          </w:p>
        </w:tc>
        <w:tc>
          <w:tcPr>
            <w:tcW w:w="1509" w:type="dxa"/>
            <w:vAlign w:val="center"/>
          </w:tcPr>
          <w:p w:rsidR="00B06326" w:rsidRPr="005C3DA9" w:rsidRDefault="00B06326" w:rsidP="004B5B0E">
            <w:pPr>
              <w:jc w:val="center"/>
              <w:rPr>
                <w:sz w:val="26"/>
                <w:szCs w:val="26"/>
              </w:rPr>
            </w:pPr>
            <w:r w:rsidRPr="005C3DA9">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B06326" w:rsidRPr="00924F87" w:rsidTr="00E34D42">
        <w:trPr>
          <w:jc w:val="center"/>
        </w:trPr>
        <w:tc>
          <w:tcPr>
            <w:tcW w:w="2853" w:type="dxa"/>
          </w:tcPr>
          <w:p w:rsidR="00B06326" w:rsidRPr="00924F87" w:rsidRDefault="00B06326" w:rsidP="004B5B0E">
            <w:pPr>
              <w:rPr>
                <w:sz w:val="26"/>
                <w:szCs w:val="26"/>
              </w:rPr>
            </w:pPr>
            <w:r w:rsidRPr="00924F87">
              <w:rPr>
                <w:sz w:val="26"/>
                <w:szCs w:val="26"/>
              </w:rPr>
              <w:lastRenderedPageBreak/>
              <w:t>5. Precizēta finansiālā ietekme:</w:t>
            </w:r>
          </w:p>
        </w:tc>
        <w:tc>
          <w:tcPr>
            <w:tcW w:w="1194" w:type="dxa"/>
            <w:vMerge w:val="restart"/>
          </w:tcPr>
          <w:p w:rsidR="00B06326" w:rsidRPr="00924F87" w:rsidRDefault="00B06326" w:rsidP="004B5B0E">
            <w:pPr>
              <w:pStyle w:val="naisf"/>
              <w:spacing w:before="0" w:after="0"/>
              <w:ind w:firstLine="0"/>
              <w:jc w:val="center"/>
              <w:rPr>
                <w:i/>
                <w:sz w:val="26"/>
                <w:szCs w:val="26"/>
              </w:rPr>
            </w:pPr>
            <w:r w:rsidRPr="00924F87">
              <w:rPr>
                <w:sz w:val="26"/>
                <w:szCs w:val="26"/>
              </w:rPr>
              <w:t>X</w:t>
            </w:r>
          </w:p>
        </w:tc>
        <w:tc>
          <w:tcPr>
            <w:tcW w:w="1509" w:type="dxa"/>
            <w:vAlign w:val="center"/>
          </w:tcPr>
          <w:p w:rsidR="00B06326" w:rsidRPr="00924F87" w:rsidRDefault="00B06326" w:rsidP="004B5B0E">
            <w:pPr>
              <w:jc w:val="center"/>
              <w:rPr>
                <w:b/>
                <w:sz w:val="26"/>
                <w:szCs w:val="26"/>
              </w:rPr>
            </w:pPr>
            <w:r w:rsidRPr="00924F87">
              <w:rPr>
                <w:b/>
                <w:sz w:val="26"/>
                <w:szCs w:val="26"/>
              </w:rPr>
              <w:t>0</w:t>
            </w:r>
          </w:p>
        </w:tc>
        <w:tc>
          <w:tcPr>
            <w:tcW w:w="1507" w:type="dxa"/>
            <w:vAlign w:val="center"/>
          </w:tcPr>
          <w:p w:rsidR="00B06326" w:rsidRPr="00924F87" w:rsidRDefault="00B06326" w:rsidP="004B5B0E">
            <w:pPr>
              <w:jc w:val="center"/>
              <w:rPr>
                <w:b/>
                <w:sz w:val="26"/>
                <w:szCs w:val="26"/>
              </w:rPr>
            </w:pPr>
            <w:r w:rsidRPr="00924F87">
              <w:rPr>
                <w:b/>
                <w:sz w:val="26"/>
                <w:szCs w:val="26"/>
              </w:rPr>
              <w:t>0</w:t>
            </w:r>
          </w:p>
        </w:tc>
        <w:tc>
          <w:tcPr>
            <w:tcW w:w="1507" w:type="dxa"/>
            <w:vAlign w:val="center"/>
          </w:tcPr>
          <w:p w:rsidR="00B06326" w:rsidRPr="00924F87" w:rsidRDefault="00B06326" w:rsidP="004B5B0E">
            <w:pPr>
              <w:jc w:val="center"/>
              <w:rPr>
                <w:b/>
                <w:sz w:val="26"/>
                <w:szCs w:val="26"/>
              </w:rPr>
            </w:pPr>
            <w:r w:rsidRPr="00924F87">
              <w:rPr>
                <w:b/>
                <w:sz w:val="26"/>
                <w:szCs w:val="26"/>
              </w:rPr>
              <w:t>0</w:t>
            </w:r>
          </w:p>
        </w:tc>
        <w:tc>
          <w:tcPr>
            <w:tcW w:w="1507" w:type="dxa"/>
            <w:vAlign w:val="center"/>
          </w:tcPr>
          <w:p w:rsidR="00B06326" w:rsidRPr="00924F87" w:rsidRDefault="00B06326" w:rsidP="004B5B0E">
            <w:pPr>
              <w:jc w:val="center"/>
              <w:rPr>
                <w:b/>
                <w:sz w:val="26"/>
                <w:szCs w:val="26"/>
              </w:rPr>
            </w:pPr>
            <w:r w:rsidRPr="00924F87">
              <w:rPr>
                <w:b/>
                <w:sz w:val="26"/>
                <w:szCs w:val="26"/>
              </w:rPr>
              <w:t>0</w:t>
            </w:r>
          </w:p>
        </w:tc>
      </w:tr>
      <w:tr w:rsidR="00B06326" w:rsidRPr="00924F87" w:rsidTr="00E34D42">
        <w:trPr>
          <w:jc w:val="center"/>
        </w:trPr>
        <w:tc>
          <w:tcPr>
            <w:tcW w:w="2853" w:type="dxa"/>
          </w:tcPr>
          <w:p w:rsidR="00B06326" w:rsidRPr="00924F87" w:rsidRDefault="00B06326" w:rsidP="004B5B0E">
            <w:pPr>
              <w:rPr>
                <w:sz w:val="26"/>
                <w:szCs w:val="26"/>
              </w:rPr>
            </w:pPr>
            <w:r w:rsidRPr="00924F87">
              <w:rPr>
                <w:sz w:val="26"/>
                <w:szCs w:val="26"/>
              </w:rPr>
              <w:t>5.1. valsts pamatbudžets</w:t>
            </w:r>
          </w:p>
        </w:tc>
        <w:tc>
          <w:tcPr>
            <w:tcW w:w="1194" w:type="dxa"/>
            <w:vMerge/>
            <w:vAlign w:val="center"/>
          </w:tcPr>
          <w:p w:rsidR="00B06326" w:rsidRPr="00924F87" w:rsidRDefault="00B06326" w:rsidP="004B5B0E">
            <w:pPr>
              <w:pStyle w:val="naisf"/>
              <w:spacing w:before="0" w:after="0"/>
              <w:ind w:firstLine="0"/>
              <w:jc w:val="center"/>
              <w:rPr>
                <w:i/>
                <w:sz w:val="26"/>
                <w:szCs w:val="26"/>
              </w:rPr>
            </w:pPr>
          </w:p>
        </w:tc>
        <w:tc>
          <w:tcPr>
            <w:tcW w:w="1509"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B06326" w:rsidRPr="00924F87" w:rsidTr="00E34D42">
        <w:trPr>
          <w:jc w:val="center"/>
        </w:trPr>
        <w:tc>
          <w:tcPr>
            <w:tcW w:w="2853" w:type="dxa"/>
          </w:tcPr>
          <w:p w:rsidR="00B06326" w:rsidRPr="00924F87" w:rsidRDefault="00B06326" w:rsidP="004B5B0E">
            <w:pPr>
              <w:rPr>
                <w:sz w:val="26"/>
                <w:szCs w:val="26"/>
              </w:rPr>
            </w:pPr>
            <w:r w:rsidRPr="00924F87">
              <w:rPr>
                <w:sz w:val="26"/>
                <w:szCs w:val="26"/>
              </w:rPr>
              <w:t>5.2. speciālais budžets</w:t>
            </w:r>
          </w:p>
        </w:tc>
        <w:tc>
          <w:tcPr>
            <w:tcW w:w="1194" w:type="dxa"/>
            <w:vMerge/>
            <w:vAlign w:val="center"/>
          </w:tcPr>
          <w:p w:rsidR="00B06326" w:rsidRPr="00924F87" w:rsidRDefault="00B06326" w:rsidP="004B5B0E">
            <w:pPr>
              <w:pStyle w:val="naisf"/>
              <w:spacing w:before="0" w:after="0"/>
              <w:ind w:firstLine="0"/>
              <w:jc w:val="center"/>
              <w:rPr>
                <w:i/>
                <w:sz w:val="26"/>
                <w:szCs w:val="26"/>
              </w:rPr>
            </w:pPr>
          </w:p>
        </w:tc>
        <w:tc>
          <w:tcPr>
            <w:tcW w:w="1509"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B06326" w:rsidRPr="00924F87" w:rsidTr="00E34D42">
        <w:trPr>
          <w:jc w:val="center"/>
        </w:trPr>
        <w:tc>
          <w:tcPr>
            <w:tcW w:w="2853" w:type="dxa"/>
          </w:tcPr>
          <w:p w:rsidR="00B06326" w:rsidRPr="00924F87" w:rsidRDefault="00B06326" w:rsidP="004B5B0E">
            <w:pPr>
              <w:rPr>
                <w:sz w:val="26"/>
                <w:szCs w:val="26"/>
              </w:rPr>
            </w:pPr>
            <w:r w:rsidRPr="00924F87">
              <w:rPr>
                <w:sz w:val="26"/>
                <w:szCs w:val="26"/>
              </w:rPr>
              <w:t xml:space="preserve">5.3. pašvaldību budžets </w:t>
            </w:r>
          </w:p>
        </w:tc>
        <w:tc>
          <w:tcPr>
            <w:tcW w:w="1194" w:type="dxa"/>
            <w:vMerge/>
            <w:vAlign w:val="center"/>
          </w:tcPr>
          <w:p w:rsidR="00B06326" w:rsidRPr="00924F87" w:rsidRDefault="00B06326" w:rsidP="004B5B0E">
            <w:pPr>
              <w:pStyle w:val="naisf"/>
              <w:spacing w:before="0" w:after="0"/>
              <w:ind w:firstLine="0"/>
              <w:jc w:val="center"/>
              <w:rPr>
                <w:i/>
                <w:sz w:val="26"/>
                <w:szCs w:val="26"/>
              </w:rPr>
            </w:pPr>
          </w:p>
        </w:tc>
        <w:tc>
          <w:tcPr>
            <w:tcW w:w="1509"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c>
          <w:tcPr>
            <w:tcW w:w="1507" w:type="dxa"/>
            <w:vAlign w:val="center"/>
          </w:tcPr>
          <w:p w:rsidR="00B06326" w:rsidRPr="00924F87" w:rsidRDefault="00B06326" w:rsidP="004B5B0E">
            <w:pPr>
              <w:jc w:val="center"/>
              <w:rPr>
                <w:sz w:val="26"/>
                <w:szCs w:val="26"/>
              </w:rPr>
            </w:pPr>
            <w:r w:rsidRPr="00924F87">
              <w:rPr>
                <w:sz w:val="26"/>
                <w:szCs w:val="26"/>
              </w:rPr>
              <w:t>0</w:t>
            </w:r>
          </w:p>
        </w:tc>
      </w:tr>
      <w:tr w:rsidR="00DA30DA" w:rsidRPr="00924F87" w:rsidTr="00DA30DA">
        <w:trPr>
          <w:jc w:val="center"/>
        </w:trPr>
        <w:tc>
          <w:tcPr>
            <w:tcW w:w="2853" w:type="dxa"/>
          </w:tcPr>
          <w:p w:rsidR="00DA30DA" w:rsidRPr="005C3DA9" w:rsidRDefault="00DA30DA" w:rsidP="00A22A45">
            <w:pPr>
              <w:spacing w:before="120" w:after="120"/>
              <w:rPr>
                <w:sz w:val="26"/>
                <w:szCs w:val="26"/>
              </w:rPr>
            </w:pPr>
            <w:r w:rsidRPr="005C3DA9">
              <w:rPr>
                <w:sz w:val="26"/>
                <w:szCs w:val="26"/>
              </w:rPr>
              <w:t>6. Detalizēts ieņēmumu un izdevu</w:t>
            </w:r>
            <w:r w:rsidRPr="005C3DA9">
              <w:rPr>
                <w:sz w:val="26"/>
                <w:szCs w:val="26"/>
              </w:rPr>
              <w:softHyphen/>
              <w:t>mu aprēķins (ja nepieciešams, detalizētu ieņēmumu un izdevumu aprēķinu var pievienot anotācijas pielikumā):</w:t>
            </w:r>
          </w:p>
        </w:tc>
        <w:tc>
          <w:tcPr>
            <w:tcW w:w="7224" w:type="dxa"/>
            <w:gridSpan w:val="5"/>
            <w:vMerge w:val="restart"/>
          </w:tcPr>
          <w:p w:rsidR="00A73A3A" w:rsidRPr="005C3DA9" w:rsidRDefault="00A73A3A" w:rsidP="00BA513A">
            <w:pPr>
              <w:pStyle w:val="NoSpacing"/>
              <w:spacing w:before="120"/>
              <w:ind w:left="96" w:right="125"/>
              <w:rPr>
                <w:sz w:val="26"/>
                <w:szCs w:val="26"/>
              </w:rPr>
            </w:pPr>
            <w:r w:rsidRPr="005C3DA9">
              <w:rPr>
                <w:b/>
                <w:sz w:val="26"/>
                <w:szCs w:val="26"/>
              </w:rPr>
              <w:t>Ekonomikas ministrijai</w:t>
            </w:r>
            <w:r w:rsidRPr="005C3DA9">
              <w:rPr>
                <w:sz w:val="26"/>
                <w:szCs w:val="26"/>
              </w:rPr>
              <w:t xml:space="preserve"> papildus nepieciešams finansējums 42 634 latu apmērā, tajā skaitā:</w:t>
            </w:r>
          </w:p>
          <w:p w:rsidR="00E135BF" w:rsidRPr="005C3DA9" w:rsidRDefault="00665A88" w:rsidP="00BA513A">
            <w:pPr>
              <w:pStyle w:val="NoSpacing"/>
              <w:ind w:left="96" w:right="125"/>
              <w:rPr>
                <w:sz w:val="26"/>
                <w:szCs w:val="26"/>
              </w:rPr>
            </w:pPr>
            <w:r w:rsidRPr="005C3DA9">
              <w:rPr>
                <w:sz w:val="26"/>
                <w:szCs w:val="26"/>
              </w:rPr>
              <w:t>PTAC p</w:t>
            </w:r>
            <w:r w:rsidR="00DB6465" w:rsidRPr="005C3DA9">
              <w:rPr>
                <w:sz w:val="26"/>
                <w:szCs w:val="26"/>
              </w:rPr>
              <w:t>ieprasītā finansējuma sadalījums pa pozīcijām:</w:t>
            </w:r>
          </w:p>
          <w:p w:rsidR="00DB6465" w:rsidRPr="005C3DA9" w:rsidRDefault="00414C96" w:rsidP="00BA513A">
            <w:pPr>
              <w:pStyle w:val="NoSpacing"/>
              <w:ind w:left="96" w:right="125"/>
              <w:rPr>
                <w:sz w:val="26"/>
                <w:szCs w:val="26"/>
              </w:rPr>
            </w:pPr>
            <w:r w:rsidRPr="005C3DA9">
              <w:rPr>
                <w:sz w:val="26"/>
                <w:szCs w:val="26"/>
              </w:rPr>
              <w:t>A</w:t>
            </w:r>
            <w:r w:rsidR="00DB6465" w:rsidRPr="005C3DA9">
              <w:rPr>
                <w:sz w:val="26"/>
                <w:szCs w:val="26"/>
              </w:rPr>
              <w:t xml:space="preserve">tlīdzība – </w:t>
            </w:r>
            <w:r w:rsidR="00D433B2" w:rsidRPr="005C3DA9">
              <w:rPr>
                <w:sz w:val="26"/>
                <w:szCs w:val="26"/>
              </w:rPr>
              <w:t xml:space="preserve">12 456 </w:t>
            </w:r>
            <w:r w:rsidR="00DB6465" w:rsidRPr="005C3DA9">
              <w:rPr>
                <w:sz w:val="26"/>
                <w:szCs w:val="26"/>
              </w:rPr>
              <w:t>Ls</w:t>
            </w:r>
          </w:p>
          <w:p w:rsidR="00DB6465" w:rsidRPr="005C3DA9" w:rsidRDefault="00DB6465" w:rsidP="00BA513A">
            <w:pPr>
              <w:pStyle w:val="NoSpacing"/>
              <w:ind w:left="96" w:right="125"/>
              <w:rPr>
                <w:sz w:val="26"/>
                <w:szCs w:val="26"/>
              </w:rPr>
            </w:pPr>
            <w:r w:rsidRPr="005C3DA9">
              <w:rPr>
                <w:sz w:val="26"/>
                <w:szCs w:val="26"/>
              </w:rPr>
              <w:t xml:space="preserve">Preces un pakalpojumi – </w:t>
            </w:r>
            <w:r w:rsidR="0026011F" w:rsidRPr="005C3DA9">
              <w:rPr>
                <w:sz w:val="26"/>
                <w:szCs w:val="26"/>
              </w:rPr>
              <w:t xml:space="preserve">11 </w:t>
            </w:r>
            <w:r w:rsidR="00D433B2" w:rsidRPr="005C3DA9">
              <w:rPr>
                <w:sz w:val="26"/>
                <w:szCs w:val="26"/>
              </w:rPr>
              <w:t>880</w:t>
            </w:r>
            <w:r w:rsidRPr="005C3DA9">
              <w:rPr>
                <w:sz w:val="26"/>
                <w:szCs w:val="26"/>
              </w:rPr>
              <w:t xml:space="preserve"> Ls</w:t>
            </w:r>
          </w:p>
          <w:p w:rsidR="00DB6465" w:rsidRPr="005C3DA9" w:rsidRDefault="00DB6465" w:rsidP="00BA513A">
            <w:pPr>
              <w:pStyle w:val="NoSpacing"/>
              <w:ind w:left="96" w:right="125"/>
              <w:rPr>
                <w:sz w:val="26"/>
                <w:szCs w:val="26"/>
              </w:rPr>
            </w:pPr>
            <w:r w:rsidRPr="005C3DA9">
              <w:rPr>
                <w:sz w:val="26"/>
                <w:szCs w:val="26"/>
              </w:rPr>
              <w:t>Kapitālie izdevumi – 7200 Ls</w:t>
            </w:r>
          </w:p>
          <w:p w:rsidR="00D433B2" w:rsidRPr="005C3DA9" w:rsidRDefault="00D433B2" w:rsidP="00BA513A">
            <w:pPr>
              <w:pStyle w:val="NoSpacing"/>
              <w:ind w:left="94" w:right="125"/>
              <w:rPr>
                <w:sz w:val="26"/>
                <w:szCs w:val="26"/>
              </w:rPr>
            </w:pPr>
            <w:r w:rsidRPr="005C3DA9">
              <w:rPr>
                <w:sz w:val="26"/>
                <w:szCs w:val="26"/>
              </w:rPr>
              <w:t>KP pieprasītā finansējuma sadalījums pa pozīcijām:</w:t>
            </w:r>
          </w:p>
          <w:p w:rsidR="00D433B2" w:rsidRPr="005C3DA9" w:rsidRDefault="00414C96" w:rsidP="00BA513A">
            <w:pPr>
              <w:pStyle w:val="NoSpacing"/>
              <w:ind w:left="94" w:right="125"/>
              <w:rPr>
                <w:sz w:val="26"/>
                <w:szCs w:val="26"/>
              </w:rPr>
            </w:pPr>
            <w:r w:rsidRPr="005C3DA9">
              <w:rPr>
                <w:sz w:val="26"/>
                <w:szCs w:val="26"/>
              </w:rPr>
              <w:t>A</w:t>
            </w:r>
            <w:r w:rsidR="00D433B2" w:rsidRPr="005C3DA9">
              <w:rPr>
                <w:sz w:val="26"/>
                <w:szCs w:val="26"/>
              </w:rPr>
              <w:t>tlīdzība – 3 615 Ls</w:t>
            </w:r>
          </w:p>
          <w:p w:rsidR="00103E28" w:rsidRPr="005C3DA9" w:rsidRDefault="00103E28" w:rsidP="00BA513A">
            <w:pPr>
              <w:pStyle w:val="NoSpacing"/>
              <w:ind w:left="94" w:right="125"/>
              <w:rPr>
                <w:sz w:val="26"/>
                <w:szCs w:val="26"/>
              </w:rPr>
            </w:pPr>
            <w:r w:rsidRPr="005C3DA9">
              <w:rPr>
                <w:sz w:val="26"/>
                <w:szCs w:val="26"/>
              </w:rPr>
              <w:t>Kapitālie izdevumi – 7 483 Ls</w:t>
            </w:r>
          </w:p>
          <w:p w:rsidR="00DB6465" w:rsidRPr="005C3DA9" w:rsidRDefault="00E758A9" w:rsidP="00BA513A">
            <w:pPr>
              <w:pStyle w:val="NoSpacing"/>
              <w:ind w:left="94" w:right="125"/>
              <w:rPr>
                <w:color w:val="FF0000"/>
                <w:sz w:val="26"/>
                <w:szCs w:val="26"/>
              </w:rPr>
            </w:pPr>
            <w:r w:rsidRPr="005C3DA9">
              <w:rPr>
                <w:sz w:val="26"/>
                <w:szCs w:val="26"/>
              </w:rPr>
              <w:t xml:space="preserve">Uz </w:t>
            </w:r>
            <w:proofErr w:type="spellStart"/>
            <w:r w:rsidRPr="005C3DA9">
              <w:rPr>
                <w:i/>
                <w:sz w:val="26"/>
                <w:szCs w:val="26"/>
              </w:rPr>
              <w:t>euro</w:t>
            </w:r>
            <w:proofErr w:type="spellEnd"/>
            <w:r w:rsidRPr="005C3DA9">
              <w:rPr>
                <w:sz w:val="26"/>
                <w:szCs w:val="26"/>
              </w:rPr>
              <w:t xml:space="preserve"> ieviešanas laiku PTAC</w:t>
            </w:r>
            <w:r w:rsidR="0026011F" w:rsidRPr="005C3DA9">
              <w:rPr>
                <w:sz w:val="26"/>
                <w:szCs w:val="26"/>
              </w:rPr>
              <w:t xml:space="preserve"> </w:t>
            </w:r>
            <w:r w:rsidRPr="005C3DA9">
              <w:rPr>
                <w:sz w:val="26"/>
                <w:szCs w:val="26"/>
              </w:rPr>
              <w:t>papildus tik</w:t>
            </w:r>
            <w:r w:rsidR="0026011F" w:rsidRPr="005C3DA9">
              <w:rPr>
                <w:sz w:val="26"/>
                <w:szCs w:val="26"/>
              </w:rPr>
              <w:t>s pieņemti 4</w:t>
            </w:r>
            <w:r w:rsidRPr="005C3DA9">
              <w:rPr>
                <w:sz w:val="26"/>
                <w:szCs w:val="26"/>
              </w:rPr>
              <w:t xml:space="preserve"> darbinieki un </w:t>
            </w:r>
            <w:r w:rsidR="00FA12CD" w:rsidRPr="005C3DA9">
              <w:rPr>
                <w:sz w:val="26"/>
                <w:szCs w:val="26"/>
              </w:rPr>
              <w:t>KP pieņemtu 1 darbinieku. P</w:t>
            </w:r>
            <w:r w:rsidRPr="005C3DA9">
              <w:rPr>
                <w:sz w:val="26"/>
                <w:szCs w:val="26"/>
              </w:rPr>
              <w:t xml:space="preserve">apildus </w:t>
            </w:r>
            <w:r w:rsidR="00FA12CD" w:rsidRPr="005C3DA9">
              <w:rPr>
                <w:sz w:val="26"/>
                <w:szCs w:val="26"/>
              </w:rPr>
              <w:t xml:space="preserve">tiktu </w:t>
            </w:r>
            <w:r w:rsidRPr="005C3DA9">
              <w:rPr>
                <w:sz w:val="26"/>
                <w:szCs w:val="26"/>
              </w:rPr>
              <w:t>piesaistīti darbinieki no citām struktūrvienībām un stiprināta to kapacitāte.</w:t>
            </w:r>
            <w:r w:rsidRPr="005C3DA9">
              <w:rPr>
                <w:color w:val="FF0000"/>
                <w:sz w:val="26"/>
                <w:szCs w:val="26"/>
              </w:rPr>
              <w:t xml:space="preserve"> </w:t>
            </w:r>
          </w:p>
          <w:p w:rsidR="00DF5953" w:rsidRPr="005C3DA9" w:rsidRDefault="00DF5953" w:rsidP="00BA513A">
            <w:pPr>
              <w:pStyle w:val="NoSpacing"/>
              <w:ind w:left="94" w:right="125"/>
              <w:rPr>
                <w:sz w:val="26"/>
                <w:szCs w:val="26"/>
              </w:rPr>
            </w:pPr>
            <w:r w:rsidRPr="005C3DA9">
              <w:rPr>
                <w:b/>
                <w:sz w:val="26"/>
                <w:szCs w:val="26"/>
              </w:rPr>
              <w:t>Ārlietu ministrijai</w:t>
            </w:r>
            <w:r w:rsidRPr="005C3DA9">
              <w:rPr>
                <w:sz w:val="26"/>
                <w:szCs w:val="26"/>
              </w:rPr>
              <w:t xml:space="preserve"> papildus nepieciešams finansējums 5000 latu apmērā reprezentācijas pasākumu nodrošināšanai</w:t>
            </w:r>
            <w:r w:rsidR="005314A0" w:rsidRPr="005C3DA9">
              <w:rPr>
                <w:sz w:val="26"/>
                <w:szCs w:val="26"/>
              </w:rPr>
              <w:t xml:space="preserve"> Briselē 2013.gada 9.jūlijā</w:t>
            </w:r>
            <w:r w:rsidR="009B2D4B" w:rsidRPr="005C3DA9">
              <w:rPr>
                <w:sz w:val="26"/>
                <w:szCs w:val="26"/>
              </w:rPr>
              <w:t xml:space="preserve">, kas saistīti ar Latvijas pievienošanos </w:t>
            </w:r>
            <w:proofErr w:type="spellStart"/>
            <w:r w:rsidR="009B2D4B" w:rsidRPr="005C3DA9">
              <w:rPr>
                <w:sz w:val="26"/>
                <w:szCs w:val="26"/>
              </w:rPr>
              <w:t>eirozonai</w:t>
            </w:r>
            <w:proofErr w:type="spellEnd"/>
            <w:r w:rsidR="009B2D4B" w:rsidRPr="005C3DA9">
              <w:rPr>
                <w:sz w:val="26"/>
                <w:szCs w:val="26"/>
              </w:rPr>
              <w:t xml:space="preserve">. </w:t>
            </w:r>
          </w:p>
          <w:p w:rsidR="00AF22C0" w:rsidRPr="005C3DA9" w:rsidRDefault="00A73A3A" w:rsidP="008F54F8">
            <w:pPr>
              <w:pStyle w:val="NoSpacing"/>
              <w:spacing w:before="120" w:after="120"/>
              <w:ind w:left="96" w:right="125"/>
              <w:rPr>
                <w:color w:val="FF0000"/>
                <w:sz w:val="26"/>
                <w:szCs w:val="26"/>
              </w:rPr>
            </w:pPr>
            <w:r w:rsidRPr="005C3DA9">
              <w:rPr>
                <w:b/>
                <w:sz w:val="26"/>
                <w:szCs w:val="26"/>
              </w:rPr>
              <w:t>Finanšu ministrijai</w:t>
            </w:r>
            <w:r w:rsidRPr="005C3DA9">
              <w:rPr>
                <w:sz w:val="26"/>
                <w:szCs w:val="26"/>
              </w:rPr>
              <w:t xml:space="preserve"> papildus nepieciešams finansējums 67 431 lata apmērā papildu darba nodrošināšanai,</w:t>
            </w:r>
            <w:r w:rsidR="00414C96" w:rsidRPr="005C3DA9">
              <w:rPr>
                <w:sz w:val="26"/>
                <w:szCs w:val="26"/>
              </w:rPr>
              <w:t xml:space="preserve"> </w:t>
            </w:r>
            <w:r w:rsidR="008F54F8" w:rsidRPr="005C3DA9">
              <w:rPr>
                <w:sz w:val="26"/>
                <w:szCs w:val="26"/>
              </w:rPr>
              <w:t xml:space="preserve">sniedzot metodisko atbalstu normatīvo aktu grozījumu sagatavošanā un </w:t>
            </w:r>
            <w:r w:rsidRPr="005C3DA9">
              <w:rPr>
                <w:sz w:val="26"/>
                <w:szCs w:val="26"/>
              </w:rPr>
              <w:t>saskaņojot citu institūciju sagatavotos grozījumus normatīvajos aktos.</w:t>
            </w:r>
            <w:r w:rsidR="00AF22C0" w:rsidRPr="005C3DA9">
              <w:rPr>
                <w:sz w:val="26"/>
                <w:szCs w:val="26"/>
              </w:rPr>
              <w:t xml:space="preserve"> </w:t>
            </w:r>
          </w:p>
        </w:tc>
      </w:tr>
      <w:tr w:rsidR="00DA30DA" w:rsidRPr="00924F87" w:rsidTr="00DA30DA">
        <w:trPr>
          <w:jc w:val="center"/>
        </w:trPr>
        <w:tc>
          <w:tcPr>
            <w:tcW w:w="2853" w:type="dxa"/>
          </w:tcPr>
          <w:p w:rsidR="00DA30DA" w:rsidRPr="005C3DA9" w:rsidRDefault="00DA30DA" w:rsidP="00A22A45">
            <w:pPr>
              <w:spacing w:before="120" w:after="120"/>
              <w:rPr>
                <w:sz w:val="26"/>
                <w:szCs w:val="26"/>
              </w:rPr>
            </w:pPr>
            <w:r w:rsidRPr="005C3DA9">
              <w:rPr>
                <w:sz w:val="26"/>
                <w:szCs w:val="26"/>
              </w:rPr>
              <w:t>6.1. detalizēts ieņēmumu aprēķins</w:t>
            </w:r>
          </w:p>
        </w:tc>
        <w:tc>
          <w:tcPr>
            <w:tcW w:w="7224" w:type="dxa"/>
            <w:gridSpan w:val="5"/>
            <w:vMerge/>
          </w:tcPr>
          <w:p w:rsidR="00DA30DA" w:rsidRPr="005C3DA9" w:rsidRDefault="00DA30DA" w:rsidP="00A22A45">
            <w:pPr>
              <w:pStyle w:val="naisf"/>
              <w:spacing w:before="120" w:after="120"/>
              <w:ind w:firstLine="0"/>
              <w:rPr>
                <w:b/>
                <w:i/>
                <w:sz w:val="26"/>
                <w:szCs w:val="26"/>
              </w:rPr>
            </w:pPr>
          </w:p>
        </w:tc>
      </w:tr>
      <w:tr w:rsidR="00DA30DA" w:rsidRPr="00924F87" w:rsidTr="006942A6">
        <w:trPr>
          <w:trHeight w:val="498"/>
          <w:jc w:val="center"/>
        </w:trPr>
        <w:tc>
          <w:tcPr>
            <w:tcW w:w="2853" w:type="dxa"/>
          </w:tcPr>
          <w:p w:rsidR="00DA30DA" w:rsidRPr="005C3DA9" w:rsidRDefault="00DA30DA" w:rsidP="00A22A45">
            <w:pPr>
              <w:spacing w:before="120" w:after="120"/>
              <w:rPr>
                <w:sz w:val="26"/>
                <w:szCs w:val="26"/>
              </w:rPr>
            </w:pPr>
            <w:r w:rsidRPr="005C3DA9">
              <w:rPr>
                <w:sz w:val="26"/>
                <w:szCs w:val="26"/>
              </w:rPr>
              <w:t>6.2. detalizēts izdevumu aprēķins</w:t>
            </w:r>
          </w:p>
        </w:tc>
        <w:tc>
          <w:tcPr>
            <w:tcW w:w="7224" w:type="dxa"/>
            <w:gridSpan w:val="5"/>
            <w:vMerge/>
          </w:tcPr>
          <w:p w:rsidR="00DA30DA" w:rsidRPr="005C3DA9" w:rsidRDefault="00DA30DA" w:rsidP="00A22A45">
            <w:pPr>
              <w:pStyle w:val="naisf"/>
              <w:spacing w:before="120" w:after="120"/>
              <w:ind w:firstLine="0"/>
              <w:rPr>
                <w:b/>
                <w:i/>
                <w:sz w:val="26"/>
                <w:szCs w:val="26"/>
              </w:rPr>
            </w:pPr>
          </w:p>
        </w:tc>
      </w:tr>
      <w:tr w:rsidR="00DA30DA" w:rsidRPr="00924F87" w:rsidTr="00DA30DA">
        <w:trPr>
          <w:jc w:val="center"/>
        </w:trPr>
        <w:tc>
          <w:tcPr>
            <w:tcW w:w="2853" w:type="dxa"/>
          </w:tcPr>
          <w:p w:rsidR="00DA30DA" w:rsidRPr="00924F87" w:rsidRDefault="00DA30DA" w:rsidP="00A22A45">
            <w:pPr>
              <w:spacing w:before="120" w:after="120"/>
              <w:rPr>
                <w:sz w:val="26"/>
                <w:szCs w:val="26"/>
              </w:rPr>
            </w:pPr>
            <w:r w:rsidRPr="00924F87">
              <w:rPr>
                <w:sz w:val="26"/>
                <w:szCs w:val="26"/>
              </w:rPr>
              <w:t>7. Cita informācija</w:t>
            </w:r>
          </w:p>
        </w:tc>
        <w:tc>
          <w:tcPr>
            <w:tcW w:w="7224" w:type="dxa"/>
            <w:gridSpan w:val="5"/>
          </w:tcPr>
          <w:p w:rsidR="000D014B" w:rsidRPr="00924F87" w:rsidRDefault="004D6896" w:rsidP="004B5B0E">
            <w:pPr>
              <w:pStyle w:val="NoSpacing"/>
              <w:spacing w:before="120" w:after="120"/>
              <w:ind w:left="94" w:right="127"/>
              <w:rPr>
                <w:sz w:val="26"/>
                <w:szCs w:val="26"/>
              </w:rPr>
            </w:pPr>
            <w:r w:rsidRPr="00924F87">
              <w:rPr>
                <w:sz w:val="26"/>
                <w:szCs w:val="26"/>
              </w:rPr>
              <w:t>F</w:t>
            </w:r>
            <w:r w:rsidR="00E54973" w:rsidRPr="00924F87">
              <w:rPr>
                <w:sz w:val="26"/>
                <w:szCs w:val="26"/>
              </w:rPr>
              <w:t xml:space="preserve">inanšu līdzekļi </w:t>
            </w:r>
            <w:proofErr w:type="spellStart"/>
            <w:r w:rsidR="00EE08CF" w:rsidRPr="00924F87">
              <w:rPr>
                <w:i/>
                <w:sz w:val="26"/>
                <w:szCs w:val="26"/>
              </w:rPr>
              <w:t>euro</w:t>
            </w:r>
            <w:proofErr w:type="spellEnd"/>
            <w:r w:rsidR="00EE08CF" w:rsidRPr="00924F87">
              <w:rPr>
                <w:sz w:val="26"/>
                <w:szCs w:val="26"/>
              </w:rPr>
              <w:t xml:space="preserve"> ieviešanas </w:t>
            </w:r>
            <w:r w:rsidR="00EE08CF" w:rsidRPr="005C3DA9">
              <w:rPr>
                <w:sz w:val="26"/>
                <w:szCs w:val="26"/>
              </w:rPr>
              <w:t>uzraudzības</w:t>
            </w:r>
            <w:r w:rsidR="00E54973" w:rsidRPr="005C3DA9">
              <w:rPr>
                <w:sz w:val="26"/>
                <w:szCs w:val="26"/>
              </w:rPr>
              <w:t xml:space="preserve"> pasākumu īstenošanai </w:t>
            </w:r>
            <w:r w:rsidR="00EE08CF" w:rsidRPr="005C3DA9">
              <w:rPr>
                <w:sz w:val="26"/>
                <w:szCs w:val="26"/>
              </w:rPr>
              <w:t>Ekonomikas ministrijai</w:t>
            </w:r>
            <w:r w:rsidR="00DF5953" w:rsidRPr="005C3DA9">
              <w:rPr>
                <w:sz w:val="26"/>
                <w:szCs w:val="26"/>
              </w:rPr>
              <w:t>, Ārlietu ministrijai</w:t>
            </w:r>
            <w:r w:rsidR="00E54973" w:rsidRPr="005C3DA9">
              <w:rPr>
                <w:sz w:val="26"/>
                <w:szCs w:val="26"/>
              </w:rPr>
              <w:t xml:space="preserve"> </w:t>
            </w:r>
            <w:r w:rsidR="00A73A3A" w:rsidRPr="005C3DA9">
              <w:rPr>
                <w:sz w:val="26"/>
                <w:szCs w:val="26"/>
              </w:rPr>
              <w:t xml:space="preserve">un Finanšu ministrijai </w:t>
            </w:r>
            <w:r w:rsidRPr="005C3DA9">
              <w:rPr>
                <w:sz w:val="26"/>
                <w:szCs w:val="26"/>
              </w:rPr>
              <w:t xml:space="preserve">2013.gadā </w:t>
            </w:r>
            <w:r w:rsidR="00DF5953" w:rsidRPr="005C3DA9">
              <w:rPr>
                <w:sz w:val="26"/>
                <w:szCs w:val="26"/>
              </w:rPr>
              <w:t>115</w:t>
            </w:r>
            <w:r w:rsidR="00A73A3A" w:rsidRPr="005C3DA9">
              <w:rPr>
                <w:sz w:val="26"/>
                <w:szCs w:val="26"/>
              </w:rPr>
              <w:t xml:space="preserve"> 065</w:t>
            </w:r>
            <w:r w:rsidR="00103E28" w:rsidRPr="005C3DA9">
              <w:rPr>
                <w:sz w:val="26"/>
                <w:szCs w:val="26"/>
              </w:rPr>
              <w:t xml:space="preserve"> </w:t>
            </w:r>
            <w:r w:rsidRPr="005C3DA9">
              <w:rPr>
                <w:sz w:val="26"/>
                <w:szCs w:val="26"/>
              </w:rPr>
              <w:t>lat</w:t>
            </w:r>
            <w:r w:rsidR="00103E28" w:rsidRPr="005C3DA9">
              <w:rPr>
                <w:sz w:val="26"/>
                <w:szCs w:val="26"/>
              </w:rPr>
              <w:t>u</w:t>
            </w:r>
            <w:r w:rsidRPr="005C3DA9">
              <w:rPr>
                <w:sz w:val="26"/>
                <w:szCs w:val="26"/>
              </w:rPr>
              <w:t xml:space="preserve"> apmērā </w:t>
            </w:r>
            <w:r w:rsidR="0026011F" w:rsidRPr="005C3DA9">
              <w:rPr>
                <w:sz w:val="26"/>
                <w:szCs w:val="26"/>
              </w:rPr>
              <w:t>tiks</w:t>
            </w:r>
            <w:r w:rsidR="0026011F" w:rsidRPr="00924F87">
              <w:rPr>
                <w:sz w:val="26"/>
                <w:szCs w:val="26"/>
              </w:rPr>
              <w:t xml:space="preserve"> piešķirti, pārdalot tos no 74.resora „Gadskārtējā valsts budžeta izpildes procesā pārdalāmais fi</w:t>
            </w:r>
            <w:r w:rsidR="000D014B" w:rsidRPr="00924F87">
              <w:rPr>
                <w:sz w:val="26"/>
                <w:szCs w:val="26"/>
              </w:rPr>
              <w:t>nansējums” 03.00.00 programmas "</w:t>
            </w:r>
            <w:r w:rsidR="0026011F" w:rsidRPr="00924F87">
              <w:rPr>
                <w:sz w:val="26"/>
                <w:szCs w:val="26"/>
              </w:rPr>
              <w:t xml:space="preserve">Latvijas Nacionālā </w:t>
            </w:r>
            <w:proofErr w:type="spellStart"/>
            <w:r w:rsidR="0026011F" w:rsidRPr="00924F87">
              <w:rPr>
                <w:i/>
                <w:sz w:val="26"/>
                <w:szCs w:val="26"/>
              </w:rPr>
              <w:t>euro</w:t>
            </w:r>
            <w:proofErr w:type="spellEnd"/>
            <w:r w:rsidR="000D014B" w:rsidRPr="00924F87">
              <w:rPr>
                <w:sz w:val="26"/>
                <w:szCs w:val="26"/>
              </w:rPr>
              <w:t xml:space="preserve"> ieviešanas plāna pasākumi".</w:t>
            </w:r>
          </w:p>
        </w:tc>
      </w:tr>
    </w:tbl>
    <w:p w:rsidR="00DA30DA" w:rsidRDefault="007873B4" w:rsidP="004B5B0E">
      <w:pPr>
        <w:spacing w:before="120" w:after="120"/>
        <w:rPr>
          <w:sz w:val="26"/>
          <w:szCs w:val="26"/>
        </w:rPr>
      </w:pPr>
      <w:r w:rsidRPr="00924F87">
        <w:rPr>
          <w:sz w:val="26"/>
          <w:szCs w:val="26"/>
        </w:rPr>
        <w:t>Anotācijas IV – VI sadaļa – Rīkojuma projekts šīs jomas neskar.</w:t>
      </w:r>
    </w:p>
    <w:p w:rsidR="004B5B0E" w:rsidRDefault="004B5B0E" w:rsidP="004B5B0E">
      <w:pPr>
        <w:spacing w:before="120" w:after="120"/>
        <w:rPr>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6378"/>
      </w:tblGrid>
      <w:tr w:rsidR="000D1AD1" w:rsidRPr="00924F87" w:rsidTr="00222324">
        <w:tc>
          <w:tcPr>
            <w:tcW w:w="10206" w:type="dxa"/>
            <w:gridSpan w:val="3"/>
            <w:shd w:val="clear" w:color="auto" w:fill="auto"/>
          </w:tcPr>
          <w:p w:rsidR="000D1AD1" w:rsidRPr="00924F87" w:rsidRDefault="000D1AD1" w:rsidP="00A22A45">
            <w:pPr>
              <w:spacing w:before="120" w:after="120"/>
              <w:jc w:val="center"/>
              <w:rPr>
                <w:sz w:val="26"/>
                <w:szCs w:val="26"/>
              </w:rPr>
            </w:pPr>
            <w:r w:rsidRPr="00924F87">
              <w:rPr>
                <w:b/>
                <w:bCs/>
                <w:sz w:val="26"/>
                <w:szCs w:val="26"/>
              </w:rPr>
              <w:t>VII. Tiesību akta projekta izpildes nodrošināšana un tās ietekme uz institūcijām</w:t>
            </w:r>
          </w:p>
        </w:tc>
      </w:tr>
      <w:tr w:rsidR="000D1AD1" w:rsidRPr="00924F87" w:rsidTr="00222324">
        <w:trPr>
          <w:trHeight w:val="427"/>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t> 1.</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Projekta izpildē iesaistītās institūcijas</w:t>
            </w:r>
          </w:p>
        </w:tc>
        <w:tc>
          <w:tcPr>
            <w:tcW w:w="6378" w:type="dxa"/>
            <w:shd w:val="clear" w:color="auto" w:fill="auto"/>
          </w:tcPr>
          <w:p w:rsidR="000D014B" w:rsidRPr="00924F87" w:rsidRDefault="000D1AD1" w:rsidP="004B5B0E">
            <w:pPr>
              <w:spacing w:before="120" w:after="120"/>
              <w:ind w:right="33"/>
              <w:jc w:val="both"/>
              <w:rPr>
                <w:sz w:val="26"/>
                <w:szCs w:val="26"/>
              </w:rPr>
            </w:pPr>
            <w:r w:rsidRPr="00924F87">
              <w:rPr>
                <w:sz w:val="26"/>
                <w:szCs w:val="26"/>
              </w:rPr>
              <w:t xml:space="preserve"> Rīkojuma projekta izpildi nodrošinās iesaistītās institūcijas atbilstoši deleģētajiem uzdevumiem.</w:t>
            </w:r>
          </w:p>
        </w:tc>
      </w:tr>
      <w:tr w:rsidR="000D1AD1" w:rsidRPr="00924F87" w:rsidTr="00222324">
        <w:trPr>
          <w:trHeight w:val="463"/>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t> 2.</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xml:space="preserve"> Projekta izpildes ietekme </w:t>
            </w:r>
            <w:r w:rsidRPr="00924F87">
              <w:rPr>
                <w:sz w:val="26"/>
                <w:szCs w:val="26"/>
              </w:rPr>
              <w:lastRenderedPageBreak/>
              <w:t>uz pārvaldes funkcijām</w:t>
            </w:r>
          </w:p>
        </w:tc>
        <w:tc>
          <w:tcPr>
            <w:tcW w:w="6378" w:type="dxa"/>
            <w:shd w:val="clear" w:color="auto" w:fill="auto"/>
          </w:tcPr>
          <w:p w:rsidR="000D014B" w:rsidRPr="00924F87" w:rsidRDefault="000D1AD1" w:rsidP="004B5B0E">
            <w:pPr>
              <w:spacing w:before="120" w:after="120"/>
              <w:ind w:right="33"/>
              <w:jc w:val="both"/>
              <w:rPr>
                <w:sz w:val="26"/>
                <w:szCs w:val="26"/>
              </w:rPr>
            </w:pPr>
            <w:r w:rsidRPr="00924F87">
              <w:rPr>
                <w:sz w:val="26"/>
                <w:szCs w:val="26"/>
              </w:rPr>
              <w:lastRenderedPageBreak/>
              <w:t xml:space="preserve"> Rīkojuma projekta izpilde neietekmēs iesaistīto institūciju </w:t>
            </w:r>
            <w:r w:rsidRPr="00924F87">
              <w:rPr>
                <w:sz w:val="26"/>
                <w:szCs w:val="26"/>
              </w:rPr>
              <w:lastRenderedPageBreak/>
              <w:t>funkcijas, iesaistītās iestādes tām deleģētos uzdevumus veiks savu funkciju ietvaros.</w:t>
            </w:r>
          </w:p>
        </w:tc>
      </w:tr>
      <w:tr w:rsidR="000D1AD1" w:rsidRPr="00924F87" w:rsidTr="00222324">
        <w:trPr>
          <w:trHeight w:val="725"/>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lastRenderedPageBreak/>
              <w:t> 3.</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Projekta izpildes ietekme uz pārvaldes institucionālo struktūru.</w:t>
            </w:r>
          </w:p>
          <w:p w:rsidR="000D1AD1" w:rsidRPr="00924F87" w:rsidRDefault="000D1AD1" w:rsidP="00A22A45">
            <w:pPr>
              <w:spacing w:before="120" w:after="120"/>
              <w:rPr>
                <w:sz w:val="26"/>
                <w:szCs w:val="26"/>
              </w:rPr>
            </w:pPr>
            <w:r w:rsidRPr="00924F87">
              <w:rPr>
                <w:sz w:val="26"/>
                <w:szCs w:val="26"/>
              </w:rPr>
              <w:t>Jaunu institūciju izveide</w:t>
            </w:r>
          </w:p>
        </w:tc>
        <w:tc>
          <w:tcPr>
            <w:tcW w:w="6378" w:type="dxa"/>
            <w:shd w:val="clear" w:color="auto" w:fill="auto"/>
          </w:tcPr>
          <w:p w:rsidR="000D1AD1" w:rsidRPr="00924F87" w:rsidRDefault="005A6218" w:rsidP="00A22A45">
            <w:pPr>
              <w:pStyle w:val="ListParagraph"/>
              <w:spacing w:before="120" w:after="120"/>
              <w:ind w:left="0"/>
              <w:rPr>
                <w:sz w:val="26"/>
                <w:szCs w:val="26"/>
              </w:rPr>
            </w:pPr>
            <w:r w:rsidRPr="00924F87">
              <w:rPr>
                <w:sz w:val="26"/>
                <w:szCs w:val="26"/>
              </w:rPr>
              <w:t>Projekts š</w:t>
            </w:r>
            <w:r w:rsidR="000D1AD1" w:rsidRPr="00924F87">
              <w:rPr>
                <w:sz w:val="26"/>
                <w:szCs w:val="26"/>
              </w:rPr>
              <w:t>o jomu neskar.</w:t>
            </w:r>
          </w:p>
        </w:tc>
      </w:tr>
      <w:tr w:rsidR="000D1AD1" w:rsidRPr="00924F87" w:rsidTr="00222324">
        <w:trPr>
          <w:trHeight w:val="780"/>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t> 4.</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Projekta izpildes ietekme uz pārvaldes institucionālo struktūru.</w:t>
            </w:r>
          </w:p>
          <w:p w:rsidR="000D1AD1" w:rsidRPr="00924F87" w:rsidRDefault="000D1AD1" w:rsidP="00A22A45">
            <w:pPr>
              <w:spacing w:before="120" w:after="120"/>
              <w:rPr>
                <w:sz w:val="26"/>
                <w:szCs w:val="26"/>
              </w:rPr>
            </w:pPr>
            <w:r w:rsidRPr="00924F87">
              <w:rPr>
                <w:sz w:val="26"/>
                <w:szCs w:val="26"/>
              </w:rPr>
              <w:t>Esošu institūciju likvidācija</w:t>
            </w:r>
          </w:p>
        </w:tc>
        <w:tc>
          <w:tcPr>
            <w:tcW w:w="6378" w:type="dxa"/>
            <w:shd w:val="clear" w:color="auto" w:fill="auto"/>
          </w:tcPr>
          <w:p w:rsidR="000D1AD1" w:rsidRPr="00924F87" w:rsidRDefault="000D1AD1" w:rsidP="00A22A45">
            <w:pPr>
              <w:spacing w:before="120" w:after="120"/>
              <w:ind w:left="-38"/>
              <w:rPr>
                <w:sz w:val="26"/>
                <w:szCs w:val="26"/>
              </w:rPr>
            </w:pPr>
            <w:r w:rsidRPr="00924F87">
              <w:rPr>
                <w:sz w:val="26"/>
                <w:szCs w:val="26"/>
              </w:rPr>
              <w:t> </w:t>
            </w:r>
            <w:r w:rsidR="005A6218" w:rsidRPr="00924F87">
              <w:rPr>
                <w:sz w:val="26"/>
                <w:szCs w:val="26"/>
              </w:rPr>
              <w:t>Projekts š</w:t>
            </w:r>
            <w:r w:rsidRPr="00924F87">
              <w:rPr>
                <w:sz w:val="26"/>
                <w:szCs w:val="26"/>
              </w:rPr>
              <w:t>o jomu neskar.</w:t>
            </w:r>
          </w:p>
        </w:tc>
      </w:tr>
      <w:tr w:rsidR="000D1AD1" w:rsidRPr="00924F87" w:rsidTr="00222324">
        <w:trPr>
          <w:trHeight w:val="703"/>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t> 5.</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Projekta izpildes ietekme uz pārvaldes institucionālo struktūru.</w:t>
            </w:r>
          </w:p>
          <w:p w:rsidR="000D1AD1" w:rsidRPr="00924F87" w:rsidRDefault="000D1AD1" w:rsidP="00A22A45">
            <w:pPr>
              <w:spacing w:before="120" w:after="120"/>
              <w:rPr>
                <w:sz w:val="26"/>
                <w:szCs w:val="26"/>
              </w:rPr>
            </w:pPr>
            <w:r w:rsidRPr="00924F87">
              <w:rPr>
                <w:sz w:val="26"/>
                <w:szCs w:val="26"/>
              </w:rPr>
              <w:t>Esošu institūciju reorganizācija</w:t>
            </w:r>
          </w:p>
        </w:tc>
        <w:tc>
          <w:tcPr>
            <w:tcW w:w="6378" w:type="dxa"/>
            <w:shd w:val="clear" w:color="auto" w:fill="auto"/>
          </w:tcPr>
          <w:p w:rsidR="000D1AD1" w:rsidRPr="00924F87" w:rsidRDefault="005A6218" w:rsidP="00A22A45">
            <w:pPr>
              <w:pStyle w:val="ListParagraph"/>
              <w:spacing w:before="120" w:after="120"/>
              <w:ind w:left="0"/>
              <w:rPr>
                <w:sz w:val="26"/>
                <w:szCs w:val="26"/>
              </w:rPr>
            </w:pPr>
            <w:r w:rsidRPr="00924F87">
              <w:rPr>
                <w:sz w:val="26"/>
                <w:szCs w:val="26"/>
              </w:rPr>
              <w:t>Projekts š</w:t>
            </w:r>
            <w:r w:rsidR="000D1AD1" w:rsidRPr="00924F87">
              <w:rPr>
                <w:sz w:val="26"/>
                <w:szCs w:val="26"/>
              </w:rPr>
              <w:t>o jomu neskar.</w:t>
            </w:r>
          </w:p>
        </w:tc>
      </w:tr>
      <w:tr w:rsidR="000D1AD1" w:rsidRPr="00924F87" w:rsidTr="00D9412F">
        <w:trPr>
          <w:trHeight w:val="206"/>
        </w:trPr>
        <w:tc>
          <w:tcPr>
            <w:tcW w:w="851" w:type="dxa"/>
            <w:shd w:val="clear" w:color="auto" w:fill="auto"/>
          </w:tcPr>
          <w:p w:rsidR="000D1AD1" w:rsidRPr="00924F87" w:rsidRDefault="000D1AD1" w:rsidP="00A22A45">
            <w:pPr>
              <w:spacing w:before="120" w:after="120"/>
              <w:rPr>
                <w:sz w:val="26"/>
                <w:szCs w:val="26"/>
              </w:rPr>
            </w:pPr>
            <w:r w:rsidRPr="00924F87">
              <w:rPr>
                <w:sz w:val="26"/>
                <w:szCs w:val="26"/>
              </w:rPr>
              <w:t> 6.</w:t>
            </w:r>
          </w:p>
        </w:tc>
        <w:tc>
          <w:tcPr>
            <w:tcW w:w="2977" w:type="dxa"/>
            <w:shd w:val="clear" w:color="auto" w:fill="auto"/>
          </w:tcPr>
          <w:p w:rsidR="000D1AD1" w:rsidRPr="00924F87" w:rsidRDefault="000D1AD1" w:rsidP="00A22A45">
            <w:pPr>
              <w:spacing w:before="120" w:after="120"/>
              <w:rPr>
                <w:sz w:val="26"/>
                <w:szCs w:val="26"/>
              </w:rPr>
            </w:pPr>
            <w:r w:rsidRPr="00924F87">
              <w:rPr>
                <w:sz w:val="26"/>
                <w:szCs w:val="26"/>
              </w:rPr>
              <w:t> Cita informācija</w:t>
            </w:r>
          </w:p>
        </w:tc>
        <w:tc>
          <w:tcPr>
            <w:tcW w:w="6378" w:type="dxa"/>
            <w:shd w:val="clear" w:color="auto" w:fill="auto"/>
          </w:tcPr>
          <w:p w:rsidR="000D1AD1" w:rsidRPr="00924F87" w:rsidRDefault="000D1AD1" w:rsidP="00A22A45">
            <w:pPr>
              <w:spacing w:before="120" w:after="120"/>
              <w:rPr>
                <w:sz w:val="26"/>
                <w:szCs w:val="26"/>
              </w:rPr>
            </w:pPr>
            <w:r w:rsidRPr="00924F87">
              <w:rPr>
                <w:sz w:val="26"/>
                <w:szCs w:val="26"/>
              </w:rPr>
              <w:t>Nav.</w:t>
            </w:r>
          </w:p>
        </w:tc>
      </w:tr>
    </w:tbl>
    <w:p w:rsidR="004B5B0E" w:rsidRDefault="004B5B0E" w:rsidP="004B5B0E">
      <w:pPr>
        <w:pStyle w:val="BodyText2"/>
        <w:spacing w:before="120" w:line="240" w:lineRule="auto"/>
        <w:jc w:val="both"/>
        <w:rPr>
          <w:sz w:val="26"/>
          <w:szCs w:val="26"/>
        </w:rPr>
      </w:pPr>
    </w:p>
    <w:p w:rsidR="004B5B0E" w:rsidRDefault="004B5B0E" w:rsidP="004B5B0E">
      <w:pPr>
        <w:pStyle w:val="BodyText2"/>
        <w:spacing w:before="120" w:line="240" w:lineRule="auto"/>
        <w:jc w:val="both"/>
        <w:rPr>
          <w:sz w:val="26"/>
          <w:szCs w:val="26"/>
        </w:rPr>
      </w:pPr>
    </w:p>
    <w:p w:rsidR="004B5B0E" w:rsidRDefault="004B5B0E" w:rsidP="004B5B0E">
      <w:pPr>
        <w:pStyle w:val="BodyText2"/>
        <w:spacing w:before="120" w:line="240" w:lineRule="auto"/>
        <w:jc w:val="both"/>
        <w:rPr>
          <w:sz w:val="26"/>
          <w:szCs w:val="26"/>
        </w:rPr>
      </w:pPr>
    </w:p>
    <w:p w:rsidR="002F4F29" w:rsidRPr="00924F87" w:rsidRDefault="002F4F29" w:rsidP="004B5B0E">
      <w:pPr>
        <w:pStyle w:val="BodyText2"/>
        <w:spacing w:before="120" w:line="240" w:lineRule="auto"/>
        <w:jc w:val="both"/>
        <w:rPr>
          <w:sz w:val="26"/>
          <w:szCs w:val="26"/>
        </w:rPr>
      </w:pPr>
      <w:r w:rsidRPr="00924F87">
        <w:rPr>
          <w:sz w:val="26"/>
          <w:szCs w:val="26"/>
        </w:rPr>
        <w:t>Finanšu ministra vietā</w:t>
      </w:r>
    </w:p>
    <w:p w:rsidR="000805C1" w:rsidRPr="00924F87" w:rsidRDefault="002F4F29" w:rsidP="004B5B0E">
      <w:pPr>
        <w:pStyle w:val="BodyText2"/>
        <w:spacing w:before="120" w:line="240" w:lineRule="auto"/>
        <w:jc w:val="both"/>
        <w:rPr>
          <w:sz w:val="26"/>
          <w:szCs w:val="26"/>
        </w:rPr>
      </w:pPr>
      <w:r w:rsidRPr="00924F87">
        <w:rPr>
          <w:sz w:val="26"/>
          <w:szCs w:val="26"/>
        </w:rPr>
        <w:t>labklājības ministre</w:t>
      </w:r>
      <w:r w:rsidR="000805C1" w:rsidRPr="00924F87">
        <w:rPr>
          <w:sz w:val="26"/>
          <w:szCs w:val="26"/>
        </w:rPr>
        <w:tab/>
      </w:r>
      <w:r w:rsidR="000805C1" w:rsidRPr="00924F87">
        <w:rPr>
          <w:sz w:val="26"/>
          <w:szCs w:val="26"/>
        </w:rPr>
        <w:tab/>
      </w:r>
      <w:r w:rsidR="000805C1" w:rsidRPr="00924F87">
        <w:rPr>
          <w:sz w:val="26"/>
          <w:szCs w:val="26"/>
        </w:rPr>
        <w:tab/>
      </w:r>
      <w:r w:rsidR="000805C1" w:rsidRPr="00924F87">
        <w:rPr>
          <w:sz w:val="26"/>
          <w:szCs w:val="26"/>
        </w:rPr>
        <w:tab/>
      </w:r>
      <w:r w:rsidR="000805C1" w:rsidRPr="00924F87">
        <w:rPr>
          <w:sz w:val="26"/>
          <w:szCs w:val="26"/>
        </w:rPr>
        <w:tab/>
      </w:r>
      <w:r w:rsidR="000805C1" w:rsidRPr="00924F87">
        <w:rPr>
          <w:sz w:val="26"/>
          <w:szCs w:val="26"/>
        </w:rPr>
        <w:tab/>
      </w:r>
      <w:r w:rsidR="004B5B0E">
        <w:rPr>
          <w:sz w:val="26"/>
          <w:szCs w:val="26"/>
        </w:rPr>
        <w:tab/>
      </w:r>
      <w:proofErr w:type="spellStart"/>
      <w:r w:rsidRPr="00924F87">
        <w:rPr>
          <w:sz w:val="26"/>
          <w:szCs w:val="26"/>
        </w:rPr>
        <w:t>I.Viņķele</w:t>
      </w:r>
      <w:proofErr w:type="spellEnd"/>
    </w:p>
    <w:p w:rsidR="000805C1" w:rsidRPr="00760C59" w:rsidRDefault="000805C1" w:rsidP="00A22A45">
      <w:pPr>
        <w:autoSpaceDE w:val="0"/>
        <w:autoSpaceDN w:val="0"/>
        <w:adjustRightInd w:val="0"/>
        <w:spacing w:before="120" w:after="120"/>
        <w:ind w:left="567"/>
        <w:jc w:val="both"/>
        <w:rPr>
          <w:color w:val="000000"/>
          <w:sz w:val="26"/>
          <w:szCs w:val="26"/>
        </w:rPr>
      </w:pPr>
      <w:r w:rsidRPr="00760C59">
        <w:rPr>
          <w:color w:val="000000"/>
          <w:sz w:val="26"/>
          <w:szCs w:val="26"/>
        </w:rPr>
        <w:t xml:space="preserve"> </w:t>
      </w:r>
    </w:p>
    <w:p w:rsidR="000805C1" w:rsidRDefault="000805C1" w:rsidP="00D96FCD">
      <w:pPr>
        <w:jc w:val="both"/>
        <w:rPr>
          <w:sz w:val="22"/>
          <w:szCs w:val="22"/>
        </w:rPr>
      </w:pPr>
    </w:p>
    <w:p w:rsidR="00D9412F" w:rsidRDefault="00D9412F" w:rsidP="0026011F">
      <w:pPr>
        <w:pStyle w:val="NoSpacing"/>
        <w:tabs>
          <w:tab w:val="left" w:pos="2535"/>
        </w:tabs>
        <w:ind w:left="720"/>
        <w:rPr>
          <w:sz w:val="22"/>
        </w:rPr>
      </w:pPr>
      <w:bookmarkStart w:id="4" w:name="_GoBack"/>
      <w:bookmarkEnd w:id="4"/>
    </w:p>
    <w:p w:rsidR="00EF50B2" w:rsidRPr="005C3DA9" w:rsidRDefault="002F4F29" w:rsidP="00EF50B2">
      <w:pPr>
        <w:rPr>
          <w:sz w:val="20"/>
          <w:szCs w:val="22"/>
        </w:rPr>
      </w:pPr>
      <w:r w:rsidRPr="005C3DA9">
        <w:rPr>
          <w:sz w:val="20"/>
          <w:szCs w:val="22"/>
        </w:rPr>
        <w:t>12</w:t>
      </w:r>
      <w:r w:rsidR="00EF50B2" w:rsidRPr="005C3DA9">
        <w:rPr>
          <w:sz w:val="20"/>
          <w:szCs w:val="22"/>
        </w:rPr>
        <w:t>.0</w:t>
      </w:r>
      <w:r w:rsidRPr="005C3DA9">
        <w:rPr>
          <w:sz w:val="20"/>
          <w:szCs w:val="22"/>
        </w:rPr>
        <w:t>6</w:t>
      </w:r>
      <w:r w:rsidR="00EF50B2" w:rsidRPr="005C3DA9">
        <w:rPr>
          <w:sz w:val="20"/>
          <w:szCs w:val="22"/>
        </w:rPr>
        <w:t xml:space="preserve">.2013.  </w:t>
      </w:r>
      <w:r w:rsidRPr="005C3DA9">
        <w:rPr>
          <w:sz w:val="20"/>
          <w:szCs w:val="22"/>
        </w:rPr>
        <w:t>16:00</w:t>
      </w:r>
    </w:p>
    <w:p w:rsidR="002F4F29" w:rsidRPr="005C3DA9" w:rsidRDefault="002F4F29" w:rsidP="00EF50B2">
      <w:pPr>
        <w:rPr>
          <w:sz w:val="20"/>
          <w:szCs w:val="22"/>
        </w:rPr>
      </w:pPr>
      <w:r w:rsidRPr="005C3DA9">
        <w:rPr>
          <w:sz w:val="20"/>
          <w:szCs w:val="22"/>
        </w:rPr>
        <w:t>2</w:t>
      </w:r>
      <w:r w:rsidR="005314A0" w:rsidRPr="005C3DA9">
        <w:rPr>
          <w:sz w:val="20"/>
          <w:szCs w:val="22"/>
        </w:rPr>
        <w:t>5</w:t>
      </w:r>
      <w:r w:rsidR="00F039F6">
        <w:rPr>
          <w:sz w:val="20"/>
          <w:szCs w:val="22"/>
        </w:rPr>
        <w:t>37</w:t>
      </w:r>
    </w:p>
    <w:p w:rsidR="00EF50B2" w:rsidRDefault="00EF50B2" w:rsidP="00EF50B2">
      <w:pPr>
        <w:rPr>
          <w:sz w:val="20"/>
        </w:rPr>
      </w:pPr>
      <w:r w:rsidRPr="005C3DA9">
        <w:rPr>
          <w:sz w:val="20"/>
        </w:rPr>
        <w:t>D.Kalsone</w:t>
      </w:r>
    </w:p>
    <w:p w:rsidR="00EF50B2" w:rsidRDefault="00EF50B2" w:rsidP="00EF50B2">
      <w:pPr>
        <w:tabs>
          <w:tab w:val="center" w:pos="4536"/>
        </w:tabs>
        <w:rPr>
          <w:sz w:val="20"/>
        </w:rPr>
      </w:pPr>
      <w:r>
        <w:rPr>
          <w:sz w:val="20"/>
        </w:rPr>
        <w:t>67095415</w:t>
      </w:r>
    </w:p>
    <w:p w:rsidR="00EF50B2" w:rsidRDefault="00EF50B2" w:rsidP="00EF50B2">
      <w:pPr>
        <w:tabs>
          <w:tab w:val="center" w:pos="4536"/>
        </w:tabs>
        <w:rPr>
          <w:sz w:val="20"/>
        </w:rPr>
      </w:pPr>
      <w:r>
        <w:rPr>
          <w:sz w:val="20"/>
        </w:rPr>
        <w:t>dace.kalsone@fm.gov.lv</w:t>
      </w:r>
    </w:p>
    <w:p w:rsidR="00EF50B2" w:rsidRPr="00187E98" w:rsidRDefault="00EF50B2" w:rsidP="00EF50B2">
      <w:pPr>
        <w:pStyle w:val="Header"/>
        <w:tabs>
          <w:tab w:val="clear" w:pos="4153"/>
          <w:tab w:val="clear" w:pos="8306"/>
        </w:tabs>
        <w:rPr>
          <w:sz w:val="20"/>
          <w:szCs w:val="22"/>
        </w:rPr>
      </w:pPr>
    </w:p>
    <w:p w:rsidR="000912B2" w:rsidRPr="00055608" w:rsidRDefault="000912B2" w:rsidP="00EF50B2">
      <w:pPr>
        <w:pStyle w:val="NoSpacing"/>
        <w:ind w:left="720"/>
        <w:rPr>
          <w:sz w:val="22"/>
        </w:rPr>
      </w:pPr>
    </w:p>
    <w:sectPr w:rsidR="000912B2" w:rsidRPr="00055608" w:rsidSect="000805C1">
      <w:headerReference w:type="default" r:id="rId9"/>
      <w:footerReference w:type="default" r:id="rId10"/>
      <w:footerReference w:type="first" r:id="rId11"/>
      <w:pgSz w:w="11906" w:h="16838" w:code="9"/>
      <w:pgMar w:top="1134" w:right="1134" w:bottom="1134" w:left="1701" w:header="567" w:footer="3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89" w:rsidRDefault="00E91D89" w:rsidP="00123E9B">
      <w:r>
        <w:separator/>
      </w:r>
    </w:p>
  </w:endnote>
  <w:endnote w:type="continuationSeparator" w:id="0">
    <w:p w:rsidR="00E91D89" w:rsidRDefault="00E91D8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7" w:rsidRPr="00924F87" w:rsidRDefault="00924F87" w:rsidP="00924F87">
    <w:pPr>
      <w:jc w:val="both"/>
      <w:rPr>
        <w:sz w:val="20"/>
        <w:szCs w:val="20"/>
      </w:rPr>
    </w:pPr>
    <w:r w:rsidRPr="00924F87">
      <w:rPr>
        <w:sz w:val="20"/>
        <w:szCs w:val="20"/>
      </w:rPr>
      <w:fldChar w:fldCharType="begin"/>
    </w:r>
    <w:r w:rsidRPr="00924F87">
      <w:rPr>
        <w:sz w:val="20"/>
        <w:szCs w:val="20"/>
      </w:rPr>
      <w:instrText xml:space="preserve"> FILENAME   \* MERGEFORMAT </w:instrText>
    </w:r>
    <w:r w:rsidRPr="00924F87">
      <w:rPr>
        <w:sz w:val="20"/>
        <w:szCs w:val="20"/>
      </w:rPr>
      <w:fldChar w:fldCharType="separate"/>
    </w:r>
    <w:r w:rsidR="00927977">
      <w:rPr>
        <w:noProof/>
        <w:sz w:val="20"/>
        <w:szCs w:val="20"/>
      </w:rPr>
      <w:t>FMAnot_120613_Eiro_EM_AM_FM</w:t>
    </w:r>
    <w:r w:rsidRPr="00924F87">
      <w:rPr>
        <w:noProof/>
        <w:sz w:val="20"/>
        <w:szCs w:val="20"/>
      </w:rPr>
      <w:fldChar w:fldCharType="end"/>
    </w:r>
    <w:r w:rsidRPr="00924F87">
      <w:rPr>
        <w:sz w:val="20"/>
        <w:szCs w:val="20"/>
      </w:rPr>
      <w:t>; Ministru kabineta rīkojuma projekta „Par finansējuma piešķiršanu Ekonomikas ministrijai</w:t>
    </w:r>
    <w:r w:rsidR="001B3E35">
      <w:rPr>
        <w:sz w:val="20"/>
        <w:szCs w:val="20"/>
      </w:rPr>
      <w:t>, Ārlietu ministrijai</w:t>
    </w:r>
    <w:r w:rsidRPr="00924F87">
      <w:rPr>
        <w:sz w:val="20"/>
        <w:szCs w:val="20"/>
      </w:rPr>
      <w:t xml:space="preserve"> un Finanšu ministrijai ar </w:t>
    </w:r>
    <w:proofErr w:type="spellStart"/>
    <w:r w:rsidRPr="00924F87">
      <w:rPr>
        <w:i/>
        <w:sz w:val="20"/>
        <w:szCs w:val="20"/>
      </w:rPr>
      <w:t>euro</w:t>
    </w:r>
    <w:proofErr w:type="spellEnd"/>
    <w:r w:rsidRPr="00924F87">
      <w:rPr>
        <w:sz w:val="20"/>
        <w:szCs w:val="20"/>
      </w:rPr>
      <w:t xml:space="preserve"> ieviešanu saistīto pasākumu nodrošināšanai” sākotnējās ietekmes novērtējuma ziņojums (anotācija)</w:t>
    </w:r>
  </w:p>
  <w:p w:rsidR="00E758A9" w:rsidRPr="00924F87" w:rsidRDefault="00E758A9" w:rsidP="00924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A9" w:rsidRPr="00924F87" w:rsidRDefault="00EF50B2" w:rsidP="00C32558">
    <w:pPr>
      <w:jc w:val="both"/>
      <w:rPr>
        <w:sz w:val="20"/>
        <w:szCs w:val="20"/>
      </w:rPr>
    </w:pPr>
    <w:r w:rsidRPr="00924F87">
      <w:rPr>
        <w:sz w:val="20"/>
        <w:szCs w:val="20"/>
      </w:rPr>
      <w:fldChar w:fldCharType="begin"/>
    </w:r>
    <w:r w:rsidRPr="00924F87">
      <w:rPr>
        <w:sz w:val="20"/>
        <w:szCs w:val="20"/>
      </w:rPr>
      <w:instrText xml:space="preserve"> FILENAME   \* MERGEFORMAT </w:instrText>
    </w:r>
    <w:r w:rsidRPr="00924F87">
      <w:rPr>
        <w:sz w:val="20"/>
        <w:szCs w:val="20"/>
      </w:rPr>
      <w:fldChar w:fldCharType="separate"/>
    </w:r>
    <w:r w:rsidR="00927977">
      <w:rPr>
        <w:noProof/>
        <w:sz w:val="20"/>
        <w:szCs w:val="20"/>
      </w:rPr>
      <w:t>FMAnot_120613_Eiro_EM_AM_FM</w:t>
    </w:r>
    <w:r w:rsidRPr="00924F87">
      <w:rPr>
        <w:noProof/>
        <w:sz w:val="20"/>
        <w:szCs w:val="20"/>
      </w:rPr>
      <w:fldChar w:fldCharType="end"/>
    </w:r>
    <w:r w:rsidRPr="00924F87">
      <w:rPr>
        <w:sz w:val="20"/>
        <w:szCs w:val="20"/>
      </w:rPr>
      <w:t>;</w:t>
    </w:r>
    <w:r w:rsidR="00E758A9" w:rsidRPr="00924F87">
      <w:rPr>
        <w:sz w:val="20"/>
        <w:szCs w:val="20"/>
      </w:rPr>
      <w:t xml:space="preserve"> Ministru kabineta rīkojuma projekta </w:t>
    </w:r>
    <w:r w:rsidR="00924F87" w:rsidRPr="00924F87">
      <w:rPr>
        <w:sz w:val="20"/>
        <w:szCs w:val="20"/>
      </w:rPr>
      <w:t>„Par finansējuma piešķiršanu Ekonomikas ministrijai</w:t>
    </w:r>
    <w:r w:rsidR="005314A0">
      <w:rPr>
        <w:sz w:val="20"/>
        <w:szCs w:val="20"/>
      </w:rPr>
      <w:t>, Ārlietu ministrijai</w:t>
    </w:r>
    <w:r w:rsidR="00924F87" w:rsidRPr="00924F87">
      <w:rPr>
        <w:sz w:val="20"/>
        <w:szCs w:val="20"/>
      </w:rPr>
      <w:t xml:space="preserve"> un Finanšu ministrijai ar </w:t>
    </w:r>
    <w:proofErr w:type="spellStart"/>
    <w:r w:rsidR="00924F87" w:rsidRPr="00924F87">
      <w:rPr>
        <w:i/>
        <w:sz w:val="20"/>
        <w:szCs w:val="20"/>
      </w:rPr>
      <w:t>euro</w:t>
    </w:r>
    <w:proofErr w:type="spellEnd"/>
    <w:r w:rsidR="00924F87" w:rsidRPr="00924F87">
      <w:rPr>
        <w:sz w:val="20"/>
        <w:szCs w:val="20"/>
      </w:rPr>
      <w:t xml:space="preserve"> ieviešanu saistīto pasākumu nodrošināšanai”</w:t>
    </w:r>
    <w:r w:rsidR="00E758A9" w:rsidRPr="00924F87">
      <w:rPr>
        <w:sz w:val="20"/>
        <w:szCs w:val="20"/>
      </w:rPr>
      <w:t xml:space="preserve"> sākotnējās ietekmes novērtējuma ziņojums (anotācija)</w:t>
    </w:r>
  </w:p>
  <w:p w:rsidR="00E758A9" w:rsidRPr="004816F6" w:rsidRDefault="00E758A9" w:rsidP="001D3147">
    <w:pP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89" w:rsidRDefault="00E91D89" w:rsidP="00123E9B">
      <w:r>
        <w:separator/>
      </w:r>
    </w:p>
  </w:footnote>
  <w:footnote w:type="continuationSeparator" w:id="0">
    <w:p w:rsidR="00E91D89" w:rsidRDefault="00E91D8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A9" w:rsidRDefault="00E758A9">
    <w:pPr>
      <w:pStyle w:val="Header"/>
      <w:jc w:val="center"/>
    </w:pPr>
    <w:r>
      <w:fldChar w:fldCharType="begin"/>
    </w:r>
    <w:r>
      <w:instrText xml:space="preserve"> PAGE   \* MERGEFORMAT </w:instrText>
    </w:r>
    <w:r>
      <w:fldChar w:fldCharType="separate"/>
    </w:r>
    <w:r w:rsidR="00927977">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AE8"/>
    <w:multiLevelType w:val="hybridMultilevel"/>
    <w:tmpl w:val="3F0C306C"/>
    <w:lvl w:ilvl="0" w:tplc="96F850A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46A741EA"/>
    <w:multiLevelType w:val="hybridMultilevel"/>
    <w:tmpl w:val="CB541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15D192B"/>
    <w:multiLevelType w:val="hybridMultilevel"/>
    <w:tmpl w:val="83967782"/>
    <w:lvl w:ilvl="0" w:tplc="0426000F">
      <w:start w:val="1"/>
      <w:numFmt w:val="decimal"/>
      <w:lvlText w:val="%1."/>
      <w:lvlJc w:val="left"/>
      <w:pPr>
        <w:ind w:left="790" w:hanging="360"/>
      </w:pPr>
    </w:lvl>
    <w:lvl w:ilvl="1" w:tplc="04260019" w:tentative="1">
      <w:start w:val="1"/>
      <w:numFmt w:val="lowerLetter"/>
      <w:lvlText w:val="%2."/>
      <w:lvlJc w:val="left"/>
      <w:pPr>
        <w:ind w:left="1510" w:hanging="360"/>
      </w:pPr>
    </w:lvl>
    <w:lvl w:ilvl="2" w:tplc="0426001B" w:tentative="1">
      <w:start w:val="1"/>
      <w:numFmt w:val="lowerRoman"/>
      <w:lvlText w:val="%3."/>
      <w:lvlJc w:val="right"/>
      <w:pPr>
        <w:ind w:left="2230" w:hanging="180"/>
      </w:pPr>
    </w:lvl>
    <w:lvl w:ilvl="3" w:tplc="0426000F" w:tentative="1">
      <w:start w:val="1"/>
      <w:numFmt w:val="decimal"/>
      <w:lvlText w:val="%4."/>
      <w:lvlJc w:val="left"/>
      <w:pPr>
        <w:ind w:left="2950" w:hanging="360"/>
      </w:pPr>
    </w:lvl>
    <w:lvl w:ilvl="4" w:tplc="04260019" w:tentative="1">
      <w:start w:val="1"/>
      <w:numFmt w:val="lowerLetter"/>
      <w:lvlText w:val="%5."/>
      <w:lvlJc w:val="left"/>
      <w:pPr>
        <w:ind w:left="3670" w:hanging="360"/>
      </w:pPr>
    </w:lvl>
    <w:lvl w:ilvl="5" w:tplc="0426001B" w:tentative="1">
      <w:start w:val="1"/>
      <w:numFmt w:val="lowerRoman"/>
      <w:lvlText w:val="%6."/>
      <w:lvlJc w:val="right"/>
      <w:pPr>
        <w:ind w:left="4390" w:hanging="180"/>
      </w:pPr>
    </w:lvl>
    <w:lvl w:ilvl="6" w:tplc="0426000F" w:tentative="1">
      <w:start w:val="1"/>
      <w:numFmt w:val="decimal"/>
      <w:lvlText w:val="%7."/>
      <w:lvlJc w:val="left"/>
      <w:pPr>
        <w:ind w:left="5110" w:hanging="360"/>
      </w:pPr>
    </w:lvl>
    <w:lvl w:ilvl="7" w:tplc="04260019" w:tentative="1">
      <w:start w:val="1"/>
      <w:numFmt w:val="lowerLetter"/>
      <w:lvlText w:val="%8."/>
      <w:lvlJc w:val="left"/>
      <w:pPr>
        <w:ind w:left="5830" w:hanging="360"/>
      </w:pPr>
    </w:lvl>
    <w:lvl w:ilvl="8" w:tplc="0426001B" w:tentative="1">
      <w:start w:val="1"/>
      <w:numFmt w:val="lowerRoman"/>
      <w:lvlText w:val="%9."/>
      <w:lvlJc w:val="right"/>
      <w:pPr>
        <w:ind w:left="6550" w:hanging="180"/>
      </w:pPr>
    </w:lvl>
  </w:abstractNum>
  <w:abstractNum w:abstractNumId="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1B75FE"/>
    <w:multiLevelType w:val="hybridMultilevel"/>
    <w:tmpl w:val="D250E08A"/>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0">
    <w:nsid w:val="7E5265AC"/>
    <w:multiLevelType w:val="hybridMultilevel"/>
    <w:tmpl w:val="D0DAEE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4"/>
  </w:num>
  <w:num w:numId="6">
    <w:abstractNumId w:val="5"/>
  </w:num>
  <w:num w:numId="7">
    <w:abstractNumId w:val="0"/>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CE0"/>
    <w:rsid w:val="00000DEA"/>
    <w:rsid w:val="00002492"/>
    <w:rsid w:val="0000524B"/>
    <w:rsid w:val="00006D42"/>
    <w:rsid w:val="00010140"/>
    <w:rsid w:val="00010590"/>
    <w:rsid w:val="000120DA"/>
    <w:rsid w:val="00012EAE"/>
    <w:rsid w:val="000223F5"/>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5C1"/>
    <w:rsid w:val="00080CC1"/>
    <w:rsid w:val="00081477"/>
    <w:rsid w:val="00081CEB"/>
    <w:rsid w:val="00083AA0"/>
    <w:rsid w:val="000849C2"/>
    <w:rsid w:val="00084C38"/>
    <w:rsid w:val="00090BFF"/>
    <w:rsid w:val="000912B2"/>
    <w:rsid w:val="000934D5"/>
    <w:rsid w:val="00094F13"/>
    <w:rsid w:val="00095EBB"/>
    <w:rsid w:val="00097B46"/>
    <w:rsid w:val="000A2237"/>
    <w:rsid w:val="000A4403"/>
    <w:rsid w:val="000A6C77"/>
    <w:rsid w:val="000B0DC4"/>
    <w:rsid w:val="000B3147"/>
    <w:rsid w:val="000B3B3C"/>
    <w:rsid w:val="000B62CA"/>
    <w:rsid w:val="000C0BAF"/>
    <w:rsid w:val="000C1819"/>
    <w:rsid w:val="000C1B3D"/>
    <w:rsid w:val="000C36BE"/>
    <w:rsid w:val="000D00F8"/>
    <w:rsid w:val="000D014B"/>
    <w:rsid w:val="000D1523"/>
    <w:rsid w:val="000D1AD1"/>
    <w:rsid w:val="000D63B2"/>
    <w:rsid w:val="000D6493"/>
    <w:rsid w:val="000E058D"/>
    <w:rsid w:val="000E0815"/>
    <w:rsid w:val="000E2489"/>
    <w:rsid w:val="000E3B94"/>
    <w:rsid w:val="000E4A2A"/>
    <w:rsid w:val="000E5FDF"/>
    <w:rsid w:val="000E69E0"/>
    <w:rsid w:val="000F1AC0"/>
    <w:rsid w:val="000F3894"/>
    <w:rsid w:val="0010198A"/>
    <w:rsid w:val="00101C45"/>
    <w:rsid w:val="00103760"/>
    <w:rsid w:val="00103A3D"/>
    <w:rsid w:val="00103E28"/>
    <w:rsid w:val="00111341"/>
    <w:rsid w:val="00111709"/>
    <w:rsid w:val="00112C20"/>
    <w:rsid w:val="00114C20"/>
    <w:rsid w:val="00115EB8"/>
    <w:rsid w:val="00116669"/>
    <w:rsid w:val="00117C7E"/>
    <w:rsid w:val="0012123A"/>
    <w:rsid w:val="00123E9B"/>
    <w:rsid w:val="0012448A"/>
    <w:rsid w:val="00127031"/>
    <w:rsid w:val="0012704D"/>
    <w:rsid w:val="0012791B"/>
    <w:rsid w:val="00131A15"/>
    <w:rsid w:val="00132D10"/>
    <w:rsid w:val="00133ADC"/>
    <w:rsid w:val="00134CEC"/>
    <w:rsid w:val="001350A6"/>
    <w:rsid w:val="00135577"/>
    <w:rsid w:val="001376F8"/>
    <w:rsid w:val="00137FAC"/>
    <w:rsid w:val="001413A9"/>
    <w:rsid w:val="00143747"/>
    <w:rsid w:val="00147D9A"/>
    <w:rsid w:val="00150D62"/>
    <w:rsid w:val="001537F3"/>
    <w:rsid w:val="00156760"/>
    <w:rsid w:val="00157F12"/>
    <w:rsid w:val="0016088B"/>
    <w:rsid w:val="00161261"/>
    <w:rsid w:val="0016142A"/>
    <w:rsid w:val="00165FAC"/>
    <w:rsid w:val="001673FC"/>
    <w:rsid w:val="00167AB6"/>
    <w:rsid w:val="00172A25"/>
    <w:rsid w:val="0017384A"/>
    <w:rsid w:val="00174AEB"/>
    <w:rsid w:val="00175071"/>
    <w:rsid w:val="001769AA"/>
    <w:rsid w:val="00181B3C"/>
    <w:rsid w:val="00181D00"/>
    <w:rsid w:val="001824F8"/>
    <w:rsid w:val="0018329D"/>
    <w:rsid w:val="00184814"/>
    <w:rsid w:val="00186DF5"/>
    <w:rsid w:val="00190124"/>
    <w:rsid w:val="001904B3"/>
    <w:rsid w:val="00194724"/>
    <w:rsid w:val="00194A0F"/>
    <w:rsid w:val="001A142F"/>
    <w:rsid w:val="001A290D"/>
    <w:rsid w:val="001A2EC1"/>
    <w:rsid w:val="001A31E1"/>
    <w:rsid w:val="001A34F0"/>
    <w:rsid w:val="001A351A"/>
    <w:rsid w:val="001A3FE6"/>
    <w:rsid w:val="001A6E9C"/>
    <w:rsid w:val="001B1189"/>
    <w:rsid w:val="001B15B5"/>
    <w:rsid w:val="001B32BB"/>
    <w:rsid w:val="001B3E35"/>
    <w:rsid w:val="001B4038"/>
    <w:rsid w:val="001B6D47"/>
    <w:rsid w:val="001C15CD"/>
    <w:rsid w:val="001C20B9"/>
    <w:rsid w:val="001C2FDE"/>
    <w:rsid w:val="001C403D"/>
    <w:rsid w:val="001C4BA3"/>
    <w:rsid w:val="001C60B1"/>
    <w:rsid w:val="001D0CF8"/>
    <w:rsid w:val="001D17EA"/>
    <w:rsid w:val="001D1F6A"/>
    <w:rsid w:val="001D3147"/>
    <w:rsid w:val="001D4A15"/>
    <w:rsid w:val="001D7C74"/>
    <w:rsid w:val="001E3A2C"/>
    <w:rsid w:val="001E6E40"/>
    <w:rsid w:val="001F09F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7F61"/>
    <w:rsid w:val="00222324"/>
    <w:rsid w:val="002239AB"/>
    <w:rsid w:val="00224F0F"/>
    <w:rsid w:val="00225615"/>
    <w:rsid w:val="00226624"/>
    <w:rsid w:val="00230FF8"/>
    <w:rsid w:val="00232B87"/>
    <w:rsid w:val="002339F0"/>
    <w:rsid w:val="00237289"/>
    <w:rsid w:val="00241061"/>
    <w:rsid w:val="00244807"/>
    <w:rsid w:val="00246B67"/>
    <w:rsid w:val="00246FEA"/>
    <w:rsid w:val="00250F03"/>
    <w:rsid w:val="00251324"/>
    <w:rsid w:val="002523F7"/>
    <w:rsid w:val="0025457B"/>
    <w:rsid w:val="0025458A"/>
    <w:rsid w:val="0025500E"/>
    <w:rsid w:val="002553DA"/>
    <w:rsid w:val="00255BAD"/>
    <w:rsid w:val="0026011F"/>
    <w:rsid w:val="002637C0"/>
    <w:rsid w:val="00266356"/>
    <w:rsid w:val="00270E39"/>
    <w:rsid w:val="00272248"/>
    <w:rsid w:val="00273D63"/>
    <w:rsid w:val="00274E8A"/>
    <w:rsid w:val="002761F4"/>
    <w:rsid w:val="002819CC"/>
    <w:rsid w:val="0028791A"/>
    <w:rsid w:val="00287A85"/>
    <w:rsid w:val="002903DB"/>
    <w:rsid w:val="00290940"/>
    <w:rsid w:val="0029164A"/>
    <w:rsid w:val="002918AC"/>
    <w:rsid w:val="00291A48"/>
    <w:rsid w:val="00295345"/>
    <w:rsid w:val="002975AC"/>
    <w:rsid w:val="002A1E5B"/>
    <w:rsid w:val="002A41DA"/>
    <w:rsid w:val="002A6F37"/>
    <w:rsid w:val="002B03B2"/>
    <w:rsid w:val="002B0BDC"/>
    <w:rsid w:val="002B3051"/>
    <w:rsid w:val="002B427E"/>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4F29"/>
    <w:rsid w:val="002F5953"/>
    <w:rsid w:val="002F5EAC"/>
    <w:rsid w:val="002F72C0"/>
    <w:rsid w:val="003014C2"/>
    <w:rsid w:val="003028DB"/>
    <w:rsid w:val="00307A0E"/>
    <w:rsid w:val="00312022"/>
    <w:rsid w:val="00313A83"/>
    <w:rsid w:val="0031483B"/>
    <w:rsid w:val="00314876"/>
    <w:rsid w:val="0031751A"/>
    <w:rsid w:val="00326649"/>
    <w:rsid w:val="003268E2"/>
    <w:rsid w:val="00326D04"/>
    <w:rsid w:val="00326FFD"/>
    <w:rsid w:val="00331B78"/>
    <w:rsid w:val="00335F59"/>
    <w:rsid w:val="00341757"/>
    <w:rsid w:val="00343E74"/>
    <w:rsid w:val="003445A2"/>
    <w:rsid w:val="003478B4"/>
    <w:rsid w:val="00350D8D"/>
    <w:rsid w:val="00351AA0"/>
    <w:rsid w:val="00352F47"/>
    <w:rsid w:val="0035463A"/>
    <w:rsid w:val="00357A2C"/>
    <w:rsid w:val="00367957"/>
    <w:rsid w:val="003705EF"/>
    <w:rsid w:val="00376CEF"/>
    <w:rsid w:val="00380AD2"/>
    <w:rsid w:val="00383F46"/>
    <w:rsid w:val="00386F10"/>
    <w:rsid w:val="003900A2"/>
    <w:rsid w:val="003905CA"/>
    <w:rsid w:val="003906FF"/>
    <w:rsid w:val="00391216"/>
    <w:rsid w:val="003950EC"/>
    <w:rsid w:val="00397AA4"/>
    <w:rsid w:val="003A0BA4"/>
    <w:rsid w:val="003A1865"/>
    <w:rsid w:val="003A193D"/>
    <w:rsid w:val="003A1A94"/>
    <w:rsid w:val="003A40B0"/>
    <w:rsid w:val="003A657F"/>
    <w:rsid w:val="003A6F5B"/>
    <w:rsid w:val="003B06F5"/>
    <w:rsid w:val="003B0922"/>
    <w:rsid w:val="003B0E4C"/>
    <w:rsid w:val="003B1448"/>
    <w:rsid w:val="003B1A4F"/>
    <w:rsid w:val="003B2B5A"/>
    <w:rsid w:val="003B465C"/>
    <w:rsid w:val="003C5512"/>
    <w:rsid w:val="003C691E"/>
    <w:rsid w:val="003D4908"/>
    <w:rsid w:val="003E6E62"/>
    <w:rsid w:val="003F43C8"/>
    <w:rsid w:val="003F75A6"/>
    <w:rsid w:val="003F786B"/>
    <w:rsid w:val="00401473"/>
    <w:rsid w:val="004020E4"/>
    <w:rsid w:val="00403794"/>
    <w:rsid w:val="0040414A"/>
    <w:rsid w:val="00404DD8"/>
    <w:rsid w:val="00406BFE"/>
    <w:rsid w:val="004076BF"/>
    <w:rsid w:val="00411191"/>
    <w:rsid w:val="00411CF0"/>
    <w:rsid w:val="00412E8E"/>
    <w:rsid w:val="00414C96"/>
    <w:rsid w:val="00415F7B"/>
    <w:rsid w:val="00416FC9"/>
    <w:rsid w:val="00417538"/>
    <w:rsid w:val="004177B4"/>
    <w:rsid w:val="0041793F"/>
    <w:rsid w:val="00420504"/>
    <w:rsid w:val="00424E6F"/>
    <w:rsid w:val="00425165"/>
    <w:rsid w:val="0042540D"/>
    <w:rsid w:val="00426B69"/>
    <w:rsid w:val="004310C7"/>
    <w:rsid w:val="004331E9"/>
    <w:rsid w:val="00443FE3"/>
    <w:rsid w:val="004475CC"/>
    <w:rsid w:val="00450BED"/>
    <w:rsid w:val="00451063"/>
    <w:rsid w:val="004513C2"/>
    <w:rsid w:val="00451ABA"/>
    <w:rsid w:val="00453435"/>
    <w:rsid w:val="00454E29"/>
    <w:rsid w:val="004560F5"/>
    <w:rsid w:val="004569F4"/>
    <w:rsid w:val="00456BC1"/>
    <w:rsid w:val="0046132F"/>
    <w:rsid w:val="0046368F"/>
    <w:rsid w:val="00463FD8"/>
    <w:rsid w:val="00466E6C"/>
    <w:rsid w:val="00467FEB"/>
    <w:rsid w:val="00471F37"/>
    <w:rsid w:val="00472637"/>
    <w:rsid w:val="0047336E"/>
    <w:rsid w:val="004763AC"/>
    <w:rsid w:val="00476508"/>
    <w:rsid w:val="004800CF"/>
    <w:rsid w:val="004804CE"/>
    <w:rsid w:val="00480A79"/>
    <w:rsid w:val="004816F6"/>
    <w:rsid w:val="004821A5"/>
    <w:rsid w:val="0048376B"/>
    <w:rsid w:val="00486A8A"/>
    <w:rsid w:val="004925F7"/>
    <w:rsid w:val="004940B7"/>
    <w:rsid w:val="004950D0"/>
    <w:rsid w:val="0049673D"/>
    <w:rsid w:val="004A1976"/>
    <w:rsid w:val="004A1DC0"/>
    <w:rsid w:val="004A1F56"/>
    <w:rsid w:val="004A2074"/>
    <w:rsid w:val="004A27A3"/>
    <w:rsid w:val="004A5933"/>
    <w:rsid w:val="004A6A93"/>
    <w:rsid w:val="004A6E2E"/>
    <w:rsid w:val="004B0150"/>
    <w:rsid w:val="004B0198"/>
    <w:rsid w:val="004B3DE6"/>
    <w:rsid w:val="004B3EE0"/>
    <w:rsid w:val="004B550F"/>
    <w:rsid w:val="004B5B0E"/>
    <w:rsid w:val="004B617C"/>
    <w:rsid w:val="004B6568"/>
    <w:rsid w:val="004C404F"/>
    <w:rsid w:val="004C673C"/>
    <w:rsid w:val="004C6E14"/>
    <w:rsid w:val="004C7662"/>
    <w:rsid w:val="004D202D"/>
    <w:rsid w:val="004D40E3"/>
    <w:rsid w:val="004D6896"/>
    <w:rsid w:val="004D6A71"/>
    <w:rsid w:val="004E12FF"/>
    <w:rsid w:val="004E4B60"/>
    <w:rsid w:val="004E607D"/>
    <w:rsid w:val="004F14C5"/>
    <w:rsid w:val="004F3806"/>
    <w:rsid w:val="004F3D0D"/>
    <w:rsid w:val="004F3EE3"/>
    <w:rsid w:val="004F788C"/>
    <w:rsid w:val="00504DBF"/>
    <w:rsid w:val="00505B29"/>
    <w:rsid w:val="00506F79"/>
    <w:rsid w:val="00514C25"/>
    <w:rsid w:val="00516733"/>
    <w:rsid w:val="00516804"/>
    <w:rsid w:val="005231A3"/>
    <w:rsid w:val="0052372C"/>
    <w:rsid w:val="00524879"/>
    <w:rsid w:val="0052503E"/>
    <w:rsid w:val="00526BBC"/>
    <w:rsid w:val="005303DD"/>
    <w:rsid w:val="005306CD"/>
    <w:rsid w:val="00530EBE"/>
    <w:rsid w:val="005314A0"/>
    <w:rsid w:val="005333E2"/>
    <w:rsid w:val="00533BE9"/>
    <w:rsid w:val="005344F2"/>
    <w:rsid w:val="00534712"/>
    <w:rsid w:val="00535B15"/>
    <w:rsid w:val="0054241F"/>
    <w:rsid w:val="005431CC"/>
    <w:rsid w:val="0054456F"/>
    <w:rsid w:val="00545639"/>
    <w:rsid w:val="005462AF"/>
    <w:rsid w:val="005511F9"/>
    <w:rsid w:val="00551AA8"/>
    <w:rsid w:val="00554CE1"/>
    <w:rsid w:val="00554F60"/>
    <w:rsid w:val="00557E2F"/>
    <w:rsid w:val="00560101"/>
    <w:rsid w:val="005607F2"/>
    <w:rsid w:val="005637B7"/>
    <w:rsid w:val="00564A7F"/>
    <w:rsid w:val="00565777"/>
    <w:rsid w:val="005665D0"/>
    <w:rsid w:val="005714B2"/>
    <w:rsid w:val="00573C60"/>
    <w:rsid w:val="0057494E"/>
    <w:rsid w:val="00585B7B"/>
    <w:rsid w:val="00587C74"/>
    <w:rsid w:val="00590DD0"/>
    <w:rsid w:val="00591268"/>
    <w:rsid w:val="0059354C"/>
    <w:rsid w:val="00594DEF"/>
    <w:rsid w:val="005A02DC"/>
    <w:rsid w:val="005A03DE"/>
    <w:rsid w:val="005A077D"/>
    <w:rsid w:val="005A0EAC"/>
    <w:rsid w:val="005A518B"/>
    <w:rsid w:val="005A6218"/>
    <w:rsid w:val="005A7608"/>
    <w:rsid w:val="005B019D"/>
    <w:rsid w:val="005B1E9C"/>
    <w:rsid w:val="005B2DE0"/>
    <w:rsid w:val="005B31E6"/>
    <w:rsid w:val="005B4B22"/>
    <w:rsid w:val="005B5C5C"/>
    <w:rsid w:val="005C1641"/>
    <w:rsid w:val="005C1BC7"/>
    <w:rsid w:val="005C278A"/>
    <w:rsid w:val="005C3A56"/>
    <w:rsid w:val="005C3DA9"/>
    <w:rsid w:val="005C5513"/>
    <w:rsid w:val="005C5DB9"/>
    <w:rsid w:val="005C5E85"/>
    <w:rsid w:val="005C7471"/>
    <w:rsid w:val="005D0A58"/>
    <w:rsid w:val="005D2C19"/>
    <w:rsid w:val="005D4A0C"/>
    <w:rsid w:val="005D64B0"/>
    <w:rsid w:val="005D6B61"/>
    <w:rsid w:val="005D6B8A"/>
    <w:rsid w:val="005E0D51"/>
    <w:rsid w:val="005E4159"/>
    <w:rsid w:val="005E4DF4"/>
    <w:rsid w:val="005F22A7"/>
    <w:rsid w:val="005F3AA1"/>
    <w:rsid w:val="005F45E7"/>
    <w:rsid w:val="005F62B5"/>
    <w:rsid w:val="005F6A42"/>
    <w:rsid w:val="0060231D"/>
    <w:rsid w:val="00604944"/>
    <w:rsid w:val="00605A33"/>
    <w:rsid w:val="00610452"/>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3098"/>
    <w:rsid w:val="006337E8"/>
    <w:rsid w:val="00640C60"/>
    <w:rsid w:val="006417E8"/>
    <w:rsid w:val="00642ABF"/>
    <w:rsid w:val="0064591A"/>
    <w:rsid w:val="0065220A"/>
    <w:rsid w:val="00653952"/>
    <w:rsid w:val="00654274"/>
    <w:rsid w:val="0065692E"/>
    <w:rsid w:val="00664540"/>
    <w:rsid w:val="0066504D"/>
    <w:rsid w:val="00665A88"/>
    <w:rsid w:val="00666844"/>
    <w:rsid w:val="00667079"/>
    <w:rsid w:val="00670B6E"/>
    <w:rsid w:val="00672827"/>
    <w:rsid w:val="00676453"/>
    <w:rsid w:val="00676573"/>
    <w:rsid w:val="00682170"/>
    <w:rsid w:val="00685380"/>
    <w:rsid w:val="00690CF9"/>
    <w:rsid w:val="00690E4D"/>
    <w:rsid w:val="00693071"/>
    <w:rsid w:val="00693E2C"/>
    <w:rsid w:val="006942A6"/>
    <w:rsid w:val="00697E73"/>
    <w:rsid w:val="006A1F91"/>
    <w:rsid w:val="006A20B2"/>
    <w:rsid w:val="006A5B29"/>
    <w:rsid w:val="006A7A10"/>
    <w:rsid w:val="006B01F8"/>
    <w:rsid w:val="006B1546"/>
    <w:rsid w:val="006B2095"/>
    <w:rsid w:val="006B232C"/>
    <w:rsid w:val="006B25C7"/>
    <w:rsid w:val="006B5FDC"/>
    <w:rsid w:val="006B6F24"/>
    <w:rsid w:val="006B76EE"/>
    <w:rsid w:val="006C1D18"/>
    <w:rsid w:val="006D531B"/>
    <w:rsid w:val="006D5A81"/>
    <w:rsid w:val="006D6BB4"/>
    <w:rsid w:val="006D759A"/>
    <w:rsid w:val="006D7BDE"/>
    <w:rsid w:val="006D7D0E"/>
    <w:rsid w:val="006E2009"/>
    <w:rsid w:val="006E4E1D"/>
    <w:rsid w:val="006E6160"/>
    <w:rsid w:val="006E768C"/>
    <w:rsid w:val="006E78C3"/>
    <w:rsid w:val="006F1226"/>
    <w:rsid w:val="006F3914"/>
    <w:rsid w:val="006F3DD2"/>
    <w:rsid w:val="006F4B73"/>
    <w:rsid w:val="00700411"/>
    <w:rsid w:val="007052C3"/>
    <w:rsid w:val="0070564A"/>
    <w:rsid w:val="00705BB4"/>
    <w:rsid w:val="00706CAC"/>
    <w:rsid w:val="007076D7"/>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46B3B"/>
    <w:rsid w:val="0075045D"/>
    <w:rsid w:val="00754101"/>
    <w:rsid w:val="007558B7"/>
    <w:rsid w:val="00762F8F"/>
    <w:rsid w:val="00763461"/>
    <w:rsid w:val="0076557F"/>
    <w:rsid w:val="00765AA8"/>
    <w:rsid w:val="0077133D"/>
    <w:rsid w:val="00773B13"/>
    <w:rsid w:val="00774453"/>
    <w:rsid w:val="00775647"/>
    <w:rsid w:val="00776B8D"/>
    <w:rsid w:val="00776EE1"/>
    <w:rsid w:val="00780363"/>
    <w:rsid w:val="00781BCE"/>
    <w:rsid w:val="00783B51"/>
    <w:rsid w:val="00783C04"/>
    <w:rsid w:val="007854EF"/>
    <w:rsid w:val="007873B4"/>
    <w:rsid w:val="00791E64"/>
    <w:rsid w:val="0079257F"/>
    <w:rsid w:val="0079317A"/>
    <w:rsid w:val="00795000"/>
    <w:rsid w:val="0079616C"/>
    <w:rsid w:val="00797264"/>
    <w:rsid w:val="007A0D97"/>
    <w:rsid w:val="007A20B7"/>
    <w:rsid w:val="007A4A08"/>
    <w:rsid w:val="007A4B92"/>
    <w:rsid w:val="007A51FA"/>
    <w:rsid w:val="007A70F7"/>
    <w:rsid w:val="007A7D3A"/>
    <w:rsid w:val="007A7E67"/>
    <w:rsid w:val="007B1544"/>
    <w:rsid w:val="007B25D4"/>
    <w:rsid w:val="007B3D22"/>
    <w:rsid w:val="007B47C2"/>
    <w:rsid w:val="007C05FF"/>
    <w:rsid w:val="007C0F2C"/>
    <w:rsid w:val="007C1159"/>
    <w:rsid w:val="007C221B"/>
    <w:rsid w:val="007C231C"/>
    <w:rsid w:val="007C34AD"/>
    <w:rsid w:val="007C5877"/>
    <w:rsid w:val="007C590D"/>
    <w:rsid w:val="007C5E55"/>
    <w:rsid w:val="007E0AFB"/>
    <w:rsid w:val="007E2464"/>
    <w:rsid w:val="007E36FC"/>
    <w:rsid w:val="007E6314"/>
    <w:rsid w:val="007E7F9D"/>
    <w:rsid w:val="007F1F1C"/>
    <w:rsid w:val="007F3911"/>
    <w:rsid w:val="007F55D7"/>
    <w:rsid w:val="007F6D6B"/>
    <w:rsid w:val="0080017B"/>
    <w:rsid w:val="008008FF"/>
    <w:rsid w:val="008018CE"/>
    <w:rsid w:val="008034B4"/>
    <w:rsid w:val="00803645"/>
    <w:rsid w:val="00804094"/>
    <w:rsid w:val="00804959"/>
    <w:rsid w:val="00804B8C"/>
    <w:rsid w:val="00816572"/>
    <w:rsid w:val="0081704B"/>
    <w:rsid w:val="00821200"/>
    <w:rsid w:val="008212A7"/>
    <w:rsid w:val="0082231A"/>
    <w:rsid w:val="008268CF"/>
    <w:rsid w:val="00831A72"/>
    <w:rsid w:val="00833325"/>
    <w:rsid w:val="00833D7A"/>
    <w:rsid w:val="00834B1C"/>
    <w:rsid w:val="0083519C"/>
    <w:rsid w:val="008373D3"/>
    <w:rsid w:val="0084066D"/>
    <w:rsid w:val="00841817"/>
    <w:rsid w:val="00842544"/>
    <w:rsid w:val="008431E8"/>
    <w:rsid w:val="00844660"/>
    <w:rsid w:val="00846518"/>
    <w:rsid w:val="00850449"/>
    <w:rsid w:val="00853066"/>
    <w:rsid w:val="0085329C"/>
    <w:rsid w:val="00853B4B"/>
    <w:rsid w:val="00854DCF"/>
    <w:rsid w:val="00855C95"/>
    <w:rsid w:val="0086049A"/>
    <w:rsid w:val="0086173C"/>
    <w:rsid w:val="008634F5"/>
    <w:rsid w:val="00865F4A"/>
    <w:rsid w:val="0086671A"/>
    <w:rsid w:val="008723BF"/>
    <w:rsid w:val="008736C0"/>
    <w:rsid w:val="00873AFB"/>
    <w:rsid w:val="00873ED2"/>
    <w:rsid w:val="0088273C"/>
    <w:rsid w:val="00887353"/>
    <w:rsid w:val="00890106"/>
    <w:rsid w:val="00892CEB"/>
    <w:rsid w:val="00892DC2"/>
    <w:rsid w:val="0089323C"/>
    <w:rsid w:val="00893CD2"/>
    <w:rsid w:val="00894185"/>
    <w:rsid w:val="008A17E9"/>
    <w:rsid w:val="008A1BEB"/>
    <w:rsid w:val="008A60A4"/>
    <w:rsid w:val="008B27BF"/>
    <w:rsid w:val="008B53EA"/>
    <w:rsid w:val="008B55F4"/>
    <w:rsid w:val="008C06F7"/>
    <w:rsid w:val="008C1C48"/>
    <w:rsid w:val="008C28CD"/>
    <w:rsid w:val="008C716F"/>
    <w:rsid w:val="008C7A2D"/>
    <w:rsid w:val="008D1C7C"/>
    <w:rsid w:val="008D28DE"/>
    <w:rsid w:val="008D2C97"/>
    <w:rsid w:val="008D645D"/>
    <w:rsid w:val="008D77FA"/>
    <w:rsid w:val="008D7B3A"/>
    <w:rsid w:val="008D7D52"/>
    <w:rsid w:val="008E08B5"/>
    <w:rsid w:val="008E120E"/>
    <w:rsid w:val="008E2F46"/>
    <w:rsid w:val="008E2F5F"/>
    <w:rsid w:val="008E3C30"/>
    <w:rsid w:val="008E4101"/>
    <w:rsid w:val="008E49B5"/>
    <w:rsid w:val="008E7C37"/>
    <w:rsid w:val="008F11A3"/>
    <w:rsid w:val="008F240C"/>
    <w:rsid w:val="008F245F"/>
    <w:rsid w:val="008F2A46"/>
    <w:rsid w:val="008F4C91"/>
    <w:rsid w:val="008F54F8"/>
    <w:rsid w:val="008F5CF2"/>
    <w:rsid w:val="008F62DB"/>
    <w:rsid w:val="008F643F"/>
    <w:rsid w:val="00901B63"/>
    <w:rsid w:val="00903206"/>
    <w:rsid w:val="009063BF"/>
    <w:rsid w:val="00907E6F"/>
    <w:rsid w:val="00910FB5"/>
    <w:rsid w:val="0091172F"/>
    <w:rsid w:val="009122A7"/>
    <w:rsid w:val="00913388"/>
    <w:rsid w:val="0091415A"/>
    <w:rsid w:val="009142F2"/>
    <w:rsid w:val="00916055"/>
    <w:rsid w:val="009179FA"/>
    <w:rsid w:val="00920AFE"/>
    <w:rsid w:val="009212E2"/>
    <w:rsid w:val="00921F54"/>
    <w:rsid w:val="00923486"/>
    <w:rsid w:val="00924F87"/>
    <w:rsid w:val="009254BE"/>
    <w:rsid w:val="00925AF0"/>
    <w:rsid w:val="009277F4"/>
    <w:rsid w:val="00927977"/>
    <w:rsid w:val="00930905"/>
    <w:rsid w:val="009321E2"/>
    <w:rsid w:val="009343C2"/>
    <w:rsid w:val="00935E8C"/>
    <w:rsid w:val="00935F6C"/>
    <w:rsid w:val="00942D3A"/>
    <w:rsid w:val="00943700"/>
    <w:rsid w:val="00943C3C"/>
    <w:rsid w:val="00944333"/>
    <w:rsid w:val="00944E24"/>
    <w:rsid w:val="00951967"/>
    <w:rsid w:val="0095432B"/>
    <w:rsid w:val="0095616A"/>
    <w:rsid w:val="00957BFE"/>
    <w:rsid w:val="00961008"/>
    <w:rsid w:val="00961924"/>
    <w:rsid w:val="0096294C"/>
    <w:rsid w:val="009629C7"/>
    <w:rsid w:val="00962C97"/>
    <w:rsid w:val="009631D8"/>
    <w:rsid w:val="009667F8"/>
    <w:rsid w:val="00967D62"/>
    <w:rsid w:val="00970D16"/>
    <w:rsid w:val="00970E46"/>
    <w:rsid w:val="00973598"/>
    <w:rsid w:val="00976CDB"/>
    <w:rsid w:val="00981CD2"/>
    <w:rsid w:val="009849CF"/>
    <w:rsid w:val="00987CF4"/>
    <w:rsid w:val="00990453"/>
    <w:rsid w:val="00991790"/>
    <w:rsid w:val="0099370A"/>
    <w:rsid w:val="009950B3"/>
    <w:rsid w:val="00995D97"/>
    <w:rsid w:val="00996A5F"/>
    <w:rsid w:val="009975E7"/>
    <w:rsid w:val="009A1F14"/>
    <w:rsid w:val="009A3392"/>
    <w:rsid w:val="009A6A4A"/>
    <w:rsid w:val="009B09FE"/>
    <w:rsid w:val="009B2854"/>
    <w:rsid w:val="009B2D4B"/>
    <w:rsid w:val="009B2F21"/>
    <w:rsid w:val="009B3DE1"/>
    <w:rsid w:val="009B49A0"/>
    <w:rsid w:val="009B7E84"/>
    <w:rsid w:val="009C0BE4"/>
    <w:rsid w:val="009C17F0"/>
    <w:rsid w:val="009C4A7C"/>
    <w:rsid w:val="009C6731"/>
    <w:rsid w:val="009C69D5"/>
    <w:rsid w:val="009D008F"/>
    <w:rsid w:val="009D0AD7"/>
    <w:rsid w:val="009D45E8"/>
    <w:rsid w:val="009D482E"/>
    <w:rsid w:val="009D54A8"/>
    <w:rsid w:val="009D5CF1"/>
    <w:rsid w:val="009D7E7B"/>
    <w:rsid w:val="009E0E18"/>
    <w:rsid w:val="009E39D6"/>
    <w:rsid w:val="009E4529"/>
    <w:rsid w:val="009E5842"/>
    <w:rsid w:val="009F0A4C"/>
    <w:rsid w:val="009F11E5"/>
    <w:rsid w:val="009F1A0D"/>
    <w:rsid w:val="009F1F3A"/>
    <w:rsid w:val="009F3D84"/>
    <w:rsid w:val="009F41FE"/>
    <w:rsid w:val="009F5244"/>
    <w:rsid w:val="009F57B5"/>
    <w:rsid w:val="009F5B27"/>
    <w:rsid w:val="009F641D"/>
    <w:rsid w:val="009F6AC7"/>
    <w:rsid w:val="00A07D34"/>
    <w:rsid w:val="00A10BB0"/>
    <w:rsid w:val="00A1339D"/>
    <w:rsid w:val="00A13445"/>
    <w:rsid w:val="00A13CB9"/>
    <w:rsid w:val="00A15252"/>
    <w:rsid w:val="00A2036F"/>
    <w:rsid w:val="00A208FB"/>
    <w:rsid w:val="00A21D1E"/>
    <w:rsid w:val="00A21DDA"/>
    <w:rsid w:val="00A22A45"/>
    <w:rsid w:val="00A22F12"/>
    <w:rsid w:val="00A231FE"/>
    <w:rsid w:val="00A23EC3"/>
    <w:rsid w:val="00A24920"/>
    <w:rsid w:val="00A349DB"/>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73A3A"/>
    <w:rsid w:val="00A81A75"/>
    <w:rsid w:val="00A8485B"/>
    <w:rsid w:val="00A8706A"/>
    <w:rsid w:val="00A877FE"/>
    <w:rsid w:val="00A878F5"/>
    <w:rsid w:val="00A9391C"/>
    <w:rsid w:val="00A960A0"/>
    <w:rsid w:val="00AA0527"/>
    <w:rsid w:val="00AA2CC8"/>
    <w:rsid w:val="00AA3C68"/>
    <w:rsid w:val="00AA5CA7"/>
    <w:rsid w:val="00AB1ED1"/>
    <w:rsid w:val="00AB1FD4"/>
    <w:rsid w:val="00AB3339"/>
    <w:rsid w:val="00AB3A31"/>
    <w:rsid w:val="00AB6155"/>
    <w:rsid w:val="00AB7722"/>
    <w:rsid w:val="00AC0F70"/>
    <w:rsid w:val="00AC2467"/>
    <w:rsid w:val="00AC4230"/>
    <w:rsid w:val="00AC624B"/>
    <w:rsid w:val="00AD02C1"/>
    <w:rsid w:val="00AD1A7A"/>
    <w:rsid w:val="00AD1E01"/>
    <w:rsid w:val="00AD32CE"/>
    <w:rsid w:val="00AD4066"/>
    <w:rsid w:val="00AD4674"/>
    <w:rsid w:val="00AD4F07"/>
    <w:rsid w:val="00AE3049"/>
    <w:rsid w:val="00AE38F5"/>
    <w:rsid w:val="00AE4B54"/>
    <w:rsid w:val="00AE5461"/>
    <w:rsid w:val="00AE70F8"/>
    <w:rsid w:val="00AF0996"/>
    <w:rsid w:val="00AF22C0"/>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5C6B"/>
    <w:rsid w:val="00B57455"/>
    <w:rsid w:val="00B61F69"/>
    <w:rsid w:val="00B6216C"/>
    <w:rsid w:val="00B62A85"/>
    <w:rsid w:val="00B70B33"/>
    <w:rsid w:val="00B80C47"/>
    <w:rsid w:val="00B81322"/>
    <w:rsid w:val="00B81ED8"/>
    <w:rsid w:val="00B862CD"/>
    <w:rsid w:val="00B94951"/>
    <w:rsid w:val="00B95D33"/>
    <w:rsid w:val="00B96B6E"/>
    <w:rsid w:val="00B96CA3"/>
    <w:rsid w:val="00B97591"/>
    <w:rsid w:val="00BA006C"/>
    <w:rsid w:val="00BA20B0"/>
    <w:rsid w:val="00BA3159"/>
    <w:rsid w:val="00BA372F"/>
    <w:rsid w:val="00BA513A"/>
    <w:rsid w:val="00BA7940"/>
    <w:rsid w:val="00BB302C"/>
    <w:rsid w:val="00BC0D9F"/>
    <w:rsid w:val="00BC6377"/>
    <w:rsid w:val="00BC6786"/>
    <w:rsid w:val="00BC6BF9"/>
    <w:rsid w:val="00BC7009"/>
    <w:rsid w:val="00BC7746"/>
    <w:rsid w:val="00BD0B17"/>
    <w:rsid w:val="00BD1AD6"/>
    <w:rsid w:val="00BD1DB2"/>
    <w:rsid w:val="00BD41A8"/>
    <w:rsid w:val="00BD696A"/>
    <w:rsid w:val="00BD6CDF"/>
    <w:rsid w:val="00BE01B3"/>
    <w:rsid w:val="00BE072E"/>
    <w:rsid w:val="00BE13F2"/>
    <w:rsid w:val="00BE2B40"/>
    <w:rsid w:val="00BE3D54"/>
    <w:rsid w:val="00BE3FB7"/>
    <w:rsid w:val="00BE70E1"/>
    <w:rsid w:val="00BF0C10"/>
    <w:rsid w:val="00BF1719"/>
    <w:rsid w:val="00BF29D7"/>
    <w:rsid w:val="00BF2EB7"/>
    <w:rsid w:val="00BF3311"/>
    <w:rsid w:val="00BF4049"/>
    <w:rsid w:val="00BF482E"/>
    <w:rsid w:val="00BF48DB"/>
    <w:rsid w:val="00BF4B8B"/>
    <w:rsid w:val="00BF5486"/>
    <w:rsid w:val="00BF6FE8"/>
    <w:rsid w:val="00BF7C57"/>
    <w:rsid w:val="00C06955"/>
    <w:rsid w:val="00C13B05"/>
    <w:rsid w:val="00C221FB"/>
    <w:rsid w:val="00C23CCC"/>
    <w:rsid w:val="00C24859"/>
    <w:rsid w:val="00C25CDA"/>
    <w:rsid w:val="00C301CF"/>
    <w:rsid w:val="00C31183"/>
    <w:rsid w:val="00C31C0D"/>
    <w:rsid w:val="00C32558"/>
    <w:rsid w:val="00C33847"/>
    <w:rsid w:val="00C40D08"/>
    <w:rsid w:val="00C41BA9"/>
    <w:rsid w:val="00C42121"/>
    <w:rsid w:val="00C451CB"/>
    <w:rsid w:val="00C46F8F"/>
    <w:rsid w:val="00C50ED5"/>
    <w:rsid w:val="00C54FEB"/>
    <w:rsid w:val="00C55762"/>
    <w:rsid w:val="00C57732"/>
    <w:rsid w:val="00C60214"/>
    <w:rsid w:val="00C62163"/>
    <w:rsid w:val="00C6402C"/>
    <w:rsid w:val="00C64EE8"/>
    <w:rsid w:val="00C7220E"/>
    <w:rsid w:val="00C7584C"/>
    <w:rsid w:val="00C758FD"/>
    <w:rsid w:val="00C77DF4"/>
    <w:rsid w:val="00C8314D"/>
    <w:rsid w:val="00C84C2B"/>
    <w:rsid w:val="00C85CD7"/>
    <w:rsid w:val="00C85EE2"/>
    <w:rsid w:val="00C87AEC"/>
    <w:rsid w:val="00C92FD7"/>
    <w:rsid w:val="00C93F04"/>
    <w:rsid w:val="00C94CAC"/>
    <w:rsid w:val="00C9721C"/>
    <w:rsid w:val="00C979E0"/>
    <w:rsid w:val="00CA0850"/>
    <w:rsid w:val="00CA0DC0"/>
    <w:rsid w:val="00CA2011"/>
    <w:rsid w:val="00CA2CEA"/>
    <w:rsid w:val="00CA41C9"/>
    <w:rsid w:val="00CA6985"/>
    <w:rsid w:val="00CA7F67"/>
    <w:rsid w:val="00CB15EC"/>
    <w:rsid w:val="00CB3608"/>
    <w:rsid w:val="00CB483C"/>
    <w:rsid w:val="00CB5545"/>
    <w:rsid w:val="00CB5F57"/>
    <w:rsid w:val="00CB6605"/>
    <w:rsid w:val="00CB7A72"/>
    <w:rsid w:val="00CC3E80"/>
    <w:rsid w:val="00CC49D6"/>
    <w:rsid w:val="00CC70B1"/>
    <w:rsid w:val="00CD39F8"/>
    <w:rsid w:val="00CD5672"/>
    <w:rsid w:val="00CD7C93"/>
    <w:rsid w:val="00CE0B01"/>
    <w:rsid w:val="00CE133F"/>
    <w:rsid w:val="00CE2B81"/>
    <w:rsid w:val="00CE6470"/>
    <w:rsid w:val="00CF04D1"/>
    <w:rsid w:val="00CF4589"/>
    <w:rsid w:val="00CF465D"/>
    <w:rsid w:val="00CF60BA"/>
    <w:rsid w:val="00CF7601"/>
    <w:rsid w:val="00CF7C34"/>
    <w:rsid w:val="00D00B3B"/>
    <w:rsid w:val="00D027BB"/>
    <w:rsid w:val="00D036B9"/>
    <w:rsid w:val="00D048D2"/>
    <w:rsid w:val="00D0513F"/>
    <w:rsid w:val="00D06790"/>
    <w:rsid w:val="00D142B6"/>
    <w:rsid w:val="00D152FB"/>
    <w:rsid w:val="00D215ED"/>
    <w:rsid w:val="00D21D54"/>
    <w:rsid w:val="00D24CBA"/>
    <w:rsid w:val="00D257D3"/>
    <w:rsid w:val="00D30434"/>
    <w:rsid w:val="00D312C9"/>
    <w:rsid w:val="00D31D1C"/>
    <w:rsid w:val="00D323CD"/>
    <w:rsid w:val="00D32A64"/>
    <w:rsid w:val="00D34CD2"/>
    <w:rsid w:val="00D35AF6"/>
    <w:rsid w:val="00D364D3"/>
    <w:rsid w:val="00D4125D"/>
    <w:rsid w:val="00D433B2"/>
    <w:rsid w:val="00D43C39"/>
    <w:rsid w:val="00D50C0B"/>
    <w:rsid w:val="00D51380"/>
    <w:rsid w:val="00D551F2"/>
    <w:rsid w:val="00D61A7B"/>
    <w:rsid w:val="00D63F24"/>
    <w:rsid w:val="00D714BA"/>
    <w:rsid w:val="00D721D0"/>
    <w:rsid w:val="00D731A4"/>
    <w:rsid w:val="00D75260"/>
    <w:rsid w:val="00D75B70"/>
    <w:rsid w:val="00D820D1"/>
    <w:rsid w:val="00D82401"/>
    <w:rsid w:val="00D82AE2"/>
    <w:rsid w:val="00D850A4"/>
    <w:rsid w:val="00D85715"/>
    <w:rsid w:val="00D8716E"/>
    <w:rsid w:val="00D9179F"/>
    <w:rsid w:val="00D934BA"/>
    <w:rsid w:val="00D93950"/>
    <w:rsid w:val="00D9412F"/>
    <w:rsid w:val="00D96230"/>
    <w:rsid w:val="00D96853"/>
    <w:rsid w:val="00D96FCD"/>
    <w:rsid w:val="00D978F5"/>
    <w:rsid w:val="00DA20D6"/>
    <w:rsid w:val="00DA2B2B"/>
    <w:rsid w:val="00DA30DA"/>
    <w:rsid w:val="00DA77B4"/>
    <w:rsid w:val="00DA7BE4"/>
    <w:rsid w:val="00DB16B2"/>
    <w:rsid w:val="00DB2BB1"/>
    <w:rsid w:val="00DB6465"/>
    <w:rsid w:val="00DB6BB3"/>
    <w:rsid w:val="00DB7AA7"/>
    <w:rsid w:val="00DC11F3"/>
    <w:rsid w:val="00DC3099"/>
    <w:rsid w:val="00DC4DFE"/>
    <w:rsid w:val="00DC5BC1"/>
    <w:rsid w:val="00DC5E40"/>
    <w:rsid w:val="00DC7BFF"/>
    <w:rsid w:val="00DD07FE"/>
    <w:rsid w:val="00DD0992"/>
    <w:rsid w:val="00DD162F"/>
    <w:rsid w:val="00DE0DB0"/>
    <w:rsid w:val="00DE1B77"/>
    <w:rsid w:val="00DE3025"/>
    <w:rsid w:val="00DE463E"/>
    <w:rsid w:val="00DE5411"/>
    <w:rsid w:val="00DE56CB"/>
    <w:rsid w:val="00DE7C0F"/>
    <w:rsid w:val="00DF44D5"/>
    <w:rsid w:val="00DF484B"/>
    <w:rsid w:val="00DF5003"/>
    <w:rsid w:val="00DF5932"/>
    <w:rsid w:val="00DF5953"/>
    <w:rsid w:val="00E0777F"/>
    <w:rsid w:val="00E10EA9"/>
    <w:rsid w:val="00E1136E"/>
    <w:rsid w:val="00E1182B"/>
    <w:rsid w:val="00E135BF"/>
    <w:rsid w:val="00E15918"/>
    <w:rsid w:val="00E167E0"/>
    <w:rsid w:val="00E16A35"/>
    <w:rsid w:val="00E216EA"/>
    <w:rsid w:val="00E21B4B"/>
    <w:rsid w:val="00E229A8"/>
    <w:rsid w:val="00E25793"/>
    <w:rsid w:val="00E27F1F"/>
    <w:rsid w:val="00E30761"/>
    <w:rsid w:val="00E316B0"/>
    <w:rsid w:val="00E33A6E"/>
    <w:rsid w:val="00E33CDF"/>
    <w:rsid w:val="00E34D42"/>
    <w:rsid w:val="00E358CF"/>
    <w:rsid w:val="00E3681A"/>
    <w:rsid w:val="00E379F0"/>
    <w:rsid w:val="00E37D81"/>
    <w:rsid w:val="00E43562"/>
    <w:rsid w:val="00E457D2"/>
    <w:rsid w:val="00E4679A"/>
    <w:rsid w:val="00E469D4"/>
    <w:rsid w:val="00E50E02"/>
    <w:rsid w:val="00E51029"/>
    <w:rsid w:val="00E52399"/>
    <w:rsid w:val="00E5461A"/>
    <w:rsid w:val="00E54973"/>
    <w:rsid w:val="00E55027"/>
    <w:rsid w:val="00E55A62"/>
    <w:rsid w:val="00E5667A"/>
    <w:rsid w:val="00E56B89"/>
    <w:rsid w:val="00E56F6B"/>
    <w:rsid w:val="00E578D1"/>
    <w:rsid w:val="00E60466"/>
    <w:rsid w:val="00E607D8"/>
    <w:rsid w:val="00E608C5"/>
    <w:rsid w:val="00E633CA"/>
    <w:rsid w:val="00E64579"/>
    <w:rsid w:val="00E64BB6"/>
    <w:rsid w:val="00E65245"/>
    <w:rsid w:val="00E65992"/>
    <w:rsid w:val="00E72113"/>
    <w:rsid w:val="00E73AE3"/>
    <w:rsid w:val="00E758A9"/>
    <w:rsid w:val="00E80F7A"/>
    <w:rsid w:val="00E81CA7"/>
    <w:rsid w:val="00E81EAA"/>
    <w:rsid w:val="00E86C41"/>
    <w:rsid w:val="00E87358"/>
    <w:rsid w:val="00E91D89"/>
    <w:rsid w:val="00E91DF4"/>
    <w:rsid w:val="00E973B3"/>
    <w:rsid w:val="00EA709C"/>
    <w:rsid w:val="00EB0F52"/>
    <w:rsid w:val="00EB16CB"/>
    <w:rsid w:val="00EB3208"/>
    <w:rsid w:val="00EB3A46"/>
    <w:rsid w:val="00EB7D72"/>
    <w:rsid w:val="00EC0598"/>
    <w:rsid w:val="00EC0869"/>
    <w:rsid w:val="00EC44B4"/>
    <w:rsid w:val="00EC6941"/>
    <w:rsid w:val="00EC7BBC"/>
    <w:rsid w:val="00ED29EB"/>
    <w:rsid w:val="00ED6681"/>
    <w:rsid w:val="00ED6E3A"/>
    <w:rsid w:val="00EE08CF"/>
    <w:rsid w:val="00EE4748"/>
    <w:rsid w:val="00EE47BE"/>
    <w:rsid w:val="00EE4FC1"/>
    <w:rsid w:val="00EE5184"/>
    <w:rsid w:val="00EE676B"/>
    <w:rsid w:val="00EE700D"/>
    <w:rsid w:val="00EE7D3E"/>
    <w:rsid w:val="00EF4B0A"/>
    <w:rsid w:val="00EF50B2"/>
    <w:rsid w:val="00F00F9F"/>
    <w:rsid w:val="00F01660"/>
    <w:rsid w:val="00F039F6"/>
    <w:rsid w:val="00F03A50"/>
    <w:rsid w:val="00F04465"/>
    <w:rsid w:val="00F06077"/>
    <w:rsid w:val="00F06483"/>
    <w:rsid w:val="00F0730F"/>
    <w:rsid w:val="00F11930"/>
    <w:rsid w:val="00F1205C"/>
    <w:rsid w:val="00F15538"/>
    <w:rsid w:val="00F20565"/>
    <w:rsid w:val="00F20699"/>
    <w:rsid w:val="00F20B34"/>
    <w:rsid w:val="00F215C8"/>
    <w:rsid w:val="00F22FDF"/>
    <w:rsid w:val="00F30399"/>
    <w:rsid w:val="00F326C8"/>
    <w:rsid w:val="00F328BF"/>
    <w:rsid w:val="00F32F79"/>
    <w:rsid w:val="00F34D5F"/>
    <w:rsid w:val="00F34DA8"/>
    <w:rsid w:val="00F350F6"/>
    <w:rsid w:val="00F4276E"/>
    <w:rsid w:val="00F432AB"/>
    <w:rsid w:val="00F43A06"/>
    <w:rsid w:val="00F4465A"/>
    <w:rsid w:val="00F458C8"/>
    <w:rsid w:val="00F45C61"/>
    <w:rsid w:val="00F463E3"/>
    <w:rsid w:val="00F46F4D"/>
    <w:rsid w:val="00F47AD8"/>
    <w:rsid w:val="00F52A24"/>
    <w:rsid w:val="00F535A5"/>
    <w:rsid w:val="00F5649E"/>
    <w:rsid w:val="00F57314"/>
    <w:rsid w:val="00F57B67"/>
    <w:rsid w:val="00F6047E"/>
    <w:rsid w:val="00F62C42"/>
    <w:rsid w:val="00F63024"/>
    <w:rsid w:val="00F70786"/>
    <w:rsid w:val="00F70A6B"/>
    <w:rsid w:val="00F71231"/>
    <w:rsid w:val="00F71637"/>
    <w:rsid w:val="00F71E34"/>
    <w:rsid w:val="00F72CE7"/>
    <w:rsid w:val="00F80070"/>
    <w:rsid w:val="00F81A9F"/>
    <w:rsid w:val="00F82DE9"/>
    <w:rsid w:val="00F83581"/>
    <w:rsid w:val="00F8549E"/>
    <w:rsid w:val="00F85AF0"/>
    <w:rsid w:val="00F85BE4"/>
    <w:rsid w:val="00F862B1"/>
    <w:rsid w:val="00F8736F"/>
    <w:rsid w:val="00F951E3"/>
    <w:rsid w:val="00FA0692"/>
    <w:rsid w:val="00FA12CD"/>
    <w:rsid w:val="00FA1C8C"/>
    <w:rsid w:val="00FA2563"/>
    <w:rsid w:val="00FA3C12"/>
    <w:rsid w:val="00FA4FDD"/>
    <w:rsid w:val="00FA7309"/>
    <w:rsid w:val="00FB1C5D"/>
    <w:rsid w:val="00FB4613"/>
    <w:rsid w:val="00FB4C81"/>
    <w:rsid w:val="00FB6841"/>
    <w:rsid w:val="00FC3C4F"/>
    <w:rsid w:val="00FC6855"/>
    <w:rsid w:val="00FC73D9"/>
    <w:rsid w:val="00FC7A5E"/>
    <w:rsid w:val="00FD35D0"/>
    <w:rsid w:val="00FD681B"/>
    <w:rsid w:val="00FD7331"/>
    <w:rsid w:val="00FE0E03"/>
    <w:rsid w:val="00FE3414"/>
    <w:rsid w:val="00FE3673"/>
    <w:rsid w:val="00FF02C3"/>
    <w:rsid w:val="00FF19DC"/>
    <w:rsid w:val="00FF4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uiPriority w:val="99"/>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uiPriority w:val="99"/>
    <w:rsid w:val="00D96FCD"/>
    <w:pPr>
      <w:tabs>
        <w:tab w:val="center" w:pos="4153"/>
        <w:tab w:val="right" w:pos="8306"/>
      </w:tabs>
    </w:pPr>
  </w:style>
  <w:style w:type="character" w:customStyle="1" w:styleId="HeaderChar">
    <w:name w:val="Header Char"/>
    <w:link w:val="Header"/>
    <w:uiPriority w:val="99"/>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935E8C"/>
    <w:pPr>
      <w:jc w:val="both"/>
    </w:pPr>
    <w:rPr>
      <w:rFonts w:ascii="Times New Roman" w:hAnsi="Times New Roman"/>
      <w:sz w:val="24"/>
      <w:szCs w:val="22"/>
      <w:lang w:eastAsia="en-US"/>
    </w:rPr>
  </w:style>
  <w:style w:type="paragraph" w:styleId="BalloonText">
    <w:name w:val="Balloon Text"/>
    <w:basedOn w:val="Normal"/>
    <w:link w:val="BalloonTextChar"/>
    <w:rsid w:val="00B81ED8"/>
    <w:rPr>
      <w:rFonts w:ascii="Tahoma" w:hAnsi="Tahoma"/>
      <w:sz w:val="16"/>
      <w:szCs w:val="16"/>
    </w:rPr>
  </w:style>
  <w:style w:type="character" w:customStyle="1" w:styleId="BalloonTextChar">
    <w:name w:val="Balloon Text Char"/>
    <w:link w:val="BalloonText"/>
    <w:rsid w:val="00B81ED8"/>
    <w:rPr>
      <w:rFonts w:ascii="Tahoma" w:hAnsi="Tahoma" w:cs="Tahoma"/>
      <w:sz w:val="16"/>
      <w:szCs w:val="16"/>
    </w:rPr>
  </w:style>
  <w:style w:type="character" w:styleId="CommentReference">
    <w:name w:val="annotation reference"/>
    <w:rsid w:val="009F11E5"/>
    <w:rPr>
      <w:sz w:val="16"/>
      <w:szCs w:val="16"/>
    </w:rPr>
  </w:style>
  <w:style w:type="paragraph" w:styleId="CommentText">
    <w:name w:val="annotation text"/>
    <w:basedOn w:val="Normal"/>
    <w:link w:val="CommentTextChar"/>
    <w:rsid w:val="009F11E5"/>
    <w:rPr>
      <w:sz w:val="20"/>
      <w:szCs w:val="20"/>
    </w:rPr>
  </w:style>
  <w:style w:type="character" w:customStyle="1" w:styleId="CommentTextChar">
    <w:name w:val="Comment Text Char"/>
    <w:link w:val="CommentText"/>
    <w:rsid w:val="009F11E5"/>
    <w:rPr>
      <w:rFonts w:ascii="Times New Roman" w:hAnsi="Times New Roman"/>
    </w:rPr>
  </w:style>
  <w:style w:type="paragraph" w:styleId="CommentSubject">
    <w:name w:val="annotation subject"/>
    <w:basedOn w:val="CommentText"/>
    <w:next w:val="CommentText"/>
    <w:link w:val="CommentSubjectChar"/>
    <w:rsid w:val="009F11E5"/>
    <w:rPr>
      <w:b/>
      <w:bCs/>
    </w:rPr>
  </w:style>
  <w:style w:type="character" w:customStyle="1" w:styleId="CommentSubjectChar">
    <w:name w:val="Comment Subject Char"/>
    <w:link w:val="CommentSubject"/>
    <w:rsid w:val="009F11E5"/>
    <w:rPr>
      <w:rFonts w:ascii="Times New Roman" w:hAnsi="Times New Roman"/>
      <w:b/>
      <w:bCs/>
    </w:rPr>
  </w:style>
  <w:style w:type="paragraph" w:customStyle="1" w:styleId="xmsonormal">
    <w:name w:val="x_msonormal"/>
    <w:basedOn w:val="Normal"/>
    <w:rsid w:val="00E81EAA"/>
    <w:pPr>
      <w:spacing w:before="100" w:beforeAutospacing="1" w:after="100" w:afterAutospacing="1"/>
    </w:pPr>
    <w:rPr>
      <w:rFonts w:eastAsia="Times New Roman"/>
    </w:rPr>
  </w:style>
  <w:style w:type="paragraph" w:customStyle="1" w:styleId="xmsolistparagraph">
    <w:name w:val="x_msolistparagraph"/>
    <w:basedOn w:val="Normal"/>
    <w:rsid w:val="005A6218"/>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9F1A0D"/>
    <w:rPr>
      <w:szCs w:val="21"/>
      <w:lang w:eastAsia="en-US"/>
    </w:rPr>
  </w:style>
  <w:style w:type="character" w:customStyle="1" w:styleId="PlainTextChar">
    <w:name w:val="Plain Text Char"/>
    <w:link w:val="PlainText"/>
    <w:uiPriority w:val="99"/>
    <w:rsid w:val="009F1A0D"/>
    <w:rPr>
      <w:rFonts w:ascii="Times New Roman" w:hAnsi="Times New Roman" w:cs="Consolas"/>
      <w:sz w:val="24"/>
      <w:szCs w:val="21"/>
      <w:lang w:eastAsia="en-US"/>
    </w:rPr>
  </w:style>
  <w:style w:type="paragraph" w:customStyle="1" w:styleId="naisal">
    <w:name w:val="naisal"/>
    <w:basedOn w:val="Normal"/>
    <w:rsid w:val="00E607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uiPriority w:val="99"/>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uiPriority w:val="99"/>
    <w:rsid w:val="00D96FCD"/>
    <w:pPr>
      <w:tabs>
        <w:tab w:val="center" w:pos="4153"/>
        <w:tab w:val="right" w:pos="8306"/>
      </w:tabs>
    </w:pPr>
  </w:style>
  <w:style w:type="character" w:customStyle="1" w:styleId="HeaderChar">
    <w:name w:val="Header Char"/>
    <w:link w:val="Header"/>
    <w:uiPriority w:val="99"/>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935E8C"/>
    <w:pPr>
      <w:jc w:val="both"/>
    </w:pPr>
    <w:rPr>
      <w:rFonts w:ascii="Times New Roman" w:hAnsi="Times New Roman"/>
      <w:sz w:val="24"/>
      <w:szCs w:val="22"/>
      <w:lang w:eastAsia="en-US"/>
    </w:rPr>
  </w:style>
  <w:style w:type="paragraph" w:styleId="BalloonText">
    <w:name w:val="Balloon Text"/>
    <w:basedOn w:val="Normal"/>
    <w:link w:val="BalloonTextChar"/>
    <w:rsid w:val="00B81ED8"/>
    <w:rPr>
      <w:rFonts w:ascii="Tahoma" w:hAnsi="Tahoma"/>
      <w:sz w:val="16"/>
      <w:szCs w:val="16"/>
    </w:rPr>
  </w:style>
  <w:style w:type="character" w:customStyle="1" w:styleId="BalloonTextChar">
    <w:name w:val="Balloon Text Char"/>
    <w:link w:val="BalloonText"/>
    <w:rsid w:val="00B81ED8"/>
    <w:rPr>
      <w:rFonts w:ascii="Tahoma" w:hAnsi="Tahoma" w:cs="Tahoma"/>
      <w:sz w:val="16"/>
      <w:szCs w:val="16"/>
    </w:rPr>
  </w:style>
  <w:style w:type="character" w:styleId="CommentReference">
    <w:name w:val="annotation reference"/>
    <w:rsid w:val="009F11E5"/>
    <w:rPr>
      <w:sz w:val="16"/>
      <w:szCs w:val="16"/>
    </w:rPr>
  </w:style>
  <w:style w:type="paragraph" w:styleId="CommentText">
    <w:name w:val="annotation text"/>
    <w:basedOn w:val="Normal"/>
    <w:link w:val="CommentTextChar"/>
    <w:rsid w:val="009F11E5"/>
    <w:rPr>
      <w:sz w:val="20"/>
      <w:szCs w:val="20"/>
    </w:rPr>
  </w:style>
  <w:style w:type="character" w:customStyle="1" w:styleId="CommentTextChar">
    <w:name w:val="Comment Text Char"/>
    <w:link w:val="CommentText"/>
    <w:rsid w:val="009F11E5"/>
    <w:rPr>
      <w:rFonts w:ascii="Times New Roman" w:hAnsi="Times New Roman"/>
    </w:rPr>
  </w:style>
  <w:style w:type="paragraph" w:styleId="CommentSubject">
    <w:name w:val="annotation subject"/>
    <w:basedOn w:val="CommentText"/>
    <w:next w:val="CommentText"/>
    <w:link w:val="CommentSubjectChar"/>
    <w:rsid w:val="009F11E5"/>
    <w:rPr>
      <w:b/>
      <w:bCs/>
    </w:rPr>
  </w:style>
  <w:style w:type="character" w:customStyle="1" w:styleId="CommentSubjectChar">
    <w:name w:val="Comment Subject Char"/>
    <w:link w:val="CommentSubject"/>
    <w:rsid w:val="009F11E5"/>
    <w:rPr>
      <w:rFonts w:ascii="Times New Roman" w:hAnsi="Times New Roman"/>
      <w:b/>
      <w:bCs/>
    </w:rPr>
  </w:style>
  <w:style w:type="paragraph" w:customStyle="1" w:styleId="xmsonormal">
    <w:name w:val="x_msonormal"/>
    <w:basedOn w:val="Normal"/>
    <w:rsid w:val="00E81EAA"/>
    <w:pPr>
      <w:spacing w:before="100" w:beforeAutospacing="1" w:after="100" w:afterAutospacing="1"/>
    </w:pPr>
    <w:rPr>
      <w:rFonts w:eastAsia="Times New Roman"/>
    </w:rPr>
  </w:style>
  <w:style w:type="paragraph" w:customStyle="1" w:styleId="xmsolistparagraph">
    <w:name w:val="x_msolistparagraph"/>
    <w:basedOn w:val="Normal"/>
    <w:rsid w:val="005A6218"/>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9F1A0D"/>
    <w:rPr>
      <w:szCs w:val="21"/>
      <w:lang w:eastAsia="en-US"/>
    </w:rPr>
  </w:style>
  <w:style w:type="character" w:customStyle="1" w:styleId="PlainTextChar">
    <w:name w:val="Plain Text Char"/>
    <w:link w:val="PlainText"/>
    <w:uiPriority w:val="99"/>
    <w:rsid w:val="009F1A0D"/>
    <w:rPr>
      <w:rFonts w:ascii="Times New Roman" w:hAnsi="Times New Roman" w:cs="Consolas"/>
      <w:sz w:val="24"/>
      <w:szCs w:val="21"/>
      <w:lang w:eastAsia="en-US"/>
    </w:rPr>
  </w:style>
  <w:style w:type="paragraph" w:customStyle="1" w:styleId="naisal">
    <w:name w:val="naisal"/>
    <w:basedOn w:val="Normal"/>
    <w:rsid w:val="00E607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7328">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795">
      <w:bodyDiv w:val="1"/>
      <w:marLeft w:val="0"/>
      <w:marRight w:val="0"/>
      <w:marTop w:val="0"/>
      <w:marBottom w:val="0"/>
      <w:divBdr>
        <w:top w:val="none" w:sz="0" w:space="0" w:color="auto"/>
        <w:left w:val="none" w:sz="0" w:space="0" w:color="auto"/>
        <w:bottom w:val="none" w:sz="0" w:space="0" w:color="auto"/>
        <w:right w:val="none" w:sz="0" w:space="0" w:color="auto"/>
      </w:divBdr>
    </w:div>
    <w:div w:id="1178614947">
      <w:bodyDiv w:val="1"/>
      <w:marLeft w:val="0"/>
      <w:marRight w:val="0"/>
      <w:marTop w:val="0"/>
      <w:marBottom w:val="0"/>
      <w:divBdr>
        <w:top w:val="none" w:sz="0" w:space="0" w:color="auto"/>
        <w:left w:val="none" w:sz="0" w:space="0" w:color="auto"/>
        <w:bottom w:val="none" w:sz="0" w:space="0" w:color="auto"/>
        <w:right w:val="none" w:sz="0" w:space="0" w:color="auto"/>
      </w:divBdr>
    </w:div>
    <w:div w:id="1354571071">
      <w:bodyDiv w:val="1"/>
      <w:marLeft w:val="0"/>
      <w:marRight w:val="0"/>
      <w:marTop w:val="0"/>
      <w:marBottom w:val="0"/>
      <w:divBdr>
        <w:top w:val="none" w:sz="0" w:space="0" w:color="auto"/>
        <w:left w:val="none" w:sz="0" w:space="0" w:color="auto"/>
        <w:bottom w:val="none" w:sz="0" w:space="0" w:color="auto"/>
        <w:right w:val="none" w:sz="0" w:space="0" w:color="auto"/>
      </w:divBdr>
    </w:div>
    <w:div w:id="1473445968">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78897">
      <w:bodyDiv w:val="1"/>
      <w:marLeft w:val="0"/>
      <w:marRight w:val="0"/>
      <w:marTop w:val="0"/>
      <w:marBottom w:val="0"/>
      <w:divBdr>
        <w:top w:val="none" w:sz="0" w:space="0" w:color="auto"/>
        <w:left w:val="none" w:sz="0" w:space="0" w:color="auto"/>
        <w:bottom w:val="none" w:sz="0" w:space="0" w:color="auto"/>
        <w:right w:val="none" w:sz="0" w:space="0" w:color="auto"/>
      </w:divBdr>
      <w:divsChild>
        <w:div w:id="137722658">
          <w:marLeft w:val="0"/>
          <w:marRight w:val="0"/>
          <w:marTop w:val="0"/>
          <w:marBottom w:val="0"/>
          <w:divBdr>
            <w:top w:val="none" w:sz="0" w:space="0" w:color="auto"/>
            <w:left w:val="none" w:sz="0" w:space="0" w:color="auto"/>
            <w:bottom w:val="none" w:sz="0" w:space="0" w:color="auto"/>
            <w:right w:val="none" w:sz="0" w:space="0" w:color="auto"/>
          </w:divBdr>
          <w:divsChild>
            <w:div w:id="1415516865">
              <w:marLeft w:val="0"/>
              <w:marRight w:val="0"/>
              <w:marTop w:val="100"/>
              <w:marBottom w:val="100"/>
              <w:divBdr>
                <w:top w:val="none" w:sz="0" w:space="0" w:color="auto"/>
                <w:left w:val="none" w:sz="0" w:space="0" w:color="auto"/>
                <w:bottom w:val="none" w:sz="0" w:space="0" w:color="auto"/>
                <w:right w:val="none" w:sz="0" w:space="0" w:color="auto"/>
              </w:divBdr>
              <w:divsChild>
                <w:div w:id="824319607">
                  <w:marLeft w:val="0"/>
                  <w:marRight w:val="0"/>
                  <w:marTop w:val="0"/>
                  <w:marBottom w:val="0"/>
                  <w:divBdr>
                    <w:top w:val="none" w:sz="0" w:space="0" w:color="auto"/>
                    <w:left w:val="none" w:sz="0" w:space="0" w:color="auto"/>
                    <w:bottom w:val="none" w:sz="0" w:space="0" w:color="auto"/>
                    <w:right w:val="none" w:sz="0" w:space="0" w:color="auto"/>
                  </w:divBdr>
                  <w:divsChild>
                    <w:div w:id="394594769">
                      <w:marLeft w:val="0"/>
                      <w:marRight w:val="0"/>
                      <w:marTop w:val="0"/>
                      <w:marBottom w:val="0"/>
                      <w:divBdr>
                        <w:top w:val="none" w:sz="0" w:space="0" w:color="auto"/>
                        <w:left w:val="none" w:sz="0" w:space="0" w:color="auto"/>
                        <w:bottom w:val="none" w:sz="0" w:space="0" w:color="auto"/>
                        <w:right w:val="none" w:sz="0" w:space="0" w:color="auto"/>
                      </w:divBdr>
                      <w:divsChild>
                        <w:div w:id="1008797527">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20FF-EA2C-4670-8AEB-135B648D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2537</Words>
  <Characters>17991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Ekonomikas ministrijai un Finanšu ministrijai ar euro ieviešanu saistīto pasākumu nodrošināšanai” sākotnējās ietekmes novērtējuma ziņojums (anotācija)</vt:lpstr>
    </vt:vector>
  </TitlesOfParts>
  <Company>Finanšu ministrija</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Ekonomikas ministrijai, Ārlietu ministrijai un Finanšu ministrijai ar euro ieviešanu saistīto pasākumu nodrošināšanai” sākotnējās ietekmes novērtējuma ziņojums (anotācija)</dc:title>
  <dc:subject>Anotācija</dc:subject>
  <dc:creator>Dace Kalsone</dc:creator>
  <dc:description>D.Kalsone
67095415
dace.kalsone@fm.gov.lv</dc:description>
  <cp:lastModifiedBy>Windows User</cp:lastModifiedBy>
  <cp:revision>7</cp:revision>
  <cp:lastPrinted>2013-03-22T11:45:00Z</cp:lastPrinted>
  <dcterms:created xsi:type="dcterms:W3CDTF">2013-06-13T12:01:00Z</dcterms:created>
  <dcterms:modified xsi:type="dcterms:W3CDTF">2013-06-13T12:23:00Z</dcterms:modified>
</cp:coreProperties>
</file>