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FB" w:rsidRPr="006F4081" w:rsidRDefault="00A62B96" w:rsidP="007756FB">
      <w:pPr>
        <w:pStyle w:val="naislab"/>
        <w:jc w:val="center"/>
        <w:rPr>
          <w:b/>
          <w:sz w:val="28"/>
          <w:szCs w:val="28"/>
        </w:rPr>
      </w:pPr>
      <w:r>
        <w:rPr>
          <w:b/>
          <w:sz w:val="28"/>
          <w:szCs w:val="28"/>
        </w:rPr>
        <w:t>Mini</w:t>
      </w:r>
      <w:r w:rsidR="007756FB" w:rsidRPr="006F4081">
        <w:rPr>
          <w:b/>
          <w:sz w:val="28"/>
          <w:szCs w:val="28"/>
        </w:rPr>
        <w:t>st</w:t>
      </w:r>
      <w:r w:rsidR="007756FB">
        <w:rPr>
          <w:b/>
          <w:sz w:val="28"/>
          <w:szCs w:val="28"/>
        </w:rPr>
        <w:t>ru kabineta noteikumu projekta „</w:t>
      </w:r>
      <w:r w:rsidR="007756FB" w:rsidRPr="006F4081">
        <w:rPr>
          <w:b/>
          <w:sz w:val="28"/>
          <w:szCs w:val="28"/>
        </w:rPr>
        <w:t>Grozījumi Ministru kabineta 2002.gad</w:t>
      </w:r>
      <w:r w:rsidR="007756FB">
        <w:rPr>
          <w:b/>
          <w:sz w:val="28"/>
          <w:szCs w:val="28"/>
        </w:rPr>
        <w:t>a 22.oktobra noteikumos Nr.478 „</w:t>
      </w:r>
      <w:r w:rsidR="007756FB" w:rsidRPr="006F4081">
        <w:rPr>
          <w:b/>
          <w:sz w:val="28"/>
          <w:szCs w:val="28"/>
        </w:rPr>
        <w:t>Kārtība, kādā aizpildāmas, iesniedzamas, reģistrējamas un glabājamas valsts amatpersonu deklarācijas un aizpildāmi un iesniedzami valsts amatpersonu s</w:t>
      </w:r>
      <w:r w:rsidR="007756FB">
        <w:rPr>
          <w:b/>
          <w:sz w:val="28"/>
          <w:szCs w:val="28"/>
        </w:rPr>
        <w:t>araksti””</w:t>
      </w:r>
      <w:r w:rsidR="007756FB" w:rsidRPr="006F4081">
        <w:rPr>
          <w:b/>
          <w:sz w:val="28"/>
          <w:szCs w:val="28"/>
        </w:rPr>
        <w:t xml:space="preserve"> sākotnējās ietekmes novērtējuma ziņojums (anotācija)</w:t>
      </w:r>
    </w:p>
    <w:p w:rsidR="008961E6" w:rsidRPr="00C77A11" w:rsidRDefault="008961E6" w:rsidP="00032C63">
      <w:pPr>
        <w:spacing w:line="270" w:lineRule="atLeast"/>
        <w:jc w:val="both"/>
        <w:rPr>
          <w:rStyle w:val="apple-style-span"/>
          <w:color w:val="000000"/>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290"/>
        <w:gridCol w:w="4536"/>
      </w:tblGrid>
      <w:tr w:rsidR="00032C63" w:rsidTr="00743410">
        <w:trPr>
          <w:trHeight w:val="427"/>
        </w:trPr>
        <w:tc>
          <w:tcPr>
            <w:tcW w:w="9322" w:type="dxa"/>
            <w:gridSpan w:val="3"/>
            <w:hideMark/>
          </w:tcPr>
          <w:p w:rsidR="00032C63" w:rsidRPr="00DB0B72" w:rsidRDefault="00032C63" w:rsidP="00032C63">
            <w:pPr>
              <w:numPr>
                <w:ilvl w:val="0"/>
                <w:numId w:val="1"/>
              </w:numPr>
              <w:jc w:val="center"/>
              <w:rPr>
                <w:b/>
                <w:bCs/>
                <w:sz w:val="26"/>
                <w:szCs w:val="26"/>
              </w:rPr>
            </w:pPr>
            <w:r w:rsidRPr="00DB0B72">
              <w:rPr>
                <w:b/>
                <w:bCs/>
                <w:sz w:val="26"/>
                <w:szCs w:val="26"/>
              </w:rPr>
              <w:t>Tiesību akta projekta izstrādes nepieciešamība</w:t>
            </w:r>
          </w:p>
        </w:tc>
      </w:tr>
      <w:tr w:rsidR="00032C63" w:rsidTr="00D60652">
        <w:tc>
          <w:tcPr>
            <w:tcW w:w="496" w:type="dxa"/>
            <w:hideMark/>
          </w:tcPr>
          <w:p w:rsidR="00032C63" w:rsidRPr="007756FB" w:rsidRDefault="00032C63" w:rsidP="00032C63">
            <w:pPr>
              <w:rPr>
                <w:sz w:val="26"/>
                <w:szCs w:val="26"/>
              </w:rPr>
            </w:pPr>
            <w:r w:rsidRPr="007756FB">
              <w:rPr>
                <w:sz w:val="26"/>
                <w:szCs w:val="26"/>
              </w:rPr>
              <w:t>1.</w:t>
            </w:r>
          </w:p>
        </w:tc>
        <w:tc>
          <w:tcPr>
            <w:tcW w:w="4290" w:type="dxa"/>
            <w:hideMark/>
          </w:tcPr>
          <w:p w:rsidR="00032C63" w:rsidRPr="00075879" w:rsidRDefault="00032C63" w:rsidP="00032C63">
            <w:r w:rsidRPr="00075879">
              <w:t>Pamatojums</w:t>
            </w:r>
          </w:p>
        </w:tc>
        <w:tc>
          <w:tcPr>
            <w:tcW w:w="4536" w:type="dxa"/>
            <w:hideMark/>
          </w:tcPr>
          <w:p w:rsidR="00403090" w:rsidRPr="00075879" w:rsidRDefault="00D60652" w:rsidP="00607E52">
            <w:pPr>
              <w:ind w:firstLine="601"/>
              <w:jc w:val="both"/>
            </w:pPr>
            <w:r>
              <w:t>L</w:t>
            </w:r>
            <w:r w:rsidRPr="00075879">
              <w:t>ikum</w:t>
            </w:r>
            <w:r>
              <w:t>a</w:t>
            </w:r>
            <w:r w:rsidRPr="00075879">
              <w:t xml:space="preserve"> „Par interešu konflikta novēršanu valsts amatpersonu darbībā” 24.panta 2.</w:t>
            </w:r>
            <w:r w:rsidRPr="00075879">
              <w:rPr>
                <w:vertAlign w:val="superscript"/>
              </w:rPr>
              <w:t>1</w:t>
            </w:r>
            <w:r>
              <w:t>daļa</w:t>
            </w:r>
          </w:p>
        </w:tc>
      </w:tr>
      <w:tr w:rsidR="00032C63" w:rsidTr="00D744B6">
        <w:tc>
          <w:tcPr>
            <w:tcW w:w="496" w:type="dxa"/>
            <w:hideMark/>
          </w:tcPr>
          <w:p w:rsidR="00032C63" w:rsidRPr="007756FB" w:rsidRDefault="00032C63" w:rsidP="00032C63">
            <w:pPr>
              <w:rPr>
                <w:sz w:val="26"/>
                <w:szCs w:val="26"/>
              </w:rPr>
            </w:pPr>
            <w:r w:rsidRPr="007756FB">
              <w:rPr>
                <w:sz w:val="26"/>
                <w:szCs w:val="26"/>
              </w:rPr>
              <w:t>2.</w:t>
            </w:r>
          </w:p>
        </w:tc>
        <w:tc>
          <w:tcPr>
            <w:tcW w:w="4290" w:type="dxa"/>
            <w:hideMark/>
          </w:tcPr>
          <w:p w:rsidR="00032C63" w:rsidRPr="00075879" w:rsidRDefault="00032C63" w:rsidP="00032C63">
            <w:r w:rsidRPr="00075879">
              <w:t>Pašreizējā situācija un problēmas</w:t>
            </w:r>
          </w:p>
        </w:tc>
        <w:tc>
          <w:tcPr>
            <w:tcW w:w="4536" w:type="dxa"/>
            <w:hideMark/>
          </w:tcPr>
          <w:p w:rsidR="00607E52" w:rsidRDefault="00607E52" w:rsidP="00541893">
            <w:pPr>
              <w:pStyle w:val="NormalWeb"/>
              <w:spacing w:before="0" w:beforeAutospacing="0" w:after="0" w:afterAutospacing="0"/>
              <w:ind w:firstLine="601"/>
              <w:jc w:val="both"/>
            </w:pPr>
          </w:p>
          <w:p w:rsidR="00774CA6" w:rsidRDefault="00774CA6" w:rsidP="00541893">
            <w:pPr>
              <w:pStyle w:val="NormalWeb"/>
              <w:spacing w:before="0" w:beforeAutospacing="0" w:after="0" w:afterAutospacing="0"/>
              <w:ind w:firstLine="601"/>
              <w:jc w:val="both"/>
            </w:pPr>
            <w:r>
              <w:t xml:space="preserve">Saskaņā ar </w:t>
            </w:r>
            <w:r w:rsidR="0013216F" w:rsidRPr="00075879">
              <w:t xml:space="preserve">likumā </w:t>
            </w:r>
            <w:r w:rsidR="00B50153" w:rsidRPr="00075879">
              <w:t xml:space="preserve">„Par interešu konflikta novēršanu valsts amatpersonu darbībā” </w:t>
            </w:r>
            <w:r w:rsidR="0013216F" w:rsidRPr="00075879">
              <w:t>24.panta 2.</w:t>
            </w:r>
            <w:r w:rsidR="0013216F" w:rsidRPr="00075879">
              <w:rPr>
                <w:vertAlign w:val="superscript"/>
              </w:rPr>
              <w:t>1</w:t>
            </w:r>
            <w:r w:rsidR="0013216F" w:rsidRPr="00075879">
              <w:t>daļu Valsts ieņēmumu dienesta</w:t>
            </w:r>
            <w:r>
              <w:t>m</w:t>
            </w:r>
            <w:r w:rsidR="00A119B1" w:rsidRPr="00075879">
              <w:t xml:space="preserve"> (turpmāk – VID) </w:t>
            </w:r>
            <w:r w:rsidR="0013216F" w:rsidRPr="00075879">
              <w:t xml:space="preserve">elektroniskās deklarēšanas sistēmā jānodrošina, ka deklarācijas aizpildītājam ir pieejama valsts informācijas sistēmās esošā konkrētās deklarācijas aizpildīšanai nepieciešamā informācija. </w:t>
            </w:r>
          </w:p>
          <w:p w:rsidR="005A020D" w:rsidRDefault="003804CD" w:rsidP="00541893">
            <w:pPr>
              <w:pStyle w:val="NormalWeb"/>
              <w:spacing w:before="0" w:beforeAutospacing="0" w:after="0" w:afterAutospacing="0"/>
              <w:ind w:firstLine="601"/>
              <w:jc w:val="both"/>
            </w:pPr>
            <w:r>
              <w:t xml:space="preserve">Lai tiktu nodrošināta </w:t>
            </w:r>
            <w:r w:rsidR="00493932">
              <w:t xml:space="preserve">nepieciešamās informācijas automātiska piekļuve </w:t>
            </w:r>
            <w:r>
              <w:t>no valsts informācijas</w:t>
            </w:r>
            <w:r w:rsidR="00493932">
              <w:t xml:space="preserve"> sistēmām</w:t>
            </w:r>
            <w:r>
              <w:t xml:space="preserve">, </w:t>
            </w:r>
            <w:r w:rsidR="00A643E2">
              <w:t>uzdevum</w:t>
            </w:r>
            <w:r w:rsidR="007118F7">
              <w:t>s</w:t>
            </w:r>
            <w:r w:rsidR="00A643E2">
              <w:t xml:space="preserve"> </w:t>
            </w:r>
            <w:r>
              <w:t>tika sadalīt</w:t>
            </w:r>
            <w:r w:rsidR="00A643E2">
              <w:t>s</w:t>
            </w:r>
            <w:r>
              <w:t xml:space="preserve"> divos posmos</w:t>
            </w:r>
            <w:r w:rsidR="00AE4E30">
              <w:t>.</w:t>
            </w:r>
            <w:r>
              <w:t xml:space="preserve"> </w:t>
            </w:r>
            <w:r w:rsidR="00AE4E30">
              <w:t>Īstenojot p</w:t>
            </w:r>
            <w:r w:rsidR="00A643E2">
              <w:t>irm</w:t>
            </w:r>
            <w:r w:rsidR="00AE4E30">
              <w:t>o</w:t>
            </w:r>
            <w:r w:rsidR="00A643E2">
              <w:t xml:space="preserve"> posm</w:t>
            </w:r>
            <w:r w:rsidR="00AE4E30">
              <w:t>u,</w:t>
            </w:r>
            <w:r w:rsidR="00A643E2">
              <w:t xml:space="preserve"> </w:t>
            </w:r>
            <w:r w:rsidR="00493932">
              <w:t>ir</w:t>
            </w:r>
            <w:r w:rsidR="00A643E2">
              <w:t xml:space="preserve"> izstrādāti Ministru kabineta </w:t>
            </w:r>
            <w:r w:rsidR="007118F7">
              <w:t xml:space="preserve">noteikumi (Ministru kabineta 2012.gada 7.februāra noteikumi Nr.103 „Grozījumi Ministru kabineta </w:t>
            </w:r>
            <w:r w:rsidR="00C21036">
              <w:t xml:space="preserve">2002.gada 22.oktobra </w:t>
            </w:r>
            <w:r w:rsidR="007118F7">
              <w:t>noteikumos Nr.478 „Kārtība, kādā aizpildāmas, iesniedzamas, reģistrējamas un glabājamas valsts amatpersonu deklarācijas un aizpildāmi un iesniedzami valsts amatpersonu saraksti””)</w:t>
            </w:r>
            <w:r w:rsidR="00A643E2">
              <w:t xml:space="preserve">, kas nosaka deklarācijas aizpildītājam automātisku informācijas pieeju no </w:t>
            </w:r>
            <w:r w:rsidR="004E4573">
              <w:t>VID</w:t>
            </w:r>
            <w:r w:rsidR="00A643E2">
              <w:t xml:space="preserve"> informācijas sistēmas par taks</w:t>
            </w:r>
            <w:r w:rsidR="00D60652">
              <w:t>ācijas gadā gūtajiem ienākumiem. Minētie noteikumi</w:t>
            </w:r>
            <w:r w:rsidR="00A643E2">
              <w:t xml:space="preserve"> </w:t>
            </w:r>
            <w:r w:rsidR="007118F7">
              <w:t xml:space="preserve">stājās </w:t>
            </w:r>
            <w:r w:rsidR="00A643E2">
              <w:t xml:space="preserve">spēkā ar 2012.gada 15.februāri. </w:t>
            </w:r>
          </w:p>
          <w:p w:rsidR="00B50153" w:rsidRDefault="003804CD" w:rsidP="00541893">
            <w:pPr>
              <w:pStyle w:val="NormalWeb"/>
              <w:spacing w:before="0" w:beforeAutospacing="0" w:after="0" w:afterAutospacing="0"/>
              <w:ind w:firstLine="601"/>
              <w:jc w:val="both"/>
            </w:pPr>
            <w:r>
              <w:t>Otr</w:t>
            </w:r>
            <w:r w:rsidR="00483499">
              <w:t>aj</w:t>
            </w:r>
            <w:r>
              <w:t xml:space="preserve">ā posmā paredzēts </w:t>
            </w:r>
            <w:r w:rsidR="00A643E2">
              <w:t xml:space="preserve">izstrādāt Ministru kabineta noteikumus, kas noteiktu </w:t>
            </w:r>
            <w:r>
              <w:t>informācijas</w:t>
            </w:r>
            <w:r w:rsidR="007118F7">
              <w:t xml:space="preserve"> </w:t>
            </w:r>
            <w:r w:rsidR="00A643E2">
              <w:t xml:space="preserve">pieeju arī no citām valsts informācijas sistēmām. Amatpersonu deklarācijā nepieciešamā informācija no </w:t>
            </w:r>
            <w:r w:rsidR="00541893" w:rsidRPr="00607E52">
              <w:t xml:space="preserve">Pilsonība un migrācijas lietu pārvaldes </w:t>
            </w:r>
            <w:proofErr w:type="spellStart"/>
            <w:r w:rsidR="00541893" w:rsidRPr="00607E52">
              <w:t>pārziņā</w:t>
            </w:r>
            <w:proofErr w:type="spellEnd"/>
            <w:r w:rsidR="00541893" w:rsidRPr="00607E52">
              <w:t xml:space="preserve"> esošās valsts informācijas sistēmas „Iedzīvotāju reģistrs”</w:t>
            </w:r>
            <w:r w:rsidR="00A643E2" w:rsidRPr="00607E52">
              <w:t xml:space="preserve">, </w:t>
            </w:r>
            <w:r w:rsidR="00541893" w:rsidRPr="00607E52">
              <w:t xml:space="preserve">Tieslietu ministrijas </w:t>
            </w:r>
            <w:proofErr w:type="spellStart"/>
            <w:r w:rsidR="00541893" w:rsidRPr="00607E52">
              <w:t>pārziņā</w:t>
            </w:r>
            <w:proofErr w:type="spellEnd"/>
            <w:r w:rsidR="00541893" w:rsidRPr="00607E52">
              <w:t xml:space="preserve"> esošās valsts informācijas sistēmas „Valsts vienotā datorizētā zemesgrāmata”</w:t>
            </w:r>
            <w:r w:rsidR="00A643E2" w:rsidRPr="00607E52">
              <w:t xml:space="preserve">, </w:t>
            </w:r>
            <w:r w:rsidR="00541893" w:rsidRPr="00607E52">
              <w:lastRenderedPageBreak/>
              <w:t xml:space="preserve">Valsts zemes dienesta </w:t>
            </w:r>
            <w:proofErr w:type="spellStart"/>
            <w:r w:rsidR="00541893" w:rsidRPr="00607E52">
              <w:t>pārziņā</w:t>
            </w:r>
            <w:proofErr w:type="spellEnd"/>
            <w:r w:rsidR="00541893" w:rsidRPr="00607E52">
              <w:t xml:space="preserve"> esošās valsts informācijas sistēmas „Nekustamā īpašuma valsts kadastra informācijas sistēma”</w:t>
            </w:r>
            <w:r w:rsidR="00A643E2" w:rsidRPr="00607E52">
              <w:t xml:space="preserve">, </w:t>
            </w:r>
            <w:r w:rsidR="00541893" w:rsidRPr="00607E52">
              <w:t xml:space="preserve">Ceļu satiksmes drošības direkcijas </w:t>
            </w:r>
            <w:proofErr w:type="spellStart"/>
            <w:r w:rsidR="00541893" w:rsidRPr="00607E52">
              <w:t>pārziņā</w:t>
            </w:r>
            <w:proofErr w:type="spellEnd"/>
            <w:r w:rsidR="00541893" w:rsidRPr="00607E52">
              <w:t xml:space="preserve"> esošās valsts informācijas sistēmas „Transportlīdzekļu un to vadītāju valsts reģistrs” </w:t>
            </w:r>
            <w:r w:rsidR="00A643E2" w:rsidRPr="00607E52">
              <w:t xml:space="preserve">un </w:t>
            </w:r>
            <w:r w:rsidR="00541893" w:rsidRPr="00607E52">
              <w:t xml:space="preserve">Latvijas Republikas Uzņēmumu reģistra </w:t>
            </w:r>
            <w:proofErr w:type="spellStart"/>
            <w:r w:rsidR="00541893" w:rsidRPr="00607E52">
              <w:t>pārziņā</w:t>
            </w:r>
            <w:proofErr w:type="spellEnd"/>
            <w:r w:rsidR="00541893" w:rsidRPr="00607E52">
              <w:t xml:space="preserve"> esošās valsts informācijas sistēmas „Uzņēmumu reģistra informācijas sistēma” </w:t>
            </w:r>
            <w:r w:rsidR="00A643E2" w:rsidRPr="00607E52">
              <w:t>tiks aizpildīta automātiski,</w:t>
            </w:r>
            <w:r w:rsidR="000F7CD5" w:rsidRPr="00607E52">
              <w:t xml:space="preserve"> saņemot datus tieši no datu avotiem</w:t>
            </w:r>
            <w:r w:rsidR="000F7CD5">
              <w:t xml:space="preserve"> vai,</w:t>
            </w:r>
            <w:r w:rsidR="00A643E2">
              <w:t xml:space="preserve"> izmantojot Valsts reģionālās attīstības aģentūras pārraudzībā esošo </w:t>
            </w:r>
            <w:r w:rsidR="004E4573">
              <w:rPr>
                <w:color w:val="000000" w:themeColor="text1"/>
              </w:rPr>
              <w:t xml:space="preserve">Vienotās valsts un pašvaldību pakalpojumu </w:t>
            </w:r>
            <w:r w:rsidR="004E4573" w:rsidRPr="002F7E30">
              <w:rPr>
                <w:color w:val="000000" w:themeColor="text1"/>
              </w:rPr>
              <w:t>portāl</w:t>
            </w:r>
            <w:r w:rsidR="004E4573">
              <w:rPr>
                <w:color w:val="000000" w:themeColor="text1"/>
              </w:rPr>
              <w:t xml:space="preserve">u </w:t>
            </w:r>
            <w:hyperlink r:id="rId9" w:history="1">
              <w:r w:rsidR="00A643E2" w:rsidRPr="00CA103A">
                <w:rPr>
                  <w:rStyle w:val="Hyperlink"/>
                </w:rPr>
                <w:t>www.latvija.lv</w:t>
              </w:r>
            </w:hyperlink>
            <w:r w:rsidR="007118F7">
              <w:t>.</w:t>
            </w:r>
            <w:r w:rsidR="00A643E2">
              <w:t xml:space="preserve"> Min</w:t>
            </w:r>
            <w:r w:rsidR="007118F7">
              <w:t xml:space="preserve">ēto regulējumu plānots </w:t>
            </w:r>
            <w:r w:rsidR="00D60652">
              <w:t>piemērot</w:t>
            </w:r>
            <w:r w:rsidR="004E4573">
              <w:t xml:space="preserve"> </w:t>
            </w:r>
            <w:r w:rsidR="00D60652">
              <w:t>no</w:t>
            </w:r>
            <w:r w:rsidR="004E4573">
              <w:t xml:space="preserve"> 2014.gada 1.janvār</w:t>
            </w:r>
            <w:r w:rsidR="00D60652">
              <w:t>a</w:t>
            </w:r>
            <w:r w:rsidR="004E4573">
              <w:t>.</w:t>
            </w:r>
          </w:p>
          <w:p w:rsidR="00E43BE0" w:rsidRPr="00607E52" w:rsidRDefault="00E43BE0" w:rsidP="00E43BE0">
            <w:pPr>
              <w:ind w:firstLine="720"/>
              <w:jc w:val="both"/>
            </w:pPr>
            <w:r w:rsidRPr="00607E52">
              <w:t>Lai veicinātu datu aktualitāti Nekustamā īpašuma valsts kadastra informācijas sistēmā,</w:t>
            </w:r>
            <w:r w:rsidR="00CA1FA8" w:rsidRPr="00607E52">
              <w:t xml:space="preserve"> kā arī ņemot vērā, to, ka amatpersona manuāli varēs papildināt arī tās ziņas, kas automātiski tiks pielasītās no citām valsts informācijas sistēmās, </w:t>
            </w:r>
            <w:r w:rsidRPr="00607E52">
              <w:t xml:space="preserve"> </w:t>
            </w:r>
            <w:r w:rsidR="00CA1FA8" w:rsidRPr="00607E52">
              <w:t>tiks papildus nodrošināts,</w:t>
            </w:r>
            <w:r w:rsidRPr="00607E52">
              <w:t xml:space="preserve"> ka gadījumos, kad persona amatpersonas deklarācijā norāda Nekustamā īpašuma valsts kadastra informācijas sistēmā </w:t>
            </w:r>
            <w:r w:rsidRPr="00607E52">
              <w:rPr>
                <w:u w:val="single"/>
              </w:rPr>
              <w:t>nereģistrētus</w:t>
            </w:r>
            <w:r w:rsidRPr="00607E52">
              <w:t xml:space="preserve"> datus par tās valdījumā esošajiem nekustamajiem īpašumiem, personai uzreiz pēc deklarācijas iesniegšanas sistēmā tiek nosūtīts paziņojums par nepieciešamību vērsties Valsts zemes dienestā un aktualizēt datus Nekustamā īpašuma valsts kadastra informācijas sistēmā.</w:t>
            </w:r>
          </w:p>
          <w:p w:rsidR="00E43BE0" w:rsidRPr="00607E52" w:rsidRDefault="00E43BE0" w:rsidP="00E43BE0">
            <w:pPr>
              <w:tabs>
                <w:tab w:val="left" w:pos="1701"/>
              </w:tabs>
              <w:spacing w:after="60"/>
              <w:ind w:firstLine="709"/>
              <w:jc w:val="both"/>
            </w:pPr>
            <w:r w:rsidRPr="00607E52">
              <w:t>Valsts ieņēmumu dienests nodrošinās, ka uz 2014.gadu deklarācijās tiks iestrādāts šāds paziņojums, ja būve nav reģistrēta Nekustamā īpašuma valsts kadastra informācijas sistēmā:</w:t>
            </w:r>
          </w:p>
          <w:p w:rsidR="00E43BE0" w:rsidRPr="00607E52" w:rsidRDefault="00E43BE0" w:rsidP="00E43BE0">
            <w:pPr>
              <w:tabs>
                <w:tab w:val="left" w:pos="1701"/>
              </w:tabs>
              <w:spacing w:after="60"/>
              <w:ind w:firstLine="709"/>
              <w:jc w:val="both"/>
            </w:pPr>
            <w:r w:rsidRPr="00607E52">
              <w:t>„Valsts zemes dienests informē, ka valsts amatpersonai ir pienākums likumā noteiktajā kārtībā  ierosināt būves noteikšanu, ja šajā deklarācijā ir minēta Nekustamā īpašuma valsts kadastra informācijas sistēmā nereģistrēta būve vai tajā reģistrēta apvidū neesoša būve.”.</w:t>
            </w:r>
          </w:p>
          <w:p w:rsidR="00E43BE0" w:rsidRPr="00607E52" w:rsidRDefault="00E43BE0" w:rsidP="00541893">
            <w:pPr>
              <w:pStyle w:val="NormalWeb"/>
              <w:spacing w:before="0" w:beforeAutospacing="0" w:after="0" w:afterAutospacing="0"/>
              <w:ind w:firstLine="601"/>
              <w:jc w:val="both"/>
            </w:pPr>
          </w:p>
          <w:p w:rsidR="00257B71" w:rsidRPr="00075879" w:rsidRDefault="00257B71" w:rsidP="00D60652">
            <w:pPr>
              <w:pStyle w:val="NormalWeb"/>
              <w:spacing w:before="0" w:beforeAutospacing="0" w:after="0" w:afterAutospacing="0"/>
              <w:jc w:val="both"/>
            </w:pPr>
          </w:p>
        </w:tc>
      </w:tr>
      <w:tr w:rsidR="00032C63" w:rsidTr="00403090">
        <w:tc>
          <w:tcPr>
            <w:tcW w:w="496" w:type="dxa"/>
            <w:hideMark/>
          </w:tcPr>
          <w:p w:rsidR="00032C63" w:rsidRPr="007756FB" w:rsidRDefault="00032C63" w:rsidP="00032C63">
            <w:pPr>
              <w:rPr>
                <w:sz w:val="26"/>
                <w:szCs w:val="26"/>
              </w:rPr>
            </w:pPr>
            <w:r w:rsidRPr="007756FB">
              <w:rPr>
                <w:sz w:val="26"/>
                <w:szCs w:val="26"/>
              </w:rPr>
              <w:lastRenderedPageBreak/>
              <w:t>3.</w:t>
            </w:r>
          </w:p>
        </w:tc>
        <w:tc>
          <w:tcPr>
            <w:tcW w:w="4290" w:type="dxa"/>
            <w:hideMark/>
          </w:tcPr>
          <w:p w:rsidR="00032C63" w:rsidRPr="00075879" w:rsidRDefault="00032C63" w:rsidP="00032C63">
            <w:r w:rsidRPr="00075879">
              <w:t>Saistītie politikas ietekmes novērtējumi un pētījumi</w:t>
            </w:r>
          </w:p>
        </w:tc>
        <w:tc>
          <w:tcPr>
            <w:tcW w:w="4536" w:type="dxa"/>
            <w:hideMark/>
          </w:tcPr>
          <w:p w:rsidR="00032C63" w:rsidRPr="00075879" w:rsidRDefault="00A119B1" w:rsidP="00CE2005">
            <w:pPr>
              <w:ind w:firstLine="601"/>
              <w:jc w:val="both"/>
            </w:pPr>
            <w:r w:rsidRPr="00075879">
              <w:t>Projekts šo jomu neskar</w:t>
            </w:r>
          </w:p>
        </w:tc>
      </w:tr>
      <w:tr w:rsidR="00032C63" w:rsidRPr="008437A6" w:rsidTr="00403090">
        <w:tc>
          <w:tcPr>
            <w:tcW w:w="496" w:type="dxa"/>
            <w:hideMark/>
          </w:tcPr>
          <w:p w:rsidR="00032C63" w:rsidRPr="007756FB" w:rsidRDefault="00032C63" w:rsidP="00032C63">
            <w:pPr>
              <w:rPr>
                <w:sz w:val="26"/>
                <w:szCs w:val="26"/>
              </w:rPr>
            </w:pPr>
            <w:r w:rsidRPr="007756FB">
              <w:rPr>
                <w:sz w:val="26"/>
                <w:szCs w:val="26"/>
              </w:rPr>
              <w:t>4.</w:t>
            </w:r>
          </w:p>
        </w:tc>
        <w:tc>
          <w:tcPr>
            <w:tcW w:w="4290" w:type="dxa"/>
            <w:hideMark/>
          </w:tcPr>
          <w:p w:rsidR="00032C63" w:rsidRPr="00075879" w:rsidRDefault="00032C63" w:rsidP="00032C63">
            <w:r w:rsidRPr="00075879">
              <w:t>Tiesiskā regulējuma mērķis un būtība</w:t>
            </w:r>
          </w:p>
        </w:tc>
        <w:tc>
          <w:tcPr>
            <w:tcW w:w="4536" w:type="dxa"/>
            <w:hideMark/>
          </w:tcPr>
          <w:p w:rsidR="00607E52" w:rsidRDefault="00607E52" w:rsidP="00CE2005">
            <w:pPr>
              <w:tabs>
                <w:tab w:val="left" w:pos="284"/>
              </w:tabs>
              <w:ind w:firstLine="601"/>
              <w:jc w:val="both"/>
            </w:pPr>
          </w:p>
          <w:p w:rsidR="000F7CD5" w:rsidRDefault="000F7CD5" w:rsidP="00CE2005">
            <w:pPr>
              <w:tabs>
                <w:tab w:val="left" w:pos="284"/>
              </w:tabs>
              <w:ind w:firstLine="601"/>
              <w:jc w:val="both"/>
            </w:pPr>
            <w:r>
              <w:lastRenderedPageBreak/>
              <w:t>Noteikumu projekts paredz realizēt otr</w:t>
            </w:r>
            <w:r w:rsidR="00D60652">
              <w:t>aj</w:t>
            </w:r>
            <w:r>
              <w:t xml:space="preserve">ā posmā paredzēto uzdevumu, </w:t>
            </w:r>
            <w:proofErr w:type="spellStart"/>
            <w:r w:rsidR="00EA527E">
              <w:t>t.i</w:t>
            </w:r>
            <w:proofErr w:type="spellEnd"/>
            <w:r w:rsidR="00EA527E">
              <w:t>.,</w:t>
            </w:r>
            <w:r>
              <w:t xml:space="preserve"> turpmāk VID elektroniskās deklarēšanās sistēmā valsts amatpersonas deklarācijas </w:t>
            </w:r>
            <w:r w:rsidR="00D60652">
              <w:t>(</w:t>
            </w:r>
            <w:r>
              <w:t>turpmāk – deklarācija) aizpildītājam valsts informācijas sistēmās esošā informācija, kas nepieciešama konkrētās deklarācijas aizpildīšanai, tiks nodrošināta automātiski.</w:t>
            </w:r>
          </w:p>
          <w:p w:rsidR="000F7CD5" w:rsidRDefault="000F7CD5" w:rsidP="000F7CD5">
            <w:pPr>
              <w:tabs>
                <w:tab w:val="left" w:pos="284"/>
              </w:tabs>
              <w:jc w:val="both"/>
            </w:pPr>
            <w:r>
              <w:t>Tādējādi valsts amatpersona, iesniedzot deklarāciju elektroniskā veidā, uzrādīs tikai tādu informāciju, kas deklarācijas aizpildīšanas brīdī nav valsts informācijas sistēmās.</w:t>
            </w:r>
          </w:p>
          <w:p w:rsidR="000F7CD5" w:rsidRPr="00607E52" w:rsidRDefault="000F7CD5" w:rsidP="00541893">
            <w:pPr>
              <w:pStyle w:val="ListParagraph"/>
              <w:ind w:left="0" w:firstLine="743"/>
              <w:contextualSpacing w:val="0"/>
              <w:jc w:val="both"/>
              <w:rPr>
                <w:color w:val="000000" w:themeColor="text1"/>
              </w:rPr>
            </w:pPr>
            <w:r>
              <w:t>Esošās informācijas atlase elektroniskajā informācijas sistēmā notiks pēc personas koda, tādējādi tiks nodrošinātas personu datu aizsardzības prasības</w:t>
            </w:r>
            <w:r w:rsidRPr="00607E52">
              <w:t>.</w:t>
            </w:r>
            <w:r w:rsidR="0024446B" w:rsidRPr="00607E52">
              <w:rPr>
                <w:color w:val="000000" w:themeColor="text1"/>
              </w:rPr>
              <w:t xml:space="preserve"> Datu pielasīšana tiks veikta pēc deklarācijas iesniedzēja personas koda (tas nav ievades lauks un lietotājs to nevar patvaļīgi mainīt). Nekādas citu personu datu ievade vai izgūšana nebūs iespējama.</w:t>
            </w:r>
            <w:r w:rsidR="0024446B" w:rsidRPr="00607E52">
              <w:rPr>
                <w:color w:val="000000" w:themeColor="text1"/>
              </w:rPr>
              <w:br/>
              <w:t>Atlases kritēriji būs atkarīgi no datu avotā pieejamās informācijas apjoma un struktūras. Konkrēti to varēs aprakstīt tikai programmatūras projektēšanas fāzē, kas nav iespējama pirms noteikumu projekta apstiprināšanas.</w:t>
            </w:r>
          </w:p>
          <w:p w:rsidR="000F7CD5" w:rsidRDefault="000F7CD5" w:rsidP="005E72E7">
            <w:pPr>
              <w:tabs>
                <w:tab w:val="left" w:pos="0"/>
              </w:tabs>
              <w:ind w:firstLine="601"/>
              <w:jc w:val="both"/>
            </w:pPr>
            <w:r>
              <w:t xml:space="preserve">Plānots, ka VID elektroniskās deklarēšanas sistēmā deklarācijā norādāmā informācija tiks aizpildīta automātiski, saņemot datus tieši no datu avotiem vai izmantojot Valsts reģionālās attīstības aģentūras </w:t>
            </w:r>
            <w:proofErr w:type="spellStart"/>
            <w:r>
              <w:t>pārziņā</w:t>
            </w:r>
            <w:proofErr w:type="spellEnd"/>
            <w:r>
              <w:t xml:space="preserve"> esošo Valsts informācijas sistēmu savietotāju, tādējādi nodrošinot drošu deklarācijas aizpildīšanai nepieciešamās informācijas integrāciju un tehnisko saderību. Lai vienkāršotu un veicinātu pieejamību deklarāciju aizpildīšanai un iesniegšanai VID elektroniskās deklarēšanas sistēmā, tiks izmantoti Vienotās valsts un pašvaldību pakalpojumu portāla </w:t>
            </w:r>
            <w:proofErr w:type="spellStart"/>
            <w:r>
              <w:t>www.latvija.lv</w:t>
            </w:r>
            <w:proofErr w:type="spellEnd"/>
            <w:r>
              <w:t xml:space="preserve"> nodrošinātie autentifikācijas līdzekļi.</w:t>
            </w:r>
          </w:p>
          <w:p w:rsidR="000F7CD5" w:rsidRDefault="000F7CD5" w:rsidP="005E72E7">
            <w:pPr>
              <w:tabs>
                <w:tab w:val="left" w:pos="284"/>
              </w:tabs>
              <w:ind w:firstLine="601"/>
              <w:jc w:val="both"/>
            </w:pPr>
            <w:r>
              <w:t>VID elektroniskās deklarēšanas sistēmā deklarācijā norādāmā informācija tiks aizpildīta automātiski no šādām valsts informācijas sistēmām:</w:t>
            </w:r>
          </w:p>
          <w:p w:rsidR="000F7CD5" w:rsidRDefault="000F7CD5" w:rsidP="005E72E7">
            <w:pPr>
              <w:tabs>
                <w:tab w:val="left" w:pos="284"/>
              </w:tabs>
              <w:ind w:firstLine="601"/>
              <w:jc w:val="both"/>
            </w:pPr>
            <w:r w:rsidRPr="00607E52">
              <w:t xml:space="preserve">No </w:t>
            </w:r>
            <w:r w:rsidR="005E72E7" w:rsidRPr="00607E52">
              <w:t xml:space="preserve">Pilsonība un migrācijas lietu pārvaldes </w:t>
            </w:r>
            <w:proofErr w:type="spellStart"/>
            <w:r w:rsidR="005E72E7" w:rsidRPr="00607E52">
              <w:t>pārziņā</w:t>
            </w:r>
            <w:proofErr w:type="spellEnd"/>
            <w:r w:rsidR="005E72E7" w:rsidRPr="00607E52">
              <w:t xml:space="preserve"> esošās valsts informācijas </w:t>
            </w:r>
            <w:r w:rsidR="005E72E7" w:rsidRPr="00607E52">
              <w:lastRenderedPageBreak/>
              <w:t>sistēmas „Iedzīvotāju reģistrs”</w:t>
            </w:r>
            <w:r w:rsidR="005E72E7" w:rsidRPr="00607E52">
              <w:rPr>
                <w:sz w:val="28"/>
                <w:szCs w:val="28"/>
              </w:rPr>
              <w:t xml:space="preserve"> </w:t>
            </w:r>
            <w:r w:rsidRPr="00607E52">
              <w:t>būs</w:t>
            </w:r>
            <w:r>
              <w:t xml:space="preserve"> pieejama informācija par deklarācijas iesniedzēja laulāto, vecākiem, brāļiem, māsām un bērniem – attiecīgo fizisko personu identifikācijas dati un radniecība.</w:t>
            </w:r>
          </w:p>
          <w:p w:rsidR="000F7CD5" w:rsidRPr="00A315C6" w:rsidRDefault="000F7CD5" w:rsidP="00A315C6">
            <w:pPr>
              <w:tabs>
                <w:tab w:val="left" w:pos="284"/>
              </w:tabs>
              <w:ind w:firstLine="601"/>
              <w:jc w:val="both"/>
            </w:pPr>
            <w:r>
              <w:t xml:space="preserve">No </w:t>
            </w:r>
            <w:r w:rsidR="00462036" w:rsidRPr="00607E52">
              <w:t xml:space="preserve">Tieslietu ministrijas </w:t>
            </w:r>
            <w:proofErr w:type="spellStart"/>
            <w:r w:rsidR="00462036" w:rsidRPr="00607E52">
              <w:t>pārziņā</w:t>
            </w:r>
            <w:proofErr w:type="spellEnd"/>
            <w:r w:rsidR="00462036" w:rsidRPr="00607E52">
              <w:t xml:space="preserve"> esošās valsts informācijas sistēmas „Valsts vienotā datorizētā zemesgrāmata”</w:t>
            </w:r>
            <w:r w:rsidRPr="00607E52">
              <w:t xml:space="preserve"> par deklarācijas iesniedzēja īpašumā (kopīpašumā), no </w:t>
            </w:r>
            <w:r w:rsidR="00462036" w:rsidRPr="00607E52">
              <w:t xml:space="preserve">Valsts zemes dienesta </w:t>
            </w:r>
            <w:proofErr w:type="spellStart"/>
            <w:r w:rsidR="00462036" w:rsidRPr="00607E52">
              <w:t>pārziņā</w:t>
            </w:r>
            <w:proofErr w:type="spellEnd"/>
            <w:r w:rsidR="00462036" w:rsidRPr="00607E52">
              <w:t xml:space="preserve"> esošās valsts informācijas sistēmas „Nekustamā īpašuma valsts kadastra informācijas sistēma”</w:t>
            </w:r>
            <w:r w:rsidRPr="00607E52">
              <w:t xml:space="preserve"> – par deklarācijas iesniedzēja valdījumā esošajiem</w:t>
            </w:r>
            <w:r>
              <w:t xml:space="preserve"> nekustamajiem īpašumiem, − nekustamā īpašuma veids, adrese, atzīme par to, vai nekustamais īpašums ir īpašumā, kopīpašumā</w:t>
            </w:r>
            <w:r w:rsidR="002C5BD5" w:rsidRPr="00607E52">
              <w:t>, lietošanā</w:t>
            </w:r>
            <w:r w:rsidRPr="00607E52">
              <w:t xml:space="preserve"> vai valdījumā. Ja nekustamais īpašums ir kopīpašumā</w:t>
            </w:r>
            <w:r>
              <w:t>, tad VID elektroniskās deklarēšanas sistēmā ir pieejami līdzīpašnieka − fiziskās personas vai juridiskās personas – identifikācijas dati.</w:t>
            </w:r>
          </w:p>
          <w:p w:rsidR="000F7CD5" w:rsidRDefault="000F7CD5" w:rsidP="005E72E7">
            <w:pPr>
              <w:tabs>
                <w:tab w:val="left" w:pos="284"/>
              </w:tabs>
              <w:ind w:firstLine="601"/>
              <w:jc w:val="both"/>
            </w:pPr>
            <w:r w:rsidRPr="00607E52">
              <w:t xml:space="preserve">No </w:t>
            </w:r>
            <w:r w:rsidR="00462036" w:rsidRPr="00607E52">
              <w:t xml:space="preserve">Ceļu satiksmes drošības direkcijas </w:t>
            </w:r>
            <w:proofErr w:type="spellStart"/>
            <w:r w:rsidR="00462036" w:rsidRPr="00607E52">
              <w:t>pārziņā</w:t>
            </w:r>
            <w:proofErr w:type="spellEnd"/>
            <w:r w:rsidR="00462036" w:rsidRPr="00607E52">
              <w:t xml:space="preserve"> esošās valsts informācijas sistēmas „Transportlīdzekļu un to vadītāju valsts reģistrs” </w:t>
            </w:r>
            <w:r w:rsidRPr="00607E52">
              <w:t>(par transportlīdzekļiem, kuri saskaņā</w:t>
            </w:r>
            <w:r>
              <w:t xml:space="preserve"> ar normatīvajiem aktiem tiek reģistrēti šajā sistēmā):</w:t>
            </w:r>
          </w:p>
          <w:p w:rsidR="000F7CD5" w:rsidRDefault="000F7CD5" w:rsidP="000F7CD5">
            <w:pPr>
              <w:tabs>
                <w:tab w:val="left" w:pos="284"/>
              </w:tabs>
              <w:jc w:val="both"/>
            </w:pPr>
            <w:r>
              <w:t>1) par deklarācijas iesniedzēja īpašumā vai valdījumā reģistrētajiem transportlīdzekļiem, − transportlīdzekļa veids, marka, izlaides (pirmās reģistrācijas) gads, reģistrācijas gads, atzīme par to, vai transportlīdzeklis ir īpašumā vai valdījumā, reģistrācijas numurs;</w:t>
            </w:r>
          </w:p>
          <w:p w:rsidR="000F7CD5" w:rsidRDefault="000F7CD5" w:rsidP="000F7CD5">
            <w:pPr>
              <w:tabs>
                <w:tab w:val="left" w:pos="284"/>
              </w:tabs>
              <w:jc w:val="both"/>
            </w:pPr>
            <w:r>
              <w:t>2) par deklarācijas iesniedzēja veiktajiem darījumiem ar transportlīdzekļiem – darījuma veids (iegūts vai atsavināts) un darījuma puse (juridiskās vai fiziskā</w:t>
            </w:r>
            <w:r w:rsidR="00462036">
              <w:t>s personas identifikācijas dati</w:t>
            </w:r>
            <w:r>
              <w:t xml:space="preserve">). Informācija par darījuma puses identifikācijas datiem – ārvalstu juridisko vai fizisko personu, var nebūt pilnīga, tāpēc amatpersonai nepieciešamības gadījumā tā būs jānorāda pašai. </w:t>
            </w:r>
          </w:p>
          <w:p w:rsidR="000F7CD5" w:rsidRDefault="00462036" w:rsidP="005E72E7">
            <w:pPr>
              <w:tabs>
                <w:tab w:val="left" w:pos="284"/>
              </w:tabs>
              <w:ind w:firstLine="601"/>
              <w:jc w:val="both"/>
            </w:pPr>
            <w:r w:rsidRPr="00462036">
              <w:t xml:space="preserve">Ceļu satiksmes drošības direkcijas </w:t>
            </w:r>
            <w:proofErr w:type="spellStart"/>
            <w:r w:rsidRPr="00462036">
              <w:t>pārziņā</w:t>
            </w:r>
            <w:proofErr w:type="spellEnd"/>
            <w:r w:rsidRPr="00462036">
              <w:t xml:space="preserve"> </w:t>
            </w:r>
            <w:proofErr w:type="spellStart"/>
            <w:r w:rsidRPr="00462036">
              <w:t>esošā</w:t>
            </w:r>
            <w:r>
              <w:t>jā</w:t>
            </w:r>
            <w:proofErr w:type="spellEnd"/>
            <w:r>
              <w:t xml:space="preserve"> valsts informācijas sistēmā</w:t>
            </w:r>
            <w:r w:rsidRPr="00462036">
              <w:t xml:space="preserve"> „Transportlīdzekļu un to vadītāju valsts reģistrs”</w:t>
            </w:r>
            <w:r>
              <w:t xml:space="preserve"> </w:t>
            </w:r>
            <w:r w:rsidR="000F7CD5">
              <w:t xml:space="preserve">nav informācijas par transportlīdzekļa vērtību, par kādu tas tiek iegūts vai atsavināts, tāpēc valsts </w:t>
            </w:r>
            <w:r w:rsidR="000F7CD5">
              <w:lastRenderedPageBreak/>
              <w:t xml:space="preserve">amatpersonai pašai jāizvērtē VID elektroniskās deklarēšanas sistēmā atlasītā informācija par darījumu ar transportlīdzekli un attiecīgi, ja darījuma summa pārsniedz 20 Ministru kabineta noteiktās minimālās mēnešalgas, to jānorāda savā deklarācijā, izdarot atzīmi tabulas kolonnā „Iekļaut deklarācijā”. Savukārt, ja darījuma rezultātā valsts amatpersona ir guvusi ienākumu (piemēram, pārdots, mantots, saņemts dāvinājumā </w:t>
            </w:r>
            <w:proofErr w:type="spellStart"/>
            <w:r w:rsidR="000F7CD5">
              <w:t>u.tml</w:t>
            </w:r>
            <w:proofErr w:type="spellEnd"/>
            <w:r w:rsidR="000F7CD5">
              <w:t xml:space="preserve">.), tad tas jānorāda pie ienākumiem deklarācijas publicējamās daļas 7.punktā neatkarīgi no ienākuma summas kā arī neatkarīgi no tā, ja darījums ir deklarēts deklarācijas publicējamās daļas 8.punktā. </w:t>
            </w:r>
          </w:p>
          <w:p w:rsidR="000F7CD5" w:rsidRDefault="000F7CD5" w:rsidP="005E72E7">
            <w:pPr>
              <w:tabs>
                <w:tab w:val="left" w:pos="284"/>
              </w:tabs>
              <w:ind w:firstLine="601"/>
              <w:jc w:val="both"/>
            </w:pPr>
            <w:r>
              <w:t xml:space="preserve">Ņemot vērā, ka viena un tā pati informācija no </w:t>
            </w:r>
            <w:r w:rsidR="005E72E7" w:rsidRPr="00607E52">
              <w:t xml:space="preserve">Ceļu satiksmes drošības direkcijas </w:t>
            </w:r>
            <w:proofErr w:type="spellStart"/>
            <w:r w:rsidR="005E72E7" w:rsidRPr="00607E52">
              <w:t>pārziņā</w:t>
            </w:r>
            <w:proofErr w:type="spellEnd"/>
            <w:r w:rsidR="005E72E7" w:rsidRPr="00607E52">
              <w:t xml:space="preserve"> esošās valsts informācijas sistēmas „Transportlīdzekļu un to vadītāju valsts reģistrs” </w:t>
            </w:r>
            <w:r w:rsidRPr="00607E52">
              <w:t>deklarācijas aizpildīšanai ir izmantojama</w:t>
            </w:r>
            <w:r w:rsidR="00D60652" w:rsidRPr="00607E52">
              <w:t>,</w:t>
            </w:r>
            <w:r w:rsidRPr="00607E52">
              <w:t xml:space="preserve"> gan aizpildot informāciju par ienākumiem, gan darījumiem, tad, lai lieki nenoslogotu informācijas sistēmas</w:t>
            </w:r>
            <w:r w:rsidR="000F3065" w:rsidRPr="00607E52">
              <w:t>,</w:t>
            </w:r>
            <w:r w:rsidRPr="00607E52">
              <w:t xml:space="preserve"> pieprasot</w:t>
            </w:r>
            <w:r>
              <w:t xml:space="preserve"> to atkārtoti, informāciju varēs iegūt</w:t>
            </w:r>
            <w:r w:rsidR="000F3065">
              <w:t>,</w:t>
            </w:r>
            <w:r>
              <w:t xml:space="preserve"> aizpildot deklarācijas attiecīgo punktu par darījumiem</w:t>
            </w:r>
            <w:r w:rsidR="000F3065">
              <w:t>,</w:t>
            </w:r>
            <w:r>
              <w:t xml:space="preserve"> un amatpersonai nepieciešamības gadījumā pašai tā būs jānorāda deklarācijas attiecīgajā punktā pie ienākumiem. </w:t>
            </w:r>
          </w:p>
          <w:p w:rsidR="000F7CD5" w:rsidRDefault="000F7CD5" w:rsidP="005E72E7">
            <w:pPr>
              <w:tabs>
                <w:tab w:val="left" w:pos="284"/>
              </w:tabs>
              <w:ind w:firstLine="601"/>
              <w:jc w:val="both"/>
            </w:pPr>
            <w:r w:rsidRPr="00607E52">
              <w:t xml:space="preserve">No </w:t>
            </w:r>
            <w:r w:rsidR="00462036" w:rsidRPr="00607E52">
              <w:t xml:space="preserve">Latvijas Republikas Uzņēmumu reģistra </w:t>
            </w:r>
            <w:proofErr w:type="spellStart"/>
            <w:r w:rsidR="00462036" w:rsidRPr="00607E52">
              <w:t>pārziņā</w:t>
            </w:r>
            <w:proofErr w:type="spellEnd"/>
            <w:r w:rsidR="00462036" w:rsidRPr="00607E52">
              <w:t xml:space="preserve"> esošās valsts informācijas sistēmas „Uzņēmumu reģistra informācijas sistēma” </w:t>
            </w:r>
            <w:r w:rsidRPr="00607E52">
              <w:t xml:space="preserve">– deklarācijas iesniedzēja </w:t>
            </w:r>
            <w:r w:rsidR="0024446B" w:rsidRPr="00607E52">
              <w:t>Latvijas Republikas</w:t>
            </w:r>
            <w:r w:rsidR="0024446B">
              <w:t xml:space="preserve"> </w:t>
            </w:r>
            <w:r>
              <w:t>Uzņēmumu reģistrā reģistrētais statuss – valdes loceklis, padomes loceklis, prokūrists, persona, kura pilnvarota pārstāvēt juridisko personu darbībās, kas saistītas ar filiāli, dalībnieks, un juridiskās personas identifikācijas dati</w:t>
            </w:r>
            <w:r w:rsidRPr="00257B71">
              <w:rPr>
                <w:b/>
              </w:rPr>
              <w:t xml:space="preserve">. </w:t>
            </w:r>
            <w:r w:rsidRPr="002C5BD5">
              <w:t>Kā arī</w:t>
            </w:r>
            <w:r w:rsidRPr="00257B71">
              <w:rPr>
                <w:b/>
              </w:rPr>
              <w:t xml:space="preserve"> </w:t>
            </w:r>
            <w:r>
              <w:t xml:space="preserve">būs pieejama informācija par deklarācijas iesniedzēja </w:t>
            </w:r>
            <w:r w:rsidR="0024446B">
              <w:t xml:space="preserve">Latvijas Republikas </w:t>
            </w:r>
            <w:r>
              <w:t xml:space="preserve">Uzņēmumu reģistrā reģistrētajām </w:t>
            </w:r>
            <w:proofErr w:type="spellStart"/>
            <w:r>
              <w:t>kapitāldaļām</w:t>
            </w:r>
            <w:proofErr w:type="spellEnd"/>
            <w:r>
              <w:t xml:space="preserve"> − juridiskās personas identifikācijas dati, kapitāla daļu skaits, summa, valūta.</w:t>
            </w:r>
          </w:p>
          <w:p w:rsidR="00A119B1" w:rsidRDefault="000F7CD5" w:rsidP="005E72E7">
            <w:pPr>
              <w:ind w:firstLine="601"/>
              <w:jc w:val="both"/>
            </w:pPr>
            <w:r>
              <w:t xml:space="preserve">Datu automātisku </w:t>
            </w:r>
            <w:r w:rsidR="00403090">
              <w:t>at</w:t>
            </w:r>
            <w:r>
              <w:t xml:space="preserve">lasīšanu no Traktortehnikas, tās piekabju un traktortehnikas vadītāju informatīvās sistēmas būtu lietderīgi veikt pakāpeniski, kad tiks nodrošināta noteikumu otrajā posmā plānotā datu </w:t>
            </w:r>
            <w:r w:rsidR="00403090">
              <w:t>atl</w:t>
            </w:r>
            <w:r>
              <w:t>asīšana.</w:t>
            </w:r>
          </w:p>
          <w:p w:rsidR="00E43BE0" w:rsidRPr="00075879" w:rsidRDefault="00E43BE0" w:rsidP="005E72E7">
            <w:pPr>
              <w:ind w:firstLine="601"/>
              <w:jc w:val="both"/>
            </w:pPr>
          </w:p>
        </w:tc>
      </w:tr>
      <w:tr w:rsidR="00032C63" w:rsidTr="00403090">
        <w:tc>
          <w:tcPr>
            <w:tcW w:w="496" w:type="dxa"/>
            <w:hideMark/>
          </w:tcPr>
          <w:p w:rsidR="00032C63" w:rsidRPr="007756FB" w:rsidRDefault="00032C63" w:rsidP="00032C63">
            <w:pPr>
              <w:rPr>
                <w:sz w:val="26"/>
                <w:szCs w:val="26"/>
              </w:rPr>
            </w:pPr>
            <w:r w:rsidRPr="007756FB">
              <w:rPr>
                <w:sz w:val="26"/>
                <w:szCs w:val="26"/>
              </w:rPr>
              <w:lastRenderedPageBreak/>
              <w:t>5.</w:t>
            </w:r>
          </w:p>
        </w:tc>
        <w:tc>
          <w:tcPr>
            <w:tcW w:w="4290" w:type="dxa"/>
            <w:hideMark/>
          </w:tcPr>
          <w:p w:rsidR="00032C63" w:rsidRDefault="00032C63" w:rsidP="00032C63">
            <w:r w:rsidRPr="00075879">
              <w:t>Projekta izstrādē iesaistītās institūcijas</w:t>
            </w:r>
          </w:p>
          <w:p w:rsidR="00D744B6" w:rsidRPr="00075879" w:rsidRDefault="00D744B6" w:rsidP="00032C63"/>
        </w:tc>
        <w:tc>
          <w:tcPr>
            <w:tcW w:w="4536" w:type="dxa"/>
            <w:hideMark/>
          </w:tcPr>
          <w:p w:rsidR="00607E52" w:rsidRDefault="00032C63" w:rsidP="005E72E7">
            <w:pPr>
              <w:ind w:firstLine="601"/>
              <w:jc w:val="both"/>
            </w:pPr>
            <w:r w:rsidRPr="00075879">
              <w:t>Finanšu ministrija un Valsts ieņēmumu dienests</w:t>
            </w:r>
          </w:p>
          <w:p w:rsidR="004E4573" w:rsidRPr="004E4573" w:rsidRDefault="00032C63" w:rsidP="005E72E7">
            <w:pPr>
              <w:ind w:firstLine="601"/>
              <w:jc w:val="both"/>
            </w:pPr>
            <w:r w:rsidRPr="00075879">
              <w:t xml:space="preserve"> </w:t>
            </w:r>
          </w:p>
        </w:tc>
      </w:tr>
      <w:tr w:rsidR="00032C63" w:rsidTr="00403090">
        <w:tc>
          <w:tcPr>
            <w:tcW w:w="496" w:type="dxa"/>
            <w:hideMark/>
          </w:tcPr>
          <w:p w:rsidR="00032C63" w:rsidRPr="007756FB" w:rsidRDefault="00032C63" w:rsidP="00032C63">
            <w:pPr>
              <w:rPr>
                <w:sz w:val="26"/>
                <w:szCs w:val="26"/>
              </w:rPr>
            </w:pPr>
            <w:r w:rsidRPr="007756FB">
              <w:rPr>
                <w:sz w:val="26"/>
                <w:szCs w:val="26"/>
              </w:rPr>
              <w:t>6.</w:t>
            </w:r>
          </w:p>
        </w:tc>
        <w:tc>
          <w:tcPr>
            <w:tcW w:w="4290" w:type="dxa"/>
            <w:hideMark/>
          </w:tcPr>
          <w:p w:rsidR="00032C63" w:rsidRPr="00075879" w:rsidRDefault="00032C63" w:rsidP="00032C63">
            <w:r w:rsidRPr="00075879">
              <w:t>Iemesli, kādēļ netika nodrošināta sabiedrības līdzdalība</w:t>
            </w:r>
          </w:p>
        </w:tc>
        <w:tc>
          <w:tcPr>
            <w:tcW w:w="4536" w:type="dxa"/>
            <w:hideMark/>
          </w:tcPr>
          <w:p w:rsidR="00607E52" w:rsidRDefault="00607E52" w:rsidP="005E72E7">
            <w:pPr>
              <w:ind w:firstLine="601"/>
              <w:jc w:val="both"/>
            </w:pPr>
          </w:p>
          <w:p w:rsidR="004E4573" w:rsidRDefault="00827512" w:rsidP="005E72E7">
            <w:pPr>
              <w:ind w:firstLine="601"/>
              <w:jc w:val="both"/>
            </w:pPr>
            <w:r w:rsidRPr="00075879">
              <w:t>Noteikumu projekts nosaka VID elektroniskās deklarēšanās sistēmā pieejamo informācijas apjomu deklarācijas aizpildīšanai, tādēļ nebija nepieciešams tā sagatavošanā iesaistīt sabiedrību.</w:t>
            </w:r>
          </w:p>
          <w:p w:rsidR="00D744B6" w:rsidRPr="00075879" w:rsidRDefault="00D744B6" w:rsidP="00493932">
            <w:pPr>
              <w:jc w:val="both"/>
            </w:pPr>
          </w:p>
        </w:tc>
      </w:tr>
      <w:tr w:rsidR="00032C63" w:rsidRPr="00055B0A" w:rsidTr="00403090">
        <w:tc>
          <w:tcPr>
            <w:tcW w:w="496" w:type="dxa"/>
            <w:hideMark/>
          </w:tcPr>
          <w:p w:rsidR="00032C63" w:rsidRPr="007756FB" w:rsidRDefault="00032C63" w:rsidP="00032C63">
            <w:pPr>
              <w:rPr>
                <w:sz w:val="26"/>
                <w:szCs w:val="26"/>
              </w:rPr>
            </w:pPr>
            <w:r w:rsidRPr="007756FB">
              <w:rPr>
                <w:sz w:val="26"/>
                <w:szCs w:val="26"/>
              </w:rPr>
              <w:t>7.</w:t>
            </w:r>
          </w:p>
        </w:tc>
        <w:tc>
          <w:tcPr>
            <w:tcW w:w="4290" w:type="dxa"/>
            <w:hideMark/>
          </w:tcPr>
          <w:p w:rsidR="00032C63" w:rsidRPr="00075879" w:rsidRDefault="00032C63" w:rsidP="00032C63">
            <w:r w:rsidRPr="00075879">
              <w:t>Cita informācija</w:t>
            </w:r>
          </w:p>
        </w:tc>
        <w:tc>
          <w:tcPr>
            <w:tcW w:w="4536" w:type="dxa"/>
            <w:hideMark/>
          </w:tcPr>
          <w:p w:rsidR="00032C63" w:rsidRPr="00075879" w:rsidRDefault="00032C63" w:rsidP="00032C63">
            <w:pPr>
              <w:jc w:val="both"/>
            </w:pPr>
            <w:r w:rsidRPr="00075879">
              <w:t>Nav</w:t>
            </w:r>
          </w:p>
        </w:tc>
      </w:tr>
    </w:tbl>
    <w:p w:rsidR="00032C63" w:rsidRPr="00C77A11" w:rsidRDefault="00032C63" w:rsidP="00032C63">
      <w:pPr>
        <w:spacing w:line="270" w:lineRule="atLeast"/>
        <w:jc w:val="both"/>
        <w:rPr>
          <w:rStyle w:val="apple-style-span"/>
          <w:color w:val="000000"/>
          <w:sz w:val="28"/>
          <w:szCs w:val="28"/>
        </w:rPr>
      </w:pP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7"/>
        <w:gridCol w:w="3971"/>
        <w:gridCol w:w="4679"/>
      </w:tblGrid>
      <w:tr w:rsidR="00032C63" w:rsidRPr="00E20AE9" w:rsidTr="00032C63">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032C63" w:rsidRPr="00E82CCB" w:rsidRDefault="00032C63" w:rsidP="00032C63">
            <w:pPr>
              <w:pStyle w:val="NormalWeb"/>
              <w:jc w:val="center"/>
              <w:rPr>
                <w:b/>
                <w:bCs/>
                <w:sz w:val="26"/>
                <w:szCs w:val="26"/>
              </w:rPr>
            </w:pPr>
            <w:r w:rsidRPr="00E82CCB">
              <w:rPr>
                <w:b/>
                <w:bCs/>
                <w:sz w:val="26"/>
                <w:szCs w:val="26"/>
              </w:rPr>
              <w:t>II. Tiesību akta projekta ietekme uz sabiedrību</w:t>
            </w:r>
          </w:p>
        </w:tc>
      </w:tr>
      <w:tr w:rsidR="00032C63" w:rsidRPr="00E20AE9" w:rsidTr="00032C63">
        <w:tc>
          <w:tcPr>
            <w:tcW w:w="378" w:type="pct"/>
            <w:tcBorders>
              <w:top w:val="outset" w:sz="6" w:space="0" w:color="000000"/>
              <w:left w:val="outset" w:sz="6" w:space="0" w:color="000000"/>
              <w:bottom w:val="outset" w:sz="6" w:space="0" w:color="000000"/>
              <w:right w:val="outset" w:sz="6" w:space="0" w:color="000000"/>
            </w:tcBorders>
          </w:tcPr>
          <w:p w:rsidR="00032C63" w:rsidRPr="00E82CCB" w:rsidRDefault="00032C63" w:rsidP="00032C63">
            <w:pPr>
              <w:pStyle w:val="NormalWeb"/>
            </w:pPr>
            <w:r w:rsidRPr="00E82CCB">
              <w:t>1.</w:t>
            </w:r>
          </w:p>
        </w:tc>
        <w:tc>
          <w:tcPr>
            <w:tcW w:w="2122" w:type="pct"/>
            <w:tcBorders>
              <w:top w:val="outset" w:sz="6" w:space="0" w:color="000000"/>
              <w:left w:val="outset" w:sz="6" w:space="0" w:color="000000"/>
              <w:bottom w:val="outset" w:sz="6" w:space="0" w:color="000000"/>
              <w:right w:val="outset" w:sz="6" w:space="0" w:color="000000"/>
            </w:tcBorders>
          </w:tcPr>
          <w:p w:rsidR="00032C63" w:rsidRPr="00075879" w:rsidRDefault="00032C63" w:rsidP="00032C63">
            <w:pPr>
              <w:pStyle w:val="NormalWeb"/>
            </w:pPr>
            <w:r w:rsidRPr="00075879">
              <w:t xml:space="preserve">Sabiedrības </w:t>
            </w:r>
            <w:proofErr w:type="spellStart"/>
            <w:r w:rsidRPr="00075879">
              <w:t>mērķgrupa</w:t>
            </w:r>
            <w:proofErr w:type="spellEnd"/>
          </w:p>
        </w:tc>
        <w:tc>
          <w:tcPr>
            <w:tcW w:w="2500" w:type="pct"/>
            <w:tcBorders>
              <w:top w:val="outset" w:sz="6" w:space="0" w:color="000000"/>
              <w:left w:val="outset" w:sz="6" w:space="0" w:color="000000"/>
              <w:bottom w:val="outset" w:sz="6" w:space="0" w:color="000000"/>
              <w:right w:val="outset" w:sz="6" w:space="0" w:color="000000"/>
            </w:tcBorders>
          </w:tcPr>
          <w:p w:rsidR="00607E52" w:rsidRDefault="00607E52" w:rsidP="005E72E7">
            <w:pPr>
              <w:pStyle w:val="NormalWeb"/>
              <w:spacing w:before="0" w:beforeAutospacing="0" w:after="0" w:afterAutospacing="0"/>
              <w:ind w:firstLine="679"/>
              <w:jc w:val="both"/>
            </w:pPr>
          </w:p>
          <w:p w:rsidR="00032C63" w:rsidRPr="00075879" w:rsidRDefault="00032C63" w:rsidP="005E72E7">
            <w:pPr>
              <w:pStyle w:val="NormalWeb"/>
              <w:spacing w:before="0" w:beforeAutospacing="0" w:after="0" w:afterAutospacing="0"/>
              <w:ind w:firstLine="679"/>
              <w:jc w:val="both"/>
            </w:pPr>
            <w:r w:rsidRPr="00075879">
              <w:t xml:space="preserve">Valsts amatpersonas, kurām saskaņā ar likumu </w:t>
            </w:r>
            <w:r w:rsidR="00B86095" w:rsidRPr="00075879">
              <w:t xml:space="preserve">„Par interešu konflikta novēršanu valsts amatpersonu darbībā” </w:t>
            </w:r>
            <w:r w:rsidRPr="00075879">
              <w:t xml:space="preserve">un Ministru kabineta 2002.gada 22.oktobra noteikumiem Nr.478 „Kārtība, kādā aizpildāmas, iesniedzamas, reģistrējamas un glabājamas valsts amatpersonu deklarācijas un aizpildāmi un iesniedzami valsts amatpersonu saraksti” ir jāiesniedz VID valsts amatpersonu deklarācija. </w:t>
            </w:r>
          </w:p>
          <w:p w:rsidR="00257B71" w:rsidRDefault="00B86095" w:rsidP="009B0FD6">
            <w:pPr>
              <w:pStyle w:val="NormalWeb"/>
              <w:spacing w:before="0" w:beforeAutospacing="0" w:after="0" w:afterAutospacing="0"/>
              <w:ind w:firstLine="679"/>
              <w:jc w:val="both"/>
            </w:pPr>
            <w:r w:rsidRPr="00934026">
              <w:t xml:space="preserve">Uz </w:t>
            </w:r>
            <w:r w:rsidR="00032C63" w:rsidRPr="00934026">
              <w:t>201</w:t>
            </w:r>
            <w:r w:rsidR="00AB4549" w:rsidRPr="00934026">
              <w:t>2</w:t>
            </w:r>
            <w:r w:rsidR="00032C63" w:rsidRPr="00934026">
              <w:t>.gada 1.</w:t>
            </w:r>
            <w:r w:rsidR="00AB4549" w:rsidRPr="00934026">
              <w:t>augustu v</w:t>
            </w:r>
            <w:r w:rsidR="00032C63" w:rsidRPr="00934026">
              <w:t>alsts amatpersonu skaits ir</w:t>
            </w:r>
            <w:r w:rsidR="00AB4549" w:rsidRPr="00934026">
              <w:t xml:space="preserve"> </w:t>
            </w:r>
            <w:r w:rsidR="00934026" w:rsidRPr="00934026">
              <w:t>55590</w:t>
            </w:r>
            <w:r w:rsidR="00934026">
              <w:t>.</w:t>
            </w:r>
          </w:p>
          <w:p w:rsidR="00607E52" w:rsidRPr="00075879" w:rsidRDefault="00607E52" w:rsidP="009B0FD6">
            <w:pPr>
              <w:pStyle w:val="NormalWeb"/>
              <w:spacing w:before="0" w:beforeAutospacing="0" w:after="0" w:afterAutospacing="0"/>
              <w:ind w:firstLine="679"/>
              <w:jc w:val="both"/>
            </w:pPr>
          </w:p>
        </w:tc>
      </w:tr>
      <w:tr w:rsidR="00032C63" w:rsidRPr="00E20AE9" w:rsidTr="00032C63">
        <w:tc>
          <w:tcPr>
            <w:tcW w:w="378" w:type="pct"/>
            <w:tcBorders>
              <w:top w:val="outset" w:sz="6" w:space="0" w:color="000000"/>
              <w:left w:val="outset" w:sz="6" w:space="0" w:color="000000"/>
              <w:bottom w:val="outset" w:sz="6" w:space="0" w:color="000000"/>
              <w:right w:val="outset" w:sz="6" w:space="0" w:color="000000"/>
            </w:tcBorders>
          </w:tcPr>
          <w:p w:rsidR="00032C63" w:rsidRPr="00E82CCB" w:rsidRDefault="00032C63" w:rsidP="00032C63">
            <w:pPr>
              <w:pStyle w:val="NormalWeb"/>
            </w:pPr>
            <w:r w:rsidRPr="00E82CCB">
              <w:t>2.</w:t>
            </w:r>
          </w:p>
        </w:tc>
        <w:tc>
          <w:tcPr>
            <w:tcW w:w="2122" w:type="pct"/>
            <w:tcBorders>
              <w:top w:val="outset" w:sz="6" w:space="0" w:color="000000"/>
              <w:left w:val="outset" w:sz="6" w:space="0" w:color="000000"/>
              <w:bottom w:val="outset" w:sz="6" w:space="0" w:color="000000"/>
              <w:right w:val="outset" w:sz="6" w:space="0" w:color="000000"/>
            </w:tcBorders>
          </w:tcPr>
          <w:p w:rsidR="00032C63" w:rsidRPr="00075879" w:rsidRDefault="00032C63" w:rsidP="00032C63">
            <w:pPr>
              <w:pStyle w:val="NormalWeb"/>
              <w:jc w:val="both"/>
            </w:pPr>
            <w:r w:rsidRPr="00075879">
              <w:t xml:space="preserve">Citas sabiedrības grupas (bez </w:t>
            </w:r>
            <w:proofErr w:type="spellStart"/>
            <w:r w:rsidRPr="00075879">
              <w:t>mērķgrupas</w:t>
            </w:r>
            <w:proofErr w:type="spellEnd"/>
            <w:r w:rsidRPr="00075879">
              <w:t>), kuras tiesiskais regulējums arī ietekmē vai varētu ietekmēt</w:t>
            </w:r>
          </w:p>
        </w:tc>
        <w:tc>
          <w:tcPr>
            <w:tcW w:w="2500" w:type="pct"/>
            <w:tcBorders>
              <w:top w:val="outset" w:sz="6" w:space="0" w:color="000000"/>
              <w:left w:val="outset" w:sz="6" w:space="0" w:color="000000"/>
              <w:bottom w:val="outset" w:sz="6" w:space="0" w:color="000000"/>
              <w:right w:val="outset" w:sz="6" w:space="0" w:color="000000"/>
            </w:tcBorders>
          </w:tcPr>
          <w:p w:rsidR="00257B71" w:rsidRPr="00607E52" w:rsidRDefault="00257B71" w:rsidP="005E72E7">
            <w:pPr>
              <w:pStyle w:val="ListParagraph"/>
              <w:ind w:left="0" w:firstLine="679"/>
              <w:jc w:val="both"/>
            </w:pPr>
            <w:r w:rsidRPr="00607E52">
              <w:t xml:space="preserve">Noteikumu projekts paredz </w:t>
            </w:r>
            <w:r w:rsidRPr="00607E52">
              <w:rPr>
                <w:u w:val="single"/>
              </w:rPr>
              <w:t>automātisku datu pieejamību</w:t>
            </w:r>
            <w:r w:rsidRPr="00607E52">
              <w:t xml:space="preserve"> no </w:t>
            </w:r>
            <w:r w:rsidR="00462036" w:rsidRPr="00607E52">
              <w:t>Pilsonība</w:t>
            </w:r>
            <w:r w:rsidR="00AF11EF" w:rsidRPr="00607E52">
              <w:t>s</w:t>
            </w:r>
            <w:r w:rsidR="00462036" w:rsidRPr="00607E52">
              <w:t xml:space="preserve"> un migrācijas lietu pārvaldes </w:t>
            </w:r>
            <w:proofErr w:type="spellStart"/>
            <w:r w:rsidR="00462036" w:rsidRPr="00607E52">
              <w:t>pārziņā</w:t>
            </w:r>
            <w:proofErr w:type="spellEnd"/>
            <w:r w:rsidR="00462036" w:rsidRPr="00607E52">
              <w:t xml:space="preserve"> esošās valsts informācijas sistēmas „Iedzīvotāju reģistrs” </w:t>
            </w:r>
            <w:r w:rsidRPr="00607E52">
              <w:t xml:space="preserve">attiecībā uz deklarācijas iesniedzēja laulāto, vecāku, brāļu, māsu un bērnu identifikācijas datiem. </w:t>
            </w:r>
          </w:p>
          <w:p w:rsidR="001B4056" w:rsidRPr="00607E52" w:rsidRDefault="00257B71" w:rsidP="001B4056">
            <w:pPr>
              <w:pStyle w:val="ListParagraph"/>
              <w:ind w:left="0" w:firstLine="679"/>
              <w:jc w:val="both"/>
            </w:pPr>
            <w:r w:rsidRPr="00607E52">
              <w:t>Ja deklarācijas iesniedzēja nekustamais īpašums ir kopīpašumā, tad Valsts ieņēmumu dienesta elektroniskās deklarēšanas sistēmā tiek nodrošina pieejamība nekustamā īpašuma līdzīpašnieka fiziskās personas vai juridiskās p</w:t>
            </w:r>
            <w:r w:rsidR="001B4056" w:rsidRPr="00607E52">
              <w:t>ersonas identifikācijas datiem.</w:t>
            </w:r>
          </w:p>
          <w:p w:rsidR="00032C63" w:rsidRPr="001B4056" w:rsidRDefault="000D6F83" w:rsidP="000D6F83">
            <w:pPr>
              <w:pStyle w:val="ListParagraph"/>
              <w:ind w:left="0" w:firstLine="679"/>
              <w:jc w:val="both"/>
              <w:rPr>
                <w:b/>
              </w:rPr>
            </w:pPr>
            <w:r w:rsidRPr="00607E52">
              <w:t xml:space="preserve">Tādējādi netieši </w:t>
            </w:r>
            <w:r w:rsidR="001B4056" w:rsidRPr="00607E52">
              <w:t>attieksies uz plašu sabiedrības daļu, kuras skaitlisko lielumu nav iespējams noteikt.</w:t>
            </w:r>
          </w:p>
        </w:tc>
      </w:tr>
      <w:tr w:rsidR="00032C63" w:rsidRPr="00E20AE9" w:rsidTr="00032C63">
        <w:tc>
          <w:tcPr>
            <w:tcW w:w="378" w:type="pct"/>
            <w:tcBorders>
              <w:top w:val="outset" w:sz="6" w:space="0" w:color="000000"/>
              <w:left w:val="outset" w:sz="6" w:space="0" w:color="000000"/>
              <w:bottom w:val="outset" w:sz="6" w:space="0" w:color="000000"/>
              <w:right w:val="outset" w:sz="6" w:space="0" w:color="000000"/>
            </w:tcBorders>
          </w:tcPr>
          <w:p w:rsidR="00032C63" w:rsidRPr="00E82CCB" w:rsidRDefault="00032C63" w:rsidP="00032C63">
            <w:pPr>
              <w:pStyle w:val="NormalWeb"/>
            </w:pPr>
            <w:r w:rsidRPr="00E82CCB">
              <w:t>3.</w:t>
            </w:r>
          </w:p>
        </w:tc>
        <w:tc>
          <w:tcPr>
            <w:tcW w:w="2122" w:type="pct"/>
            <w:tcBorders>
              <w:top w:val="outset" w:sz="6" w:space="0" w:color="000000"/>
              <w:left w:val="outset" w:sz="6" w:space="0" w:color="000000"/>
              <w:bottom w:val="outset" w:sz="6" w:space="0" w:color="000000"/>
              <w:right w:val="outset" w:sz="6" w:space="0" w:color="000000"/>
            </w:tcBorders>
          </w:tcPr>
          <w:p w:rsidR="00032C63" w:rsidRPr="00075879" w:rsidRDefault="00032C63" w:rsidP="00032C63">
            <w:pPr>
              <w:pStyle w:val="NormalWeb"/>
            </w:pPr>
            <w:r w:rsidRPr="00075879">
              <w:t>Tiesiskā regulējuma finansiālā ietekme</w:t>
            </w:r>
          </w:p>
        </w:tc>
        <w:tc>
          <w:tcPr>
            <w:tcW w:w="2500" w:type="pct"/>
            <w:tcBorders>
              <w:top w:val="outset" w:sz="6" w:space="0" w:color="000000"/>
              <w:left w:val="outset" w:sz="6" w:space="0" w:color="000000"/>
              <w:bottom w:val="outset" w:sz="6" w:space="0" w:color="000000"/>
              <w:right w:val="outset" w:sz="6" w:space="0" w:color="000000"/>
            </w:tcBorders>
          </w:tcPr>
          <w:p w:rsidR="00032C63" w:rsidRDefault="007756FB" w:rsidP="00032C63">
            <w:pPr>
              <w:pStyle w:val="NormalWeb"/>
              <w:spacing w:before="0" w:beforeAutospacing="0" w:after="0" w:afterAutospacing="0"/>
              <w:jc w:val="both"/>
            </w:pPr>
            <w:r w:rsidRPr="00075879">
              <w:t xml:space="preserve">Projekts šo jomu neskar </w:t>
            </w:r>
          </w:p>
          <w:p w:rsidR="00257B71" w:rsidRPr="00075879" w:rsidRDefault="00257B71" w:rsidP="00032C63">
            <w:pPr>
              <w:pStyle w:val="NormalWeb"/>
              <w:spacing w:before="0" w:beforeAutospacing="0" w:after="0" w:afterAutospacing="0"/>
              <w:jc w:val="both"/>
            </w:pPr>
          </w:p>
        </w:tc>
      </w:tr>
      <w:tr w:rsidR="00032C63" w:rsidRPr="00E20AE9" w:rsidTr="00032C63">
        <w:tc>
          <w:tcPr>
            <w:tcW w:w="378" w:type="pct"/>
            <w:tcBorders>
              <w:top w:val="outset" w:sz="6" w:space="0" w:color="000000"/>
              <w:left w:val="outset" w:sz="6" w:space="0" w:color="000000"/>
              <w:bottom w:val="outset" w:sz="6" w:space="0" w:color="000000"/>
              <w:right w:val="outset" w:sz="6" w:space="0" w:color="000000"/>
            </w:tcBorders>
          </w:tcPr>
          <w:p w:rsidR="00032C63" w:rsidRPr="00E82CCB" w:rsidRDefault="00032C63" w:rsidP="00032C63">
            <w:pPr>
              <w:pStyle w:val="NormalWeb"/>
            </w:pPr>
            <w:r w:rsidRPr="00E82CCB">
              <w:t>4.</w:t>
            </w:r>
          </w:p>
        </w:tc>
        <w:tc>
          <w:tcPr>
            <w:tcW w:w="2122" w:type="pct"/>
            <w:tcBorders>
              <w:top w:val="outset" w:sz="6" w:space="0" w:color="000000"/>
              <w:left w:val="outset" w:sz="6" w:space="0" w:color="000000"/>
              <w:bottom w:val="outset" w:sz="6" w:space="0" w:color="000000"/>
              <w:right w:val="outset" w:sz="6" w:space="0" w:color="000000"/>
            </w:tcBorders>
          </w:tcPr>
          <w:p w:rsidR="00032C63" w:rsidRPr="00075879" w:rsidRDefault="00032C63" w:rsidP="00032C63">
            <w:pPr>
              <w:pStyle w:val="NormalWeb"/>
            </w:pPr>
            <w:r w:rsidRPr="00075879">
              <w:t>Tiesiskā regulējuma nefinansiālā ietekme</w:t>
            </w:r>
          </w:p>
        </w:tc>
        <w:tc>
          <w:tcPr>
            <w:tcW w:w="2500" w:type="pct"/>
            <w:tcBorders>
              <w:top w:val="outset" w:sz="6" w:space="0" w:color="000000"/>
              <w:left w:val="outset" w:sz="6" w:space="0" w:color="000000"/>
              <w:bottom w:val="outset" w:sz="6" w:space="0" w:color="000000"/>
              <w:right w:val="outset" w:sz="6" w:space="0" w:color="000000"/>
            </w:tcBorders>
          </w:tcPr>
          <w:p w:rsidR="00032C63" w:rsidRPr="00607E52" w:rsidRDefault="004A79ED" w:rsidP="005E72E7">
            <w:pPr>
              <w:pStyle w:val="NormalWeb"/>
              <w:spacing w:before="0" w:beforeAutospacing="0" w:after="0" w:afterAutospacing="0"/>
              <w:ind w:firstLine="679"/>
              <w:jc w:val="both"/>
            </w:pPr>
            <w:r w:rsidRPr="00607E52">
              <w:t>Noteikumu projekts neuzli</w:t>
            </w:r>
            <w:r w:rsidR="00257B71" w:rsidRPr="00607E52">
              <w:t xml:space="preserve">ek jaunus tiesiskus pienākumus deklarācijas aizpildītājam, bet vienkāršo deklarācijas </w:t>
            </w:r>
            <w:r w:rsidR="00257B71" w:rsidRPr="00607E52">
              <w:lastRenderedPageBreak/>
              <w:t xml:space="preserve">aizpildīšanas procesu. </w:t>
            </w:r>
          </w:p>
          <w:p w:rsidR="00257B71" w:rsidRPr="00607E52" w:rsidRDefault="00257B71" w:rsidP="00257B71">
            <w:pPr>
              <w:pStyle w:val="NormalWeb"/>
              <w:spacing w:before="0" w:beforeAutospacing="0" w:after="0" w:afterAutospacing="0"/>
              <w:jc w:val="both"/>
            </w:pPr>
          </w:p>
          <w:p w:rsidR="00257B71" w:rsidRPr="00607E52" w:rsidRDefault="00257B71" w:rsidP="005E72E7">
            <w:pPr>
              <w:pStyle w:val="NormalWeb"/>
              <w:spacing w:before="0" w:beforeAutospacing="0" w:after="0" w:afterAutospacing="0"/>
              <w:ind w:firstLine="679"/>
              <w:jc w:val="both"/>
            </w:pPr>
            <w:r w:rsidRPr="00607E52">
              <w:t xml:space="preserve">Deklarācija iesniedzēja radiniekiem un nekustamā īpašuma līdzīpašniekiem netiek noteikti papildu pienākumi vai tiesības. Minēto personu dati jau šobrīd tiek norādīti deklarācijā. </w:t>
            </w:r>
          </w:p>
          <w:p w:rsidR="00257B71" w:rsidRPr="00075879" w:rsidRDefault="00257B71" w:rsidP="00257B71">
            <w:pPr>
              <w:pStyle w:val="NormalWeb"/>
              <w:spacing w:before="0" w:beforeAutospacing="0" w:after="0" w:afterAutospacing="0"/>
              <w:jc w:val="both"/>
            </w:pPr>
          </w:p>
        </w:tc>
      </w:tr>
      <w:tr w:rsidR="00032C63" w:rsidRPr="00E20AE9" w:rsidTr="00032C63">
        <w:tc>
          <w:tcPr>
            <w:tcW w:w="378" w:type="pct"/>
            <w:tcBorders>
              <w:top w:val="outset" w:sz="6" w:space="0" w:color="000000"/>
              <w:left w:val="outset" w:sz="6" w:space="0" w:color="000000"/>
              <w:bottom w:val="outset" w:sz="6" w:space="0" w:color="000000"/>
              <w:right w:val="outset" w:sz="6" w:space="0" w:color="000000"/>
            </w:tcBorders>
          </w:tcPr>
          <w:p w:rsidR="00032C63" w:rsidRPr="00E82CCB" w:rsidRDefault="00032C63" w:rsidP="00032C63">
            <w:pPr>
              <w:pStyle w:val="NormalWeb"/>
            </w:pPr>
            <w:r w:rsidRPr="00E82CCB">
              <w:lastRenderedPageBreak/>
              <w:t>5.</w:t>
            </w:r>
          </w:p>
        </w:tc>
        <w:tc>
          <w:tcPr>
            <w:tcW w:w="2122" w:type="pct"/>
            <w:tcBorders>
              <w:top w:val="outset" w:sz="6" w:space="0" w:color="000000"/>
              <w:left w:val="outset" w:sz="6" w:space="0" w:color="000000"/>
              <w:bottom w:val="outset" w:sz="6" w:space="0" w:color="000000"/>
              <w:right w:val="outset" w:sz="6" w:space="0" w:color="000000"/>
            </w:tcBorders>
          </w:tcPr>
          <w:p w:rsidR="00032C63" w:rsidRPr="00075879" w:rsidRDefault="00032C63" w:rsidP="00032C63">
            <w:pPr>
              <w:pStyle w:val="NormalWeb"/>
            </w:pPr>
            <w:r w:rsidRPr="00075879">
              <w:t>Administratīvās procedūras raksturojums</w:t>
            </w:r>
          </w:p>
        </w:tc>
        <w:tc>
          <w:tcPr>
            <w:tcW w:w="2500" w:type="pct"/>
            <w:tcBorders>
              <w:top w:val="outset" w:sz="6" w:space="0" w:color="000000"/>
              <w:left w:val="outset" w:sz="6" w:space="0" w:color="000000"/>
              <w:bottom w:val="outset" w:sz="6" w:space="0" w:color="000000"/>
              <w:right w:val="outset" w:sz="6" w:space="0" w:color="000000"/>
            </w:tcBorders>
          </w:tcPr>
          <w:p w:rsidR="009B0FD6" w:rsidRPr="00607E52" w:rsidRDefault="009B0FD6" w:rsidP="009B0FD6">
            <w:pPr>
              <w:pStyle w:val="NormalWeb"/>
              <w:spacing w:before="0" w:beforeAutospacing="0" w:after="0" w:afterAutospacing="0"/>
              <w:ind w:firstLine="679"/>
              <w:jc w:val="both"/>
            </w:pPr>
            <w:r w:rsidRPr="00607E52">
              <w:t xml:space="preserve">Projekts paredz vienkāršot deklarācijas aizpildīšanas procesu, samazinot aizpildīšanas laiku. Amatpersonu deklarācija tiek aizpildīta elektroniski. Projekts nodrošinās  lielāko daļu no nepieciešamajām norādāmajām ziņām iegūt pie deklarācijas aizpildīšanas automātiskajā sasaistē ar Valsts ieņēmumu dienesta </w:t>
            </w:r>
            <w:proofErr w:type="spellStart"/>
            <w:r w:rsidRPr="00607E52">
              <w:t>pārziņā</w:t>
            </w:r>
            <w:proofErr w:type="spellEnd"/>
            <w:r w:rsidRPr="00607E52">
              <w:t xml:space="preserve"> esošo valsts informācijas sistēmu „Nodokļu informācijas sistēma” un citām valsts informācijas sistēmām attiecībā uz deklarācijas iesniedzēja īpašumiem, radiniekiem </w:t>
            </w:r>
            <w:proofErr w:type="spellStart"/>
            <w:r w:rsidRPr="00607E52">
              <w:t>u.c</w:t>
            </w:r>
            <w:proofErr w:type="spellEnd"/>
            <w:r w:rsidRPr="00607E52">
              <w:t>. ziņām.</w:t>
            </w:r>
          </w:p>
          <w:p w:rsidR="00032C63" w:rsidRPr="00075879" w:rsidRDefault="00EA527E" w:rsidP="00686CAE">
            <w:pPr>
              <w:pStyle w:val="NormalWeb"/>
              <w:spacing w:before="0" w:beforeAutospacing="0" w:after="0" w:afterAutospacing="0"/>
              <w:ind w:firstLine="679"/>
              <w:jc w:val="both"/>
            </w:pPr>
            <w:r w:rsidRPr="00607E52">
              <w:t xml:space="preserve">VID elektroniskās deklarēšanas sistēmā tiks izmantoti Vienotās valsts un pašvaldību pakalpojumu portāla </w:t>
            </w:r>
            <w:proofErr w:type="spellStart"/>
            <w:r w:rsidRPr="00607E52">
              <w:t>www.latvija.lv</w:t>
            </w:r>
            <w:proofErr w:type="spellEnd"/>
            <w:r w:rsidRPr="00607E52">
              <w:t xml:space="preserve"> nodrošinātie autentifikācijas līdzekļi.</w:t>
            </w:r>
            <w:r w:rsidR="00686CAE" w:rsidRPr="00607E52">
              <w:t xml:space="preserve"> Detalizētāka informācija ir norādīta anotācijas I sadaļas 4.punktā.</w:t>
            </w:r>
          </w:p>
        </w:tc>
      </w:tr>
      <w:tr w:rsidR="00032C63" w:rsidRPr="00E20AE9" w:rsidTr="00032C63">
        <w:tc>
          <w:tcPr>
            <w:tcW w:w="378" w:type="pct"/>
            <w:tcBorders>
              <w:top w:val="outset" w:sz="6" w:space="0" w:color="000000"/>
              <w:left w:val="outset" w:sz="6" w:space="0" w:color="000000"/>
              <w:bottom w:val="outset" w:sz="6" w:space="0" w:color="000000"/>
              <w:right w:val="outset" w:sz="6" w:space="0" w:color="000000"/>
            </w:tcBorders>
          </w:tcPr>
          <w:p w:rsidR="00032C63" w:rsidRPr="00E82CCB" w:rsidRDefault="00032C63" w:rsidP="00032C63">
            <w:pPr>
              <w:pStyle w:val="NormalWeb"/>
            </w:pPr>
            <w:r w:rsidRPr="00E82CCB">
              <w:t>6.</w:t>
            </w:r>
          </w:p>
        </w:tc>
        <w:tc>
          <w:tcPr>
            <w:tcW w:w="2122" w:type="pct"/>
            <w:tcBorders>
              <w:top w:val="outset" w:sz="6" w:space="0" w:color="000000"/>
              <w:left w:val="outset" w:sz="6" w:space="0" w:color="000000"/>
              <w:bottom w:val="outset" w:sz="6" w:space="0" w:color="000000"/>
              <w:right w:val="outset" w:sz="6" w:space="0" w:color="000000"/>
            </w:tcBorders>
          </w:tcPr>
          <w:p w:rsidR="00032C63" w:rsidRPr="00075879" w:rsidRDefault="00032C63" w:rsidP="00032C63">
            <w:pPr>
              <w:pStyle w:val="NormalWeb"/>
              <w:jc w:val="both"/>
            </w:pPr>
            <w:r w:rsidRPr="00075879">
              <w:t>Administratīvo izmaksu monetārs novērtējums</w:t>
            </w:r>
          </w:p>
        </w:tc>
        <w:tc>
          <w:tcPr>
            <w:tcW w:w="2500" w:type="pct"/>
            <w:tcBorders>
              <w:top w:val="outset" w:sz="6" w:space="0" w:color="000000"/>
              <w:left w:val="outset" w:sz="6" w:space="0" w:color="000000"/>
              <w:bottom w:val="outset" w:sz="6" w:space="0" w:color="000000"/>
              <w:right w:val="outset" w:sz="6" w:space="0" w:color="000000"/>
            </w:tcBorders>
          </w:tcPr>
          <w:p w:rsidR="00032C63" w:rsidRPr="00075879" w:rsidRDefault="007756FB" w:rsidP="00032C63">
            <w:pPr>
              <w:pStyle w:val="NormalWeb"/>
              <w:jc w:val="both"/>
              <w:rPr>
                <w:color w:val="000000"/>
              </w:rPr>
            </w:pPr>
            <w:r w:rsidRPr="00075879">
              <w:t>Projekts šo jomu neskar</w:t>
            </w:r>
          </w:p>
        </w:tc>
      </w:tr>
      <w:tr w:rsidR="00032C63" w:rsidRPr="00E20AE9" w:rsidTr="00032C63">
        <w:tc>
          <w:tcPr>
            <w:tcW w:w="378" w:type="pct"/>
            <w:tcBorders>
              <w:top w:val="outset" w:sz="6" w:space="0" w:color="000000"/>
              <w:left w:val="outset" w:sz="6" w:space="0" w:color="000000"/>
              <w:bottom w:val="outset" w:sz="6" w:space="0" w:color="000000"/>
              <w:right w:val="outset" w:sz="6" w:space="0" w:color="000000"/>
            </w:tcBorders>
          </w:tcPr>
          <w:p w:rsidR="00032C63" w:rsidRPr="00E82CCB" w:rsidRDefault="00032C63" w:rsidP="00032C63">
            <w:pPr>
              <w:pStyle w:val="NormalWeb"/>
            </w:pPr>
            <w:r w:rsidRPr="00E82CCB">
              <w:t>7.</w:t>
            </w:r>
          </w:p>
        </w:tc>
        <w:tc>
          <w:tcPr>
            <w:tcW w:w="2122" w:type="pct"/>
            <w:tcBorders>
              <w:top w:val="outset" w:sz="6" w:space="0" w:color="000000"/>
              <w:left w:val="outset" w:sz="6" w:space="0" w:color="000000"/>
              <w:bottom w:val="outset" w:sz="6" w:space="0" w:color="000000"/>
              <w:right w:val="outset" w:sz="6" w:space="0" w:color="000000"/>
            </w:tcBorders>
          </w:tcPr>
          <w:p w:rsidR="00032C63" w:rsidRPr="00075879" w:rsidRDefault="00032C63" w:rsidP="00032C63">
            <w:pPr>
              <w:pStyle w:val="NormalWeb"/>
            </w:pPr>
            <w:r w:rsidRPr="00075879">
              <w:t>Cita informācija</w:t>
            </w:r>
          </w:p>
        </w:tc>
        <w:tc>
          <w:tcPr>
            <w:tcW w:w="2500" w:type="pct"/>
            <w:tcBorders>
              <w:top w:val="outset" w:sz="6" w:space="0" w:color="000000"/>
              <w:left w:val="outset" w:sz="6" w:space="0" w:color="000000"/>
              <w:bottom w:val="outset" w:sz="6" w:space="0" w:color="000000"/>
              <w:right w:val="outset" w:sz="6" w:space="0" w:color="000000"/>
            </w:tcBorders>
          </w:tcPr>
          <w:p w:rsidR="00032C63" w:rsidRPr="00075879" w:rsidRDefault="00032C63" w:rsidP="00032C63">
            <w:pPr>
              <w:pStyle w:val="NormalWeb"/>
            </w:pPr>
            <w:r w:rsidRPr="00075879">
              <w:t>Nav</w:t>
            </w:r>
          </w:p>
        </w:tc>
      </w:tr>
    </w:tbl>
    <w:p w:rsidR="00032C63" w:rsidRDefault="00032C63" w:rsidP="00032C63">
      <w:pPr>
        <w:rPr>
          <w:sz w:val="28"/>
          <w:szCs w:val="28"/>
        </w:rPr>
      </w:pPr>
    </w:p>
    <w:tbl>
      <w:tblPr>
        <w:tblW w:w="5038" w:type="pct"/>
        <w:tblInd w:w="-3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261"/>
        <w:gridCol w:w="693"/>
        <w:gridCol w:w="1377"/>
        <w:gridCol w:w="1364"/>
        <w:gridCol w:w="1364"/>
        <w:gridCol w:w="1299"/>
      </w:tblGrid>
      <w:tr w:rsidR="00A119B1" w:rsidRPr="00687544" w:rsidTr="00D744B6">
        <w:tc>
          <w:tcPr>
            <w:tcW w:w="5000" w:type="pct"/>
            <w:gridSpan w:val="6"/>
            <w:tcBorders>
              <w:top w:val="single" w:sz="4" w:space="0" w:color="auto"/>
              <w:left w:val="single" w:sz="4" w:space="0" w:color="auto"/>
              <w:bottom w:val="single" w:sz="4" w:space="0" w:color="auto"/>
              <w:right w:val="single" w:sz="4" w:space="0" w:color="auto"/>
            </w:tcBorders>
          </w:tcPr>
          <w:p w:rsidR="00A119B1" w:rsidRPr="0091278B" w:rsidRDefault="00A119B1" w:rsidP="00A119B1">
            <w:pPr>
              <w:jc w:val="center"/>
              <w:rPr>
                <w:sz w:val="16"/>
                <w:szCs w:val="16"/>
              </w:rPr>
            </w:pPr>
            <w:r w:rsidRPr="00687544">
              <w:rPr>
                <w:sz w:val="22"/>
                <w:szCs w:val="22"/>
              </w:rPr>
              <w:br w:type="page"/>
            </w:r>
          </w:p>
          <w:p w:rsidR="00A119B1" w:rsidRPr="00687544" w:rsidRDefault="00A119B1" w:rsidP="00A119B1">
            <w:pPr>
              <w:jc w:val="center"/>
              <w:rPr>
                <w:b/>
                <w:i/>
                <w:sz w:val="22"/>
                <w:szCs w:val="22"/>
              </w:rPr>
            </w:pPr>
            <w:r w:rsidRPr="00324A5D">
              <w:rPr>
                <w:b/>
                <w:bCs/>
                <w:sz w:val="26"/>
                <w:szCs w:val="26"/>
              </w:rPr>
              <w:t>III</w:t>
            </w:r>
            <w:r>
              <w:rPr>
                <w:b/>
                <w:bCs/>
                <w:sz w:val="26"/>
                <w:szCs w:val="26"/>
              </w:rPr>
              <w:t>.</w:t>
            </w:r>
            <w:r w:rsidRPr="00324A5D">
              <w:rPr>
                <w:b/>
                <w:bCs/>
                <w:sz w:val="26"/>
                <w:szCs w:val="26"/>
              </w:rPr>
              <w:t xml:space="preserve"> Tiesību akta projekta ietekme uz valsts budžetu un pašvaldību budžetiem</w:t>
            </w:r>
          </w:p>
        </w:tc>
      </w:tr>
      <w:tr w:rsidR="00A119B1" w:rsidRPr="00687544" w:rsidTr="00D744B6">
        <w:tc>
          <w:tcPr>
            <w:tcW w:w="2848" w:type="pct"/>
            <w:gridSpan w:val="3"/>
            <w:tcBorders>
              <w:top w:val="single" w:sz="4" w:space="0" w:color="auto"/>
              <w:left w:val="single" w:sz="4" w:space="0" w:color="auto"/>
              <w:bottom w:val="single" w:sz="4" w:space="0" w:color="auto"/>
              <w:right w:val="single" w:sz="4" w:space="0" w:color="auto"/>
            </w:tcBorders>
          </w:tcPr>
          <w:p w:rsidR="00A119B1" w:rsidRPr="00687544" w:rsidRDefault="00A119B1" w:rsidP="00A119B1">
            <w:pPr>
              <w:pStyle w:val="naisf"/>
              <w:spacing w:before="0" w:after="0"/>
              <w:ind w:firstLine="0"/>
              <w:rPr>
                <w:b/>
                <w:i/>
                <w:sz w:val="22"/>
                <w:szCs w:val="22"/>
              </w:rPr>
            </w:pPr>
          </w:p>
        </w:tc>
        <w:tc>
          <w:tcPr>
            <w:tcW w:w="2152" w:type="pct"/>
            <w:gridSpan w:val="3"/>
            <w:tcBorders>
              <w:top w:val="single" w:sz="4" w:space="0" w:color="auto"/>
              <w:left w:val="single" w:sz="4" w:space="0" w:color="auto"/>
              <w:bottom w:val="single" w:sz="4" w:space="0" w:color="auto"/>
              <w:right w:val="single" w:sz="4" w:space="0" w:color="auto"/>
            </w:tcBorders>
          </w:tcPr>
          <w:p w:rsidR="00A119B1" w:rsidRPr="00687544" w:rsidRDefault="00A119B1" w:rsidP="00A119B1">
            <w:pPr>
              <w:jc w:val="center"/>
              <w:rPr>
                <w:sz w:val="22"/>
                <w:szCs w:val="22"/>
              </w:rPr>
            </w:pPr>
            <w:r w:rsidRPr="00687544">
              <w:rPr>
                <w:sz w:val="22"/>
                <w:szCs w:val="22"/>
              </w:rPr>
              <w:t>(</w:t>
            </w:r>
            <w:proofErr w:type="spellStart"/>
            <w:r w:rsidRPr="00687544">
              <w:rPr>
                <w:sz w:val="22"/>
                <w:szCs w:val="22"/>
              </w:rPr>
              <w:t>tūkst</w:t>
            </w:r>
            <w:proofErr w:type="spellEnd"/>
            <w:smartTag w:uri="schemas-tilde-lv/tildestengine" w:element="phone">
              <w:smartTagPr>
                <w:attr w:name="currency_id" w:val="48"/>
                <w:attr w:name="currency_key" w:val="LVL"/>
                <w:attr w:name="currency_value" w:val="."/>
                <w:attr w:name="currency_text" w:val="latu"/>
              </w:smartTagPr>
              <w:r w:rsidRPr="00687544">
                <w:rPr>
                  <w:sz w:val="22"/>
                  <w:szCs w:val="22"/>
                </w:rPr>
                <w:t>. latu</w:t>
              </w:r>
            </w:smartTag>
            <w:r w:rsidRPr="00687544">
              <w:rPr>
                <w:sz w:val="22"/>
                <w:szCs w:val="22"/>
              </w:rPr>
              <w:t>)</w:t>
            </w:r>
          </w:p>
        </w:tc>
      </w:tr>
      <w:tr w:rsidR="00A119B1" w:rsidRPr="009525A0" w:rsidTr="00D744B6">
        <w:tc>
          <w:tcPr>
            <w:tcW w:w="1742" w:type="pct"/>
            <w:vMerge w:val="restart"/>
            <w:tcBorders>
              <w:top w:val="single" w:sz="4" w:space="0" w:color="auto"/>
              <w:left w:val="single" w:sz="4" w:space="0" w:color="auto"/>
              <w:bottom w:val="single" w:sz="12" w:space="0" w:color="auto"/>
              <w:right w:val="single" w:sz="4" w:space="0" w:color="auto"/>
            </w:tcBorders>
            <w:vAlign w:val="bottom"/>
          </w:tcPr>
          <w:p w:rsidR="00A119B1" w:rsidRPr="009525A0" w:rsidRDefault="00A119B1" w:rsidP="00A119B1">
            <w:pPr>
              <w:pStyle w:val="naisf"/>
              <w:spacing w:before="0" w:after="0"/>
              <w:jc w:val="center"/>
              <w:rPr>
                <w:sz w:val="22"/>
                <w:szCs w:val="22"/>
              </w:rPr>
            </w:pPr>
            <w:r w:rsidRPr="009525A0">
              <w:rPr>
                <w:sz w:val="22"/>
                <w:szCs w:val="22"/>
              </w:rPr>
              <w:t>Rādītāji</w:t>
            </w:r>
          </w:p>
          <w:p w:rsidR="00A119B1" w:rsidRPr="00687544" w:rsidRDefault="00A119B1" w:rsidP="00A119B1">
            <w:pPr>
              <w:pStyle w:val="naisf"/>
              <w:spacing w:before="0" w:after="0"/>
              <w:jc w:val="center"/>
              <w:rPr>
                <w:b/>
                <w:sz w:val="22"/>
                <w:szCs w:val="22"/>
              </w:rPr>
            </w:pPr>
          </w:p>
        </w:tc>
        <w:tc>
          <w:tcPr>
            <w:tcW w:w="1106" w:type="pct"/>
            <w:gridSpan w:val="2"/>
            <w:vMerge w:val="restart"/>
            <w:tcBorders>
              <w:top w:val="single" w:sz="4" w:space="0" w:color="auto"/>
              <w:left w:val="single" w:sz="4" w:space="0" w:color="auto"/>
              <w:bottom w:val="single" w:sz="4" w:space="0" w:color="auto"/>
              <w:right w:val="single" w:sz="4" w:space="0" w:color="auto"/>
            </w:tcBorders>
            <w:vAlign w:val="bottom"/>
          </w:tcPr>
          <w:p w:rsidR="00A119B1" w:rsidRPr="009525A0" w:rsidRDefault="00A119B1" w:rsidP="00A119B1">
            <w:pPr>
              <w:pStyle w:val="naisf"/>
              <w:spacing w:before="0" w:after="0"/>
              <w:jc w:val="center"/>
              <w:rPr>
                <w:sz w:val="22"/>
                <w:szCs w:val="22"/>
              </w:rPr>
            </w:pPr>
            <w:r>
              <w:rPr>
                <w:sz w:val="22"/>
                <w:szCs w:val="22"/>
              </w:rPr>
              <w:t>2011</w:t>
            </w:r>
          </w:p>
        </w:tc>
        <w:tc>
          <w:tcPr>
            <w:tcW w:w="2152" w:type="pct"/>
            <w:gridSpan w:val="3"/>
            <w:tcBorders>
              <w:top w:val="single" w:sz="4" w:space="0" w:color="auto"/>
              <w:left w:val="single" w:sz="4" w:space="0" w:color="auto"/>
              <w:bottom w:val="single" w:sz="4" w:space="0" w:color="auto"/>
              <w:right w:val="single" w:sz="4" w:space="0" w:color="auto"/>
            </w:tcBorders>
          </w:tcPr>
          <w:p w:rsidR="00A119B1" w:rsidRPr="009525A0" w:rsidRDefault="00A119B1" w:rsidP="00A119B1">
            <w:pPr>
              <w:pStyle w:val="naisf"/>
              <w:spacing w:before="0" w:after="0"/>
              <w:ind w:firstLine="0"/>
              <w:jc w:val="center"/>
              <w:rPr>
                <w:i/>
                <w:sz w:val="22"/>
                <w:szCs w:val="22"/>
              </w:rPr>
            </w:pPr>
            <w:r w:rsidRPr="009525A0">
              <w:rPr>
                <w:sz w:val="22"/>
                <w:szCs w:val="22"/>
              </w:rPr>
              <w:t>Turpmākie trīs gadi</w:t>
            </w:r>
          </w:p>
        </w:tc>
      </w:tr>
      <w:tr w:rsidR="00A119B1" w:rsidRPr="009525A0" w:rsidTr="00D744B6">
        <w:tc>
          <w:tcPr>
            <w:tcW w:w="1742" w:type="pct"/>
            <w:vMerge/>
            <w:tcBorders>
              <w:top w:val="single" w:sz="12" w:space="0" w:color="auto"/>
              <w:left w:val="single" w:sz="4" w:space="0" w:color="auto"/>
              <w:bottom w:val="single" w:sz="12" w:space="0" w:color="auto"/>
              <w:right w:val="single" w:sz="4" w:space="0" w:color="auto"/>
            </w:tcBorders>
          </w:tcPr>
          <w:p w:rsidR="00A119B1" w:rsidRPr="00687544" w:rsidRDefault="00A119B1" w:rsidP="00A119B1">
            <w:pPr>
              <w:pStyle w:val="naisf"/>
              <w:spacing w:before="0" w:after="0"/>
              <w:ind w:firstLine="0"/>
              <w:rPr>
                <w:b/>
                <w:i/>
                <w:sz w:val="22"/>
                <w:szCs w:val="22"/>
              </w:rPr>
            </w:pPr>
          </w:p>
        </w:tc>
        <w:tc>
          <w:tcPr>
            <w:tcW w:w="1106" w:type="pct"/>
            <w:gridSpan w:val="2"/>
            <w:vMerge/>
            <w:tcBorders>
              <w:top w:val="single" w:sz="12" w:space="0" w:color="auto"/>
              <w:left w:val="single" w:sz="4" w:space="0" w:color="auto"/>
              <w:bottom w:val="single" w:sz="4" w:space="0" w:color="auto"/>
              <w:right w:val="single" w:sz="4" w:space="0" w:color="auto"/>
            </w:tcBorders>
          </w:tcPr>
          <w:p w:rsidR="00A119B1" w:rsidRPr="009525A0" w:rsidRDefault="00A119B1" w:rsidP="00A119B1">
            <w:pPr>
              <w:pStyle w:val="naisf"/>
              <w:spacing w:before="0" w:after="0"/>
              <w:ind w:firstLine="0"/>
              <w:rPr>
                <w:i/>
                <w:sz w:val="22"/>
                <w:szCs w:val="22"/>
              </w:rPr>
            </w:pPr>
          </w:p>
        </w:tc>
        <w:tc>
          <w:tcPr>
            <w:tcW w:w="729" w:type="pct"/>
            <w:tcBorders>
              <w:top w:val="single" w:sz="4" w:space="0" w:color="auto"/>
              <w:left w:val="single" w:sz="4" w:space="0" w:color="auto"/>
              <w:bottom w:val="single" w:sz="4" w:space="0" w:color="auto"/>
              <w:right w:val="single" w:sz="4" w:space="0" w:color="auto"/>
            </w:tcBorders>
          </w:tcPr>
          <w:p w:rsidR="00A119B1" w:rsidRPr="009525A0" w:rsidRDefault="00A119B1" w:rsidP="00A119B1">
            <w:pPr>
              <w:pStyle w:val="naisf"/>
              <w:spacing w:before="0" w:after="0"/>
              <w:ind w:firstLine="0"/>
              <w:jc w:val="center"/>
              <w:rPr>
                <w:i/>
                <w:sz w:val="22"/>
                <w:szCs w:val="22"/>
              </w:rPr>
            </w:pPr>
            <w:r>
              <w:rPr>
                <w:bCs/>
                <w:sz w:val="22"/>
                <w:szCs w:val="22"/>
              </w:rPr>
              <w:t>2012</w:t>
            </w:r>
          </w:p>
        </w:tc>
        <w:tc>
          <w:tcPr>
            <w:tcW w:w="729" w:type="pct"/>
            <w:tcBorders>
              <w:top w:val="single" w:sz="4" w:space="0" w:color="auto"/>
              <w:left w:val="single" w:sz="4" w:space="0" w:color="auto"/>
              <w:bottom w:val="single" w:sz="4" w:space="0" w:color="auto"/>
              <w:right w:val="single" w:sz="4" w:space="0" w:color="auto"/>
            </w:tcBorders>
          </w:tcPr>
          <w:p w:rsidR="00A119B1" w:rsidRPr="009525A0" w:rsidRDefault="00A119B1" w:rsidP="00A119B1">
            <w:pPr>
              <w:pStyle w:val="naisf"/>
              <w:spacing w:before="0" w:after="0"/>
              <w:ind w:firstLine="0"/>
              <w:jc w:val="center"/>
              <w:rPr>
                <w:i/>
                <w:sz w:val="22"/>
                <w:szCs w:val="22"/>
              </w:rPr>
            </w:pPr>
            <w:r>
              <w:rPr>
                <w:bCs/>
                <w:sz w:val="22"/>
                <w:szCs w:val="22"/>
              </w:rPr>
              <w:t>2013</w:t>
            </w:r>
          </w:p>
        </w:tc>
        <w:tc>
          <w:tcPr>
            <w:tcW w:w="694" w:type="pct"/>
            <w:tcBorders>
              <w:top w:val="single" w:sz="4" w:space="0" w:color="auto"/>
              <w:left w:val="single" w:sz="4" w:space="0" w:color="auto"/>
              <w:bottom w:val="single" w:sz="4" w:space="0" w:color="auto"/>
              <w:right w:val="single" w:sz="4" w:space="0" w:color="auto"/>
            </w:tcBorders>
          </w:tcPr>
          <w:p w:rsidR="00A119B1" w:rsidRPr="009525A0" w:rsidRDefault="00A119B1" w:rsidP="00A119B1">
            <w:pPr>
              <w:pStyle w:val="naisf"/>
              <w:spacing w:before="0" w:after="0"/>
              <w:ind w:firstLine="0"/>
              <w:jc w:val="center"/>
              <w:rPr>
                <w:i/>
                <w:sz w:val="22"/>
                <w:szCs w:val="22"/>
              </w:rPr>
            </w:pPr>
            <w:r>
              <w:rPr>
                <w:bCs/>
                <w:sz w:val="22"/>
                <w:szCs w:val="22"/>
              </w:rPr>
              <w:t>2014</w:t>
            </w:r>
          </w:p>
        </w:tc>
      </w:tr>
      <w:tr w:rsidR="00A119B1" w:rsidRPr="00687544" w:rsidTr="00D744B6">
        <w:tc>
          <w:tcPr>
            <w:tcW w:w="1742" w:type="pct"/>
            <w:vMerge/>
            <w:tcBorders>
              <w:top w:val="single" w:sz="12" w:space="0" w:color="auto"/>
              <w:left w:val="single" w:sz="4" w:space="0" w:color="auto"/>
              <w:bottom w:val="single" w:sz="4" w:space="0" w:color="auto"/>
              <w:right w:val="single" w:sz="4" w:space="0" w:color="auto"/>
            </w:tcBorders>
          </w:tcPr>
          <w:p w:rsidR="00A119B1" w:rsidRPr="00687544" w:rsidRDefault="00A119B1" w:rsidP="00A119B1">
            <w:pPr>
              <w:pStyle w:val="naisf"/>
              <w:spacing w:before="0" w:after="0"/>
              <w:ind w:firstLine="0"/>
              <w:rPr>
                <w:b/>
                <w:i/>
                <w:sz w:val="22"/>
                <w:szCs w:val="22"/>
              </w:rPr>
            </w:pPr>
          </w:p>
        </w:tc>
        <w:tc>
          <w:tcPr>
            <w:tcW w:w="370" w:type="pct"/>
            <w:tcBorders>
              <w:top w:val="single" w:sz="4" w:space="0" w:color="auto"/>
              <w:left w:val="single" w:sz="4" w:space="0" w:color="auto"/>
              <w:bottom w:val="single" w:sz="4" w:space="0" w:color="auto"/>
              <w:right w:val="single" w:sz="4" w:space="0" w:color="auto"/>
            </w:tcBorders>
            <w:vAlign w:val="bottom"/>
          </w:tcPr>
          <w:p w:rsidR="00A119B1" w:rsidRDefault="00A119B1" w:rsidP="00A119B1">
            <w:pPr>
              <w:pStyle w:val="naisf"/>
              <w:spacing w:before="0" w:after="0"/>
              <w:ind w:firstLine="0"/>
              <w:jc w:val="center"/>
              <w:rPr>
                <w:sz w:val="22"/>
                <w:szCs w:val="22"/>
              </w:rPr>
            </w:pPr>
            <w:r w:rsidRPr="00687544">
              <w:rPr>
                <w:sz w:val="22"/>
                <w:szCs w:val="22"/>
              </w:rPr>
              <w:t>Saskaņā ar valsts budžetu kārtējam gadam</w:t>
            </w:r>
          </w:p>
          <w:p w:rsidR="00A119B1" w:rsidRPr="00687544" w:rsidRDefault="00A119B1" w:rsidP="00A119B1">
            <w:pPr>
              <w:pStyle w:val="naisf"/>
              <w:spacing w:before="0" w:after="0"/>
              <w:ind w:firstLine="0"/>
              <w:jc w:val="center"/>
              <w:rPr>
                <w:b/>
                <w:i/>
                <w:sz w:val="22"/>
                <w:szCs w:val="22"/>
              </w:rPr>
            </w:pPr>
          </w:p>
        </w:tc>
        <w:tc>
          <w:tcPr>
            <w:tcW w:w="736" w:type="pct"/>
            <w:tcBorders>
              <w:top w:val="single" w:sz="4" w:space="0" w:color="auto"/>
              <w:left w:val="single" w:sz="4" w:space="0" w:color="auto"/>
              <w:bottom w:val="single" w:sz="4" w:space="0" w:color="auto"/>
              <w:right w:val="single" w:sz="4" w:space="0" w:color="auto"/>
            </w:tcBorders>
            <w:vAlign w:val="bottom"/>
          </w:tcPr>
          <w:p w:rsidR="00A119B1" w:rsidRDefault="00A119B1" w:rsidP="00A119B1">
            <w:pPr>
              <w:pStyle w:val="naisf"/>
              <w:spacing w:before="0" w:after="0"/>
              <w:ind w:firstLine="0"/>
              <w:jc w:val="center"/>
              <w:rPr>
                <w:sz w:val="22"/>
                <w:szCs w:val="22"/>
              </w:rPr>
            </w:pPr>
            <w:r w:rsidRPr="00687544">
              <w:rPr>
                <w:sz w:val="22"/>
                <w:szCs w:val="22"/>
              </w:rPr>
              <w:t>Izmaiņas kārtējā gadā salīdzinot ar budžetu kārtējam gadam</w:t>
            </w:r>
          </w:p>
          <w:p w:rsidR="00A119B1" w:rsidRPr="00687544" w:rsidRDefault="00A119B1" w:rsidP="00A119B1">
            <w:pPr>
              <w:pStyle w:val="naisf"/>
              <w:spacing w:before="0" w:after="0"/>
              <w:ind w:firstLine="0"/>
              <w:jc w:val="center"/>
              <w:rPr>
                <w:b/>
                <w:i/>
                <w:sz w:val="22"/>
                <w:szCs w:val="22"/>
              </w:rPr>
            </w:pPr>
          </w:p>
        </w:tc>
        <w:tc>
          <w:tcPr>
            <w:tcW w:w="729" w:type="pct"/>
            <w:tcBorders>
              <w:top w:val="single" w:sz="4" w:space="0" w:color="auto"/>
              <w:left w:val="single" w:sz="4" w:space="0" w:color="auto"/>
              <w:bottom w:val="single" w:sz="4" w:space="0" w:color="auto"/>
              <w:right w:val="single" w:sz="4" w:space="0" w:color="auto"/>
            </w:tcBorders>
            <w:vAlign w:val="bottom"/>
          </w:tcPr>
          <w:p w:rsidR="00A119B1" w:rsidRDefault="00A119B1" w:rsidP="00A119B1">
            <w:pPr>
              <w:pStyle w:val="naisf"/>
              <w:spacing w:before="0" w:after="0"/>
              <w:ind w:firstLine="0"/>
              <w:jc w:val="center"/>
              <w:rPr>
                <w:sz w:val="22"/>
                <w:szCs w:val="22"/>
              </w:rPr>
            </w:pPr>
            <w:r w:rsidRPr="00687544">
              <w:rPr>
                <w:sz w:val="22"/>
                <w:szCs w:val="22"/>
              </w:rPr>
              <w:t>Izmaiņas salīdzinot ar kārtējo (n) gadu</w:t>
            </w:r>
          </w:p>
          <w:p w:rsidR="00A119B1" w:rsidRPr="00687544" w:rsidRDefault="00A119B1" w:rsidP="00A119B1">
            <w:pPr>
              <w:pStyle w:val="naisf"/>
              <w:spacing w:before="0" w:after="0"/>
              <w:ind w:firstLine="0"/>
              <w:jc w:val="center"/>
              <w:rPr>
                <w:b/>
                <w:i/>
                <w:sz w:val="22"/>
                <w:szCs w:val="22"/>
              </w:rPr>
            </w:pPr>
          </w:p>
        </w:tc>
        <w:tc>
          <w:tcPr>
            <w:tcW w:w="729" w:type="pct"/>
            <w:tcBorders>
              <w:top w:val="single" w:sz="4" w:space="0" w:color="auto"/>
              <w:left w:val="single" w:sz="4" w:space="0" w:color="auto"/>
              <w:bottom w:val="single" w:sz="4" w:space="0" w:color="auto"/>
              <w:right w:val="single" w:sz="4" w:space="0" w:color="auto"/>
            </w:tcBorders>
            <w:vAlign w:val="bottom"/>
          </w:tcPr>
          <w:p w:rsidR="00A119B1" w:rsidRDefault="00A119B1" w:rsidP="00A119B1">
            <w:pPr>
              <w:pStyle w:val="naisf"/>
              <w:spacing w:before="0" w:after="0"/>
              <w:ind w:firstLine="0"/>
              <w:jc w:val="center"/>
              <w:rPr>
                <w:sz w:val="22"/>
                <w:szCs w:val="22"/>
              </w:rPr>
            </w:pPr>
            <w:r w:rsidRPr="00687544">
              <w:rPr>
                <w:sz w:val="22"/>
                <w:szCs w:val="22"/>
              </w:rPr>
              <w:t>Izmaiņas salīdzinot ar kārtējo (n) gadu</w:t>
            </w:r>
          </w:p>
          <w:p w:rsidR="00A119B1" w:rsidRPr="00687544" w:rsidRDefault="00A119B1" w:rsidP="00A119B1">
            <w:pPr>
              <w:pStyle w:val="naisf"/>
              <w:spacing w:before="0" w:after="0"/>
              <w:ind w:firstLine="0"/>
              <w:jc w:val="center"/>
              <w:rPr>
                <w:b/>
                <w:i/>
                <w:sz w:val="22"/>
                <w:szCs w:val="22"/>
              </w:rPr>
            </w:pPr>
          </w:p>
        </w:tc>
        <w:tc>
          <w:tcPr>
            <w:tcW w:w="694" w:type="pct"/>
            <w:tcBorders>
              <w:top w:val="single" w:sz="4" w:space="0" w:color="auto"/>
              <w:left w:val="single" w:sz="4" w:space="0" w:color="auto"/>
              <w:bottom w:val="single" w:sz="4" w:space="0" w:color="auto"/>
              <w:right w:val="single" w:sz="4" w:space="0" w:color="auto"/>
            </w:tcBorders>
            <w:vAlign w:val="bottom"/>
          </w:tcPr>
          <w:p w:rsidR="00A119B1" w:rsidRDefault="00A119B1" w:rsidP="00A119B1">
            <w:pPr>
              <w:pStyle w:val="naisf"/>
              <w:spacing w:before="0" w:after="0"/>
              <w:ind w:firstLine="0"/>
              <w:jc w:val="center"/>
              <w:rPr>
                <w:sz w:val="22"/>
                <w:szCs w:val="22"/>
              </w:rPr>
            </w:pPr>
            <w:r w:rsidRPr="00687544">
              <w:rPr>
                <w:sz w:val="22"/>
                <w:szCs w:val="22"/>
              </w:rPr>
              <w:t>Izmaiņas salīdzinot ar kārtējo (n) gadu</w:t>
            </w:r>
          </w:p>
          <w:p w:rsidR="00A119B1" w:rsidRPr="00687544" w:rsidRDefault="00A119B1" w:rsidP="00A119B1">
            <w:pPr>
              <w:pStyle w:val="naisf"/>
              <w:spacing w:before="0" w:after="0"/>
              <w:ind w:firstLine="0"/>
              <w:jc w:val="center"/>
              <w:rPr>
                <w:b/>
                <w:i/>
                <w:sz w:val="22"/>
                <w:szCs w:val="22"/>
              </w:rPr>
            </w:pPr>
          </w:p>
        </w:tc>
      </w:tr>
      <w:tr w:rsidR="00A119B1" w:rsidRPr="00324A5D" w:rsidTr="00D744B6">
        <w:tc>
          <w:tcPr>
            <w:tcW w:w="1742" w:type="pct"/>
            <w:tcBorders>
              <w:top w:val="single" w:sz="4" w:space="0" w:color="auto"/>
              <w:left w:val="single" w:sz="4" w:space="0" w:color="auto"/>
              <w:bottom w:val="single" w:sz="4" w:space="0" w:color="auto"/>
              <w:right w:val="single" w:sz="4" w:space="0" w:color="auto"/>
            </w:tcBorders>
          </w:tcPr>
          <w:p w:rsidR="00A119B1" w:rsidRPr="00324A5D" w:rsidRDefault="00A119B1" w:rsidP="00A119B1">
            <w:pPr>
              <w:pStyle w:val="naisf"/>
              <w:spacing w:before="0" w:after="0"/>
              <w:ind w:firstLine="0"/>
              <w:jc w:val="center"/>
              <w:rPr>
                <w:sz w:val="22"/>
                <w:szCs w:val="22"/>
              </w:rPr>
            </w:pPr>
            <w:r w:rsidRPr="00324A5D">
              <w:rPr>
                <w:sz w:val="22"/>
                <w:szCs w:val="22"/>
              </w:rPr>
              <w:t>1</w:t>
            </w:r>
          </w:p>
        </w:tc>
        <w:tc>
          <w:tcPr>
            <w:tcW w:w="370" w:type="pct"/>
            <w:tcBorders>
              <w:top w:val="single" w:sz="4" w:space="0" w:color="auto"/>
              <w:left w:val="single" w:sz="4" w:space="0" w:color="auto"/>
              <w:bottom w:val="single" w:sz="4" w:space="0" w:color="auto"/>
              <w:right w:val="single" w:sz="4" w:space="0" w:color="auto"/>
            </w:tcBorders>
          </w:tcPr>
          <w:p w:rsidR="00A119B1" w:rsidRPr="00324A5D" w:rsidRDefault="00A119B1" w:rsidP="00A119B1">
            <w:pPr>
              <w:pStyle w:val="naisf"/>
              <w:spacing w:before="0" w:after="0"/>
              <w:ind w:firstLine="0"/>
              <w:jc w:val="center"/>
              <w:rPr>
                <w:sz w:val="22"/>
                <w:szCs w:val="22"/>
              </w:rPr>
            </w:pPr>
            <w:r w:rsidRPr="00324A5D">
              <w:rPr>
                <w:sz w:val="22"/>
                <w:szCs w:val="22"/>
              </w:rPr>
              <w:t>2</w:t>
            </w:r>
          </w:p>
        </w:tc>
        <w:tc>
          <w:tcPr>
            <w:tcW w:w="736" w:type="pct"/>
            <w:tcBorders>
              <w:top w:val="single" w:sz="4" w:space="0" w:color="auto"/>
              <w:left w:val="single" w:sz="4" w:space="0" w:color="auto"/>
              <w:bottom w:val="single" w:sz="4" w:space="0" w:color="auto"/>
              <w:right w:val="single" w:sz="4" w:space="0" w:color="auto"/>
            </w:tcBorders>
          </w:tcPr>
          <w:p w:rsidR="00A119B1" w:rsidRPr="00324A5D" w:rsidRDefault="00A119B1" w:rsidP="00A119B1">
            <w:pPr>
              <w:pStyle w:val="naisf"/>
              <w:spacing w:before="0" w:after="0"/>
              <w:ind w:firstLine="0"/>
              <w:jc w:val="center"/>
              <w:rPr>
                <w:sz w:val="22"/>
                <w:szCs w:val="22"/>
              </w:rPr>
            </w:pPr>
            <w:r w:rsidRPr="00324A5D">
              <w:rPr>
                <w:sz w:val="22"/>
                <w:szCs w:val="22"/>
              </w:rPr>
              <w:t>3</w:t>
            </w:r>
          </w:p>
        </w:tc>
        <w:tc>
          <w:tcPr>
            <w:tcW w:w="729" w:type="pct"/>
            <w:tcBorders>
              <w:top w:val="single" w:sz="4" w:space="0" w:color="auto"/>
              <w:left w:val="single" w:sz="4" w:space="0" w:color="auto"/>
              <w:bottom w:val="single" w:sz="4" w:space="0" w:color="auto"/>
              <w:right w:val="single" w:sz="4" w:space="0" w:color="auto"/>
            </w:tcBorders>
          </w:tcPr>
          <w:p w:rsidR="00A119B1" w:rsidRPr="00324A5D" w:rsidRDefault="00A119B1" w:rsidP="00A119B1">
            <w:pPr>
              <w:pStyle w:val="naisf"/>
              <w:spacing w:before="0" w:after="0"/>
              <w:ind w:firstLine="0"/>
              <w:jc w:val="center"/>
              <w:rPr>
                <w:sz w:val="22"/>
                <w:szCs w:val="22"/>
              </w:rPr>
            </w:pPr>
            <w:r w:rsidRPr="00324A5D">
              <w:rPr>
                <w:sz w:val="22"/>
                <w:szCs w:val="22"/>
              </w:rPr>
              <w:t>4</w:t>
            </w:r>
          </w:p>
        </w:tc>
        <w:tc>
          <w:tcPr>
            <w:tcW w:w="729" w:type="pct"/>
            <w:tcBorders>
              <w:top w:val="single" w:sz="4" w:space="0" w:color="auto"/>
              <w:left w:val="single" w:sz="4" w:space="0" w:color="auto"/>
              <w:bottom w:val="single" w:sz="4" w:space="0" w:color="auto"/>
              <w:right w:val="single" w:sz="4" w:space="0" w:color="auto"/>
            </w:tcBorders>
          </w:tcPr>
          <w:p w:rsidR="00A119B1" w:rsidRPr="00324A5D" w:rsidRDefault="00A119B1" w:rsidP="00A119B1">
            <w:pPr>
              <w:pStyle w:val="naisf"/>
              <w:spacing w:before="0" w:after="0"/>
              <w:ind w:firstLine="0"/>
              <w:jc w:val="center"/>
              <w:rPr>
                <w:sz w:val="22"/>
                <w:szCs w:val="22"/>
              </w:rPr>
            </w:pPr>
            <w:r w:rsidRPr="00324A5D">
              <w:rPr>
                <w:sz w:val="22"/>
                <w:szCs w:val="22"/>
              </w:rPr>
              <w:t>5</w:t>
            </w:r>
          </w:p>
        </w:tc>
        <w:tc>
          <w:tcPr>
            <w:tcW w:w="694" w:type="pct"/>
            <w:tcBorders>
              <w:top w:val="single" w:sz="4" w:space="0" w:color="auto"/>
              <w:left w:val="single" w:sz="4" w:space="0" w:color="auto"/>
              <w:bottom w:val="single" w:sz="4" w:space="0" w:color="auto"/>
              <w:right w:val="single" w:sz="4" w:space="0" w:color="auto"/>
            </w:tcBorders>
          </w:tcPr>
          <w:p w:rsidR="00A119B1" w:rsidRPr="00324A5D" w:rsidRDefault="00A119B1" w:rsidP="00A119B1">
            <w:pPr>
              <w:pStyle w:val="naisf"/>
              <w:spacing w:before="0" w:after="0"/>
              <w:ind w:firstLine="0"/>
              <w:jc w:val="center"/>
              <w:rPr>
                <w:sz w:val="22"/>
                <w:szCs w:val="22"/>
              </w:rPr>
            </w:pPr>
            <w:r w:rsidRPr="00324A5D">
              <w:rPr>
                <w:sz w:val="22"/>
                <w:szCs w:val="22"/>
              </w:rPr>
              <w:t>6</w:t>
            </w:r>
          </w:p>
        </w:tc>
      </w:tr>
      <w:tr w:rsidR="00A119B1" w:rsidRPr="00687544" w:rsidTr="00D744B6">
        <w:tc>
          <w:tcPr>
            <w:tcW w:w="1742" w:type="pct"/>
            <w:tcBorders>
              <w:top w:val="single" w:sz="4" w:space="0" w:color="auto"/>
              <w:left w:val="single" w:sz="4" w:space="0" w:color="auto"/>
              <w:bottom w:val="nil"/>
              <w:right w:val="single" w:sz="4" w:space="0" w:color="auto"/>
            </w:tcBorders>
          </w:tcPr>
          <w:p w:rsidR="00A119B1" w:rsidRPr="00687544" w:rsidRDefault="00A119B1" w:rsidP="00A119B1">
            <w:pPr>
              <w:pStyle w:val="naisf"/>
              <w:spacing w:before="0" w:after="0"/>
              <w:ind w:firstLine="0"/>
              <w:rPr>
                <w:i/>
                <w:sz w:val="22"/>
                <w:szCs w:val="22"/>
              </w:rPr>
            </w:pPr>
            <w:r w:rsidRPr="00687544">
              <w:rPr>
                <w:sz w:val="22"/>
                <w:szCs w:val="22"/>
              </w:rPr>
              <w:t>1. Budžeta ieņēmumi:</w:t>
            </w:r>
          </w:p>
        </w:tc>
        <w:tc>
          <w:tcPr>
            <w:tcW w:w="370"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sidRPr="00DE6C9A">
              <w:rPr>
                <w:sz w:val="22"/>
                <w:szCs w:val="22"/>
              </w:rPr>
              <w:t>0</w:t>
            </w:r>
          </w:p>
        </w:tc>
        <w:tc>
          <w:tcPr>
            <w:tcW w:w="736"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sidRPr="00DE6C9A">
              <w:rPr>
                <w:sz w:val="22"/>
                <w:szCs w:val="22"/>
              </w:rPr>
              <w:t>0</w:t>
            </w:r>
          </w:p>
        </w:tc>
        <w:tc>
          <w:tcPr>
            <w:tcW w:w="729"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sidRPr="00DE6C9A">
              <w:rPr>
                <w:sz w:val="22"/>
                <w:szCs w:val="22"/>
              </w:rPr>
              <w:t>0</w:t>
            </w:r>
          </w:p>
        </w:tc>
        <w:tc>
          <w:tcPr>
            <w:tcW w:w="729"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sidRPr="00DE6C9A">
              <w:rPr>
                <w:sz w:val="22"/>
                <w:szCs w:val="22"/>
              </w:rPr>
              <w:t>0</w:t>
            </w:r>
          </w:p>
        </w:tc>
        <w:tc>
          <w:tcPr>
            <w:tcW w:w="694"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sidRPr="00DE6C9A">
              <w:rPr>
                <w:sz w:val="22"/>
                <w:szCs w:val="22"/>
              </w:rPr>
              <w:t>0</w:t>
            </w:r>
          </w:p>
        </w:tc>
      </w:tr>
      <w:tr w:rsidR="00A119B1" w:rsidRPr="00DE6C9A" w:rsidTr="00D744B6">
        <w:tc>
          <w:tcPr>
            <w:tcW w:w="1742" w:type="pct"/>
            <w:tcBorders>
              <w:top w:val="nil"/>
              <w:left w:val="single" w:sz="4" w:space="0" w:color="auto"/>
              <w:bottom w:val="nil"/>
              <w:right w:val="single" w:sz="4" w:space="0" w:color="auto"/>
            </w:tcBorders>
          </w:tcPr>
          <w:p w:rsidR="00A119B1" w:rsidRPr="00687544" w:rsidRDefault="00A119B1" w:rsidP="00A119B1">
            <w:pPr>
              <w:pStyle w:val="naisf"/>
              <w:spacing w:before="0" w:after="0"/>
              <w:ind w:firstLine="0"/>
              <w:rPr>
                <w:i/>
                <w:sz w:val="22"/>
                <w:szCs w:val="22"/>
              </w:rPr>
            </w:pPr>
            <w:r w:rsidRPr="00687544">
              <w:rPr>
                <w:sz w:val="22"/>
                <w:szCs w:val="22"/>
              </w:rPr>
              <w:t>1.1. valsts pamatbudžets, tai skaitā ieņēmumi no maksas pakalpojumiem un citi pašu ieņēmumi;</w:t>
            </w:r>
          </w:p>
        </w:tc>
        <w:tc>
          <w:tcPr>
            <w:tcW w:w="370"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36"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694"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r>
      <w:tr w:rsidR="00A119B1" w:rsidRPr="00DE6C9A" w:rsidTr="00D744B6">
        <w:tc>
          <w:tcPr>
            <w:tcW w:w="1742" w:type="pct"/>
            <w:tcBorders>
              <w:top w:val="nil"/>
              <w:left w:val="single" w:sz="4" w:space="0" w:color="auto"/>
              <w:bottom w:val="nil"/>
              <w:right w:val="single" w:sz="4" w:space="0" w:color="auto"/>
            </w:tcBorders>
          </w:tcPr>
          <w:p w:rsidR="00A119B1" w:rsidRPr="00687544" w:rsidRDefault="00A119B1" w:rsidP="00A119B1">
            <w:pPr>
              <w:pStyle w:val="naisf"/>
              <w:spacing w:before="0" w:after="0"/>
              <w:ind w:firstLine="0"/>
              <w:rPr>
                <w:i/>
                <w:sz w:val="22"/>
                <w:szCs w:val="22"/>
              </w:rPr>
            </w:pPr>
            <w:r w:rsidRPr="00687544">
              <w:rPr>
                <w:sz w:val="22"/>
                <w:szCs w:val="22"/>
              </w:rPr>
              <w:lastRenderedPageBreak/>
              <w:t>1.2. valsts speciālais budžets;</w:t>
            </w:r>
          </w:p>
        </w:tc>
        <w:tc>
          <w:tcPr>
            <w:tcW w:w="370"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36"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694"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r>
      <w:tr w:rsidR="00A119B1" w:rsidRPr="00DE6C9A" w:rsidTr="00D744B6">
        <w:tc>
          <w:tcPr>
            <w:tcW w:w="1742" w:type="pct"/>
            <w:tcBorders>
              <w:top w:val="nil"/>
              <w:left w:val="single" w:sz="4" w:space="0" w:color="auto"/>
              <w:bottom w:val="single" w:sz="4" w:space="0" w:color="auto"/>
              <w:right w:val="single" w:sz="4" w:space="0" w:color="auto"/>
            </w:tcBorders>
          </w:tcPr>
          <w:p w:rsidR="00A119B1" w:rsidRPr="00687544" w:rsidRDefault="00A119B1" w:rsidP="00A119B1">
            <w:pPr>
              <w:pStyle w:val="naisf"/>
              <w:spacing w:before="0" w:after="0"/>
              <w:ind w:firstLine="0"/>
              <w:rPr>
                <w:i/>
                <w:sz w:val="22"/>
                <w:szCs w:val="22"/>
              </w:rPr>
            </w:pPr>
            <w:r w:rsidRPr="00687544">
              <w:rPr>
                <w:sz w:val="22"/>
                <w:szCs w:val="22"/>
              </w:rPr>
              <w:t>1.3. pašvaldību budžets</w:t>
            </w:r>
          </w:p>
        </w:tc>
        <w:tc>
          <w:tcPr>
            <w:tcW w:w="370"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sz w:val="22"/>
                <w:szCs w:val="22"/>
              </w:rPr>
            </w:pPr>
          </w:p>
        </w:tc>
        <w:tc>
          <w:tcPr>
            <w:tcW w:w="736"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sz w:val="22"/>
                <w:szCs w:val="22"/>
              </w:rPr>
            </w:pPr>
          </w:p>
        </w:tc>
        <w:tc>
          <w:tcPr>
            <w:tcW w:w="694"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sz w:val="22"/>
                <w:szCs w:val="22"/>
              </w:rPr>
            </w:pPr>
          </w:p>
        </w:tc>
      </w:tr>
      <w:tr w:rsidR="00A119B1" w:rsidRPr="00DE6C9A" w:rsidTr="00D744B6">
        <w:tc>
          <w:tcPr>
            <w:tcW w:w="1742" w:type="pct"/>
            <w:tcBorders>
              <w:top w:val="single" w:sz="4" w:space="0" w:color="auto"/>
              <w:left w:val="single" w:sz="4" w:space="0" w:color="auto"/>
              <w:bottom w:val="nil"/>
              <w:right w:val="single" w:sz="4" w:space="0" w:color="auto"/>
            </w:tcBorders>
          </w:tcPr>
          <w:p w:rsidR="00A119B1" w:rsidRPr="00687544" w:rsidRDefault="00A119B1" w:rsidP="00A119B1">
            <w:pPr>
              <w:jc w:val="both"/>
              <w:rPr>
                <w:sz w:val="22"/>
                <w:szCs w:val="22"/>
              </w:rPr>
            </w:pPr>
            <w:r w:rsidRPr="00687544">
              <w:rPr>
                <w:sz w:val="22"/>
                <w:szCs w:val="22"/>
              </w:rPr>
              <w:t>2. Budžeta izdevumi:</w:t>
            </w:r>
          </w:p>
        </w:tc>
        <w:tc>
          <w:tcPr>
            <w:tcW w:w="370"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sidRPr="00DE6C9A">
              <w:rPr>
                <w:sz w:val="22"/>
                <w:szCs w:val="22"/>
              </w:rPr>
              <w:t>0</w:t>
            </w:r>
          </w:p>
        </w:tc>
        <w:tc>
          <w:tcPr>
            <w:tcW w:w="736"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sidRPr="00DE6C9A">
              <w:rPr>
                <w:sz w:val="22"/>
                <w:szCs w:val="22"/>
              </w:rPr>
              <w:t>0</w:t>
            </w:r>
          </w:p>
        </w:tc>
        <w:tc>
          <w:tcPr>
            <w:tcW w:w="729" w:type="pct"/>
            <w:tcBorders>
              <w:top w:val="single" w:sz="4" w:space="0" w:color="auto"/>
              <w:left w:val="single" w:sz="4" w:space="0" w:color="auto"/>
              <w:bottom w:val="nil"/>
              <w:right w:val="single" w:sz="4" w:space="0" w:color="auto"/>
            </w:tcBorders>
          </w:tcPr>
          <w:p w:rsidR="00A119B1" w:rsidRPr="00594DA5" w:rsidRDefault="00A119B1" w:rsidP="00A119B1">
            <w:pPr>
              <w:pStyle w:val="naisf"/>
              <w:spacing w:before="0" w:after="0"/>
              <w:ind w:firstLine="0"/>
              <w:jc w:val="center"/>
              <w:rPr>
                <w:sz w:val="22"/>
                <w:szCs w:val="22"/>
              </w:rPr>
            </w:pPr>
            <w:r>
              <w:rPr>
                <w:sz w:val="22"/>
                <w:szCs w:val="22"/>
              </w:rPr>
              <w:t>0</w:t>
            </w:r>
          </w:p>
        </w:tc>
        <w:tc>
          <w:tcPr>
            <w:tcW w:w="729"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sidRPr="00DE6C9A">
              <w:rPr>
                <w:sz w:val="22"/>
                <w:szCs w:val="22"/>
              </w:rPr>
              <w:t>0</w:t>
            </w:r>
          </w:p>
        </w:tc>
        <w:tc>
          <w:tcPr>
            <w:tcW w:w="694"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sidRPr="00DE6C9A">
              <w:rPr>
                <w:sz w:val="22"/>
                <w:szCs w:val="22"/>
              </w:rPr>
              <w:t>0</w:t>
            </w:r>
          </w:p>
        </w:tc>
      </w:tr>
      <w:tr w:rsidR="00A119B1" w:rsidRPr="00DE6C9A" w:rsidTr="00D744B6">
        <w:tc>
          <w:tcPr>
            <w:tcW w:w="1742" w:type="pct"/>
            <w:tcBorders>
              <w:top w:val="nil"/>
              <w:left w:val="single" w:sz="4" w:space="0" w:color="auto"/>
              <w:bottom w:val="nil"/>
              <w:right w:val="single" w:sz="4" w:space="0" w:color="auto"/>
            </w:tcBorders>
          </w:tcPr>
          <w:p w:rsidR="00A119B1" w:rsidRPr="00687544" w:rsidRDefault="00A119B1" w:rsidP="00A119B1">
            <w:pPr>
              <w:jc w:val="both"/>
              <w:rPr>
                <w:sz w:val="22"/>
                <w:szCs w:val="22"/>
              </w:rPr>
            </w:pPr>
            <w:r w:rsidRPr="00687544">
              <w:rPr>
                <w:sz w:val="22"/>
                <w:szCs w:val="22"/>
              </w:rPr>
              <w:t>2.1. valsts pamatbudžets;</w:t>
            </w:r>
          </w:p>
        </w:tc>
        <w:tc>
          <w:tcPr>
            <w:tcW w:w="370"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36"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594DA5"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694"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r>
      <w:tr w:rsidR="00A119B1" w:rsidRPr="00DE6C9A" w:rsidTr="00D744B6">
        <w:tc>
          <w:tcPr>
            <w:tcW w:w="1742" w:type="pct"/>
            <w:tcBorders>
              <w:top w:val="nil"/>
              <w:left w:val="single" w:sz="4" w:space="0" w:color="auto"/>
              <w:bottom w:val="nil"/>
              <w:right w:val="single" w:sz="4" w:space="0" w:color="auto"/>
            </w:tcBorders>
          </w:tcPr>
          <w:p w:rsidR="00A119B1" w:rsidRPr="00687544" w:rsidRDefault="00A119B1" w:rsidP="00A119B1">
            <w:pPr>
              <w:jc w:val="both"/>
              <w:rPr>
                <w:sz w:val="22"/>
                <w:szCs w:val="22"/>
              </w:rPr>
            </w:pPr>
            <w:r w:rsidRPr="00687544">
              <w:rPr>
                <w:sz w:val="22"/>
                <w:szCs w:val="22"/>
              </w:rPr>
              <w:t>2.2.valsts speciālais budžets;</w:t>
            </w:r>
          </w:p>
        </w:tc>
        <w:tc>
          <w:tcPr>
            <w:tcW w:w="370"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36"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594DA5"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694"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r>
      <w:tr w:rsidR="00A119B1" w:rsidRPr="00DE6C9A" w:rsidTr="00D744B6">
        <w:tc>
          <w:tcPr>
            <w:tcW w:w="1742" w:type="pct"/>
            <w:tcBorders>
              <w:top w:val="nil"/>
              <w:left w:val="single" w:sz="4" w:space="0" w:color="auto"/>
              <w:bottom w:val="single" w:sz="4" w:space="0" w:color="auto"/>
              <w:right w:val="single" w:sz="4" w:space="0" w:color="auto"/>
            </w:tcBorders>
          </w:tcPr>
          <w:p w:rsidR="00A119B1" w:rsidRPr="00687544" w:rsidRDefault="00A119B1" w:rsidP="00A119B1">
            <w:pPr>
              <w:jc w:val="both"/>
              <w:rPr>
                <w:sz w:val="22"/>
                <w:szCs w:val="22"/>
              </w:rPr>
            </w:pPr>
            <w:r w:rsidRPr="00687544">
              <w:rPr>
                <w:sz w:val="22"/>
                <w:szCs w:val="22"/>
              </w:rPr>
              <w:t xml:space="preserve">2.3. pašvaldību budžets </w:t>
            </w:r>
          </w:p>
        </w:tc>
        <w:tc>
          <w:tcPr>
            <w:tcW w:w="370"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sz w:val="22"/>
                <w:szCs w:val="22"/>
              </w:rPr>
            </w:pPr>
          </w:p>
        </w:tc>
        <w:tc>
          <w:tcPr>
            <w:tcW w:w="736"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single" w:sz="4" w:space="0" w:color="auto"/>
              <w:right w:val="single" w:sz="4" w:space="0" w:color="auto"/>
            </w:tcBorders>
          </w:tcPr>
          <w:p w:rsidR="00A119B1" w:rsidRPr="00594DA5" w:rsidRDefault="00A119B1" w:rsidP="00A119B1">
            <w:pPr>
              <w:pStyle w:val="naisf"/>
              <w:spacing w:before="0" w:after="0"/>
              <w:ind w:firstLine="0"/>
              <w:rPr>
                <w:sz w:val="22"/>
                <w:szCs w:val="22"/>
              </w:rPr>
            </w:pPr>
          </w:p>
        </w:tc>
        <w:tc>
          <w:tcPr>
            <w:tcW w:w="729"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sz w:val="22"/>
                <w:szCs w:val="22"/>
              </w:rPr>
            </w:pPr>
          </w:p>
        </w:tc>
        <w:tc>
          <w:tcPr>
            <w:tcW w:w="694"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sz w:val="22"/>
                <w:szCs w:val="22"/>
              </w:rPr>
            </w:pPr>
          </w:p>
        </w:tc>
      </w:tr>
      <w:tr w:rsidR="00A119B1" w:rsidRPr="00DE6C9A" w:rsidTr="00D744B6">
        <w:tc>
          <w:tcPr>
            <w:tcW w:w="1742" w:type="pct"/>
            <w:tcBorders>
              <w:top w:val="single" w:sz="4" w:space="0" w:color="auto"/>
              <w:left w:val="single" w:sz="4" w:space="0" w:color="auto"/>
              <w:bottom w:val="nil"/>
              <w:right w:val="single" w:sz="4" w:space="0" w:color="auto"/>
            </w:tcBorders>
          </w:tcPr>
          <w:p w:rsidR="00A119B1" w:rsidRPr="00687544" w:rsidRDefault="00A119B1" w:rsidP="00A119B1">
            <w:pPr>
              <w:jc w:val="both"/>
              <w:rPr>
                <w:sz w:val="22"/>
                <w:szCs w:val="22"/>
              </w:rPr>
            </w:pPr>
            <w:r w:rsidRPr="00687544">
              <w:rPr>
                <w:sz w:val="22"/>
                <w:szCs w:val="22"/>
              </w:rPr>
              <w:t>3. Finansiālā ietekme:</w:t>
            </w:r>
          </w:p>
        </w:tc>
        <w:tc>
          <w:tcPr>
            <w:tcW w:w="370" w:type="pct"/>
            <w:tcBorders>
              <w:top w:val="single" w:sz="4" w:space="0" w:color="auto"/>
              <w:left w:val="single" w:sz="4" w:space="0" w:color="auto"/>
              <w:right w:val="single" w:sz="4" w:space="0" w:color="auto"/>
            </w:tcBorders>
            <w:shd w:val="clear" w:color="auto" w:fill="auto"/>
            <w:vAlign w:val="center"/>
          </w:tcPr>
          <w:p w:rsidR="00A119B1" w:rsidRPr="00DE6C9A" w:rsidRDefault="00A119B1" w:rsidP="00A119B1">
            <w:pPr>
              <w:pStyle w:val="naisf"/>
              <w:spacing w:before="0" w:after="0"/>
              <w:ind w:firstLine="0"/>
              <w:jc w:val="center"/>
              <w:rPr>
                <w:sz w:val="22"/>
                <w:szCs w:val="22"/>
              </w:rPr>
            </w:pPr>
            <w:r>
              <w:rPr>
                <w:sz w:val="22"/>
                <w:szCs w:val="22"/>
              </w:rPr>
              <w:t>0</w:t>
            </w:r>
          </w:p>
        </w:tc>
        <w:tc>
          <w:tcPr>
            <w:tcW w:w="736"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Pr>
                <w:sz w:val="22"/>
                <w:szCs w:val="22"/>
              </w:rPr>
              <w:t>0</w:t>
            </w:r>
          </w:p>
        </w:tc>
        <w:tc>
          <w:tcPr>
            <w:tcW w:w="729" w:type="pct"/>
            <w:tcBorders>
              <w:top w:val="single" w:sz="4" w:space="0" w:color="auto"/>
              <w:left w:val="single" w:sz="4" w:space="0" w:color="auto"/>
              <w:bottom w:val="nil"/>
              <w:right w:val="single" w:sz="4" w:space="0" w:color="auto"/>
            </w:tcBorders>
          </w:tcPr>
          <w:p w:rsidR="00A119B1" w:rsidRPr="00594DA5" w:rsidRDefault="00A119B1" w:rsidP="00A119B1">
            <w:pPr>
              <w:pStyle w:val="naisf"/>
              <w:spacing w:before="0" w:after="0"/>
              <w:ind w:firstLine="0"/>
              <w:jc w:val="center"/>
              <w:rPr>
                <w:sz w:val="22"/>
                <w:szCs w:val="22"/>
              </w:rPr>
            </w:pPr>
            <w:r>
              <w:rPr>
                <w:sz w:val="22"/>
                <w:szCs w:val="22"/>
              </w:rPr>
              <w:t>0</w:t>
            </w:r>
          </w:p>
        </w:tc>
        <w:tc>
          <w:tcPr>
            <w:tcW w:w="729"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Pr>
                <w:sz w:val="22"/>
                <w:szCs w:val="22"/>
              </w:rPr>
              <w:t>0</w:t>
            </w:r>
          </w:p>
        </w:tc>
        <w:tc>
          <w:tcPr>
            <w:tcW w:w="694"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Pr>
                <w:sz w:val="22"/>
                <w:szCs w:val="22"/>
              </w:rPr>
              <w:t>0</w:t>
            </w:r>
          </w:p>
        </w:tc>
      </w:tr>
      <w:tr w:rsidR="00A119B1" w:rsidRPr="00DE6C9A" w:rsidTr="00D744B6">
        <w:tc>
          <w:tcPr>
            <w:tcW w:w="1742" w:type="pct"/>
            <w:tcBorders>
              <w:top w:val="nil"/>
              <w:left w:val="single" w:sz="4" w:space="0" w:color="auto"/>
              <w:bottom w:val="nil"/>
              <w:right w:val="single" w:sz="4" w:space="0" w:color="auto"/>
            </w:tcBorders>
          </w:tcPr>
          <w:p w:rsidR="00A119B1" w:rsidRPr="00687544" w:rsidRDefault="00A119B1" w:rsidP="00A119B1">
            <w:pPr>
              <w:jc w:val="both"/>
              <w:rPr>
                <w:sz w:val="22"/>
                <w:szCs w:val="22"/>
              </w:rPr>
            </w:pPr>
            <w:r w:rsidRPr="00687544">
              <w:rPr>
                <w:sz w:val="22"/>
                <w:szCs w:val="22"/>
              </w:rPr>
              <w:t>3.1. valsts pamatbudžets;</w:t>
            </w:r>
          </w:p>
        </w:tc>
        <w:tc>
          <w:tcPr>
            <w:tcW w:w="370" w:type="pct"/>
            <w:tcBorders>
              <w:left w:val="single" w:sz="4" w:space="0" w:color="auto"/>
              <w:right w:val="single" w:sz="4" w:space="0" w:color="auto"/>
            </w:tcBorders>
            <w:shd w:val="clear" w:color="auto" w:fill="auto"/>
          </w:tcPr>
          <w:p w:rsidR="00A119B1" w:rsidRPr="00DE6C9A" w:rsidRDefault="00A119B1" w:rsidP="00A119B1">
            <w:pPr>
              <w:pStyle w:val="naisf"/>
              <w:spacing w:before="0" w:after="0"/>
              <w:ind w:firstLine="0"/>
              <w:rPr>
                <w:sz w:val="22"/>
                <w:szCs w:val="22"/>
              </w:rPr>
            </w:pPr>
          </w:p>
        </w:tc>
        <w:tc>
          <w:tcPr>
            <w:tcW w:w="736"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594DA5"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694"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r>
      <w:tr w:rsidR="00A119B1" w:rsidRPr="00DE6C9A" w:rsidTr="00D744B6">
        <w:tc>
          <w:tcPr>
            <w:tcW w:w="1742" w:type="pct"/>
            <w:tcBorders>
              <w:top w:val="nil"/>
              <w:left w:val="single" w:sz="4" w:space="0" w:color="auto"/>
              <w:bottom w:val="nil"/>
              <w:right w:val="single" w:sz="4" w:space="0" w:color="auto"/>
            </w:tcBorders>
          </w:tcPr>
          <w:p w:rsidR="00A119B1" w:rsidRPr="00687544" w:rsidRDefault="00A119B1" w:rsidP="00A119B1">
            <w:pPr>
              <w:jc w:val="both"/>
              <w:rPr>
                <w:sz w:val="22"/>
                <w:szCs w:val="22"/>
              </w:rPr>
            </w:pPr>
            <w:r w:rsidRPr="00687544">
              <w:rPr>
                <w:sz w:val="22"/>
                <w:szCs w:val="22"/>
              </w:rPr>
              <w:t>3.2. speciālais budžets;</w:t>
            </w:r>
          </w:p>
        </w:tc>
        <w:tc>
          <w:tcPr>
            <w:tcW w:w="370" w:type="pct"/>
            <w:tcBorders>
              <w:left w:val="single" w:sz="4" w:space="0" w:color="auto"/>
              <w:bottom w:val="nil"/>
              <w:right w:val="single" w:sz="4" w:space="0" w:color="auto"/>
            </w:tcBorders>
            <w:shd w:val="clear" w:color="auto" w:fill="auto"/>
          </w:tcPr>
          <w:p w:rsidR="00A119B1" w:rsidRPr="00DE6C9A" w:rsidRDefault="00A119B1" w:rsidP="00A119B1">
            <w:pPr>
              <w:pStyle w:val="naisf"/>
              <w:spacing w:before="0" w:after="0"/>
              <w:ind w:firstLine="0"/>
              <w:rPr>
                <w:sz w:val="22"/>
                <w:szCs w:val="22"/>
              </w:rPr>
            </w:pPr>
          </w:p>
        </w:tc>
        <w:tc>
          <w:tcPr>
            <w:tcW w:w="736"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594DA5"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694"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r>
      <w:tr w:rsidR="00A119B1" w:rsidRPr="00DE6C9A" w:rsidTr="00D744B6">
        <w:tc>
          <w:tcPr>
            <w:tcW w:w="1742" w:type="pct"/>
            <w:tcBorders>
              <w:top w:val="nil"/>
              <w:left w:val="single" w:sz="4" w:space="0" w:color="auto"/>
              <w:bottom w:val="single" w:sz="4" w:space="0" w:color="auto"/>
              <w:right w:val="single" w:sz="4" w:space="0" w:color="auto"/>
            </w:tcBorders>
          </w:tcPr>
          <w:p w:rsidR="00A119B1" w:rsidRPr="009525A0" w:rsidRDefault="00A119B1" w:rsidP="00A119B1">
            <w:pPr>
              <w:jc w:val="both"/>
              <w:rPr>
                <w:i/>
                <w:sz w:val="22"/>
                <w:szCs w:val="22"/>
              </w:rPr>
            </w:pPr>
            <w:r w:rsidRPr="009525A0">
              <w:rPr>
                <w:i/>
                <w:sz w:val="22"/>
                <w:szCs w:val="22"/>
              </w:rPr>
              <w:t>3.3</w:t>
            </w:r>
            <w:r w:rsidRPr="00BA7295">
              <w:rPr>
                <w:sz w:val="22"/>
                <w:szCs w:val="22"/>
              </w:rPr>
              <w:t>. pašvaldību budžets</w:t>
            </w:r>
            <w:r w:rsidRPr="009525A0">
              <w:rPr>
                <w:i/>
                <w:sz w:val="22"/>
                <w:szCs w:val="22"/>
              </w:rPr>
              <w:t xml:space="preserve"> </w:t>
            </w:r>
          </w:p>
        </w:tc>
        <w:tc>
          <w:tcPr>
            <w:tcW w:w="370" w:type="pct"/>
            <w:tcBorders>
              <w:top w:val="nil"/>
              <w:left w:val="single" w:sz="4" w:space="0" w:color="auto"/>
              <w:bottom w:val="single" w:sz="4" w:space="0" w:color="auto"/>
              <w:right w:val="single" w:sz="4" w:space="0" w:color="auto"/>
            </w:tcBorders>
            <w:shd w:val="clear" w:color="auto" w:fill="auto"/>
          </w:tcPr>
          <w:p w:rsidR="00A119B1" w:rsidRPr="00DE6C9A" w:rsidRDefault="00A119B1" w:rsidP="00A119B1">
            <w:pPr>
              <w:pStyle w:val="naisf"/>
              <w:spacing w:before="0" w:after="0"/>
              <w:ind w:firstLine="0"/>
              <w:rPr>
                <w:sz w:val="22"/>
                <w:szCs w:val="22"/>
              </w:rPr>
            </w:pPr>
          </w:p>
        </w:tc>
        <w:tc>
          <w:tcPr>
            <w:tcW w:w="736"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b/>
                <w:sz w:val="22"/>
                <w:szCs w:val="22"/>
              </w:rPr>
            </w:pPr>
          </w:p>
        </w:tc>
        <w:tc>
          <w:tcPr>
            <w:tcW w:w="729"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b/>
                <w:sz w:val="22"/>
                <w:szCs w:val="22"/>
              </w:rPr>
            </w:pPr>
          </w:p>
        </w:tc>
        <w:tc>
          <w:tcPr>
            <w:tcW w:w="729"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b/>
                <w:sz w:val="22"/>
                <w:szCs w:val="22"/>
              </w:rPr>
            </w:pPr>
          </w:p>
        </w:tc>
        <w:tc>
          <w:tcPr>
            <w:tcW w:w="694"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b/>
                <w:sz w:val="22"/>
                <w:szCs w:val="22"/>
              </w:rPr>
            </w:pPr>
          </w:p>
        </w:tc>
      </w:tr>
      <w:tr w:rsidR="00A119B1" w:rsidRPr="00DE6C9A" w:rsidTr="00D744B6">
        <w:tc>
          <w:tcPr>
            <w:tcW w:w="1742" w:type="pct"/>
            <w:vMerge w:val="restart"/>
            <w:tcBorders>
              <w:top w:val="single" w:sz="4" w:space="0" w:color="auto"/>
              <w:left w:val="single" w:sz="4" w:space="0" w:color="auto"/>
              <w:bottom w:val="single" w:sz="4" w:space="0" w:color="auto"/>
              <w:right w:val="single" w:sz="4" w:space="0" w:color="auto"/>
            </w:tcBorders>
          </w:tcPr>
          <w:p w:rsidR="00A119B1" w:rsidRPr="00687544" w:rsidRDefault="00A119B1" w:rsidP="00A119B1">
            <w:pPr>
              <w:rPr>
                <w:sz w:val="22"/>
                <w:szCs w:val="22"/>
              </w:rPr>
            </w:pPr>
            <w:r w:rsidRPr="00687544">
              <w:rPr>
                <w:sz w:val="22"/>
                <w:szCs w:val="22"/>
              </w:rPr>
              <w:t>4. Finanšu līdzekļi papildu izdevumu finansēšanai (kompensējošu izdevumu samazinājumu norāda ar "+" zīmi)</w:t>
            </w:r>
          </w:p>
        </w:tc>
        <w:tc>
          <w:tcPr>
            <w:tcW w:w="370" w:type="pct"/>
            <w:vMerge w:val="restart"/>
            <w:tcBorders>
              <w:top w:val="single" w:sz="4" w:space="0" w:color="auto"/>
              <w:left w:val="single" w:sz="4" w:space="0" w:color="auto"/>
              <w:bottom w:val="single" w:sz="4" w:space="0" w:color="auto"/>
              <w:right w:val="single" w:sz="4" w:space="0" w:color="auto"/>
            </w:tcBorders>
            <w:vAlign w:val="center"/>
          </w:tcPr>
          <w:p w:rsidR="00A119B1" w:rsidRPr="00DE6C9A" w:rsidRDefault="00A119B1" w:rsidP="00A119B1">
            <w:pPr>
              <w:pStyle w:val="naisf"/>
              <w:spacing w:before="0" w:after="0"/>
              <w:ind w:firstLine="0"/>
              <w:jc w:val="center"/>
              <w:rPr>
                <w:sz w:val="22"/>
                <w:szCs w:val="22"/>
              </w:rPr>
            </w:pPr>
            <w:r w:rsidRPr="00DE6C9A">
              <w:rPr>
                <w:sz w:val="22"/>
                <w:szCs w:val="22"/>
              </w:rPr>
              <w:t>X</w:t>
            </w:r>
          </w:p>
        </w:tc>
        <w:tc>
          <w:tcPr>
            <w:tcW w:w="736"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left"/>
              <w:rPr>
                <w:b/>
                <w:sz w:val="22"/>
                <w:szCs w:val="22"/>
              </w:rPr>
            </w:pPr>
          </w:p>
        </w:tc>
        <w:tc>
          <w:tcPr>
            <w:tcW w:w="729" w:type="pct"/>
            <w:tcBorders>
              <w:top w:val="single" w:sz="4" w:space="0" w:color="auto"/>
              <w:left w:val="single" w:sz="4" w:space="0" w:color="auto"/>
              <w:bottom w:val="nil"/>
              <w:right w:val="single" w:sz="4" w:space="0" w:color="auto"/>
            </w:tcBorders>
          </w:tcPr>
          <w:p w:rsidR="00A119B1" w:rsidRPr="00E316DA" w:rsidRDefault="00A119B1" w:rsidP="00A119B1">
            <w:pPr>
              <w:pStyle w:val="naisf"/>
              <w:spacing w:before="0" w:after="0"/>
              <w:ind w:firstLine="0"/>
              <w:jc w:val="left"/>
              <w:rPr>
                <w:sz w:val="22"/>
                <w:szCs w:val="22"/>
              </w:rPr>
            </w:pPr>
          </w:p>
        </w:tc>
        <w:tc>
          <w:tcPr>
            <w:tcW w:w="729"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left"/>
              <w:rPr>
                <w:b/>
                <w:sz w:val="22"/>
                <w:szCs w:val="22"/>
              </w:rPr>
            </w:pPr>
          </w:p>
        </w:tc>
        <w:tc>
          <w:tcPr>
            <w:tcW w:w="694"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left"/>
              <w:rPr>
                <w:b/>
                <w:sz w:val="22"/>
                <w:szCs w:val="22"/>
              </w:rPr>
            </w:pPr>
          </w:p>
        </w:tc>
      </w:tr>
      <w:tr w:rsidR="00A119B1" w:rsidRPr="00DE6C9A" w:rsidTr="00D744B6">
        <w:tc>
          <w:tcPr>
            <w:tcW w:w="1742" w:type="pct"/>
            <w:vMerge/>
            <w:tcBorders>
              <w:top w:val="nil"/>
              <w:left w:val="single" w:sz="4" w:space="0" w:color="auto"/>
              <w:bottom w:val="single" w:sz="4" w:space="0" w:color="auto"/>
              <w:right w:val="single" w:sz="4" w:space="0" w:color="auto"/>
            </w:tcBorders>
          </w:tcPr>
          <w:p w:rsidR="00A119B1" w:rsidRPr="00687544" w:rsidRDefault="00A119B1" w:rsidP="00A119B1">
            <w:pPr>
              <w:rPr>
                <w:sz w:val="22"/>
                <w:szCs w:val="22"/>
              </w:rPr>
            </w:pPr>
          </w:p>
        </w:tc>
        <w:tc>
          <w:tcPr>
            <w:tcW w:w="370" w:type="pct"/>
            <w:vMerge/>
            <w:tcBorders>
              <w:top w:val="nil"/>
              <w:left w:val="single" w:sz="4" w:space="0" w:color="auto"/>
              <w:bottom w:val="single" w:sz="4" w:space="0" w:color="auto"/>
              <w:right w:val="single" w:sz="4" w:space="0" w:color="auto"/>
            </w:tcBorders>
            <w:vAlign w:val="center"/>
          </w:tcPr>
          <w:p w:rsidR="00A119B1" w:rsidRPr="00DE6C9A" w:rsidRDefault="00A119B1" w:rsidP="00A119B1">
            <w:pPr>
              <w:pStyle w:val="naisf"/>
              <w:spacing w:before="0" w:after="0"/>
              <w:ind w:firstLine="0"/>
              <w:jc w:val="center"/>
              <w:rPr>
                <w:sz w:val="22"/>
                <w:szCs w:val="22"/>
              </w:rPr>
            </w:pPr>
          </w:p>
        </w:tc>
        <w:tc>
          <w:tcPr>
            <w:tcW w:w="736"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jc w:val="left"/>
              <w:rPr>
                <w:b/>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jc w:val="left"/>
              <w:rPr>
                <w:b/>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jc w:val="left"/>
              <w:rPr>
                <w:b/>
                <w:sz w:val="22"/>
                <w:szCs w:val="22"/>
              </w:rPr>
            </w:pPr>
          </w:p>
        </w:tc>
        <w:tc>
          <w:tcPr>
            <w:tcW w:w="694"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jc w:val="left"/>
              <w:rPr>
                <w:b/>
                <w:sz w:val="22"/>
                <w:szCs w:val="22"/>
              </w:rPr>
            </w:pPr>
          </w:p>
        </w:tc>
      </w:tr>
      <w:tr w:rsidR="00A119B1" w:rsidRPr="00DE6C9A" w:rsidTr="00D744B6">
        <w:tc>
          <w:tcPr>
            <w:tcW w:w="1742" w:type="pct"/>
            <w:vMerge/>
            <w:tcBorders>
              <w:top w:val="nil"/>
              <w:left w:val="single" w:sz="4" w:space="0" w:color="auto"/>
              <w:bottom w:val="single" w:sz="4" w:space="0" w:color="auto"/>
              <w:right w:val="single" w:sz="4" w:space="0" w:color="auto"/>
            </w:tcBorders>
          </w:tcPr>
          <w:p w:rsidR="00A119B1" w:rsidRPr="00687544" w:rsidRDefault="00A119B1" w:rsidP="00A119B1">
            <w:pPr>
              <w:rPr>
                <w:sz w:val="22"/>
                <w:szCs w:val="22"/>
              </w:rPr>
            </w:pPr>
          </w:p>
        </w:tc>
        <w:tc>
          <w:tcPr>
            <w:tcW w:w="370" w:type="pct"/>
            <w:vMerge/>
            <w:tcBorders>
              <w:top w:val="nil"/>
              <w:left w:val="single" w:sz="4" w:space="0" w:color="auto"/>
              <w:bottom w:val="single" w:sz="4" w:space="0" w:color="auto"/>
              <w:right w:val="single" w:sz="4" w:space="0" w:color="auto"/>
            </w:tcBorders>
            <w:vAlign w:val="center"/>
          </w:tcPr>
          <w:p w:rsidR="00A119B1" w:rsidRPr="00DE6C9A" w:rsidRDefault="00A119B1" w:rsidP="00A119B1">
            <w:pPr>
              <w:pStyle w:val="naisf"/>
              <w:spacing w:before="0" w:after="0"/>
              <w:ind w:firstLine="0"/>
              <w:jc w:val="center"/>
              <w:rPr>
                <w:sz w:val="22"/>
                <w:szCs w:val="22"/>
              </w:rPr>
            </w:pPr>
          </w:p>
        </w:tc>
        <w:tc>
          <w:tcPr>
            <w:tcW w:w="736"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jc w:val="center"/>
              <w:rPr>
                <w:sz w:val="22"/>
                <w:szCs w:val="22"/>
              </w:rPr>
            </w:pPr>
            <w:r>
              <w:rPr>
                <w:sz w:val="22"/>
                <w:szCs w:val="22"/>
              </w:rPr>
              <w:t>0</w:t>
            </w:r>
          </w:p>
        </w:tc>
        <w:tc>
          <w:tcPr>
            <w:tcW w:w="729"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jc w:val="center"/>
              <w:rPr>
                <w:sz w:val="22"/>
                <w:szCs w:val="22"/>
              </w:rPr>
            </w:pPr>
            <w:r>
              <w:rPr>
                <w:sz w:val="22"/>
                <w:szCs w:val="22"/>
              </w:rPr>
              <w:t>0</w:t>
            </w:r>
          </w:p>
        </w:tc>
        <w:tc>
          <w:tcPr>
            <w:tcW w:w="729"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jc w:val="center"/>
              <w:rPr>
                <w:sz w:val="22"/>
                <w:szCs w:val="22"/>
              </w:rPr>
            </w:pPr>
            <w:r>
              <w:rPr>
                <w:sz w:val="22"/>
                <w:szCs w:val="22"/>
              </w:rPr>
              <w:t>0</w:t>
            </w:r>
          </w:p>
        </w:tc>
        <w:tc>
          <w:tcPr>
            <w:tcW w:w="694"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jc w:val="center"/>
              <w:rPr>
                <w:sz w:val="22"/>
                <w:szCs w:val="22"/>
              </w:rPr>
            </w:pPr>
            <w:r>
              <w:rPr>
                <w:sz w:val="22"/>
                <w:szCs w:val="22"/>
              </w:rPr>
              <w:t>0</w:t>
            </w:r>
          </w:p>
        </w:tc>
      </w:tr>
      <w:tr w:rsidR="00A119B1" w:rsidRPr="00DE6C9A" w:rsidTr="00D744B6">
        <w:tc>
          <w:tcPr>
            <w:tcW w:w="1742" w:type="pct"/>
            <w:tcBorders>
              <w:top w:val="single" w:sz="4" w:space="0" w:color="auto"/>
              <w:left w:val="single" w:sz="4" w:space="0" w:color="auto"/>
              <w:bottom w:val="nil"/>
              <w:right w:val="single" w:sz="4" w:space="0" w:color="auto"/>
            </w:tcBorders>
          </w:tcPr>
          <w:p w:rsidR="00A119B1" w:rsidRPr="00687544" w:rsidRDefault="00A119B1" w:rsidP="00A119B1">
            <w:pPr>
              <w:jc w:val="both"/>
              <w:rPr>
                <w:sz w:val="22"/>
                <w:szCs w:val="22"/>
              </w:rPr>
            </w:pPr>
            <w:r w:rsidRPr="00687544">
              <w:rPr>
                <w:sz w:val="22"/>
                <w:szCs w:val="22"/>
              </w:rPr>
              <w:t>5. Precizēta finansiālā ietekme:</w:t>
            </w:r>
          </w:p>
        </w:tc>
        <w:tc>
          <w:tcPr>
            <w:tcW w:w="370" w:type="pct"/>
            <w:vMerge w:val="restart"/>
            <w:tcBorders>
              <w:top w:val="single" w:sz="4" w:space="0" w:color="auto"/>
              <w:left w:val="single" w:sz="4" w:space="0" w:color="auto"/>
              <w:bottom w:val="single" w:sz="4" w:space="0" w:color="auto"/>
              <w:right w:val="single" w:sz="4" w:space="0" w:color="auto"/>
            </w:tcBorders>
            <w:vAlign w:val="center"/>
          </w:tcPr>
          <w:p w:rsidR="00A119B1" w:rsidRPr="00DE6C9A" w:rsidRDefault="00A119B1" w:rsidP="00A119B1">
            <w:pPr>
              <w:pStyle w:val="naisf"/>
              <w:spacing w:before="0" w:after="0"/>
              <w:ind w:firstLine="0"/>
              <w:jc w:val="center"/>
              <w:rPr>
                <w:sz w:val="22"/>
                <w:szCs w:val="22"/>
              </w:rPr>
            </w:pPr>
            <w:r w:rsidRPr="00DE6C9A">
              <w:rPr>
                <w:sz w:val="22"/>
                <w:szCs w:val="22"/>
              </w:rPr>
              <w:t>X</w:t>
            </w:r>
          </w:p>
        </w:tc>
        <w:tc>
          <w:tcPr>
            <w:tcW w:w="736"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Pr>
                <w:sz w:val="22"/>
                <w:szCs w:val="22"/>
              </w:rPr>
              <w:t>0</w:t>
            </w:r>
          </w:p>
        </w:tc>
        <w:tc>
          <w:tcPr>
            <w:tcW w:w="729" w:type="pct"/>
            <w:tcBorders>
              <w:top w:val="single" w:sz="4" w:space="0" w:color="auto"/>
              <w:left w:val="single" w:sz="4" w:space="0" w:color="auto"/>
              <w:bottom w:val="nil"/>
              <w:right w:val="single" w:sz="4" w:space="0" w:color="auto"/>
            </w:tcBorders>
          </w:tcPr>
          <w:p w:rsidR="00A119B1" w:rsidRPr="00A34A85" w:rsidRDefault="00A119B1" w:rsidP="00A119B1">
            <w:pPr>
              <w:pStyle w:val="naisf"/>
              <w:spacing w:before="0" w:after="0"/>
              <w:ind w:firstLine="0"/>
              <w:jc w:val="center"/>
              <w:rPr>
                <w:sz w:val="22"/>
                <w:szCs w:val="22"/>
                <w:highlight w:val="yellow"/>
              </w:rPr>
            </w:pPr>
            <w:r w:rsidRPr="00594DA5">
              <w:rPr>
                <w:sz w:val="22"/>
                <w:szCs w:val="22"/>
              </w:rPr>
              <w:t>0</w:t>
            </w:r>
          </w:p>
        </w:tc>
        <w:tc>
          <w:tcPr>
            <w:tcW w:w="729"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Pr>
                <w:sz w:val="22"/>
                <w:szCs w:val="22"/>
              </w:rPr>
              <w:t>0</w:t>
            </w:r>
          </w:p>
        </w:tc>
        <w:tc>
          <w:tcPr>
            <w:tcW w:w="694"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Pr>
                <w:sz w:val="22"/>
                <w:szCs w:val="22"/>
              </w:rPr>
              <w:t>0</w:t>
            </w:r>
          </w:p>
        </w:tc>
      </w:tr>
      <w:tr w:rsidR="00A119B1" w:rsidRPr="00DE6C9A" w:rsidTr="00D744B6">
        <w:tc>
          <w:tcPr>
            <w:tcW w:w="1742" w:type="pct"/>
            <w:tcBorders>
              <w:top w:val="nil"/>
              <w:left w:val="single" w:sz="4" w:space="0" w:color="auto"/>
              <w:bottom w:val="nil"/>
              <w:right w:val="single" w:sz="4" w:space="0" w:color="auto"/>
            </w:tcBorders>
          </w:tcPr>
          <w:p w:rsidR="00A119B1" w:rsidRPr="00687544" w:rsidRDefault="00A119B1" w:rsidP="00A119B1">
            <w:pPr>
              <w:jc w:val="both"/>
              <w:rPr>
                <w:sz w:val="22"/>
                <w:szCs w:val="22"/>
              </w:rPr>
            </w:pPr>
            <w:r w:rsidRPr="00687544">
              <w:rPr>
                <w:sz w:val="22"/>
                <w:szCs w:val="22"/>
              </w:rPr>
              <w:t>5.1. valsts pamatbudžets;</w:t>
            </w:r>
          </w:p>
        </w:tc>
        <w:tc>
          <w:tcPr>
            <w:tcW w:w="370" w:type="pct"/>
            <w:vMerge/>
            <w:tcBorders>
              <w:top w:val="nil"/>
              <w:left w:val="single" w:sz="4" w:space="0" w:color="auto"/>
              <w:bottom w:val="single" w:sz="4" w:space="0" w:color="auto"/>
              <w:right w:val="single" w:sz="4" w:space="0" w:color="auto"/>
            </w:tcBorders>
            <w:vAlign w:val="center"/>
          </w:tcPr>
          <w:p w:rsidR="00A119B1" w:rsidRPr="00DE6C9A" w:rsidRDefault="00A119B1" w:rsidP="00A119B1">
            <w:pPr>
              <w:pStyle w:val="naisf"/>
              <w:spacing w:before="0" w:after="0"/>
              <w:ind w:firstLine="0"/>
              <w:jc w:val="center"/>
              <w:rPr>
                <w:sz w:val="22"/>
                <w:szCs w:val="22"/>
              </w:rPr>
            </w:pPr>
          </w:p>
        </w:tc>
        <w:tc>
          <w:tcPr>
            <w:tcW w:w="736"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594DA5"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694"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r>
      <w:tr w:rsidR="00A119B1" w:rsidRPr="00DE6C9A" w:rsidTr="00D744B6">
        <w:tc>
          <w:tcPr>
            <w:tcW w:w="1742" w:type="pct"/>
            <w:tcBorders>
              <w:top w:val="nil"/>
              <w:left w:val="single" w:sz="4" w:space="0" w:color="auto"/>
              <w:bottom w:val="nil"/>
              <w:right w:val="single" w:sz="4" w:space="0" w:color="auto"/>
            </w:tcBorders>
          </w:tcPr>
          <w:p w:rsidR="00A119B1" w:rsidRPr="00687544" w:rsidRDefault="00A119B1" w:rsidP="00A119B1">
            <w:pPr>
              <w:jc w:val="both"/>
              <w:rPr>
                <w:sz w:val="22"/>
                <w:szCs w:val="22"/>
              </w:rPr>
            </w:pPr>
            <w:r w:rsidRPr="00687544">
              <w:rPr>
                <w:sz w:val="22"/>
                <w:szCs w:val="22"/>
              </w:rPr>
              <w:t>5.2. speciālais budžets;</w:t>
            </w:r>
          </w:p>
        </w:tc>
        <w:tc>
          <w:tcPr>
            <w:tcW w:w="370" w:type="pct"/>
            <w:vMerge/>
            <w:tcBorders>
              <w:top w:val="nil"/>
              <w:left w:val="single" w:sz="4" w:space="0" w:color="auto"/>
              <w:bottom w:val="single" w:sz="4" w:space="0" w:color="auto"/>
              <w:right w:val="single" w:sz="4" w:space="0" w:color="auto"/>
            </w:tcBorders>
            <w:vAlign w:val="center"/>
          </w:tcPr>
          <w:p w:rsidR="00A119B1" w:rsidRPr="00DE6C9A" w:rsidRDefault="00A119B1" w:rsidP="00A119B1">
            <w:pPr>
              <w:pStyle w:val="naisf"/>
              <w:spacing w:before="0" w:after="0"/>
              <w:ind w:firstLine="0"/>
              <w:jc w:val="center"/>
              <w:rPr>
                <w:sz w:val="22"/>
                <w:szCs w:val="22"/>
              </w:rPr>
            </w:pPr>
          </w:p>
        </w:tc>
        <w:tc>
          <w:tcPr>
            <w:tcW w:w="736"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594DA5"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694"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r>
      <w:tr w:rsidR="00A119B1" w:rsidRPr="00DE6C9A" w:rsidTr="00D744B6">
        <w:tc>
          <w:tcPr>
            <w:tcW w:w="1742" w:type="pct"/>
            <w:tcBorders>
              <w:top w:val="nil"/>
              <w:left w:val="single" w:sz="4" w:space="0" w:color="auto"/>
              <w:bottom w:val="single" w:sz="4" w:space="0" w:color="auto"/>
              <w:right w:val="single" w:sz="4" w:space="0" w:color="auto"/>
            </w:tcBorders>
          </w:tcPr>
          <w:p w:rsidR="00A119B1" w:rsidRPr="00687544" w:rsidRDefault="00A119B1" w:rsidP="00A119B1">
            <w:pPr>
              <w:jc w:val="both"/>
              <w:rPr>
                <w:sz w:val="22"/>
                <w:szCs w:val="22"/>
              </w:rPr>
            </w:pPr>
            <w:r w:rsidRPr="00687544">
              <w:rPr>
                <w:sz w:val="22"/>
                <w:szCs w:val="22"/>
              </w:rPr>
              <w:t xml:space="preserve">5.3. pašvaldību budžets </w:t>
            </w:r>
          </w:p>
        </w:tc>
        <w:tc>
          <w:tcPr>
            <w:tcW w:w="370" w:type="pct"/>
            <w:vMerge/>
            <w:tcBorders>
              <w:top w:val="nil"/>
              <w:left w:val="single" w:sz="4" w:space="0" w:color="auto"/>
              <w:bottom w:val="single" w:sz="4" w:space="0" w:color="auto"/>
              <w:right w:val="single" w:sz="4" w:space="0" w:color="auto"/>
            </w:tcBorders>
            <w:vAlign w:val="center"/>
          </w:tcPr>
          <w:p w:rsidR="00A119B1" w:rsidRPr="00DE6C9A" w:rsidRDefault="00A119B1" w:rsidP="00A119B1">
            <w:pPr>
              <w:pStyle w:val="naisf"/>
              <w:spacing w:before="0" w:after="0"/>
              <w:ind w:firstLine="0"/>
              <w:jc w:val="center"/>
              <w:rPr>
                <w:sz w:val="22"/>
                <w:szCs w:val="22"/>
              </w:rPr>
            </w:pPr>
          </w:p>
        </w:tc>
        <w:tc>
          <w:tcPr>
            <w:tcW w:w="736"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b/>
                <w:sz w:val="22"/>
                <w:szCs w:val="22"/>
              </w:rPr>
            </w:pPr>
          </w:p>
        </w:tc>
        <w:tc>
          <w:tcPr>
            <w:tcW w:w="729" w:type="pct"/>
            <w:tcBorders>
              <w:top w:val="nil"/>
              <w:left w:val="single" w:sz="4" w:space="0" w:color="auto"/>
              <w:bottom w:val="single" w:sz="4" w:space="0" w:color="auto"/>
              <w:right w:val="single" w:sz="4" w:space="0" w:color="auto"/>
            </w:tcBorders>
          </w:tcPr>
          <w:p w:rsidR="00A119B1" w:rsidRPr="00594DA5" w:rsidRDefault="00A119B1" w:rsidP="00A119B1">
            <w:pPr>
              <w:pStyle w:val="naisf"/>
              <w:spacing w:before="0" w:after="0"/>
              <w:ind w:firstLine="0"/>
              <w:rPr>
                <w:b/>
                <w:sz w:val="22"/>
                <w:szCs w:val="22"/>
              </w:rPr>
            </w:pPr>
          </w:p>
        </w:tc>
        <w:tc>
          <w:tcPr>
            <w:tcW w:w="729"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b/>
                <w:sz w:val="22"/>
                <w:szCs w:val="22"/>
              </w:rPr>
            </w:pPr>
          </w:p>
        </w:tc>
        <w:tc>
          <w:tcPr>
            <w:tcW w:w="694"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b/>
                <w:sz w:val="22"/>
                <w:szCs w:val="22"/>
              </w:rPr>
            </w:pPr>
          </w:p>
        </w:tc>
      </w:tr>
      <w:tr w:rsidR="00A119B1" w:rsidRPr="00DE6C9A" w:rsidTr="00D744B6">
        <w:tc>
          <w:tcPr>
            <w:tcW w:w="1742" w:type="pct"/>
            <w:tcBorders>
              <w:top w:val="single" w:sz="4" w:space="0" w:color="auto"/>
              <w:left w:val="single" w:sz="4" w:space="0" w:color="auto"/>
              <w:bottom w:val="nil"/>
              <w:right w:val="single" w:sz="4" w:space="0" w:color="auto"/>
            </w:tcBorders>
          </w:tcPr>
          <w:p w:rsidR="00A119B1" w:rsidRPr="00687544" w:rsidRDefault="00A119B1" w:rsidP="00A119B1">
            <w:pPr>
              <w:jc w:val="both"/>
              <w:rPr>
                <w:sz w:val="22"/>
                <w:szCs w:val="22"/>
              </w:rPr>
            </w:pPr>
            <w:r w:rsidRPr="00687544">
              <w:rPr>
                <w:sz w:val="22"/>
                <w:szCs w:val="22"/>
              </w:rPr>
              <w:t>6. Detalizēts ieņēmumu un izdevumu aprēķins (ja nepieciešams, detalizētu ieņēmumu un izdevumu aprēķinu var pievienot anotācijas pielikumā):</w:t>
            </w:r>
          </w:p>
        </w:tc>
        <w:tc>
          <w:tcPr>
            <w:tcW w:w="3258" w:type="pct"/>
            <w:gridSpan w:val="5"/>
            <w:vMerge w:val="restart"/>
            <w:tcBorders>
              <w:top w:val="single" w:sz="4" w:space="0" w:color="auto"/>
              <w:left w:val="single" w:sz="4" w:space="0" w:color="auto"/>
              <w:bottom w:val="single" w:sz="4" w:space="0" w:color="auto"/>
              <w:right w:val="single" w:sz="4" w:space="0" w:color="auto"/>
            </w:tcBorders>
            <w:vAlign w:val="center"/>
          </w:tcPr>
          <w:p w:rsidR="00A119B1" w:rsidRPr="00594DA5" w:rsidRDefault="00A119B1" w:rsidP="00A119B1">
            <w:pPr>
              <w:autoSpaceDE w:val="0"/>
              <w:autoSpaceDN w:val="0"/>
              <w:adjustRightInd w:val="0"/>
              <w:jc w:val="both"/>
              <w:rPr>
                <w:sz w:val="22"/>
                <w:szCs w:val="22"/>
              </w:rPr>
            </w:pPr>
            <w:r>
              <w:rPr>
                <w:sz w:val="22"/>
                <w:szCs w:val="22"/>
              </w:rPr>
              <w:t>Nav attiecināms</w:t>
            </w:r>
          </w:p>
        </w:tc>
      </w:tr>
      <w:tr w:rsidR="00A119B1" w:rsidRPr="00DE6C9A" w:rsidTr="00D744B6">
        <w:tc>
          <w:tcPr>
            <w:tcW w:w="1742" w:type="pct"/>
            <w:tcBorders>
              <w:top w:val="nil"/>
              <w:left w:val="single" w:sz="4" w:space="0" w:color="auto"/>
              <w:bottom w:val="nil"/>
              <w:right w:val="single" w:sz="4" w:space="0" w:color="auto"/>
            </w:tcBorders>
          </w:tcPr>
          <w:p w:rsidR="00A119B1" w:rsidRPr="00687544" w:rsidRDefault="00A119B1" w:rsidP="00A119B1">
            <w:pPr>
              <w:jc w:val="both"/>
              <w:rPr>
                <w:sz w:val="22"/>
                <w:szCs w:val="22"/>
              </w:rPr>
            </w:pPr>
            <w:r w:rsidRPr="00687544">
              <w:rPr>
                <w:sz w:val="22"/>
                <w:szCs w:val="22"/>
              </w:rPr>
              <w:t>6.1. Detalizēts ieņēmumu aprēķins;</w:t>
            </w:r>
          </w:p>
        </w:tc>
        <w:tc>
          <w:tcPr>
            <w:tcW w:w="3258" w:type="pct"/>
            <w:gridSpan w:val="5"/>
            <w:vMerge/>
            <w:tcBorders>
              <w:top w:val="nil"/>
              <w:left w:val="single" w:sz="4" w:space="0" w:color="auto"/>
              <w:bottom w:val="single" w:sz="4" w:space="0" w:color="auto"/>
              <w:right w:val="single" w:sz="4" w:space="0" w:color="auto"/>
            </w:tcBorders>
          </w:tcPr>
          <w:p w:rsidR="00A119B1" w:rsidRPr="00594DA5" w:rsidRDefault="00A119B1" w:rsidP="00A119B1">
            <w:pPr>
              <w:pStyle w:val="naisf"/>
              <w:spacing w:before="0" w:after="0"/>
              <w:ind w:firstLine="0"/>
              <w:rPr>
                <w:b/>
                <w:sz w:val="22"/>
                <w:szCs w:val="22"/>
              </w:rPr>
            </w:pPr>
          </w:p>
        </w:tc>
      </w:tr>
      <w:tr w:rsidR="00A119B1" w:rsidRPr="00DE6C9A" w:rsidTr="00D744B6">
        <w:tc>
          <w:tcPr>
            <w:tcW w:w="1742" w:type="pct"/>
            <w:tcBorders>
              <w:top w:val="nil"/>
              <w:left w:val="single" w:sz="4" w:space="0" w:color="auto"/>
              <w:bottom w:val="single" w:sz="4" w:space="0" w:color="auto"/>
              <w:right w:val="single" w:sz="4" w:space="0" w:color="auto"/>
            </w:tcBorders>
          </w:tcPr>
          <w:p w:rsidR="00A119B1" w:rsidRPr="00687544" w:rsidRDefault="00A119B1" w:rsidP="00A119B1">
            <w:pPr>
              <w:jc w:val="both"/>
              <w:rPr>
                <w:sz w:val="22"/>
                <w:szCs w:val="22"/>
              </w:rPr>
            </w:pPr>
            <w:r w:rsidRPr="00687544">
              <w:rPr>
                <w:sz w:val="22"/>
                <w:szCs w:val="22"/>
              </w:rPr>
              <w:t>6.2. Detalizēts izdevumu aprēķins</w:t>
            </w:r>
          </w:p>
        </w:tc>
        <w:tc>
          <w:tcPr>
            <w:tcW w:w="3258" w:type="pct"/>
            <w:gridSpan w:val="5"/>
            <w:vMerge/>
            <w:tcBorders>
              <w:top w:val="nil"/>
              <w:left w:val="single" w:sz="4" w:space="0" w:color="auto"/>
              <w:bottom w:val="single" w:sz="4" w:space="0" w:color="auto"/>
              <w:right w:val="single" w:sz="4" w:space="0" w:color="auto"/>
            </w:tcBorders>
          </w:tcPr>
          <w:p w:rsidR="00A119B1" w:rsidRPr="00594DA5" w:rsidRDefault="00A119B1" w:rsidP="00A119B1">
            <w:pPr>
              <w:pStyle w:val="naisf"/>
              <w:spacing w:before="0" w:after="0"/>
              <w:ind w:firstLine="0"/>
              <w:rPr>
                <w:b/>
                <w:sz w:val="22"/>
                <w:szCs w:val="22"/>
              </w:rPr>
            </w:pPr>
          </w:p>
        </w:tc>
      </w:tr>
      <w:tr w:rsidR="00A119B1" w:rsidRPr="00DE6C9A" w:rsidTr="00D744B6">
        <w:tc>
          <w:tcPr>
            <w:tcW w:w="1742" w:type="pct"/>
            <w:tcBorders>
              <w:top w:val="single" w:sz="4" w:space="0" w:color="auto"/>
              <w:left w:val="single" w:sz="4" w:space="0" w:color="auto"/>
              <w:bottom w:val="single" w:sz="4" w:space="0" w:color="auto"/>
              <w:right w:val="single" w:sz="4" w:space="0" w:color="auto"/>
            </w:tcBorders>
            <w:vAlign w:val="center"/>
          </w:tcPr>
          <w:p w:rsidR="00A119B1" w:rsidRPr="00687544" w:rsidRDefault="00A119B1" w:rsidP="00A119B1">
            <w:pPr>
              <w:rPr>
                <w:sz w:val="22"/>
                <w:szCs w:val="22"/>
              </w:rPr>
            </w:pPr>
            <w:r w:rsidRPr="00687544">
              <w:rPr>
                <w:sz w:val="22"/>
                <w:szCs w:val="22"/>
              </w:rPr>
              <w:t>7. Cita informācija</w:t>
            </w:r>
          </w:p>
        </w:tc>
        <w:tc>
          <w:tcPr>
            <w:tcW w:w="3258" w:type="pct"/>
            <w:gridSpan w:val="5"/>
            <w:tcBorders>
              <w:top w:val="single" w:sz="4" w:space="0" w:color="auto"/>
              <w:left w:val="single" w:sz="4" w:space="0" w:color="auto"/>
              <w:bottom w:val="single" w:sz="4" w:space="0" w:color="auto"/>
              <w:right w:val="single" w:sz="4" w:space="0" w:color="auto"/>
            </w:tcBorders>
          </w:tcPr>
          <w:p w:rsidR="00BA79D6" w:rsidRPr="008017E8" w:rsidRDefault="00075879" w:rsidP="009B0FD6">
            <w:pPr>
              <w:ind w:firstLine="601"/>
              <w:jc w:val="both"/>
              <w:rPr>
                <w:color w:val="000000" w:themeColor="text1"/>
              </w:rPr>
            </w:pPr>
            <w:r w:rsidRPr="00257B71">
              <w:t xml:space="preserve">Noteikumu projekta izpildei ir </w:t>
            </w:r>
            <w:r w:rsidR="00BA79D6" w:rsidRPr="00257B71">
              <w:rPr>
                <w:bCs/>
              </w:rPr>
              <w:t>nepieciešam</w:t>
            </w:r>
            <w:r w:rsidRPr="00257B71">
              <w:rPr>
                <w:bCs/>
              </w:rPr>
              <w:t>s</w:t>
            </w:r>
            <w:r w:rsidR="00BA79D6" w:rsidRPr="00257B71">
              <w:rPr>
                <w:bCs/>
              </w:rPr>
              <w:t xml:space="preserve"> finansējums </w:t>
            </w:r>
            <w:r w:rsidR="000F7CD5" w:rsidRPr="00257B71">
              <w:rPr>
                <w:bCs/>
                <w:color w:val="000000"/>
              </w:rPr>
              <w:t>228 322</w:t>
            </w:r>
            <w:r w:rsidR="00BA79D6" w:rsidRPr="00257B71">
              <w:rPr>
                <w:bCs/>
              </w:rPr>
              <w:t xml:space="preserve"> </w:t>
            </w:r>
            <w:r w:rsidR="0024446B" w:rsidRPr="00257B71">
              <w:rPr>
                <w:bCs/>
              </w:rPr>
              <w:t xml:space="preserve">latu </w:t>
            </w:r>
            <w:r w:rsidR="00BA79D6" w:rsidRPr="00257B71">
              <w:rPr>
                <w:bCs/>
              </w:rPr>
              <w:t>apmērā</w:t>
            </w:r>
            <w:r w:rsidRPr="00257B71">
              <w:rPr>
                <w:bCs/>
              </w:rPr>
              <w:t xml:space="preserve">, kurš tiks </w:t>
            </w:r>
            <w:r w:rsidRPr="00257B71">
              <w:t>nodrošināts VID piešķirtā</w:t>
            </w:r>
            <w:r w:rsidR="00CA3FFA" w:rsidRPr="00257B71">
              <w:t xml:space="preserve"> valsts budžeta </w:t>
            </w:r>
            <w:r w:rsidRPr="00257B71">
              <w:t>finansējuma ietvaros</w:t>
            </w:r>
            <w:r w:rsidR="003D35D3" w:rsidRPr="00257B71">
              <w:t xml:space="preserve"> līdz 2014.gadam.</w:t>
            </w:r>
            <w:r w:rsidR="008017E8">
              <w:rPr>
                <w:color w:val="1F497D"/>
              </w:rPr>
              <w:t xml:space="preserve"> </w:t>
            </w:r>
            <w:r w:rsidR="00267711" w:rsidRPr="00267711">
              <w:rPr>
                <w:color w:val="000000" w:themeColor="text1"/>
              </w:rPr>
              <w:t>VID</w:t>
            </w:r>
            <w:r w:rsidR="00267711">
              <w:rPr>
                <w:color w:val="1F497D"/>
              </w:rPr>
              <w:t xml:space="preserve"> </w:t>
            </w:r>
            <w:r w:rsidR="00267711" w:rsidRPr="00075879">
              <w:t xml:space="preserve">elektroniskās deklarēšanas </w:t>
            </w:r>
            <w:r w:rsidR="00267711">
              <w:t>s</w:t>
            </w:r>
            <w:r w:rsidR="00267711">
              <w:rPr>
                <w:color w:val="000000" w:themeColor="text1"/>
              </w:rPr>
              <w:t>istēmas</w:t>
            </w:r>
            <w:r w:rsidR="008017E8" w:rsidRPr="008017E8">
              <w:rPr>
                <w:color w:val="000000" w:themeColor="text1"/>
              </w:rPr>
              <w:t xml:space="preserve"> uzturēšanas izmaksas tiks segtas VID piešķirtā </w:t>
            </w:r>
            <w:r w:rsidR="00CA3FFA">
              <w:rPr>
                <w:color w:val="000000" w:themeColor="text1"/>
              </w:rPr>
              <w:t xml:space="preserve">valsts budžeta </w:t>
            </w:r>
            <w:r w:rsidR="008017E8" w:rsidRPr="008017E8">
              <w:rPr>
                <w:color w:val="000000" w:themeColor="text1"/>
              </w:rPr>
              <w:t>finansējuma ietvaros.</w:t>
            </w:r>
          </w:p>
          <w:p w:rsidR="00A119B1" w:rsidRDefault="00075879" w:rsidP="00DE3D90">
            <w:pPr>
              <w:ind w:firstLine="709"/>
              <w:jc w:val="both"/>
            </w:pPr>
            <w:r w:rsidRPr="00173FE1">
              <w:t xml:space="preserve">VID meklēs iespējas </w:t>
            </w:r>
            <w:r>
              <w:t xml:space="preserve">piesaistīt finansējumu </w:t>
            </w:r>
            <w:r w:rsidRPr="00173FE1">
              <w:t>minēto darbu veikšanai no Eiropas struktūrfondiem</w:t>
            </w:r>
            <w:r w:rsidR="00BA79D6">
              <w:t>.</w:t>
            </w:r>
            <w:r w:rsidR="00387B30" w:rsidRPr="00387B30">
              <w:t xml:space="preserve"> </w:t>
            </w:r>
            <w:r w:rsidR="00296449">
              <w:t xml:space="preserve">Gadījumā, ja nepieciešamais finansējums netiks nodrošināts no </w:t>
            </w:r>
            <w:r w:rsidR="00296449" w:rsidRPr="00173FE1">
              <w:t>Eiropas struktūrfondiem</w:t>
            </w:r>
            <w:r w:rsidR="00CB3C74">
              <w:t>, VID</w:t>
            </w:r>
            <w:r w:rsidR="00FD6F89">
              <w:t>,</w:t>
            </w:r>
            <w:r w:rsidR="00CB3C74">
              <w:t xml:space="preserve"> pieprasot finansējumu no valsts budžeta 2013.gadam, nepalielinās iestādei nepieciešamā finansējuma apjomu par šā projekta realizācijai nepieciešamā finansējuma apjomu (</w:t>
            </w:r>
            <w:r w:rsidR="000F7CD5">
              <w:t>228 322</w:t>
            </w:r>
            <w:r w:rsidR="00CB3C74">
              <w:t xml:space="preserve"> latu).</w:t>
            </w:r>
          </w:p>
          <w:p w:rsidR="00403090" w:rsidRDefault="00403090" w:rsidP="00403090">
            <w:pPr>
              <w:ind w:firstLine="709"/>
              <w:jc w:val="both"/>
              <w:rPr>
                <w:color w:val="000000" w:themeColor="text1"/>
              </w:rPr>
            </w:pPr>
            <w:r>
              <w:rPr>
                <w:color w:val="000000" w:themeColor="text1"/>
              </w:rPr>
              <w:t xml:space="preserve">Ievērojot to, ka valsts deklarācijā ir jānorāda dati arī par brāļiem un māsām, bet Pilsonības un migrācijas lietu pārvaldes rīcībā nav tādu servisu, kas nodrošinātu tiešsaistes datu pārraides režīmā ziņu sniegšanu no </w:t>
            </w:r>
            <w:r w:rsidR="005E72E7" w:rsidRPr="005E72E7">
              <w:rPr>
                <w:color w:val="000000" w:themeColor="text1"/>
              </w:rPr>
              <w:t xml:space="preserve">Pilsonība un migrācijas lietu pārvaldes </w:t>
            </w:r>
            <w:proofErr w:type="spellStart"/>
            <w:r w:rsidR="005E72E7" w:rsidRPr="005E72E7">
              <w:rPr>
                <w:color w:val="000000" w:themeColor="text1"/>
              </w:rPr>
              <w:t>pārziņā</w:t>
            </w:r>
            <w:proofErr w:type="spellEnd"/>
            <w:r w:rsidR="005E72E7" w:rsidRPr="005E72E7">
              <w:rPr>
                <w:color w:val="000000" w:themeColor="text1"/>
              </w:rPr>
              <w:t xml:space="preserve"> esošās valsts informācijas sistēmas „Iedzīvotāju reģistrs” </w:t>
            </w:r>
            <w:r>
              <w:rPr>
                <w:color w:val="000000" w:themeColor="text1"/>
              </w:rPr>
              <w:t>par personas brāļiem, pusbrāļiem, māsām un pusmāsām, tad, lai nodrošinātu šādu servisu</w:t>
            </w:r>
            <w:r w:rsidR="001E08B2">
              <w:rPr>
                <w:color w:val="000000" w:themeColor="text1"/>
              </w:rPr>
              <w:t>,</w:t>
            </w:r>
            <w:r>
              <w:rPr>
                <w:color w:val="000000" w:themeColor="text1"/>
              </w:rPr>
              <w:t xml:space="preserve"> ir nepieciešams veikt izstrādi, kura</w:t>
            </w:r>
            <w:r w:rsidR="001E08B2">
              <w:rPr>
                <w:color w:val="000000" w:themeColor="text1"/>
              </w:rPr>
              <w:t>s</w:t>
            </w:r>
            <w:r>
              <w:rPr>
                <w:color w:val="000000" w:themeColor="text1"/>
              </w:rPr>
              <w:t xml:space="preserve"> realizēšanai ārpakalpojuma sniedzējam būs nepieciešamas 25 cilvēkdienas, kā rezultātā ir nepieciešams finansējums 7 563 (ar PVN) </w:t>
            </w:r>
            <w:r w:rsidR="0024446B">
              <w:rPr>
                <w:color w:val="000000" w:themeColor="text1"/>
              </w:rPr>
              <w:t xml:space="preserve">latu </w:t>
            </w:r>
            <w:r>
              <w:rPr>
                <w:color w:val="000000" w:themeColor="text1"/>
              </w:rPr>
              <w:t xml:space="preserve">apmērā, </w:t>
            </w:r>
            <w:r w:rsidR="001E08B2">
              <w:rPr>
                <w:color w:val="000000" w:themeColor="text1"/>
              </w:rPr>
              <w:t>(tas</w:t>
            </w:r>
            <w:r>
              <w:rPr>
                <w:color w:val="000000" w:themeColor="text1"/>
              </w:rPr>
              <w:t xml:space="preserve"> tiks nodrošināts </w:t>
            </w:r>
            <w:r w:rsidR="00D564B1">
              <w:rPr>
                <w:color w:val="000000" w:themeColor="text1"/>
              </w:rPr>
              <w:t>2013.gadam piešķirtā valsts budžeta finansējuma ietvaros</w:t>
            </w:r>
            <w:r w:rsidR="001E08B2">
              <w:rPr>
                <w:color w:val="000000" w:themeColor="text1"/>
              </w:rPr>
              <w:t>)</w:t>
            </w:r>
            <w:r>
              <w:rPr>
                <w:color w:val="000000" w:themeColor="text1"/>
              </w:rPr>
              <w:t xml:space="preserve">. </w:t>
            </w:r>
          </w:p>
          <w:p w:rsidR="00AB01EB" w:rsidRDefault="00657D42" w:rsidP="00101510">
            <w:pPr>
              <w:ind w:firstLine="688"/>
              <w:jc w:val="both"/>
            </w:pPr>
            <w:r>
              <w:lastRenderedPageBreak/>
              <w:t xml:space="preserve">Projekta īstenošanai </w:t>
            </w:r>
            <w:r w:rsidR="00AB01EB">
              <w:t>Nekustamā īpašuma valsts kadastra informācijas sistēmai nepieciešam</w:t>
            </w:r>
            <w:r w:rsidR="00101510">
              <w:t>ai</w:t>
            </w:r>
            <w:r w:rsidR="00AB01EB">
              <w:t xml:space="preserve">s </w:t>
            </w:r>
            <w:r>
              <w:t>finansējums</w:t>
            </w:r>
            <w:r w:rsidR="00101510">
              <w:t xml:space="preserve"> tiks nodrošināts </w:t>
            </w:r>
            <w:r w:rsidR="00D564B1">
              <w:rPr>
                <w:color w:val="000000" w:themeColor="text1"/>
              </w:rPr>
              <w:t>2013.gadam piešķirtā valsts budžeta finansējuma ietvaros</w:t>
            </w:r>
            <w:r>
              <w:t>.</w:t>
            </w:r>
            <w:r w:rsidR="00AB01EB">
              <w:t xml:space="preserve"> </w:t>
            </w:r>
          </w:p>
          <w:p w:rsidR="00403090" w:rsidRDefault="00D744B6" w:rsidP="00403090">
            <w:pPr>
              <w:ind w:firstLine="709"/>
              <w:jc w:val="both"/>
              <w:rPr>
                <w:color w:val="000000" w:themeColor="text1"/>
              </w:rPr>
            </w:pPr>
            <w:r>
              <w:rPr>
                <w:color w:val="000000" w:themeColor="text1"/>
              </w:rPr>
              <w:t>Valsts vienotās datorizētās zemesgrāmatas sasaistei ar VID elektroniskās deklarēšanas sistēmu 2013.gadam nepieciešams 13 552 latu</w:t>
            </w:r>
            <w:r w:rsidR="00403090">
              <w:rPr>
                <w:color w:val="000000" w:themeColor="text1"/>
              </w:rPr>
              <w:t xml:space="preserve">, kas tiks segti </w:t>
            </w:r>
            <w:r w:rsidR="00D564B1">
              <w:rPr>
                <w:color w:val="000000" w:themeColor="text1"/>
              </w:rPr>
              <w:t>2013.gadam piešķirtā valsts budžeta finansējuma ietvaros</w:t>
            </w:r>
            <w:r w:rsidR="00403090">
              <w:rPr>
                <w:color w:val="000000" w:themeColor="text1"/>
              </w:rPr>
              <w:t>.</w:t>
            </w:r>
          </w:p>
          <w:p w:rsidR="00D744B6" w:rsidRDefault="00D744B6" w:rsidP="00D744B6">
            <w:pPr>
              <w:ind w:firstLine="709"/>
              <w:jc w:val="both"/>
              <w:rPr>
                <w:color w:val="000000" w:themeColor="text1"/>
              </w:rPr>
            </w:pPr>
            <w:r>
              <w:rPr>
                <w:color w:val="000000" w:themeColor="text1"/>
              </w:rPr>
              <w:t>Gadījumā, ja sistēmu nepieciešams pielāgot ar iespēju nodrošināt 10 000 vienlaicīgu pieprasījumu, tad būs nepieciešami papildu servera resursi šo pieprasījumu apstrādei, kā arī tehniskais risinājums izstrādei būs sarežģītāks</w:t>
            </w:r>
            <w:r w:rsidR="001E08B2">
              <w:rPr>
                <w:color w:val="000000" w:themeColor="text1"/>
              </w:rPr>
              <w:t>,</w:t>
            </w:r>
            <w:r>
              <w:rPr>
                <w:color w:val="000000" w:themeColor="text1"/>
              </w:rPr>
              <w:t xml:space="preserve"> un </w:t>
            </w:r>
            <w:r w:rsidR="001E08B2">
              <w:rPr>
                <w:color w:val="000000" w:themeColor="text1"/>
              </w:rPr>
              <w:t xml:space="preserve">tas varētu palielināt </w:t>
            </w:r>
            <w:r>
              <w:rPr>
                <w:color w:val="000000" w:themeColor="text1"/>
              </w:rPr>
              <w:t>izmaksas 2</w:t>
            </w:r>
            <w:r w:rsidR="003D0712">
              <w:rPr>
                <w:color w:val="000000" w:themeColor="text1"/>
              </w:rPr>
              <w:t xml:space="preserve"> </w:t>
            </w:r>
            <w:r>
              <w:rPr>
                <w:color w:val="000000" w:themeColor="text1"/>
              </w:rPr>
              <w:t xml:space="preserve">-3 reizes. </w:t>
            </w:r>
          </w:p>
          <w:p w:rsidR="00D744B6" w:rsidRDefault="00D744B6" w:rsidP="00D744B6">
            <w:pPr>
              <w:ind w:firstLine="709"/>
              <w:jc w:val="both"/>
              <w:rPr>
                <w:color w:val="000000" w:themeColor="text1"/>
              </w:rPr>
            </w:pPr>
            <w:r>
              <w:rPr>
                <w:color w:val="000000" w:themeColor="text1"/>
              </w:rPr>
              <w:t xml:space="preserve">Noteikumu projekta ieviešanai </w:t>
            </w:r>
            <w:r w:rsidR="005E72E7" w:rsidRPr="005E72E7">
              <w:rPr>
                <w:color w:val="000000" w:themeColor="text1"/>
              </w:rPr>
              <w:t xml:space="preserve">Latvijas Republikas Uzņēmumu reģistra </w:t>
            </w:r>
            <w:proofErr w:type="spellStart"/>
            <w:r w:rsidR="005E72E7" w:rsidRPr="005E72E7">
              <w:rPr>
                <w:color w:val="000000" w:themeColor="text1"/>
              </w:rPr>
              <w:t>pārziņā</w:t>
            </w:r>
            <w:proofErr w:type="spellEnd"/>
            <w:r w:rsidR="005E72E7" w:rsidRPr="005E72E7">
              <w:rPr>
                <w:color w:val="000000" w:themeColor="text1"/>
              </w:rPr>
              <w:t xml:space="preserve"> esoš</w:t>
            </w:r>
            <w:r w:rsidR="005E72E7">
              <w:rPr>
                <w:color w:val="000000" w:themeColor="text1"/>
              </w:rPr>
              <w:t>aj</w:t>
            </w:r>
            <w:r w:rsidR="00CE2005">
              <w:rPr>
                <w:color w:val="000000" w:themeColor="text1"/>
              </w:rPr>
              <w:t>ai valsts informācijas sistēmai</w:t>
            </w:r>
            <w:r w:rsidR="005E72E7" w:rsidRPr="005E72E7">
              <w:rPr>
                <w:color w:val="000000" w:themeColor="text1"/>
              </w:rPr>
              <w:t xml:space="preserve"> „Uzņēmumu reģistra informācijas sistēma”</w:t>
            </w:r>
            <w:r>
              <w:rPr>
                <w:color w:val="000000" w:themeColor="text1"/>
              </w:rPr>
              <w:t xml:space="preserve"> būs nepieciešams papildu</w:t>
            </w:r>
            <w:r w:rsidR="001E08B2">
              <w:rPr>
                <w:color w:val="000000" w:themeColor="text1"/>
              </w:rPr>
              <w:t xml:space="preserve"> </w:t>
            </w:r>
            <w:r>
              <w:rPr>
                <w:color w:val="000000" w:themeColor="text1"/>
              </w:rPr>
              <w:t xml:space="preserve"> tehniskais risinājums. Tā izstrādes un ieviešanas provizoriskās izmaksas ir aptuveni 5 000 latu, kas tiks segti </w:t>
            </w:r>
            <w:r w:rsidR="004226C5" w:rsidRPr="005E72E7">
              <w:rPr>
                <w:color w:val="000000" w:themeColor="text1"/>
              </w:rPr>
              <w:t xml:space="preserve">Latvijas Republikas </w:t>
            </w:r>
            <w:r>
              <w:rPr>
                <w:color w:val="000000" w:themeColor="text1"/>
              </w:rPr>
              <w:t>Uzņēmumu reģistram 2013.gadam piešķirtā valsts budžeta finansējuma ietvaros.</w:t>
            </w:r>
          </w:p>
          <w:p w:rsidR="00F97DA5" w:rsidRPr="00607E52" w:rsidRDefault="00F97DA5" w:rsidP="00F97DA5">
            <w:pPr>
              <w:tabs>
                <w:tab w:val="left" w:pos="1701"/>
              </w:tabs>
              <w:spacing w:after="60"/>
              <w:ind w:firstLine="709"/>
              <w:jc w:val="both"/>
            </w:pPr>
            <w:r w:rsidRPr="00607E52">
              <w:t>Valsts zemes dienests Nekustamā īpašuma valsts kadastra datus nodos V</w:t>
            </w:r>
            <w:r w:rsidR="001E08B2">
              <w:t>ID</w:t>
            </w:r>
            <w:r w:rsidRPr="00607E52">
              <w:t xml:space="preserve">, izmantojot jau izstrādātos Kadastra datu bloku WS, bet neiesaistot IVIS (portālu </w:t>
            </w:r>
            <w:proofErr w:type="spellStart"/>
            <w:r w:rsidRPr="00607E52">
              <w:t>latvija.lv</w:t>
            </w:r>
            <w:proofErr w:type="spellEnd"/>
            <w:r w:rsidRPr="00607E52">
              <w:t xml:space="preserve">). Tādējādi papildu finansējums datu nodošanai caur IVIS (portālu </w:t>
            </w:r>
            <w:proofErr w:type="spellStart"/>
            <w:r w:rsidRPr="00607E52">
              <w:t>latvija.lv</w:t>
            </w:r>
            <w:proofErr w:type="spellEnd"/>
            <w:r w:rsidRPr="00607E52">
              <w:t>) nebūs nepieciešams.</w:t>
            </w:r>
          </w:p>
          <w:p w:rsidR="00F97DA5" w:rsidRPr="00607E52" w:rsidRDefault="00F97DA5" w:rsidP="00F97DA5">
            <w:pPr>
              <w:tabs>
                <w:tab w:val="left" w:pos="993"/>
                <w:tab w:val="left" w:pos="1276"/>
              </w:tabs>
              <w:jc w:val="both"/>
            </w:pPr>
            <w:r w:rsidRPr="00607E52">
              <w:t>WEB servisa datu nodošana notiks, slēdzot Valsts ieņēmumu dienestam starpresoru vienošanās ar Valsts zemes dienestu.</w:t>
            </w:r>
          </w:p>
          <w:p w:rsidR="00D744B6" w:rsidRPr="00CB3C74" w:rsidRDefault="00D744B6" w:rsidP="00101510">
            <w:pPr>
              <w:ind w:firstLine="688"/>
              <w:jc w:val="both"/>
              <w:rPr>
                <w:bCs/>
              </w:rPr>
            </w:pPr>
          </w:p>
        </w:tc>
      </w:tr>
    </w:tbl>
    <w:p w:rsidR="00032C63" w:rsidRDefault="00032C63" w:rsidP="00032C63"/>
    <w:p w:rsidR="00D744B6" w:rsidRDefault="00D744B6" w:rsidP="00032C63"/>
    <w:tbl>
      <w:tblPr>
        <w:tblW w:w="5124"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09"/>
        <w:gridCol w:w="3969"/>
        <w:gridCol w:w="4679"/>
      </w:tblGrid>
      <w:tr w:rsidR="00032C63" w:rsidRPr="003A0C5F" w:rsidTr="00032C63">
        <w:tc>
          <w:tcPr>
            <w:tcW w:w="5000" w:type="pct"/>
            <w:gridSpan w:val="3"/>
            <w:tcBorders>
              <w:top w:val="single" w:sz="6" w:space="0" w:color="auto"/>
              <w:left w:val="single" w:sz="6" w:space="0" w:color="auto"/>
              <w:bottom w:val="outset" w:sz="6" w:space="0" w:color="000000"/>
              <w:right w:val="single" w:sz="6" w:space="0" w:color="auto"/>
            </w:tcBorders>
            <w:hideMark/>
          </w:tcPr>
          <w:p w:rsidR="00032C63" w:rsidRPr="003A0C5F" w:rsidRDefault="00032C63" w:rsidP="00032C63">
            <w:pPr>
              <w:spacing w:before="100" w:beforeAutospacing="1" w:after="100" w:afterAutospacing="1"/>
              <w:jc w:val="center"/>
              <w:rPr>
                <w:b/>
                <w:bCs/>
                <w:sz w:val="26"/>
                <w:szCs w:val="26"/>
              </w:rPr>
            </w:pPr>
            <w:r w:rsidRPr="003A0C5F">
              <w:rPr>
                <w:b/>
                <w:bCs/>
                <w:sz w:val="26"/>
                <w:szCs w:val="26"/>
              </w:rPr>
              <w:t>IV. Tiesību akta projekta ietekme uz spēkā esošo tiesību normu sistēmu</w:t>
            </w:r>
          </w:p>
        </w:tc>
      </w:tr>
      <w:tr w:rsidR="00032C63" w:rsidRPr="007756FB" w:rsidTr="00032C63">
        <w:tc>
          <w:tcPr>
            <w:tcW w:w="379" w:type="pct"/>
            <w:tcBorders>
              <w:top w:val="outset" w:sz="6" w:space="0" w:color="000000"/>
              <w:left w:val="outset" w:sz="6" w:space="0" w:color="000000"/>
              <w:bottom w:val="outset" w:sz="6" w:space="0" w:color="000000"/>
              <w:right w:val="outset" w:sz="6" w:space="0" w:color="000000"/>
            </w:tcBorders>
            <w:hideMark/>
          </w:tcPr>
          <w:p w:rsidR="00032C63" w:rsidRPr="007756FB" w:rsidRDefault="00032C63" w:rsidP="00032C63">
            <w:pPr>
              <w:spacing w:before="100" w:beforeAutospacing="1" w:after="100" w:afterAutospacing="1"/>
              <w:rPr>
                <w:sz w:val="26"/>
                <w:szCs w:val="26"/>
              </w:rPr>
            </w:pPr>
            <w:r w:rsidRPr="007756FB">
              <w:rPr>
                <w:sz w:val="26"/>
                <w:szCs w:val="26"/>
              </w:rPr>
              <w:t>1.</w:t>
            </w:r>
          </w:p>
        </w:tc>
        <w:tc>
          <w:tcPr>
            <w:tcW w:w="2121" w:type="pct"/>
            <w:tcBorders>
              <w:top w:val="outset" w:sz="6" w:space="0" w:color="000000"/>
              <w:left w:val="outset" w:sz="6" w:space="0" w:color="000000"/>
              <w:bottom w:val="outset" w:sz="6" w:space="0" w:color="000000"/>
              <w:right w:val="outset" w:sz="6" w:space="0" w:color="000000"/>
            </w:tcBorders>
            <w:hideMark/>
          </w:tcPr>
          <w:p w:rsidR="00032C63" w:rsidRPr="00075879" w:rsidRDefault="00032C63" w:rsidP="00032C63">
            <w:pPr>
              <w:spacing w:before="100" w:beforeAutospacing="1" w:after="100" w:afterAutospacing="1"/>
            </w:pPr>
            <w:r w:rsidRPr="00075879">
              <w:t>Nepieciešamie saistītie tiesību aktu projekti</w:t>
            </w:r>
          </w:p>
        </w:tc>
        <w:tc>
          <w:tcPr>
            <w:tcW w:w="2500" w:type="pct"/>
            <w:tcBorders>
              <w:top w:val="outset" w:sz="6" w:space="0" w:color="000000"/>
              <w:left w:val="outset" w:sz="6" w:space="0" w:color="000000"/>
              <w:bottom w:val="outset" w:sz="6" w:space="0" w:color="000000"/>
              <w:right w:val="outset" w:sz="6" w:space="0" w:color="000000"/>
            </w:tcBorders>
            <w:hideMark/>
          </w:tcPr>
          <w:p w:rsidR="00032C63" w:rsidRPr="00075879" w:rsidRDefault="007756FB" w:rsidP="008E2D18">
            <w:pPr>
              <w:jc w:val="both"/>
            </w:pPr>
            <w:r w:rsidRPr="00075879">
              <w:t>Projekts šo jomu neskar</w:t>
            </w:r>
          </w:p>
        </w:tc>
      </w:tr>
    </w:tbl>
    <w:p w:rsidR="00D744B6" w:rsidRPr="007756FB" w:rsidRDefault="00032C63" w:rsidP="00032C63">
      <w:pPr>
        <w:rPr>
          <w:sz w:val="26"/>
          <w:szCs w:val="26"/>
        </w:rPr>
      </w:pPr>
      <w:r w:rsidRPr="007756FB">
        <w:rPr>
          <w:sz w:val="26"/>
          <w:szCs w:val="26"/>
        </w:rPr>
        <w:t> </w:t>
      </w: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7"/>
      </w:tblGrid>
      <w:tr w:rsidR="00032C63" w:rsidRPr="003A0C5F" w:rsidTr="00032C63">
        <w:tc>
          <w:tcPr>
            <w:tcW w:w="5000" w:type="pct"/>
            <w:tcBorders>
              <w:top w:val="single" w:sz="6" w:space="0" w:color="auto"/>
              <w:left w:val="single" w:sz="6" w:space="0" w:color="auto"/>
              <w:bottom w:val="outset" w:sz="6" w:space="0" w:color="000000"/>
              <w:right w:val="single" w:sz="6" w:space="0" w:color="auto"/>
            </w:tcBorders>
            <w:hideMark/>
          </w:tcPr>
          <w:p w:rsidR="00032C63" w:rsidRPr="003A0C5F" w:rsidRDefault="00032C63" w:rsidP="00032C63">
            <w:pPr>
              <w:spacing w:before="100" w:beforeAutospacing="1" w:after="100" w:afterAutospacing="1"/>
              <w:jc w:val="center"/>
              <w:rPr>
                <w:b/>
                <w:bCs/>
                <w:sz w:val="26"/>
                <w:szCs w:val="26"/>
              </w:rPr>
            </w:pPr>
            <w:r w:rsidRPr="003A0C5F">
              <w:rPr>
                <w:b/>
                <w:bCs/>
                <w:sz w:val="26"/>
                <w:szCs w:val="26"/>
              </w:rPr>
              <w:t>V. Tiesību akta projekta atbilstība Latvijas Republikas starptautiskajām saistībām</w:t>
            </w:r>
          </w:p>
        </w:tc>
      </w:tr>
      <w:tr w:rsidR="00032C63" w:rsidRPr="003A0C5F" w:rsidTr="00032C63">
        <w:tc>
          <w:tcPr>
            <w:tcW w:w="5000" w:type="pct"/>
            <w:tcBorders>
              <w:top w:val="outset" w:sz="6" w:space="0" w:color="000000"/>
              <w:left w:val="outset" w:sz="6" w:space="0" w:color="000000"/>
              <w:bottom w:val="outset" w:sz="6" w:space="0" w:color="000000"/>
              <w:right w:val="outset" w:sz="6" w:space="0" w:color="000000"/>
            </w:tcBorders>
          </w:tcPr>
          <w:p w:rsidR="00032C63" w:rsidRPr="00075879" w:rsidRDefault="007756FB" w:rsidP="00032C63">
            <w:pPr>
              <w:spacing w:before="100" w:beforeAutospacing="1" w:after="100" w:afterAutospacing="1"/>
              <w:jc w:val="center"/>
            </w:pPr>
            <w:r w:rsidRPr="00075879">
              <w:t>Projekts šo jomu neskar</w:t>
            </w:r>
          </w:p>
        </w:tc>
      </w:tr>
    </w:tbl>
    <w:p w:rsidR="00D744B6" w:rsidRPr="00CE2005" w:rsidRDefault="00032C63" w:rsidP="00032C63">
      <w:pPr>
        <w:rPr>
          <w:sz w:val="26"/>
          <w:szCs w:val="26"/>
        </w:rPr>
      </w:pPr>
      <w:r w:rsidRPr="003A0C5F">
        <w:rPr>
          <w:sz w:val="26"/>
          <w:szCs w:val="26"/>
        </w:rPr>
        <w:t> </w:t>
      </w: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7"/>
      </w:tblGrid>
      <w:tr w:rsidR="00032C63" w:rsidRPr="003A0C5F" w:rsidTr="00032C63">
        <w:tc>
          <w:tcPr>
            <w:tcW w:w="5000" w:type="pct"/>
            <w:tcBorders>
              <w:top w:val="outset" w:sz="6" w:space="0" w:color="000000"/>
              <w:left w:val="outset" w:sz="6" w:space="0" w:color="000000"/>
              <w:bottom w:val="outset" w:sz="6" w:space="0" w:color="000000"/>
              <w:right w:val="outset" w:sz="6" w:space="0" w:color="000000"/>
            </w:tcBorders>
            <w:hideMark/>
          </w:tcPr>
          <w:p w:rsidR="00032C63" w:rsidRPr="003A0C5F" w:rsidRDefault="00032C63" w:rsidP="00032C63">
            <w:pPr>
              <w:spacing w:before="100" w:beforeAutospacing="1" w:after="100" w:afterAutospacing="1"/>
              <w:jc w:val="center"/>
              <w:rPr>
                <w:b/>
                <w:bCs/>
                <w:sz w:val="26"/>
                <w:szCs w:val="26"/>
              </w:rPr>
            </w:pPr>
            <w:r w:rsidRPr="003A0C5F">
              <w:rPr>
                <w:b/>
                <w:bCs/>
                <w:sz w:val="26"/>
                <w:szCs w:val="26"/>
              </w:rPr>
              <w:t>VI. Sabiedrības līdzdalība un šīs līdzdalības rezultāti</w:t>
            </w:r>
          </w:p>
        </w:tc>
      </w:tr>
      <w:tr w:rsidR="00032C63" w:rsidRPr="00016D59" w:rsidTr="00032C63">
        <w:tc>
          <w:tcPr>
            <w:tcW w:w="5000" w:type="pct"/>
            <w:tcBorders>
              <w:top w:val="outset" w:sz="6" w:space="0" w:color="000000"/>
              <w:left w:val="outset" w:sz="6" w:space="0" w:color="000000"/>
              <w:bottom w:val="outset" w:sz="6" w:space="0" w:color="000000"/>
              <w:right w:val="outset" w:sz="6" w:space="0" w:color="000000"/>
            </w:tcBorders>
          </w:tcPr>
          <w:p w:rsidR="00032C63" w:rsidRPr="00075879" w:rsidRDefault="007756FB" w:rsidP="00032C63">
            <w:pPr>
              <w:spacing w:before="100" w:beforeAutospacing="1" w:after="100" w:afterAutospacing="1"/>
              <w:jc w:val="center"/>
              <w:rPr>
                <w:bCs/>
              </w:rPr>
            </w:pPr>
            <w:r w:rsidRPr="00075879">
              <w:t>Projekts šo jomu neskar</w:t>
            </w:r>
          </w:p>
        </w:tc>
      </w:tr>
    </w:tbl>
    <w:p w:rsidR="00D744B6" w:rsidRPr="00C77A11" w:rsidRDefault="00D744B6" w:rsidP="00032C63">
      <w:pPr>
        <w:rPr>
          <w:sz w:val="28"/>
          <w:szCs w:val="28"/>
        </w:rPr>
      </w:pP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20"/>
        <w:gridCol w:w="3958"/>
        <w:gridCol w:w="4679"/>
      </w:tblGrid>
      <w:tr w:rsidR="00032C63" w:rsidRPr="003A0C5F" w:rsidTr="00032C63">
        <w:tc>
          <w:tcPr>
            <w:tcW w:w="5000" w:type="pct"/>
            <w:gridSpan w:val="3"/>
            <w:tcBorders>
              <w:top w:val="outset" w:sz="6" w:space="0" w:color="000000"/>
              <w:left w:val="outset" w:sz="6" w:space="0" w:color="000000"/>
              <w:bottom w:val="outset" w:sz="6" w:space="0" w:color="000000"/>
              <w:right w:val="outset" w:sz="6" w:space="0" w:color="000000"/>
            </w:tcBorders>
            <w:hideMark/>
          </w:tcPr>
          <w:p w:rsidR="00032C63" w:rsidRPr="003A0C5F" w:rsidRDefault="00032C63" w:rsidP="00032C63">
            <w:pPr>
              <w:spacing w:before="100" w:beforeAutospacing="1" w:after="100" w:afterAutospacing="1"/>
              <w:jc w:val="center"/>
              <w:rPr>
                <w:b/>
                <w:bCs/>
                <w:sz w:val="26"/>
                <w:szCs w:val="26"/>
              </w:rPr>
            </w:pPr>
            <w:r w:rsidRPr="003A0C5F">
              <w:rPr>
                <w:b/>
                <w:bCs/>
                <w:sz w:val="26"/>
                <w:szCs w:val="26"/>
              </w:rPr>
              <w:t>VII. Tiesību akta projekta izpildes nodrošināšana un tās ietekme uz institūcijām</w:t>
            </w:r>
          </w:p>
        </w:tc>
      </w:tr>
      <w:tr w:rsidR="00032C63" w:rsidRPr="003A0C5F" w:rsidTr="00032C63">
        <w:tc>
          <w:tcPr>
            <w:tcW w:w="385" w:type="pct"/>
            <w:tcBorders>
              <w:top w:val="outset" w:sz="6" w:space="0" w:color="000000"/>
              <w:left w:val="outset" w:sz="6" w:space="0" w:color="000000"/>
              <w:bottom w:val="outset" w:sz="6" w:space="0" w:color="000000"/>
              <w:right w:val="single" w:sz="4" w:space="0" w:color="auto"/>
            </w:tcBorders>
          </w:tcPr>
          <w:p w:rsidR="00032C63" w:rsidRPr="007756FB" w:rsidRDefault="00032C63" w:rsidP="00032C63">
            <w:pPr>
              <w:spacing w:before="100" w:beforeAutospacing="1" w:after="100" w:afterAutospacing="1"/>
              <w:jc w:val="center"/>
              <w:rPr>
                <w:sz w:val="26"/>
                <w:szCs w:val="26"/>
              </w:rPr>
            </w:pPr>
            <w:r w:rsidRPr="007756FB">
              <w:rPr>
                <w:sz w:val="26"/>
                <w:szCs w:val="26"/>
              </w:rPr>
              <w:t>1.</w:t>
            </w:r>
          </w:p>
        </w:tc>
        <w:tc>
          <w:tcPr>
            <w:tcW w:w="2115" w:type="pct"/>
            <w:tcBorders>
              <w:top w:val="outset" w:sz="6" w:space="0" w:color="000000"/>
              <w:left w:val="single" w:sz="4" w:space="0" w:color="auto"/>
              <w:bottom w:val="outset" w:sz="6" w:space="0" w:color="000000"/>
              <w:right w:val="single" w:sz="4" w:space="0" w:color="auto"/>
            </w:tcBorders>
          </w:tcPr>
          <w:p w:rsidR="00032C63" w:rsidRPr="00075879" w:rsidRDefault="00032C63" w:rsidP="00032C63">
            <w:pPr>
              <w:spacing w:before="100" w:beforeAutospacing="1" w:after="100" w:afterAutospacing="1"/>
            </w:pPr>
            <w:r w:rsidRPr="00075879">
              <w:t>Projekta izpildē iesaistītās institūcijas</w:t>
            </w:r>
          </w:p>
        </w:tc>
        <w:tc>
          <w:tcPr>
            <w:tcW w:w="2500" w:type="pct"/>
            <w:tcBorders>
              <w:top w:val="outset" w:sz="6" w:space="0" w:color="000000"/>
              <w:left w:val="single" w:sz="4" w:space="0" w:color="auto"/>
              <w:bottom w:val="outset" w:sz="6" w:space="0" w:color="000000"/>
              <w:right w:val="outset" w:sz="6" w:space="0" w:color="000000"/>
            </w:tcBorders>
          </w:tcPr>
          <w:p w:rsidR="00032C63" w:rsidRPr="00075879" w:rsidRDefault="00032C63" w:rsidP="00032C63">
            <w:pPr>
              <w:spacing w:before="100" w:beforeAutospacing="1" w:after="100" w:afterAutospacing="1"/>
              <w:jc w:val="both"/>
            </w:pPr>
            <w:r w:rsidRPr="00075879">
              <w:t>Normatīvā akta izpildi nodrošinās Valsts ieņēmumu dienests</w:t>
            </w:r>
          </w:p>
        </w:tc>
      </w:tr>
      <w:tr w:rsidR="00032C63" w:rsidRPr="003A0C5F" w:rsidTr="00032C63">
        <w:tc>
          <w:tcPr>
            <w:tcW w:w="385" w:type="pct"/>
            <w:tcBorders>
              <w:top w:val="outset" w:sz="6" w:space="0" w:color="000000"/>
              <w:left w:val="outset" w:sz="6" w:space="0" w:color="000000"/>
              <w:bottom w:val="outset" w:sz="6" w:space="0" w:color="000000"/>
              <w:right w:val="single" w:sz="4" w:space="0" w:color="auto"/>
            </w:tcBorders>
          </w:tcPr>
          <w:p w:rsidR="00032C63" w:rsidRPr="007756FB" w:rsidRDefault="00032C63" w:rsidP="00032C63">
            <w:pPr>
              <w:spacing w:before="100" w:beforeAutospacing="1" w:after="100" w:afterAutospacing="1"/>
              <w:jc w:val="center"/>
              <w:rPr>
                <w:sz w:val="26"/>
                <w:szCs w:val="26"/>
              </w:rPr>
            </w:pPr>
            <w:r w:rsidRPr="007756FB">
              <w:rPr>
                <w:sz w:val="26"/>
                <w:szCs w:val="26"/>
              </w:rPr>
              <w:t>2.</w:t>
            </w:r>
          </w:p>
        </w:tc>
        <w:tc>
          <w:tcPr>
            <w:tcW w:w="2115" w:type="pct"/>
            <w:tcBorders>
              <w:top w:val="outset" w:sz="6" w:space="0" w:color="000000"/>
              <w:left w:val="single" w:sz="4" w:space="0" w:color="auto"/>
              <w:bottom w:val="outset" w:sz="6" w:space="0" w:color="000000"/>
              <w:right w:val="single" w:sz="4" w:space="0" w:color="auto"/>
            </w:tcBorders>
          </w:tcPr>
          <w:p w:rsidR="00032C63" w:rsidRPr="00075879" w:rsidRDefault="00032C63" w:rsidP="00032C63">
            <w:pPr>
              <w:spacing w:before="100" w:beforeAutospacing="1" w:after="100" w:afterAutospacing="1"/>
              <w:jc w:val="both"/>
            </w:pPr>
            <w:r w:rsidRPr="00075879">
              <w:t>Projekta izpildes ietekme uz pārvaldes funkcijām</w:t>
            </w:r>
          </w:p>
        </w:tc>
        <w:tc>
          <w:tcPr>
            <w:tcW w:w="2500" w:type="pct"/>
            <w:tcBorders>
              <w:top w:val="outset" w:sz="6" w:space="0" w:color="000000"/>
              <w:left w:val="single" w:sz="4" w:space="0" w:color="auto"/>
              <w:bottom w:val="outset" w:sz="6" w:space="0" w:color="000000"/>
              <w:right w:val="outset" w:sz="6" w:space="0" w:color="000000"/>
            </w:tcBorders>
          </w:tcPr>
          <w:p w:rsidR="00032C63" w:rsidRPr="00075879" w:rsidRDefault="007756FB" w:rsidP="00032C63">
            <w:pPr>
              <w:spacing w:before="100" w:beforeAutospacing="1" w:after="100" w:afterAutospacing="1"/>
              <w:jc w:val="both"/>
            </w:pPr>
            <w:r w:rsidRPr="00075879">
              <w:t>Projekts šo jomu neskar</w:t>
            </w:r>
          </w:p>
        </w:tc>
      </w:tr>
      <w:tr w:rsidR="00032C63" w:rsidRPr="003A0C5F" w:rsidTr="00032C63">
        <w:tc>
          <w:tcPr>
            <w:tcW w:w="385" w:type="pct"/>
            <w:tcBorders>
              <w:top w:val="outset" w:sz="6" w:space="0" w:color="000000"/>
              <w:left w:val="outset" w:sz="6" w:space="0" w:color="000000"/>
              <w:bottom w:val="outset" w:sz="6" w:space="0" w:color="000000"/>
              <w:right w:val="single" w:sz="4" w:space="0" w:color="auto"/>
            </w:tcBorders>
          </w:tcPr>
          <w:p w:rsidR="00032C63" w:rsidRPr="007756FB" w:rsidRDefault="00032C63" w:rsidP="00032C63">
            <w:pPr>
              <w:spacing w:before="100" w:beforeAutospacing="1" w:after="100" w:afterAutospacing="1"/>
              <w:jc w:val="center"/>
              <w:rPr>
                <w:sz w:val="26"/>
                <w:szCs w:val="26"/>
              </w:rPr>
            </w:pPr>
            <w:r w:rsidRPr="007756FB">
              <w:rPr>
                <w:sz w:val="26"/>
                <w:szCs w:val="26"/>
              </w:rPr>
              <w:t>3.</w:t>
            </w:r>
          </w:p>
        </w:tc>
        <w:tc>
          <w:tcPr>
            <w:tcW w:w="2115" w:type="pct"/>
            <w:tcBorders>
              <w:top w:val="outset" w:sz="6" w:space="0" w:color="000000"/>
              <w:left w:val="single" w:sz="4" w:space="0" w:color="auto"/>
              <w:bottom w:val="outset" w:sz="6" w:space="0" w:color="000000"/>
              <w:right w:val="single" w:sz="4" w:space="0" w:color="auto"/>
            </w:tcBorders>
          </w:tcPr>
          <w:p w:rsidR="00032C63" w:rsidRPr="00075879" w:rsidRDefault="00032C63" w:rsidP="00032C63">
            <w:pPr>
              <w:spacing w:before="100" w:beforeAutospacing="1" w:after="100" w:afterAutospacing="1"/>
              <w:jc w:val="both"/>
            </w:pPr>
            <w:r w:rsidRPr="00075879">
              <w:t xml:space="preserve">Projekta izpildes ietekme uz pārvaldes </w:t>
            </w:r>
            <w:r w:rsidRPr="00075879">
              <w:lastRenderedPageBreak/>
              <w:t>institucionālo struktūru</w:t>
            </w:r>
          </w:p>
          <w:p w:rsidR="00032C63" w:rsidRPr="00075879" w:rsidRDefault="00032C63" w:rsidP="00032C63">
            <w:pPr>
              <w:spacing w:before="100" w:beforeAutospacing="1" w:after="100" w:afterAutospacing="1"/>
              <w:jc w:val="both"/>
            </w:pPr>
            <w:r w:rsidRPr="00075879">
              <w:t>Jaunu institūciju izveide</w:t>
            </w:r>
          </w:p>
        </w:tc>
        <w:tc>
          <w:tcPr>
            <w:tcW w:w="2500" w:type="pct"/>
            <w:tcBorders>
              <w:top w:val="outset" w:sz="6" w:space="0" w:color="000000"/>
              <w:left w:val="single" w:sz="4" w:space="0" w:color="auto"/>
              <w:bottom w:val="outset" w:sz="6" w:space="0" w:color="000000"/>
              <w:right w:val="outset" w:sz="6" w:space="0" w:color="000000"/>
            </w:tcBorders>
          </w:tcPr>
          <w:p w:rsidR="00032C63" w:rsidRPr="00075879" w:rsidRDefault="007756FB" w:rsidP="00032C63">
            <w:pPr>
              <w:spacing w:before="100" w:beforeAutospacing="1" w:after="100" w:afterAutospacing="1"/>
              <w:jc w:val="both"/>
            </w:pPr>
            <w:r w:rsidRPr="00075879">
              <w:lastRenderedPageBreak/>
              <w:t>Projekts šo jomu neskar</w:t>
            </w:r>
          </w:p>
        </w:tc>
      </w:tr>
      <w:tr w:rsidR="00032C63" w:rsidRPr="003A0C5F" w:rsidTr="00032C63">
        <w:tc>
          <w:tcPr>
            <w:tcW w:w="385" w:type="pct"/>
            <w:tcBorders>
              <w:top w:val="outset" w:sz="6" w:space="0" w:color="000000"/>
              <w:left w:val="outset" w:sz="6" w:space="0" w:color="000000"/>
              <w:bottom w:val="outset" w:sz="6" w:space="0" w:color="000000"/>
              <w:right w:val="single" w:sz="4" w:space="0" w:color="auto"/>
            </w:tcBorders>
          </w:tcPr>
          <w:p w:rsidR="00032C63" w:rsidRPr="007756FB" w:rsidRDefault="00032C63" w:rsidP="00032C63">
            <w:pPr>
              <w:spacing w:before="100" w:beforeAutospacing="1" w:after="100" w:afterAutospacing="1"/>
              <w:jc w:val="center"/>
              <w:rPr>
                <w:sz w:val="26"/>
                <w:szCs w:val="26"/>
              </w:rPr>
            </w:pPr>
            <w:r w:rsidRPr="007756FB">
              <w:rPr>
                <w:sz w:val="26"/>
                <w:szCs w:val="26"/>
              </w:rPr>
              <w:lastRenderedPageBreak/>
              <w:t>4.</w:t>
            </w:r>
          </w:p>
        </w:tc>
        <w:tc>
          <w:tcPr>
            <w:tcW w:w="2115" w:type="pct"/>
            <w:tcBorders>
              <w:top w:val="outset" w:sz="6" w:space="0" w:color="000000"/>
              <w:left w:val="single" w:sz="4" w:space="0" w:color="auto"/>
              <w:bottom w:val="outset" w:sz="6" w:space="0" w:color="000000"/>
              <w:right w:val="single" w:sz="4" w:space="0" w:color="auto"/>
            </w:tcBorders>
          </w:tcPr>
          <w:p w:rsidR="00032C63" w:rsidRPr="00075879" w:rsidRDefault="00032C63" w:rsidP="00032C63">
            <w:pPr>
              <w:spacing w:before="100" w:beforeAutospacing="1" w:after="100" w:afterAutospacing="1"/>
              <w:jc w:val="both"/>
            </w:pPr>
            <w:r w:rsidRPr="00075879">
              <w:t>Projekta izpildes ietekme uz pār</w:t>
            </w:r>
            <w:r w:rsidR="00CE2005">
              <w:t xml:space="preserve">valdes institucionālo </w:t>
            </w:r>
            <w:proofErr w:type="spellStart"/>
            <w:r w:rsidR="00CE2005">
              <w:t>struktūru</w:t>
            </w:r>
            <w:r w:rsidRPr="00075879">
              <w:t>Esošo</w:t>
            </w:r>
            <w:proofErr w:type="spellEnd"/>
            <w:r w:rsidRPr="00075879">
              <w:t xml:space="preserve"> institūciju likvidēšana</w:t>
            </w:r>
          </w:p>
        </w:tc>
        <w:tc>
          <w:tcPr>
            <w:tcW w:w="2500" w:type="pct"/>
            <w:tcBorders>
              <w:top w:val="outset" w:sz="6" w:space="0" w:color="000000"/>
              <w:left w:val="single" w:sz="4" w:space="0" w:color="auto"/>
              <w:bottom w:val="outset" w:sz="6" w:space="0" w:color="000000"/>
              <w:right w:val="outset" w:sz="6" w:space="0" w:color="000000"/>
            </w:tcBorders>
          </w:tcPr>
          <w:p w:rsidR="00032C63" w:rsidRPr="00075879" w:rsidRDefault="007756FB" w:rsidP="00032C63">
            <w:pPr>
              <w:spacing w:before="100" w:beforeAutospacing="1" w:after="100" w:afterAutospacing="1"/>
              <w:jc w:val="both"/>
            </w:pPr>
            <w:r w:rsidRPr="00075879">
              <w:t>Projekts šo jomu neskar</w:t>
            </w:r>
          </w:p>
        </w:tc>
      </w:tr>
      <w:tr w:rsidR="00032C63" w:rsidRPr="003A0C5F" w:rsidTr="00032C63">
        <w:tc>
          <w:tcPr>
            <w:tcW w:w="385" w:type="pct"/>
            <w:tcBorders>
              <w:top w:val="outset" w:sz="6" w:space="0" w:color="000000"/>
              <w:left w:val="outset" w:sz="6" w:space="0" w:color="000000"/>
              <w:bottom w:val="outset" w:sz="6" w:space="0" w:color="000000"/>
              <w:right w:val="single" w:sz="4" w:space="0" w:color="auto"/>
            </w:tcBorders>
          </w:tcPr>
          <w:p w:rsidR="00032C63" w:rsidRPr="007756FB" w:rsidRDefault="00032C63" w:rsidP="00032C63">
            <w:pPr>
              <w:spacing w:before="100" w:beforeAutospacing="1" w:after="100" w:afterAutospacing="1"/>
              <w:jc w:val="center"/>
              <w:rPr>
                <w:sz w:val="26"/>
                <w:szCs w:val="26"/>
              </w:rPr>
            </w:pPr>
            <w:r w:rsidRPr="007756FB">
              <w:rPr>
                <w:sz w:val="26"/>
                <w:szCs w:val="26"/>
              </w:rPr>
              <w:t>5.</w:t>
            </w:r>
          </w:p>
        </w:tc>
        <w:tc>
          <w:tcPr>
            <w:tcW w:w="2115" w:type="pct"/>
            <w:tcBorders>
              <w:top w:val="outset" w:sz="6" w:space="0" w:color="000000"/>
              <w:left w:val="single" w:sz="4" w:space="0" w:color="auto"/>
              <w:bottom w:val="outset" w:sz="6" w:space="0" w:color="000000"/>
              <w:right w:val="single" w:sz="4" w:space="0" w:color="auto"/>
            </w:tcBorders>
          </w:tcPr>
          <w:p w:rsidR="00032C63" w:rsidRPr="00075879" w:rsidRDefault="00032C63" w:rsidP="00032C63">
            <w:pPr>
              <w:spacing w:before="100" w:beforeAutospacing="1" w:after="100" w:afterAutospacing="1"/>
              <w:jc w:val="both"/>
            </w:pPr>
            <w:r w:rsidRPr="00075879">
              <w:t>Projekta izpildes ietekme uz pārvaldes institucionālo struktūru</w:t>
            </w:r>
            <w:r w:rsidR="00AB4549">
              <w:t xml:space="preserve">. </w:t>
            </w:r>
            <w:r w:rsidRPr="00075879">
              <w:t>Esošo institūciju reorganizācija</w:t>
            </w:r>
          </w:p>
        </w:tc>
        <w:tc>
          <w:tcPr>
            <w:tcW w:w="2500" w:type="pct"/>
            <w:tcBorders>
              <w:top w:val="outset" w:sz="6" w:space="0" w:color="000000"/>
              <w:left w:val="single" w:sz="4" w:space="0" w:color="auto"/>
              <w:bottom w:val="outset" w:sz="6" w:space="0" w:color="000000"/>
              <w:right w:val="outset" w:sz="6" w:space="0" w:color="000000"/>
            </w:tcBorders>
          </w:tcPr>
          <w:p w:rsidR="00032C63" w:rsidRPr="00075879" w:rsidRDefault="007756FB" w:rsidP="008203B4">
            <w:pPr>
              <w:tabs>
                <w:tab w:val="left" w:pos="0"/>
              </w:tabs>
              <w:spacing w:before="100" w:beforeAutospacing="1" w:after="100" w:afterAutospacing="1"/>
              <w:jc w:val="both"/>
            </w:pPr>
            <w:r w:rsidRPr="00075879">
              <w:t>Projekts šo jomu neskar</w:t>
            </w:r>
          </w:p>
        </w:tc>
      </w:tr>
      <w:tr w:rsidR="00032C63" w:rsidRPr="003A0C5F" w:rsidTr="00032C63">
        <w:tc>
          <w:tcPr>
            <w:tcW w:w="385" w:type="pct"/>
            <w:tcBorders>
              <w:top w:val="outset" w:sz="6" w:space="0" w:color="000000"/>
              <w:left w:val="outset" w:sz="6" w:space="0" w:color="000000"/>
              <w:bottom w:val="outset" w:sz="6" w:space="0" w:color="000000"/>
              <w:right w:val="single" w:sz="4" w:space="0" w:color="auto"/>
            </w:tcBorders>
          </w:tcPr>
          <w:p w:rsidR="00032C63" w:rsidRPr="007756FB" w:rsidRDefault="00032C63" w:rsidP="00032C63">
            <w:pPr>
              <w:spacing w:before="100" w:beforeAutospacing="1" w:after="100" w:afterAutospacing="1"/>
              <w:jc w:val="center"/>
              <w:rPr>
                <w:sz w:val="26"/>
                <w:szCs w:val="26"/>
              </w:rPr>
            </w:pPr>
            <w:r w:rsidRPr="007756FB">
              <w:rPr>
                <w:sz w:val="26"/>
                <w:szCs w:val="26"/>
              </w:rPr>
              <w:t>6.</w:t>
            </w:r>
          </w:p>
        </w:tc>
        <w:tc>
          <w:tcPr>
            <w:tcW w:w="2115" w:type="pct"/>
            <w:tcBorders>
              <w:top w:val="outset" w:sz="6" w:space="0" w:color="000000"/>
              <w:left w:val="single" w:sz="4" w:space="0" w:color="auto"/>
              <w:bottom w:val="outset" w:sz="6" w:space="0" w:color="000000"/>
              <w:right w:val="single" w:sz="4" w:space="0" w:color="auto"/>
            </w:tcBorders>
          </w:tcPr>
          <w:p w:rsidR="00032C63" w:rsidRPr="00075879" w:rsidRDefault="00032C63" w:rsidP="00032C63">
            <w:pPr>
              <w:spacing w:before="100" w:beforeAutospacing="1" w:after="100" w:afterAutospacing="1"/>
              <w:jc w:val="both"/>
            </w:pPr>
            <w:r w:rsidRPr="00075879">
              <w:t>Cita informācija</w:t>
            </w:r>
          </w:p>
        </w:tc>
        <w:tc>
          <w:tcPr>
            <w:tcW w:w="2500" w:type="pct"/>
            <w:tcBorders>
              <w:top w:val="outset" w:sz="6" w:space="0" w:color="000000"/>
              <w:left w:val="single" w:sz="4" w:space="0" w:color="auto"/>
              <w:bottom w:val="outset" w:sz="6" w:space="0" w:color="000000"/>
              <w:right w:val="outset" w:sz="6" w:space="0" w:color="000000"/>
            </w:tcBorders>
          </w:tcPr>
          <w:p w:rsidR="00032C63" w:rsidRPr="00075879" w:rsidRDefault="00032C63" w:rsidP="00032C63">
            <w:pPr>
              <w:spacing w:before="100" w:beforeAutospacing="1" w:after="100" w:afterAutospacing="1"/>
            </w:pPr>
            <w:r w:rsidRPr="00075879">
              <w:t>Nav</w:t>
            </w:r>
          </w:p>
        </w:tc>
      </w:tr>
      <w:tr w:rsidR="00032C63" w:rsidRPr="002C6D1F" w:rsidTr="00231E45">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707"/>
        </w:trPr>
        <w:tc>
          <w:tcPr>
            <w:tcW w:w="2500" w:type="pct"/>
            <w:gridSpan w:val="2"/>
          </w:tcPr>
          <w:p w:rsidR="00032C63" w:rsidRDefault="00032C63" w:rsidP="00032C63">
            <w:pPr>
              <w:jc w:val="both"/>
              <w:rPr>
                <w:sz w:val="28"/>
                <w:szCs w:val="28"/>
                <w:lang w:eastAsia="en-US"/>
              </w:rPr>
            </w:pPr>
          </w:p>
        </w:tc>
        <w:tc>
          <w:tcPr>
            <w:tcW w:w="2500" w:type="pct"/>
          </w:tcPr>
          <w:p w:rsidR="00032C63" w:rsidRDefault="00032C63" w:rsidP="00032C63">
            <w:pPr>
              <w:rPr>
                <w:sz w:val="28"/>
                <w:szCs w:val="28"/>
                <w:lang w:eastAsia="en-US"/>
              </w:rPr>
            </w:pPr>
          </w:p>
        </w:tc>
      </w:tr>
      <w:tr w:rsidR="00032C63" w:rsidRPr="002C6D1F" w:rsidTr="00231E45">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134"/>
        </w:trPr>
        <w:tc>
          <w:tcPr>
            <w:tcW w:w="2500" w:type="pct"/>
            <w:gridSpan w:val="2"/>
          </w:tcPr>
          <w:p w:rsidR="002268EF" w:rsidRDefault="00906DD8" w:rsidP="007756FB">
            <w:pPr>
              <w:jc w:val="both"/>
              <w:rPr>
                <w:sz w:val="28"/>
                <w:szCs w:val="28"/>
              </w:rPr>
            </w:pPr>
            <w:r>
              <w:rPr>
                <w:sz w:val="28"/>
                <w:szCs w:val="28"/>
              </w:rPr>
              <w:t>Finanšu ministrs</w:t>
            </w:r>
          </w:p>
          <w:p w:rsidR="002268EF" w:rsidRDefault="002268EF" w:rsidP="007756FB">
            <w:pPr>
              <w:jc w:val="both"/>
              <w:rPr>
                <w:sz w:val="28"/>
                <w:szCs w:val="28"/>
              </w:rPr>
            </w:pPr>
          </w:p>
          <w:p w:rsidR="002268EF" w:rsidRDefault="002268EF" w:rsidP="007756FB">
            <w:pPr>
              <w:jc w:val="both"/>
              <w:rPr>
                <w:sz w:val="28"/>
                <w:szCs w:val="28"/>
              </w:rPr>
            </w:pPr>
          </w:p>
          <w:p w:rsidR="00032C63" w:rsidRDefault="00032C63" w:rsidP="007756FB">
            <w:pPr>
              <w:jc w:val="both"/>
              <w:rPr>
                <w:sz w:val="28"/>
                <w:szCs w:val="28"/>
              </w:rPr>
            </w:pPr>
            <w:r>
              <w:rPr>
                <w:sz w:val="28"/>
                <w:szCs w:val="28"/>
              </w:rPr>
              <w:t>Valsts sekretār</w:t>
            </w:r>
            <w:r w:rsidR="007756FB">
              <w:rPr>
                <w:sz w:val="28"/>
                <w:szCs w:val="28"/>
              </w:rPr>
              <w:t>e</w:t>
            </w:r>
          </w:p>
        </w:tc>
        <w:tc>
          <w:tcPr>
            <w:tcW w:w="2500" w:type="pct"/>
          </w:tcPr>
          <w:p w:rsidR="00906DD8" w:rsidRDefault="00906DD8" w:rsidP="00906DD8">
            <w:pPr>
              <w:jc w:val="right"/>
              <w:rPr>
                <w:sz w:val="28"/>
                <w:szCs w:val="28"/>
              </w:rPr>
            </w:pPr>
            <w:r>
              <w:rPr>
                <w:sz w:val="28"/>
                <w:szCs w:val="28"/>
              </w:rPr>
              <w:t>A.Vilks</w:t>
            </w:r>
          </w:p>
          <w:p w:rsidR="002268EF" w:rsidRDefault="002268EF" w:rsidP="00032C63">
            <w:pPr>
              <w:jc w:val="right"/>
              <w:rPr>
                <w:sz w:val="28"/>
                <w:szCs w:val="28"/>
              </w:rPr>
            </w:pPr>
          </w:p>
          <w:p w:rsidR="002268EF" w:rsidRDefault="002268EF" w:rsidP="00032C63">
            <w:pPr>
              <w:jc w:val="right"/>
              <w:rPr>
                <w:sz w:val="28"/>
                <w:szCs w:val="28"/>
              </w:rPr>
            </w:pPr>
          </w:p>
          <w:p w:rsidR="00906DD8" w:rsidRDefault="00906DD8" w:rsidP="00906DD8">
            <w:pPr>
              <w:jc w:val="right"/>
              <w:rPr>
                <w:sz w:val="28"/>
                <w:szCs w:val="28"/>
              </w:rPr>
            </w:pPr>
            <w:proofErr w:type="spellStart"/>
            <w:r>
              <w:rPr>
                <w:sz w:val="28"/>
                <w:szCs w:val="28"/>
              </w:rPr>
              <w:t>S.Bajāre</w:t>
            </w:r>
            <w:proofErr w:type="spellEnd"/>
          </w:p>
          <w:p w:rsidR="002268EF" w:rsidRDefault="002268EF" w:rsidP="00032C63">
            <w:pPr>
              <w:jc w:val="right"/>
              <w:rPr>
                <w:sz w:val="28"/>
                <w:szCs w:val="28"/>
              </w:rPr>
            </w:pPr>
          </w:p>
          <w:p w:rsidR="00032C63" w:rsidRDefault="00032C63" w:rsidP="00906DD8">
            <w:pPr>
              <w:jc w:val="right"/>
              <w:rPr>
                <w:sz w:val="28"/>
                <w:szCs w:val="28"/>
              </w:rPr>
            </w:pPr>
          </w:p>
        </w:tc>
      </w:tr>
    </w:tbl>
    <w:p w:rsidR="00686CAE" w:rsidRDefault="00686CAE" w:rsidP="007756FB">
      <w:pPr>
        <w:rPr>
          <w:sz w:val="18"/>
          <w:szCs w:val="18"/>
        </w:rPr>
      </w:pPr>
    </w:p>
    <w:p w:rsidR="00686CAE" w:rsidRDefault="00686CAE" w:rsidP="007756FB">
      <w:pPr>
        <w:rPr>
          <w:sz w:val="18"/>
          <w:szCs w:val="18"/>
        </w:rPr>
      </w:pPr>
    </w:p>
    <w:p w:rsidR="00686CAE" w:rsidRDefault="00686CAE" w:rsidP="007756FB">
      <w:pPr>
        <w:rPr>
          <w:sz w:val="18"/>
          <w:szCs w:val="18"/>
        </w:rPr>
      </w:pPr>
    </w:p>
    <w:p w:rsidR="00686CAE" w:rsidRDefault="00686CAE" w:rsidP="007756FB">
      <w:pPr>
        <w:rPr>
          <w:sz w:val="18"/>
          <w:szCs w:val="18"/>
        </w:rPr>
      </w:pPr>
    </w:p>
    <w:p w:rsidR="00686CAE" w:rsidRDefault="00686CAE" w:rsidP="007756FB">
      <w:pPr>
        <w:rPr>
          <w:sz w:val="18"/>
          <w:szCs w:val="18"/>
        </w:rPr>
      </w:pPr>
    </w:p>
    <w:p w:rsidR="00A315C6" w:rsidRDefault="00A315C6" w:rsidP="007756FB">
      <w:pPr>
        <w:rPr>
          <w:sz w:val="18"/>
          <w:szCs w:val="18"/>
        </w:rPr>
      </w:pPr>
    </w:p>
    <w:p w:rsidR="00A315C6" w:rsidRDefault="00A315C6" w:rsidP="007756FB">
      <w:pPr>
        <w:rPr>
          <w:sz w:val="18"/>
          <w:szCs w:val="18"/>
        </w:rPr>
      </w:pPr>
    </w:p>
    <w:p w:rsidR="00CA1FA8" w:rsidRDefault="00CA1FA8" w:rsidP="007756FB">
      <w:pPr>
        <w:rPr>
          <w:sz w:val="18"/>
          <w:szCs w:val="18"/>
        </w:rPr>
      </w:pPr>
    </w:p>
    <w:p w:rsidR="00CA1FA8" w:rsidRDefault="00CA1FA8" w:rsidP="007756FB">
      <w:pPr>
        <w:rPr>
          <w:sz w:val="18"/>
          <w:szCs w:val="18"/>
        </w:rPr>
      </w:pPr>
    </w:p>
    <w:p w:rsidR="00CA1FA8" w:rsidRDefault="00CA1FA8" w:rsidP="007756FB">
      <w:pPr>
        <w:rPr>
          <w:sz w:val="18"/>
          <w:szCs w:val="18"/>
        </w:rPr>
      </w:pPr>
    </w:p>
    <w:p w:rsidR="00CA1FA8" w:rsidRDefault="00CA1FA8" w:rsidP="007756FB">
      <w:pPr>
        <w:rPr>
          <w:sz w:val="18"/>
          <w:szCs w:val="18"/>
        </w:rPr>
      </w:pPr>
    </w:p>
    <w:p w:rsidR="00CA1FA8" w:rsidRDefault="00CA1FA8" w:rsidP="007756FB">
      <w:pPr>
        <w:rPr>
          <w:sz w:val="18"/>
          <w:szCs w:val="18"/>
        </w:rPr>
      </w:pPr>
    </w:p>
    <w:p w:rsidR="00CA1FA8" w:rsidRDefault="00CA1FA8" w:rsidP="007756FB">
      <w:pPr>
        <w:rPr>
          <w:sz w:val="18"/>
          <w:szCs w:val="18"/>
        </w:rPr>
      </w:pPr>
    </w:p>
    <w:p w:rsidR="00CA1FA8" w:rsidRDefault="00CA1FA8" w:rsidP="007756FB">
      <w:pPr>
        <w:rPr>
          <w:sz w:val="18"/>
          <w:szCs w:val="18"/>
        </w:rPr>
      </w:pPr>
    </w:p>
    <w:p w:rsidR="00CA1FA8" w:rsidRDefault="00CA1FA8" w:rsidP="007756FB">
      <w:pPr>
        <w:rPr>
          <w:sz w:val="18"/>
          <w:szCs w:val="18"/>
        </w:rPr>
      </w:pPr>
    </w:p>
    <w:p w:rsidR="00CA1FA8" w:rsidRDefault="00CA1FA8" w:rsidP="007756FB">
      <w:pPr>
        <w:rPr>
          <w:sz w:val="18"/>
          <w:szCs w:val="18"/>
        </w:rPr>
      </w:pPr>
    </w:p>
    <w:p w:rsidR="00CA1FA8" w:rsidRDefault="00CA1FA8" w:rsidP="007756FB">
      <w:pPr>
        <w:rPr>
          <w:sz w:val="18"/>
          <w:szCs w:val="18"/>
        </w:rPr>
      </w:pPr>
    </w:p>
    <w:p w:rsidR="00CA1FA8" w:rsidRDefault="00CA1FA8" w:rsidP="007756FB">
      <w:pPr>
        <w:rPr>
          <w:sz w:val="18"/>
          <w:szCs w:val="18"/>
        </w:rPr>
      </w:pPr>
    </w:p>
    <w:p w:rsidR="00CA1FA8" w:rsidRDefault="00CA1FA8" w:rsidP="007756FB">
      <w:pPr>
        <w:rPr>
          <w:sz w:val="18"/>
          <w:szCs w:val="18"/>
        </w:rPr>
      </w:pPr>
    </w:p>
    <w:p w:rsidR="00CA1FA8" w:rsidRDefault="00CA1FA8" w:rsidP="007756FB">
      <w:pPr>
        <w:rPr>
          <w:sz w:val="18"/>
          <w:szCs w:val="18"/>
        </w:rPr>
      </w:pPr>
    </w:p>
    <w:p w:rsidR="00CA1FA8" w:rsidRDefault="00CA1FA8" w:rsidP="007756FB">
      <w:pPr>
        <w:rPr>
          <w:sz w:val="18"/>
          <w:szCs w:val="18"/>
        </w:rPr>
      </w:pPr>
    </w:p>
    <w:p w:rsidR="00CA1FA8" w:rsidRDefault="00CA1FA8" w:rsidP="007756FB">
      <w:pPr>
        <w:rPr>
          <w:sz w:val="18"/>
          <w:szCs w:val="18"/>
        </w:rPr>
      </w:pPr>
    </w:p>
    <w:p w:rsidR="00CA1FA8" w:rsidRDefault="00CA1FA8" w:rsidP="007756FB">
      <w:pPr>
        <w:rPr>
          <w:sz w:val="18"/>
          <w:szCs w:val="18"/>
        </w:rPr>
      </w:pPr>
    </w:p>
    <w:p w:rsidR="00CA1FA8" w:rsidRDefault="00CA1FA8" w:rsidP="007756FB">
      <w:pPr>
        <w:rPr>
          <w:sz w:val="18"/>
          <w:szCs w:val="18"/>
        </w:rPr>
      </w:pPr>
    </w:p>
    <w:p w:rsidR="00CA1FA8" w:rsidRDefault="00CA1FA8" w:rsidP="007756FB">
      <w:pPr>
        <w:rPr>
          <w:sz w:val="18"/>
          <w:szCs w:val="18"/>
        </w:rPr>
      </w:pPr>
    </w:p>
    <w:p w:rsidR="00CA1FA8" w:rsidRDefault="00CA1FA8" w:rsidP="007756FB">
      <w:pPr>
        <w:rPr>
          <w:sz w:val="18"/>
          <w:szCs w:val="18"/>
        </w:rPr>
      </w:pPr>
    </w:p>
    <w:p w:rsidR="00CA1FA8" w:rsidRDefault="00CA1FA8" w:rsidP="007756FB">
      <w:pPr>
        <w:rPr>
          <w:sz w:val="18"/>
          <w:szCs w:val="18"/>
        </w:rPr>
      </w:pPr>
    </w:p>
    <w:p w:rsidR="001E08B2" w:rsidRDefault="001E08B2" w:rsidP="007756FB">
      <w:pPr>
        <w:rPr>
          <w:sz w:val="18"/>
          <w:szCs w:val="18"/>
        </w:rPr>
      </w:pPr>
      <w:r>
        <w:rPr>
          <w:sz w:val="18"/>
          <w:szCs w:val="18"/>
        </w:rPr>
        <w:t>10.01.2013 8:42</w:t>
      </w:r>
    </w:p>
    <w:bookmarkStart w:id="0" w:name="_GoBack"/>
    <w:p w:rsidR="007756FB" w:rsidRPr="00B50A43" w:rsidRDefault="007756FB" w:rsidP="007756FB">
      <w:pPr>
        <w:rPr>
          <w:sz w:val="18"/>
          <w:szCs w:val="18"/>
        </w:rPr>
      </w:pPr>
      <w:r w:rsidRPr="00B50A43">
        <w:rPr>
          <w:sz w:val="18"/>
          <w:szCs w:val="18"/>
        </w:rPr>
        <w:fldChar w:fldCharType="begin"/>
      </w:r>
      <w:r w:rsidRPr="00B50A43">
        <w:rPr>
          <w:sz w:val="18"/>
          <w:szCs w:val="18"/>
        </w:rPr>
        <w:instrText xml:space="preserve"> NUMWORDS   \* MERGEFORMAT </w:instrText>
      </w:r>
      <w:r w:rsidRPr="00B50A43">
        <w:rPr>
          <w:sz w:val="18"/>
          <w:szCs w:val="18"/>
        </w:rPr>
        <w:fldChar w:fldCharType="separate"/>
      </w:r>
      <w:r w:rsidR="001E08B2">
        <w:rPr>
          <w:noProof/>
          <w:sz w:val="18"/>
          <w:szCs w:val="18"/>
        </w:rPr>
        <w:t>2126</w:t>
      </w:r>
      <w:r w:rsidRPr="00B50A43">
        <w:rPr>
          <w:sz w:val="18"/>
          <w:szCs w:val="18"/>
        </w:rPr>
        <w:fldChar w:fldCharType="end"/>
      </w:r>
    </w:p>
    <w:bookmarkEnd w:id="0"/>
    <w:p w:rsidR="007756FB" w:rsidRDefault="007756FB" w:rsidP="007756FB">
      <w:pPr>
        <w:pStyle w:val="ListParagraph"/>
        <w:ind w:left="0"/>
        <w:jc w:val="both"/>
        <w:rPr>
          <w:sz w:val="18"/>
          <w:szCs w:val="18"/>
        </w:rPr>
      </w:pPr>
      <w:r>
        <w:rPr>
          <w:sz w:val="18"/>
          <w:szCs w:val="18"/>
        </w:rPr>
        <w:t>I.</w:t>
      </w:r>
      <w:r w:rsidRPr="00B50A43">
        <w:rPr>
          <w:sz w:val="18"/>
          <w:szCs w:val="18"/>
        </w:rPr>
        <w:t>Vanaga</w:t>
      </w:r>
    </w:p>
    <w:p w:rsidR="007756FB" w:rsidRDefault="007756FB" w:rsidP="007756FB">
      <w:pPr>
        <w:pStyle w:val="ListParagraph"/>
        <w:ind w:left="0"/>
        <w:jc w:val="both"/>
        <w:rPr>
          <w:sz w:val="18"/>
          <w:szCs w:val="18"/>
        </w:rPr>
      </w:pPr>
      <w:r>
        <w:rPr>
          <w:sz w:val="18"/>
          <w:szCs w:val="18"/>
        </w:rPr>
        <w:t>Finanšu ministrijas</w:t>
      </w:r>
    </w:p>
    <w:p w:rsidR="007756FB" w:rsidRDefault="007756FB" w:rsidP="007756FB">
      <w:pPr>
        <w:pStyle w:val="ListParagraph"/>
        <w:ind w:left="0"/>
        <w:jc w:val="both"/>
        <w:rPr>
          <w:sz w:val="18"/>
          <w:szCs w:val="18"/>
        </w:rPr>
      </w:pPr>
      <w:r>
        <w:rPr>
          <w:sz w:val="18"/>
          <w:szCs w:val="18"/>
        </w:rPr>
        <w:t xml:space="preserve">Nodokļu administrēšanas </w:t>
      </w:r>
      <w:r w:rsidR="00785F87">
        <w:rPr>
          <w:sz w:val="18"/>
          <w:szCs w:val="18"/>
        </w:rPr>
        <w:t xml:space="preserve">un grāmatvedības </w:t>
      </w:r>
      <w:r>
        <w:rPr>
          <w:sz w:val="18"/>
          <w:szCs w:val="18"/>
        </w:rPr>
        <w:t>politikas departamenta</w:t>
      </w:r>
    </w:p>
    <w:p w:rsidR="007756FB" w:rsidRPr="00B50A43" w:rsidRDefault="007756FB" w:rsidP="007756FB">
      <w:pPr>
        <w:pStyle w:val="ListParagraph"/>
        <w:ind w:left="0"/>
        <w:jc w:val="both"/>
        <w:rPr>
          <w:sz w:val="18"/>
          <w:szCs w:val="18"/>
        </w:rPr>
      </w:pPr>
      <w:r>
        <w:rPr>
          <w:sz w:val="18"/>
          <w:szCs w:val="18"/>
        </w:rPr>
        <w:t xml:space="preserve">Nodokļu administrēšanas </w:t>
      </w:r>
      <w:r w:rsidR="00785F87">
        <w:rPr>
          <w:sz w:val="18"/>
          <w:szCs w:val="18"/>
        </w:rPr>
        <w:t>politikas</w:t>
      </w:r>
      <w:r>
        <w:rPr>
          <w:sz w:val="18"/>
          <w:szCs w:val="18"/>
        </w:rPr>
        <w:t xml:space="preserve"> nodaļas vecākā referente</w:t>
      </w:r>
    </w:p>
    <w:p w:rsidR="007756FB" w:rsidRDefault="007756FB" w:rsidP="007756FB">
      <w:pPr>
        <w:pStyle w:val="ListParagraph"/>
        <w:ind w:left="0"/>
        <w:jc w:val="both"/>
        <w:rPr>
          <w:sz w:val="18"/>
          <w:szCs w:val="18"/>
        </w:rPr>
      </w:pPr>
      <w:proofErr w:type="spellStart"/>
      <w:r>
        <w:rPr>
          <w:sz w:val="18"/>
          <w:szCs w:val="18"/>
        </w:rPr>
        <w:t>tālr</w:t>
      </w:r>
      <w:proofErr w:type="spellEnd"/>
      <w:r>
        <w:rPr>
          <w:sz w:val="18"/>
          <w:szCs w:val="18"/>
        </w:rPr>
        <w:t xml:space="preserve">. </w:t>
      </w:r>
      <w:r w:rsidRPr="00B50A43">
        <w:rPr>
          <w:sz w:val="18"/>
          <w:szCs w:val="18"/>
        </w:rPr>
        <w:t>67083901,</w:t>
      </w:r>
      <w:r>
        <w:rPr>
          <w:sz w:val="18"/>
          <w:szCs w:val="18"/>
        </w:rPr>
        <w:t>fakss 67095497</w:t>
      </w:r>
    </w:p>
    <w:p w:rsidR="007756FB" w:rsidRPr="007756FB" w:rsidRDefault="001E08B2" w:rsidP="007756FB">
      <w:pPr>
        <w:pStyle w:val="ListParagraph"/>
        <w:ind w:left="0"/>
        <w:jc w:val="both"/>
        <w:rPr>
          <w:sz w:val="18"/>
          <w:szCs w:val="18"/>
        </w:rPr>
      </w:pPr>
      <w:hyperlink r:id="rId10" w:history="1">
        <w:r w:rsidR="007756FB" w:rsidRPr="00B50A43">
          <w:rPr>
            <w:rStyle w:val="Hyperlink"/>
            <w:sz w:val="18"/>
            <w:szCs w:val="18"/>
          </w:rPr>
          <w:t>inese.vanaga</w:t>
        </w:r>
        <w:bookmarkStart w:id="1" w:name="OLE_LINK1"/>
        <w:bookmarkStart w:id="2" w:name="OLE_LINK2"/>
        <w:r w:rsidR="007756FB" w:rsidRPr="00B50A43">
          <w:rPr>
            <w:rStyle w:val="Hyperlink"/>
            <w:sz w:val="18"/>
            <w:szCs w:val="18"/>
          </w:rPr>
          <w:t>@fm.gov.lv</w:t>
        </w:r>
        <w:bookmarkEnd w:id="1"/>
        <w:bookmarkEnd w:id="2"/>
      </w:hyperlink>
    </w:p>
    <w:sectPr w:rsidR="007756FB" w:rsidRPr="007756FB" w:rsidSect="00607E52">
      <w:headerReference w:type="even" r:id="rId11"/>
      <w:headerReference w:type="default" r:id="rId12"/>
      <w:footerReference w:type="default" r:id="rId13"/>
      <w:footerReference w:type="first" r:id="rId14"/>
      <w:pgSz w:w="11906" w:h="16838" w:code="9"/>
      <w:pgMar w:top="1304" w:right="1134" w:bottom="1134" w:left="1701" w:header="709" w:footer="4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83" w:rsidRDefault="006B1B83">
      <w:r>
        <w:separator/>
      </w:r>
    </w:p>
  </w:endnote>
  <w:endnote w:type="continuationSeparator" w:id="0">
    <w:p w:rsidR="006B1B83" w:rsidRDefault="006B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83" w:rsidRPr="00657D42" w:rsidRDefault="006B1B83" w:rsidP="00657D42">
    <w:pPr>
      <w:pStyle w:val="naislab"/>
      <w:jc w:val="both"/>
      <w:rPr>
        <w:sz w:val="20"/>
        <w:szCs w:val="20"/>
      </w:rPr>
    </w:pPr>
    <w:r w:rsidRPr="0091278B">
      <w:rPr>
        <w:sz w:val="18"/>
        <w:szCs w:val="18"/>
      </w:rPr>
      <w:t>FMAnot_</w:t>
    </w:r>
    <w:r w:rsidR="00E43BE0">
      <w:rPr>
        <w:sz w:val="18"/>
        <w:szCs w:val="18"/>
      </w:rPr>
      <w:t>1712</w:t>
    </w:r>
    <w:r>
      <w:rPr>
        <w:sz w:val="18"/>
        <w:szCs w:val="18"/>
      </w:rPr>
      <w:t>12_MK_groz</w:t>
    </w:r>
    <w:r w:rsidR="00E43BE0">
      <w:rPr>
        <w:sz w:val="18"/>
        <w:szCs w:val="18"/>
      </w:rPr>
      <w:t>_</w:t>
    </w:r>
    <w:r w:rsidR="00E43BE0" w:rsidRPr="0091278B">
      <w:rPr>
        <w:sz w:val="18"/>
        <w:szCs w:val="18"/>
      </w:rPr>
      <w:t>478</w:t>
    </w:r>
    <w:r w:rsidRPr="0091278B">
      <w:rPr>
        <w:sz w:val="18"/>
        <w:szCs w:val="18"/>
      </w:rPr>
      <w:t xml:space="preserve">; </w:t>
    </w:r>
    <w:r w:rsidRPr="007756FB">
      <w:rPr>
        <w:sz w:val="20"/>
        <w:szCs w:val="20"/>
      </w:rPr>
      <w:t>Ministru kabineta noteikumu projekta „Grozījumi Ministru kabineta 2002.gada 22.oktobra noteikumos Nr.478 „Kārtība, kādā aizpildāmas, iesniedzamas, reģistrējamas un glabājamas valsts amatpersonu deklarācijas un aizpildāmi un iesniedzami valsts amatpersonu saraksti”” sākotnējās ietekmes n</w:t>
    </w:r>
    <w:r>
      <w:rPr>
        <w:sz w:val="20"/>
        <w:szCs w:val="20"/>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83" w:rsidRPr="007756FB" w:rsidRDefault="006B1B83" w:rsidP="007756FB">
    <w:pPr>
      <w:pStyle w:val="naislab"/>
      <w:jc w:val="both"/>
      <w:rPr>
        <w:sz w:val="20"/>
        <w:szCs w:val="20"/>
      </w:rPr>
    </w:pPr>
    <w:r w:rsidRPr="0091278B">
      <w:rPr>
        <w:sz w:val="18"/>
        <w:szCs w:val="18"/>
      </w:rPr>
      <w:t>FMAnot_</w:t>
    </w:r>
    <w:r w:rsidR="004A6B75">
      <w:rPr>
        <w:sz w:val="18"/>
        <w:szCs w:val="18"/>
      </w:rPr>
      <w:t>1</w:t>
    </w:r>
    <w:r>
      <w:rPr>
        <w:sz w:val="18"/>
        <w:szCs w:val="18"/>
      </w:rPr>
      <w:t>71</w:t>
    </w:r>
    <w:r w:rsidR="004A6B75">
      <w:rPr>
        <w:sz w:val="18"/>
        <w:szCs w:val="18"/>
      </w:rPr>
      <w:t>2</w:t>
    </w:r>
    <w:r>
      <w:rPr>
        <w:sz w:val="18"/>
        <w:szCs w:val="18"/>
      </w:rPr>
      <w:t>12_MK_groz</w:t>
    </w:r>
    <w:r w:rsidR="004A6B75">
      <w:rPr>
        <w:sz w:val="18"/>
        <w:szCs w:val="18"/>
      </w:rPr>
      <w:t>_</w:t>
    </w:r>
    <w:r w:rsidR="004A6B75" w:rsidRPr="0091278B">
      <w:rPr>
        <w:sz w:val="18"/>
        <w:szCs w:val="18"/>
      </w:rPr>
      <w:t>478</w:t>
    </w:r>
    <w:r w:rsidRPr="0091278B">
      <w:rPr>
        <w:sz w:val="18"/>
        <w:szCs w:val="18"/>
      </w:rPr>
      <w:t xml:space="preserve">; </w:t>
    </w:r>
    <w:r w:rsidRPr="007756FB">
      <w:rPr>
        <w:sz w:val="20"/>
        <w:szCs w:val="20"/>
      </w:rPr>
      <w:t>Ministru kabineta noteikumu projekta „Grozījumi Ministru kabineta 2002.gada 22.oktobra noteikumos Nr.478 „Kārtība, kādā aizpildāmas, iesniedzamas, reģistrējamas un glabājamas valsts amatpersonu deklarācijas un aizpildāmi un iesniedzami valsts amatpersonu saraksti””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83" w:rsidRDefault="006B1B83">
      <w:r>
        <w:separator/>
      </w:r>
    </w:p>
  </w:footnote>
  <w:footnote w:type="continuationSeparator" w:id="0">
    <w:p w:rsidR="006B1B83" w:rsidRDefault="006B1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83" w:rsidRDefault="006B1B83"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1B83" w:rsidRDefault="006B1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83" w:rsidRDefault="006B1B83"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08B2">
      <w:rPr>
        <w:rStyle w:val="PageNumber"/>
        <w:noProof/>
      </w:rPr>
      <w:t>10</w:t>
    </w:r>
    <w:r>
      <w:rPr>
        <w:rStyle w:val="PageNumber"/>
      </w:rPr>
      <w:fldChar w:fldCharType="end"/>
    </w:r>
  </w:p>
  <w:p w:rsidR="006B1B83" w:rsidRDefault="006B1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F"/>
    <w:rsid w:val="0001516E"/>
    <w:rsid w:val="0002259A"/>
    <w:rsid w:val="00024D4A"/>
    <w:rsid w:val="00032C63"/>
    <w:rsid w:val="00075879"/>
    <w:rsid w:val="00081DAB"/>
    <w:rsid w:val="000B3304"/>
    <w:rsid w:val="000B6BEE"/>
    <w:rsid w:val="000D6F83"/>
    <w:rsid w:val="000E06A4"/>
    <w:rsid w:val="000F148C"/>
    <w:rsid w:val="000F3065"/>
    <w:rsid w:val="000F7CD5"/>
    <w:rsid w:val="001012AA"/>
    <w:rsid w:val="00101510"/>
    <w:rsid w:val="001166D1"/>
    <w:rsid w:val="0013216F"/>
    <w:rsid w:val="00142AB7"/>
    <w:rsid w:val="00164AB4"/>
    <w:rsid w:val="00170AC9"/>
    <w:rsid w:val="00196D4F"/>
    <w:rsid w:val="001A0D5C"/>
    <w:rsid w:val="001B2712"/>
    <w:rsid w:val="001B4056"/>
    <w:rsid w:val="001B6E27"/>
    <w:rsid w:val="001C7060"/>
    <w:rsid w:val="001D73D4"/>
    <w:rsid w:val="001E08B2"/>
    <w:rsid w:val="001F23CC"/>
    <w:rsid w:val="002268EF"/>
    <w:rsid w:val="00231E45"/>
    <w:rsid w:val="0024446B"/>
    <w:rsid w:val="00246D9C"/>
    <w:rsid w:val="00257B71"/>
    <w:rsid w:val="00267711"/>
    <w:rsid w:val="00271A80"/>
    <w:rsid w:val="0027384B"/>
    <w:rsid w:val="002829BB"/>
    <w:rsid w:val="00294287"/>
    <w:rsid w:val="00294A3C"/>
    <w:rsid w:val="00296449"/>
    <w:rsid w:val="002C2088"/>
    <w:rsid w:val="002C5BD5"/>
    <w:rsid w:val="002D019E"/>
    <w:rsid w:val="002D7D23"/>
    <w:rsid w:val="002F4C6B"/>
    <w:rsid w:val="0031278B"/>
    <w:rsid w:val="003131FF"/>
    <w:rsid w:val="00324A5D"/>
    <w:rsid w:val="00343F57"/>
    <w:rsid w:val="00352217"/>
    <w:rsid w:val="003537C1"/>
    <w:rsid w:val="0037109E"/>
    <w:rsid w:val="003804CD"/>
    <w:rsid w:val="00387B30"/>
    <w:rsid w:val="003C642A"/>
    <w:rsid w:val="003D0712"/>
    <w:rsid w:val="003D35D3"/>
    <w:rsid w:val="00403090"/>
    <w:rsid w:val="004226C5"/>
    <w:rsid w:val="004271EC"/>
    <w:rsid w:val="004402AD"/>
    <w:rsid w:val="00462036"/>
    <w:rsid w:val="00474685"/>
    <w:rsid w:val="004800A1"/>
    <w:rsid w:val="00483499"/>
    <w:rsid w:val="004933D4"/>
    <w:rsid w:val="00493932"/>
    <w:rsid w:val="004969A9"/>
    <w:rsid w:val="004A6B75"/>
    <w:rsid w:val="004A79ED"/>
    <w:rsid w:val="004D42EC"/>
    <w:rsid w:val="004E4573"/>
    <w:rsid w:val="004E683A"/>
    <w:rsid w:val="004F1B4F"/>
    <w:rsid w:val="004F56AF"/>
    <w:rsid w:val="004F7B81"/>
    <w:rsid w:val="005103BA"/>
    <w:rsid w:val="00541893"/>
    <w:rsid w:val="005524C9"/>
    <w:rsid w:val="0057002D"/>
    <w:rsid w:val="005A020D"/>
    <w:rsid w:val="005E72E7"/>
    <w:rsid w:val="005F5D29"/>
    <w:rsid w:val="00607E52"/>
    <w:rsid w:val="00621AD7"/>
    <w:rsid w:val="00643EAB"/>
    <w:rsid w:val="00657D42"/>
    <w:rsid w:val="00684766"/>
    <w:rsid w:val="00686CAE"/>
    <w:rsid w:val="006924F7"/>
    <w:rsid w:val="00694740"/>
    <w:rsid w:val="006B1B31"/>
    <w:rsid w:val="006B1B83"/>
    <w:rsid w:val="00702067"/>
    <w:rsid w:val="007118F7"/>
    <w:rsid w:val="00735EF4"/>
    <w:rsid w:val="00743410"/>
    <w:rsid w:val="0074542F"/>
    <w:rsid w:val="0076494E"/>
    <w:rsid w:val="00764F14"/>
    <w:rsid w:val="00774CA6"/>
    <w:rsid w:val="007756FB"/>
    <w:rsid w:val="00776E94"/>
    <w:rsid w:val="0078381A"/>
    <w:rsid w:val="00785F87"/>
    <w:rsid w:val="007961CD"/>
    <w:rsid w:val="007E7AF1"/>
    <w:rsid w:val="008017E8"/>
    <w:rsid w:val="00810BAF"/>
    <w:rsid w:val="008203B4"/>
    <w:rsid w:val="00822CC1"/>
    <w:rsid w:val="00827512"/>
    <w:rsid w:val="008441C4"/>
    <w:rsid w:val="00862020"/>
    <w:rsid w:val="00864BA4"/>
    <w:rsid w:val="008961E6"/>
    <w:rsid w:val="008E2D18"/>
    <w:rsid w:val="008F7DF2"/>
    <w:rsid w:val="00906DD8"/>
    <w:rsid w:val="0091278B"/>
    <w:rsid w:val="00934026"/>
    <w:rsid w:val="009525A0"/>
    <w:rsid w:val="00954D03"/>
    <w:rsid w:val="00977DD4"/>
    <w:rsid w:val="00981B9B"/>
    <w:rsid w:val="00990ED9"/>
    <w:rsid w:val="009920E0"/>
    <w:rsid w:val="00994A1A"/>
    <w:rsid w:val="009A1F3D"/>
    <w:rsid w:val="009B0FD6"/>
    <w:rsid w:val="009C6D55"/>
    <w:rsid w:val="009F1159"/>
    <w:rsid w:val="009F2EC3"/>
    <w:rsid w:val="00A00266"/>
    <w:rsid w:val="00A119B1"/>
    <w:rsid w:val="00A315C6"/>
    <w:rsid w:val="00A3208E"/>
    <w:rsid w:val="00A44C40"/>
    <w:rsid w:val="00A54408"/>
    <w:rsid w:val="00A62B96"/>
    <w:rsid w:val="00A643E2"/>
    <w:rsid w:val="00A70A89"/>
    <w:rsid w:val="00AB01EB"/>
    <w:rsid w:val="00AB25B1"/>
    <w:rsid w:val="00AB4549"/>
    <w:rsid w:val="00AB57C7"/>
    <w:rsid w:val="00AD1C9F"/>
    <w:rsid w:val="00AD45E2"/>
    <w:rsid w:val="00AE3F15"/>
    <w:rsid w:val="00AE4E30"/>
    <w:rsid w:val="00AF11EF"/>
    <w:rsid w:val="00B32A57"/>
    <w:rsid w:val="00B50153"/>
    <w:rsid w:val="00B71218"/>
    <w:rsid w:val="00B86095"/>
    <w:rsid w:val="00B94BFC"/>
    <w:rsid w:val="00BA7295"/>
    <w:rsid w:val="00BA79D6"/>
    <w:rsid w:val="00BB060F"/>
    <w:rsid w:val="00C1653F"/>
    <w:rsid w:val="00C21036"/>
    <w:rsid w:val="00C55FB9"/>
    <w:rsid w:val="00C74583"/>
    <w:rsid w:val="00C837B1"/>
    <w:rsid w:val="00C86AC2"/>
    <w:rsid w:val="00CA1FA8"/>
    <w:rsid w:val="00CA23A1"/>
    <w:rsid w:val="00CA3FFA"/>
    <w:rsid w:val="00CB3C74"/>
    <w:rsid w:val="00CE2005"/>
    <w:rsid w:val="00CF2DDB"/>
    <w:rsid w:val="00D02168"/>
    <w:rsid w:val="00D26D28"/>
    <w:rsid w:val="00D3032B"/>
    <w:rsid w:val="00D36D69"/>
    <w:rsid w:val="00D564B1"/>
    <w:rsid w:val="00D60652"/>
    <w:rsid w:val="00D722A3"/>
    <w:rsid w:val="00D7259A"/>
    <w:rsid w:val="00D744B6"/>
    <w:rsid w:val="00D874C6"/>
    <w:rsid w:val="00D91E04"/>
    <w:rsid w:val="00DA236D"/>
    <w:rsid w:val="00DE0625"/>
    <w:rsid w:val="00DE3D90"/>
    <w:rsid w:val="00E158EC"/>
    <w:rsid w:val="00E316DA"/>
    <w:rsid w:val="00E43BE0"/>
    <w:rsid w:val="00E51879"/>
    <w:rsid w:val="00E60D8F"/>
    <w:rsid w:val="00E63872"/>
    <w:rsid w:val="00E74D8B"/>
    <w:rsid w:val="00EA1287"/>
    <w:rsid w:val="00EA527E"/>
    <w:rsid w:val="00EA5FA1"/>
    <w:rsid w:val="00EB1818"/>
    <w:rsid w:val="00EF0B31"/>
    <w:rsid w:val="00F0480D"/>
    <w:rsid w:val="00F06673"/>
    <w:rsid w:val="00F43911"/>
    <w:rsid w:val="00F50E37"/>
    <w:rsid w:val="00F65706"/>
    <w:rsid w:val="00F81DAE"/>
    <w:rsid w:val="00F97DA5"/>
    <w:rsid w:val="00FA728C"/>
    <w:rsid w:val="00FD0B0A"/>
    <w:rsid w:val="00FD13B6"/>
    <w:rsid w:val="00FD6F89"/>
    <w:rsid w:val="00FE779F"/>
    <w:rsid w:val="00FF2D35"/>
    <w:rsid w:val="00FF593A"/>
    <w:rsid w:val="00FF67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basedOn w:val="DefaultParagraphFont"/>
    <w:link w:val="CommentText"/>
    <w:uiPriority w:val="99"/>
    <w:semiHidden/>
    <w:rsid w:val="00075879"/>
    <w:rPr>
      <w:rFonts w:eastAsia="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basedOn w:val="DefaultParagraphFont"/>
    <w:link w:val="CommentText"/>
    <w:uiPriority w:val="99"/>
    <w:semiHidden/>
    <w:rsid w:val="00075879"/>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2491">
      <w:bodyDiv w:val="1"/>
      <w:marLeft w:val="0"/>
      <w:marRight w:val="0"/>
      <w:marTop w:val="0"/>
      <w:marBottom w:val="0"/>
      <w:divBdr>
        <w:top w:val="none" w:sz="0" w:space="0" w:color="auto"/>
        <w:left w:val="none" w:sz="0" w:space="0" w:color="auto"/>
        <w:bottom w:val="none" w:sz="0" w:space="0" w:color="auto"/>
        <w:right w:val="none" w:sz="0" w:space="0" w:color="auto"/>
      </w:divBdr>
    </w:div>
    <w:div w:id="447355007">
      <w:bodyDiv w:val="1"/>
      <w:marLeft w:val="0"/>
      <w:marRight w:val="0"/>
      <w:marTop w:val="0"/>
      <w:marBottom w:val="0"/>
      <w:divBdr>
        <w:top w:val="none" w:sz="0" w:space="0" w:color="auto"/>
        <w:left w:val="none" w:sz="0" w:space="0" w:color="auto"/>
        <w:bottom w:val="none" w:sz="0" w:space="0" w:color="auto"/>
        <w:right w:val="none" w:sz="0" w:space="0" w:color="auto"/>
      </w:divBdr>
    </w:div>
    <w:div w:id="584148781">
      <w:bodyDiv w:val="1"/>
      <w:marLeft w:val="0"/>
      <w:marRight w:val="0"/>
      <w:marTop w:val="0"/>
      <w:marBottom w:val="0"/>
      <w:divBdr>
        <w:top w:val="none" w:sz="0" w:space="0" w:color="auto"/>
        <w:left w:val="none" w:sz="0" w:space="0" w:color="auto"/>
        <w:bottom w:val="none" w:sz="0" w:space="0" w:color="auto"/>
        <w:right w:val="none" w:sz="0" w:space="0" w:color="auto"/>
      </w:divBdr>
    </w:div>
    <w:div w:id="939338478">
      <w:bodyDiv w:val="1"/>
      <w:marLeft w:val="0"/>
      <w:marRight w:val="0"/>
      <w:marTop w:val="0"/>
      <w:marBottom w:val="0"/>
      <w:divBdr>
        <w:top w:val="none" w:sz="0" w:space="0" w:color="auto"/>
        <w:left w:val="none" w:sz="0" w:space="0" w:color="auto"/>
        <w:bottom w:val="none" w:sz="0" w:space="0" w:color="auto"/>
        <w:right w:val="none" w:sz="0" w:space="0" w:color="auto"/>
      </w:divBdr>
    </w:div>
    <w:div w:id="1197354201">
      <w:bodyDiv w:val="1"/>
      <w:marLeft w:val="0"/>
      <w:marRight w:val="0"/>
      <w:marTop w:val="0"/>
      <w:marBottom w:val="0"/>
      <w:divBdr>
        <w:top w:val="none" w:sz="0" w:space="0" w:color="auto"/>
        <w:left w:val="none" w:sz="0" w:space="0" w:color="auto"/>
        <w:bottom w:val="none" w:sz="0" w:space="0" w:color="auto"/>
        <w:right w:val="none" w:sz="0" w:space="0" w:color="auto"/>
      </w:divBdr>
    </w:div>
    <w:div w:id="1476412215">
      <w:bodyDiv w:val="1"/>
      <w:marLeft w:val="0"/>
      <w:marRight w:val="0"/>
      <w:marTop w:val="0"/>
      <w:marBottom w:val="0"/>
      <w:divBdr>
        <w:top w:val="none" w:sz="0" w:space="0" w:color="auto"/>
        <w:left w:val="none" w:sz="0" w:space="0" w:color="auto"/>
        <w:bottom w:val="none" w:sz="0" w:space="0" w:color="auto"/>
        <w:right w:val="none" w:sz="0" w:space="0" w:color="auto"/>
      </w:divBdr>
    </w:div>
    <w:div w:id="2034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ese.vanaga@fm.gov.lv" TargetMode="Externa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B196B-467B-41C3-A44E-3C3688C5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2167</Words>
  <Characters>15957</Characters>
  <Application>Microsoft Office Word</Application>
  <DocSecurity>0</DocSecurity>
  <Lines>725</Lines>
  <Paragraphs>210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2002.gada 22.oktobra noteikumos Nr.478 „Kārtība, kādā aizpildāmas, iesniedzamas, reģistrējamas un glabājamas valsts amatpersonu deklarācijas un aizpildāmi un iesniedzami valsts amatpersonu </vt:lpstr>
    </vt:vector>
  </TitlesOfParts>
  <Company>Finanšu ministrija</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2002.gada 22.oktobra noteikumos Nr.478 „Kārtība, kādā aizpildāmas, iesniedzamas, reģistrējamas un glabājamas valsts amatpersonu deklarācijas un aizpildāmi un iesniedzami valsts amatpersonu saraksti”” sākotnējās ietekmes novērtējuma ziņojums (anotācija)</dc:title>
  <dc:subject>anotācija</dc:subject>
  <dc:creator>I.Vanaga</dc:creator>
  <dc:description>inese.vanaga@fm.gov.lv, 67083901</dc:description>
  <cp:lastModifiedBy>Windows User</cp:lastModifiedBy>
  <cp:revision>5</cp:revision>
  <cp:lastPrinted>2012-11-26T09:42:00Z</cp:lastPrinted>
  <dcterms:created xsi:type="dcterms:W3CDTF">2012-12-20T08:38:00Z</dcterms:created>
  <dcterms:modified xsi:type="dcterms:W3CDTF">2013-01-10T06:42:00Z</dcterms:modified>
</cp:coreProperties>
</file>