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FCAB7" w14:textId="77777777" w:rsidR="00D20355" w:rsidRPr="00BE10CC" w:rsidRDefault="00D20355" w:rsidP="00D20355">
      <w:pPr>
        <w:spacing w:after="0" w:line="240" w:lineRule="auto"/>
        <w:jc w:val="center"/>
        <w:rPr>
          <w:rFonts w:ascii="Times New Roman" w:eastAsia="Times New Roman" w:hAnsi="Times New Roman" w:cs="Times New Roman"/>
          <w:b/>
          <w:sz w:val="26"/>
          <w:szCs w:val="26"/>
          <w:lang w:eastAsia="lv-LV"/>
        </w:rPr>
      </w:pPr>
      <w:bookmarkStart w:id="0" w:name="OLE_LINK6"/>
      <w:bookmarkStart w:id="1" w:name="OLE_LINK7"/>
      <w:r w:rsidRPr="00BE10CC">
        <w:rPr>
          <w:rFonts w:ascii="Times New Roman" w:eastAsia="Times New Roman" w:hAnsi="Times New Roman" w:cs="Times New Roman"/>
          <w:b/>
          <w:sz w:val="26"/>
          <w:szCs w:val="26"/>
          <w:lang w:eastAsia="lv-LV"/>
        </w:rPr>
        <w:t xml:space="preserve">Ministru kabineta noteikumu projekta „Grozījumi Ministru kabineta 2006.gada 31.oktobra noteikumos Nr.884 „Kārtība, kādā tiek veikta informācijas apmaiņa tiešo nodokļu jomā ar Eiropas Savienības dalībvalstīm un valstīm, ar kurām ir noslēgti starptautiskie līgumi par nodokļu dubultās uzlikšanas un nodokļu nemaksāšanas novēršanu”” </w:t>
      </w:r>
    </w:p>
    <w:p w14:paraId="07F09AD6" w14:textId="77777777" w:rsidR="00A70A3D" w:rsidRPr="00BE10CC" w:rsidRDefault="00A70A3D" w:rsidP="00A70A3D">
      <w:pPr>
        <w:spacing w:after="0" w:line="240" w:lineRule="auto"/>
        <w:jc w:val="center"/>
        <w:rPr>
          <w:rFonts w:ascii="Times New Roman" w:eastAsia="Times New Roman" w:hAnsi="Times New Roman" w:cs="Times New Roman"/>
          <w:b/>
          <w:sz w:val="26"/>
          <w:szCs w:val="26"/>
        </w:rPr>
      </w:pPr>
      <w:r w:rsidRPr="00BE10CC">
        <w:rPr>
          <w:rFonts w:ascii="Times New Roman" w:eastAsia="Times New Roman" w:hAnsi="Times New Roman" w:cs="Times New Roman"/>
          <w:b/>
          <w:sz w:val="26"/>
          <w:szCs w:val="26"/>
        </w:rPr>
        <w:t>sākotnējās ietekmes novērtējuma ziņojums (anotācija</w:t>
      </w:r>
      <w:bookmarkEnd w:id="0"/>
      <w:bookmarkEnd w:id="1"/>
      <w:r w:rsidRPr="00BE10CC">
        <w:rPr>
          <w:rFonts w:ascii="Times New Roman" w:eastAsia="Times New Roman" w:hAnsi="Times New Roman" w:cs="Times New Roman"/>
          <w:b/>
          <w:sz w:val="26"/>
          <w:szCs w:val="26"/>
        </w:rPr>
        <w:t>)</w:t>
      </w:r>
    </w:p>
    <w:p w14:paraId="3470BABE" w14:textId="77777777" w:rsidR="00A70A3D" w:rsidRPr="00BE10CC" w:rsidRDefault="00A70A3D" w:rsidP="00A70A3D">
      <w:pPr>
        <w:spacing w:after="0" w:line="240" w:lineRule="auto"/>
        <w:jc w:val="center"/>
        <w:rPr>
          <w:rFonts w:ascii="Times New Roman" w:eastAsia="Times New Roman" w:hAnsi="Times New Roman" w:cs="Times New Roman"/>
          <w:b/>
          <w:color w:val="000000"/>
          <w:sz w:val="26"/>
          <w:szCs w:val="26"/>
        </w:rPr>
      </w:pPr>
    </w:p>
    <w:tbl>
      <w:tblPr>
        <w:tblW w:w="9214"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13"/>
        <w:gridCol w:w="1614"/>
        <w:gridCol w:w="7087"/>
      </w:tblGrid>
      <w:tr w:rsidR="00A70A3D" w:rsidRPr="00BE10CC" w14:paraId="434E30B4" w14:textId="77777777" w:rsidTr="00D33C11">
        <w:trPr>
          <w:trHeight w:val="564"/>
          <w:tblCellSpacing w:w="0" w:type="dxa"/>
        </w:trPr>
        <w:tc>
          <w:tcPr>
            <w:tcW w:w="9214" w:type="dxa"/>
            <w:gridSpan w:val="3"/>
            <w:tcBorders>
              <w:top w:val="outset" w:sz="6" w:space="0" w:color="auto"/>
              <w:left w:val="outset" w:sz="6" w:space="0" w:color="auto"/>
              <w:bottom w:val="outset" w:sz="6" w:space="0" w:color="auto"/>
              <w:right w:val="outset" w:sz="6" w:space="0" w:color="auto"/>
            </w:tcBorders>
            <w:vAlign w:val="center"/>
          </w:tcPr>
          <w:p w14:paraId="63B8CAEF" w14:textId="77777777" w:rsidR="00A70A3D" w:rsidRPr="00BE10CC" w:rsidRDefault="00A70A3D" w:rsidP="00A70A3D">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BE10CC">
              <w:rPr>
                <w:rFonts w:ascii="Times New Roman" w:eastAsia="Times New Roman" w:hAnsi="Times New Roman" w:cs="Times New Roman"/>
                <w:b/>
                <w:bCs/>
                <w:sz w:val="26"/>
                <w:szCs w:val="26"/>
                <w:lang w:eastAsia="lv-LV"/>
              </w:rPr>
              <w:t>I. Tiesību akta projekta izstrādes nepieciešamība</w:t>
            </w:r>
          </w:p>
        </w:tc>
      </w:tr>
      <w:tr w:rsidR="00A70A3D" w:rsidRPr="00BE10CC" w14:paraId="4899B3F9" w14:textId="77777777" w:rsidTr="00D33C11">
        <w:trPr>
          <w:trHeight w:val="630"/>
          <w:tblCellSpacing w:w="0" w:type="dxa"/>
        </w:trPr>
        <w:tc>
          <w:tcPr>
            <w:tcW w:w="513" w:type="dxa"/>
            <w:tcBorders>
              <w:top w:val="outset" w:sz="6" w:space="0" w:color="auto"/>
              <w:left w:val="outset" w:sz="6" w:space="0" w:color="auto"/>
              <w:bottom w:val="outset" w:sz="6" w:space="0" w:color="auto"/>
              <w:right w:val="outset" w:sz="6" w:space="0" w:color="auto"/>
            </w:tcBorders>
          </w:tcPr>
          <w:p w14:paraId="29AF493A"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1.</w:t>
            </w:r>
          </w:p>
        </w:tc>
        <w:tc>
          <w:tcPr>
            <w:tcW w:w="1614" w:type="dxa"/>
            <w:tcBorders>
              <w:top w:val="outset" w:sz="6" w:space="0" w:color="auto"/>
              <w:left w:val="outset" w:sz="6" w:space="0" w:color="auto"/>
              <w:bottom w:val="outset" w:sz="6" w:space="0" w:color="auto"/>
              <w:right w:val="outset" w:sz="6" w:space="0" w:color="auto"/>
            </w:tcBorders>
          </w:tcPr>
          <w:p w14:paraId="4498F5C2"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Pamatojums</w:t>
            </w:r>
          </w:p>
        </w:tc>
        <w:tc>
          <w:tcPr>
            <w:tcW w:w="7087" w:type="dxa"/>
            <w:tcBorders>
              <w:top w:val="outset" w:sz="6" w:space="0" w:color="auto"/>
              <w:left w:val="outset" w:sz="6" w:space="0" w:color="auto"/>
              <w:bottom w:val="outset" w:sz="6" w:space="0" w:color="auto"/>
              <w:right w:val="outset" w:sz="6" w:space="0" w:color="auto"/>
            </w:tcBorders>
          </w:tcPr>
          <w:p w14:paraId="3B18FC74" w14:textId="77777777" w:rsidR="00A70A3D" w:rsidRPr="00BE10CC" w:rsidRDefault="00A70A3D" w:rsidP="00A70A3D">
            <w:pPr>
              <w:spacing w:after="0" w:line="240" w:lineRule="auto"/>
              <w:jc w:val="both"/>
              <w:rPr>
                <w:rFonts w:ascii="Times New Roman" w:eastAsia="Times New Roman" w:hAnsi="Times New Roman" w:cs="Times New Roman"/>
                <w:bCs/>
                <w:sz w:val="26"/>
                <w:szCs w:val="26"/>
              </w:rPr>
            </w:pPr>
            <w:r w:rsidRPr="00BE10CC">
              <w:rPr>
                <w:rFonts w:ascii="Times New Roman" w:eastAsia="Times New Roman" w:hAnsi="Times New Roman" w:cs="Times New Roman"/>
                <w:bCs/>
                <w:sz w:val="26"/>
                <w:szCs w:val="26"/>
              </w:rPr>
              <w:t>Padomes 2011.gada 15.februāra Direktīvas 2011/16/ES par administratīvu sadarbību nodokļu jomā un ar ko atceļ Direktīvu 77/799/EEK  (turpmāk – Direktīva 2011/16/ES) pārņemšana</w:t>
            </w:r>
          </w:p>
        </w:tc>
      </w:tr>
      <w:tr w:rsidR="00A70A3D" w:rsidRPr="00BE10CC" w14:paraId="5E8E20EA" w14:textId="77777777" w:rsidTr="00D33C11">
        <w:trPr>
          <w:trHeight w:val="472"/>
          <w:tblCellSpacing w:w="0" w:type="dxa"/>
        </w:trPr>
        <w:tc>
          <w:tcPr>
            <w:tcW w:w="513" w:type="dxa"/>
            <w:tcBorders>
              <w:top w:val="outset" w:sz="6" w:space="0" w:color="auto"/>
              <w:left w:val="outset" w:sz="6" w:space="0" w:color="auto"/>
              <w:bottom w:val="outset" w:sz="6" w:space="0" w:color="auto"/>
              <w:right w:val="outset" w:sz="6" w:space="0" w:color="auto"/>
            </w:tcBorders>
          </w:tcPr>
          <w:p w14:paraId="4B9A3C63"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2.</w:t>
            </w:r>
          </w:p>
        </w:tc>
        <w:tc>
          <w:tcPr>
            <w:tcW w:w="1614" w:type="dxa"/>
            <w:tcBorders>
              <w:top w:val="outset" w:sz="6" w:space="0" w:color="auto"/>
              <w:left w:val="outset" w:sz="6" w:space="0" w:color="auto"/>
              <w:bottom w:val="outset" w:sz="6" w:space="0" w:color="auto"/>
              <w:right w:val="outset" w:sz="6" w:space="0" w:color="auto"/>
            </w:tcBorders>
          </w:tcPr>
          <w:p w14:paraId="770B6F23"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Pašreizējā situācija un problēmas</w:t>
            </w:r>
          </w:p>
        </w:tc>
        <w:tc>
          <w:tcPr>
            <w:tcW w:w="7087" w:type="dxa"/>
            <w:tcBorders>
              <w:top w:val="outset" w:sz="6" w:space="0" w:color="auto"/>
              <w:left w:val="outset" w:sz="6" w:space="0" w:color="auto"/>
              <w:bottom w:val="outset" w:sz="6" w:space="0" w:color="auto"/>
              <w:right w:val="outset" w:sz="6" w:space="0" w:color="auto"/>
            </w:tcBorders>
          </w:tcPr>
          <w:p w14:paraId="0CB3955E" w14:textId="77777777" w:rsidR="00D20355" w:rsidRPr="00BE10CC" w:rsidRDefault="00A00153" w:rsidP="00A70A3D">
            <w:pPr>
              <w:spacing w:after="0" w:line="240" w:lineRule="auto"/>
              <w:jc w:val="both"/>
              <w:rPr>
                <w:rFonts w:ascii="Times New Roman" w:eastAsia="Times New Roman" w:hAnsi="Times New Roman" w:cs="Times New Roman"/>
                <w:sz w:val="26"/>
                <w:szCs w:val="26"/>
              </w:rPr>
            </w:pPr>
            <w:r w:rsidRPr="00BE10CC">
              <w:rPr>
                <w:rFonts w:ascii="Times New Roman" w:eastAsia="Times New Roman" w:hAnsi="Times New Roman" w:cs="Times New Roman"/>
                <w:sz w:val="26"/>
                <w:szCs w:val="26"/>
              </w:rPr>
              <w:t xml:space="preserve">Šobrīd informācijas apmaiņas kārtību nosaka </w:t>
            </w:r>
            <w:r w:rsidR="00D20355" w:rsidRPr="00BE10CC">
              <w:rPr>
                <w:rFonts w:ascii="Times New Roman" w:eastAsia="Times New Roman" w:hAnsi="Times New Roman" w:cs="Times New Roman"/>
                <w:sz w:val="26"/>
                <w:szCs w:val="26"/>
              </w:rPr>
              <w:t>Ministru kabineta 2006.gada 31.oktobra noteikumi Nr.884 „Kārtība, kādā tiek veikta informācijas apmaiņa tiešo nodokļu jomā ar Eiropas Savienības dalībvalstīm un valstīm, ar kurām ir noslēgti starptautiskie līgumi par nodokļu dubultās uzlikšanas un nodokļu nemaksāšanas novēršanu” (turpmāk – MK noteikumi Nr.844)</w:t>
            </w:r>
            <w:r w:rsidRPr="00BE10CC">
              <w:rPr>
                <w:rFonts w:ascii="Times New Roman" w:eastAsia="Times New Roman" w:hAnsi="Times New Roman" w:cs="Times New Roman"/>
                <w:sz w:val="26"/>
                <w:szCs w:val="26"/>
              </w:rPr>
              <w:t xml:space="preserve">, </w:t>
            </w:r>
            <w:r w:rsidR="00967FD8" w:rsidRPr="00BE10CC">
              <w:rPr>
                <w:rFonts w:ascii="Times New Roman" w:eastAsia="Times New Roman" w:hAnsi="Times New Roman" w:cs="Times New Roman"/>
                <w:sz w:val="26"/>
                <w:szCs w:val="26"/>
              </w:rPr>
              <w:t>kuros</w:t>
            </w:r>
            <w:r w:rsidRPr="00BE10CC">
              <w:rPr>
                <w:rFonts w:ascii="Times New Roman" w:eastAsia="Times New Roman" w:hAnsi="Times New Roman" w:cs="Times New Roman"/>
                <w:sz w:val="26"/>
                <w:szCs w:val="26"/>
              </w:rPr>
              <w:t xml:space="preserve"> ir pārņemta Padomes 1977.gada 19.decembra Direktīva 77/799/EEK (ar grozījumiem) par dalībvalstu kompetento iestāžu savstarpēju palīdzību tiešo un netiešo nodokļu jomā.</w:t>
            </w:r>
            <w:r w:rsidR="00D20355" w:rsidRPr="00BE10CC">
              <w:rPr>
                <w:rFonts w:ascii="Times New Roman" w:eastAsia="Times New Roman" w:hAnsi="Times New Roman" w:cs="Times New Roman"/>
                <w:sz w:val="26"/>
                <w:szCs w:val="26"/>
              </w:rPr>
              <w:t xml:space="preserve"> </w:t>
            </w:r>
            <w:r w:rsidRPr="00BE10CC">
              <w:rPr>
                <w:rFonts w:ascii="Times New Roman" w:eastAsia="Times New Roman" w:hAnsi="Times New Roman" w:cs="Times New Roman"/>
                <w:sz w:val="26"/>
                <w:szCs w:val="26"/>
              </w:rPr>
              <w:t>Saskaņā ar MK noteikumiem Nr.844 informācijas apmaiņu veic Valsts ieņēmumu dienests (turpmāk – VID), saņemot un sniedzot informāciju par</w:t>
            </w:r>
            <w:r w:rsidR="00D20355" w:rsidRPr="00BE10CC">
              <w:rPr>
                <w:rFonts w:ascii="Times New Roman" w:eastAsia="Times New Roman" w:hAnsi="Times New Roman" w:cs="Times New Roman"/>
                <w:sz w:val="26"/>
                <w:szCs w:val="26"/>
              </w:rPr>
              <w:t xml:space="preserve"> tie</w:t>
            </w:r>
            <w:r w:rsidRPr="00BE10CC">
              <w:rPr>
                <w:rFonts w:ascii="Times New Roman" w:eastAsia="Times New Roman" w:hAnsi="Times New Roman" w:cs="Times New Roman"/>
                <w:sz w:val="26"/>
                <w:szCs w:val="26"/>
              </w:rPr>
              <w:t>šajiem nodokļiem, kas ir nepieciešama iekšzemes</w:t>
            </w:r>
            <w:r w:rsidR="002F56AF" w:rsidRPr="00BE10CC">
              <w:rPr>
                <w:rFonts w:ascii="Times New Roman" w:eastAsia="Times New Roman" w:hAnsi="Times New Roman" w:cs="Times New Roman"/>
                <w:sz w:val="26"/>
                <w:szCs w:val="26"/>
              </w:rPr>
              <w:t xml:space="preserve"> normatīvo aktu un Eiropas Savienības tiesību aktu prasību izpildei attiecībā uz Eiropas Savienības dalībvalstu tiešajiem nodokļiem un nodokļiem, kas ir norādīti Latvijas</w:t>
            </w:r>
            <w:r w:rsidR="00D20355" w:rsidRPr="00BE10CC">
              <w:rPr>
                <w:rFonts w:ascii="Times New Roman" w:eastAsia="Times New Roman" w:hAnsi="Times New Roman" w:cs="Times New Roman"/>
                <w:sz w:val="26"/>
                <w:szCs w:val="26"/>
              </w:rPr>
              <w:t xml:space="preserve"> </w:t>
            </w:r>
            <w:r w:rsidR="00355D26" w:rsidRPr="00BE10CC">
              <w:rPr>
                <w:rFonts w:ascii="Times New Roman" w:eastAsia="Times New Roman" w:hAnsi="Times New Roman" w:cs="Times New Roman"/>
                <w:sz w:val="26"/>
                <w:szCs w:val="26"/>
              </w:rPr>
              <w:t>noslēgtajo</w:t>
            </w:r>
            <w:r w:rsidR="002F56AF" w:rsidRPr="00BE10CC">
              <w:rPr>
                <w:rFonts w:ascii="Times New Roman" w:eastAsia="Times New Roman" w:hAnsi="Times New Roman" w:cs="Times New Roman"/>
                <w:sz w:val="26"/>
                <w:szCs w:val="26"/>
              </w:rPr>
              <w:t xml:space="preserve">s </w:t>
            </w:r>
            <w:r w:rsidR="00355D26" w:rsidRPr="00BE10CC">
              <w:rPr>
                <w:rFonts w:ascii="Times New Roman" w:eastAsia="Times New Roman" w:hAnsi="Times New Roman" w:cs="Times New Roman"/>
                <w:sz w:val="26"/>
                <w:szCs w:val="26"/>
              </w:rPr>
              <w:t>starptautiskajos līgumos</w:t>
            </w:r>
            <w:r w:rsidR="002F56AF" w:rsidRPr="00BE10CC">
              <w:rPr>
                <w:rFonts w:ascii="Times New Roman" w:eastAsia="Times New Roman" w:hAnsi="Times New Roman" w:cs="Times New Roman"/>
                <w:sz w:val="26"/>
                <w:szCs w:val="26"/>
              </w:rPr>
              <w:t xml:space="preserve">. </w:t>
            </w:r>
            <w:r w:rsidR="00A91D0B" w:rsidRPr="00BE10CC">
              <w:rPr>
                <w:rFonts w:ascii="Times New Roman" w:eastAsia="Times New Roman" w:hAnsi="Times New Roman" w:cs="Times New Roman"/>
                <w:sz w:val="26"/>
                <w:szCs w:val="26"/>
              </w:rPr>
              <w:t xml:space="preserve">Informācijas apmaiņa tiek veikta pēc pieprasījuma, automātiski vai spontāni. </w:t>
            </w:r>
            <w:r w:rsidR="00D20355" w:rsidRPr="00BE10CC">
              <w:rPr>
                <w:rFonts w:ascii="Times New Roman" w:eastAsia="Times New Roman" w:hAnsi="Times New Roman" w:cs="Times New Roman"/>
                <w:sz w:val="26"/>
                <w:szCs w:val="26"/>
              </w:rPr>
              <w:t xml:space="preserve">Pamatā MK noteikumi Nr.844 atbilst </w:t>
            </w:r>
            <w:r w:rsidR="00D20355" w:rsidRPr="00BE10CC">
              <w:rPr>
                <w:rFonts w:ascii="Times New Roman" w:eastAsia="Times New Roman" w:hAnsi="Times New Roman" w:cs="Times New Roman"/>
                <w:bCs/>
                <w:sz w:val="26"/>
                <w:szCs w:val="26"/>
              </w:rPr>
              <w:t>Direktīvā 2011/16/ES iekļautajām prasībām</w:t>
            </w:r>
            <w:r w:rsidR="004B0231" w:rsidRPr="00BE10CC">
              <w:rPr>
                <w:rFonts w:ascii="Times New Roman" w:eastAsia="Times New Roman" w:hAnsi="Times New Roman" w:cs="Times New Roman"/>
                <w:bCs/>
                <w:sz w:val="26"/>
                <w:szCs w:val="26"/>
              </w:rPr>
              <w:t>, taču, ņemot vērā, ka</w:t>
            </w:r>
            <w:r w:rsidR="00D33C11" w:rsidRPr="00BE10CC">
              <w:rPr>
                <w:rFonts w:ascii="Times New Roman" w:eastAsia="Times New Roman" w:hAnsi="Times New Roman" w:cs="Times New Roman"/>
                <w:sz w:val="26"/>
                <w:szCs w:val="26"/>
              </w:rPr>
              <w:t xml:space="preserve"> </w:t>
            </w:r>
            <w:r w:rsidR="004B0231" w:rsidRPr="00BE10CC">
              <w:rPr>
                <w:rFonts w:ascii="Times New Roman" w:eastAsia="Times New Roman" w:hAnsi="Times New Roman" w:cs="Times New Roman"/>
                <w:bCs/>
                <w:sz w:val="26"/>
                <w:szCs w:val="26"/>
              </w:rPr>
              <w:t>Direktīva 2011/16/ES detalizētāk reglamentē tajā paredzētos procesus, nepieciešams veikt vairākus precizējumus un papildinājumus.</w:t>
            </w:r>
          </w:p>
          <w:p w14:paraId="6075F02B" w14:textId="77777777" w:rsidR="00677BC7" w:rsidRPr="00BE10CC" w:rsidRDefault="00677BC7" w:rsidP="00677BC7">
            <w:pPr>
              <w:spacing w:after="0" w:line="240" w:lineRule="auto"/>
              <w:jc w:val="both"/>
              <w:rPr>
                <w:rFonts w:ascii="Times New Roman" w:eastAsia="Times New Roman" w:hAnsi="Times New Roman" w:cs="Times New Roman"/>
                <w:sz w:val="26"/>
                <w:szCs w:val="26"/>
              </w:rPr>
            </w:pPr>
            <w:r w:rsidRPr="00BE10CC">
              <w:rPr>
                <w:rFonts w:ascii="Times New Roman" w:eastAsia="Times New Roman" w:hAnsi="Times New Roman" w:cs="Times New Roman"/>
                <w:sz w:val="26"/>
                <w:szCs w:val="26"/>
              </w:rPr>
              <w:t xml:space="preserve">Direktīvas </w:t>
            </w:r>
            <w:r w:rsidRPr="00BE10CC">
              <w:rPr>
                <w:rFonts w:ascii="Times New Roman" w:eastAsia="Times New Roman" w:hAnsi="Times New Roman" w:cs="Times New Roman"/>
                <w:bCs/>
                <w:sz w:val="26"/>
                <w:szCs w:val="26"/>
              </w:rPr>
              <w:t>2011/16/ES</w:t>
            </w:r>
            <w:r w:rsidRPr="00BE10CC">
              <w:rPr>
                <w:rFonts w:ascii="Times New Roman" w:eastAsia="Times New Roman" w:hAnsi="Times New Roman" w:cs="Times New Roman"/>
                <w:sz w:val="26"/>
                <w:szCs w:val="26"/>
              </w:rPr>
              <w:t xml:space="preserve"> ietvaros ir jāsniedz arī par trešajām personām (citas valsts nodokļu maksātājiem) iegūstama informācija, ja šī informācija ir paredzami svarīga  konkrētās  pieprasītājas valsts nodokļu maksātāja nodokļu administrēšanai. Informācijas iegūšanai par darījuma partneriem ir būtiska nozīme gan nepietiekamās kapitalizācijas normu ievērošanas pārbaudes gadījumā, gan arī transfertcenu regulējumā.</w:t>
            </w:r>
          </w:p>
          <w:p w14:paraId="278B843B" w14:textId="77777777" w:rsidR="00677BC7" w:rsidRPr="00BE10CC" w:rsidRDefault="00677BC7" w:rsidP="00677BC7">
            <w:pPr>
              <w:spacing w:after="0" w:line="240" w:lineRule="auto"/>
              <w:jc w:val="both"/>
              <w:rPr>
                <w:rFonts w:ascii="Times New Roman" w:eastAsia="Times New Roman" w:hAnsi="Times New Roman" w:cs="Times New Roman"/>
                <w:sz w:val="26"/>
                <w:szCs w:val="26"/>
              </w:rPr>
            </w:pPr>
            <w:r w:rsidRPr="00BE10CC">
              <w:rPr>
                <w:rFonts w:ascii="Times New Roman" w:eastAsia="Times New Roman" w:hAnsi="Times New Roman" w:cs="Times New Roman"/>
                <w:sz w:val="26"/>
                <w:szCs w:val="26"/>
              </w:rPr>
              <w:t>Tādējādi, lai pieprasītāja valsts iegūtu informāciju par trešās personas</w:t>
            </w:r>
            <w:r w:rsidR="00967FD8" w:rsidRPr="00BE10CC">
              <w:rPr>
                <w:rFonts w:ascii="Times New Roman" w:eastAsia="Times New Roman" w:hAnsi="Times New Roman" w:cs="Times New Roman"/>
                <w:sz w:val="26"/>
                <w:szCs w:val="26"/>
              </w:rPr>
              <w:t>,</w:t>
            </w:r>
            <w:r w:rsidRPr="00BE10CC">
              <w:rPr>
                <w:rFonts w:ascii="Times New Roman" w:eastAsia="Times New Roman" w:hAnsi="Times New Roman" w:cs="Times New Roman"/>
                <w:sz w:val="26"/>
                <w:szCs w:val="26"/>
              </w:rPr>
              <w:t xml:space="preserve"> piemēram, bankas kontu, konta turētājiem, kontā veiktajiem darījumiem un citu informāciju, pieprasītājai valstij informācija būtu jāpieprasa trešajai valstij. Savukārt, trešā valsts informāciju pieprasītu </w:t>
            </w:r>
            <w:r w:rsidR="00755CF7" w:rsidRPr="00BE10CC">
              <w:rPr>
                <w:rFonts w:ascii="Times New Roman" w:eastAsia="Times New Roman" w:hAnsi="Times New Roman" w:cs="Times New Roman"/>
                <w:sz w:val="26"/>
                <w:szCs w:val="26"/>
              </w:rPr>
              <w:t>VID</w:t>
            </w:r>
            <w:r w:rsidRPr="00BE10CC">
              <w:rPr>
                <w:rFonts w:ascii="Times New Roman" w:eastAsia="Times New Roman" w:hAnsi="Times New Roman" w:cs="Times New Roman"/>
                <w:sz w:val="26"/>
                <w:szCs w:val="26"/>
              </w:rPr>
              <w:t xml:space="preserve">, tādējādi radot administratīvo slogu nodokļu administrācijām un paildzinot informācijas iegūšanu no iestādēm vai pat padarot to neiespējamu. Tāpat jāņem vērā, ka </w:t>
            </w:r>
            <w:r w:rsidRPr="00BE10CC">
              <w:rPr>
                <w:rFonts w:ascii="Times New Roman" w:eastAsia="Times New Roman" w:hAnsi="Times New Roman" w:cs="Times New Roman"/>
                <w:sz w:val="26"/>
                <w:szCs w:val="26"/>
              </w:rPr>
              <w:lastRenderedPageBreak/>
              <w:t>darījumus var veikt, iesaistot trešo valstu, kuras nav Eiropas Savienības dalībvalstis un ar kurām nodokļu administrācijas nav noslēgušas sadarbības līgumus, personas.</w:t>
            </w:r>
          </w:p>
          <w:p w14:paraId="2E5C8069" w14:textId="77777777" w:rsidR="00677BC7" w:rsidRPr="00BE10CC" w:rsidRDefault="00677BC7" w:rsidP="00677BC7">
            <w:pPr>
              <w:spacing w:after="0" w:line="240" w:lineRule="auto"/>
              <w:jc w:val="both"/>
              <w:rPr>
                <w:rFonts w:ascii="Times New Roman" w:eastAsia="Times New Roman" w:hAnsi="Times New Roman" w:cs="Times New Roman"/>
                <w:sz w:val="26"/>
                <w:szCs w:val="26"/>
              </w:rPr>
            </w:pPr>
            <w:r w:rsidRPr="00BE10CC">
              <w:rPr>
                <w:rFonts w:ascii="Times New Roman" w:eastAsia="Times New Roman" w:hAnsi="Times New Roman" w:cs="Times New Roman"/>
                <w:sz w:val="26"/>
                <w:szCs w:val="26"/>
              </w:rPr>
              <w:t xml:space="preserve">Tādējādi šī brīža tiesiskais regulējums liedz </w:t>
            </w:r>
            <w:r w:rsidR="00755CF7" w:rsidRPr="00BE10CC">
              <w:rPr>
                <w:rFonts w:ascii="Times New Roman" w:eastAsia="Times New Roman" w:hAnsi="Times New Roman" w:cs="Times New Roman"/>
                <w:sz w:val="26"/>
                <w:szCs w:val="26"/>
              </w:rPr>
              <w:t>VID</w:t>
            </w:r>
            <w:r w:rsidRPr="00BE10CC">
              <w:rPr>
                <w:rFonts w:ascii="Times New Roman" w:eastAsia="Times New Roman" w:hAnsi="Times New Roman" w:cs="Times New Roman"/>
                <w:sz w:val="26"/>
                <w:szCs w:val="26"/>
              </w:rPr>
              <w:t xml:space="preserve"> operatīvi iegūt informāciju par ārvalstu nodokļu maksātāju kontiem. Šāda piekļuve būtu nepieciešama, piemēram, lai noteiktu, vai ārvalstu nodokļu maksātājam Latvijā nebūtu jāreģistrē pastāvīgā pārstāvniecība. Tāpat, iegūstot kredītiestādes informāciju par ārvalstu nodokļu maksātāja kontā veiktajiem darījumiem, tas atvieglotu Latvijas nodokļu maksātāja sniegtās informācijas izvērtēšanu par veiktajiem norēķiniem ar ārvalstu nodokļu maksātāju, un ļautu noskaidrot ārvalstu nodokļu maksātāja līdzekļu avotus vai to izlietojumu (piemēram, vai netiek veidota krāpšanās shēma utt.). Tādējādi nepieciešams pilnveidot MK noteikumos Nr.884 iekļauto skaidrojumu, ko nozīmē informācijas apmaiņa pēc pieprasījuma.</w:t>
            </w:r>
          </w:p>
          <w:p w14:paraId="2DB6FFBB" w14:textId="77777777" w:rsidR="00677BC7" w:rsidRPr="00BE10CC" w:rsidRDefault="00677BC7" w:rsidP="00677BC7">
            <w:pPr>
              <w:spacing w:after="0" w:line="240" w:lineRule="auto"/>
              <w:jc w:val="both"/>
              <w:rPr>
                <w:rFonts w:ascii="Times New Roman" w:eastAsia="Times New Roman" w:hAnsi="Times New Roman" w:cs="Times New Roman"/>
                <w:sz w:val="26"/>
                <w:szCs w:val="26"/>
              </w:rPr>
            </w:pPr>
            <w:r w:rsidRPr="00BE10CC">
              <w:rPr>
                <w:rFonts w:ascii="Times New Roman" w:eastAsia="Times New Roman" w:hAnsi="Times New Roman" w:cs="Times New Roman"/>
                <w:bCs/>
                <w:sz w:val="26"/>
                <w:szCs w:val="26"/>
              </w:rPr>
              <w:t xml:space="preserve">Direktīva 2011/16/ES paredz jebkādas informācijas, kas ir nodokļu maksātāja vai </w:t>
            </w:r>
            <w:r w:rsidR="00755CF7" w:rsidRPr="00BE10CC">
              <w:rPr>
                <w:rFonts w:ascii="Times New Roman" w:eastAsia="Times New Roman" w:hAnsi="Times New Roman" w:cs="Times New Roman"/>
                <w:bCs/>
                <w:sz w:val="26"/>
                <w:szCs w:val="26"/>
              </w:rPr>
              <w:t>VID</w:t>
            </w:r>
            <w:r w:rsidRPr="00BE10CC">
              <w:rPr>
                <w:rFonts w:ascii="Times New Roman" w:eastAsia="Times New Roman" w:hAnsi="Times New Roman" w:cs="Times New Roman"/>
                <w:bCs/>
                <w:sz w:val="26"/>
                <w:szCs w:val="26"/>
              </w:rPr>
              <w:t xml:space="preserve"> rīcībā, vai kuru tie var iegūt </w:t>
            </w:r>
            <w:r w:rsidR="00967FD8" w:rsidRPr="00BE10CC">
              <w:rPr>
                <w:rFonts w:ascii="Times New Roman" w:eastAsia="Times New Roman" w:hAnsi="Times New Roman" w:cs="Times New Roman"/>
                <w:bCs/>
                <w:sz w:val="26"/>
                <w:szCs w:val="26"/>
              </w:rPr>
              <w:t>saskaņā ar likumu, sniegšanu, ja</w:t>
            </w:r>
            <w:r w:rsidRPr="00BE10CC">
              <w:rPr>
                <w:rFonts w:ascii="Times New Roman" w:eastAsia="Times New Roman" w:hAnsi="Times New Roman" w:cs="Times New Roman"/>
                <w:bCs/>
                <w:sz w:val="26"/>
                <w:szCs w:val="26"/>
              </w:rPr>
              <w:t xml:space="preserve"> tā ir paredzami svarī</w:t>
            </w:r>
            <w:r w:rsidR="00967FD8" w:rsidRPr="00BE10CC">
              <w:rPr>
                <w:rFonts w:ascii="Times New Roman" w:eastAsia="Times New Roman" w:hAnsi="Times New Roman" w:cs="Times New Roman"/>
                <w:bCs/>
                <w:sz w:val="26"/>
                <w:szCs w:val="26"/>
              </w:rPr>
              <w:t>ga informācijas pieprasītājas valsts nodokļu</w:t>
            </w:r>
            <w:r w:rsidRPr="00BE10CC">
              <w:rPr>
                <w:rFonts w:ascii="Times New Roman" w:eastAsia="Times New Roman" w:hAnsi="Times New Roman" w:cs="Times New Roman"/>
                <w:bCs/>
                <w:sz w:val="26"/>
                <w:szCs w:val="26"/>
              </w:rPr>
              <w:t xml:space="preserve"> uzlikšanai. Savukārt informācijas vākšana pēc nejaušības principa tiek novērsta, pamatojoties uz to, ka informācija ir sniedzama pēc pieprasījuma, nodokļu uzlikšanas vajadzībām konkrētam nodokļu maksātājam, un ar nosacījumu, ka informācijas pieprasījums satur nepieciešamo informācijas apjomu, lai vals</w:t>
            </w:r>
            <w:r w:rsidR="00967FD8" w:rsidRPr="00BE10CC">
              <w:rPr>
                <w:rFonts w:ascii="Times New Roman" w:eastAsia="Times New Roman" w:hAnsi="Times New Roman" w:cs="Times New Roman"/>
                <w:bCs/>
                <w:sz w:val="26"/>
                <w:szCs w:val="26"/>
              </w:rPr>
              <w:t>ts, kurai pieprasa informāciju,</w:t>
            </w:r>
            <w:r w:rsidRPr="00BE10CC">
              <w:rPr>
                <w:rFonts w:ascii="Times New Roman" w:eastAsia="Times New Roman" w:hAnsi="Times New Roman" w:cs="Times New Roman"/>
                <w:bCs/>
                <w:sz w:val="26"/>
                <w:szCs w:val="26"/>
              </w:rPr>
              <w:t xml:space="preserve"> varētu identificēt attiecīgās informācijas pieejamību. </w:t>
            </w:r>
          </w:p>
          <w:p w14:paraId="607D7CA0" w14:textId="77777777" w:rsidR="00D20355" w:rsidRPr="00BE10CC" w:rsidRDefault="00677BC7" w:rsidP="00A70A3D">
            <w:pPr>
              <w:spacing w:after="0" w:line="240" w:lineRule="auto"/>
              <w:jc w:val="both"/>
              <w:rPr>
                <w:rFonts w:ascii="Times New Roman" w:eastAsia="Times New Roman" w:hAnsi="Times New Roman" w:cs="Times New Roman"/>
                <w:sz w:val="26"/>
                <w:szCs w:val="26"/>
              </w:rPr>
            </w:pPr>
            <w:r w:rsidRPr="00BE10CC">
              <w:rPr>
                <w:rFonts w:ascii="Times New Roman" w:eastAsia="Times New Roman" w:hAnsi="Times New Roman" w:cs="Times New Roman"/>
                <w:sz w:val="26"/>
                <w:szCs w:val="26"/>
              </w:rPr>
              <w:t>Šobrīd MK noteikumi Nr.884 nenosaka termiņus, kādos ir sniedzama pieprasītā informācija Eiropas Savienības dalībvalsts kompetentajai iestādei</w:t>
            </w:r>
            <w:r w:rsidR="00172018" w:rsidRPr="00BE10CC">
              <w:rPr>
                <w:rFonts w:ascii="Times New Roman" w:eastAsia="Times New Roman" w:hAnsi="Times New Roman" w:cs="Times New Roman"/>
                <w:sz w:val="26"/>
                <w:szCs w:val="26"/>
              </w:rPr>
              <w:t xml:space="preserve"> utt.</w:t>
            </w:r>
            <w:r w:rsidRPr="00BE10CC">
              <w:rPr>
                <w:rFonts w:ascii="Times New Roman" w:eastAsia="Times New Roman" w:hAnsi="Times New Roman" w:cs="Times New Roman"/>
                <w:sz w:val="26"/>
                <w:szCs w:val="26"/>
              </w:rPr>
              <w:t>, taču Direktīva 2011/16/ES nosaka šādus termiņus, tādējādi</w:t>
            </w:r>
            <w:r w:rsidR="00172018" w:rsidRPr="00BE10CC">
              <w:rPr>
                <w:rFonts w:ascii="Times New Roman" w:eastAsia="Times New Roman" w:hAnsi="Times New Roman" w:cs="Times New Roman"/>
                <w:sz w:val="26"/>
                <w:szCs w:val="26"/>
              </w:rPr>
              <w:t xml:space="preserve"> ir veicami papildinājumi minētajos noteikumos attiecībā uz termiņiem.</w:t>
            </w:r>
          </w:p>
          <w:p w14:paraId="49230235" w14:textId="77777777" w:rsidR="00172018" w:rsidRPr="00BE10CC" w:rsidRDefault="00172018" w:rsidP="00A70A3D">
            <w:pPr>
              <w:spacing w:after="0" w:line="240" w:lineRule="auto"/>
              <w:jc w:val="both"/>
              <w:rPr>
                <w:rFonts w:ascii="Times New Roman" w:eastAsia="Times New Roman" w:hAnsi="Times New Roman" w:cs="Times New Roman"/>
                <w:sz w:val="26"/>
                <w:szCs w:val="26"/>
              </w:rPr>
            </w:pPr>
            <w:r w:rsidRPr="00BE10CC">
              <w:rPr>
                <w:rFonts w:ascii="Times New Roman" w:eastAsia="Times New Roman" w:hAnsi="Times New Roman" w:cs="Times New Roman"/>
                <w:sz w:val="26"/>
                <w:szCs w:val="26"/>
              </w:rPr>
              <w:t>Bez tam, salīdzinot ar spēkā esošo regulējumu, pieprasījuma saņēmējas dalībvalsts kompetentā iestāde var atteikties sniegt informāciju tikai tad, ja pieprasījuma iesniedzēja dalībvalsts juridisku, nevis faktisku iemeslu dēļ nespēj sniegt līdzīgu informāciju. Līdz ar to faktiska nespēja sniegt pieprasīto informāciju vairs nevar būt par pamatu atteikumam sniegt informāciju.</w:t>
            </w:r>
          </w:p>
          <w:p w14:paraId="5F187D4C" w14:textId="77777777" w:rsidR="00A70A3D" w:rsidRPr="00BE10CC" w:rsidRDefault="006D63ED" w:rsidP="00466270">
            <w:pPr>
              <w:spacing w:after="0" w:line="240" w:lineRule="auto"/>
              <w:jc w:val="both"/>
              <w:rPr>
                <w:rFonts w:ascii="Times New Roman" w:eastAsia="Times New Roman" w:hAnsi="Times New Roman" w:cs="Times New Roman"/>
                <w:bCs/>
                <w:sz w:val="26"/>
                <w:szCs w:val="26"/>
              </w:rPr>
            </w:pPr>
            <w:r w:rsidRPr="00BE10CC">
              <w:rPr>
                <w:rFonts w:ascii="Times New Roman" w:eastAsia="Times New Roman" w:hAnsi="Times New Roman" w:cs="Times New Roman"/>
                <w:sz w:val="26"/>
                <w:szCs w:val="26"/>
              </w:rPr>
              <w:t xml:space="preserve">Direktīva </w:t>
            </w:r>
            <w:r w:rsidRPr="00BE10CC">
              <w:rPr>
                <w:rFonts w:ascii="Times New Roman" w:eastAsia="Times New Roman" w:hAnsi="Times New Roman" w:cs="Times New Roman"/>
                <w:bCs/>
                <w:sz w:val="26"/>
                <w:szCs w:val="26"/>
              </w:rPr>
              <w:t>2011/16/ES nosaka informācija</w:t>
            </w:r>
            <w:r w:rsidR="001F3F32" w:rsidRPr="00BE10CC">
              <w:rPr>
                <w:rFonts w:ascii="Times New Roman" w:eastAsia="Times New Roman" w:hAnsi="Times New Roman" w:cs="Times New Roman"/>
                <w:bCs/>
                <w:sz w:val="26"/>
                <w:szCs w:val="26"/>
              </w:rPr>
              <w:t>s apmaiņu ar valstīm, kas nav Eiropas Savienības</w:t>
            </w:r>
            <w:r w:rsidRPr="00BE10CC">
              <w:rPr>
                <w:rFonts w:ascii="Times New Roman" w:eastAsia="Times New Roman" w:hAnsi="Times New Roman" w:cs="Times New Roman"/>
                <w:bCs/>
                <w:sz w:val="26"/>
                <w:szCs w:val="26"/>
              </w:rPr>
              <w:t xml:space="preserve"> dalībvalstis (trešās valsti</w:t>
            </w:r>
            <w:r w:rsidR="00967FD8" w:rsidRPr="00BE10CC">
              <w:rPr>
                <w:rFonts w:ascii="Times New Roman" w:eastAsia="Times New Roman" w:hAnsi="Times New Roman" w:cs="Times New Roman"/>
                <w:bCs/>
                <w:sz w:val="26"/>
                <w:szCs w:val="26"/>
              </w:rPr>
              <w:t>s</w:t>
            </w:r>
            <w:r w:rsidRPr="00BE10CC">
              <w:rPr>
                <w:rFonts w:ascii="Times New Roman" w:eastAsia="Times New Roman" w:hAnsi="Times New Roman" w:cs="Times New Roman"/>
                <w:bCs/>
                <w:sz w:val="26"/>
                <w:szCs w:val="26"/>
              </w:rPr>
              <w:t xml:space="preserve">). Regulējums paredz informācijas, kas saņemta no trešās valsts, sniegšanu citu </w:t>
            </w:r>
            <w:r w:rsidR="001F3F32" w:rsidRPr="00BE10CC">
              <w:rPr>
                <w:rFonts w:ascii="Times New Roman" w:eastAsia="Times New Roman" w:hAnsi="Times New Roman" w:cs="Times New Roman"/>
                <w:bCs/>
                <w:sz w:val="26"/>
                <w:szCs w:val="26"/>
              </w:rPr>
              <w:t>Eiropas Savienības</w:t>
            </w:r>
            <w:r w:rsidRPr="00BE10CC">
              <w:rPr>
                <w:rFonts w:ascii="Times New Roman" w:eastAsia="Times New Roman" w:hAnsi="Times New Roman" w:cs="Times New Roman"/>
                <w:bCs/>
                <w:sz w:val="26"/>
                <w:szCs w:val="26"/>
              </w:rPr>
              <w:t xml:space="preserve"> dalībvalstu kompetentajām iestādēm</w:t>
            </w:r>
            <w:r w:rsidR="001F3F32" w:rsidRPr="00BE10CC">
              <w:rPr>
                <w:rFonts w:ascii="Times New Roman" w:eastAsia="Times New Roman" w:hAnsi="Times New Roman" w:cs="Times New Roman"/>
                <w:bCs/>
                <w:sz w:val="26"/>
                <w:szCs w:val="26"/>
              </w:rPr>
              <w:t xml:space="preserve">. Tādējādi MK noteikumos Nr.884 jānosaka </w:t>
            </w:r>
            <w:r w:rsidR="00A27157" w:rsidRPr="00BE10CC">
              <w:rPr>
                <w:rFonts w:ascii="Times New Roman" w:eastAsia="Times New Roman" w:hAnsi="Times New Roman" w:cs="Times New Roman"/>
                <w:bCs/>
                <w:sz w:val="26"/>
                <w:szCs w:val="26"/>
              </w:rPr>
              <w:t>VID</w:t>
            </w:r>
            <w:r w:rsidR="001F3F32" w:rsidRPr="00BE10CC">
              <w:rPr>
                <w:rFonts w:ascii="Times New Roman" w:eastAsia="Times New Roman" w:hAnsi="Times New Roman" w:cs="Times New Roman"/>
                <w:bCs/>
                <w:sz w:val="26"/>
                <w:szCs w:val="26"/>
              </w:rPr>
              <w:t xml:space="preserve"> tiesības nodot no to valstu kompetentajām iestādēm, ar kurām Latvijas ir noslēgusi nodokļu konvencijas, saņemto informāciju citas Eiropas Savienības dalībvalsts kompetentai iestādei.</w:t>
            </w:r>
          </w:p>
          <w:p w14:paraId="498BC8D7" w14:textId="77777777" w:rsidR="00E97D83" w:rsidRPr="00BE10CC" w:rsidRDefault="003B4551" w:rsidP="00466270">
            <w:pPr>
              <w:spacing w:after="0" w:line="240" w:lineRule="auto"/>
              <w:jc w:val="both"/>
              <w:rPr>
                <w:rFonts w:ascii="Times New Roman" w:eastAsia="Times New Roman" w:hAnsi="Times New Roman" w:cs="Times New Roman"/>
                <w:bCs/>
                <w:sz w:val="26"/>
                <w:szCs w:val="26"/>
              </w:rPr>
            </w:pPr>
            <w:r w:rsidRPr="00BE10CC">
              <w:rPr>
                <w:rFonts w:ascii="Times New Roman" w:eastAsia="Times New Roman" w:hAnsi="Times New Roman" w:cs="Times New Roman"/>
                <w:bCs/>
                <w:sz w:val="26"/>
                <w:szCs w:val="26"/>
              </w:rPr>
              <w:lastRenderedPageBreak/>
              <w:t xml:space="preserve">2013.gada 14.marta likumā "Grozījumi Kredītiestāžu likumā", </w:t>
            </w:r>
            <w:r w:rsidR="00AE12C6" w:rsidRPr="00BE10CC">
              <w:rPr>
                <w:rFonts w:ascii="Times New Roman" w:eastAsia="Times New Roman" w:hAnsi="Times New Roman" w:cs="Times New Roman"/>
                <w:bCs/>
                <w:sz w:val="26"/>
                <w:szCs w:val="26"/>
              </w:rPr>
              <w:t xml:space="preserve">papildinot </w:t>
            </w:r>
            <w:r w:rsidR="000F0584" w:rsidRPr="00BE10CC">
              <w:rPr>
                <w:rFonts w:ascii="Times New Roman" w:eastAsia="Times New Roman" w:hAnsi="Times New Roman" w:cs="Times New Roman"/>
                <w:bCs/>
                <w:sz w:val="26"/>
                <w:szCs w:val="26"/>
              </w:rPr>
              <w:t>Kredītiestāžu likumu</w:t>
            </w:r>
            <w:r w:rsidR="00AE12C6" w:rsidRPr="00BE10CC">
              <w:rPr>
                <w:rFonts w:ascii="Times New Roman" w:eastAsia="Times New Roman" w:hAnsi="Times New Roman" w:cs="Times New Roman"/>
                <w:bCs/>
                <w:sz w:val="26"/>
                <w:szCs w:val="26"/>
              </w:rPr>
              <w:t xml:space="preserve"> ar</w:t>
            </w:r>
            <w:r w:rsidRPr="00BE10CC">
              <w:rPr>
                <w:rFonts w:ascii="Times New Roman" w:eastAsia="Times New Roman" w:hAnsi="Times New Roman" w:cs="Times New Roman"/>
                <w:bCs/>
                <w:sz w:val="26"/>
                <w:szCs w:val="26"/>
              </w:rPr>
              <w:t xml:space="preserve"> 63.pant</w:t>
            </w:r>
            <w:r w:rsidR="00AE12C6" w:rsidRPr="00BE10CC">
              <w:rPr>
                <w:rFonts w:ascii="Times New Roman" w:eastAsia="Times New Roman" w:hAnsi="Times New Roman" w:cs="Times New Roman"/>
                <w:bCs/>
                <w:sz w:val="26"/>
                <w:szCs w:val="26"/>
              </w:rPr>
              <w:t>a 11</w:t>
            </w:r>
            <w:r w:rsidR="00AE12C6" w:rsidRPr="00BE10CC">
              <w:rPr>
                <w:rFonts w:ascii="Times New Roman" w:eastAsia="Times New Roman" w:hAnsi="Times New Roman" w:cs="Times New Roman"/>
                <w:bCs/>
                <w:sz w:val="26"/>
                <w:szCs w:val="26"/>
                <w:vertAlign w:val="superscript"/>
              </w:rPr>
              <w:t>1</w:t>
            </w:r>
            <w:r w:rsidR="00AE12C6" w:rsidRPr="00BE10CC">
              <w:rPr>
                <w:rFonts w:ascii="Times New Roman" w:eastAsia="Times New Roman" w:hAnsi="Times New Roman" w:cs="Times New Roman"/>
                <w:bCs/>
                <w:sz w:val="26"/>
                <w:szCs w:val="26"/>
              </w:rPr>
              <w:t>daļu</w:t>
            </w:r>
            <w:r w:rsidRPr="00BE10CC">
              <w:rPr>
                <w:rFonts w:ascii="Times New Roman" w:eastAsia="Times New Roman" w:hAnsi="Times New Roman" w:cs="Times New Roman"/>
                <w:bCs/>
                <w:sz w:val="26"/>
                <w:szCs w:val="26"/>
              </w:rPr>
              <w:t xml:space="preserve">, </w:t>
            </w:r>
            <w:r w:rsidR="00AE12C6" w:rsidRPr="00BE10CC">
              <w:rPr>
                <w:rFonts w:ascii="Times New Roman" w:eastAsia="Times New Roman" w:hAnsi="Times New Roman" w:cs="Times New Roman"/>
                <w:bCs/>
                <w:sz w:val="26"/>
                <w:szCs w:val="26"/>
              </w:rPr>
              <w:t xml:space="preserve">tika ieviests jēdziens "paredzami svarīga vai svarīga informācija". Atbilstoši minētajai normai paredzami svarīga vai svarīga informācija ir sniedzama arī pamatojoties uz pieprasījumu, ko akceptēja attiecīga Valsts ieņēmumu dienesta amatpersona saskaņā ar Eiropas Savienības normatīvajiem aktiem. </w:t>
            </w:r>
            <w:r w:rsidR="00DE040C" w:rsidRPr="00BE10CC">
              <w:rPr>
                <w:rFonts w:ascii="Times New Roman" w:eastAsia="Times New Roman" w:hAnsi="Times New Roman" w:cs="Times New Roman"/>
                <w:bCs/>
                <w:sz w:val="26"/>
                <w:szCs w:val="26"/>
              </w:rPr>
              <w:t>Ņemot vērā minēto,</w:t>
            </w:r>
            <w:r w:rsidR="00E97D83" w:rsidRPr="00BE10CC">
              <w:rPr>
                <w:rFonts w:ascii="Times New Roman" w:eastAsia="Times New Roman" w:hAnsi="Times New Roman" w:cs="Times New Roman"/>
                <w:bCs/>
                <w:sz w:val="26"/>
                <w:szCs w:val="26"/>
              </w:rPr>
              <w:t xml:space="preserve"> lai saskaņotu noteikumu projektu ar Kredītiestā</w:t>
            </w:r>
            <w:r w:rsidR="00277ACF" w:rsidRPr="00BE10CC">
              <w:rPr>
                <w:rFonts w:ascii="Times New Roman" w:eastAsia="Times New Roman" w:hAnsi="Times New Roman" w:cs="Times New Roman"/>
                <w:bCs/>
                <w:sz w:val="26"/>
                <w:szCs w:val="26"/>
              </w:rPr>
              <w:t xml:space="preserve">žu likumu, noteikumu projektā nepieciešams paredzēt, ka Eiropas Savienības </w:t>
            </w:r>
            <w:r w:rsidR="00EE288F" w:rsidRPr="00BE10CC">
              <w:rPr>
                <w:rFonts w:ascii="Times New Roman" w:eastAsia="Times New Roman" w:hAnsi="Times New Roman" w:cs="Times New Roman"/>
                <w:bCs/>
                <w:sz w:val="26"/>
                <w:szCs w:val="26"/>
              </w:rPr>
              <w:t>tiesību</w:t>
            </w:r>
            <w:r w:rsidR="00277ACF" w:rsidRPr="00BE10CC">
              <w:rPr>
                <w:rFonts w:ascii="Times New Roman" w:eastAsia="Times New Roman" w:hAnsi="Times New Roman" w:cs="Times New Roman"/>
                <w:bCs/>
                <w:sz w:val="26"/>
                <w:szCs w:val="26"/>
              </w:rPr>
              <w:t xml:space="preserve"> aktos minēto prasību izpildei kompetentās iestādes apmainās ar paredzami svarīgu vai svarīgu informāciju.</w:t>
            </w:r>
          </w:p>
          <w:p w14:paraId="275B46B2" w14:textId="77777777" w:rsidR="00787A08" w:rsidRPr="00BE10CC" w:rsidRDefault="00787A08" w:rsidP="00466270">
            <w:pPr>
              <w:spacing w:after="0" w:line="240" w:lineRule="auto"/>
              <w:jc w:val="both"/>
              <w:rPr>
                <w:rFonts w:ascii="Times New Roman" w:eastAsia="Times New Roman" w:hAnsi="Times New Roman" w:cs="Times New Roman"/>
                <w:bCs/>
                <w:sz w:val="26"/>
                <w:szCs w:val="26"/>
              </w:rPr>
            </w:pPr>
          </w:p>
          <w:p w14:paraId="5569FFFB" w14:textId="0AF158A7" w:rsidR="004607FF" w:rsidRPr="00BE10CC" w:rsidRDefault="00787A08" w:rsidP="00466270">
            <w:pPr>
              <w:spacing w:after="0" w:line="240" w:lineRule="auto"/>
              <w:jc w:val="both"/>
              <w:rPr>
                <w:rFonts w:ascii="Times New Roman" w:eastAsia="Times New Roman" w:hAnsi="Times New Roman" w:cs="Times New Roman"/>
                <w:bCs/>
                <w:sz w:val="26"/>
                <w:szCs w:val="26"/>
              </w:rPr>
            </w:pPr>
            <w:r w:rsidRPr="00BE10CC">
              <w:rPr>
                <w:rFonts w:ascii="Times New Roman" w:eastAsia="Times New Roman" w:hAnsi="Times New Roman" w:cs="Times New Roman"/>
                <w:bCs/>
                <w:sz w:val="26"/>
                <w:szCs w:val="26"/>
              </w:rPr>
              <w:t xml:space="preserve">Padomes 2011.gada 15.februāra Direktīvu 2011/16/ES par administratīvu sadarbību nodokļu jomā un ar ko atceļ Direktīvu 77/799/EEK bija jāievieš Latvijas Republikas normatīvajos aktos līdz 2013.gada 1.janvārim. Likums "Grozījumi likumā "Par Valsts ieņēmumu dienestu"", ar kuru daļēji pārņem Direktīvas 2011/16/ES prasības, 2013.gada 3.janvārī ir paziņots Eiropas Komisijai. Saeima 2013.gada 14.martā galīgajā lasījumā pieņēma likumu "Grozījumi likumā "Par nodokļiem un nodevām"" un "Grozījumi Kredītiestāžu likumā", ar kuru daļēji pārņem Direktīvas 2011/16/ES prasības. Tādējādi, lai pilnā apmērā pārņemtu Direktīvas 2011/16/ES prasības, nepieciešams pieņemt noteikumu projektu. </w:t>
            </w:r>
            <w:r w:rsidR="00C25FB0" w:rsidRPr="00BE10CC">
              <w:rPr>
                <w:rFonts w:ascii="Times New Roman" w:eastAsia="Times New Roman" w:hAnsi="Times New Roman" w:cs="Times New Roman"/>
                <w:bCs/>
                <w:sz w:val="26"/>
                <w:szCs w:val="26"/>
              </w:rPr>
              <w:t xml:space="preserve">Saistībā ar to, ka Latvijas Republika līdz šim nav pilnā mērā pārņēmusi Direktīvu 2011/16/ES, </w:t>
            </w:r>
            <w:r w:rsidRPr="00BE10CC">
              <w:rPr>
                <w:rFonts w:ascii="Times New Roman" w:eastAsia="Times New Roman" w:hAnsi="Times New Roman" w:cs="Times New Roman"/>
                <w:bCs/>
                <w:sz w:val="26"/>
                <w:szCs w:val="26"/>
              </w:rPr>
              <w:t xml:space="preserve">2013.gada 30.janvārī Eiropas Komisija nosūtīja Latvijas Republikai formālu paziņojumu pārkāpumu procedūras lietā Nr.2013/0052. </w:t>
            </w:r>
            <w:r w:rsidR="00C25FB0" w:rsidRPr="00BE10CC">
              <w:rPr>
                <w:rFonts w:ascii="Times New Roman" w:eastAsia="Times New Roman" w:hAnsi="Times New Roman" w:cs="Times New Roman"/>
                <w:bCs/>
                <w:sz w:val="26"/>
                <w:szCs w:val="26"/>
              </w:rPr>
              <w:t>Tādējādi noteikumu projekta pieņemšana nepieciešama arī pārkāpuma procedūras Nr.2013/0052 izbeigšanai.</w:t>
            </w:r>
          </w:p>
        </w:tc>
      </w:tr>
      <w:tr w:rsidR="00A70A3D" w:rsidRPr="00BE10CC" w14:paraId="345D5D8B" w14:textId="77777777" w:rsidTr="00D33C11">
        <w:trPr>
          <w:trHeight w:val="616"/>
          <w:tblCellSpacing w:w="0" w:type="dxa"/>
        </w:trPr>
        <w:tc>
          <w:tcPr>
            <w:tcW w:w="513" w:type="dxa"/>
            <w:tcBorders>
              <w:top w:val="outset" w:sz="6" w:space="0" w:color="auto"/>
              <w:left w:val="outset" w:sz="6" w:space="0" w:color="auto"/>
              <w:bottom w:val="outset" w:sz="6" w:space="0" w:color="auto"/>
              <w:right w:val="outset" w:sz="6" w:space="0" w:color="auto"/>
            </w:tcBorders>
          </w:tcPr>
          <w:p w14:paraId="0D919DF5" w14:textId="266EE821"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lastRenderedPageBreak/>
              <w:t> 3.</w:t>
            </w:r>
          </w:p>
        </w:tc>
        <w:tc>
          <w:tcPr>
            <w:tcW w:w="1614" w:type="dxa"/>
            <w:tcBorders>
              <w:top w:val="outset" w:sz="6" w:space="0" w:color="auto"/>
              <w:left w:val="outset" w:sz="6" w:space="0" w:color="auto"/>
              <w:bottom w:val="outset" w:sz="6" w:space="0" w:color="auto"/>
              <w:right w:val="outset" w:sz="6" w:space="0" w:color="auto"/>
            </w:tcBorders>
          </w:tcPr>
          <w:p w14:paraId="26657787"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Saistītie politikas ietekmes novērtējumi un pētījumi</w:t>
            </w:r>
          </w:p>
        </w:tc>
        <w:tc>
          <w:tcPr>
            <w:tcW w:w="7087" w:type="dxa"/>
            <w:tcBorders>
              <w:top w:val="outset" w:sz="6" w:space="0" w:color="auto"/>
              <w:left w:val="outset" w:sz="6" w:space="0" w:color="auto"/>
              <w:bottom w:val="outset" w:sz="6" w:space="0" w:color="auto"/>
              <w:right w:val="outset" w:sz="6" w:space="0" w:color="auto"/>
            </w:tcBorders>
          </w:tcPr>
          <w:p w14:paraId="1DA74060"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Projekts šo jomu neskar</w:t>
            </w:r>
          </w:p>
        </w:tc>
      </w:tr>
      <w:tr w:rsidR="00A70A3D" w:rsidRPr="00BE10CC" w14:paraId="031342CF" w14:textId="77777777" w:rsidTr="00D33C11">
        <w:trPr>
          <w:trHeight w:val="694"/>
          <w:tblCellSpacing w:w="0" w:type="dxa"/>
        </w:trPr>
        <w:tc>
          <w:tcPr>
            <w:tcW w:w="513" w:type="dxa"/>
            <w:tcBorders>
              <w:top w:val="outset" w:sz="6" w:space="0" w:color="auto"/>
              <w:left w:val="outset" w:sz="6" w:space="0" w:color="auto"/>
              <w:bottom w:val="outset" w:sz="6" w:space="0" w:color="auto"/>
              <w:right w:val="outset" w:sz="6" w:space="0" w:color="auto"/>
            </w:tcBorders>
          </w:tcPr>
          <w:p w14:paraId="7CDA7FF3"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4.</w:t>
            </w:r>
          </w:p>
        </w:tc>
        <w:tc>
          <w:tcPr>
            <w:tcW w:w="1614" w:type="dxa"/>
            <w:tcBorders>
              <w:top w:val="outset" w:sz="6" w:space="0" w:color="auto"/>
              <w:left w:val="outset" w:sz="6" w:space="0" w:color="auto"/>
              <w:bottom w:val="outset" w:sz="6" w:space="0" w:color="auto"/>
              <w:right w:val="outset" w:sz="6" w:space="0" w:color="auto"/>
            </w:tcBorders>
          </w:tcPr>
          <w:p w14:paraId="656B810A"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Tiesiskā regulējuma mērķis un būtība</w:t>
            </w:r>
          </w:p>
        </w:tc>
        <w:tc>
          <w:tcPr>
            <w:tcW w:w="7087" w:type="dxa"/>
            <w:tcBorders>
              <w:top w:val="outset" w:sz="6" w:space="0" w:color="auto"/>
              <w:left w:val="outset" w:sz="6" w:space="0" w:color="auto"/>
              <w:bottom w:val="outset" w:sz="6" w:space="0" w:color="auto"/>
              <w:right w:val="outset" w:sz="6" w:space="0" w:color="auto"/>
            </w:tcBorders>
          </w:tcPr>
          <w:p w14:paraId="68424EE5" w14:textId="77777777" w:rsidR="00A70A3D" w:rsidRPr="00BE10CC" w:rsidRDefault="00E22432" w:rsidP="00466270">
            <w:pPr>
              <w:spacing w:after="0" w:line="240" w:lineRule="auto"/>
              <w:jc w:val="both"/>
              <w:rPr>
                <w:rFonts w:ascii="Times New Roman" w:eastAsia="Times New Roman" w:hAnsi="Times New Roman" w:cs="Times New Roman"/>
                <w:sz w:val="26"/>
                <w:szCs w:val="26"/>
              </w:rPr>
            </w:pPr>
            <w:r w:rsidRPr="00BE10CC">
              <w:rPr>
                <w:rFonts w:ascii="Times New Roman" w:eastAsia="Times New Roman" w:hAnsi="Times New Roman" w:cs="Times New Roman"/>
                <w:sz w:val="26"/>
                <w:szCs w:val="26"/>
              </w:rPr>
              <w:t xml:space="preserve">Noteikumu projekts </w:t>
            </w:r>
            <w:r w:rsidR="00A70A3D" w:rsidRPr="00BE10CC">
              <w:rPr>
                <w:rFonts w:ascii="Times New Roman" w:eastAsia="Times New Roman" w:hAnsi="Times New Roman" w:cs="Times New Roman"/>
                <w:sz w:val="26"/>
                <w:szCs w:val="26"/>
              </w:rPr>
              <w:t>paredz</w:t>
            </w:r>
            <w:r w:rsidR="00466270" w:rsidRPr="00BE10CC">
              <w:rPr>
                <w:rFonts w:ascii="Times New Roman" w:eastAsia="Times New Roman" w:hAnsi="Times New Roman" w:cs="Times New Roman"/>
                <w:sz w:val="26"/>
                <w:szCs w:val="26"/>
              </w:rPr>
              <w:t>:</w:t>
            </w:r>
            <w:r w:rsidR="00A70A3D" w:rsidRPr="00BE10CC">
              <w:rPr>
                <w:rFonts w:ascii="Times New Roman" w:eastAsia="Times New Roman" w:hAnsi="Times New Roman" w:cs="Times New Roman"/>
                <w:sz w:val="26"/>
                <w:szCs w:val="26"/>
              </w:rPr>
              <w:t xml:space="preserve"> </w:t>
            </w:r>
          </w:p>
          <w:p w14:paraId="02FA7F3D" w14:textId="77777777" w:rsidR="000545A0" w:rsidRPr="00BE10CC" w:rsidRDefault="000545A0" w:rsidP="000545A0">
            <w:pPr>
              <w:pStyle w:val="ListParagraph"/>
              <w:numPr>
                <w:ilvl w:val="0"/>
                <w:numId w:val="1"/>
              </w:numPr>
              <w:spacing w:after="0" w:line="240" w:lineRule="auto"/>
              <w:jc w:val="both"/>
              <w:rPr>
                <w:rFonts w:ascii="Times New Roman" w:eastAsia="Times New Roman" w:hAnsi="Times New Roman" w:cs="Times New Roman"/>
                <w:sz w:val="26"/>
                <w:szCs w:val="26"/>
              </w:rPr>
            </w:pPr>
            <w:r w:rsidRPr="00BE10CC">
              <w:rPr>
                <w:rFonts w:ascii="Times New Roman" w:eastAsia="Times New Roman" w:hAnsi="Times New Roman" w:cs="Times New Roman"/>
                <w:sz w:val="26"/>
                <w:szCs w:val="26"/>
              </w:rPr>
              <w:t>precizēt lietoto terminoloģiju;</w:t>
            </w:r>
          </w:p>
          <w:p w14:paraId="5EEFF610" w14:textId="77777777" w:rsidR="00466270" w:rsidRPr="00BE10CC" w:rsidRDefault="00466270" w:rsidP="00466270">
            <w:pPr>
              <w:pStyle w:val="ListParagraph"/>
              <w:numPr>
                <w:ilvl w:val="0"/>
                <w:numId w:val="1"/>
              </w:numPr>
              <w:spacing w:after="0" w:line="240" w:lineRule="auto"/>
              <w:jc w:val="both"/>
              <w:rPr>
                <w:rFonts w:ascii="Times New Roman" w:eastAsia="Times New Roman" w:hAnsi="Times New Roman" w:cs="Times New Roman"/>
                <w:sz w:val="26"/>
                <w:szCs w:val="26"/>
              </w:rPr>
            </w:pPr>
            <w:r w:rsidRPr="00BE10CC">
              <w:rPr>
                <w:rFonts w:ascii="Times New Roman" w:eastAsia="Times New Roman" w:hAnsi="Times New Roman" w:cs="Times New Roman"/>
                <w:sz w:val="26"/>
                <w:szCs w:val="26"/>
              </w:rPr>
              <w:t xml:space="preserve">noteikt, ka informācija pēc pieprasījuma ir sniedzama ne tikai par konkrētu nodokļu maksātāju, bet arī par citu saistītu </w:t>
            </w:r>
            <w:r w:rsidR="000545A0" w:rsidRPr="00BE10CC">
              <w:rPr>
                <w:rFonts w:ascii="Times New Roman" w:eastAsia="Times New Roman" w:hAnsi="Times New Roman" w:cs="Times New Roman"/>
                <w:sz w:val="26"/>
                <w:szCs w:val="26"/>
              </w:rPr>
              <w:t>personu</w:t>
            </w:r>
            <w:r w:rsidRPr="00BE10CC">
              <w:rPr>
                <w:rFonts w:ascii="Times New Roman" w:eastAsia="Times New Roman" w:hAnsi="Times New Roman" w:cs="Times New Roman"/>
                <w:sz w:val="26"/>
                <w:szCs w:val="26"/>
              </w:rPr>
              <w:t xml:space="preserve"> un tā</w:t>
            </w:r>
            <w:r w:rsidR="000545A0" w:rsidRPr="00BE10CC">
              <w:rPr>
                <w:rFonts w:ascii="Times New Roman" w:eastAsia="Times New Roman" w:hAnsi="Times New Roman" w:cs="Times New Roman"/>
                <w:sz w:val="26"/>
                <w:szCs w:val="26"/>
              </w:rPr>
              <w:t>s</w:t>
            </w:r>
            <w:r w:rsidRPr="00BE10CC">
              <w:rPr>
                <w:rFonts w:ascii="Times New Roman" w:eastAsia="Times New Roman" w:hAnsi="Times New Roman" w:cs="Times New Roman"/>
                <w:sz w:val="26"/>
                <w:szCs w:val="26"/>
              </w:rPr>
              <w:t xml:space="preserve"> veiktajiem darījumiem, kam varētu būt ietekme attiecībā uz konkrētā nodokļu maksātāja nodokļu apmēra noteikšanu;</w:t>
            </w:r>
          </w:p>
          <w:p w14:paraId="36BFB8C7" w14:textId="77777777" w:rsidR="00466270" w:rsidRPr="00BE10CC" w:rsidRDefault="00A27157" w:rsidP="00466270">
            <w:pPr>
              <w:pStyle w:val="ListParagraph"/>
              <w:numPr>
                <w:ilvl w:val="0"/>
                <w:numId w:val="1"/>
              </w:numPr>
              <w:spacing w:after="0" w:line="240" w:lineRule="auto"/>
              <w:jc w:val="both"/>
              <w:rPr>
                <w:rFonts w:ascii="Times New Roman" w:eastAsia="Times New Roman" w:hAnsi="Times New Roman" w:cs="Times New Roman"/>
                <w:sz w:val="26"/>
                <w:szCs w:val="26"/>
              </w:rPr>
            </w:pPr>
            <w:r w:rsidRPr="00BE10CC">
              <w:rPr>
                <w:rFonts w:ascii="Times New Roman" w:eastAsia="Times New Roman" w:hAnsi="Times New Roman" w:cs="Times New Roman"/>
                <w:sz w:val="26"/>
                <w:szCs w:val="26"/>
              </w:rPr>
              <w:t>informācijas sniegšanas vai pieprasījuma saņemšanas apstiprināšanas termiņus VID;</w:t>
            </w:r>
          </w:p>
          <w:p w14:paraId="74208986" w14:textId="77777777" w:rsidR="00E00630" w:rsidRPr="00BE10CC" w:rsidRDefault="00E00630" w:rsidP="00E00630">
            <w:pPr>
              <w:pStyle w:val="ListParagraph"/>
              <w:numPr>
                <w:ilvl w:val="0"/>
                <w:numId w:val="1"/>
              </w:numPr>
              <w:spacing w:after="0" w:line="240" w:lineRule="auto"/>
              <w:jc w:val="both"/>
              <w:rPr>
                <w:rFonts w:ascii="Times New Roman" w:eastAsia="Times New Roman" w:hAnsi="Times New Roman" w:cs="Times New Roman"/>
                <w:sz w:val="26"/>
                <w:szCs w:val="26"/>
              </w:rPr>
            </w:pPr>
            <w:r w:rsidRPr="00BE10CC">
              <w:rPr>
                <w:rFonts w:ascii="Times New Roman" w:eastAsia="Times New Roman" w:hAnsi="Times New Roman" w:cs="Times New Roman"/>
                <w:sz w:val="26"/>
                <w:szCs w:val="26"/>
              </w:rPr>
              <w:t>VID tiesības lūgt atsauksmi ES dalībvalsts kompetentajai iestādei par VID sniegto informāciju, kā arī VID pienākumu nosūtīt atsauksmi</w:t>
            </w:r>
            <w:r w:rsidR="001771B7" w:rsidRPr="00BE10CC">
              <w:rPr>
                <w:rFonts w:ascii="Times New Roman" w:eastAsia="Times New Roman" w:hAnsi="Times New Roman" w:cs="Times New Roman"/>
                <w:sz w:val="26"/>
                <w:szCs w:val="26"/>
              </w:rPr>
              <w:t xml:space="preserve"> par saņemto informāciju</w:t>
            </w:r>
            <w:r w:rsidRPr="00BE10CC">
              <w:rPr>
                <w:rFonts w:ascii="Times New Roman" w:eastAsia="Times New Roman" w:hAnsi="Times New Roman" w:cs="Times New Roman"/>
                <w:sz w:val="26"/>
                <w:szCs w:val="26"/>
              </w:rPr>
              <w:t xml:space="preserve">, ja to lūdz ES </w:t>
            </w:r>
            <w:r w:rsidRPr="00BE10CC">
              <w:rPr>
                <w:rFonts w:ascii="Times New Roman" w:eastAsia="Times New Roman" w:hAnsi="Times New Roman" w:cs="Times New Roman"/>
                <w:sz w:val="26"/>
                <w:szCs w:val="26"/>
              </w:rPr>
              <w:lastRenderedPageBreak/>
              <w:t>dalībvalsts kompetentā iestāde;</w:t>
            </w:r>
          </w:p>
          <w:p w14:paraId="1F48D4B7" w14:textId="77777777" w:rsidR="00A27157" w:rsidRPr="00BE10CC" w:rsidRDefault="00A27157" w:rsidP="00466270">
            <w:pPr>
              <w:pStyle w:val="ListParagraph"/>
              <w:numPr>
                <w:ilvl w:val="0"/>
                <w:numId w:val="1"/>
              </w:numPr>
              <w:spacing w:after="0" w:line="240" w:lineRule="auto"/>
              <w:jc w:val="both"/>
              <w:rPr>
                <w:rFonts w:ascii="Times New Roman" w:eastAsia="Times New Roman" w:hAnsi="Times New Roman" w:cs="Times New Roman"/>
                <w:sz w:val="26"/>
                <w:szCs w:val="26"/>
              </w:rPr>
            </w:pPr>
            <w:r w:rsidRPr="00BE10CC">
              <w:rPr>
                <w:rFonts w:ascii="Times New Roman" w:eastAsia="Times New Roman" w:hAnsi="Times New Roman" w:cs="Times New Roman"/>
                <w:sz w:val="26"/>
                <w:szCs w:val="26"/>
              </w:rPr>
              <w:t>informēšanas procedūru un termiņus, konstatējot trūkumus informācijas pieprasījumā;</w:t>
            </w:r>
          </w:p>
          <w:p w14:paraId="48152DD9" w14:textId="77777777" w:rsidR="000545A0" w:rsidRPr="00BE10CC" w:rsidRDefault="00A27157" w:rsidP="00466270">
            <w:pPr>
              <w:pStyle w:val="ListParagraph"/>
              <w:numPr>
                <w:ilvl w:val="0"/>
                <w:numId w:val="1"/>
              </w:numPr>
              <w:spacing w:after="0" w:line="240" w:lineRule="auto"/>
              <w:jc w:val="both"/>
              <w:rPr>
                <w:rFonts w:ascii="Times New Roman" w:eastAsia="Times New Roman" w:hAnsi="Times New Roman" w:cs="Times New Roman"/>
                <w:sz w:val="26"/>
                <w:szCs w:val="26"/>
              </w:rPr>
            </w:pPr>
            <w:r w:rsidRPr="00BE10CC">
              <w:rPr>
                <w:rFonts w:ascii="Times New Roman" w:eastAsia="Times New Roman" w:hAnsi="Times New Roman" w:cs="Times New Roman"/>
                <w:bCs/>
                <w:sz w:val="26"/>
                <w:szCs w:val="26"/>
              </w:rPr>
              <w:t xml:space="preserve">VID tiesības nodot no to valstu kompetentajām iestādēm, ar kurām Latvijas ir noslēgusi </w:t>
            </w:r>
            <w:r w:rsidR="00355D26" w:rsidRPr="00BE10CC">
              <w:rPr>
                <w:rFonts w:ascii="Times New Roman" w:eastAsia="Times New Roman" w:hAnsi="Times New Roman" w:cs="Times New Roman"/>
                <w:bCs/>
                <w:sz w:val="26"/>
                <w:szCs w:val="26"/>
              </w:rPr>
              <w:t>starptautiskos līgumus</w:t>
            </w:r>
            <w:r w:rsidRPr="00BE10CC">
              <w:rPr>
                <w:rFonts w:ascii="Times New Roman" w:eastAsia="Times New Roman" w:hAnsi="Times New Roman" w:cs="Times New Roman"/>
                <w:bCs/>
                <w:sz w:val="26"/>
                <w:szCs w:val="26"/>
              </w:rPr>
              <w:t>, saņemto informāciju citas Eiropas Savienības dalībvalsts kompetentai iestādei</w:t>
            </w:r>
            <w:r w:rsidR="000545A0" w:rsidRPr="00BE10CC">
              <w:rPr>
                <w:rFonts w:ascii="Times New Roman" w:eastAsia="Times New Roman" w:hAnsi="Times New Roman" w:cs="Times New Roman"/>
                <w:bCs/>
                <w:sz w:val="26"/>
                <w:szCs w:val="26"/>
              </w:rPr>
              <w:t>;</w:t>
            </w:r>
          </w:p>
          <w:p w14:paraId="03C828D3" w14:textId="07B2336D" w:rsidR="00A27157" w:rsidRPr="00BE10CC" w:rsidRDefault="000545A0" w:rsidP="00466270">
            <w:pPr>
              <w:pStyle w:val="ListParagraph"/>
              <w:numPr>
                <w:ilvl w:val="0"/>
                <w:numId w:val="1"/>
              </w:numPr>
              <w:spacing w:after="0" w:line="240" w:lineRule="auto"/>
              <w:jc w:val="both"/>
              <w:rPr>
                <w:rFonts w:ascii="Times New Roman" w:eastAsia="Times New Roman" w:hAnsi="Times New Roman" w:cs="Times New Roman"/>
                <w:sz w:val="26"/>
                <w:szCs w:val="26"/>
              </w:rPr>
            </w:pPr>
            <w:r w:rsidRPr="00BE10CC">
              <w:rPr>
                <w:rFonts w:ascii="Times New Roman" w:eastAsia="Times New Roman" w:hAnsi="Times New Roman" w:cs="Times New Roman"/>
                <w:bCs/>
                <w:sz w:val="26"/>
                <w:szCs w:val="26"/>
              </w:rPr>
              <w:t>noteikt pienākumu nodrošināt plašāku sadarbību jebkurai dalībvalstij, ja tā nodrošina plašāku sadarbību nekā paredzēts saskaņā ar tās normatīvajiem aktiem</w:t>
            </w:r>
            <w:r w:rsidR="00A27157" w:rsidRPr="00BE10CC">
              <w:rPr>
                <w:rFonts w:ascii="Times New Roman" w:eastAsia="Times New Roman" w:hAnsi="Times New Roman" w:cs="Times New Roman"/>
                <w:bCs/>
                <w:sz w:val="26"/>
                <w:szCs w:val="26"/>
              </w:rPr>
              <w:t>.</w:t>
            </w:r>
          </w:p>
          <w:p w14:paraId="6F8CAE9A" w14:textId="3D89290C" w:rsidR="00D03471" w:rsidRPr="00BE10CC" w:rsidRDefault="00D03471" w:rsidP="00D03471">
            <w:pPr>
              <w:pStyle w:val="ListParagraph"/>
              <w:numPr>
                <w:ilvl w:val="0"/>
                <w:numId w:val="1"/>
              </w:numPr>
              <w:spacing w:after="0" w:line="240" w:lineRule="auto"/>
              <w:jc w:val="both"/>
              <w:rPr>
                <w:rFonts w:ascii="Times New Roman" w:eastAsia="Times New Roman" w:hAnsi="Times New Roman" w:cs="Times New Roman"/>
                <w:sz w:val="26"/>
                <w:szCs w:val="26"/>
              </w:rPr>
            </w:pPr>
            <w:r w:rsidRPr="00BE10CC">
              <w:rPr>
                <w:rFonts w:ascii="Times New Roman" w:eastAsia="Times New Roman" w:hAnsi="Times New Roman" w:cs="Times New Roman"/>
                <w:bCs/>
                <w:sz w:val="26"/>
                <w:szCs w:val="26"/>
              </w:rPr>
              <w:t>saskaņot terminoloģiju ar Kredītiestāžu likumu, nosakot, ka Eiropas Savienības tiesību aktos minēto prasību izpildei kompetentās iestādes apmainās ar paredzami svarīgu vai svarīgu informāciju.</w:t>
            </w:r>
          </w:p>
        </w:tc>
      </w:tr>
      <w:tr w:rsidR="00A70A3D" w:rsidRPr="00BE10CC" w14:paraId="4AD5780F" w14:textId="77777777" w:rsidTr="00D33C11">
        <w:trPr>
          <w:trHeight w:val="476"/>
          <w:tblCellSpacing w:w="0" w:type="dxa"/>
        </w:trPr>
        <w:tc>
          <w:tcPr>
            <w:tcW w:w="513" w:type="dxa"/>
            <w:tcBorders>
              <w:top w:val="outset" w:sz="6" w:space="0" w:color="auto"/>
              <w:left w:val="outset" w:sz="6" w:space="0" w:color="auto"/>
              <w:bottom w:val="outset" w:sz="6" w:space="0" w:color="auto"/>
              <w:right w:val="outset" w:sz="6" w:space="0" w:color="auto"/>
            </w:tcBorders>
          </w:tcPr>
          <w:p w14:paraId="14F6B23A"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lastRenderedPageBreak/>
              <w:t> 5.</w:t>
            </w:r>
          </w:p>
        </w:tc>
        <w:tc>
          <w:tcPr>
            <w:tcW w:w="1614" w:type="dxa"/>
            <w:tcBorders>
              <w:top w:val="outset" w:sz="6" w:space="0" w:color="auto"/>
              <w:left w:val="outset" w:sz="6" w:space="0" w:color="auto"/>
              <w:bottom w:val="outset" w:sz="6" w:space="0" w:color="auto"/>
              <w:right w:val="outset" w:sz="6" w:space="0" w:color="auto"/>
            </w:tcBorders>
          </w:tcPr>
          <w:p w14:paraId="5720294C"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Projekta izstrādē iesaistītās institūcijas</w:t>
            </w:r>
          </w:p>
        </w:tc>
        <w:tc>
          <w:tcPr>
            <w:tcW w:w="7087" w:type="dxa"/>
            <w:tcBorders>
              <w:top w:val="outset" w:sz="6" w:space="0" w:color="auto"/>
              <w:left w:val="outset" w:sz="6" w:space="0" w:color="auto"/>
              <w:bottom w:val="outset" w:sz="6" w:space="0" w:color="auto"/>
              <w:right w:val="outset" w:sz="6" w:space="0" w:color="auto"/>
            </w:tcBorders>
          </w:tcPr>
          <w:p w14:paraId="07DD2B5E" w14:textId="4E1A1BF5" w:rsidR="00A70A3D" w:rsidRPr="00BE10CC" w:rsidRDefault="00755CF7" w:rsidP="00A70A3D">
            <w:pPr>
              <w:tabs>
                <w:tab w:val="left" w:pos="6990"/>
              </w:tabs>
              <w:spacing w:after="0" w:line="240" w:lineRule="auto"/>
              <w:jc w:val="both"/>
              <w:rPr>
                <w:rFonts w:ascii="Times New Roman" w:eastAsia="Times New Roman" w:hAnsi="Times New Roman" w:cs="Times New Roman"/>
                <w:sz w:val="26"/>
                <w:szCs w:val="26"/>
              </w:rPr>
            </w:pPr>
            <w:r w:rsidRPr="00BE10CC">
              <w:rPr>
                <w:rFonts w:ascii="Times New Roman" w:eastAsia="Times New Roman" w:hAnsi="Times New Roman" w:cs="Times New Roman"/>
                <w:sz w:val="26"/>
                <w:szCs w:val="26"/>
              </w:rPr>
              <w:t>VID</w:t>
            </w:r>
            <w:r w:rsidR="00993D9B" w:rsidRPr="00BE10CC">
              <w:rPr>
                <w:rFonts w:ascii="Times New Roman" w:eastAsia="Times New Roman" w:hAnsi="Times New Roman" w:cs="Times New Roman"/>
                <w:sz w:val="26"/>
                <w:szCs w:val="26"/>
              </w:rPr>
              <w:t>, Latvijas Komercbanku Asociācija, Latvijas Privātbanku asociācija.</w:t>
            </w:r>
          </w:p>
        </w:tc>
      </w:tr>
      <w:tr w:rsidR="00A70A3D" w:rsidRPr="00BE10CC" w14:paraId="4F174735" w14:textId="77777777" w:rsidTr="00D33C11">
        <w:trPr>
          <w:trHeight w:val="996"/>
          <w:tblCellSpacing w:w="0" w:type="dxa"/>
        </w:trPr>
        <w:tc>
          <w:tcPr>
            <w:tcW w:w="513" w:type="dxa"/>
            <w:tcBorders>
              <w:top w:val="outset" w:sz="6" w:space="0" w:color="auto"/>
              <w:left w:val="outset" w:sz="6" w:space="0" w:color="auto"/>
              <w:bottom w:val="outset" w:sz="6" w:space="0" w:color="auto"/>
              <w:right w:val="outset" w:sz="6" w:space="0" w:color="auto"/>
            </w:tcBorders>
          </w:tcPr>
          <w:p w14:paraId="7A6BB927"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6.</w:t>
            </w:r>
          </w:p>
        </w:tc>
        <w:tc>
          <w:tcPr>
            <w:tcW w:w="1614" w:type="dxa"/>
            <w:tcBorders>
              <w:top w:val="outset" w:sz="6" w:space="0" w:color="auto"/>
              <w:left w:val="outset" w:sz="6" w:space="0" w:color="auto"/>
              <w:bottom w:val="outset" w:sz="6" w:space="0" w:color="auto"/>
              <w:right w:val="outset" w:sz="6" w:space="0" w:color="auto"/>
            </w:tcBorders>
          </w:tcPr>
          <w:p w14:paraId="11AB07FB"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Iemesli, kādēļ netika nodrošināta sabiedrības līdzdalība</w:t>
            </w:r>
          </w:p>
        </w:tc>
        <w:tc>
          <w:tcPr>
            <w:tcW w:w="7087" w:type="dxa"/>
            <w:tcBorders>
              <w:top w:val="outset" w:sz="6" w:space="0" w:color="auto"/>
              <w:left w:val="outset" w:sz="6" w:space="0" w:color="auto"/>
              <w:bottom w:val="outset" w:sz="6" w:space="0" w:color="auto"/>
              <w:right w:val="outset" w:sz="6" w:space="0" w:color="auto"/>
            </w:tcBorders>
          </w:tcPr>
          <w:p w14:paraId="695DD091" w14:textId="6ACDE2B8" w:rsidR="00A70A3D" w:rsidRPr="00BE10CC" w:rsidRDefault="00A70A3D" w:rsidP="00855CC3">
            <w:pPr>
              <w:tabs>
                <w:tab w:val="left" w:pos="709"/>
              </w:tabs>
              <w:spacing w:after="0" w:line="240" w:lineRule="auto"/>
              <w:jc w:val="both"/>
              <w:rPr>
                <w:rFonts w:ascii="Times New Roman" w:eastAsia="Times New Roman" w:hAnsi="Times New Roman" w:cs="Times New Roman"/>
                <w:sz w:val="26"/>
                <w:szCs w:val="26"/>
              </w:rPr>
            </w:pPr>
            <w:r w:rsidRPr="00BE10CC">
              <w:rPr>
                <w:rFonts w:ascii="Times New Roman" w:eastAsia="Times New Roman" w:hAnsi="Times New Roman" w:cs="Times New Roman"/>
                <w:sz w:val="26"/>
                <w:szCs w:val="26"/>
              </w:rPr>
              <w:t> </w:t>
            </w:r>
            <w:r w:rsidR="00AD41F3" w:rsidRPr="00BE10CC">
              <w:rPr>
                <w:rFonts w:ascii="Times New Roman" w:eastAsia="Times New Roman" w:hAnsi="Times New Roman" w:cs="Times New Roman"/>
                <w:sz w:val="26"/>
                <w:szCs w:val="26"/>
              </w:rPr>
              <w:t xml:space="preserve">Noteikumu </w:t>
            </w:r>
            <w:r w:rsidR="00855CC3">
              <w:rPr>
                <w:rFonts w:ascii="Times New Roman" w:eastAsia="Times New Roman" w:hAnsi="Times New Roman" w:cs="Times New Roman"/>
                <w:sz w:val="26"/>
                <w:szCs w:val="26"/>
              </w:rPr>
              <w:t>projekts galvenokārt paredz tehniski pārņemt Direktīvas 2011/16/ES prasības.</w:t>
            </w:r>
          </w:p>
        </w:tc>
      </w:tr>
      <w:tr w:rsidR="00A70A3D" w:rsidRPr="00BE10CC" w14:paraId="314FBE4F" w14:textId="77777777" w:rsidTr="00D33C11">
        <w:trPr>
          <w:tblCellSpacing w:w="0" w:type="dxa"/>
        </w:trPr>
        <w:tc>
          <w:tcPr>
            <w:tcW w:w="513" w:type="dxa"/>
            <w:tcBorders>
              <w:top w:val="outset" w:sz="6" w:space="0" w:color="auto"/>
              <w:left w:val="outset" w:sz="6" w:space="0" w:color="auto"/>
              <w:bottom w:val="outset" w:sz="6" w:space="0" w:color="auto"/>
              <w:right w:val="outset" w:sz="6" w:space="0" w:color="auto"/>
            </w:tcBorders>
          </w:tcPr>
          <w:p w14:paraId="4B1391BF"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7.</w:t>
            </w:r>
          </w:p>
        </w:tc>
        <w:tc>
          <w:tcPr>
            <w:tcW w:w="1614" w:type="dxa"/>
            <w:tcBorders>
              <w:top w:val="outset" w:sz="6" w:space="0" w:color="auto"/>
              <w:left w:val="outset" w:sz="6" w:space="0" w:color="auto"/>
              <w:bottom w:val="outset" w:sz="6" w:space="0" w:color="auto"/>
              <w:right w:val="outset" w:sz="6" w:space="0" w:color="auto"/>
            </w:tcBorders>
          </w:tcPr>
          <w:p w14:paraId="48CB2FE4"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Cita informācija</w:t>
            </w:r>
          </w:p>
        </w:tc>
        <w:tc>
          <w:tcPr>
            <w:tcW w:w="7087" w:type="dxa"/>
            <w:tcBorders>
              <w:top w:val="outset" w:sz="6" w:space="0" w:color="auto"/>
              <w:left w:val="outset" w:sz="6" w:space="0" w:color="auto"/>
              <w:bottom w:val="outset" w:sz="6" w:space="0" w:color="auto"/>
              <w:right w:val="outset" w:sz="6" w:space="0" w:color="auto"/>
            </w:tcBorders>
          </w:tcPr>
          <w:p w14:paraId="35F9200F" w14:textId="77777777" w:rsidR="008C4226" w:rsidRPr="00BE10CC" w:rsidRDefault="00A70A3D" w:rsidP="00322C1A">
            <w:pPr>
              <w:spacing w:after="0" w:line="240" w:lineRule="auto"/>
              <w:jc w:val="both"/>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rPr>
              <w:t> </w:t>
            </w:r>
            <w:r w:rsidR="00322C1A" w:rsidRPr="00BE10CC">
              <w:rPr>
                <w:rFonts w:ascii="Times New Roman" w:eastAsia="Times New Roman" w:hAnsi="Times New Roman" w:cs="Times New Roman"/>
                <w:sz w:val="26"/>
                <w:szCs w:val="26"/>
                <w:lang w:eastAsia="lv-LV"/>
              </w:rPr>
              <w:t>Projekts šo jomu neskar</w:t>
            </w:r>
          </w:p>
        </w:tc>
      </w:tr>
    </w:tbl>
    <w:p w14:paraId="5B44B4E3" w14:textId="77777777" w:rsidR="00A70A3D" w:rsidRPr="00BE10CC" w:rsidRDefault="00A70A3D" w:rsidP="00A70A3D">
      <w:pPr>
        <w:spacing w:after="0" w:line="240" w:lineRule="auto"/>
        <w:jc w:val="both"/>
        <w:rPr>
          <w:rFonts w:ascii="Times New Roman" w:eastAsia="Times New Roman" w:hAnsi="Times New Roman" w:cs="Times New Roman"/>
          <w:sz w:val="26"/>
          <w:szCs w:val="26"/>
        </w:rPr>
      </w:pPr>
    </w:p>
    <w:tbl>
      <w:tblPr>
        <w:tblW w:w="9180"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09"/>
        <w:gridCol w:w="2185"/>
        <w:gridCol w:w="6486"/>
      </w:tblGrid>
      <w:tr w:rsidR="00A70A3D" w:rsidRPr="00BE10CC" w14:paraId="2274A7A2" w14:textId="77777777" w:rsidTr="00D33C11">
        <w:trPr>
          <w:tblCellSpacing w:w="0" w:type="dxa"/>
        </w:trPr>
        <w:tc>
          <w:tcPr>
            <w:tcW w:w="9180" w:type="dxa"/>
            <w:gridSpan w:val="3"/>
            <w:tcBorders>
              <w:top w:val="outset" w:sz="6" w:space="0" w:color="auto"/>
              <w:left w:val="outset" w:sz="6" w:space="0" w:color="auto"/>
              <w:bottom w:val="outset" w:sz="6" w:space="0" w:color="auto"/>
              <w:right w:val="outset" w:sz="6" w:space="0" w:color="auto"/>
            </w:tcBorders>
            <w:vAlign w:val="center"/>
          </w:tcPr>
          <w:p w14:paraId="75DC60A6" w14:textId="77777777" w:rsidR="00A70A3D" w:rsidRPr="00BE10CC" w:rsidRDefault="00A70A3D" w:rsidP="00A70A3D">
            <w:pPr>
              <w:spacing w:before="100" w:beforeAutospacing="1" w:after="100" w:afterAutospacing="1" w:line="240" w:lineRule="auto"/>
              <w:jc w:val="center"/>
              <w:rPr>
                <w:rFonts w:ascii="Times New Roman" w:eastAsia="Times New Roman" w:hAnsi="Times New Roman" w:cs="Times New Roman"/>
                <w:b/>
                <w:bCs/>
                <w:sz w:val="26"/>
                <w:szCs w:val="26"/>
                <w:lang w:eastAsia="lv-LV"/>
              </w:rPr>
            </w:pPr>
            <w:r w:rsidRPr="00BE10CC">
              <w:rPr>
                <w:rFonts w:ascii="Times New Roman" w:eastAsia="Times New Roman" w:hAnsi="Times New Roman" w:cs="Times New Roman"/>
                <w:b/>
                <w:bCs/>
                <w:sz w:val="26"/>
                <w:szCs w:val="26"/>
                <w:lang w:eastAsia="lv-LV"/>
              </w:rPr>
              <w:t>II. Tiesību akta projekta ietekme uz sabiedrību</w:t>
            </w:r>
          </w:p>
        </w:tc>
      </w:tr>
      <w:tr w:rsidR="00A70A3D" w:rsidRPr="00BE10CC" w14:paraId="59BC8B91" w14:textId="77777777" w:rsidTr="00D33C11">
        <w:trPr>
          <w:trHeight w:val="467"/>
          <w:tblCellSpacing w:w="0" w:type="dxa"/>
        </w:trPr>
        <w:tc>
          <w:tcPr>
            <w:tcW w:w="509" w:type="dxa"/>
            <w:tcBorders>
              <w:top w:val="outset" w:sz="6" w:space="0" w:color="auto"/>
              <w:left w:val="outset" w:sz="6" w:space="0" w:color="auto"/>
              <w:bottom w:val="outset" w:sz="6" w:space="0" w:color="auto"/>
              <w:right w:val="outset" w:sz="6" w:space="0" w:color="auto"/>
            </w:tcBorders>
          </w:tcPr>
          <w:p w14:paraId="704FB7E8"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1.</w:t>
            </w:r>
          </w:p>
        </w:tc>
        <w:tc>
          <w:tcPr>
            <w:tcW w:w="2185" w:type="dxa"/>
            <w:tcBorders>
              <w:top w:val="outset" w:sz="6" w:space="0" w:color="auto"/>
              <w:left w:val="outset" w:sz="6" w:space="0" w:color="auto"/>
              <w:bottom w:val="outset" w:sz="6" w:space="0" w:color="auto"/>
              <w:right w:val="outset" w:sz="6" w:space="0" w:color="auto"/>
            </w:tcBorders>
          </w:tcPr>
          <w:p w14:paraId="3D4F391D"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Sabiedrības mērķgrupa</w:t>
            </w:r>
          </w:p>
        </w:tc>
        <w:tc>
          <w:tcPr>
            <w:tcW w:w="6486" w:type="dxa"/>
            <w:tcBorders>
              <w:top w:val="outset" w:sz="6" w:space="0" w:color="auto"/>
              <w:left w:val="outset" w:sz="6" w:space="0" w:color="auto"/>
              <w:bottom w:val="outset" w:sz="6" w:space="0" w:color="auto"/>
              <w:right w:val="outset" w:sz="6" w:space="0" w:color="auto"/>
            </w:tcBorders>
          </w:tcPr>
          <w:p w14:paraId="234EF4DD" w14:textId="77777777" w:rsidR="00A27157" w:rsidRPr="00BE10CC" w:rsidRDefault="00A70A3D" w:rsidP="00A27157">
            <w:pPr>
              <w:spacing w:after="0" w:line="240" w:lineRule="auto"/>
              <w:jc w:val="both"/>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w:t>
            </w:r>
            <w:r w:rsidR="00E22432" w:rsidRPr="00BE10CC">
              <w:rPr>
                <w:rFonts w:ascii="Times New Roman" w:eastAsia="Times New Roman" w:hAnsi="Times New Roman" w:cs="Times New Roman"/>
                <w:sz w:val="26"/>
                <w:szCs w:val="26"/>
                <w:lang w:eastAsia="lv-LV"/>
              </w:rPr>
              <w:t xml:space="preserve">Noteikumu </w:t>
            </w:r>
            <w:r w:rsidR="00A27157" w:rsidRPr="00BE10CC">
              <w:rPr>
                <w:rFonts w:ascii="Times New Roman" w:eastAsia="Times New Roman" w:hAnsi="Times New Roman" w:cs="Times New Roman"/>
                <w:sz w:val="26"/>
                <w:szCs w:val="26"/>
                <w:lang w:eastAsia="lv-LV"/>
              </w:rPr>
              <w:t>projekta tiesiskais regulējums attiecināms gan uz nodokļu administrāciju, t.i., VID, gan nodokļu maksātājiem.</w:t>
            </w:r>
          </w:p>
          <w:p w14:paraId="27148845" w14:textId="77777777" w:rsidR="00A70A3D" w:rsidRPr="00BE10CC" w:rsidRDefault="00A27157" w:rsidP="00755CF7">
            <w:pPr>
              <w:spacing w:after="0" w:line="240" w:lineRule="auto"/>
              <w:jc w:val="both"/>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xml:space="preserve">Regulējums attiecībā uz informācijas apmaiņu saskaņā ar ES normatīvajiem aktiem attieksies uz nodokļu administrāciju. Attiecībā uz informācijas apmaiņu tiešo nodokļu jomā 2009.gadā ir saņemti 177 pieprasījumi no citām valstīm, 2010.gadā – 156, 2011.gadā – 147. Uz citu valstu pieprasījumiem 2009.gadā ir nosūtītas 104 atbildes, 2010.gadā – 116, 2011.gadā </w:t>
            </w:r>
            <w:r w:rsidR="001771B7" w:rsidRPr="00BE10CC">
              <w:rPr>
                <w:rFonts w:ascii="Times New Roman" w:eastAsia="Times New Roman" w:hAnsi="Times New Roman" w:cs="Times New Roman"/>
                <w:sz w:val="26"/>
                <w:szCs w:val="26"/>
                <w:lang w:eastAsia="lv-LV"/>
              </w:rPr>
              <w:t>–</w:t>
            </w:r>
            <w:r w:rsidRPr="00BE10CC">
              <w:rPr>
                <w:rFonts w:ascii="Times New Roman" w:eastAsia="Times New Roman" w:hAnsi="Times New Roman" w:cs="Times New Roman"/>
                <w:sz w:val="26"/>
                <w:szCs w:val="26"/>
                <w:lang w:eastAsia="lv-LV"/>
              </w:rPr>
              <w:t xml:space="preserve"> 125. Savukārt </w:t>
            </w:r>
            <w:r w:rsidR="00755CF7" w:rsidRPr="00BE10CC">
              <w:rPr>
                <w:rFonts w:ascii="Times New Roman" w:eastAsia="Times New Roman" w:hAnsi="Times New Roman" w:cs="Times New Roman"/>
                <w:sz w:val="26"/>
                <w:szCs w:val="26"/>
                <w:lang w:eastAsia="lv-LV"/>
              </w:rPr>
              <w:t>VID</w:t>
            </w:r>
            <w:r w:rsidRPr="00BE10CC">
              <w:rPr>
                <w:rFonts w:ascii="Times New Roman" w:eastAsia="Times New Roman" w:hAnsi="Times New Roman" w:cs="Times New Roman"/>
                <w:sz w:val="26"/>
                <w:szCs w:val="26"/>
                <w:lang w:eastAsia="lv-LV"/>
              </w:rPr>
              <w:t xml:space="preserve"> ir nosūtījis 2009.gadā 41 pieprasījumu citām valstīm (saņēmis atbildes uz 34 pieprasījumiem), 2010.gadā – 54 (saņēmis 30 atbildes uz pieprasījumiem), 2011.gadā – 116 (saņēmis atbildes uz 105 pieprasījumiem). Automātiska informācijas apmaiņa 2009.gadā  ir notikusi 5782 gadījumos, 2010.gadā </w:t>
            </w:r>
            <w:r w:rsidR="001771B7" w:rsidRPr="00BE10CC">
              <w:rPr>
                <w:rFonts w:ascii="Times New Roman" w:eastAsia="Times New Roman" w:hAnsi="Times New Roman" w:cs="Times New Roman"/>
                <w:sz w:val="26"/>
                <w:szCs w:val="26"/>
                <w:lang w:eastAsia="lv-LV"/>
              </w:rPr>
              <w:t>–</w:t>
            </w:r>
            <w:r w:rsidRPr="00BE10CC">
              <w:rPr>
                <w:rFonts w:ascii="Times New Roman" w:eastAsia="Times New Roman" w:hAnsi="Times New Roman" w:cs="Times New Roman"/>
                <w:sz w:val="26"/>
                <w:szCs w:val="26"/>
                <w:lang w:eastAsia="lv-LV"/>
              </w:rPr>
              <w:t xml:space="preserve"> 4529.</w:t>
            </w:r>
          </w:p>
        </w:tc>
      </w:tr>
      <w:tr w:rsidR="00A70A3D" w:rsidRPr="00BE10CC" w14:paraId="79FCBC92" w14:textId="77777777" w:rsidTr="00D33C11">
        <w:trPr>
          <w:trHeight w:val="345"/>
          <w:tblCellSpacing w:w="0" w:type="dxa"/>
        </w:trPr>
        <w:tc>
          <w:tcPr>
            <w:tcW w:w="509" w:type="dxa"/>
            <w:tcBorders>
              <w:top w:val="outset" w:sz="6" w:space="0" w:color="auto"/>
              <w:left w:val="outset" w:sz="6" w:space="0" w:color="auto"/>
              <w:bottom w:val="outset" w:sz="6" w:space="0" w:color="auto"/>
              <w:right w:val="outset" w:sz="6" w:space="0" w:color="auto"/>
            </w:tcBorders>
          </w:tcPr>
          <w:p w14:paraId="314324F9"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2.</w:t>
            </w:r>
          </w:p>
        </w:tc>
        <w:tc>
          <w:tcPr>
            <w:tcW w:w="2185" w:type="dxa"/>
            <w:tcBorders>
              <w:top w:val="outset" w:sz="6" w:space="0" w:color="auto"/>
              <w:left w:val="outset" w:sz="6" w:space="0" w:color="auto"/>
              <w:bottom w:val="outset" w:sz="6" w:space="0" w:color="auto"/>
              <w:right w:val="outset" w:sz="6" w:space="0" w:color="auto"/>
            </w:tcBorders>
          </w:tcPr>
          <w:p w14:paraId="77EE427D"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xml:space="preserve"> Citas sabiedrības grupas (bez mērķgrupas), kuras tiesiskais </w:t>
            </w:r>
            <w:r w:rsidRPr="00BE10CC">
              <w:rPr>
                <w:rFonts w:ascii="Times New Roman" w:eastAsia="Times New Roman" w:hAnsi="Times New Roman" w:cs="Times New Roman"/>
                <w:sz w:val="26"/>
                <w:szCs w:val="26"/>
                <w:lang w:eastAsia="lv-LV"/>
              </w:rPr>
              <w:lastRenderedPageBreak/>
              <w:t>regulējums arī ietekmē vai varētu ietekmēt</w:t>
            </w:r>
          </w:p>
        </w:tc>
        <w:tc>
          <w:tcPr>
            <w:tcW w:w="6486" w:type="dxa"/>
            <w:tcBorders>
              <w:top w:val="outset" w:sz="6" w:space="0" w:color="auto"/>
              <w:left w:val="outset" w:sz="6" w:space="0" w:color="auto"/>
              <w:bottom w:val="outset" w:sz="6" w:space="0" w:color="auto"/>
              <w:right w:val="outset" w:sz="6" w:space="0" w:color="auto"/>
            </w:tcBorders>
          </w:tcPr>
          <w:p w14:paraId="0A79B40B" w14:textId="77777777" w:rsidR="00A70A3D" w:rsidRPr="00BE10CC" w:rsidRDefault="00A70A3D" w:rsidP="00A70A3D">
            <w:pPr>
              <w:spacing w:before="100" w:beforeAutospacing="1" w:after="100" w:afterAutospacing="1" w:line="240" w:lineRule="auto"/>
              <w:jc w:val="both"/>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lastRenderedPageBreak/>
              <w:t> Projekts šo jomu neskar</w:t>
            </w:r>
          </w:p>
        </w:tc>
      </w:tr>
      <w:tr w:rsidR="00A70A3D" w:rsidRPr="00BE10CC" w14:paraId="78CE2171" w14:textId="77777777" w:rsidTr="00D33C11">
        <w:trPr>
          <w:trHeight w:val="517"/>
          <w:tblCellSpacing w:w="0" w:type="dxa"/>
        </w:trPr>
        <w:tc>
          <w:tcPr>
            <w:tcW w:w="509" w:type="dxa"/>
            <w:tcBorders>
              <w:top w:val="outset" w:sz="6" w:space="0" w:color="auto"/>
              <w:left w:val="outset" w:sz="6" w:space="0" w:color="auto"/>
              <w:bottom w:val="outset" w:sz="6" w:space="0" w:color="auto"/>
              <w:right w:val="outset" w:sz="6" w:space="0" w:color="auto"/>
            </w:tcBorders>
          </w:tcPr>
          <w:p w14:paraId="6FDB1E2E"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lastRenderedPageBreak/>
              <w:t> 3.</w:t>
            </w:r>
          </w:p>
        </w:tc>
        <w:tc>
          <w:tcPr>
            <w:tcW w:w="2185" w:type="dxa"/>
            <w:tcBorders>
              <w:top w:val="outset" w:sz="6" w:space="0" w:color="auto"/>
              <w:left w:val="outset" w:sz="6" w:space="0" w:color="auto"/>
              <w:bottom w:val="outset" w:sz="6" w:space="0" w:color="auto"/>
              <w:right w:val="outset" w:sz="6" w:space="0" w:color="auto"/>
            </w:tcBorders>
          </w:tcPr>
          <w:p w14:paraId="4421AF57" w14:textId="77777777" w:rsidR="00A70A3D" w:rsidRPr="00BE10CC" w:rsidRDefault="00A70A3D" w:rsidP="00A70A3D">
            <w:pPr>
              <w:spacing w:after="0" w:line="240" w:lineRule="auto"/>
              <w:ind w:right="-556"/>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Tiesiskā regulējuma</w:t>
            </w:r>
          </w:p>
          <w:p w14:paraId="5B507458" w14:textId="77777777" w:rsidR="00A70A3D" w:rsidRPr="00BE10CC" w:rsidRDefault="00A70A3D" w:rsidP="00A70A3D">
            <w:pPr>
              <w:spacing w:after="0" w:line="240" w:lineRule="auto"/>
              <w:ind w:right="-556"/>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finansiālā ietekme</w:t>
            </w:r>
          </w:p>
        </w:tc>
        <w:tc>
          <w:tcPr>
            <w:tcW w:w="6486" w:type="dxa"/>
            <w:tcBorders>
              <w:top w:val="outset" w:sz="6" w:space="0" w:color="auto"/>
              <w:left w:val="outset" w:sz="6" w:space="0" w:color="auto"/>
              <w:bottom w:val="outset" w:sz="6" w:space="0" w:color="auto"/>
              <w:right w:val="outset" w:sz="6" w:space="0" w:color="auto"/>
            </w:tcBorders>
          </w:tcPr>
          <w:p w14:paraId="388C48B5" w14:textId="77777777" w:rsidR="00A70A3D" w:rsidRPr="00BE10CC" w:rsidRDefault="00A70A3D" w:rsidP="00A70A3D">
            <w:pPr>
              <w:spacing w:after="0" w:line="240" w:lineRule="auto"/>
              <w:jc w:val="both"/>
              <w:rPr>
                <w:rFonts w:ascii="Times New Roman" w:eastAsia="Times New Roman" w:hAnsi="Times New Roman" w:cs="Times New Roman"/>
                <w:sz w:val="26"/>
                <w:szCs w:val="26"/>
              </w:rPr>
            </w:pPr>
            <w:r w:rsidRPr="00BE10CC">
              <w:rPr>
                <w:rFonts w:ascii="Times New Roman" w:eastAsia="Times New Roman" w:hAnsi="Times New Roman" w:cs="Times New Roman"/>
                <w:sz w:val="26"/>
                <w:szCs w:val="26"/>
              </w:rPr>
              <w:t xml:space="preserve">Projekts šo jomu neskar </w:t>
            </w:r>
          </w:p>
        </w:tc>
      </w:tr>
      <w:tr w:rsidR="00A70A3D" w:rsidRPr="00BE10CC" w14:paraId="61E0350D" w14:textId="77777777" w:rsidTr="00D33C11">
        <w:trPr>
          <w:trHeight w:val="517"/>
          <w:tblCellSpacing w:w="0" w:type="dxa"/>
        </w:trPr>
        <w:tc>
          <w:tcPr>
            <w:tcW w:w="509" w:type="dxa"/>
            <w:tcBorders>
              <w:top w:val="outset" w:sz="6" w:space="0" w:color="auto"/>
              <w:left w:val="outset" w:sz="6" w:space="0" w:color="auto"/>
              <w:bottom w:val="outset" w:sz="6" w:space="0" w:color="auto"/>
              <w:right w:val="outset" w:sz="6" w:space="0" w:color="auto"/>
            </w:tcBorders>
          </w:tcPr>
          <w:p w14:paraId="16E5D627"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4.</w:t>
            </w:r>
          </w:p>
        </w:tc>
        <w:tc>
          <w:tcPr>
            <w:tcW w:w="2185" w:type="dxa"/>
            <w:tcBorders>
              <w:top w:val="outset" w:sz="6" w:space="0" w:color="auto"/>
              <w:left w:val="outset" w:sz="6" w:space="0" w:color="auto"/>
              <w:bottom w:val="outset" w:sz="6" w:space="0" w:color="auto"/>
              <w:right w:val="outset" w:sz="6" w:space="0" w:color="auto"/>
            </w:tcBorders>
          </w:tcPr>
          <w:p w14:paraId="0A555171"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Tiesiskā regulējuma nefinansiālā ietekme</w:t>
            </w:r>
          </w:p>
        </w:tc>
        <w:tc>
          <w:tcPr>
            <w:tcW w:w="6486" w:type="dxa"/>
            <w:tcBorders>
              <w:top w:val="outset" w:sz="6" w:space="0" w:color="auto"/>
              <w:left w:val="outset" w:sz="6" w:space="0" w:color="auto"/>
              <w:bottom w:val="outset" w:sz="6" w:space="0" w:color="auto"/>
              <w:right w:val="outset" w:sz="6" w:space="0" w:color="auto"/>
            </w:tcBorders>
          </w:tcPr>
          <w:p w14:paraId="0622032B" w14:textId="77777777" w:rsidR="00A70A3D" w:rsidRPr="00BE10CC" w:rsidRDefault="00A70A3D" w:rsidP="00A70A3D">
            <w:pPr>
              <w:spacing w:after="0" w:line="240" w:lineRule="auto"/>
              <w:jc w:val="both"/>
              <w:rPr>
                <w:rFonts w:ascii="Times New Roman" w:eastAsia="Times New Roman" w:hAnsi="Times New Roman" w:cs="Times New Roman"/>
                <w:sz w:val="26"/>
                <w:szCs w:val="26"/>
              </w:rPr>
            </w:pPr>
            <w:r w:rsidRPr="00BE10CC">
              <w:rPr>
                <w:rFonts w:ascii="Times New Roman" w:eastAsia="Times New Roman" w:hAnsi="Times New Roman" w:cs="Times New Roman"/>
                <w:sz w:val="26"/>
                <w:szCs w:val="26"/>
              </w:rPr>
              <w:t> Projekts šo jomu neskar</w:t>
            </w:r>
          </w:p>
        </w:tc>
      </w:tr>
      <w:tr w:rsidR="00A70A3D" w:rsidRPr="00BE10CC" w14:paraId="3927394B" w14:textId="77777777" w:rsidTr="00D33C11">
        <w:trPr>
          <w:trHeight w:val="65"/>
          <w:tblCellSpacing w:w="0" w:type="dxa"/>
        </w:trPr>
        <w:tc>
          <w:tcPr>
            <w:tcW w:w="509" w:type="dxa"/>
            <w:tcBorders>
              <w:top w:val="outset" w:sz="6" w:space="0" w:color="auto"/>
              <w:left w:val="outset" w:sz="6" w:space="0" w:color="auto"/>
              <w:bottom w:val="outset" w:sz="6" w:space="0" w:color="auto"/>
              <w:right w:val="outset" w:sz="6" w:space="0" w:color="auto"/>
            </w:tcBorders>
          </w:tcPr>
          <w:p w14:paraId="716028E8"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5.</w:t>
            </w:r>
          </w:p>
        </w:tc>
        <w:tc>
          <w:tcPr>
            <w:tcW w:w="2185" w:type="dxa"/>
            <w:tcBorders>
              <w:top w:val="outset" w:sz="6" w:space="0" w:color="auto"/>
              <w:left w:val="outset" w:sz="6" w:space="0" w:color="auto"/>
              <w:bottom w:val="outset" w:sz="6" w:space="0" w:color="auto"/>
              <w:right w:val="outset" w:sz="6" w:space="0" w:color="auto"/>
            </w:tcBorders>
          </w:tcPr>
          <w:p w14:paraId="110E4FC9"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Administratīvās procedūras raksturojums</w:t>
            </w:r>
          </w:p>
        </w:tc>
        <w:tc>
          <w:tcPr>
            <w:tcW w:w="6486" w:type="dxa"/>
            <w:tcBorders>
              <w:top w:val="outset" w:sz="6" w:space="0" w:color="auto"/>
              <w:left w:val="outset" w:sz="6" w:space="0" w:color="auto"/>
              <w:bottom w:val="outset" w:sz="6" w:space="0" w:color="auto"/>
              <w:right w:val="outset" w:sz="6" w:space="0" w:color="auto"/>
            </w:tcBorders>
          </w:tcPr>
          <w:p w14:paraId="6D177D1A" w14:textId="77777777" w:rsidR="00A70A3D" w:rsidRPr="00BE10CC" w:rsidRDefault="007A7B95" w:rsidP="00A27157">
            <w:pPr>
              <w:spacing w:after="0" w:line="240" w:lineRule="auto"/>
              <w:contextualSpacing/>
              <w:jc w:val="both"/>
              <w:rPr>
                <w:rFonts w:ascii="Times New Roman" w:eastAsia="Times New Roman" w:hAnsi="Times New Roman" w:cs="Times New Roman"/>
                <w:bCs/>
                <w:sz w:val="26"/>
                <w:szCs w:val="26"/>
              </w:rPr>
            </w:pPr>
            <w:r w:rsidRPr="00BE10CC">
              <w:rPr>
                <w:rFonts w:ascii="Times New Roman" w:eastAsia="Times New Roman" w:hAnsi="Times New Roman" w:cs="Times New Roman"/>
                <w:bCs/>
                <w:sz w:val="26"/>
                <w:szCs w:val="26"/>
              </w:rPr>
              <w:t>VID</w:t>
            </w:r>
            <w:r w:rsidR="00A27157" w:rsidRPr="00BE10CC">
              <w:rPr>
                <w:rFonts w:ascii="Times New Roman" w:eastAsia="Times New Roman" w:hAnsi="Times New Roman" w:cs="Times New Roman"/>
                <w:bCs/>
                <w:sz w:val="26"/>
                <w:szCs w:val="26"/>
              </w:rPr>
              <w:t xml:space="preserve"> pēc MK noteikumu spēkā stāšanās būs jānodrošina noteikumos noteikto termiņu attiecībā uz informācijas sniegšanu vai pieprasījuma saņem</w:t>
            </w:r>
            <w:r w:rsidR="00D33C11" w:rsidRPr="00BE10CC">
              <w:rPr>
                <w:rFonts w:ascii="Times New Roman" w:eastAsia="Times New Roman" w:hAnsi="Times New Roman" w:cs="Times New Roman"/>
                <w:bCs/>
                <w:sz w:val="26"/>
                <w:szCs w:val="26"/>
              </w:rPr>
              <w:t>šanas apstiprināšanu ievērošana.</w:t>
            </w:r>
          </w:p>
        </w:tc>
      </w:tr>
      <w:tr w:rsidR="00A70A3D" w:rsidRPr="00BE10CC" w14:paraId="77592A76" w14:textId="77777777" w:rsidTr="00D33C11">
        <w:trPr>
          <w:trHeight w:val="357"/>
          <w:tblCellSpacing w:w="0" w:type="dxa"/>
        </w:trPr>
        <w:tc>
          <w:tcPr>
            <w:tcW w:w="509" w:type="dxa"/>
            <w:tcBorders>
              <w:top w:val="outset" w:sz="6" w:space="0" w:color="auto"/>
              <w:left w:val="outset" w:sz="6" w:space="0" w:color="auto"/>
              <w:bottom w:val="outset" w:sz="6" w:space="0" w:color="auto"/>
              <w:right w:val="outset" w:sz="6" w:space="0" w:color="auto"/>
            </w:tcBorders>
          </w:tcPr>
          <w:p w14:paraId="30CDCCFC" w14:textId="77777777" w:rsidR="00A70A3D" w:rsidRPr="00BE10CC" w:rsidRDefault="007A7B95"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xml:space="preserve"> </w:t>
            </w:r>
            <w:r w:rsidR="00A70A3D" w:rsidRPr="00BE10CC">
              <w:rPr>
                <w:rFonts w:ascii="Times New Roman" w:eastAsia="Times New Roman" w:hAnsi="Times New Roman" w:cs="Times New Roman"/>
                <w:sz w:val="26"/>
                <w:szCs w:val="26"/>
                <w:lang w:eastAsia="lv-LV"/>
              </w:rPr>
              <w:t> 6.</w:t>
            </w:r>
          </w:p>
        </w:tc>
        <w:tc>
          <w:tcPr>
            <w:tcW w:w="2185" w:type="dxa"/>
            <w:tcBorders>
              <w:top w:val="outset" w:sz="6" w:space="0" w:color="auto"/>
              <w:left w:val="outset" w:sz="6" w:space="0" w:color="auto"/>
              <w:bottom w:val="outset" w:sz="6" w:space="0" w:color="auto"/>
              <w:right w:val="outset" w:sz="6" w:space="0" w:color="auto"/>
            </w:tcBorders>
          </w:tcPr>
          <w:p w14:paraId="623DB81C"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Administratīvo izmaksu monetārs novērtējums</w:t>
            </w:r>
          </w:p>
        </w:tc>
        <w:tc>
          <w:tcPr>
            <w:tcW w:w="6486" w:type="dxa"/>
            <w:tcBorders>
              <w:top w:val="outset" w:sz="6" w:space="0" w:color="auto"/>
              <w:left w:val="outset" w:sz="6" w:space="0" w:color="auto"/>
              <w:bottom w:val="outset" w:sz="6" w:space="0" w:color="auto"/>
              <w:right w:val="outset" w:sz="6" w:space="0" w:color="auto"/>
            </w:tcBorders>
          </w:tcPr>
          <w:p w14:paraId="74CCFED5" w14:textId="77777777" w:rsidR="00A70A3D" w:rsidRPr="00BE10CC" w:rsidRDefault="00A70A3D" w:rsidP="00A70A3D">
            <w:pPr>
              <w:spacing w:before="100" w:beforeAutospacing="1" w:after="100" w:afterAutospacing="1" w:line="240" w:lineRule="auto"/>
              <w:jc w:val="both"/>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Projekts šo jomu neskar</w:t>
            </w:r>
          </w:p>
        </w:tc>
      </w:tr>
      <w:tr w:rsidR="00A70A3D" w:rsidRPr="00BE10CC" w14:paraId="60CF3A2D" w14:textId="77777777" w:rsidTr="00D33C11">
        <w:trPr>
          <w:tblCellSpacing w:w="0" w:type="dxa"/>
        </w:trPr>
        <w:tc>
          <w:tcPr>
            <w:tcW w:w="509" w:type="dxa"/>
            <w:tcBorders>
              <w:top w:val="outset" w:sz="6" w:space="0" w:color="auto"/>
              <w:left w:val="outset" w:sz="6" w:space="0" w:color="auto"/>
              <w:bottom w:val="outset" w:sz="6" w:space="0" w:color="auto"/>
              <w:right w:val="outset" w:sz="6" w:space="0" w:color="auto"/>
            </w:tcBorders>
          </w:tcPr>
          <w:p w14:paraId="32BEDF16"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7.</w:t>
            </w:r>
          </w:p>
        </w:tc>
        <w:tc>
          <w:tcPr>
            <w:tcW w:w="2185" w:type="dxa"/>
            <w:tcBorders>
              <w:top w:val="outset" w:sz="6" w:space="0" w:color="auto"/>
              <w:left w:val="outset" w:sz="6" w:space="0" w:color="auto"/>
              <w:bottom w:val="outset" w:sz="6" w:space="0" w:color="auto"/>
              <w:right w:val="outset" w:sz="6" w:space="0" w:color="auto"/>
            </w:tcBorders>
          </w:tcPr>
          <w:p w14:paraId="5F813053"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Cita informācija</w:t>
            </w:r>
          </w:p>
        </w:tc>
        <w:tc>
          <w:tcPr>
            <w:tcW w:w="6486" w:type="dxa"/>
            <w:tcBorders>
              <w:top w:val="outset" w:sz="6" w:space="0" w:color="auto"/>
              <w:left w:val="outset" w:sz="6" w:space="0" w:color="auto"/>
              <w:bottom w:val="outset" w:sz="6" w:space="0" w:color="auto"/>
              <w:right w:val="outset" w:sz="6" w:space="0" w:color="auto"/>
            </w:tcBorders>
          </w:tcPr>
          <w:p w14:paraId="7A27B81D" w14:textId="77777777" w:rsidR="00A70A3D" w:rsidRPr="00BE10CC" w:rsidRDefault="00A70A3D" w:rsidP="00A70A3D">
            <w:pPr>
              <w:spacing w:before="100" w:beforeAutospacing="1" w:after="100" w:afterAutospacing="1" w:line="240" w:lineRule="auto"/>
              <w:jc w:val="both"/>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Nav.</w:t>
            </w:r>
          </w:p>
        </w:tc>
      </w:tr>
    </w:tbl>
    <w:p w14:paraId="08F7C41E" w14:textId="77777777" w:rsidR="00A70A3D" w:rsidRPr="00BE10CC" w:rsidRDefault="00A70A3D" w:rsidP="00944AE4">
      <w:pPr>
        <w:spacing w:after="0" w:line="240" w:lineRule="auto"/>
        <w:jc w:val="both"/>
        <w:rPr>
          <w:rFonts w:ascii="Times New Roman" w:eastAsia="Times New Roman" w:hAnsi="Times New Roman" w:cs="Times New Roman"/>
          <w:i/>
          <w:sz w:val="26"/>
          <w:szCs w:val="26"/>
          <w:lang w:eastAsia="lv-LV"/>
        </w:rPr>
      </w:pPr>
    </w:p>
    <w:tbl>
      <w:tblPr>
        <w:tblW w:w="9072"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1"/>
        <w:gridCol w:w="3070"/>
        <w:gridCol w:w="4961"/>
      </w:tblGrid>
      <w:tr w:rsidR="00944AE4" w:rsidRPr="00BE10CC" w14:paraId="2DE9BABB" w14:textId="77777777" w:rsidTr="00944AE4">
        <w:trPr>
          <w:tblCellSpacing w:w="0" w:type="dxa"/>
        </w:trPr>
        <w:tc>
          <w:tcPr>
            <w:tcW w:w="9072" w:type="dxa"/>
            <w:gridSpan w:val="3"/>
            <w:tcBorders>
              <w:top w:val="outset" w:sz="6" w:space="0" w:color="auto"/>
              <w:left w:val="outset" w:sz="6" w:space="0" w:color="auto"/>
              <w:bottom w:val="outset" w:sz="6" w:space="0" w:color="auto"/>
              <w:right w:val="outset" w:sz="6" w:space="0" w:color="auto"/>
            </w:tcBorders>
            <w:hideMark/>
          </w:tcPr>
          <w:p w14:paraId="242B585D" w14:textId="77777777" w:rsidR="00944AE4" w:rsidRPr="00BE10CC" w:rsidRDefault="00944AE4" w:rsidP="00944AE4">
            <w:pPr>
              <w:spacing w:before="100" w:beforeAutospacing="1" w:after="100" w:afterAutospacing="1" w:line="240" w:lineRule="auto"/>
              <w:jc w:val="center"/>
              <w:rPr>
                <w:rFonts w:ascii="Times New Roman" w:eastAsia="Times New Roman" w:hAnsi="Times New Roman" w:cs="Times New Roman"/>
                <w:b/>
                <w:sz w:val="26"/>
                <w:szCs w:val="26"/>
              </w:rPr>
            </w:pPr>
            <w:r w:rsidRPr="00BE10CC">
              <w:rPr>
                <w:rFonts w:ascii="Times New Roman" w:eastAsia="Times New Roman" w:hAnsi="Times New Roman" w:cs="Times New Roman"/>
                <w:i/>
                <w:iCs/>
                <w:sz w:val="26"/>
                <w:szCs w:val="26"/>
              </w:rPr>
              <w:t> </w:t>
            </w:r>
            <w:r w:rsidRPr="00BE10CC">
              <w:rPr>
                <w:rFonts w:ascii="Times New Roman" w:eastAsia="Times New Roman" w:hAnsi="Times New Roman" w:cs="Times New Roman"/>
                <w:b/>
                <w:sz w:val="26"/>
                <w:szCs w:val="26"/>
              </w:rPr>
              <w:t>IV. Tiesību akta projekta ietekme uz spēkā esošo tiesību normu sistēmu</w:t>
            </w:r>
          </w:p>
        </w:tc>
      </w:tr>
      <w:tr w:rsidR="00944AE4" w:rsidRPr="00BE10CC" w14:paraId="4B483C52" w14:textId="77777777" w:rsidTr="00944AE4">
        <w:trPr>
          <w:tblCellSpacing w:w="0" w:type="dxa"/>
        </w:trPr>
        <w:tc>
          <w:tcPr>
            <w:tcW w:w="1041" w:type="dxa"/>
            <w:tcBorders>
              <w:top w:val="outset" w:sz="6" w:space="0" w:color="auto"/>
              <w:left w:val="outset" w:sz="6" w:space="0" w:color="auto"/>
              <w:bottom w:val="outset" w:sz="6" w:space="0" w:color="auto"/>
              <w:right w:val="outset" w:sz="6" w:space="0" w:color="auto"/>
            </w:tcBorders>
            <w:hideMark/>
          </w:tcPr>
          <w:p w14:paraId="7AAD74B1" w14:textId="77777777" w:rsidR="00944AE4" w:rsidRPr="00BE10CC" w:rsidRDefault="00944AE4" w:rsidP="00944AE4">
            <w:pPr>
              <w:spacing w:before="100" w:beforeAutospacing="1" w:after="100" w:afterAutospacing="1" w:line="240" w:lineRule="auto"/>
              <w:rPr>
                <w:rFonts w:ascii="Times New Roman" w:eastAsia="Times New Roman" w:hAnsi="Times New Roman" w:cs="Times New Roman"/>
                <w:sz w:val="26"/>
                <w:szCs w:val="26"/>
              </w:rPr>
            </w:pPr>
            <w:r w:rsidRPr="00BE10CC">
              <w:rPr>
                <w:rFonts w:ascii="Times New Roman" w:eastAsia="Times New Roman" w:hAnsi="Times New Roman" w:cs="Times New Roman"/>
                <w:sz w:val="26"/>
                <w:szCs w:val="26"/>
              </w:rPr>
              <w:t> 1.</w:t>
            </w:r>
          </w:p>
        </w:tc>
        <w:tc>
          <w:tcPr>
            <w:tcW w:w="3070" w:type="dxa"/>
            <w:tcBorders>
              <w:top w:val="outset" w:sz="6" w:space="0" w:color="auto"/>
              <w:left w:val="outset" w:sz="6" w:space="0" w:color="auto"/>
              <w:bottom w:val="outset" w:sz="6" w:space="0" w:color="auto"/>
              <w:right w:val="outset" w:sz="6" w:space="0" w:color="auto"/>
            </w:tcBorders>
            <w:hideMark/>
          </w:tcPr>
          <w:p w14:paraId="6B62A58E" w14:textId="77777777" w:rsidR="00944AE4" w:rsidRPr="00BE10CC" w:rsidRDefault="00944AE4" w:rsidP="00944AE4">
            <w:pPr>
              <w:spacing w:before="100" w:beforeAutospacing="1" w:after="100" w:afterAutospacing="1" w:line="240" w:lineRule="auto"/>
              <w:rPr>
                <w:rFonts w:ascii="Times New Roman" w:eastAsia="Times New Roman" w:hAnsi="Times New Roman" w:cs="Times New Roman"/>
                <w:sz w:val="26"/>
                <w:szCs w:val="26"/>
              </w:rPr>
            </w:pPr>
            <w:r w:rsidRPr="00BE10CC">
              <w:rPr>
                <w:rFonts w:ascii="Times New Roman" w:eastAsia="Times New Roman" w:hAnsi="Times New Roman" w:cs="Times New Roman"/>
                <w:sz w:val="26"/>
                <w:szCs w:val="26"/>
              </w:rPr>
              <w:t> Nepieciešamie saistītie tiesību aktu projekti</w:t>
            </w:r>
          </w:p>
        </w:tc>
        <w:tc>
          <w:tcPr>
            <w:tcW w:w="4961" w:type="dxa"/>
            <w:tcBorders>
              <w:top w:val="outset" w:sz="6" w:space="0" w:color="auto"/>
              <w:left w:val="outset" w:sz="6" w:space="0" w:color="auto"/>
              <w:bottom w:val="outset" w:sz="6" w:space="0" w:color="auto"/>
              <w:right w:val="outset" w:sz="6" w:space="0" w:color="auto"/>
            </w:tcBorders>
            <w:hideMark/>
          </w:tcPr>
          <w:p w14:paraId="42763125" w14:textId="77777777" w:rsidR="00944AE4" w:rsidRPr="00BE10CC" w:rsidRDefault="007639D6" w:rsidP="008C4226">
            <w:pPr>
              <w:spacing w:after="0" w:line="240" w:lineRule="auto"/>
              <w:jc w:val="both"/>
              <w:rPr>
                <w:rFonts w:ascii="Times New Roman" w:eastAsia="Times New Roman" w:hAnsi="Times New Roman" w:cs="Times New Roman"/>
                <w:sz w:val="26"/>
                <w:szCs w:val="26"/>
              </w:rPr>
            </w:pPr>
            <w:r w:rsidRPr="00BE10CC">
              <w:rPr>
                <w:rFonts w:ascii="Times New Roman" w:eastAsia="Times New Roman" w:hAnsi="Times New Roman" w:cs="Times New Roman"/>
                <w:iCs/>
                <w:sz w:val="26"/>
                <w:szCs w:val="26"/>
                <w:lang w:eastAsia="lv-LV"/>
              </w:rPr>
              <w:t xml:space="preserve">Lai pārņemtu Direktīvu </w:t>
            </w:r>
            <w:r w:rsidRPr="00BE10CC">
              <w:rPr>
                <w:rFonts w:ascii="Times New Roman" w:eastAsia="Times New Roman" w:hAnsi="Times New Roman" w:cs="Times New Roman"/>
                <w:bCs/>
                <w:iCs/>
                <w:sz w:val="26"/>
                <w:szCs w:val="26"/>
                <w:lang w:eastAsia="lv-LV"/>
              </w:rPr>
              <w:t xml:space="preserve">2011/16/ES </w:t>
            </w:r>
            <w:r w:rsidR="00322C1A" w:rsidRPr="00BE10CC">
              <w:rPr>
                <w:rFonts w:ascii="Times New Roman" w:eastAsia="Times New Roman" w:hAnsi="Times New Roman" w:cs="Times New Roman"/>
                <w:bCs/>
                <w:iCs/>
                <w:sz w:val="26"/>
                <w:szCs w:val="26"/>
                <w:lang w:eastAsia="lv-LV"/>
              </w:rPr>
              <w:t>Saeima 2013.gada 14.martā trešajā lasījumā ir pieņēmusi likumu</w:t>
            </w:r>
            <w:r w:rsidRPr="00BE10CC">
              <w:rPr>
                <w:rFonts w:ascii="Times New Roman" w:eastAsia="Times New Roman" w:hAnsi="Times New Roman" w:cs="Times New Roman"/>
                <w:bCs/>
                <w:iCs/>
                <w:sz w:val="26"/>
                <w:szCs w:val="26"/>
                <w:lang w:eastAsia="lv-LV"/>
              </w:rPr>
              <w:t xml:space="preserve"> „Grozījumi likumā „Par nodokļiem un nodevām”” un</w:t>
            </w:r>
            <w:r w:rsidRPr="00BE10CC">
              <w:rPr>
                <w:rFonts w:ascii="Times New Roman" w:eastAsia="Times New Roman" w:hAnsi="Times New Roman" w:cs="Times New Roman"/>
                <w:iCs/>
                <w:sz w:val="26"/>
                <w:szCs w:val="26"/>
                <w:lang w:eastAsia="lv-LV"/>
              </w:rPr>
              <w:t xml:space="preserve"> </w:t>
            </w:r>
            <w:r w:rsidR="00322C1A" w:rsidRPr="00BE10CC">
              <w:rPr>
                <w:rFonts w:ascii="Times New Roman" w:eastAsia="Times New Roman" w:hAnsi="Times New Roman" w:cs="Times New Roman"/>
                <w:iCs/>
                <w:sz w:val="26"/>
                <w:szCs w:val="26"/>
                <w:lang w:eastAsia="lv-LV"/>
              </w:rPr>
              <w:t xml:space="preserve">likumu </w:t>
            </w:r>
            <w:r w:rsidR="00944AE4" w:rsidRPr="00BE10CC">
              <w:rPr>
                <w:rFonts w:ascii="Times New Roman" w:eastAsia="Times New Roman" w:hAnsi="Times New Roman" w:cs="Times New Roman"/>
                <w:sz w:val="26"/>
                <w:szCs w:val="26"/>
              </w:rPr>
              <w:t>„Grozījumi Kredītiestāžu likumā”</w:t>
            </w:r>
            <w:r w:rsidR="00322C1A" w:rsidRPr="00BE10CC">
              <w:rPr>
                <w:rFonts w:ascii="Times New Roman" w:eastAsia="Times New Roman" w:hAnsi="Times New Roman" w:cs="Times New Roman"/>
                <w:sz w:val="26"/>
                <w:szCs w:val="26"/>
              </w:rPr>
              <w:t xml:space="preserve"> kā arī </w:t>
            </w:r>
            <w:r w:rsidR="00B80FDF" w:rsidRPr="00BE10CC">
              <w:rPr>
                <w:rFonts w:ascii="Times New Roman" w:eastAsia="Times New Roman" w:hAnsi="Times New Roman" w:cs="Times New Roman"/>
                <w:sz w:val="26"/>
                <w:szCs w:val="26"/>
              </w:rPr>
              <w:t>2012.gada 13.decembrī</w:t>
            </w:r>
            <w:r w:rsidR="00322C1A" w:rsidRPr="00BE10CC">
              <w:rPr>
                <w:rFonts w:ascii="Times New Roman" w:eastAsia="Times New Roman" w:hAnsi="Times New Roman" w:cs="Times New Roman"/>
                <w:sz w:val="26"/>
                <w:szCs w:val="26"/>
              </w:rPr>
              <w:t xml:space="preserve"> pieņemts likums</w:t>
            </w:r>
            <w:r w:rsidRPr="00BE10CC">
              <w:rPr>
                <w:rFonts w:ascii="Times New Roman" w:eastAsia="Times New Roman" w:hAnsi="Times New Roman" w:cs="Times New Roman"/>
                <w:sz w:val="26"/>
                <w:szCs w:val="26"/>
              </w:rPr>
              <w:t xml:space="preserve"> „Grozījumi likumā „Par Valsts ieņēmumu dienestu”.</w:t>
            </w:r>
          </w:p>
        </w:tc>
      </w:tr>
      <w:tr w:rsidR="00944AE4" w:rsidRPr="00BE10CC" w14:paraId="47B10EED" w14:textId="77777777" w:rsidTr="00944AE4">
        <w:trPr>
          <w:tblCellSpacing w:w="0" w:type="dxa"/>
        </w:trPr>
        <w:tc>
          <w:tcPr>
            <w:tcW w:w="1041" w:type="dxa"/>
            <w:tcBorders>
              <w:top w:val="outset" w:sz="6" w:space="0" w:color="auto"/>
              <w:left w:val="outset" w:sz="6" w:space="0" w:color="auto"/>
              <w:bottom w:val="outset" w:sz="6" w:space="0" w:color="auto"/>
              <w:right w:val="outset" w:sz="6" w:space="0" w:color="auto"/>
            </w:tcBorders>
            <w:hideMark/>
          </w:tcPr>
          <w:p w14:paraId="2D3EF480" w14:textId="77777777" w:rsidR="00944AE4" w:rsidRPr="00BE10CC" w:rsidRDefault="00944AE4" w:rsidP="00944AE4">
            <w:pPr>
              <w:spacing w:before="100" w:beforeAutospacing="1" w:after="100" w:afterAutospacing="1" w:line="240" w:lineRule="auto"/>
              <w:rPr>
                <w:rFonts w:ascii="Times New Roman" w:eastAsia="Times New Roman" w:hAnsi="Times New Roman" w:cs="Times New Roman"/>
                <w:sz w:val="26"/>
                <w:szCs w:val="26"/>
              </w:rPr>
            </w:pPr>
            <w:r w:rsidRPr="00BE10CC">
              <w:rPr>
                <w:rFonts w:ascii="Times New Roman" w:eastAsia="Times New Roman" w:hAnsi="Times New Roman" w:cs="Times New Roman"/>
                <w:sz w:val="26"/>
                <w:szCs w:val="26"/>
              </w:rPr>
              <w:t> 2.</w:t>
            </w:r>
          </w:p>
        </w:tc>
        <w:tc>
          <w:tcPr>
            <w:tcW w:w="3070" w:type="dxa"/>
            <w:tcBorders>
              <w:top w:val="outset" w:sz="6" w:space="0" w:color="auto"/>
              <w:left w:val="outset" w:sz="6" w:space="0" w:color="auto"/>
              <w:bottom w:val="outset" w:sz="6" w:space="0" w:color="auto"/>
              <w:right w:val="outset" w:sz="6" w:space="0" w:color="auto"/>
            </w:tcBorders>
            <w:hideMark/>
          </w:tcPr>
          <w:p w14:paraId="63369CC1" w14:textId="77777777" w:rsidR="00944AE4" w:rsidRPr="00BE10CC" w:rsidRDefault="00944AE4" w:rsidP="00944AE4">
            <w:pPr>
              <w:spacing w:before="100" w:beforeAutospacing="1" w:after="100" w:afterAutospacing="1" w:line="240" w:lineRule="auto"/>
              <w:rPr>
                <w:rFonts w:ascii="Times New Roman" w:eastAsia="Times New Roman" w:hAnsi="Times New Roman" w:cs="Times New Roman"/>
                <w:sz w:val="26"/>
                <w:szCs w:val="26"/>
              </w:rPr>
            </w:pPr>
            <w:r w:rsidRPr="00BE10CC">
              <w:rPr>
                <w:rFonts w:ascii="Times New Roman" w:eastAsia="Times New Roman" w:hAnsi="Times New Roman" w:cs="Times New Roman"/>
                <w:sz w:val="26"/>
                <w:szCs w:val="26"/>
              </w:rPr>
              <w:t> Cita informācija</w:t>
            </w:r>
          </w:p>
        </w:tc>
        <w:tc>
          <w:tcPr>
            <w:tcW w:w="4961" w:type="dxa"/>
            <w:tcBorders>
              <w:top w:val="outset" w:sz="6" w:space="0" w:color="auto"/>
              <w:left w:val="outset" w:sz="6" w:space="0" w:color="auto"/>
              <w:bottom w:val="outset" w:sz="6" w:space="0" w:color="auto"/>
              <w:right w:val="outset" w:sz="6" w:space="0" w:color="auto"/>
            </w:tcBorders>
          </w:tcPr>
          <w:p w14:paraId="4128722D" w14:textId="77777777" w:rsidR="00944AE4" w:rsidRPr="00BE10CC" w:rsidRDefault="00944AE4" w:rsidP="00944AE4">
            <w:pPr>
              <w:spacing w:before="100" w:beforeAutospacing="1" w:after="100" w:afterAutospacing="1" w:line="240" w:lineRule="auto"/>
              <w:rPr>
                <w:rFonts w:ascii="Times New Roman" w:eastAsia="Times New Roman" w:hAnsi="Times New Roman" w:cs="Times New Roman"/>
                <w:sz w:val="26"/>
                <w:szCs w:val="26"/>
              </w:rPr>
            </w:pPr>
            <w:r w:rsidRPr="00BE10CC">
              <w:rPr>
                <w:rFonts w:ascii="Times New Roman" w:eastAsia="Times New Roman" w:hAnsi="Times New Roman" w:cs="Times New Roman"/>
                <w:sz w:val="26"/>
                <w:szCs w:val="26"/>
              </w:rPr>
              <w:t>Nav</w:t>
            </w:r>
          </w:p>
        </w:tc>
      </w:tr>
    </w:tbl>
    <w:p w14:paraId="6E96671F" w14:textId="77777777" w:rsidR="00944AE4" w:rsidRPr="00BE10CC" w:rsidRDefault="00944AE4" w:rsidP="00944AE4">
      <w:pPr>
        <w:spacing w:after="0" w:line="240" w:lineRule="auto"/>
        <w:jc w:val="both"/>
        <w:rPr>
          <w:rFonts w:ascii="Times New Roman" w:eastAsia="Times New Roman" w:hAnsi="Times New Roman" w:cs="Times New Roman"/>
          <w:i/>
          <w:sz w:val="26"/>
          <w:szCs w:val="26"/>
          <w:lang w:eastAsia="lv-LV"/>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304"/>
        <w:gridCol w:w="718"/>
        <w:gridCol w:w="1291"/>
        <w:gridCol w:w="472"/>
        <w:gridCol w:w="2363"/>
        <w:gridCol w:w="2410"/>
      </w:tblGrid>
      <w:tr w:rsidR="00A70A3D" w:rsidRPr="00BE10CC" w14:paraId="44950915" w14:textId="77777777" w:rsidTr="00D33C11">
        <w:tc>
          <w:tcPr>
            <w:tcW w:w="9214" w:type="dxa"/>
            <w:gridSpan w:val="7"/>
            <w:tcBorders>
              <w:top w:val="single" w:sz="4" w:space="0" w:color="auto"/>
              <w:left w:val="single" w:sz="4" w:space="0" w:color="auto"/>
              <w:bottom w:val="single" w:sz="4" w:space="0" w:color="auto"/>
              <w:right w:val="single" w:sz="4" w:space="0" w:color="auto"/>
            </w:tcBorders>
          </w:tcPr>
          <w:p w14:paraId="1AFF05FA" w14:textId="77777777" w:rsidR="00A70A3D" w:rsidRPr="00BE10CC" w:rsidRDefault="00A70A3D" w:rsidP="00A70A3D">
            <w:pPr>
              <w:spacing w:after="0" w:line="240" w:lineRule="auto"/>
              <w:jc w:val="center"/>
              <w:rPr>
                <w:rFonts w:ascii="Times New Roman" w:eastAsia="Times New Roman" w:hAnsi="Times New Roman" w:cs="Times New Roman"/>
                <w:b/>
                <w:sz w:val="26"/>
                <w:szCs w:val="26"/>
              </w:rPr>
            </w:pPr>
            <w:r w:rsidRPr="00BE10CC">
              <w:rPr>
                <w:rFonts w:ascii="Times New Roman" w:eastAsia="Times New Roman" w:hAnsi="Times New Roman" w:cs="Times New Roman"/>
                <w:b/>
                <w:sz w:val="26"/>
                <w:szCs w:val="26"/>
              </w:rPr>
              <w:t>V. Tiesību</w:t>
            </w:r>
            <w:r w:rsidR="007A7B95" w:rsidRPr="00BE10CC">
              <w:rPr>
                <w:rFonts w:ascii="Times New Roman" w:eastAsia="Times New Roman" w:hAnsi="Times New Roman" w:cs="Times New Roman"/>
                <w:b/>
                <w:sz w:val="26"/>
                <w:szCs w:val="26"/>
              </w:rPr>
              <w:t xml:space="preserve"> </w:t>
            </w:r>
            <w:r w:rsidRPr="00BE10CC">
              <w:rPr>
                <w:rFonts w:ascii="Times New Roman" w:eastAsia="Times New Roman" w:hAnsi="Times New Roman" w:cs="Times New Roman"/>
                <w:b/>
                <w:sz w:val="26"/>
                <w:szCs w:val="26"/>
              </w:rPr>
              <w:t>akta</w:t>
            </w:r>
            <w:r w:rsidR="007A7B95" w:rsidRPr="00BE10CC">
              <w:rPr>
                <w:rFonts w:ascii="Times New Roman" w:eastAsia="Times New Roman" w:hAnsi="Times New Roman" w:cs="Times New Roman"/>
                <w:b/>
                <w:sz w:val="26"/>
                <w:szCs w:val="26"/>
              </w:rPr>
              <w:t xml:space="preserve"> </w:t>
            </w:r>
            <w:r w:rsidRPr="00BE10CC">
              <w:rPr>
                <w:rFonts w:ascii="Times New Roman" w:eastAsia="Times New Roman" w:hAnsi="Times New Roman" w:cs="Times New Roman"/>
                <w:b/>
                <w:sz w:val="26"/>
                <w:szCs w:val="26"/>
              </w:rPr>
              <w:t>projekta</w:t>
            </w:r>
            <w:r w:rsidR="007A7B95" w:rsidRPr="00BE10CC">
              <w:rPr>
                <w:rFonts w:ascii="Times New Roman" w:eastAsia="Times New Roman" w:hAnsi="Times New Roman" w:cs="Times New Roman"/>
                <w:b/>
                <w:sz w:val="26"/>
                <w:szCs w:val="26"/>
              </w:rPr>
              <w:t xml:space="preserve"> </w:t>
            </w:r>
            <w:r w:rsidRPr="00BE10CC">
              <w:rPr>
                <w:rFonts w:ascii="Times New Roman" w:eastAsia="Times New Roman" w:hAnsi="Times New Roman" w:cs="Times New Roman"/>
                <w:b/>
                <w:sz w:val="26"/>
                <w:szCs w:val="26"/>
              </w:rPr>
              <w:t>atbilstība</w:t>
            </w:r>
            <w:r w:rsidR="007A7B95" w:rsidRPr="00BE10CC">
              <w:rPr>
                <w:rFonts w:ascii="Times New Roman" w:eastAsia="Times New Roman" w:hAnsi="Times New Roman" w:cs="Times New Roman"/>
                <w:b/>
                <w:sz w:val="26"/>
                <w:szCs w:val="26"/>
              </w:rPr>
              <w:t xml:space="preserve"> </w:t>
            </w:r>
            <w:r w:rsidRPr="00BE10CC">
              <w:rPr>
                <w:rFonts w:ascii="Times New Roman" w:eastAsia="Times New Roman" w:hAnsi="Times New Roman" w:cs="Times New Roman"/>
                <w:b/>
                <w:sz w:val="26"/>
                <w:szCs w:val="26"/>
              </w:rPr>
              <w:t>Latvijas</w:t>
            </w:r>
            <w:r w:rsidR="007A7B95" w:rsidRPr="00BE10CC">
              <w:rPr>
                <w:rFonts w:ascii="Times New Roman" w:eastAsia="Times New Roman" w:hAnsi="Times New Roman" w:cs="Times New Roman"/>
                <w:b/>
                <w:sz w:val="26"/>
                <w:szCs w:val="26"/>
              </w:rPr>
              <w:t xml:space="preserve"> </w:t>
            </w:r>
            <w:r w:rsidRPr="00BE10CC">
              <w:rPr>
                <w:rFonts w:ascii="Times New Roman" w:eastAsia="Times New Roman" w:hAnsi="Times New Roman" w:cs="Times New Roman"/>
                <w:b/>
                <w:sz w:val="26"/>
                <w:szCs w:val="26"/>
              </w:rPr>
              <w:t>Republikas</w:t>
            </w:r>
            <w:r w:rsidR="007A7B95" w:rsidRPr="00BE10CC">
              <w:rPr>
                <w:rFonts w:ascii="Times New Roman" w:eastAsia="Times New Roman" w:hAnsi="Times New Roman" w:cs="Times New Roman"/>
                <w:b/>
                <w:sz w:val="26"/>
                <w:szCs w:val="26"/>
              </w:rPr>
              <w:t xml:space="preserve"> </w:t>
            </w:r>
            <w:r w:rsidRPr="00BE10CC">
              <w:rPr>
                <w:rFonts w:ascii="Times New Roman" w:eastAsia="Times New Roman" w:hAnsi="Times New Roman" w:cs="Times New Roman"/>
                <w:b/>
                <w:sz w:val="26"/>
                <w:szCs w:val="26"/>
              </w:rPr>
              <w:t>starptautiskajām</w:t>
            </w:r>
            <w:r w:rsidR="007A7B95" w:rsidRPr="00BE10CC">
              <w:rPr>
                <w:rFonts w:ascii="Times New Roman" w:eastAsia="Times New Roman" w:hAnsi="Times New Roman" w:cs="Times New Roman"/>
                <w:b/>
                <w:sz w:val="26"/>
                <w:szCs w:val="26"/>
              </w:rPr>
              <w:t xml:space="preserve"> </w:t>
            </w:r>
            <w:r w:rsidRPr="00BE10CC">
              <w:rPr>
                <w:rFonts w:ascii="Times New Roman" w:eastAsia="Times New Roman" w:hAnsi="Times New Roman" w:cs="Times New Roman"/>
                <w:b/>
                <w:sz w:val="26"/>
                <w:szCs w:val="26"/>
              </w:rPr>
              <w:t>saistībām</w:t>
            </w:r>
          </w:p>
        </w:tc>
      </w:tr>
      <w:tr w:rsidR="00A70A3D" w:rsidRPr="00BE10CC" w14:paraId="1FE72965" w14:textId="77777777" w:rsidTr="00D33C1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blCellSpacing w:w="0" w:type="dxa"/>
        </w:trPr>
        <w:tc>
          <w:tcPr>
            <w:tcW w:w="2678" w:type="dxa"/>
            <w:gridSpan w:val="3"/>
            <w:tcBorders>
              <w:top w:val="outset" w:sz="6" w:space="0" w:color="auto"/>
              <w:left w:val="outset" w:sz="6" w:space="0" w:color="auto"/>
              <w:bottom w:val="outset" w:sz="6" w:space="0" w:color="auto"/>
              <w:right w:val="outset" w:sz="6" w:space="0" w:color="auto"/>
            </w:tcBorders>
            <w:hideMark/>
          </w:tcPr>
          <w:p w14:paraId="248A4C7D"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Saistības pret Eiropas Savienību</w:t>
            </w:r>
          </w:p>
        </w:tc>
        <w:tc>
          <w:tcPr>
            <w:tcW w:w="6536" w:type="dxa"/>
            <w:gridSpan w:val="4"/>
            <w:tcBorders>
              <w:top w:val="outset" w:sz="6" w:space="0" w:color="auto"/>
              <w:left w:val="outset" w:sz="6" w:space="0" w:color="auto"/>
              <w:bottom w:val="outset" w:sz="6" w:space="0" w:color="auto"/>
              <w:right w:val="outset" w:sz="6" w:space="0" w:color="auto"/>
            </w:tcBorders>
            <w:hideMark/>
          </w:tcPr>
          <w:p w14:paraId="68A5136D" w14:textId="77777777" w:rsidR="00A70A3D" w:rsidRPr="00BE10CC" w:rsidRDefault="00A70A3D" w:rsidP="00A70A3D">
            <w:pPr>
              <w:spacing w:after="0" w:line="240" w:lineRule="auto"/>
              <w:jc w:val="both"/>
              <w:rPr>
                <w:rFonts w:ascii="Times New Roman" w:eastAsia="Times New Roman" w:hAnsi="Times New Roman" w:cs="Times New Roman"/>
                <w:bCs/>
                <w:sz w:val="26"/>
                <w:szCs w:val="26"/>
              </w:rPr>
            </w:pPr>
            <w:r w:rsidRPr="00BE10CC">
              <w:rPr>
                <w:rFonts w:ascii="Times New Roman" w:eastAsia="Times New Roman" w:hAnsi="Times New Roman" w:cs="Times New Roman"/>
                <w:sz w:val="26"/>
                <w:szCs w:val="26"/>
                <w:lang w:eastAsia="lv-LV"/>
              </w:rPr>
              <w:t> </w:t>
            </w:r>
            <w:r w:rsidRPr="00BE10CC">
              <w:rPr>
                <w:rFonts w:ascii="Times New Roman" w:eastAsia="Times New Roman" w:hAnsi="Times New Roman" w:cs="Times New Roman"/>
                <w:bCs/>
                <w:sz w:val="26"/>
                <w:szCs w:val="26"/>
              </w:rPr>
              <w:t xml:space="preserve">Padomes 2011.gada 15.februāra Direktīva 2011/16/ES par administratīvu sadarbību nodokļu jomā un ar ko atceļ Direktīvu 77/799/EEK  </w:t>
            </w:r>
          </w:p>
        </w:tc>
      </w:tr>
      <w:tr w:rsidR="00A70A3D" w:rsidRPr="00BE10CC" w14:paraId="7FF36F16" w14:textId="77777777" w:rsidTr="00D33C1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blCellSpacing w:w="0" w:type="dxa"/>
        </w:trPr>
        <w:tc>
          <w:tcPr>
            <w:tcW w:w="2678" w:type="dxa"/>
            <w:gridSpan w:val="3"/>
            <w:tcBorders>
              <w:top w:val="outset" w:sz="6" w:space="0" w:color="auto"/>
              <w:left w:val="outset" w:sz="6" w:space="0" w:color="auto"/>
              <w:bottom w:val="outset" w:sz="6" w:space="0" w:color="auto"/>
              <w:right w:val="outset" w:sz="6" w:space="0" w:color="auto"/>
            </w:tcBorders>
            <w:hideMark/>
          </w:tcPr>
          <w:p w14:paraId="022BD7A5"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Citas starptautiskās saistības</w:t>
            </w:r>
          </w:p>
        </w:tc>
        <w:tc>
          <w:tcPr>
            <w:tcW w:w="6536" w:type="dxa"/>
            <w:gridSpan w:val="4"/>
            <w:tcBorders>
              <w:top w:val="outset" w:sz="6" w:space="0" w:color="auto"/>
              <w:left w:val="outset" w:sz="6" w:space="0" w:color="auto"/>
              <w:bottom w:val="outset" w:sz="6" w:space="0" w:color="auto"/>
              <w:right w:val="outset" w:sz="6" w:space="0" w:color="auto"/>
            </w:tcBorders>
            <w:hideMark/>
          </w:tcPr>
          <w:p w14:paraId="66FC8126"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Projekts šo jomu neskar</w:t>
            </w:r>
          </w:p>
        </w:tc>
      </w:tr>
      <w:tr w:rsidR="00A70A3D" w:rsidRPr="00BE10CC" w14:paraId="55C4FC90" w14:textId="77777777" w:rsidTr="00D33C1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blCellSpacing w:w="0" w:type="dxa"/>
        </w:trPr>
        <w:tc>
          <w:tcPr>
            <w:tcW w:w="2678" w:type="dxa"/>
            <w:gridSpan w:val="3"/>
            <w:tcBorders>
              <w:top w:val="outset" w:sz="6" w:space="0" w:color="auto"/>
              <w:left w:val="outset" w:sz="6" w:space="0" w:color="auto"/>
              <w:bottom w:val="outset" w:sz="6" w:space="0" w:color="auto"/>
              <w:right w:val="outset" w:sz="6" w:space="0" w:color="auto"/>
            </w:tcBorders>
            <w:hideMark/>
          </w:tcPr>
          <w:p w14:paraId="38F99F7F"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Cita informācija</w:t>
            </w:r>
          </w:p>
        </w:tc>
        <w:tc>
          <w:tcPr>
            <w:tcW w:w="6536" w:type="dxa"/>
            <w:gridSpan w:val="4"/>
            <w:tcBorders>
              <w:top w:val="outset" w:sz="6" w:space="0" w:color="auto"/>
              <w:left w:val="outset" w:sz="6" w:space="0" w:color="auto"/>
              <w:bottom w:val="outset" w:sz="6" w:space="0" w:color="auto"/>
              <w:right w:val="outset" w:sz="6" w:space="0" w:color="auto"/>
            </w:tcBorders>
            <w:hideMark/>
          </w:tcPr>
          <w:p w14:paraId="5B689264"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Nav.</w:t>
            </w:r>
          </w:p>
        </w:tc>
      </w:tr>
      <w:tr w:rsidR="00A70A3D" w:rsidRPr="00BE10CC" w14:paraId="7B92F149" w14:textId="77777777" w:rsidTr="00D33C1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23"/>
          <w:tblCellSpacing w:w="0" w:type="dxa"/>
        </w:trPr>
        <w:tc>
          <w:tcPr>
            <w:tcW w:w="9214" w:type="dxa"/>
            <w:gridSpan w:val="7"/>
            <w:tcBorders>
              <w:top w:val="outset" w:sz="6" w:space="0" w:color="auto"/>
              <w:left w:val="outset" w:sz="6" w:space="0" w:color="auto"/>
              <w:bottom w:val="outset" w:sz="6" w:space="0" w:color="auto"/>
              <w:right w:val="outset" w:sz="6" w:space="0" w:color="auto"/>
            </w:tcBorders>
            <w:vAlign w:val="center"/>
            <w:hideMark/>
          </w:tcPr>
          <w:p w14:paraId="011A1248"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1.tabula</w:t>
            </w:r>
          </w:p>
          <w:p w14:paraId="603C1232"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Tiesību akta projekta atbilstība ES tiesību aktiem</w:t>
            </w:r>
          </w:p>
        </w:tc>
      </w:tr>
      <w:tr w:rsidR="00A70A3D" w:rsidRPr="00BE10CC" w14:paraId="5C578020" w14:textId="77777777" w:rsidTr="00D33C1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252"/>
          <w:tblCellSpacing w:w="0" w:type="dxa"/>
        </w:trPr>
        <w:tc>
          <w:tcPr>
            <w:tcW w:w="1656" w:type="dxa"/>
            <w:tcBorders>
              <w:top w:val="outset" w:sz="6" w:space="0" w:color="auto"/>
              <w:left w:val="outset" w:sz="6" w:space="0" w:color="auto"/>
              <w:bottom w:val="outset" w:sz="6" w:space="0" w:color="auto"/>
              <w:right w:val="outset" w:sz="6" w:space="0" w:color="auto"/>
            </w:tcBorders>
            <w:vAlign w:val="center"/>
            <w:hideMark/>
          </w:tcPr>
          <w:p w14:paraId="4F3F831E"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4"/>
                <w:szCs w:val="24"/>
                <w:lang w:eastAsia="lv-LV"/>
              </w:rPr>
              <w:t> </w:t>
            </w:r>
            <w:r w:rsidRPr="00BE10CC">
              <w:rPr>
                <w:rFonts w:ascii="Times New Roman" w:eastAsia="Times New Roman" w:hAnsi="Times New Roman" w:cs="Times New Roman"/>
                <w:sz w:val="26"/>
                <w:szCs w:val="26"/>
                <w:lang w:eastAsia="lv-LV"/>
              </w:rPr>
              <w:t>Attiecīgā ES tiesību akta datums, numurs un nosaukums</w:t>
            </w:r>
          </w:p>
        </w:tc>
        <w:tc>
          <w:tcPr>
            <w:tcW w:w="7558" w:type="dxa"/>
            <w:gridSpan w:val="6"/>
            <w:tcBorders>
              <w:top w:val="outset" w:sz="6" w:space="0" w:color="auto"/>
              <w:left w:val="outset" w:sz="6" w:space="0" w:color="auto"/>
              <w:bottom w:val="outset" w:sz="6" w:space="0" w:color="auto"/>
              <w:right w:val="outset" w:sz="6" w:space="0" w:color="auto"/>
            </w:tcBorders>
            <w:vAlign w:val="center"/>
            <w:hideMark/>
          </w:tcPr>
          <w:p w14:paraId="5295EAA4"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Aizpilda, ja ar projektu tiek pārņemts vai ieviests vairāk nekā viens ES tiesību akts – jānorāda tā pati informācija, kas prasīta instrukcijas 55.1.apakšpunktā un jau tikusi norādīta arī V sadaļas 1.punkta ietvaros</w:t>
            </w:r>
          </w:p>
        </w:tc>
      </w:tr>
      <w:tr w:rsidR="00A70A3D" w:rsidRPr="00BE10CC" w14:paraId="2AE84481" w14:textId="77777777" w:rsidTr="00D33C1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63"/>
          <w:tblCellSpacing w:w="0" w:type="dxa"/>
        </w:trPr>
        <w:tc>
          <w:tcPr>
            <w:tcW w:w="9214" w:type="dxa"/>
            <w:gridSpan w:val="7"/>
            <w:tcBorders>
              <w:top w:val="outset" w:sz="6" w:space="0" w:color="auto"/>
              <w:left w:val="outset" w:sz="6" w:space="0" w:color="auto"/>
              <w:bottom w:val="outset" w:sz="6" w:space="0" w:color="auto"/>
              <w:right w:val="outset" w:sz="6" w:space="0" w:color="auto"/>
            </w:tcBorders>
            <w:vAlign w:val="center"/>
            <w:hideMark/>
          </w:tcPr>
          <w:p w14:paraId="23DB30B5"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lastRenderedPageBreak/>
              <w:t>  Nav attiecināms</w:t>
            </w:r>
          </w:p>
        </w:tc>
      </w:tr>
      <w:tr w:rsidR="00A70A3D" w:rsidRPr="00BE10CC" w14:paraId="23A5F80A" w14:textId="77777777" w:rsidTr="00D33C1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65"/>
          <w:tblCellSpacing w:w="0" w:type="dxa"/>
        </w:trPr>
        <w:tc>
          <w:tcPr>
            <w:tcW w:w="1656" w:type="dxa"/>
            <w:tcBorders>
              <w:top w:val="outset" w:sz="6" w:space="0" w:color="auto"/>
              <w:left w:val="outset" w:sz="6" w:space="0" w:color="auto"/>
              <w:bottom w:val="outset" w:sz="6" w:space="0" w:color="auto"/>
              <w:right w:val="outset" w:sz="6" w:space="0" w:color="auto"/>
            </w:tcBorders>
            <w:vAlign w:val="center"/>
            <w:hideMark/>
          </w:tcPr>
          <w:p w14:paraId="2B98DDE9"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4"/>
                <w:szCs w:val="24"/>
                <w:lang w:eastAsia="lv-LV"/>
              </w:rPr>
            </w:pPr>
            <w:r w:rsidRPr="00BE10CC">
              <w:rPr>
                <w:rFonts w:ascii="Times New Roman" w:eastAsia="Times New Roman" w:hAnsi="Times New Roman" w:cs="Times New Roman"/>
                <w:sz w:val="24"/>
                <w:szCs w:val="24"/>
                <w:lang w:eastAsia="lv-LV"/>
              </w:rPr>
              <w:t> A</w:t>
            </w:r>
          </w:p>
        </w:tc>
        <w:tc>
          <w:tcPr>
            <w:tcW w:w="2313" w:type="dxa"/>
            <w:gridSpan w:val="3"/>
            <w:tcBorders>
              <w:top w:val="outset" w:sz="6" w:space="0" w:color="auto"/>
              <w:left w:val="outset" w:sz="6" w:space="0" w:color="auto"/>
              <w:bottom w:val="outset" w:sz="6" w:space="0" w:color="auto"/>
              <w:right w:val="outset" w:sz="6" w:space="0" w:color="auto"/>
            </w:tcBorders>
            <w:vAlign w:val="center"/>
            <w:hideMark/>
          </w:tcPr>
          <w:p w14:paraId="2285ED57"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B</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14:paraId="06EEF734"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C</w:t>
            </w:r>
          </w:p>
        </w:tc>
        <w:tc>
          <w:tcPr>
            <w:tcW w:w="2410" w:type="dxa"/>
            <w:tcBorders>
              <w:top w:val="outset" w:sz="6" w:space="0" w:color="auto"/>
              <w:left w:val="outset" w:sz="6" w:space="0" w:color="auto"/>
              <w:bottom w:val="outset" w:sz="6" w:space="0" w:color="auto"/>
              <w:right w:val="outset" w:sz="6" w:space="0" w:color="auto"/>
            </w:tcBorders>
            <w:vAlign w:val="center"/>
            <w:hideMark/>
          </w:tcPr>
          <w:p w14:paraId="188E3C24"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D</w:t>
            </w:r>
          </w:p>
        </w:tc>
      </w:tr>
      <w:tr w:rsidR="00A70A3D" w:rsidRPr="00BE10CC" w14:paraId="2028C824" w14:textId="77777777" w:rsidTr="00D33C1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65"/>
          <w:tblCellSpacing w:w="0" w:type="dxa"/>
        </w:trPr>
        <w:tc>
          <w:tcPr>
            <w:tcW w:w="1656" w:type="dxa"/>
            <w:tcBorders>
              <w:top w:val="outset" w:sz="6" w:space="0" w:color="auto"/>
              <w:left w:val="outset" w:sz="6" w:space="0" w:color="auto"/>
              <w:bottom w:val="outset" w:sz="6" w:space="0" w:color="auto"/>
              <w:right w:val="outset" w:sz="6" w:space="0" w:color="auto"/>
            </w:tcBorders>
            <w:vAlign w:val="center"/>
          </w:tcPr>
          <w:p w14:paraId="31294BA2"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4"/>
                <w:szCs w:val="24"/>
                <w:lang w:eastAsia="lv-LV"/>
              </w:rPr>
            </w:pPr>
            <w:r w:rsidRPr="00BE10CC">
              <w:rPr>
                <w:rFonts w:ascii="Times New Roman" w:eastAsia="Times New Roman" w:hAnsi="Times New Roman" w:cs="Times New Roman"/>
                <w:sz w:val="24"/>
                <w:szCs w:val="24"/>
                <w:lang w:eastAsia="lv-LV"/>
              </w:rPr>
              <w:t>1.pants</w:t>
            </w:r>
          </w:p>
        </w:tc>
        <w:tc>
          <w:tcPr>
            <w:tcW w:w="2313" w:type="dxa"/>
            <w:gridSpan w:val="3"/>
            <w:tcBorders>
              <w:top w:val="outset" w:sz="6" w:space="0" w:color="auto"/>
              <w:left w:val="outset" w:sz="6" w:space="0" w:color="auto"/>
              <w:bottom w:val="outset" w:sz="6" w:space="0" w:color="auto"/>
              <w:right w:val="outset" w:sz="6" w:space="0" w:color="auto"/>
            </w:tcBorders>
            <w:vAlign w:val="center"/>
          </w:tcPr>
          <w:p w14:paraId="184761F1" w14:textId="2435A0C7" w:rsidR="00A70A3D" w:rsidRPr="00BE10CC" w:rsidRDefault="00A70A3D" w:rsidP="00A70A3D">
            <w:pPr>
              <w:spacing w:before="100" w:beforeAutospacing="1" w:after="100" w:afterAutospacing="1" w:line="240" w:lineRule="auto"/>
              <w:jc w:val="both"/>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Likums „Par nodokļiem un nodevām”</w:t>
            </w:r>
            <w:r w:rsidR="0088129D" w:rsidRPr="00BE10CC">
              <w:rPr>
                <w:rFonts w:ascii="Times New Roman" w:eastAsia="Times New Roman" w:hAnsi="Times New Roman" w:cs="Times New Roman"/>
                <w:sz w:val="26"/>
                <w:szCs w:val="26"/>
                <w:lang w:eastAsia="lv-LV"/>
              </w:rPr>
              <w:t>, MK noteikumi Nr.884</w:t>
            </w:r>
            <w:r w:rsidR="00EE56D6">
              <w:rPr>
                <w:rFonts w:ascii="Times New Roman" w:eastAsia="Times New Roman" w:hAnsi="Times New Roman" w:cs="Times New Roman"/>
                <w:sz w:val="26"/>
                <w:szCs w:val="26"/>
                <w:lang w:eastAsia="lv-LV"/>
              </w:rPr>
              <w:t>, Noteikumu projekta 5.punkts</w:t>
            </w:r>
          </w:p>
        </w:tc>
        <w:tc>
          <w:tcPr>
            <w:tcW w:w="2835" w:type="dxa"/>
            <w:gridSpan w:val="2"/>
            <w:tcBorders>
              <w:top w:val="outset" w:sz="6" w:space="0" w:color="auto"/>
              <w:left w:val="outset" w:sz="6" w:space="0" w:color="auto"/>
              <w:bottom w:val="outset" w:sz="6" w:space="0" w:color="auto"/>
              <w:right w:val="outset" w:sz="6" w:space="0" w:color="auto"/>
            </w:tcBorders>
            <w:vAlign w:val="center"/>
          </w:tcPr>
          <w:p w14:paraId="05851719"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Pārņemts pilnībā</w:t>
            </w:r>
          </w:p>
        </w:tc>
        <w:tc>
          <w:tcPr>
            <w:tcW w:w="2410" w:type="dxa"/>
            <w:tcBorders>
              <w:top w:val="outset" w:sz="6" w:space="0" w:color="auto"/>
              <w:left w:val="outset" w:sz="6" w:space="0" w:color="auto"/>
              <w:bottom w:val="outset" w:sz="6" w:space="0" w:color="auto"/>
              <w:right w:val="outset" w:sz="6" w:space="0" w:color="auto"/>
            </w:tcBorders>
            <w:vAlign w:val="center"/>
          </w:tcPr>
          <w:p w14:paraId="5DD3C491"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Nacionālais tiesību akts neparedz stingrākas prasības.</w:t>
            </w:r>
          </w:p>
        </w:tc>
      </w:tr>
      <w:tr w:rsidR="00A70A3D" w:rsidRPr="00BE10CC" w14:paraId="7A1738AC" w14:textId="77777777" w:rsidTr="00D33C1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65"/>
          <w:tblCellSpacing w:w="0" w:type="dxa"/>
        </w:trPr>
        <w:tc>
          <w:tcPr>
            <w:tcW w:w="1656" w:type="dxa"/>
            <w:tcBorders>
              <w:top w:val="outset" w:sz="6" w:space="0" w:color="auto"/>
              <w:left w:val="outset" w:sz="6" w:space="0" w:color="auto"/>
              <w:bottom w:val="outset" w:sz="6" w:space="0" w:color="auto"/>
              <w:right w:val="outset" w:sz="6" w:space="0" w:color="auto"/>
            </w:tcBorders>
            <w:vAlign w:val="center"/>
            <w:hideMark/>
          </w:tcPr>
          <w:p w14:paraId="5792E245"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2.pants</w:t>
            </w:r>
          </w:p>
        </w:tc>
        <w:tc>
          <w:tcPr>
            <w:tcW w:w="2313" w:type="dxa"/>
            <w:gridSpan w:val="3"/>
            <w:tcBorders>
              <w:top w:val="outset" w:sz="6" w:space="0" w:color="auto"/>
              <w:left w:val="outset" w:sz="6" w:space="0" w:color="auto"/>
              <w:bottom w:val="outset" w:sz="6" w:space="0" w:color="auto"/>
              <w:right w:val="outset" w:sz="6" w:space="0" w:color="auto"/>
            </w:tcBorders>
            <w:vAlign w:val="center"/>
            <w:hideMark/>
          </w:tcPr>
          <w:p w14:paraId="38FF5F10" w14:textId="77777777" w:rsidR="00A70A3D" w:rsidRPr="00BE10CC" w:rsidRDefault="00A70A3D" w:rsidP="00A70A3D">
            <w:pPr>
              <w:spacing w:before="100" w:beforeAutospacing="1" w:after="100" w:afterAutospacing="1" w:line="240" w:lineRule="auto"/>
              <w:jc w:val="both"/>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Likums „Par nodokļiem un nodevām”</w:t>
            </w:r>
            <w:r w:rsidR="0088129D" w:rsidRPr="00BE10CC">
              <w:rPr>
                <w:rFonts w:ascii="Times New Roman" w:eastAsia="Times New Roman" w:hAnsi="Times New Roman" w:cs="Times New Roman"/>
                <w:sz w:val="26"/>
                <w:szCs w:val="26"/>
                <w:lang w:eastAsia="lv-LV"/>
              </w:rPr>
              <w:t>, MK noteikumi Nr.884</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14:paraId="37EEB52A"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Pārņemts pilnībā</w:t>
            </w:r>
          </w:p>
        </w:tc>
        <w:tc>
          <w:tcPr>
            <w:tcW w:w="2410" w:type="dxa"/>
            <w:tcBorders>
              <w:top w:val="outset" w:sz="6" w:space="0" w:color="auto"/>
              <w:left w:val="outset" w:sz="6" w:space="0" w:color="auto"/>
              <w:bottom w:val="outset" w:sz="6" w:space="0" w:color="auto"/>
              <w:right w:val="outset" w:sz="6" w:space="0" w:color="auto"/>
            </w:tcBorders>
            <w:vAlign w:val="center"/>
            <w:hideMark/>
          </w:tcPr>
          <w:p w14:paraId="5BA8E99E"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Nacionālais tiesību akts neparedz stingrākas prasības.</w:t>
            </w:r>
          </w:p>
        </w:tc>
      </w:tr>
      <w:tr w:rsidR="0088129D" w:rsidRPr="00BE10CC" w14:paraId="6A122EF2" w14:textId="77777777" w:rsidTr="00D33C1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65"/>
          <w:tblCellSpacing w:w="0" w:type="dxa"/>
        </w:trPr>
        <w:tc>
          <w:tcPr>
            <w:tcW w:w="1656" w:type="dxa"/>
            <w:tcBorders>
              <w:top w:val="outset" w:sz="6" w:space="0" w:color="auto"/>
              <w:left w:val="outset" w:sz="6" w:space="0" w:color="auto"/>
              <w:bottom w:val="outset" w:sz="6" w:space="0" w:color="auto"/>
              <w:right w:val="outset" w:sz="6" w:space="0" w:color="auto"/>
            </w:tcBorders>
            <w:vAlign w:val="center"/>
          </w:tcPr>
          <w:p w14:paraId="67E61C5D" w14:textId="77777777" w:rsidR="0088129D" w:rsidRPr="00BE10CC" w:rsidRDefault="0088129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3.pants</w:t>
            </w:r>
          </w:p>
        </w:tc>
        <w:tc>
          <w:tcPr>
            <w:tcW w:w="2313" w:type="dxa"/>
            <w:gridSpan w:val="3"/>
            <w:tcBorders>
              <w:top w:val="outset" w:sz="6" w:space="0" w:color="auto"/>
              <w:left w:val="outset" w:sz="6" w:space="0" w:color="auto"/>
              <w:bottom w:val="outset" w:sz="6" w:space="0" w:color="auto"/>
              <w:right w:val="outset" w:sz="6" w:space="0" w:color="auto"/>
            </w:tcBorders>
            <w:vAlign w:val="center"/>
          </w:tcPr>
          <w:p w14:paraId="01DAFB9F" w14:textId="77777777" w:rsidR="0088129D" w:rsidRPr="00BE10CC" w:rsidRDefault="0088129D" w:rsidP="00A70A3D">
            <w:pPr>
              <w:spacing w:before="100" w:beforeAutospacing="1" w:after="100" w:afterAutospacing="1" w:line="240" w:lineRule="auto"/>
              <w:jc w:val="both"/>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MK noteikumi Nr.884</w:t>
            </w:r>
          </w:p>
        </w:tc>
        <w:tc>
          <w:tcPr>
            <w:tcW w:w="2835" w:type="dxa"/>
            <w:gridSpan w:val="2"/>
            <w:tcBorders>
              <w:top w:val="outset" w:sz="6" w:space="0" w:color="auto"/>
              <w:left w:val="outset" w:sz="6" w:space="0" w:color="auto"/>
              <w:bottom w:val="outset" w:sz="6" w:space="0" w:color="auto"/>
              <w:right w:val="outset" w:sz="6" w:space="0" w:color="auto"/>
            </w:tcBorders>
            <w:vAlign w:val="center"/>
          </w:tcPr>
          <w:p w14:paraId="48F3C273" w14:textId="77777777" w:rsidR="0088129D" w:rsidRPr="00BE10CC" w:rsidRDefault="00FF55B8"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Pārņemts pilnībā</w:t>
            </w:r>
          </w:p>
        </w:tc>
        <w:tc>
          <w:tcPr>
            <w:tcW w:w="2410" w:type="dxa"/>
            <w:tcBorders>
              <w:top w:val="outset" w:sz="6" w:space="0" w:color="auto"/>
              <w:left w:val="outset" w:sz="6" w:space="0" w:color="auto"/>
              <w:bottom w:val="outset" w:sz="6" w:space="0" w:color="auto"/>
              <w:right w:val="outset" w:sz="6" w:space="0" w:color="auto"/>
            </w:tcBorders>
            <w:vAlign w:val="center"/>
          </w:tcPr>
          <w:p w14:paraId="4A779EC1" w14:textId="77777777" w:rsidR="0088129D" w:rsidRPr="00BE10CC" w:rsidRDefault="00FF55B8"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Nacionālais tiesību akts neparedz stingrākas prasības.</w:t>
            </w:r>
          </w:p>
        </w:tc>
      </w:tr>
      <w:tr w:rsidR="00A70A3D" w:rsidRPr="00BE10CC" w14:paraId="0C484A28" w14:textId="77777777" w:rsidTr="00D33C1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65"/>
          <w:tblCellSpacing w:w="0" w:type="dxa"/>
        </w:trPr>
        <w:tc>
          <w:tcPr>
            <w:tcW w:w="1656" w:type="dxa"/>
            <w:tcBorders>
              <w:top w:val="outset" w:sz="6" w:space="0" w:color="auto"/>
              <w:left w:val="outset" w:sz="6" w:space="0" w:color="auto"/>
              <w:bottom w:val="outset" w:sz="6" w:space="0" w:color="auto"/>
              <w:right w:val="outset" w:sz="6" w:space="0" w:color="auto"/>
            </w:tcBorders>
            <w:vAlign w:val="center"/>
            <w:hideMark/>
          </w:tcPr>
          <w:p w14:paraId="569FFC23"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5.pants</w:t>
            </w:r>
          </w:p>
        </w:tc>
        <w:tc>
          <w:tcPr>
            <w:tcW w:w="2313" w:type="dxa"/>
            <w:gridSpan w:val="3"/>
            <w:tcBorders>
              <w:top w:val="outset" w:sz="6" w:space="0" w:color="auto"/>
              <w:left w:val="outset" w:sz="6" w:space="0" w:color="auto"/>
              <w:bottom w:val="outset" w:sz="6" w:space="0" w:color="auto"/>
              <w:right w:val="outset" w:sz="6" w:space="0" w:color="auto"/>
            </w:tcBorders>
            <w:vAlign w:val="center"/>
            <w:hideMark/>
          </w:tcPr>
          <w:p w14:paraId="5298BF14" w14:textId="77777777" w:rsidR="00A70A3D" w:rsidRPr="00BE10CC" w:rsidRDefault="00B80FDF" w:rsidP="00285796">
            <w:pPr>
              <w:spacing w:before="100" w:beforeAutospacing="1" w:after="100" w:afterAutospacing="1" w:line="240" w:lineRule="auto"/>
              <w:jc w:val="both"/>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xml:space="preserve">14.03.2013. likums </w:t>
            </w:r>
            <w:r w:rsidR="00A70A3D" w:rsidRPr="00BE10CC">
              <w:rPr>
                <w:rFonts w:ascii="Times New Roman" w:eastAsia="Times New Roman" w:hAnsi="Times New Roman" w:cs="Times New Roman"/>
                <w:sz w:val="26"/>
                <w:szCs w:val="26"/>
                <w:lang w:eastAsia="lv-LV"/>
              </w:rPr>
              <w:t xml:space="preserve">„Grozījumi likumā Par nodokļiem un nodevām”” </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14:paraId="48E73F7A"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Pārņemts pilnībā</w:t>
            </w:r>
          </w:p>
        </w:tc>
        <w:tc>
          <w:tcPr>
            <w:tcW w:w="2410" w:type="dxa"/>
            <w:tcBorders>
              <w:top w:val="outset" w:sz="6" w:space="0" w:color="auto"/>
              <w:left w:val="outset" w:sz="6" w:space="0" w:color="auto"/>
              <w:bottom w:val="outset" w:sz="6" w:space="0" w:color="auto"/>
              <w:right w:val="outset" w:sz="6" w:space="0" w:color="auto"/>
            </w:tcBorders>
            <w:vAlign w:val="center"/>
            <w:hideMark/>
          </w:tcPr>
          <w:p w14:paraId="6A7B03A9"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Nacionālais tiesību akts neparedz stingrākas prasības</w:t>
            </w:r>
          </w:p>
        </w:tc>
      </w:tr>
      <w:tr w:rsidR="0088129D" w:rsidRPr="00BE10CC" w14:paraId="42B8B608" w14:textId="77777777" w:rsidTr="00D33C1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65"/>
          <w:tblCellSpacing w:w="0" w:type="dxa"/>
        </w:trPr>
        <w:tc>
          <w:tcPr>
            <w:tcW w:w="1656" w:type="dxa"/>
            <w:tcBorders>
              <w:top w:val="outset" w:sz="6" w:space="0" w:color="auto"/>
              <w:left w:val="outset" w:sz="6" w:space="0" w:color="auto"/>
              <w:bottom w:val="outset" w:sz="6" w:space="0" w:color="auto"/>
              <w:right w:val="outset" w:sz="6" w:space="0" w:color="auto"/>
            </w:tcBorders>
            <w:vAlign w:val="center"/>
          </w:tcPr>
          <w:p w14:paraId="4C519940" w14:textId="77777777" w:rsidR="0088129D" w:rsidRPr="00BE10CC" w:rsidRDefault="0088129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6.pants</w:t>
            </w:r>
          </w:p>
        </w:tc>
        <w:tc>
          <w:tcPr>
            <w:tcW w:w="2313" w:type="dxa"/>
            <w:gridSpan w:val="3"/>
            <w:tcBorders>
              <w:top w:val="outset" w:sz="6" w:space="0" w:color="auto"/>
              <w:left w:val="outset" w:sz="6" w:space="0" w:color="auto"/>
              <w:bottom w:val="outset" w:sz="6" w:space="0" w:color="auto"/>
              <w:right w:val="outset" w:sz="6" w:space="0" w:color="auto"/>
            </w:tcBorders>
            <w:vAlign w:val="center"/>
          </w:tcPr>
          <w:p w14:paraId="71711958" w14:textId="77777777" w:rsidR="0088129D" w:rsidRPr="00BE10CC" w:rsidRDefault="00B80FDF" w:rsidP="00A70A3D">
            <w:pPr>
              <w:spacing w:before="100" w:beforeAutospacing="1" w:after="100" w:afterAutospacing="1" w:line="240" w:lineRule="auto"/>
              <w:jc w:val="both"/>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14.03.2013. likums</w:t>
            </w:r>
            <w:r w:rsidRPr="00BE10CC" w:rsidDel="00B80FDF">
              <w:rPr>
                <w:rFonts w:ascii="Times New Roman" w:eastAsia="Times New Roman" w:hAnsi="Times New Roman" w:cs="Times New Roman"/>
                <w:sz w:val="26"/>
                <w:szCs w:val="26"/>
                <w:lang w:eastAsia="lv-LV"/>
              </w:rPr>
              <w:t xml:space="preserve"> </w:t>
            </w:r>
            <w:r w:rsidR="0088129D" w:rsidRPr="00BE10CC">
              <w:rPr>
                <w:rFonts w:ascii="Times New Roman" w:eastAsia="Times New Roman" w:hAnsi="Times New Roman" w:cs="Times New Roman"/>
                <w:sz w:val="26"/>
                <w:szCs w:val="26"/>
                <w:lang w:eastAsia="lv-LV"/>
              </w:rPr>
              <w:t>„Grozījumi likumā „Par nodokļiem un nodevām”” 5.pants</w:t>
            </w:r>
            <w:r w:rsidR="00FF55B8" w:rsidRPr="00BE10CC">
              <w:rPr>
                <w:rFonts w:ascii="Times New Roman" w:eastAsia="Times New Roman" w:hAnsi="Times New Roman" w:cs="Times New Roman"/>
                <w:sz w:val="26"/>
                <w:szCs w:val="26"/>
                <w:lang w:eastAsia="lv-LV"/>
              </w:rPr>
              <w:t>, MK noteikumi Nr.884</w:t>
            </w:r>
          </w:p>
        </w:tc>
        <w:tc>
          <w:tcPr>
            <w:tcW w:w="2835" w:type="dxa"/>
            <w:gridSpan w:val="2"/>
            <w:tcBorders>
              <w:top w:val="outset" w:sz="6" w:space="0" w:color="auto"/>
              <w:left w:val="outset" w:sz="6" w:space="0" w:color="auto"/>
              <w:bottom w:val="outset" w:sz="6" w:space="0" w:color="auto"/>
              <w:right w:val="outset" w:sz="6" w:space="0" w:color="auto"/>
            </w:tcBorders>
            <w:vAlign w:val="center"/>
          </w:tcPr>
          <w:p w14:paraId="1AE630CB" w14:textId="77777777" w:rsidR="0088129D" w:rsidRPr="00BE10CC" w:rsidRDefault="00FF55B8"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Pārņemts pilnībā</w:t>
            </w:r>
          </w:p>
        </w:tc>
        <w:tc>
          <w:tcPr>
            <w:tcW w:w="2410" w:type="dxa"/>
            <w:tcBorders>
              <w:top w:val="outset" w:sz="6" w:space="0" w:color="auto"/>
              <w:left w:val="outset" w:sz="6" w:space="0" w:color="auto"/>
              <w:bottom w:val="outset" w:sz="6" w:space="0" w:color="auto"/>
              <w:right w:val="outset" w:sz="6" w:space="0" w:color="auto"/>
            </w:tcBorders>
            <w:vAlign w:val="center"/>
          </w:tcPr>
          <w:p w14:paraId="0BEA9DE9" w14:textId="77777777" w:rsidR="0088129D" w:rsidRPr="00BE10CC" w:rsidRDefault="00FF55B8"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Nacionālais tiesību akts neparedz stingrākas prasības.</w:t>
            </w:r>
          </w:p>
        </w:tc>
      </w:tr>
      <w:tr w:rsidR="00FF55B8" w:rsidRPr="00BE10CC" w14:paraId="7A997315" w14:textId="77777777" w:rsidTr="00D33C1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65"/>
          <w:tblCellSpacing w:w="0" w:type="dxa"/>
        </w:trPr>
        <w:tc>
          <w:tcPr>
            <w:tcW w:w="1656" w:type="dxa"/>
            <w:tcBorders>
              <w:top w:val="outset" w:sz="6" w:space="0" w:color="auto"/>
              <w:left w:val="outset" w:sz="6" w:space="0" w:color="auto"/>
              <w:bottom w:val="outset" w:sz="6" w:space="0" w:color="auto"/>
              <w:right w:val="outset" w:sz="6" w:space="0" w:color="auto"/>
            </w:tcBorders>
            <w:vAlign w:val="center"/>
          </w:tcPr>
          <w:p w14:paraId="432C2833" w14:textId="77777777" w:rsidR="00FF55B8" w:rsidRPr="00BE10CC" w:rsidRDefault="00FF55B8"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7.pants</w:t>
            </w:r>
          </w:p>
        </w:tc>
        <w:tc>
          <w:tcPr>
            <w:tcW w:w="2313" w:type="dxa"/>
            <w:gridSpan w:val="3"/>
            <w:tcBorders>
              <w:top w:val="outset" w:sz="6" w:space="0" w:color="auto"/>
              <w:left w:val="outset" w:sz="6" w:space="0" w:color="auto"/>
              <w:bottom w:val="outset" w:sz="6" w:space="0" w:color="auto"/>
              <w:right w:val="outset" w:sz="6" w:space="0" w:color="auto"/>
            </w:tcBorders>
            <w:vAlign w:val="center"/>
          </w:tcPr>
          <w:p w14:paraId="100EF775" w14:textId="21A58ECB" w:rsidR="00FF55B8" w:rsidRPr="00BE10CC" w:rsidRDefault="00BB4746" w:rsidP="00FF4C66">
            <w:pPr>
              <w:spacing w:before="100" w:beforeAutospacing="1" w:after="100" w:afterAutospacing="1" w:line="240" w:lineRule="auto"/>
              <w:jc w:val="both"/>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xml:space="preserve">Noteikumu projekta  </w:t>
            </w:r>
            <w:r w:rsidR="00285796" w:rsidRPr="00BE10CC">
              <w:rPr>
                <w:rFonts w:ascii="Times New Roman" w:eastAsia="Times New Roman" w:hAnsi="Times New Roman" w:cs="Times New Roman"/>
                <w:sz w:val="26"/>
                <w:szCs w:val="26"/>
                <w:lang w:eastAsia="lv-LV"/>
              </w:rPr>
              <w:t>7</w:t>
            </w:r>
            <w:r w:rsidR="00FF55B8" w:rsidRPr="00BE10CC">
              <w:rPr>
                <w:rFonts w:ascii="Times New Roman" w:eastAsia="Times New Roman" w:hAnsi="Times New Roman" w:cs="Times New Roman"/>
                <w:sz w:val="26"/>
                <w:szCs w:val="26"/>
                <w:lang w:eastAsia="lv-LV"/>
              </w:rPr>
              <w:t>.</w:t>
            </w:r>
            <w:r w:rsidR="00FF4C66" w:rsidRPr="00BE10CC">
              <w:rPr>
                <w:rFonts w:ascii="Times New Roman" w:eastAsia="Times New Roman" w:hAnsi="Times New Roman" w:cs="Times New Roman"/>
                <w:sz w:val="26"/>
                <w:szCs w:val="26"/>
                <w:lang w:eastAsia="lv-LV"/>
              </w:rPr>
              <w:t>,</w:t>
            </w:r>
            <w:r w:rsidR="002E2D21" w:rsidRPr="00BE10CC">
              <w:rPr>
                <w:rFonts w:ascii="Times New Roman" w:eastAsia="Times New Roman" w:hAnsi="Times New Roman" w:cs="Times New Roman"/>
                <w:sz w:val="26"/>
                <w:szCs w:val="26"/>
                <w:lang w:eastAsia="lv-LV"/>
              </w:rPr>
              <w:t xml:space="preserve"> </w:t>
            </w:r>
            <w:r w:rsidR="00DE528D" w:rsidRPr="00BE10CC">
              <w:rPr>
                <w:rFonts w:ascii="Times New Roman" w:eastAsia="Times New Roman" w:hAnsi="Times New Roman" w:cs="Times New Roman"/>
                <w:sz w:val="26"/>
                <w:szCs w:val="26"/>
                <w:lang w:eastAsia="lv-LV"/>
              </w:rPr>
              <w:t>8.</w:t>
            </w:r>
            <w:r w:rsidR="00FF4C66" w:rsidRPr="00BE10CC">
              <w:rPr>
                <w:rFonts w:ascii="Times New Roman" w:eastAsia="Times New Roman" w:hAnsi="Times New Roman" w:cs="Times New Roman"/>
                <w:sz w:val="26"/>
                <w:szCs w:val="26"/>
                <w:lang w:eastAsia="lv-LV"/>
              </w:rPr>
              <w:t xml:space="preserve"> u</w:t>
            </w:r>
            <w:r w:rsidR="00AD41F3" w:rsidRPr="00BE10CC">
              <w:rPr>
                <w:rFonts w:ascii="Times New Roman" w:eastAsia="Times New Roman" w:hAnsi="Times New Roman" w:cs="Times New Roman"/>
                <w:sz w:val="26"/>
                <w:szCs w:val="26"/>
                <w:lang w:eastAsia="lv-LV"/>
              </w:rPr>
              <w:t xml:space="preserve">n </w:t>
            </w:r>
            <w:r w:rsidR="00FF4C66" w:rsidRPr="00BE10CC">
              <w:rPr>
                <w:rFonts w:ascii="Times New Roman" w:eastAsia="Times New Roman" w:hAnsi="Times New Roman" w:cs="Times New Roman"/>
                <w:sz w:val="26"/>
                <w:szCs w:val="26"/>
                <w:lang w:eastAsia="lv-LV"/>
              </w:rPr>
              <w:t>9.</w:t>
            </w:r>
            <w:r w:rsidR="00DE528D" w:rsidRPr="00BE10CC">
              <w:rPr>
                <w:rFonts w:ascii="Times New Roman" w:eastAsia="Times New Roman" w:hAnsi="Times New Roman" w:cs="Times New Roman"/>
                <w:sz w:val="26"/>
                <w:szCs w:val="26"/>
                <w:lang w:eastAsia="lv-LV"/>
              </w:rPr>
              <w:t>punkts</w:t>
            </w:r>
          </w:p>
        </w:tc>
        <w:tc>
          <w:tcPr>
            <w:tcW w:w="2835" w:type="dxa"/>
            <w:gridSpan w:val="2"/>
            <w:tcBorders>
              <w:top w:val="outset" w:sz="6" w:space="0" w:color="auto"/>
              <w:left w:val="outset" w:sz="6" w:space="0" w:color="auto"/>
              <w:bottom w:val="outset" w:sz="6" w:space="0" w:color="auto"/>
              <w:right w:val="outset" w:sz="6" w:space="0" w:color="auto"/>
            </w:tcBorders>
            <w:vAlign w:val="center"/>
          </w:tcPr>
          <w:p w14:paraId="29380F8F" w14:textId="77777777" w:rsidR="00FF55B8" w:rsidRPr="00BE10CC" w:rsidRDefault="00FF55B8"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Pārņemts pilnībā</w:t>
            </w:r>
          </w:p>
        </w:tc>
        <w:tc>
          <w:tcPr>
            <w:tcW w:w="2410" w:type="dxa"/>
            <w:tcBorders>
              <w:top w:val="outset" w:sz="6" w:space="0" w:color="auto"/>
              <w:left w:val="outset" w:sz="6" w:space="0" w:color="auto"/>
              <w:bottom w:val="outset" w:sz="6" w:space="0" w:color="auto"/>
              <w:right w:val="outset" w:sz="6" w:space="0" w:color="auto"/>
            </w:tcBorders>
            <w:vAlign w:val="center"/>
          </w:tcPr>
          <w:p w14:paraId="66B9A26F" w14:textId="77777777" w:rsidR="00FF55B8" w:rsidRPr="00BE10CC" w:rsidRDefault="00FF55B8"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Nacionālais tiesību akts neparedz stingrākas prasības.</w:t>
            </w:r>
          </w:p>
        </w:tc>
      </w:tr>
      <w:tr w:rsidR="00FF55B8" w:rsidRPr="00BE10CC" w14:paraId="4B9ADDD0" w14:textId="77777777" w:rsidTr="00D33C1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65"/>
          <w:tblCellSpacing w:w="0" w:type="dxa"/>
        </w:trPr>
        <w:tc>
          <w:tcPr>
            <w:tcW w:w="1656" w:type="dxa"/>
            <w:tcBorders>
              <w:top w:val="outset" w:sz="6" w:space="0" w:color="auto"/>
              <w:left w:val="outset" w:sz="6" w:space="0" w:color="auto"/>
              <w:bottom w:val="outset" w:sz="6" w:space="0" w:color="auto"/>
              <w:right w:val="outset" w:sz="6" w:space="0" w:color="auto"/>
            </w:tcBorders>
            <w:vAlign w:val="center"/>
          </w:tcPr>
          <w:p w14:paraId="6BE0E902" w14:textId="77777777" w:rsidR="00FF55B8" w:rsidRPr="00BE10CC" w:rsidRDefault="00FF55B8"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8.pants</w:t>
            </w:r>
          </w:p>
        </w:tc>
        <w:tc>
          <w:tcPr>
            <w:tcW w:w="2313" w:type="dxa"/>
            <w:gridSpan w:val="3"/>
            <w:tcBorders>
              <w:top w:val="outset" w:sz="6" w:space="0" w:color="auto"/>
              <w:left w:val="outset" w:sz="6" w:space="0" w:color="auto"/>
              <w:bottom w:val="outset" w:sz="6" w:space="0" w:color="auto"/>
              <w:right w:val="outset" w:sz="6" w:space="0" w:color="auto"/>
            </w:tcBorders>
            <w:vAlign w:val="center"/>
          </w:tcPr>
          <w:p w14:paraId="2E57DFA6" w14:textId="77777777" w:rsidR="00FF55B8" w:rsidRPr="00BE10CC" w:rsidRDefault="00FF55B8" w:rsidP="00A70A3D">
            <w:pPr>
              <w:spacing w:before="100" w:beforeAutospacing="1" w:after="100" w:afterAutospacing="1" w:line="240" w:lineRule="auto"/>
              <w:jc w:val="both"/>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MK noteikumi Nr.884</w:t>
            </w:r>
          </w:p>
        </w:tc>
        <w:tc>
          <w:tcPr>
            <w:tcW w:w="2835" w:type="dxa"/>
            <w:gridSpan w:val="2"/>
            <w:tcBorders>
              <w:top w:val="outset" w:sz="6" w:space="0" w:color="auto"/>
              <w:left w:val="outset" w:sz="6" w:space="0" w:color="auto"/>
              <w:bottom w:val="outset" w:sz="6" w:space="0" w:color="auto"/>
              <w:right w:val="outset" w:sz="6" w:space="0" w:color="auto"/>
            </w:tcBorders>
            <w:vAlign w:val="center"/>
          </w:tcPr>
          <w:p w14:paraId="7C2BA8C3" w14:textId="77777777" w:rsidR="00FF55B8" w:rsidRPr="00BE10CC" w:rsidRDefault="00FF55B8"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Pārņemts pilnībā</w:t>
            </w:r>
          </w:p>
        </w:tc>
        <w:tc>
          <w:tcPr>
            <w:tcW w:w="2410" w:type="dxa"/>
            <w:tcBorders>
              <w:top w:val="outset" w:sz="6" w:space="0" w:color="auto"/>
              <w:left w:val="outset" w:sz="6" w:space="0" w:color="auto"/>
              <w:bottom w:val="outset" w:sz="6" w:space="0" w:color="auto"/>
              <w:right w:val="outset" w:sz="6" w:space="0" w:color="auto"/>
            </w:tcBorders>
            <w:vAlign w:val="center"/>
          </w:tcPr>
          <w:p w14:paraId="31F6294B" w14:textId="77777777" w:rsidR="00FF55B8" w:rsidRPr="00BE10CC" w:rsidRDefault="00FF55B8"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Nacionālais tiesību akts neparedz stingrākas prasības.</w:t>
            </w:r>
          </w:p>
        </w:tc>
      </w:tr>
      <w:tr w:rsidR="00FF55B8" w:rsidRPr="00BE10CC" w14:paraId="5889E73E" w14:textId="77777777" w:rsidTr="00D33C1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65"/>
          <w:tblCellSpacing w:w="0" w:type="dxa"/>
        </w:trPr>
        <w:tc>
          <w:tcPr>
            <w:tcW w:w="1656" w:type="dxa"/>
            <w:tcBorders>
              <w:top w:val="outset" w:sz="6" w:space="0" w:color="auto"/>
              <w:left w:val="outset" w:sz="6" w:space="0" w:color="auto"/>
              <w:bottom w:val="outset" w:sz="6" w:space="0" w:color="auto"/>
              <w:right w:val="outset" w:sz="6" w:space="0" w:color="auto"/>
            </w:tcBorders>
            <w:vAlign w:val="center"/>
          </w:tcPr>
          <w:p w14:paraId="0F3C5DEA" w14:textId="77777777" w:rsidR="00FF55B8" w:rsidRPr="00BE10CC" w:rsidRDefault="00FF55B8"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9.pants</w:t>
            </w:r>
          </w:p>
        </w:tc>
        <w:tc>
          <w:tcPr>
            <w:tcW w:w="2313" w:type="dxa"/>
            <w:gridSpan w:val="3"/>
            <w:tcBorders>
              <w:top w:val="outset" w:sz="6" w:space="0" w:color="auto"/>
              <w:left w:val="outset" w:sz="6" w:space="0" w:color="auto"/>
              <w:bottom w:val="outset" w:sz="6" w:space="0" w:color="auto"/>
              <w:right w:val="outset" w:sz="6" w:space="0" w:color="auto"/>
            </w:tcBorders>
            <w:vAlign w:val="center"/>
          </w:tcPr>
          <w:p w14:paraId="19EB9C52" w14:textId="77777777" w:rsidR="00FF55B8" w:rsidRPr="00BE10CC" w:rsidRDefault="00FF55B8" w:rsidP="00A70A3D">
            <w:pPr>
              <w:spacing w:before="100" w:beforeAutospacing="1" w:after="100" w:afterAutospacing="1" w:line="240" w:lineRule="auto"/>
              <w:jc w:val="both"/>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MK noteikumi Nr.884</w:t>
            </w:r>
          </w:p>
        </w:tc>
        <w:tc>
          <w:tcPr>
            <w:tcW w:w="2835" w:type="dxa"/>
            <w:gridSpan w:val="2"/>
            <w:tcBorders>
              <w:top w:val="outset" w:sz="6" w:space="0" w:color="auto"/>
              <w:left w:val="outset" w:sz="6" w:space="0" w:color="auto"/>
              <w:bottom w:val="outset" w:sz="6" w:space="0" w:color="auto"/>
              <w:right w:val="outset" w:sz="6" w:space="0" w:color="auto"/>
            </w:tcBorders>
            <w:vAlign w:val="center"/>
          </w:tcPr>
          <w:p w14:paraId="7ED8C61C" w14:textId="77777777" w:rsidR="00FF55B8" w:rsidRPr="00BE10CC" w:rsidRDefault="00FF55B8"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Pārņemts pilnībā</w:t>
            </w:r>
          </w:p>
        </w:tc>
        <w:tc>
          <w:tcPr>
            <w:tcW w:w="2410" w:type="dxa"/>
            <w:tcBorders>
              <w:top w:val="outset" w:sz="6" w:space="0" w:color="auto"/>
              <w:left w:val="outset" w:sz="6" w:space="0" w:color="auto"/>
              <w:bottom w:val="outset" w:sz="6" w:space="0" w:color="auto"/>
              <w:right w:val="outset" w:sz="6" w:space="0" w:color="auto"/>
            </w:tcBorders>
            <w:vAlign w:val="center"/>
          </w:tcPr>
          <w:p w14:paraId="5D351595" w14:textId="77777777" w:rsidR="00FF55B8" w:rsidRPr="00BE10CC" w:rsidRDefault="00FF55B8"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Nacionālais tiesību akts neparedz stingrākas prasības.</w:t>
            </w:r>
          </w:p>
        </w:tc>
      </w:tr>
      <w:tr w:rsidR="00FF55B8" w:rsidRPr="00BE10CC" w14:paraId="4EEB5E49" w14:textId="77777777" w:rsidTr="00D33C1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65"/>
          <w:tblCellSpacing w:w="0" w:type="dxa"/>
        </w:trPr>
        <w:tc>
          <w:tcPr>
            <w:tcW w:w="1656" w:type="dxa"/>
            <w:tcBorders>
              <w:top w:val="outset" w:sz="6" w:space="0" w:color="auto"/>
              <w:left w:val="outset" w:sz="6" w:space="0" w:color="auto"/>
              <w:bottom w:val="outset" w:sz="6" w:space="0" w:color="auto"/>
              <w:right w:val="outset" w:sz="6" w:space="0" w:color="auto"/>
            </w:tcBorders>
            <w:vAlign w:val="center"/>
          </w:tcPr>
          <w:p w14:paraId="3D7927DD" w14:textId="77777777" w:rsidR="00FF55B8" w:rsidRPr="00BE10CC" w:rsidRDefault="00FF55B8"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10.pants</w:t>
            </w:r>
          </w:p>
        </w:tc>
        <w:tc>
          <w:tcPr>
            <w:tcW w:w="2313" w:type="dxa"/>
            <w:gridSpan w:val="3"/>
            <w:tcBorders>
              <w:top w:val="outset" w:sz="6" w:space="0" w:color="auto"/>
              <w:left w:val="outset" w:sz="6" w:space="0" w:color="auto"/>
              <w:bottom w:val="outset" w:sz="6" w:space="0" w:color="auto"/>
              <w:right w:val="outset" w:sz="6" w:space="0" w:color="auto"/>
            </w:tcBorders>
            <w:vAlign w:val="center"/>
          </w:tcPr>
          <w:p w14:paraId="6BFB2A2A" w14:textId="668A1ED1" w:rsidR="00FF55B8" w:rsidRPr="00BE10CC" w:rsidRDefault="00BB4746" w:rsidP="00AD41F3">
            <w:pPr>
              <w:spacing w:before="100" w:beforeAutospacing="1" w:after="100" w:afterAutospacing="1" w:line="240" w:lineRule="auto"/>
              <w:jc w:val="both"/>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xml:space="preserve">Noteikumu projekta </w:t>
            </w:r>
            <w:r w:rsidR="00FF4C66" w:rsidRPr="000D06DE">
              <w:rPr>
                <w:rFonts w:ascii="Times New Roman" w:eastAsia="Times New Roman" w:hAnsi="Times New Roman" w:cs="Times New Roman"/>
                <w:sz w:val="26"/>
                <w:szCs w:val="26"/>
                <w:lang w:eastAsia="lv-LV"/>
              </w:rPr>
              <w:t>11</w:t>
            </w:r>
            <w:r w:rsidR="00FF55B8" w:rsidRPr="00BE10CC">
              <w:rPr>
                <w:rFonts w:ascii="Times New Roman" w:eastAsia="Times New Roman" w:hAnsi="Times New Roman" w:cs="Times New Roman"/>
                <w:sz w:val="26"/>
                <w:szCs w:val="26"/>
                <w:lang w:eastAsia="lv-LV"/>
              </w:rPr>
              <w:t>.punkts</w:t>
            </w:r>
          </w:p>
        </w:tc>
        <w:tc>
          <w:tcPr>
            <w:tcW w:w="2835" w:type="dxa"/>
            <w:gridSpan w:val="2"/>
            <w:tcBorders>
              <w:top w:val="outset" w:sz="6" w:space="0" w:color="auto"/>
              <w:left w:val="outset" w:sz="6" w:space="0" w:color="auto"/>
              <w:bottom w:val="outset" w:sz="6" w:space="0" w:color="auto"/>
              <w:right w:val="outset" w:sz="6" w:space="0" w:color="auto"/>
            </w:tcBorders>
            <w:vAlign w:val="center"/>
          </w:tcPr>
          <w:p w14:paraId="1D8D8825" w14:textId="77777777" w:rsidR="00FF55B8" w:rsidRPr="00BE10CC" w:rsidRDefault="00FF55B8"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Pārņemts pilnībā</w:t>
            </w:r>
          </w:p>
        </w:tc>
        <w:tc>
          <w:tcPr>
            <w:tcW w:w="2410" w:type="dxa"/>
            <w:tcBorders>
              <w:top w:val="outset" w:sz="6" w:space="0" w:color="auto"/>
              <w:left w:val="outset" w:sz="6" w:space="0" w:color="auto"/>
              <w:bottom w:val="outset" w:sz="6" w:space="0" w:color="auto"/>
              <w:right w:val="outset" w:sz="6" w:space="0" w:color="auto"/>
            </w:tcBorders>
            <w:vAlign w:val="center"/>
          </w:tcPr>
          <w:p w14:paraId="59ACA2B8" w14:textId="77777777" w:rsidR="00FF55B8" w:rsidRPr="00BE10CC" w:rsidRDefault="00FF55B8"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Nacionālais tiesību akts neparedz stingrākas prasības.</w:t>
            </w:r>
          </w:p>
        </w:tc>
      </w:tr>
      <w:tr w:rsidR="00A70A3D" w:rsidRPr="00BE10CC" w14:paraId="44DB3C8C" w14:textId="77777777" w:rsidTr="00D33C1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65"/>
          <w:tblCellSpacing w:w="0" w:type="dxa"/>
        </w:trPr>
        <w:tc>
          <w:tcPr>
            <w:tcW w:w="1656" w:type="dxa"/>
            <w:tcBorders>
              <w:top w:val="outset" w:sz="6" w:space="0" w:color="auto"/>
              <w:left w:val="outset" w:sz="6" w:space="0" w:color="auto"/>
              <w:bottom w:val="outset" w:sz="6" w:space="0" w:color="auto"/>
              <w:right w:val="outset" w:sz="6" w:space="0" w:color="auto"/>
            </w:tcBorders>
            <w:vAlign w:val="center"/>
            <w:hideMark/>
          </w:tcPr>
          <w:p w14:paraId="368CF082"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11.pants</w:t>
            </w:r>
          </w:p>
        </w:tc>
        <w:tc>
          <w:tcPr>
            <w:tcW w:w="2313" w:type="dxa"/>
            <w:gridSpan w:val="3"/>
            <w:tcBorders>
              <w:top w:val="outset" w:sz="6" w:space="0" w:color="auto"/>
              <w:left w:val="outset" w:sz="6" w:space="0" w:color="auto"/>
              <w:bottom w:val="outset" w:sz="6" w:space="0" w:color="auto"/>
              <w:right w:val="outset" w:sz="6" w:space="0" w:color="auto"/>
            </w:tcBorders>
            <w:vAlign w:val="center"/>
            <w:hideMark/>
          </w:tcPr>
          <w:p w14:paraId="57F38AD5" w14:textId="77777777" w:rsidR="00A70A3D" w:rsidRPr="00BE10CC" w:rsidRDefault="00A70A3D" w:rsidP="00A70A3D">
            <w:pPr>
              <w:spacing w:before="100" w:beforeAutospacing="1" w:after="100" w:afterAutospacing="1" w:line="240" w:lineRule="auto"/>
              <w:jc w:val="both"/>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Likums „Par nodokļiem un nodevām”, likums „Par Valsts ieņēmumu dienestu”</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14:paraId="352204E4"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Pārņemts pilnībā</w:t>
            </w:r>
          </w:p>
        </w:tc>
        <w:tc>
          <w:tcPr>
            <w:tcW w:w="2410" w:type="dxa"/>
            <w:tcBorders>
              <w:top w:val="outset" w:sz="6" w:space="0" w:color="auto"/>
              <w:left w:val="outset" w:sz="6" w:space="0" w:color="auto"/>
              <w:bottom w:val="outset" w:sz="6" w:space="0" w:color="auto"/>
              <w:right w:val="outset" w:sz="6" w:space="0" w:color="auto"/>
            </w:tcBorders>
            <w:vAlign w:val="center"/>
            <w:hideMark/>
          </w:tcPr>
          <w:p w14:paraId="75226DCD"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Nacionālais tiesību akts neparedz stingrākas prasības.</w:t>
            </w:r>
          </w:p>
        </w:tc>
      </w:tr>
      <w:tr w:rsidR="00A70A3D" w:rsidRPr="00BE10CC" w14:paraId="62F2C1EA" w14:textId="77777777" w:rsidTr="00D33C1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65"/>
          <w:tblCellSpacing w:w="0" w:type="dxa"/>
        </w:trPr>
        <w:tc>
          <w:tcPr>
            <w:tcW w:w="1656" w:type="dxa"/>
            <w:tcBorders>
              <w:top w:val="outset" w:sz="6" w:space="0" w:color="auto"/>
              <w:left w:val="outset" w:sz="6" w:space="0" w:color="auto"/>
              <w:bottom w:val="outset" w:sz="6" w:space="0" w:color="auto"/>
              <w:right w:val="outset" w:sz="6" w:space="0" w:color="auto"/>
            </w:tcBorders>
            <w:vAlign w:val="center"/>
            <w:hideMark/>
          </w:tcPr>
          <w:p w14:paraId="29AE9011"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12.pants</w:t>
            </w:r>
          </w:p>
        </w:tc>
        <w:tc>
          <w:tcPr>
            <w:tcW w:w="2313" w:type="dxa"/>
            <w:gridSpan w:val="3"/>
            <w:tcBorders>
              <w:top w:val="outset" w:sz="6" w:space="0" w:color="auto"/>
              <w:left w:val="outset" w:sz="6" w:space="0" w:color="auto"/>
              <w:bottom w:val="outset" w:sz="6" w:space="0" w:color="auto"/>
              <w:right w:val="outset" w:sz="6" w:space="0" w:color="auto"/>
            </w:tcBorders>
            <w:vAlign w:val="center"/>
            <w:hideMark/>
          </w:tcPr>
          <w:p w14:paraId="28D9A169" w14:textId="77777777" w:rsidR="00A70A3D" w:rsidRPr="00BE10CC" w:rsidRDefault="00A70A3D" w:rsidP="00A70A3D">
            <w:pPr>
              <w:spacing w:before="100" w:beforeAutospacing="1" w:after="100" w:afterAutospacing="1" w:line="240" w:lineRule="auto"/>
              <w:jc w:val="both"/>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xml:space="preserve">Likums „Par nodokļiem un </w:t>
            </w:r>
            <w:r w:rsidRPr="00BE10CC">
              <w:rPr>
                <w:rFonts w:ascii="Times New Roman" w:eastAsia="Times New Roman" w:hAnsi="Times New Roman" w:cs="Times New Roman"/>
                <w:sz w:val="26"/>
                <w:szCs w:val="26"/>
                <w:lang w:eastAsia="lv-LV"/>
              </w:rPr>
              <w:lastRenderedPageBreak/>
              <w:t>nodevām”, likums „Par Valsts ieņēmumu dienestu”</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14:paraId="40120CB1"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lastRenderedPageBreak/>
              <w:t>Pārņemts pilnībā</w:t>
            </w:r>
          </w:p>
        </w:tc>
        <w:tc>
          <w:tcPr>
            <w:tcW w:w="2410" w:type="dxa"/>
            <w:tcBorders>
              <w:top w:val="outset" w:sz="6" w:space="0" w:color="auto"/>
              <w:left w:val="outset" w:sz="6" w:space="0" w:color="auto"/>
              <w:bottom w:val="outset" w:sz="6" w:space="0" w:color="auto"/>
              <w:right w:val="outset" w:sz="6" w:space="0" w:color="auto"/>
            </w:tcBorders>
            <w:vAlign w:val="center"/>
            <w:hideMark/>
          </w:tcPr>
          <w:p w14:paraId="0F7DAA16"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xml:space="preserve">Nacionālais tiesību akts neparedz </w:t>
            </w:r>
            <w:r w:rsidRPr="00BE10CC">
              <w:rPr>
                <w:rFonts w:ascii="Times New Roman" w:eastAsia="Times New Roman" w:hAnsi="Times New Roman" w:cs="Times New Roman"/>
                <w:sz w:val="26"/>
                <w:szCs w:val="26"/>
                <w:lang w:eastAsia="lv-LV"/>
              </w:rPr>
              <w:lastRenderedPageBreak/>
              <w:t>stingrākas prasības.</w:t>
            </w:r>
          </w:p>
        </w:tc>
      </w:tr>
      <w:tr w:rsidR="00C269D6" w:rsidRPr="00BE10CC" w14:paraId="6822C289" w14:textId="77777777" w:rsidTr="00D33C1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65"/>
          <w:tblCellSpacing w:w="0" w:type="dxa"/>
        </w:trPr>
        <w:tc>
          <w:tcPr>
            <w:tcW w:w="1656" w:type="dxa"/>
            <w:tcBorders>
              <w:top w:val="outset" w:sz="6" w:space="0" w:color="auto"/>
              <w:left w:val="outset" w:sz="6" w:space="0" w:color="auto"/>
              <w:bottom w:val="outset" w:sz="6" w:space="0" w:color="auto"/>
              <w:right w:val="outset" w:sz="6" w:space="0" w:color="auto"/>
            </w:tcBorders>
            <w:vAlign w:val="center"/>
          </w:tcPr>
          <w:p w14:paraId="1606297E" w14:textId="77777777" w:rsidR="00C269D6" w:rsidRPr="00BE10CC" w:rsidRDefault="00C269D6"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lastRenderedPageBreak/>
              <w:t>13.pants</w:t>
            </w:r>
          </w:p>
        </w:tc>
        <w:tc>
          <w:tcPr>
            <w:tcW w:w="2313" w:type="dxa"/>
            <w:gridSpan w:val="3"/>
            <w:tcBorders>
              <w:top w:val="outset" w:sz="6" w:space="0" w:color="auto"/>
              <w:left w:val="outset" w:sz="6" w:space="0" w:color="auto"/>
              <w:bottom w:val="outset" w:sz="6" w:space="0" w:color="auto"/>
              <w:right w:val="outset" w:sz="6" w:space="0" w:color="auto"/>
            </w:tcBorders>
            <w:vAlign w:val="center"/>
          </w:tcPr>
          <w:p w14:paraId="05728771" w14:textId="77777777" w:rsidR="00C269D6" w:rsidRPr="00BE10CC" w:rsidRDefault="00A57F5F" w:rsidP="00A70A3D">
            <w:pPr>
              <w:spacing w:before="100" w:beforeAutospacing="1" w:after="100" w:afterAutospacing="1" w:line="240" w:lineRule="auto"/>
              <w:jc w:val="both"/>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xml:space="preserve">likums </w:t>
            </w:r>
            <w:r w:rsidR="00C269D6" w:rsidRPr="00BE10CC">
              <w:rPr>
                <w:rFonts w:ascii="Times New Roman" w:eastAsia="Times New Roman" w:hAnsi="Times New Roman" w:cs="Times New Roman"/>
                <w:sz w:val="26"/>
                <w:szCs w:val="26"/>
                <w:lang w:eastAsia="lv-LV"/>
              </w:rPr>
              <w:t>„Grozījumi likumā „Par Valsts ieņēmumu dienestu</w:t>
            </w:r>
          </w:p>
        </w:tc>
        <w:tc>
          <w:tcPr>
            <w:tcW w:w="2835" w:type="dxa"/>
            <w:gridSpan w:val="2"/>
            <w:tcBorders>
              <w:top w:val="outset" w:sz="6" w:space="0" w:color="auto"/>
              <w:left w:val="outset" w:sz="6" w:space="0" w:color="auto"/>
              <w:bottom w:val="outset" w:sz="6" w:space="0" w:color="auto"/>
              <w:right w:val="outset" w:sz="6" w:space="0" w:color="auto"/>
            </w:tcBorders>
            <w:vAlign w:val="center"/>
          </w:tcPr>
          <w:p w14:paraId="15C2A42A" w14:textId="77777777" w:rsidR="00C269D6" w:rsidRPr="00BE10CC" w:rsidRDefault="00C269D6"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Pārņemts pilnībā</w:t>
            </w:r>
          </w:p>
        </w:tc>
        <w:tc>
          <w:tcPr>
            <w:tcW w:w="2410" w:type="dxa"/>
            <w:tcBorders>
              <w:top w:val="outset" w:sz="6" w:space="0" w:color="auto"/>
              <w:left w:val="outset" w:sz="6" w:space="0" w:color="auto"/>
              <w:bottom w:val="outset" w:sz="6" w:space="0" w:color="auto"/>
              <w:right w:val="outset" w:sz="6" w:space="0" w:color="auto"/>
            </w:tcBorders>
            <w:vAlign w:val="center"/>
          </w:tcPr>
          <w:p w14:paraId="672095E1" w14:textId="77777777" w:rsidR="00C269D6" w:rsidRPr="00BE10CC" w:rsidRDefault="00C269D6"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Nacionālais tiesību akts neparedz stingrākas prasības.</w:t>
            </w:r>
          </w:p>
        </w:tc>
      </w:tr>
      <w:tr w:rsidR="001771B7" w:rsidRPr="00BE10CC" w14:paraId="724DA317" w14:textId="77777777" w:rsidTr="00D33C1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65"/>
          <w:tblCellSpacing w:w="0" w:type="dxa"/>
        </w:trPr>
        <w:tc>
          <w:tcPr>
            <w:tcW w:w="1656" w:type="dxa"/>
            <w:tcBorders>
              <w:top w:val="outset" w:sz="6" w:space="0" w:color="auto"/>
              <w:left w:val="outset" w:sz="6" w:space="0" w:color="auto"/>
              <w:bottom w:val="outset" w:sz="6" w:space="0" w:color="auto"/>
              <w:right w:val="outset" w:sz="6" w:space="0" w:color="auto"/>
            </w:tcBorders>
            <w:vAlign w:val="center"/>
          </w:tcPr>
          <w:p w14:paraId="188DEDE5" w14:textId="77777777" w:rsidR="001771B7" w:rsidRPr="00BE10CC" w:rsidRDefault="001771B7"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14.pants</w:t>
            </w:r>
          </w:p>
        </w:tc>
        <w:tc>
          <w:tcPr>
            <w:tcW w:w="2313" w:type="dxa"/>
            <w:gridSpan w:val="3"/>
            <w:tcBorders>
              <w:top w:val="outset" w:sz="6" w:space="0" w:color="auto"/>
              <w:left w:val="outset" w:sz="6" w:space="0" w:color="auto"/>
              <w:bottom w:val="outset" w:sz="6" w:space="0" w:color="auto"/>
              <w:right w:val="outset" w:sz="6" w:space="0" w:color="auto"/>
            </w:tcBorders>
            <w:vAlign w:val="center"/>
          </w:tcPr>
          <w:p w14:paraId="17EC21CA" w14:textId="054861D1" w:rsidR="001771B7" w:rsidRPr="00BE10CC" w:rsidRDefault="001F1F53" w:rsidP="00285796">
            <w:pPr>
              <w:spacing w:before="100" w:beforeAutospacing="1" w:after="100" w:afterAutospacing="1" w:line="240" w:lineRule="auto"/>
              <w:jc w:val="both"/>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xml:space="preserve">Noteikumu projekta </w:t>
            </w:r>
            <w:r w:rsidR="00285796" w:rsidRPr="00BE10CC">
              <w:rPr>
                <w:rFonts w:ascii="Times New Roman" w:eastAsia="Times New Roman" w:hAnsi="Times New Roman" w:cs="Times New Roman"/>
                <w:sz w:val="26"/>
                <w:szCs w:val="26"/>
                <w:lang w:eastAsia="lv-LV"/>
              </w:rPr>
              <w:t>6</w:t>
            </w:r>
            <w:r w:rsidR="008B6E39" w:rsidRPr="00BE10CC">
              <w:rPr>
                <w:rFonts w:ascii="Times New Roman" w:eastAsia="Times New Roman" w:hAnsi="Times New Roman" w:cs="Times New Roman"/>
                <w:sz w:val="26"/>
                <w:szCs w:val="26"/>
                <w:lang w:eastAsia="lv-LV"/>
              </w:rPr>
              <w:t xml:space="preserve">., </w:t>
            </w:r>
            <w:r w:rsidR="00285796" w:rsidRPr="00BE10CC">
              <w:rPr>
                <w:rFonts w:ascii="Times New Roman" w:eastAsia="Times New Roman" w:hAnsi="Times New Roman" w:cs="Times New Roman"/>
                <w:sz w:val="26"/>
                <w:szCs w:val="26"/>
                <w:lang w:eastAsia="lv-LV"/>
              </w:rPr>
              <w:t>10</w:t>
            </w:r>
            <w:r w:rsidR="008B6E39" w:rsidRPr="00BE10CC">
              <w:rPr>
                <w:rFonts w:ascii="Times New Roman" w:eastAsia="Times New Roman" w:hAnsi="Times New Roman" w:cs="Times New Roman"/>
                <w:sz w:val="26"/>
                <w:szCs w:val="26"/>
                <w:lang w:eastAsia="lv-LV"/>
              </w:rPr>
              <w:t xml:space="preserve">. un </w:t>
            </w:r>
            <w:r w:rsidR="00285796" w:rsidRPr="00BE10CC">
              <w:rPr>
                <w:rFonts w:ascii="Times New Roman" w:eastAsia="Times New Roman" w:hAnsi="Times New Roman" w:cs="Times New Roman"/>
                <w:sz w:val="26"/>
                <w:szCs w:val="26"/>
                <w:lang w:eastAsia="lv-LV"/>
              </w:rPr>
              <w:t>11</w:t>
            </w:r>
            <w:r w:rsidR="008B6E39" w:rsidRPr="00BE10CC">
              <w:rPr>
                <w:rFonts w:ascii="Times New Roman" w:eastAsia="Times New Roman" w:hAnsi="Times New Roman" w:cs="Times New Roman"/>
                <w:sz w:val="26"/>
                <w:szCs w:val="26"/>
                <w:lang w:eastAsia="lv-LV"/>
              </w:rPr>
              <w:t>.</w:t>
            </w:r>
            <w:r w:rsidRPr="00BE10CC">
              <w:rPr>
                <w:rFonts w:ascii="Times New Roman" w:eastAsia="Times New Roman" w:hAnsi="Times New Roman" w:cs="Times New Roman"/>
                <w:sz w:val="26"/>
                <w:szCs w:val="26"/>
                <w:lang w:eastAsia="lv-LV"/>
              </w:rPr>
              <w:t>punkts</w:t>
            </w:r>
          </w:p>
        </w:tc>
        <w:tc>
          <w:tcPr>
            <w:tcW w:w="2835" w:type="dxa"/>
            <w:gridSpan w:val="2"/>
            <w:tcBorders>
              <w:top w:val="outset" w:sz="6" w:space="0" w:color="auto"/>
              <w:left w:val="outset" w:sz="6" w:space="0" w:color="auto"/>
              <w:bottom w:val="outset" w:sz="6" w:space="0" w:color="auto"/>
              <w:right w:val="outset" w:sz="6" w:space="0" w:color="auto"/>
            </w:tcBorders>
            <w:vAlign w:val="center"/>
          </w:tcPr>
          <w:p w14:paraId="58D913AE" w14:textId="77777777" w:rsidR="001771B7" w:rsidRPr="00BE10CC" w:rsidRDefault="001F1F53"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Pārņemts pilnībā</w:t>
            </w:r>
          </w:p>
        </w:tc>
        <w:tc>
          <w:tcPr>
            <w:tcW w:w="2410" w:type="dxa"/>
            <w:tcBorders>
              <w:top w:val="outset" w:sz="6" w:space="0" w:color="auto"/>
              <w:left w:val="outset" w:sz="6" w:space="0" w:color="auto"/>
              <w:bottom w:val="outset" w:sz="6" w:space="0" w:color="auto"/>
              <w:right w:val="outset" w:sz="6" w:space="0" w:color="auto"/>
            </w:tcBorders>
            <w:vAlign w:val="center"/>
          </w:tcPr>
          <w:p w14:paraId="1AD4D720" w14:textId="77777777" w:rsidR="001771B7" w:rsidRPr="00BE10CC" w:rsidRDefault="001F1F53"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Nacionālais tiesību akts neparedz stingrākas prasības.</w:t>
            </w:r>
          </w:p>
        </w:tc>
      </w:tr>
      <w:tr w:rsidR="005C1306" w:rsidRPr="00BE10CC" w14:paraId="7A92B453" w14:textId="77777777" w:rsidTr="00D33C1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65"/>
          <w:tblCellSpacing w:w="0" w:type="dxa"/>
        </w:trPr>
        <w:tc>
          <w:tcPr>
            <w:tcW w:w="1656" w:type="dxa"/>
            <w:tcBorders>
              <w:top w:val="outset" w:sz="6" w:space="0" w:color="auto"/>
              <w:left w:val="outset" w:sz="6" w:space="0" w:color="auto"/>
              <w:bottom w:val="outset" w:sz="6" w:space="0" w:color="auto"/>
              <w:right w:val="outset" w:sz="6" w:space="0" w:color="auto"/>
            </w:tcBorders>
            <w:vAlign w:val="center"/>
          </w:tcPr>
          <w:p w14:paraId="2776999A" w14:textId="77777777" w:rsidR="005C1306" w:rsidRPr="00BE10CC" w:rsidRDefault="005C1306"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16.pants</w:t>
            </w:r>
          </w:p>
        </w:tc>
        <w:tc>
          <w:tcPr>
            <w:tcW w:w="2313" w:type="dxa"/>
            <w:gridSpan w:val="3"/>
            <w:tcBorders>
              <w:top w:val="outset" w:sz="6" w:space="0" w:color="auto"/>
              <w:left w:val="outset" w:sz="6" w:space="0" w:color="auto"/>
              <w:bottom w:val="outset" w:sz="6" w:space="0" w:color="auto"/>
              <w:right w:val="outset" w:sz="6" w:space="0" w:color="auto"/>
            </w:tcBorders>
            <w:vAlign w:val="center"/>
          </w:tcPr>
          <w:p w14:paraId="0BEF6052" w14:textId="7521754D" w:rsidR="0060614B" w:rsidRPr="00BE10CC" w:rsidRDefault="005C1306" w:rsidP="00F02FD9">
            <w:pPr>
              <w:spacing w:before="100" w:beforeAutospacing="1" w:after="100" w:afterAutospacing="1" w:line="240" w:lineRule="auto"/>
              <w:jc w:val="both"/>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MK Noteikumi Nr.884</w:t>
            </w:r>
            <w:r w:rsidR="0060614B" w:rsidRPr="00BE10CC">
              <w:rPr>
                <w:rFonts w:ascii="Times New Roman" w:eastAsia="Times New Roman" w:hAnsi="Times New Roman" w:cs="Times New Roman"/>
                <w:sz w:val="26"/>
                <w:szCs w:val="26"/>
                <w:lang w:eastAsia="lv-LV"/>
              </w:rPr>
              <w:t>; Noteikumu projekta</w:t>
            </w:r>
            <w:r w:rsidR="00AD41F3" w:rsidRPr="00BE10CC">
              <w:rPr>
                <w:rFonts w:ascii="Times New Roman" w:eastAsia="Times New Roman" w:hAnsi="Times New Roman" w:cs="Times New Roman"/>
                <w:sz w:val="26"/>
                <w:szCs w:val="26"/>
                <w:lang w:eastAsia="lv-LV"/>
              </w:rPr>
              <w:t xml:space="preserve"> </w:t>
            </w:r>
            <w:r w:rsidR="00F02FD9">
              <w:rPr>
                <w:rFonts w:ascii="Times New Roman" w:eastAsia="Times New Roman" w:hAnsi="Times New Roman" w:cs="Times New Roman"/>
                <w:sz w:val="26"/>
                <w:szCs w:val="26"/>
                <w:lang w:eastAsia="lv-LV"/>
              </w:rPr>
              <w:t>15.</w:t>
            </w:r>
            <w:r w:rsidR="0060614B" w:rsidRPr="00BE10CC">
              <w:rPr>
                <w:rFonts w:ascii="Times New Roman" w:eastAsia="Times New Roman" w:hAnsi="Times New Roman" w:cs="Times New Roman"/>
                <w:sz w:val="26"/>
                <w:szCs w:val="26"/>
                <w:lang w:eastAsia="lv-LV"/>
              </w:rPr>
              <w:t>punkts</w:t>
            </w:r>
          </w:p>
        </w:tc>
        <w:tc>
          <w:tcPr>
            <w:tcW w:w="2835" w:type="dxa"/>
            <w:gridSpan w:val="2"/>
            <w:tcBorders>
              <w:top w:val="outset" w:sz="6" w:space="0" w:color="auto"/>
              <w:left w:val="outset" w:sz="6" w:space="0" w:color="auto"/>
              <w:bottom w:val="outset" w:sz="6" w:space="0" w:color="auto"/>
              <w:right w:val="outset" w:sz="6" w:space="0" w:color="auto"/>
            </w:tcBorders>
            <w:vAlign w:val="center"/>
          </w:tcPr>
          <w:p w14:paraId="794EE62E" w14:textId="77777777" w:rsidR="005C1306" w:rsidRPr="00BE10CC" w:rsidRDefault="00C269D6"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Pārņemts pilnībā</w:t>
            </w:r>
          </w:p>
        </w:tc>
        <w:tc>
          <w:tcPr>
            <w:tcW w:w="2410" w:type="dxa"/>
            <w:tcBorders>
              <w:top w:val="outset" w:sz="6" w:space="0" w:color="auto"/>
              <w:left w:val="outset" w:sz="6" w:space="0" w:color="auto"/>
              <w:bottom w:val="outset" w:sz="6" w:space="0" w:color="auto"/>
              <w:right w:val="outset" w:sz="6" w:space="0" w:color="auto"/>
            </w:tcBorders>
            <w:vAlign w:val="center"/>
          </w:tcPr>
          <w:p w14:paraId="62E15BFC" w14:textId="77777777" w:rsidR="005C1306" w:rsidRPr="00BE10CC" w:rsidRDefault="00C269D6"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Nacionālais tiesību akts neparedz stingrākas prasības.</w:t>
            </w:r>
          </w:p>
        </w:tc>
      </w:tr>
      <w:tr w:rsidR="00A70A3D" w:rsidRPr="00BE10CC" w14:paraId="565FF4BD" w14:textId="77777777" w:rsidTr="00D33C1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65"/>
          <w:tblCellSpacing w:w="0" w:type="dxa"/>
        </w:trPr>
        <w:tc>
          <w:tcPr>
            <w:tcW w:w="1656" w:type="dxa"/>
            <w:tcBorders>
              <w:top w:val="outset" w:sz="6" w:space="0" w:color="auto"/>
              <w:left w:val="outset" w:sz="6" w:space="0" w:color="auto"/>
              <w:bottom w:val="outset" w:sz="6" w:space="0" w:color="auto"/>
              <w:right w:val="outset" w:sz="6" w:space="0" w:color="auto"/>
            </w:tcBorders>
            <w:vAlign w:val="center"/>
            <w:hideMark/>
          </w:tcPr>
          <w:p w14:paraId="691CD5ED"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17.pants</w:t>
            </w:r>
          </w:p>
        </w:tc>
        <w:tc>
          <w:tcPr>
            <w:tcW w:w="2313" w:type="dxa"/>
            <w:gridSpan w:val="3"/>
            <w:tcBorders>
              <w:top w:val="outset" w:sz="6" w:space="0" w:color="auto"/>
              <w:left w:val="outset" w:sz="6" w:space="0" w:color="auto"/>
              <w:bottom w:val="outset" w:sz="6" w:space="0" w:color="auto"/>
              <w:right w:val="outset" w:sz="6" w:space="0" w:color="auto"/>
            </w:tcBorders>
            <w:vAlign w:val="center"/>
            <w:hideMark/>
          </w:tcPr>
          <w:p w14:paraId="1247D605" w14:textId="4A48B37C" w:rsidR="005C1306" w:rsidRPr="00BE10CC" w:rsidRDefault="00A70A3D" w:rsidP="00285796">
            <w:pPr>
              <w:spacing w:before="100" w:beforeAutospacing="1" w:after="100" w:afterAutospacing="1" w:line="240" w:lineRule="auto"/>
              <w:jc w:val="both"/>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Likums „Par Valsts ieņēmumu dienestu”</w:t>
            </w:r>
            <w:r w:rsidR="005C1306" w:rsidRPr="00BE10CC">
              <w:rPr>
                <w:rFonts w:ascii="Times New Roman" w:eastAsia="Times New Roman" w:hAnsi="Times New Roman" w:cs="Times New Roman"/>
                <w:sz w:val="26"/>
                <w:szCs w:val="26"/>
                <w:lang w:eastAsia="lv-LV"/>
              </w:rPr>
              <w:t>, MK noteikumi Nr.884</w:t>
            </w:r>
            <w:r w:rsidR="00BB4746" w:rsidRPr="00BE10CC">
              <w:rPr>
                <w:rFonts w:ascii="Times New Roman" w:eastAsia="Times New Roman" w:hAnsi="Times New Roman" w:cs="Times New Roman"/>
                <w:sz w:val="26"/>
                <w:szCs w:val="26"/>
                <w:lang w:eastAsia="lv-LV"/>
              </w:rPr>
              <w:t xml:space="preserve">, noteikumu projekta </w:t>
            </w:r>
            <w:r w:rsidR="00EE56D6">
              <w:rPr>
                <w:rFonts w:ascii="Times New Roman" w:eastAsia="Times New Roman" w:hAnsi="Times New Roman" w:cs="Times New Roman"/>
                <w:sz w:val="26"/>
                <w:szCs w:val="26"/>
                <w:lang w:eastAsia="lv-LV"/>
              </w:rPr>
              <w:t xml:space="preserve">5, </w:t>
            </w:r>
            <w:r w:rsidR="00285796" w:rsidRPr="00BE10CC">
              <w:rPr>
                <w:rFonts w:ascii="Times New Roman" w:eastAsia="Times New Roman" w:hAnsi="Times New Roman" w:cs="Times New Roman"/>
                <w:sz w:val="26"/>
                <w:szCs w:val="26"/>
                <w:lang w:eastAsia="lv-LV"/>
              </w:rPr>
              <w:t>9</w:t>
            </w:r>
            <w:r w:rsidR="00BB4746" w:rsidRPr="00BE10CC">
              <w:rPr>
                <w:rFonts w:ascii="Times New Roman" w:eastAsia="Times New Roman" w:hAnsi="Times New Roman" w:cs="Times New Roman"/>
                <w:sz w:val="26"/>
                <w:szCs w:val="26"/>
                <w:lang w:eastAsia="lv-LV"/>
              </w:rPr>
              <w:t>.-</w:t>
            </w:r>
            <w:r w:rsidR="00285796" w:rsidRPr="00BE10CC">
              <w:rPr>
                <w:rFonts w:ascii="Times New Roman" w:eastAsia="Times New Roman" w:hAnsi="Times New Roman" w:cs="Times New Roman"/>
                <w:sz w:val="26"/>
                <w:szCs w:val="26"/>
                <w:lang w:eastAsia="lv-LV"/>
              </w:rPr>
              <w:t>12</w:t>
            </w:r>
            <w:r w:rsidR="00BB4746" w:rsidRPr="00BE10CC">
              <w:rPr>
                <w:rFonts w:ascii="Times New Roman" w:eastAsia="Times New Roman" w:hAnsi="Times New Roman" w:cs="Times New Roman"/>
                <w:sz w:val="26"/>
                <w:szCs w:val="26"/>
                <w:lang w:eastAsia="lv-LV"/>
              </w:rPr>
              <w:t>.punkts</w:t>
            </w:r>
          </w:p>
        </w:tc>
        <w:tc>
          <w:tcPr>
            <w:tcW w:w="2835" w:type="dxa"/>
            <w:gridSpan w:val="2"/>
            <w:tcBorders>
              <w:top w:val="outset" w:sz="6" w:space="0" w:color="auto"/>
              <w:left w:val="outset" w:sz="6" w:space="0" w:color="auto"/>
              <w:bottom w:val="outset" w:sz="6" w:space="0" w:color="auto"/>
              <w:right w:val="outset" w:sz="6" w:space="0" w:color="auto"/>
            </w:tcBorders>
            <w:vAlign w:val="center"/>
            <w:hideMark/>
          </w:tcPr>
          <w:p w14:paraId="68EA2706"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Pārņemts pilnībā</w:t>
            </w:r>
          </w:p>
        </w:tc>
        <w:tc>
          <w:tcPr>
            <w:tcW w:w="2410" w:type="dxa"/>
            <w:tcBorders>
              <w:top w:val="outset" w:sz="6" w:space="0" w:color="auto"/>
              <w:left w:val="outset" w:sz="6" w:space="0" w:color="auto"/>
              <w:bottom w:val="outset" w:sz="6" w:space="0" w:color="auto"/>
              <w:right w:val="outset" w:sz="6" w:space="0" w:color="auto"/>
            </w:tcBorders>
            <w:vAlign w:val="center"/>
            <w:hideMark/>
          </w:tcPr>
          <w:p w14:paraId="79E80DA2"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Nacionālais tiesību akts neparedz stingrākas prasības.</w:t>
            </w:r>
          </w:p>
        </w:tc>
      </w:tr>
      <w:tr w:rsidR="00A70A3D" w:rsidRPr="00BE10CC" w14:paraId="3778D318" w14:textId="77777777" w:rsidTr="00D33C1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65"/>
          <w:tblCellSpacing w:w="0" w:type="dxa"/>
        </w:trPr>
        <w:tc>
          <w:tcPr>
            <w:tcW w:w="1656" w:type="dxa"/>
            <w:tcBorders>
              <w:top w:val="outset" w:sz="6" w:space="0" w:color="auto"/>
              <w:left w:val="outset" w:sz="6" w:space="0" w:color="auto"/>
              <w:bottom w:val="outset" w:sz="6" w:space="0" w:color="auto"/>
              <w:right w:val="outset" w:sz="6" w:space="0" w:color="auto"/>
            </w:tcBorders>
            <w:vAlign w:val="center"/>
          </w:tcPr>
          <w:p w14:paraId="3A3CDE49" w14:textId="77777777" w:rsidR="00A70A3D" w:rsidRPr="00BE10CC" w:rsidRDefault="00163DC1" w:rsidP="00163DC1">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18.pants</w:t>
            </w:r>
          </w:p>
        </w:tc>
        <w:tc>
          <w:tcPr>
            <w:tcW w:w="2313" w:type="dxa"/>
            <w:gridSpan w:val="3"/>
            <w:tcBorders>
              <w:top w:val="outset" w:sz="6" w:space="0" w:color="auto"/>
              <w:left w:val="outset" w:sz="6" w:space="0" w:color="auto"/>
              <w:bottom w:val="outset" w:sz="6" w:space="0" w:color="auto"/>
              <w:right w:val="outset" w:sz="6" w:space="0" w:color="auto"/>
            </w:tcBorders>
            <w:vAlign w:val="center"/>
          </w:tcPr>
          <w:p w14:paraId="4C287860" w14:textId="77777777" w:rsidR="00A70A3D" w:rsidRPr="00BE10CC" w:rsidRDefault="00A70A3D" w:rsidP="00163DC1">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xml:space="preserve">Likumprojekta „Grozījumi likumā Par nodokļiem un nodevām”” 4. </w:t>
            </w:r>
            <w:r w:rsidR="00163DC1" w:rsidRPr="00BE10CC">
              <w:rPr>
                <w:rFonts w:ascii="Times New Roman" w:eastAsia="Times New Roman" w:hAnsi="Times New Roman" w:cs="Times New Roman"/>
                <w:sz w:val="26"/>
                <w:szCs w:val="26"/>
                <w:lang w:eastAsia="lv-LV"/>
              </w:rPr>
              <w:t>u</w:t>
            </w:r>
            <w:r w:rsidRPr="00BE10CC">
              <w:rPr>
                <w:rFonts w:ascii="Times New Roman" w:eastAsia="Times New Roman" w:hAnsi="Times New Roman" w:cs="Times New Roman"/>
                <w:sz w:val="26"/>
                <w:szCs w:val="26"/>
                <w:lang w:eastAsia="lv-LV"/>
              </w:rPr>
              <w:t>n 5.pants</w:t>
            </w:r>
            <w:r w:rsidR="00163DC1" w:rsidRPr="00BE10CC">
              <w:rPr>
                <w:rFonts w:ascii="Times New Roman" w:eastAsia="Times New Roman" w:hAnsi="Times New Roman" w:cs="Times New Roman"/>
                <w:sz w:val="26"/>
                <w:szCs w:val="26"/>
                <w:lang w:eastAsia="lv-LV"/>
              </w:rPr>
              <w:t>, likumprojekta „Grozījumi Kredītiestāžu likumā” 1.pants</w:t>
            </w:r>
          </w:p>
        </w:tc>
        <w:tc>
          <w:tcPr>
            <w:tcW w:w="2835" w:type="dxa"/>
            <w:gridSpan w:val="2"/>
            <w:tcBorders>
              <w:top w:val="outset" w:sz="6" w:space="0" w:color="auto"/>
              <w:left w:val="outset" w:sz="6" w:space="0" w:color="auto"/>
              <w:bottom w:val="outset" w:sz="6" w:space="0" w:color="auto"/>
              <w:right w:val="outset" w:sz="6" w:space="0" w:color="auto"/>
            </w:tcBorders>
            <w:vAlign w:val="center"/>
          </w:tcPr>
          <w:p w14:paraId="479EDD41"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Pārņemts pilnībā</w:t>
            </w:r>
          </w:p>
        </w:tc>
        <w:tc>
          <w:tcPr>
            <w:tcW w:w="2410" w:type="dxa"/>
            <w:tcBorders>
              <w:top w:val="outset" w:sz="6" w:space="0" w:color="auto"/>
              <w:left w:val="outset" w:sz="6" w:space="0" w:color="auto"/>
              <w:bottom w:val="outset" w:sz="6" w:space="0" w:color="auto"/>
              <w:right w:val="outset" w:sz="6" w:space="0" w:color="auto"/>
            </w:tcBorders>
            <w:vAlign w:val="center"/>
          </w:tcPr>
          <w:p w14:paraId="349AF369"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Nacionālais tiesību akts neparedz stingrākas prasības.</w:t>
            </w:r>
          </w:p>
        </w:tc>
      </w:tr>
      <w:tr w:rsidR="005C1306" w:rsidRPr="00BE10CC" w14:paraId="55171AA6" w14:textId="77777777" w:rsidTr="00D33C1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65"/>
          <w:tblCellSpacing w:w="0" w:type="dxa"/>
        </w:trPr>
        <w:tc>
          <w:tcPr>
            <w:tcW w:w="1656" w:type="dxa"/>
            <w:tcBorders>
              <w:top w:val="outset" w:sz="6" w:space="0" w:color="auto"/>
              <w:left w:val="outset" w:sz="6" w:space="0" w:color="auto"/>
              <w:bottom w:val="outset" w:sz="6" w:space="0" w:color="auto"/>
              <w:right w:val="outset" w:sz="6" w:space="0" w:color="auto"/>
            </w:tcBorders>
            <w:vAlign w:val="center"/>
          </w:tcPr>
          <w:p w14:paraId="3147124A" w14:textId="77777777" w:rsidR="005C1306" w:rsidRPr="00BE10CC" w:rsidRDefault="005C1306"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19.pants</w:t>
            </w:r>
          </w:p>
        </w:tc>
        <w:tc>
          <w:tcPr>
            <w:tcW w:w="2313" w:type="dxa"/>
            <w:gridSpan w:val="3"/>
            <w:tcBorders>
              <w:top w:val="outset" w:sz="6" w:space="0" w:color="auto"/>
              <w:left w:val="outset" w:sz="6" w:space="0" w:color="auto"/>
              <w:bottom w:val="outset" w:sz="6" w:space="0" w:color="auto"/>
              <w:right w:val="outset" w:sz="6" w:space="0" w:color="auto"/>
            </w:tcBorders>
            <w:vAlign w:val="center"/>
          </w:tcPr>
          <w:p w14:paraId="0E95812B" w14:textId="7285E2D5" w:rsidR="005C1306" w:rsidRPr="00BE10CC" w:rsidRDefault="000545A0" w:rsidP="0005731F">
            <w:pPr>
              <w:spacing w:before="100" w:beforeAutospacing="1" w:after="100" w:afterAutospacing="1" w:line="240" w:lineRule="auto"/>
              <w:jc w:val="both"/>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xml:space="preserve">Noteikumu projekta </w:t>
            </w:r>
            <w:r w:rsidR="0005731F" w:rsidRPr="00BE10CC">
              <w:rPr>
                <w:rFonts w:ascii="Times New Roman" w:eastAsia="Times New Roman" w:hAnsi="Times New Roman" w:cs="Times New Roman"/>
                <w:sz w:val="26"/>
                <w:szCs w:val="26"/>
                <w:lang w:eastAsia="lv-LV"/>
              </w:rPr>
              <w:t>17</w:t>
            </w:r>
            <w:r w:rsidRPr="00BE10CC">
              <w:rPr>
                <w:rFonts w:ascii="Times New Roman" w:eastAsia="Times New Roman" w:hAnsi="Times New Roman" w:cs="Times New Roman"/>
                <w:sz w:val="26"/>
                <w:szCs w:val="26"/>
                <w:lang w:eastAsia="lv-LV"/>
              </w:rPr>
              <w:t>.punkts</w:t>
            </w:r>
          </w:p>
        </w:tc>
        <w:tc>
          <w:tcPr>
            <w:tcW w:w="2835" w:type="dxa"/>
            <w:gridSpan w:val="2"/>
            <w:tcBorders>
              <w:top w:val="outset" w:sz="6" w:space="0" w:color="auto"/>
              <w:left w:val="outset" w:sz="6" w:space="0" w:color="auto"/>
              <w:bottom w:val="outset" w:sz="6" w:space="0" w:color="auto"/>
              <w:right w:val="outset" w:sz="6" w:space="0" w:color="auto"/>
            </w:tcBorders>
            <w:vAlign w:val="center"/>
          </w:tcPr>
          <w:p w14:paraId="188911C2" w14:textId="77777777" w:rsidR="005C1306" w:rsidRPr="00BE10CC" w:rsidRDefault="00163DC1"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Pārņemts pilnībā</w:t>
            </w:r>
          </w:p>
        </w:tc>
        <w:tc>
          <w:tcPr>
            <w:tcW w:w="2410" w:type="dxa"/>
            <w:tcBorders>
              <w:top w:val="outset" w:sz="6" w:space="0" w:color="auto"/>
              <w:left w:val="outset" w:sz="6" w:space="0" w:color="auto"/>
              <w:bottom w:val="outset" w:sz="6" w:space="0" w:color="auto"/>
              <w:right w:val="outset" w:sz="6" w:space="0" w:color="auto"/>
            </w:tcBorders>
            <w:vAlign w:val="center"/>
          </w:tcPr>
          <w:p w14:paraId="5D7B0FB9" w14:textId="77777777" w:rsidR="005C1306" w:rsidRPr="00BE10CC" w:rsidRDefault="00163DC1"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Nacionālais tiesību akts neparedz stingrākas prasības.</w:t>
            </w:r>
          </w:p>
        </w:tc>
      </w:tr>
      <w:tr w:rsidR="00163DC1" w:rsidRPr="00BE10CC" w14:paraId="7A1F3D62" w14:textId="77777777" w:rsidTr="00D33C1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65"/>
          <w:tblCellSpacing w:w="0" w:type="dxa"/>
        </w:trPr>
        <w:tc>
          <w:tcPr>
            <w:tcW w:w="1656" w:type="dxa"/>
            <w:tcBorders>
              <w:top w:val="outset" w:sz="6" w:space="0" w:color="auto"/>
              <w:left w:val="outset" w:sz="6" w:space="0" w:color="auto"/>
              <w:bottom w:val="outset" w:sz="6" w:space="0" w:color="auto"/>
              <w:right w:val="outset" w:sz="6" w:space="0" w:color="auto"/>
            </w:tcBorders>
            <w:vAlign w:val="center"/>
          </w:tcPr>
          <w:p w14:paraId="72664877" w14:textId="77777777" w:rsidR="00163DC1" w:rsidRPr="00BE10CC" w:rsidRDefault="00163DC1"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21.pants</w:t>
            </w:r>
          </w:p>
        </w:tc>
        <w:tc>
          <w:tcPr>
            <w:tcW w:w="2313" w:type="dxa"/>
            <w:gridSpan w:val="3"/>
            <w:tcBorders>
              <w:top w:val="outset" w:sz="6" w:space="0" w:color="auto"/>
              <w:left w:val="outset" w:sz="6" w:space="0" w:color="auto"/>
              <w:bottom w:val="outset" w:sz="6" w:space="0" w:color="auto"/>
              <w:right w:val="outset" w:sz="6" w:space="0" w:color="auto"/>
            </w:tcBorders>
            <w:vAlign w:val="center"/>
          </w:tcPr>
          <w:p w14:paraId="58F6E83A" w14:textId="05520243" w:rsidR="00163DC1" w:rsidRPr="00BE10CC" w:rsidRDefault="00163DC1" w:rsidP="00285796">
            <w:pPr>
              <w:spacing w:before="100" w:beforeAutospacing="1" w:after="100" w:afterAutospacing="1" w:line="240" w:lineRule="auto"/>
              <w:jc w:val="both"/>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Noteikumu projekta</w:t>
            </w:r>
            <w:r w:rsidR="00BB4746" w:rsidRPr="00BE10CC">
              <w:rPr>
                <w:rFonts w:ascii="Times New Roman" w:eastAsia="Times New Roman" w:hAnsi="Times New Roman" w:cs="Times New Roman"/>
                <w:sz w:val="26"/>
                <w:szCs w:val="26"/>
                <w:lang w:eastAsia="lv-LV"/>
              </w:rPr>
              <w:t xml:space="preserve"> </w:t>
            </w:r>
            <w:r w:rsidR="00285796" w:rsidRPr="00BE10CC">
              <w:rPr>
                <w:rFonts w:ascii="Times New Roman" w:eastAsia="Times New Roman" w:hAnsi="Times New Roman" w:cs="Times New Roman"/>
                <w:sz w:val="26"/>
                <w:szCs w:val="26"/>
                <w:lang w:eastAsia="lv-LV"/>
              </w:rPr>
              <w:t>3</w:t>
            </w:r>
            <w:r w:rsidRPr="00BE10CC">
              <w:rPr>
                <w:rFonts w:ascii="Times New Roman" w:eastAsia="Times New Roman" w:hAnsi="Times New Roman" w:cs="Times New Roman"/>
                <w:sz w:val="26"/>
                <w:szCs w:val="26"/>
                <w:lang w:eastAsia="lv-LV"/>
              </w:rPr>
              <w:t>.punkts</w:t>
            </w:r>
          </w:p>
        </w:tc>
        <w:tc>
          <w:tcPr>
            <w:tcW w:w="2835" w:type="dxa"/>
            <w:gridSpan w:val="2"/>
            <w:tcBorders>
              <w:top w:val="outset" w:sz="6" w:space="0" w:color="auto"/>
              <w:left w:val="outset" w:sz="6" w:space="0" w:color="auto"/>
              <w:bottom w:val="outset" w:sz="6" w:space="0" w:color="auto"/>
              <w:right w:val="outset" w:sz="6" w:space="0" w:color="auto"/>
            </w:tcBorders>
            <w:vAlign w:val="center"/>
          </w:tcPr>
          <w:p w14:paraId="1337E199" w14:textId="77777777" w:rsidR="00163DC1" w:rsidRPr="00BE10CC" w:rsidRDefault="00163DC1"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Pārņemts pilnībā</w:t>
            </w:r>
          </w:p>
        </w:tc>
        <w:tc>
          <w:tcPr>
            <w:tcW w:w="2410" w:type="dxa"/>
            <w:tcBorders>
              <w:top w:val="outset" w:sz="6" w:space="0" w:color="auto"/>
              <w:left w:val="outset" w:sz="6" w:space="0" w:color="auto"/>
              <w:bottom w:val="outset" w:sz="6" w:space="0" w:color="auto"/>
              <w:right w:val="outset" w:sz="6" w:space="0" w:color="auto"/>
            </w:tcBorders>
            <w:vAlign w:val="center"/>
          </w:tcPr>
          <w:p w14:paraId="61D66CF7" w14:textId="77777777" w:rsidR="00163DC1" w:rsidRPr="00BE10CC" w:rsidRDefault="00163DC1"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Nacionālais tiesību akts neparedz stingrākas prasības.</w:t>
            </w:r>
          </w:p>
        </w:tc>
      </w:tr>
      <w:tr w:rsidR="00163DC1" w:rsidRPr="00BE10CC" w14:paraId="651AC672" w14:textId="77777777" w:rsidTr="00D33C1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65"/>
          <w:tblCellSpacing w:w="0" w:type="dxa"/>
        </w:trPr>
        <w:tc>
          <w:tcPr>
            <w:tcW w:w="1656" w:type="dxa"/>
            <w:tcBorders>
              <w:top w:val="outset" w:sz="6" w:space="0" w:color="auto"/>
              <w:left w:val="outset" w:sz="6" w:space="0" w:color="auto"/>
              <w:bottom w:val="outset" w:sz="6" w:space="0" w:color="auto"/>
              <w:right w:val="outset" w:sz="6" w:space="0" w:color="auto"/>
            </w:tcBorders>
            <w:vAlign w:val="center"/>
          </w:tcPr>
          <w:p w14:paraId="1B82C9E5" w14:textId="77777777" w:rsidR="00163DC1" w:rsidRPr="00BE10CC" w:rsidRDefault="00163DC1"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22.pants</w:t>
            </w:r>
          </w:p>
        </w:tc>
        <w:tc>
          <w:tcPr>
            <w:tcW w:w="2313" w:type="dxa"/>
            <w:gridSpan w:val="3"/>
            <w:tcBorders>
              <w:top w:val="outset" w:sz="6" w:space="0" w:color="auto"/>
              <w:left w:val="outset" w:sz="6" w:space="0" w:color="auto"/>
              <w:bottom w:val="outset" w:sz="6" w:space="0" w:color="auto"/>
              <w:right w:val="outset" w:sz="6" w:space="0" w:color="auto"/>
            </w:tcBorders>
            <w:vAlign w:val="center"/>
          </w:tcPr>
          <w:p w14:paraId="0388223F" w14:textId="77777777" w:rsidR="00163DC1" w:rsidRPr="00BE10CC" w:rsidRDefault="00163DC1" w:rsidP="00A70A3D">
            <w:pPr>
              <w:spacing w:before="100" w:beforeAutospacing="1" w:after="100" w:afterAutospacing="1" w:line="240" w:lineRule="auto"/>
              <w:jc w:val="both"/>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Likums „Par nodokļiem un nodevām”, likums „Par Valsts ieņēmumu dienestu”, MK noteikumi Nr.884, noteikumu projekts</w:t>
            </w:r>
          </w:p>
        </w:tc>
        <w:tc>
          <w:tcPr>
            <w:tcW w:w="2835" w:type="dxa"/>
            <w:gridSpan w:val="2"/>
            <w:tcBorders>
              <w:top w:val="outset" w:sz="6" w:space="0" w:color="auto"/>
              <w:left w:val="outset" w:sz="6" w:space="0" w:color="auto"/>
              <w:bottom w:val="outset" w:sz="6" w:space="0" w:color="auto"/>
              <w:right w:val="outset" w:sz="6" w:space="0" w:color="auto"/>
            </w:tcBorders>
            <w:vAlign w:val="center"/>
          </w:tcPr>
          <w:p w14:paraId="18968C60" w14:textId="77777777" w:rsidR="00163DC1" w:rsidRPr="00BE10CC" w:rsidRDefault="00163DC1"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Pārņemts pilnībā</w:t>
            </w:r>
          </w:p>
        </w:tc>
        <w:tc>
          <w:tcPr>
            <w:tcW w:w="2410" w:type="dxa"/>
            <w:tcBorders>
              <w:top w:val="outset" w:sz="6" w:space="0" w:color="auto"/>
              <w:left w:val="outset" w:sz="6" w:space="0" w:color="auto"/>
              <w:bottom w:val="outset" w:sz="6" w:space="0" w:color="auto"/>
              <w:right w:val="outset" w:sz="6" w:space="0" w:color="auto"/>
            </w:tcBorders>
            <w:vAlign w:val="center"/>
          </w:tcPr>
          <w:p w14:paraId="62940F45" w14:textId="77777777" w:rsidR="00163DC1" w:rsidRPr="00BE10CC" w:rsidRDefault="00163DC1"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Nacionālais tiesību akts neparedz stingrākas prasības.</w:t>
            </w:r>
          </w:p>
        </w:tc>
      </w:tr>
      <w:tr w:rsidR="00163DC1" w:rsidRPr="00BE10CC" w14:paraId="373A8EA8" w14:textId="77777777" w:rsidTr="00D33C1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65"/>
          <w:tblCellSpacing w:w="0" w:type="dxa"/>
        </w:trPr>
        <w:tc>
          <w:tcPr>
            <w:tcW w:w="1656" w:type="dxa"/>
            <w:tcBorders>
              <w:top w:val="outset" w:sz="6" w:space="0" w:color="auto"/>
              <w:left w:val="outset" w:sz="6" w:space="0" w:color="auto"/>
              <w:bottom w:val="outset" w:sz="6" w:space="0" w:color="auto"/>
              <w:right w:val="outset" w:sz="6" w:space="0" w:color="auto"/>
            </w:tcBorders>
            <w:vAlign w:val="center"/>
          </w:tcPr>
          <w:p w14:paraId="4F3BF155" w14:textId="77777777" w:rsidR="00163DC1" w:rsidRPr="00BE10CC" w:rsidRDefault="00163DC1"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24.pants</w:t>
            </w:r>
          </w:p>
        </w:tc>
        <w:tc>
          <w:tcPr>
            <w:tcW w:w="2313" w:type="dxa"/>
            <w:gridSpan w:val="3"/>
            <w:tcBorders>
              <w:top w:val="outset" w:sz="6" w:space="0" w:color="auto"/>
              <w:left w:val="outset" w:sz="6" w:space="0" w:color="auto"/>
              <w:bottom w:val="outset" w:sz="6" w:space="0" w:color="auto"/>
              <w:right w:val="outset" w:sz="6" w:space="0" w:color="auto"/>
            </w:tcBorders>
            <w:vAlign w:val="center"/>
          </w:tcPr>
          <w:p w14:paraId="49A635A0" w14:textId="2205D91D" w:rsidR="00163DC1" w:rsidRPr="00BE10CC" w:rsidRDefault="00BB4746" w:rsidP="004E0AA4">
            <w:pPr>
              <w:spacing w:before="100" w:beforeAutospacing="1" w:after="100" w:afterAutospacing="1" w:line="240" w:lineRule="auto"/>
              <w:jc w:val="both"/>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xml:space="preserve">Noteikumu projekta </w:t>
            </w:r>
            <w:r w:rsidR="004E0AA4" w:rsidRPr="00BE10CC">
              <w:rPr>
                <w:rFonts w:ascii="Times New Roman" w:eastAsia="Times New Roman" w:hAnsi="Times New Roman" w:cs="Times New Roman"/>
                <w:sz w:val="26"/>
                <w:szCs w:val="26"/>
                <w:lang w:eastAsia="lv-LV"/>
              </w:rPr>
              <w:t>16</w:t>
            </w:r>
            <w:r w:rsidR="00163DC1" w:rsidRPr="00BE10CC">
              <w:rPr>
                <w:rFonts w:ascii="Times New Roman" w:eastAsia="Times New Roman" w:hAnsi="Times New Roman" w:cs="Times New Roman"/>
                <w:sz w:val="26"/>
                <w:szCs w:val="26"/>
                <w:lang w:eastAsia="lv-LV"/>
              </w:rPr>
              <w:t>.punkts</w:t>
            </w:r>
          </w:p>
        </w:tc>
        <w:tc>
          <w:tcPr>
            <w:tcW w:w="2835" w:type="dxa"/>
            <w:gridSpan w:val="2"/>
            <w:tcBorders>
              <w:top w:val="outset" w:sz="6" w:space="0" w:color="auto"/>
              <w:left w:val="outset" w:sz="6" w:space="0" w:color="auto"/>
              <w:bottom w:val="outset" w:sz="6" w:space="0" w:color="auto"/>
              <w:right w:val="outset" w:sz="6" w:space="0" w:color="auto"/>
            </w:tcBorders>
            <w:vAlign w:val="center"/>
          </w:tcPr>
          <w:p w14:paraId="08641C9C" w14:textId="77777777" w:rsidR="00163DC1" w:rsidRPr="00BE10CC" w:rsidRDefault="00163DC1"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Pārņemts pilnībā</w:t>
            </w:r>
          </w:p>
        </w:tc>
        <w:tc>
          <w:tcPr>
            <w:tcW w:w="2410" w:type="dxa"/>
            <w:tcBorders>
              <w:top w:val="outset" w:sz="6" w:space="0" w:color="auto"/>
              <w:left w:val="outset" w:sz="6" w:space="0" w:color="auto"/>
              <w:bottom w:val="outset" w:sz="6" w:space="0" w:color="auto"/>
              <w:right w:val="outset" w:sz="6" w:space="0" w:color="auto"/>
            </w:tcBorders>
            <w:vAlign w:val="center"/>
          </w:tcPr>
          <w:p w14:paraId="03AA4C37" w14:textId="77777777" w:rsidR="00163DC1" w:rsidRPr="00BE10CC" w:rsidRDefault="00163DC1"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Nacionālais tiesību akts neparedz stingrākas prasības.</w:t>
            </w:r>
          </w:p>
        </w:tc>
      </w:tr>
      <w:tr w:rsidR="00163DC1" w:rsidRPr="00BE10CC" w14:paraId="5F5D04E6" w14:textId="77777777" w:rsidTr="00D33C1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65"/>
          <w:tblCellSpacing w:w="0" w:type="dxa"/>
        </w:trPr>
        <w:tc>
          <w:tcPr>
            <w:tcW w:w="1656" w:type="dxa"/>
            <w:tcBorders>
              <w:top w:val="outset" w:sz="6" w:space="0" w:color="auto"/>
              <w:left w:val="outset" w:sz="6" w:space="0" w:color="auto"/>
              <w:bottom w:val="outset" w:sz="6" w:space="0" w:color="auto"/>
              <w:right w:val="outset" w:sz="6" w:space="0" w:color="auto"/>
            </w:tcBorders>
            <w:vAlign w:val="center"/>
          </w:tcPr>
          <w:p w14:paraId="5C7F911B" w14:textId="77777777" w:rsidR="00163DC1" w:rsidRPr="00BE10CC" w:rsidRDefault="00163DC1"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lastRenderedPageBreak/>
              <w:t>25.pants</w:t>
            </w:r>
          </w:p>
        </w:tc>
        <w:tc>
          <w:tcPr>
            <w:tcW w:w="2313" w:type="dxa"/>
            <w:gridSpan w:val="3"/>
            <w:tcBorders>
              <w:top w:val="outset" w:sz="6" w:space="0" w:color="auto"/>
              <w:left w:val="outset" w:sz="6" w:space="0" w:color="auto"/>
              <w:bottom w:val="outset" w:sz="6" w:space="0" w:color="auto"/>
              <w:right w:val="outset" w:sz="6" w:space="0" w:color="auto"/>
            </w:tcBorders>
            <w:vAlign w:val="center"/>
          </w:tcPr>
          <w:p w14:paraId="24EE9CFD" w14:textId="77777777" w:rsidR="00163DC1" w:rsidRPr="00BE10CC" w:rsidRDefault="00163DC1" w:rsidP="00A70A3D">
            <w:pPr>
              <w:spacing w:before="100" w:beforeAutospacing="1" w:after="100" w:afterAutospacing="1" w:line="240" w:lineRule="auto"/>
              <w:jc w:val="both"/>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MK noteikumi Nr.884</w:t>
            </w:r>
          </w:p>
        </w:tc>
        <w:tc>
          <w:tcPr>
            <w:tcW w:w="2835" w:type="dxa"/>
            <w:gridSpan w:val="2"/>
            <w:tcBorders>
              <w:top w:val="outset" w:sz="6" w:space="0" w:color="auto"/>
              <w:left w:val="outset" w:sz="6" w:space="0" w:color="auto"/>
              <w:bottom w:val="outset" w:sz="6" w:space="0" w:color="auto"/>
              <w:right w:val="outset" w:sz="6" w:space="0" w:color="auto"/>
            </w:tcBorders>
            <w:vAlign w:val="center"/>
          </w:tcPr>
          <w:p w14:paraId="71096A20" w14:textId="77777777" w:rsidR="00163DC1" w:rsidRPr="00BE10CC" w:rsidRDefault="00163DC1"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Pārņemts pilnībā</w:t>
            </w:r>
          </w:p>
        </w:tc>
        <w:tc>
          <w:tcPr>
            <w:tcW w:w="2410" w:type="dxa"/>
            <w:tcBorders>
              <w:top w:val="outset" w:sz="6" w:space="0" w:color="auto"/>
              <w:left w:val="outset" w:sz="6" w:space="0" w:color="auto"/>
              <w:bottom w:val="outset" w:sz="6" w:space="0" w:color="auto"/>
              <w:right w:val="outset" w:sz="6" w:space="0" w:color="auto"/>
            </w:tcBorders>
            <w:vAlign w:val="center"/>
          </w:tcPr>
          <w:p w14:paraId="11395420" w14:textId="77777777" w:rsidR="00163DC1" w:rsidRPr="00BE10CC" w:rsidRDefault="00163DC1"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Nacionālais tiesību akts neparedz stingrākas prasības.</w:t>
            </w:r>
          </w:p>
        </w:tc>
      </w:tr>
      <w:tr w:rsidR="00A70A3D" w:rsidRPr="00BE10CC" w14:paraId="73001FF9" w14:textId="77777777" w:rsidTr="00D33C1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81"/>
          <w:tblCellSpacing w:w="0" w:type="dxa"/>
        </w:trPr>
        <w:tc>
          <w:tcPr>
            <w:tcW w:w="1656" w:type="dxa"/>
            <w:tcBorders>
              <w:top w:val="outset" w:sz="6" w:space="0" w:color="auto"/>
              <w:left w:val="outset" w:sz="6" w:space="0" w:color="auto"/>
              <w:bottom w:val="outset" w:sz="6" w:space="0" w:color="auto"/>
              <w:right w:val="outset" w:sz="6" w:space="0" w:color="auto"/>
            </w:tcBorders>
            <w:vAlign w:val="center"/>
            <w:hideMark/>
          </w:tcPr>
          <w:p w14:paraId="0E91CB04"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Kā ir izmantota ES tiesību aktā paredzētā rīcības brīvība dalībvalstij pārņemt vai ieviest noteiktas ES tiesību akta normas.</w:t>
            </w:r>
          </w:p>
        </w:tc>
        <w:tc>
          <w:tcPr>
            <w:tcW w:w="7558" w:type="dxa"/>
            <w:gridSpan w:val="6"/>
            <w:tcBorders>
              <w:top w:val="outset" w:sz="6" w:space="0" w:color="auto"/>
              <w:left w:val="outset" w:sz="6" w:space="0" w:color="auto"/>
              <w:bottom w:val="outset" w:sz="6" w:space="0" w:color="auto"/>
              <w:right w:val="outset" w:sz="6" w:space="0" w:color="auto"/>
            </w:tcBorders>
            <w:hideMark/>
          </w:tcPr>
          <w:p w14:paraId="0A261BAB"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Projekts šo jomu neskar</w:t>
            </w:r>
          </w:p>
        </w:tc>
      </w:tr>
      <w:tr w:rsidR="00A70A3D" w:rsidRPr="00BE10CC" w14:paraId="0F4514BD" w14:textId="77777777" w:rsidTr="00D33C1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13"/>
          <w:tblCellSpacing w:w="0" w:type="dxa"/>
        </w:trPr>
        <w:tc>
          <w:tcPr>
            <w:tcW w:w="1656" w:type="dxa"/>
            <w:tcBorders>
              <w:top w:val="outset" w:sz="6" w:space="0" w:color="auto"/>
              <w:left w:val="outset" w:sz="6" w:space="0" w:color="auto"/>
              <w:bottom w:val="outset" w:sz="6" w:space="0" w:color="auto"/>
              <w:right w:val="outset" w:sz="6" w:space="0" w:color="auto"/>
            </w:tcBorders>
            <w:vAlign w:val="center"/>
            <w:hideMark/>
          </w:tcPr>
          <w:p w14:paraId="66D77DC7"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558" w:type="dxa"/>
            <w:gridSpan w:val="6"/>
            <w:tcBorders>
              <w:top w:val="outset" w:sz="6" w:space="0" w:color="auto"/>
              <w:left w:val="outset" w:sz="6" w:space="0" w:color="auto"/>
              <w:bottom w:val="outset" w:sz="6" w:space="0" w:color="auto"/>
              <w:right w:val="outset" w:sz="6" w:space="0" w:color="auto"/>
            </w:tcBorders>
            <w:hideMark/>
          </w:tcPr>
          <w:p w14:paraId="740131E7" w14:textId="77777777" w:rsidR="00A70A3D" w:rsidRPr="00BE10CC" w:rsidRDefault="00A70A3D" w:rsidP="00A70A3D">
            <w:pPr>
              <w:spacing w:before="100" w:beforeAutospacing="1" w:after="100" w:afterAutospacing="1" w:line="240" w:lineRule="auto"/>
              <w:jc w:val="both"/>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xml:space="preserve"> Latvijai ir pienākums informēt Eiropas Komisiju par Direktīvas </w:t>
            </w:r>
            <w:r w:rsidRPr="00BE10CC">
              <w:rPr>
                <w:rFonts w:ascii="Times New Roman" w:eastAsia="Times New Roman" w:hAnsi="Times New Roman" w:cs="Times New Roman"/>
                <w:bCs/>
                <w:sz w:val="26"/>
                <w:szCs w:val="26"/>
                <w:lang w:eastAsia="lv-LV"/>
              </w:rPr>
              <w:t xml:space="preserve">2011/16/ES </w:t>
            </w:r>
            <w:r w:rsidRPr="00BE10CC">
              <w:rPr>
                <w:rFonts w:ascii="Times New Roman" w:eastAsia="Times New Roman" w:hAnsi="Times New Roman" w:cs="Times New Roman"/>
                <w:sz w:val="26"/>
                <w:szCs w:val="26"/>
                <w:lang w:eastAsia="lv-LV"/>
              </w:rPr>
              <w:t>pārņemšanu.</w:t>
            </w:r>
          </w:p>
          <w:p w14:paraId="6CE4595C" w14:textId="77777777" w:rsidR="00A70A3D" w:rsidRPr="00BE10CC" w:rsidRDefault="00A70A3D" w:rsidP="00755CF7">
            <w:pPr>
              <w:spacing w:before="100" w:beforeAutospacing="1" w:after="100" w:afterAutospacing="1" w:line="240" w:lineRule="auto"/>
              <w:jc w:val="both"/>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xml:space="preserve">Saskaņā ar Direktīvas </w:t>
            </w:r>
            <w:r w:rsidRPr="00BE10CC">
              <w:rPr>
                <w:rFonts w:ascii="Times New Roman" w:eastAsia="Times New Roman" w:hAnsi="Times New Roman" w:cs="Times New Roman"/>
                <w:bCs/>
                <w:sz w:val="26"/>
                <w:szCs w:val="26"/>
                <w:lang w:eastAsia="lv-LV"/>
              </w:rPr>
              <w:t xml:space="preserve">2011/16/ES </w:t>
            </w:r>
            <w:r w:rsidRPr="00BE10CC">
              <w:rPr>
                <w:rFonts w:ascii="Times New Roman" w:eastAsia="Times New Roman" w:hAnsi="Times New Roman" w:cs="Times New Roman"/>
                <w:sz w:val="26"/>
                <w:szCs w:val="26"/>
                <w:lang w:eastAsia="lv-LV"/>
              </w:rPr>
              <w:t xml:space="preserve">4.panta 1.punktu Latvija ir informējusi Eiropas Komisiju, ka kompetentā iestāde šīs direktīvas piemērošanai ir Latvijas Republikas </w:t>
            </w:r>
            <w:r w:rsidR="00755CF7" w:rsidRPr="00BE10CC">
              <w:rPr>
                <w:rFonts w:ascii="Times New Roman" w:eastAsia="Times New Roman" w:hAnsi="Times New Roman" w:cs="Times New Roman"/>
                <w:sz w:val="26"/>
                <w:szCs w:val="26"/>
                <w:lang w:eastAsia="lv-LV"/>
              </w:rPr>
              <w:t>VID</w:t>
            </w:r>
            <w:r w:rsidRPr="00BE10CC">
              <w:rPr>
                <w:rFonts w:ascii="Times New Roman" w:eastAsia="Times New Roman" w:hAnsi="Times New Roman" w:cs="Times New Roman"/>
                <w:sz w:val="26"/>
                <w:szCs w:val="26"/>
                <w:lang w:eastAsia="lv-LV"/>
              </w:rPr>
              <w:t>.</w:t>
            </w:r>
          </w:p>
        </w:tc>
      </w:tr>
      <w:tr w:rsidR="00A70A3D" w:rsidRPr="00BE10CC" w14:paraId="1B40E3DA" w14:textId="77777777" w:rsidTr="00D33C1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79"/>
          <w:tblCellSpacing w:w="0" w:type="dxa"/>
        </w:trPr>
        <w:tc>
          <w:tcPr>
            <w:tcW w:w="1656" w:type="dxa"/>
            <w:tcBorders>
              <w:top w:val="outset" w:sz="6" w:space="0" w:color="auto"/>
              <w:left w:val="outset" w:sz="6" w:space="0" w:color="auto"/>
              <w:bottom w:val="outset" w:sz="6" w:space="0" w:color="auto"/>
              <w:right w:val="outset" w:sz="6" w:space="0" w:color="auto"/>
            </w:tcBorders>
            <w:hideMark/>
          </w:tcPr>
          <w:p w14:paraId="683942F1"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Cita informācija</w:t>
            </w:r>
          </w:p>
        </w:tc>
        <w:tc>
          <w:tcPr>
            <w:tcW w:w="7558" w:type="dxa"/>
            <w:gridSpan w:val="6"/>
            <w:tcBorders>
              <w:top w:val="outset" w:sz="6" w:space="0" w:color="auto"/>
              <w:left w:val="outset" w:sz="6" w:space="0" w:color="auto"/>
              <w:bottom w:val="outset" w:sz="6" w:space="0" w:color="auto"/>
              <w:right w:val="outset" w:sz="6" w:space="0" w:color="auto"/>
            </w:tcBorders>
            <w:hideMark/>
          </w:tcPr>
          <w:p w14:paraId="77C9FECD" w14:textId="77777777" w:rsidR="00A70A3D" w:rsidRPr="00BE10CC" w:rsidRDefault="00A70A3D" w:rsidP="00163DC1">
            <w:pPr>
              <w:spacing w:before="100" w:beforeAutospacing="1" w:after="100" w:afterAutospacing="1" w:line="240" w:lineRule="auto"/>
              <w:jc w:val="both"/>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w:t>
            </w:r>
            <w:r w:rsidR="00163DC1" w:rsidRPr="00BE10CC">
              <w:rPr>
                <w:rFonts w:ascii="Times New Roman" w:eastAsia="Times New Roman" w:hAnsi="Times New Roman" w:cs="Times New Roman"/>
                <w:sz w:val="26"/>
                <w:szCs w:val="26"/>
                <w:lang w:eastAsia="lv-LV"/>
              </w:rPr>
              <w:t>Projekts šo jomu neskar</w:t>
            </w:r>
          </w:p>
        </w:tc>
      </w:tr>
      <w:tr w:rsidR="00A70A3D" w:rsidRPr="00BE10CC" w14:paraId="295AF70A" w14:textId="77777777" w:rsidTr="00D33C1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792"/>
          <w:tblCellSpacing w:w="0" w:type="dxa"/>
        </w:trPr>
        <w:tc>
          <w:tcPr>
            <w:tcW w:w="9214" w:type="dxa"/>
            <w:gridSpan w:val="7"/>
            <w:tcBorders>
              <w:top w:val="outset" w:sz="6" w:space="0" w:color="auto"/>
              <w:left w:val="outset" w:sz="6" w:space="0" w:color="auto"/>
              <w:bottom w:val="outset" w:sz="6" w:space="0" w:color="auto"/>
              <w:right w:val="outset" w:sz="6" w:space="0" w:color="auto"/>
            </w:tcBorders>
            <w:vAlign w:val="center"/>
            <w:hideMark/>
          </w:tcPr>
          <w:p w14:paraId="2371F2E5"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2.tabula</w:t>
            </w:r>
          </w:p>
          <w:p w14:paraId="658006B8" w14:textId="77777777" w:rsidR="00A70A3D" w:rsidRPr="00BE10CC" w:rsidRDefault="00A70A3D" w:rsidP="00A70A3D">
            <w:pPr>
              <w:spacing w:before="100" w:beforeAutospacing="1" w:after="100" w:afterAutospacing="1" w:line="240" w:lineRule="auto"/>
              <w:jc w:val="both"/>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Ar tiesību akta projektu uzņemtās saistības, kas izriet no starptautiskajiem tiesību aktiem vai starptautiskas institūcijas vai organizācijas dokumentiem</w:t>
            </w:r>
          </w:p>
          <w:p w14:paraId="7B8E9E47"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Pasākumi šo saistību izpildei</w:t>
            </w:r>
          </w:p>
        </w:tc>
      </w:tr>
      <w:tr w:rsidR="00A70A3D" w:rsidRPr="00BE10CC" w14:paraId="10123611" w14:textId="77777777" w:rsidTr="00D33C1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596"/>
          <w:tblCellSpacing w:w="0" w:type="dxa"/>
        </w:trPr>
        <w:tc>
          <w:tcPr>
            <w:tcW w:w="1960" w:type="dxa"/>
            <w:gridSpan w:val="2"/>
            <w:tcBorders>
              <w:top w:val="outset" w:sz="6" w:space="0" w:color="auto"/>
              <w:left w:val="outset" w:sz="6" w:space="0" w:color="auto"/>
              <w:bottom w:val="outset" w:sz="6" w:space="0" w:color="auto"/>
              <w:right w:val="outset" w:sz="6" w:space="0" w:color="auto"/>
            </w:tcBorders>
            <w:vAlign w:val="center"/>
            <w:hideMark/>
          </w:tcPr>
          <w:p w14:paraId="21C40E2E"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lastRenderedPageBreak/>
              <w:t> Attiecīgā starptautiskā tiesību akta vai starptautiskas institūcijas vai organizācijas dokumenta (turpmāk – starptautiskais dokuments) datums, numurs un nosaukums</w:t>
            </w:r>
          </w:p>
        </w:tc>
        <w:tc>
          <w:tcPr>
            <w:tcW w:w="7254" w:type="dxa"/>
            <w:gridSpan w:val="5"/>
            <w:tcBorders>
              <w:top w:val="outset" w:sz="6" w:space="0" w:color="auto"/>
              <w:left w:val="outset" w:sz="6" w:space="0" w:color="auto"/>
              <w:bottom w:val="outset" w:sz="6" w:space="0" w:color="auto"/>
              <w:right w:val="outset" w:sz="6" w:space="0" w:color="auto"/>
            </w:tcBorders>
            <w:hideMark/>
          </w:tcPr>
          <w:p w14:paraId="7960C27D"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Projekts šo jomu neskar</w:t>
            </w:r>
          </w:p>
        </w:tc>
      </w:tr>
      <w:tr w:rsidR="00A70A3D" w:rsidRPr="00BE10CC" w14:paraId="0C81E95D" w14:textId="77777777" w:rsidTr="00D33C1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63"/>
          <w:tblCellSpacing w:w="0" w:type="dxa"/>
        </w:trPr>
        <w:tc>
          <w:tcPr>
            <w:tcW w:w="9214" w:type="dxa"/>
            <w:gridSpan w:val="7"/>
            <w:tcBorders>
              <w:top w:val="outset" w:sz="6" w:space="0" w:color="auto"/>
              <w:left w:val="outset" w:sz="6" w:space="0" w:color="auto"/>
              <w:bottom w:val="outset" w:sz="6" w:space="0" w:color="auto"/>
              <w:right w:val="outset" w:sz="6" w:space="0" w:color="auto"/>
            </w:tcBorders>
            <w:vAlign w:val="center"/>
            <w:hideMark/>
          </w:tcPr>
          <w:p w14:paraId="25B0D902"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w:t>
            </w:r>
          </w:p>
        </w:tc>
      </w:tr>
      <w:tr w:rsidR="00A70A3D" w:rsidRPr="00BE10CC" w14:paraId="2AA3583B" w14:textId="77777777" w:rsidTr="00D33C1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41"/>
          <w:tblCellSpacing w:w="0" w:type="dxa"/>
        </w:trPr>
        <w:tc>
          <w:tcPr>
            <w:tcW w:w="1960" w:type="dxa"/>
            <w:gridSpan w:val="2"/>
            <w:tcBorders>
              <w:top w:val="outset" w:sz="6" w:space="0" w:color="auto"/>
              <w:left w:val="outset" w:sz="6" w:space="0" w:color="auto"/>
              <w:bottom w:val="outset" w:sz="6" w:space="0" w:color="auto"/>
              <w:right w:val="outset" w:sz="6" w:space="0" w:color="auto"/>
            </w:tcBorders>
            <w:vAlign w:val="center"/>
            <w:hideMark/>
          </w:tcPr>
          <w:p w14:paraId="6EE23AC5"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A</w:t>
            </w:r>
          </w:p>
        </w:tc>
        <w:tc>
          <w:tcPr>
            <w:tcW w:w="2481" w:type="dxa"/>
            <w:gridSpan w:val="3"/>
            <w:tcBorders>
              <w:top w:val="outset" w:sz="6" w:space="0" w:color="auto"/>
              <w:left w:val="outset" w:sz="6" w:space="0" w:color="auto"/>
              <w:bottom w:val="outset" w:sz="6" w:space="0" w:color="auto"/>
              <w:right w:val="outset" w:sz="6" w:space="0" w:color="auto"/>
            </w:tcBorders>
            <w:vAlign w:val="center"/>
            <w:hideMark/>
          </w:tcPr>
          <w:p w14:paraId="77F59B4A"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B</w:t>
            </w:r>
          </w:p>
        </w:tc>
        <w:tc>
          <w:tcPr>
            <w:tcW w:w="4773" w:type="dxa"/>
            <w:gridSpan w:val="2"/>
            <w:tcBorders>
              <w:top w:val="outset" w:sz="6" w:space="0" w:color="auto"/>
              <w:left w:val="outset" w:sz="6" w:space="0" w:color="auto"/>
              <w:bottom w:val="outset" w:sz="6" w:space="0" w:color="auto"/>
              <w:right w:val="outset" w:sz="6" w:space="0" w:color="auto"/>
            </w:tcBorders>
            <w:vAlign w:val="center"/>
            <w:hideMark/>
          </w:tcPr>
          <w:p w14:paraId="24534C50"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C</w:t>
            </w:r>
          </w:p>
        </w:tc>
      </w:tr>
      <w:tr w:rsidR="00A70A3D" w:rsidRPr="00BE10CC" w14:paraId="73B48EEC" w14:textId="77777777" w:rsidTr="00D33C1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61"/>
          <w:tblCellSpacing w:w="0" w:type="dxa"/>
        </w:trPr>
        <w:tc>
          <w:tcPr>
            <w:tcW w:w="1960" w:type="dxa"/>
            <w:gridSpan w:val="2"/>
            <w:tcBorders>
              <w:top w:val="outset" w:sz="6" w:space="0" w:color="auto"/>
              <w:left w:val="outset" w:sz="6" w:space="0" w:color="auto"/>
              <w:bottom w:val="outset" w:sz="6" w:space="0" w:color="auto"/>
              <w:right w:val="outset" w:sz="6" w:space="0" w:color="auto"/>
            </w:tcBorders>
            <w:vAlign w:val="center"/>
            <w:hideMark/>
          </w:tcPr>
          <w:p w14:paraId="577C87A1"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Projekts šo jomu neskar</w:t>
            </w:r>
          </w:p>
        </w:tc>
        <w:tc>
          <w:tcPr>
            <w:tcW w:w="2481" w:type="dxa"/>
            <w:gridSpan w:val="3"/>
            <w:tcBorders>
              <w:top w:val="outset" w:sz="6" w:space="0" w:color="auto"/>
              <w:left w:val="outset" w:sz="6" w:space="0" w:color="auto"/>
              <w:bottom w:val="outset" w:sz="6" w:space="0" w:color="auto"/>
              <w:right w:val="outset" w:sz="6" w:space="0" w:color="auto"/>
            </w:tcBorders>
            <w:vAlign w:val="center"/>
            <w:hideMark/>
          </w:tcPr>
          <w:p w14:paraId="5F6C0E2B"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Projekts šo jomu neskar</w:t>
            </w:r>
          </w:p>
        </w:tc>
        <w:tc>
          <w:tcPr>
            <w:tcW w:w="4773" w:type="dxa"/>
            <w:gridSpan w:val="2"/>
            <w:tcBorders>
              <w:top w:val="outset" w:sz="6" w:space="0" w:color="auto"/>
              <w:left w:val="outset" w:sz="6" w:space="0" w:color="auto"/>
              <w:bottom w:val="outset" w:sz="6" w:space="0" w:color="auto"/>
              <w:right w:val="outset" w:sz="6" w:space="0" w:color="auto"/>
            </w:tcBorders>
            <w:vAlign w:val="center"/>
            <w:hideMark/>
          </w:tcPr>
          <w:p w14:paraId="4F6869ED"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Projekts šo jomu neskar</w:t>
            </w:r>
          </w:p>
        </w:tc>
      </w:tr>
      <w:tr w:rsidR="00A70A3D" w:rsidRPr="00BE10CC" w14:paraId="5A872A8C" w14:textId="77777777" w:rsidTr="00D33C1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61"/>
          <w:tblCellSpacing w:w="0" w:type="dxa"/>
        </w:trPr>
        <w:tc>
          <w:tcPr>
            <w:tcW w:w="1960" w:type="dxa"/>
            <w:gridSpan w:val="2"/>
            <w:tcBorders>
              <w:top w:val="outset" w:sz="6" w:space="0" w:color="auto"/>
              <w:left w:val="outset" w:sz="6" w:space="0" w:color="auto"/>
              <w:bottom w:val="outset" w:sz="6" w:space="0" w:color="auto"/>
              <w:right w:val="outset" w:sz="6" w:space="0" w:color="auto"/>
            </w:tcBorders>
            <w:vAlign w:val="center"/>
            <w:hideMark/>
          </w:tcPr>
          <w:p w14:paraId="70DBEE2A"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Vai starptautiskajā dokumentā paredzētās saistības nav pretrunā ar jau esošajām Latvijas Republikas starptautiskajām saistībām</w:t>
            </w:r>
          </w:p>
        </w:tc>
        <w:tc>
          <w:tcPr>
            <w:tcW w:w="7254" w:type="dxa"/>
            <w:gridSpan w:val="5"/>
            <w:tcBorders>
              <w:top w:val="outset" w:sz="6" w:space="0" w:color="auto"/>
              <w:left w:val="outset" w:sz="6" w:space="0" w:color="auto"/>
              <w:bottom w:val="outset" w:sz="6" w:space="0" w:color="auto"/>
              <w:right w:val="outset" w:sz="6" w:space="0" w:color="auto"/>
            </w:tcBorders>
            <w:hideMark/>
          </w:tcPr>
          <w:p w14:paraId="404CB9F8"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Projekts šo jomu neskar</w:t>
            </w:r>
          </w:p>
        </w:tc>
      </w:tr>
      <w:tr w:rsidR="00A70A3D" w:rsidRPr="00BE10CC" w14:paraId="670CE956" w14:textId="77777777" w:rsidTr="00D33C11">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709"/>
          <w:tblCellSpacing w:w="0" w:type="dxa"/>
        </w:trPr>
        <w:tc>
          <w:tcPr>
            <w:tcW w:w="1960" w:type="dxa"/>
            <w:gridSpan w:val="2"/>
            <w:tcBorders>
              <w:top w:val="outset" w:sz="6" w:space="0" w:color="auto"/>
              <w:left w:val="outset" w:sz="6" w:space="0" w:color="auto"/>
              <w:bottom w:val="outset" w:sz="6" w:space="0" w:color="auto"/>
              <w:right w:val="outset" w:sz="6" w:space="0" w:color="auto"/>
            </w:tcBorders>
            <w:hideMark/>
          </w:tcPr>
          <w:p w14:paraId="0E781354"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Cita informācija</w:t>
            </w:r>
          </w:p>
        </w:tc>
        <w:tc>
          <w:tcPr>
            <w:tcW w:w="7254" w:type="dxa"/>
            <w:gridSpan w:val="5"/>
            <w:tcBorders>
              <w:top w:val="outset" w:sz="6" w:space="0" w:color="auto"/>
              <w:left w:val="outset" w:sz="6" w:space="0" w:color="auto"/>
              <w:bottom w:val="outset" w:sz="6" w:space="0" w:color="auto"/>
              <w:right w:val="outset" w:sz="6" w:space="0" w:color="auto"/>
            </w:tcBorders>
            <w:hideMark/>
          </w:tcPr>
          <w:p w14:paraId="2F8A4885" w14:textId="77777777" w:rsidR="00A70A3D" w:rsidRPr="00BE10CC" w:rsidRDefault="00A70A3D" w:rsidP="00A70A3D">
            <w:pPr>
              <w:spacing w:before="100" w:beforeAutospacing="1" w:after="100" w:afterAutospacing="1" w:line="240" w:lineRule="auto"/>
              <w:jc w:val="both"/>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Nav</w:t>
            </w:r>
          </w:p>
        </w:tc>
      </w:tr>
    </w:tbl>
    <w:p w14:paraId="75606BF8" w14:textId="77777777" w:rsidR="00A70A3D" w:rsidRPr="00BE10CC" w:rsidRDefault="00A70A3D" w:rsidP="00A70A3D">
      <w:pPr>
        <w:spacing w:after="0" w:line="240" w:lineRule="auto"/>
        <w:rPr>
          <w:rFonts w:ascii="Times New Roman" w:eastAsia="Times New Roman" w:hAnsi="Times New Roman" w:cs="Times New Roman"/>
          <w:color w:val="000000"/>
          <w:sz w:val="26"/>
          <w:szCs w:val="26"/>
        </w:rPr>
      </w:pP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9"/>
        <w:gridCol w:w="490"/>
        <w:gridCol w:w="2912"/>
        <w:gridCol w:w="5585"/>
        <w:gridCol w:w="85"/>
      </w:tblGrid>
      <w:tr w:rsidR="00A70A3D" w:rsidRPr="00BE10CC" w14:paraId="19E4AA15" w14:textId="77777777" w:rsidTr="00A00153">
        <w:trPr>
          <w:gridAfter w:val="1"/>
          <w:wAfter w:w="85" w:type="dxa"/>
          <w:jc w:val="center"/>
        </w:trPr>
        <w:tc>
          <w:tcPr>
            <w:tcW w:w="9186" w:type="dxa"/>
            <w:gridSpan w:val="4"/>
            <w:tcBorders>
              <w:top w:val="single" w:sz="4" w:space="0" w:color="auto"/>
              <w:left w:val="single" w:sz="4" w:space="0" w:color="auto"/>
              <w:bottom w:val="single" w:sz="4" w:space="0" w:color="auto"/>
              <w:right w:val="single" w:sz="4" w:space="0" w:color="auto"/>
            </w:tcBorders>
          </w:tcPr>
          <w:p w14:paraId="0F1B003C" w14:textId="77777777" w:rsidR="00A70A3D" w:rsidRPr="00BE10CC" w:rsidRDefault="00A70A3D" w:rsidP="00A70A3D">
            <w:pPr>
              <w:spacing w:after="0" w:line="240" w:lineRule="auto"/>
              <w:jc w:val="both"/>
              <w:rPr>
                <w:rFonts w:ascii="Times New Roman" w:eastAsia="Times New Roman" w:hAnsi="Times New Roman" w:cs="Times New Roman"/>
                <w:b/>
                <w:color w:val="000000"/>
                <w:sz w:val="26"/>
                <w:szCs w:val="26"/>
              </w:rPr>
            </w:pPr>
            <w:r w:rsidRPr="00BE10CC">
              <w:rPr>
                <w:rFonts w:ascii="Times New Roman" w:eastAsia="Times New Roman" w:hAnsi="Times New Roman" w:cs="Times New Roman"/>
                <w:b/>
                <w:color w:val="000000"/>
                <w:sz w:val="26"/>
                <w:szCs w:val="26"/>
              </w:rPr>
              <w:t>VI. Sabiedrības līdzdalība un šīs līdzdalības rezultāti</w:t>
            </w:r>
          </w:p>
        </w:tc>
      </w:tr>
      <w:tr w:rsidR="00A70A3D" w:rsidRPr="00BE10CC" w14:paraId="26CE4F4C" w14:textId="77777777" w:rsidTr="00D33C11">
        <w:tblPrEx>
          <w:jc w:val="left"/>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gridBefore w:val="1"/>
          <w:wBefore w:w="199" w:type="dxa"/>
          <w:trHeight w:val="553"/>
          <w:tblCellSpacing w:w="0" w:type="dxa"/>
        </w:trPr>
        <w:tc>
          <w:tcPr>
            <w:tcW w:w="490" w:type="dxa"/>
            <w:tcBorders>
              <w:top w:val="outset" w:sz="6" w:space="0" w:color="auto"/>
              <w:left w:val="outset" w:sz="6" w:space="0" w:color="auto"/>
              <w:bottom w:val="outset" w:sz="6" w:space="0" w:color="auto"/>
              <w:right w:val="outset" w:sz="6" w:space="0" w:color="auto"/>
            </w:tcBorders>
          </w:tcPr>
          <w:p w14:paraId="745DA884" w14:textId="77777777" w:rsidR="00A70A3D" w:rsidRPr="00BE10CC" w:rsidRDefault="00A70A3D" w:rsidP="00A70A3D">
            <w:pPr>
              <w:spacing w:after="0" w:line="240" w:lineRule="auto"/>
              <w:rPr>
                <w:rFonts w:ascii="Times New Roman" w:eastAsia="Times New Roman" w:hAnsi="Times New Roman" w:cs="Times New Roman"/>
                <w:color w:val="000000"/>
                <w:sz w:val="26"/>
                <w:szCs w:val="26"/>
              </w:rPr>
            </w:pPr>
            <w:r w:rsidRPr="00BE10CC">
              <w:rPr>
                <w:rFonts w:ascii="Times New Roman" w:eastAsia="Times New Roman" w:hAnsi="Times New Roman" w:cs="Times New Roman"/>
                <w:color w:val="000000"/>
                <w:sz w:val="26"/>
                <w:szCs w:val="26"/>
              </w:rPr>
              <w:t> 1.</w:t>
            </w:r>
          </w:p>
        </w:tc>
        <w:tc>
          <w:tcPr>
            <w:tcW w:w="2912" w:type="dxa"/>
            <w:tcBorders>
              <w:top w:val="outset" w:sz="6" w:space="0" w:color="auto"/>
              <w:left w:val="outset" w:sz="6" w:space="0" w:color="auto"/>
              <w:bottom w:val="outset" w:sz="6" w:space="0" w:color="auto"/>
              <w:right w:val="outset" w:sz="6" w:space="0" w:color="auto"/>
            </w:tcBorders>
          </w:tcPr>
          <w:p w14:paraId="4816B555" w14:textId="77777777" w:rsidR="00A70A3D" w:rsidRPr="00BE10CC" w:rsidRDefault="00A70A3D" w:rsidP="00A70A3D">
            <w:pPr>
              <w:spacing w:after="0" w:line="240" w:lineRule="auto"/>
              <w:rPr>
                <w:rFonts w:ascii="Times New Roman" w:eastAsia="Times New Roman" w:hAnsi="Times New Roman" w:cs="Times New Roman"/>
                <w:color w:val="000000"/>
                <w:sz w:val="26"/>
                <w:szCs w:val="26"/>
              </w:rPr>
            </w:pPr>
            <w:r w:rsidRPr="00BE10CC">
              <w:rPr>
                <w:rFonts w:ascii="Times New Roman" w:eastAsia="Times New Roman" w:hAnsi="Times New Roman" w:cs="Times New Roman"/>
                <w:color w:val="000000"/>
                <w:sz w:val="26"/>
                <w:szCs w:val="26"/>
              </w:rPr>
              <w:t> Sabiedrības informēšana par projekta izstrādes uzsākšanu</w:t>
            </w:r>
          </w:p>
        </w:tc>
        <w:tc>
          <w:tcPr>
            <w:tcW w:w="5670" w:type="dxa"/>
            <w:gridSpan w:val="2"/>
            <w:tcBorders>
              <w:top w:val="outset" w:sz="6" w:space="0" w:color="auto"/>
              <w:left w:val="outset" w:sz="6" w:space="0" w:color="auto"/>
              <w:bottom w:val="outset" w:sz="6" w:space="0" w:color="auto"/>
              <w:right w:val="outset" w:sz="6" w:space="0" w:color="auto"/>
            </w:tcBorders>
          </w:tcPr>
          <w:p w14:paraId="2A374E94" w14:textId="6707B4A8" w:rsidR="00A70A3D" w:rsidRPr="00BE10CC" w:rsidRDefault="00A70A3D" w:rsidP="00DA61C1">
            <w:pPr>
              <w:spacing w:after="0" w:line="240" w:lineRule="auto"/>
              <w:jc w:val="both"/>
              <w:rPr>
                <w:rFonts w:ascii="Times New Roman" w:eastAsia="Times New Roman" w:hAnsi="Times New Roman" w:cs="Times New Roman"/>
                <w:color w:val="000000"/>
                <w:sz w:val="26"/>
                <w:szCs w:val="26"/>
              </w:rPr>
            </w:pPr>
            <w:r w:rsidRPr="00BE10CC">
              <w:rPr>
                <w:rFonts w:ascii="Times New Roman" w:eastAsia="Times New Roman" w:hAnsi="Times New Roman" w:cs="Times New Roman"/>
                <w:color w:val="000000"/>
                <w:sz w:val="26"/>
                <w:szCs w:val="26"/>
              </w:rPr>
              <w:t>Ir notikušas sanāksme</w:t>
            </w:r>
            <w:r w:rsidR="00163DC1" w:rsidRPr="00BE10CC">
              <w:rPr>
                <w:rFonts w:ascii="Times New Roman" w:eastAsia="Times New Roman" w:hAnsi="Times New Roman" w:cs="Times New Roman"/>
                <w:color w:val="000000"/>
                <w:sz w:val="26"/>
                <w:szCs w:val="26"/>
              </w:rPr>
              <w:t>s</w:t>
            </w:r>
            <w:r w:rsidRPr="00BE10CC">
              <w:rPr>
                <w:rFonts w:ascii="Times New Roman" w:eastAsia="Times New Roman" w:hAnsi="Times New Roman" w:cs="Times New Roman"/>
                <w:color w:val="000000"/>
                <w:sz w:val="26"/>
                <w:szCs w:val="26"/>
              </w:rPr>
              <w:t xml:space="preserve"> ar L</w:t>
            </w:r>
            <w:r w:rsidR="00163DC1" w:rsidRPr="00BE10CC">
              <w:rPr>
                <w:rFonts w:ascii="Times New Roman" w:eastAsia="Times New Roman" w:hAnsi="Times New Roman" w:cs="Times New Roman"/>
                <w:color w:val="000000"/>
                <w:sz w:val="26"/>
                <w:szCs w:val="26"/>
              </w:rPr>
              <w:t>atvijas Komercbanku asociāciju par likumprojektu „Grozījumi Kredītiestāžu likumā”</w:t>
            </w:r>
            <w:r w:rsidR="00755CF7" w:rsidRPr="00BE10CC">
              <w:rPr>
                <w:rFonts w:ascii="Times New Roman" w:eastAsia="Times New Roman" w:hAnsi="Times New Roman" w:cs="Times New Roman"/>
                <w:color w:val="000000"/>
                <w:sz w:val="26"/>
                <w:szCs w:val="26"/>
              </w:rPr>
              <w:t xml:space="preserve"> (</w:t>
            </w:r>
            <w:r w:rsidR="00DA61C1" w:rsidRPr="00BE10CC">
              <w:rPr>
                <w:rFonts w:ascii="Times New Roman" w:eastAsia="Times New Roman" w:hAnsi="Times New Roman" w:cs="Times New Roman"/>
                <w:color w:val="000000"/>
                <w:sz w:val="26"/>
                <w:szCs w:val="26"/>
              </w:rPr>
              <w:t>Reģ.Nr.464/Lp11</w:t>
            </w:r>
            <w:r w:rsidR="00755CF7" w:rsidRPr="00BE10CC">
              <w:rPr>
                <w:rFonts w:ascii="Times New Roman" w:eastAsia="Times New Roman" w:hAnsi="Times New Roman" w:cs="Times New Roman"/>
                <w:color w:val="000000"/>
                <w:sz w:val="26"/>
                <w:szCs w:val="26"/>
              </w:rPr>
              <w:t>)</w:t>
            </w:r>
            <w:r w:rsidR="00AD41F3" w:rsidRPr="00BE10CC">
              <w:rPr>
                <w:rFonts w:ascii="Times New Roman" w:eastAsia="Times New Roman" w:hAnsi="Times New Roman" w:cs="Times New Roman"/>
                <w:color w:val="000000"/>
                <w:sz w:val="26"/>
                <w:szCs w:val="26"/>
              </w:rPr>
              <w:t xml:space="preserve"> (pieņemts 2013.gada 14.martā)</w:t>
            </w:r>
            <w:r w:rsidR="00163DC1" w:rsidRPr="00BE10CC">
              <w:rPr>
                <w:rFonts w:ascii="Times New Roman" w:eastAsia="Times New Roman" w:hAnsi="Times New Roman" w:cs="Times New Roman"/>
                <w:color w:val="000000"/>
                <w:sz w:val="26"/>
                <w:szCs w:val="26"/>
              </w:rPr>
              <w:t xml:space="preserve">, kuru gaitā ir </w:t>
            </w:r>
            <w:r w:rsidR="00755CF7" w:rsidRPr="00BE10CC">
              <w:rPr>
                <w:rFonts w:ascii="Times New Roman" w:eastAsia="Times New Roman" w:hAnsi="Times New Roman" w:cs="Times New Roman"/>
                <w:color w:val="000000"/>
                <w:sz w:val="26"/>
                <w:szCs w:val="26"/>
              </w:rPr>
              <w:t>diskutēts</w:t>
            </w:r>
            <w:r w:rsidR="00163DC1" w:rsidRPr="00BE10CC">
              <w:rPr>
                <w:rFonts w:ascii="Times New Roman" w:eastAsia="Times New Roman" w:hAnsi="Times New Roman" w:cs="Times New Roman"/>
                <w:color w:val="000000"/>
                <w:sz w:val="26"/>
                <w:szCs w:val="26"/>
              </w:rPr>
              <w:t xml:space="preserve"> par to, ka ir nepieciešami atsevišķi grozījumi MK noteikumos Nr.844.</w:t>
            </w:r>
          </w:p>
        </w:tc>
      </w:tr>
      <w:tr w:rsidR="00A70A3D" w:rsidRPr="00BE10CC" w14:paraId="6D5767C3" w14:textId="77777777" w:rsidTr="00D33C11">
        <w:tblPrEx>
          <w:jc w:val="left"/>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gridBefore w:val="1"/>
          <w:wBefore w:w="199" w:type="dxa"/>
          <w:trHeight w:val="339"/>
          <w:tblCellSpacing w:w="0" w:type="dxa"/>
        </w:trPr>
        <w:tc>
          <w:tcPr>
            <w:tcW w:w="490" w:type="dxa"/>
            <w:tcBorders>
              <w:top w:val="outset" w:sz="6" w:space="0" w:color="auto"/>
              <w:left w:val="outset" w:sz="6" w:space="0" w:color="auto"/>
              <w:bottom w:val="outset" w:sz="6" w:space="0" w:color="auto"/>
              <w:right w:val="outset" w:sz="6" w:space="0" w:color="auto"/>
            </w:tcBorders>
          </w:tcPr>
          <w:p w14:paraId="53C4CDAE" w14:textId="77777777" w:rsidR="00A70A3D" w:rsidRPr="00BE10CC" w:rsidRDefault="00A70A3D" w:rsidP="00A70A3D">
            <w:pPr>
              <w:spacing w:after="0" w:line="240" w:lineRule="auto"/>
              <w:rPr>
                <w:rFonts w:ascii="Times New Roman" w:eastAsia="Times New Roman" w:hAnsi="Times New Roman" w:cs="Times New Roman"/>
                <w:color w:val="000000"/>
                <w:sz w:val="26"/>
                <w:szCs w:val="26"/>
              </w:rPr>
            </w:pPr>
            <w:r w:rsidRPr="00BE10CC">
              <w:rPr>
                <w:rFonts w:ascii="Times New Roman" w:eastAsia="Times New Roman" w:hAnsi="Times New Roman" w:cs="Times New Roman"/>
                <w:color w:val="000000"/>
                <w:sz w:val="26"/>
                <w:szCs w:val="26"/>
              </w:rPr>
              <w:t> 2.</w:t>
            </w:r>
          </w:p>
        </w:tc>
        <w:tc>
          <w:tcPr>
            <w:tcW w:w="2912" w:type="dxa"/>
            <w:tcBorders>
              <w:top w:val="outset" w:sz="6" w:space="0" w:color="auto"/>
              <w:left w:val="outset" w:sz="6" w:space="0" w:color="auto"/>
              <w:bottom w:val="outset" w:sz="6" w:space="0" w:color="auto"/>
              <w:right w:val="outset" w:sz="6" w:space="0" w:color="auto"/>
            </w:tcBorders>
          </w:tcPr>
          <w:p w14:paraId="40137975" w14:textId="77777777" w:rsidR="00A70A3D" w:rsidRPr="00BE10CC" w:rsidRDefault="00A70A3D" w:rsidP="00A70A3D">
            <w:pPr>
              <w:spacing w:after="0" w:line="240" w:lineRule="auto"/>
              <w:rPr>
                <w:rFonts w:ascii="Times New Roman" w:eastAsia="Times New Roman" w:hAnsi="Times New Roman" w:cs="Times New Roman"/>
                <w:color w:val="000000"/>
                <w:sz w:val="26"/>
                <w:szCs w:val="26"/>
              </w:rPr>
            </w:pPr>
            <w:r w:rsidRPr="00BE10CC">
              <w:rPr>
                <w:rFonts w:ascii="Times New Roman" w:eastAsia="Times New Roman" w:hAnsi="Times New Roman" w:cs="Times New Roman"/>
                <w:color w:val="000000"/>
                <w:sz w:val="26"/>
                <w:szCs w:val="26"/>
              </w:rPr>
              <w:t> Sabiedrības līdzdalība projekta izstrādē</w:t>
            </w:r>
          </w:p>
        </w:tc>
        <w:tc>
          <w:tcPr>
            <w:tcW w:w="5670" w:type="dxa"/>
            <w:gridSpan w:val="2"/>
            <w:tcBorders>
              <w:top w:val="outset" w:sz="6" w:space="0" w:color="auto"/>
              <w:left w:val="outset" w:sz="6" w:space="0" w:color="auto"/>
              <w:bottom w:val="outset" w:sz="6" w:space="0" w:color="auto"/>
              <w:right w:val="outset" w:sz="6" w:space="0" w:color="auto"/>
            </w:tcBorders>
          </w:tcPr>
          <w:p w14:paraId="462750E6" w14:textId="77777777" w:rsidR="00A70A3D" w:rsidRPr="00BE10CC" w:rsidRDefault="00A70A3D" w:rsidP="00A70A3D">
            <w:pPr>
              <w:spacing w:after="0" w:line="240" w:lineRule="auto"/>
              <w:rPr>
                <w:rFonts w:ascii="Times New Roman" w:eastAsia="Times New Roman" w:hAnsi="Times New Roman" w:cs="Times New Roman"/>
                <w:color w:val="000000"/>
                <w:sz w:val="26"/>
                <w:szCs w:val="26"/>
              </w:rPr>
            </w:pPr>
            <w:r w:rsidRPr="00BE10CC">
              <w:rPr>
                <w:rFonts w:ascii="Times New Roman" w:eastAsia="Times New Roman" w:hAnsi="Times New Roman" w:cs="Times New Roman"/>
                <w:color w:val="000000"/>
                <w:sz w:val="26"/>
                <w:szCs w:val="26"/>
              </w:rPr>
              <w:t>Projekts šo jomu neskar</w:t>
            </w:r>
          </w:p>
        </w:tc>
      </w:tr>
      <w:tr w:rsidR="00A70A3D" w:rsidRPr="00BE10CC" w14:paraId="05A86190" w14:textId="77777777" w:rsidTr="00D33C11">
        <w:tblPrEx>
          <w:jc w:val="left"/>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gridBefore w:val="1"/>
          <w:wBefore w:w="199" w:type="dxa"/>
          <w:trHeight w:val="375"/>
          <w:tblCellSpacing w:w="0" w:type="dxa"/>
        </w:trPr>
        <w:tc>
          <w:tcPr>
            <w:tcW w:w="490" w:type="dxa"/>
            <w:tcBorders>
              <w:top w:val="outset" w:sz="6" w:space="0" w:color="auto"/>
              <w:left w:val="outset" w:sz="6" w:space="0" w:color="auto"/>
              <w:bottom w:val="outset" w:sz="6" w:space="0" w:color="auto"/>
              <w:right w:val="outset" w:sz="6" w:space="0" w:color="auto"/>
            </w:tcBorders>
          </w:tcPr>
          <w:p w14:paraId="4D34865F" w14:textId="77777777" w:rsidR="00A70A3D" w:rsidRPr="00BE10CC" w:rsidRDefault="00A70A3D" w:rsidP="00A70A3D">
            <w:pPr>
              <w:spacing w:after="0" w:line="240" w:lineRule="auto"/>
              <w:rPr>
                <w:rFonts w:ascii="Times New Roman" w:eastAsia="Times New Roman" w:hAnsi="Times New Roman" w:cs="Times New Roman"/>
                <w:color w:val="000000"/>
                <w:sz w:val="26"/>
                <w:szCs w:val="26"/>
              </w:rPr>
            </w:pPr>
            <w:r w:rsidRPr="00BE10CC">
              <w:rPr>
                <w:rFonts w:ascii="Times New Roman" w:eastAsia="Times New Roman" w:hAnsi="Times New Roman" w:cs="Times New Roman"/>
                <w:color w:val="000000"/>
                <w:sz w:val="26"/>
                <w:szCs w:val="26"/>
              </w:rPr>
              <w:t> 3.</w:t>
            </w:r>
          </w:p>
        </w:tc>
        <w:tc>
          <w:tcPr>
            <w:tcW w:w="2912" w:type="dxa"/>
            <w:tcBorders>
              <w:top w:val="outset" w:sz="6" w:space="0" w:color="auto"/>
              <w:left w:val="outset" w:sz="6" w:space="0" w:color="auto"/>
              <w:bottom w:val="outset" w:sz="6" w:space="0" w:color="auto"/>
              <w:right w:val="outset" w:sz="6" w:space="0" w:color="auto"/>
            </w:tcBorders>
          </w:tcPr>
          <w:p w14:paraId="7313BEF4" w14:textId="77777777" w:rsidR="00A70A3D" w:rsidRPr="00BE10CC" w:rsidRDefault="00A70A3D" w:rsidP="00A70A3D">
            <w:pPr>
              <w:spacing w:after="0" w:line="240" w:lineRule="auto"/>
              <w:rPr>
                <w:rFonts w:ascii="Times New Roman" w:eastAsia="Times New Roman" w:hAnsi="Times New Roman" w:cs="Times New Roman"/>
                <w:color w:val="000000"/>
                <w:sz w:val="26"/>
                <w:szCs w:val="26"/>
              </w:rPr>
            </w:pPr>
            <w:r w:rsidRPr="00BE10CC">
              <w:rPr>
                <w:rFonts w:ascii="Times New Roman" w:eastAsia="Times New Roman" w:hAnsi="Times New Roman" w:cs="Times New Roman"/>
                <w:color w:val="000000"/>
                <w:sz w:val="26"/>
                <w:szCs w:val="26"/>
              </w:rPr>
              <w:t> Sabiedrības līdzdalības rezultāti</w:t>
            </w:r>
          </w:p>
        </w:tc>
        <w:tc>
          <w:tcPr>
            <w:tcW w:w="5670" w:type="dxa"/>
            <w:gridSpan w:val="2"/>
            <w:tcBorders>
              <w:top w:val="outset" w:sz="6" w:space="0" w:color="auto"/>
              <w:left w:val="outset" w:sz="6" w:space="0" w:color="auto"/>
              <w:bottom w:val="outset" w:sz="6" w:space="0" w:color="auto"/>
              <w:right w:val="outset" w:sz="6" w:space="0" w:color="auto"/>
            </w:tcBorders>
          </w:tcPr>
          <w:p w14:paraId="57918BAD" w14:textId="77777777" w:rsidR="00A70A3D" w:rsidRPr="00BE10CC" w:rsidRDefault="00163DC1" w:rsidP="00A70A3D">
            <w:pPr>
              <w:spacing w:after="0" w:line="240" w:lineRule="auto"/>
              <w:jc w:val="both"/>
              <w:rPr>
                <w:rFonts w:ascii="Times New Roman" w:eastAsia="Times New Roman" w:hAnsi="Times New Roman" w:cs="Times New Roman"/>
                <w:color w:val="000000"/>
                <w:sz w:val="26"/>
                <w:szCs w:val="26"/>
              </w:rPr>
            </w:pPr>
            <w:r w:rsidRPr="00BE10CC">
              <w:rPr>
                <w:rFonts w:ascii="Times New Roman" w:eastAsia="Times New Roman" w:hAnsi="Times New Roman" w:cs="Times New Roman"/>
                <w:color w:val="000000"/>
                <w:sz w:val="26"/>
                <w:szCs w:val="26"/>
              </w:rPr>
              <w:t>Latvijas Komercbanku asociācija un Latvijas Privātbanku asociācija piekrīt, ka nepieciešami grozījumi MK noteikumos Nr.884</w:t>
            </w:r>
            <w:r w:rsidR="00D33C11" w:rsidRPr="00BE10CC">
              <w:rPr>
                <w:rFonts w:ascii="Times New Roman" w:eastAsia="Times New Roman" w:hAnsi="Times New Roman" w:cs="Times New Roman"/>
                <w:color w:val="000000"/>
                <w:sz w:val="26"/>
                <w:szCs w:val="26"/>
              </w:rPr>
              <w:t>, taču nav bijusi diskusija par nepieciešamo grozījumu apjomu.</w:t>
            </w:r>
          </w:p>
        </w:tc>
      </w:tr>
      <w:tr w:rsidR="00A70A3D" w:rsidRPr="00BE10CC" w14:paraId="2277F8A7" w14:textId="77777777" w:rsidTr="00D33C11">
        <w:tblPrEx>
          <w:jc w:val="left"/>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gridBefore w:val="1"/>
          <w:wBefore w:w="199" w:type="dxa"/>
          <w:trHeight w:val="397"/>
          <w:tblCellSpacing w:w="0" w:type="dxa"/>
        </w:trPr>
        <w:tc>
          <w:tcPr>
            <w:tcW w:w="490" w:type="dxa"/>
            <w:tcBorders>
              <w:top w:val="outset" w:sz="6" w:space="0" w:color="auto"/>
              <w:left w:val="outset" w:sz="6" w:space="0" w:color="auto"/>
              <w:bottom w:val="outset" w:sz="6" w:space="0" w:color="auto"/>
              <w:right w:val="outset" w:sz="6" w:space="0" w:color="auto"/>
            </w:tcBorders>
          </w:tcPr>
          <w:p w14:paraId="27B39280" w14:textId="77777777" w:rsidR="00A70A3D" w:rsidRPr="00BE10CC" w:rsidRDefault="00A70A3D" w:rsidP="00A70A3D">
            <w:pPr>
              <w:spacing w:after="0" w:line="240" w:lineRule="auto"/>
              <w:rPr>
                <w:rFonts w:ascii="Times New Roman" w:eastAsia="Times New Roman" w:hAnsi="Times New Roman" w:cs="Times New Roman"/>
                <w:color w:val="000000"/>
                <w:sz w:val="26"/>
                <w:szCs w:val="26"/>
              </w:rPr>
            </w:pPr>
            <w:r w:rsidRPr="00BE10CC">
              <w:rPr>
                <w:rFonts w:ascii="Times New Roman" w:eastAsia="Times New Roman" w:hAnsi="Times New Roman" w:cs="Times New Roman"/>
                <w:color w:val="000000"/>
                <w:sz w:val="26"/>
                <w:szCs w:val="26"/>
              </w:rPr>
              <w:t> 4.</w:t>
            </w:r>
          </w:p>
        </w:tc>
        <w:tc>
          <w:tcPr>
            <w:tcW w:w="2912" w:type="dxa"/>
            <w:tcBorders>
              <w:top w:val="outset" w:sz="6" w:space="0" w:color="auto"/>
              <w:left w:val="outset" w:sz="6" w:space="0" w:color="auto"/>
              <w:bottom w:val="outset" w:sz="6" w:space="0" w:color="auto"/>
              <w:right w:val="outset" w:sz="6" w:space="0" w:color="auto"/>
            </w:tcBorders>
          </w:tcPr>
          <w:p w14:paraId="2F081364" w14:textId="77777777" w:rsidR="00A70A3D" w:rsidRPr="00BE10CC" w:rsidRDefault="00A70A3D" w:rsidP="00A70A3D">
            <w:pPr>
              <w:spacing w:after="0" w:line="240" w:lineRule="auto"/>
              <w:rPr>
                <w:rFonts w:ascii="Times New Roman" w:eastAsia="Times New Roman" w:hAnsi="Times New Roman" w:cs="Times New Roman"/>
                <w:color w:val="000000"/>
                <w:sz w:val="26"/>
                <w:szCs w:val="26"/>
              </w:rPr>
            </w:pPr>
            <w:r w:rsidRPr="00BE10CC">
              <w:rPr>
                <w:rFonts w:ascii="Times New Roman" w:eastAsia="Times New Roman" w:hAnsi="Times New Roman" w:cs="Times New Roman"/>
                <w:color w:val="000000"/>
                <w:sz w:val="26"/>
                <w:szCs w:val="26"/>
              </w:rPr>
              <w:t> Saeimas un ekspertu līdzdalība</w:t>
            </w:r>
          </w:p>
        </w:tc>
        <w:tc>
          <w:tcPr>
            <w:tcW w:w="5670" w:type="dxa"/>
            <w:gridSpan w:val="2"/>
            <w:tcBorders>
              <w:top w:val="outset" w:sz="6" w:space="0" w:color="auto"/>
              <w:left w:val="outset" w:sz="6" w:space="0" w:color="auto"/>
              <w:bottom w:val="outset" w:sz="6" w:space="0" w:color="auto"/>
              <w:right w:val="outset" w:sz="6" w:space="0" w:color="auto"/>
            </w:tcBorders>
          </w:tcPr>
          <w:p w14:paraId="63DCA377" w14:textId="77777777" w:rsidR="00A70A3D" w:rsidRPr="00BE10CC" w:rsidRDefault="00A70A3D" w:rsidP="00A70A3D">
            <w:pPr>
              <w:spacing w:after="0" w:line="240" w:lineRule="auto"/>
              <w:rPr>
                <w:rFonts w:ascii="Times New Roman" w:eastAsia="Times New Roman" w:hAnsi="Times New Roman" w:cs="Times New Roman"/>
                <w:color w:val="000000"/>
                <w:sz w:val="26"/>
                <w:szCs w:val="26"/>
              </w:rPr>
            </w:pPr>
            <w:r w:rsidRPr="00BE10CC">
              <w:rPr>
                <w:rFonts w:ascii="Times New Roman" w:eastAsia="Times New Roman" w:hAnsi="Times New Roman" w:cs="Times New Roman"/>
                <w:color w:val="000000"/>
                <w:sz w:val="26"/>
                <w:szCs w:val="26"/>
              </w:rPr>
              <w:t>Nav</w:t>
            </w:r>
          </w:p>
        </w:tc>
      </w:tr>
      <w:tr w:rsidR="00A70A3D" w:rsidRPr="00BE10CC" w14:paraId="68DBE4C6" w14:textId="77777777" w:rsidTr="00D33C11">
        <w:tblPrEx>
          <w:jc w:val="left"/>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gridBefore w:val="1"/>
          <w:wBefore w:w="199" w:type="dxa"/>
          <w:trHeight w:val="476"/>
          <w:tblCellSpacing w:w="0" w:type="dxa"/>
        </w:trPr>
        <w:tc>
          <w:tcPr>
            <w:tcW w:w="490" w:type="dxa"/>
            <w:tcBorders>
              <w:top w:val="outset" w:sz="6" w:space="0" w:color="auto"/>
              <w:left w:val="outset" w:sz="6" w:space="0" w:color="auto"/>
              <w:bottom w:val="outset" w:sz="6" w:space="0" w:color="auto"/>
              <w:right w:val="outset" w:sz="6" w:space="0" w:color="auto"/>
            </w:tcBorders>
          </w:tcPr>
          <w:p w14:paraId="6F8AF223" w14:textId="77777777" w:rsidR="00A70A3D" w:rsidRPr="00BE10CC" w:rsidRDefault="00A70A3D" w:rsidP="00A70A3D">
            <w:pPr>
              <w:spacing w:after="0" w:line="240" w:lineRule="auto"/>
              <w:rPr>
                <w:rFonts w:ascii="Times New Roman" w:eastAsia="Times New Roman" w:hAnsi="Times New Roman" w:cs="Times New Roman"/>
                <w:color w:val="000000"/>
                <w:sz w:val="26"/>
                <w:szCs w:val="26"/>
              </w:rPr>
            </w:pPr>
            <w:r w:rsidRPr="00BE10CC">
              <w:rPr>
                <w:rFonts w:ascii="Times New Roman" w:eastAsia="Times New Roman" w:hAnsi="Times New Roman" w:cs="Times New Roman"/>
                <w:color w:val="000000"/>
                <w:sz w:val="26"/>
                <w:szCs w:val="26"/>
              </w:rPr>
              <w:lastRenderedPageBreak/>
              <w:t> 5.</w:t>
            </w:r>
          </w:p>
        </w:tc>
        <w:tc>
          <w:tcPr>
            <w:tcW w:w="2912" w:type="dxa"/>
            <w:tcBorders>
              <w:top w:val="outset" w:sz="6" w:space="0" w:color="auto"/>
              <w:left w:val="outset" w:sz="6" w:space="0" w:color="auto"/>
              <w:bottom w:val="outset" w:sz="6" w:space="0" w:color="auto"/>
              <w:right w:val="outset" w:sz="6" w:space="0" w:color="auto"/>
            </w:tcBorders>
          </w:tcPr>
          <w:p w14:paraId="40780FE4" w14:textId="77777777" w:rsidR="00A70A3D" w:rsidRPr="00BE10CC" w:rsidRDefault="00A70A3D" w:rsidP="00A70A3D">
            <w:pPr>
              <w:spacing w:after="0" w:line="240" w:lineRule="auto"/>
              <w:rPr>
                <w:rFonts w:ascii="Times New Roman" w:eastAsia="Times New Roman" w:hAnsi="Times New Roman" w:cs="Times New Roman"/>
                <w:color w:val="000000"/>
                <w:sz w:val="26"/>
                <w:szCs w:val="26"/>
              </w:rPr>
            </w:pPr>
            <w:r w:rsidRPr="00BE10CC">
              <w:rPr>
                <w:rFonts w:ascii="Times New Roman" w:eastAsia="Times New Roman" w:hAnsi="Times New Roman" w:cs="Times New Roman"/>
                <w:color w:val="000000"/>
                <w:sz w:val="26"/>
                <w:szCs w:val="26"/>
              </w:rPr>
              <w:t> Cita informācija</w:t>
            </w:r>
          </w:p>
        </w:tc>
        <w:tc>
          <w:tcPr>
            <w:tcW w:w="5670" w:type="dxa"/>
            <w:gridSpan w:val="2"/>
            <w:tcBorders>
              <w:top w:val="outset" w:sz="6" w:space="0" w:color="auto"/>
              <w:left w:val="outset" w:sz="6" w:space="0" w:color="auto"/>
              <w:bottom w:val="outset" w:sz="6" w:space="0" w:color="auto"/>
              <w:right w:val="outset" w:sz="6" w:space="0" w:color="auto"/>
            </w:tcBorders>
          </w:tcPr>
          <w:p w14:paraId="59067C50" w14:textId="77777777" w:rsidR="00A70A3D" w:rsidRPr="00BE10CC" w:rsidRDefault="00A70A3D" w:rsidP="00A70A3D">
            <w:pPr>
              <w:spacing w:after="0" w:line="240" w:lineRule="auto"/>
              <w:rPr>
                <w:rFonts w:ascii="Times New Roman" w:eastAsia="Times New Roman" w:hAnsi="Times New Roman" w:cs="Times New Roman"/>
                <w:color w:val="000000"/>
                <w:sz w:val="26"/>
                <w:szCs w:val="26"/>
              </w:rPr>
            </w:pPr>
            <w:r w:rsidRPr="00BE10CC">
              <w:rPr>
                <w:rFonts w:ascii="Times New Roman" w:eastAsia="Times New Roman" w:hAnsi="Times New Roman" w:cs="Times New Roman"/>
                <w:color w:val="000000"/>
                <w:sz w:val="26"/>
                <w:szCs w:val="26"/>
              </w:rPr>
              <w:t>Nav</w:t>
            </w:r>
          </w:p>
        </w:tc>
      </w:tr>
    </w:tbl>
    <w:p w14:paraId="56E4665B" w14:textId="77777777" w:rsidR="00A70A3D" w:rsidRPr="00BE10CC" w:rsidRDefault="00A70A3D" w:rsidP="00A70A3D">
      <w:pPr>
        <w:spacing w:after="0" w:line="240" w:lineRule="auto"/>
        <w:jc w:val="both"/>
        <w:rPr>
          <w:rFonts w:ascii="Times New Roman" w:eastAsia="Times New Roman" w:hAnsi="Times New Roman" w:cs="Times New Roman"/>
          <w:sz w:val="26"/>
          <w:szCs w:val="26"/>
        </w:rPr>
      </w:pPr>
    </w:p>
    <w:p w14:paraId="13379684" w14:textId="77777777" w:rsidR="00A70A3D" w:rsidRPr="00BE10CC" w:rsidRDefault="00A70A3D" w:rsidP="00A70A3D">
      <w:pPr>
        <w:spacing w:after="0" w:line="240" w:lineRule="auto"/>
        <w:jc w:val="both"/>
        <w:rPr>
          <w:rFonts w:ascii="Times New Roman" w:eastAsia="Times New Roman" w:hAnsi="Times New Roman" w:cs="Times New Roman"/>
          <w:sz w:val="26"/>
          <w:szCs w:val="26"/>
        </w:rPr>
      </w:pPr>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08"/>
        <w:gridCol w:w="2909"/>
        <w:gridCol w:w="5778"/>
      </w:tblGrid>
      <w:tr w:rsidR="00A70A3D" w:rsidRPr="00BE10CC" w14:paraId="52388683" w14:textId="77777777" w:rsidTr="00A00153">
        <w:trPr>
          <w:tblCellSpacing w:w="0" w:type="dxa"/>
        </w:trPr>
        <w:tc>
          <w:tcPr>
            <w:tcW w:w="9195" w:type="dxa"/>
            <w:gridSpan w:val="3"/>
            <w:tcBorders>
              <w:top w:val="outset" w:sz="6" w:space="0" w:color="auto"/>
              <w:left w:val="outset" w:sz="6" w:space="0" w:color="auto"/>
              <w:bottom w:val="outset" w:sz="6" w:space="0" w:color="auto"/>
              <w:right w:val="outset" w:sz="6" w:space="0" w:color="auto"/>
            </w:tcBorders>
          </w:tcPr>
          <w:p w14:paraId="5695F72E" w14:textId="77777777" w:rsidR="00A70A3D" w:rsidRPr="00BE10CC" w:rsidRDefault="00A70A3D" w:rsidP="00A70A3D">
            <w:pPr>
              <w:spacing w:before="100" w:beforeAutospacing="1" w:after="100" w:afterAutospacing="1" w:line="240" w:lineRule="auto"/>
              <w:jc w:val="center"/>
              <w:rPr>
                <w:rFonts w:ascii="Times New Roman" w:eastAsia="Times New Roman" w:hAnsi="Times New Roman" w:cs="Times New Roman"/>
                <w:sz w:val="26"/>
                <w:szCs w:val="26"/>
                <w:lang w:eastAsia="lv-LV"/>
              </w:rPr>
            </w:pPr>
            <w:r w:rsidRPr="00BE10CC">
              <w:rPr>
                <w:rFonts w:ascii="Times New Roman" w:eastAsia="Times New Roman" w:hAnsi="Times New Roman" w:cs="Times New Roman"/>
                <w:b/>
                <w:bCs/>
                <w:sz w:val="26"/>
                <w:szCs w:val="26"/>
                <w:lang w:eastAsia="lv-LV"/>
              </w:rPr>
              <w:t>VII. Tiesību akta projekta izpildes nodrošināšana un tās ietekme uz institūcijām</w:t>
            </w:r>
          </w:p>
        </w:tc>
      </w:tr>
      <w:tr w:rsidR="00A70A3D" w:rsidRPr="00BE10CC" w14:paraId="2428D0A6" w14:textId="77777777" w:rsidTr="00A00153">
        <w:trPr>
          <w:trHeight w:val="427"/>
          <w:tblCellSpacing w:w="0" w:type="dxa"/>
        </w:trPr>
        <w:tc>
          <w:tcPr>
            <w:tcW w:w="508" w:type="dxa"/>
            <w:tcBorders>
              <w:top w:val="outset" w:sz="6" w:space="0" w:color="auto"/>
              <w:left w:val="outset" w:sz="6" w:space="0" w:color="auto"/>
              <w:bottom w:val="outset" w:sz="6" w:space="0" w:color="auto"/>
              <w:right w:val="outset" w:sz="6" w:space="0" w:color="auto"/>
            </w:tcBorders>
          </w:tcPr>
          <w:p w14:paraId="5D8D3185"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1.</w:t>
            </w:r>
          </w:p>
        </w:tc>
        <w:tc>
          <w:tcPr>
            <w:tcW w:w="2909" w:type="dxa"/>
            <w:tcBorders>
              <w:top w:val="outset" w:sz="6" w:space="0" w:color="auto"/>
              <w:left w:val="outset" w:sz="6" w:space="0" w:color="auto"/>
              <w:bottom w:val="outset" w:sz="6" w:space="0" w:color="auto"/>
              <w:right w:val="outset" w:sz="6" w:space="0" w:color="auto"/>
            </w:tcBorders>
          </w:tcPr>
          <w:p w14:paraId="0CB1A4AB"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Projekta izpildē iesaistītās institūcijas</w:t>
            </w:r>
          </w:p>
        </w:tc>
        <w:tc>
          <w:tcPr>
            <w:tcW w:w="5778" w:type="dxa"/>
            <w:tcBorders>
              <w:top w:val="outset" w:sz="6" w:space="0" w:color="auto"/>
              <w:left w:val="outset" w:sz="6" w:space="0" w:color="auto"/>
              <w:bottom w:val="outset" w:sz="6" w:space="0" w:color="auto"/>
              <w:right w:val="outset" w:sz="6" w:space="0" w:color="auto"/>
            </w:tcBorders>
          </w:tcPr>
          <w:p w14:paraId="1606F66F" w14:textId="77777777" w:rsidR="00A70A3D" w:rsidRPr="00BE10CC" w:rsidRDefault="00A70A3D" w:rsidP="00755CF7">
            <w:pPr>
              <w:spacing w:before="100" w:beforeAutospacing="1" w:after="100" w:afterAutospacing="1" w:line="240" w:lineRule="auto"/>
              <w:jc w:val="both"/>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w:t>
            </w:r>
            <w:r w:rsidR="00755CF7" w:rsidRPr="00BE10CC">
              <w:rPr>
                <w:rFonts w:ascii="Times New Roman" w:eastAsia="Times New Roman" w:hAnsi="Times New Roman" w:cs="Times New Roman"/>
                <w:sz w:val="26"/>
                <w:szCs w:val="26"/>
                <w:lang w:eastAsia="lv-LV"/>
              </w:rPr>
              <w:t>VID</w:t>
            </w:r>
          </w:p>
        </w:tc>
      </w:tr>
      <w:tr w:rsidR="00A70A3D" w:rsidRPr="00BE10CC" w14:paraId="15EA7921" w14:textId="77777777" w:rsidTr="00A00153">
        <w:trPr>
          <w:trHeight w:val="463"/>
          <w:tblCellSpacing w:w="0" w:type="dxa"/>
        </w:trPr>
        <w:tc>
          <w:tcPr>
            <w:tcW w:w="508" w:type="dxa"/>
            <w:tcBorders>
              <w:top w:val="outset" w:sz="6" w:space="0" w:color="auto"/>
              <w:left w:val="outset" w:sz="6" w:space="0" w:color="auto"/>
              <w:bottom w:val="outset" w:sz="6" w:space="0" w:color="auto"/>
              <w:right w:val="outset" w:sz="6" w:space="0" w:color="auto"/>
            </w:tcBorders>
          </w:tcPr>
          <w:p w14:paraId="4CD93F5B"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2.</w:t>
            </w:r>
          </w:p>
        </w:tc>
        <w:tc>
          <w:tcPr>
            <w:tcW w:w="2909" w:type="dxa"/>
            <w:tcBorders>
              <w:top w:val="outset" w:sz="6" w:space="0" w:color="auto"/>
              <w:left w:val="outset" w:sz="6" w:space="0" w:color="auto"/>
              <w:bottom w:val="outset" w:sz="6" w:space="0" w:color="auto"/>
              <w:right w:val="outset" w:sz="6" w:space="0" w:color="auto"/>
            </w:tcBorders>
          </w:tcPr>
          <w:p w14:paraId="456051BC"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Projekta izpildes ietekme uz pārvaldes funkcijām</w:t>
            </w:r>
          </w:p>
        </w:tc>
        <w:tc>
          <w:tcPr>
            <w:tcW w:w="5778" w:type="dxa"/>
            <w:tcBorders>
              <w:top w:val="outset" w:sz="6" w:space="0" w:color="auto"/>
              <w:left w:val="outset" w:sz="6" w:space="0" w:color="auto"/>
              <w:bottom w:val="outset" w:sz="6" w:space="0" w:color="auto"/>
              <w:right w:val="outset" w:sz="6" w:space="0" w:color="auto"/>
            </w:tcBorders>
          </w:tcPr>
          <w:p w14:paraId="1B2C84AC" w14:textId="77777777" w:rsidR="00A70A3D" w:rsidRPr="00BE10CC" w:rsidRDefault="00A70A3D" w:rsidP="00755CF7">
            <w:pPr>
              <w:spacing w:before="100" w:beforeAutospacing="1" w:after="100" w:afterAutospacing="1" w:line="240" w:lineRule="auto"/>
              <w:jc w:val="both"/>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xml:space="preserve"> Projektā paredzēto regulējumu nodrošinās </w:t>
            </w:r>
            <w:r w:rsidR="00755CF7" w:rsidRPr="00BE10CC">
              <w:rPr>
                <w:rFonts w:ascii="Times New Roman" w:eastAsia="Times New Roman" w:hAnsi="Times New Roman" w:cs="Times New Roman"/>
                <w:sz w:val="26"/>
                <w:szCs w:val="26"/>
                <w:lang w:eastAsia="lv-LV"/>
              </w:rPr>
              <w:t>VID</w:t>
            </w:r>
            <w:r w:rsidRPr="00BE10CC">
              <w:rPr>
                <w:rFonts w:ascii="Times New Roman" w:eastAsia="Times New Roman" w:hAnsi="Times New Roman" w:cs="Times New Roman"/>
                <w:sz w:val="26"/>
                <w:szCs w:val="26"/>
                <w:lang w:eastAsia="lv-LV"/>
              </w:rPr>
              <w:t xml:space="preserve"> savu funkciju ietvaros.</w:t>
            </w:r>
          </w:p>
        </w:tc>
      </w:tr>
      <w:tr w:rsidR="00A70A3D" w:rsidRPr="00BE10CC" w14:paraId="26DD5ACF" w14:textId="77777777" w:rsidTr="00A00153">
        <w:trPr>
          <w:trHeight w:val="725"/>
          <w:tblCellSpacing w:w="0" w:type="dxa"/>
        </w:trPr>
        <w:tc>
          <w:tcPr>
            <w:tcW w:w="508" w:type="dxa"/>
            <w:tcBorders>
              <w:top w:val="outset" w:sz="6" w:space="0" w:color="auto"/>
              <w:left w:val="outset" w:sz="6" w:space="0" w:color="auto"/>
              <w:bottom w:val="outset" w:sz="6" w:space="0" w:color="auto"/>
              <w:right w:val="outset" w:sz="6" w:space="0" w:color="auto"/>
            </w:tcBorders>
          </w:tcPr>
          <w:p w14:paraId="5F3594C5"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3.</w:t>
            </w:r>
          </w:p>
        </w:tc>
        <w:tc>
          <w:tcPr>
            <w:tcW w:w="2909" w:type="dxa"/>
            <w:tcBorders>
              <w:top w:val="outset" w:sz="6" w:space="0" w:color="auto"/>
              <w:left w:val="outset" w:sz="6" w:space="0" w:color="auto"/>
              <w:bottom w:val="outset" w:sz="6" w:space="0" w:color="auto"/>
              <w:right w:val="outset" w:sz="6" w:space="0" w:color="auto"/>
            </w:tcBorders>
          </w:tcPr>
          <w:p w14:paraId="259922BC"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Projekta izpildes ietekme uz pārvaldes institucionālo struktūru.</w:t>
            </w:r>
          </w:p>
          <w:p w14:paraId="7ED63F9D"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Jaunu institūciju izveide</w:t>
            </w:r>
          </w:p>
        </w:tc>
        <w:tc>
          <w:tcPr>
            <w:tcW w:w="5778" w:type="dxa"/>
            <w:tcBorders>
              <w:top w:val="outset" w:sz="6" w:space="0" w:color="auto"/>
              <w:left w:val="outset" w:sz="6" w:space="0" w:color="auto"/>
              <w:bottom w:val="outset" w:sz="6" w:space="0" w:color="auto"/>
              <w:right w:val="outset" w:sz="6" w:space="0" w:color="auto"/>
            </w:tcBorders>
          </w:tcPr>
          <w:p w14:paraId="7C536883" w14:textId="77777777" w:rsidR="00A70A3D" w:rsidRPr="00BE10CC" w:rsidRDefault="00A70A3D" w:rsidP="00A70A3D">
            <w:pPr>
              <w:spacing w:before="100" w:beforeAutospacing="1" w:after="100" w:afterAutospacing="1" w:line="240" w:lineRule="auto"/>
              <w:jc w:val="both"/>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Jaunas institūcijas netiek veidotas.</w:t>
            </w:r>
          </w:p>
        </w:tc>
      </w:tr>
      <w:tr w:rsidR="00A70A3D" w:rsidRPr="00BE10CC" w14:paraId="5BBE8C05" w14:textId="77777777" w:rsidTr="00A00153">
        <w:trPr>
          <w:trHeight w:val="780"/>
          <w:tblCellSpacing w:w="0" w:type="dxa"/>
        </w:trPr>
        <w:tc>
          <w:tcPr>
            <w:tcW w:w="508" w:type="dxa"/>
            <w:tcBorders>
              <w:top w:val="outset" w:sz="6" w:space="0" w:color="auto"/>
              <w:left w:val="outset" w:sz="6" w:space="0" w:color="auto"/>
              <w:bottom w:val="outset" w:sz="6" w:space="0" w:color="auto"/>
              <w:right w:val="outset" w:sz="6" w:space="0" w:color="auto"/>
            </w:tcBorders>
          </w:tcPr>
          <w:p w14:paraId="14F17C5C"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4.</w:t>
            </w:r>
          </w:p>
        </w:tc>
        <w:tc>
          <w:tcPr>
            <w:tcW w:w="2909" w:type="dxa"/>
            <w:tcBorders>
              <w:top w:val="outset" w:sz="6" w:space="0" w:color="auto"/>
              <w:left w:val="outset" w:sz="6" w:space="0" w:color="auto"/>
              <w:bottom w:val="outset" w:sz="6" w:space="0" w:color="auto"/>
              <w:right w:val="outset" w:sz="6" w:space="0" w:color="auto"/>
            </w:tcBorders>
          </w:tcPr>
          <w:p w14:paraId="0F3CA200"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Projekta izpildes ietekme uz pārvaldes institucionālo struktūru.</w:t>
            </w:r>
          </w:p>
          <w:p w14:paraId="241FA5E8"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Esošu institūciju likvidācija</w:t>
            </w:r>
          </w:p>
        </w:tc>
        <w:tc>
          <w:tcPr>
            <w:tcW w:w="5778" w:type="dxa"/>
            <w:tcBorders>
              <w:top w:val="outset" w:sz="6" w:space="0" w:color="auto"/>
              <w:left w:val="outset" w:sz="6" w:space="0" w:color="auto"/>
              <w:bottom w:val="outset" w:sz="6" w:space="0" w:color="auto"/>
              <w:right w:val="outset" w:sz="6" w:space="0" w:color="auto"/>
            </w:tcBorders>
          </w:tcPr>
          <w:p w14:paraId="6D2C68D4" w14:textId="77777777" w:rsidR="00A70A3D" w:rsidRPr="00BE10CC" w:rsidRDefault="00A70A3D" w:rsidP="00A70A3D">
            <w:pPr>
              <w:spacing w:before="100" w:beforeAutospacing="1" w:after="100" w:afterAutospacing="1" w:line="240" w:lineRule="auto"/>
              <w:jc w:val="both"/>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Esošās institūcijas netiek likvidētas. Likumprojekta izpilde notiks esošo valsts institūciju ietvaros.</w:t>
            </w:r>
          </w:p>
        </w:tc>
      </w:tr>
      <w:tr w:rsidR="00A70A3D" w:rsidRPr="00BE10CC" w14:paraId="70C67AB6" w14:textId="77777777" w:rsidTr="00A00153">
        <w:trPr>
          <w:trHeight w:val="703"/>
          <w:tblCellSpacing w:w="0" w:type="dxa"/>
        </w:trPr>
        <w:tc>
          <w:tcPr>
            <w:tcW w:w="508" w:type="dxa"/>
            <w:tcBorders>
              <w:top w:val="outset" w:sz="6" w:space="0" w:color="auto"/>
              <w:left w:val="outset" w:sz="6" w:space="0" w:color="auto"/>
              <w:bottom w:val="outset" w:sz="6" w:space="0" w:color="auto"/>
              <w:right w:val="outset" w:sz="6" w:space="0" w:color="auto"/>
            </w:tcBorders>
          </w:tcPr>
          <w:p w14:paraId="380E7129"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5.</w:t>
            </w:r>
          </w:p>
        </w:tc>
        <w:tc>
          <w:tcPr>
            <w:tcW w:w="2909" w:type="dxa"/>
            <w:tcBorders>
              <w:top w:val="outset" w:sz="6" w:space="0" w:color="auto"/>
              <w:left w:val="outset" w:sz="6" w:space="0" w:color="auto"/>
              <w:bottom w:val="outset" w:sz="6" w:space="0" w:color="auto"/>
              <w:right w:val="outset" w:sz="6" w:space="0" w:color="auto"/>
            </w:tcBorders>
          </w:tcPr>
          <w:p w14:paraId="1D180777"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Projekta izpildes ietekme uz pārvaldes institucionālo struktūru.</w:t>
            </w:r>
          </w:p>
          <w:p w14:paraId="3DE32457"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Esošu institūciju reorganizācija</w:t>
            </w:r>
          </w:p>
        </w:tc>
        <w:tc>
          <w:tcPr>
            <w:tcW w:w="5778" w:type="dxa"/>
            <w:tcBorders>
              <w:top w:val="outset" w:sz="6" w:space="0" w:color="auto"/>
              <w:left w:val="outset" w:sz="6" w:space="0" w:color="auto"/>
              <w:bottom w:val="outset" w:sz="6" w:space="0" w:color="auto"/>
              <w:right w:val="outset" w:sz="6" w:space="0" w:color="auto"/>
            </w:tcBorders>
          </w:tcPr>
          <w:p w14:paraId="4DF5FBB7" w14:textId="77777777" w:rsidR="00A70A3D" w:rsidRPr="00BE10CC" w:rsidRDefault="00A70A3D" w:rsidP="00A70A3D">
            <w:pPr>
              <w:spacing w:before="100" w:beforeAutospacing="1" w:after="100" w:afterAutospacing="1" w:line="240" w:lineRule="auto"/>
              <w:jc w:val="both"/>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xml:space="preserve"> Esošās institūcijas netiks reorganizētas vai arī apvienotas. </w:t>
            </w:r>
          </w:p>
        </w:tc>
      </w:tr>
      <w:tr w:rsidR="00A70A3D" w:rsidRPr="00BE10CC" w14:paraId="48977AFE" w14:textId="77777777" w:rsidTr="00A00153">
        <w:trPr>
          <w:trHeight w:val="476"/>
          <w:tblCellSpacing w:w="0" w:type="dxa"/>
        </w:trPr>
        <w:tc>
          <w:tcPr>
            <w:tcW w:w="508" w:type="dxa"/>
            <w:tcBorders>
              <w:top w:val="outset" w:sz="6" w:space="0" w:color="auto"/>
              <w:left w:val="outset" w:sz="6" w:space="0" w:color="auto"/>
              <w:bottom w:val="outset" w:sz="6" w:space="0" w:color="auto"/>
              <w:right w:val="outset" w:sz="6" w:space="0" w:color="auto"/>
            </w:tcBorders>
          </w:tcPr>
          <w:p w14:paraId="095E9327"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6.</w:t>
            </w:r>
          </w:p>
        </w:tc>
        <w:tc>
          <w:tcPr>
            <w:tcW w:w="2909" w:type="dxa"/>
            <w:tcBorders>
              <w:top w:val="outset" w:sz="6" w:space="0" w:color="auto"/>
              <w:left w:val="outset" w:sz="6" w:space="0" w:color="auto"/>
              <w:bottom w:val="outset" w:sz="6" w:space="0" w:color="auto"/>
              <w:right w:val="outset" w:sz="6" w:space="0" w:color="auto"/>
            </w:tcBorders>
          </w:tcPr>
          <w:p w14:paraId="0C3FFC8A"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Cita informācija</w:t>
            </w:r>
          </w:p>
        </w:tc>
        <w:tc>
          <w:tcPr>
            <w:tcW w:w="5778" w:type="dxa"/>
            <w:tcBorders>
              <w:top w:val="outset" w:sz="6" w:space="0" w:color="auto"/>
              <w:left w:val="outset" w:sz="6" w:space="0" w:color="auto"/>
              <w:bottom w:val="outset" w:sz="6" w:space="0" w:color="auto"/>
              <w:right w:val="outset" w:sz="6" w:space="0" w:color="auto"/>
            </w:tcBorders>
          </w:tcPr>
          <w:p w14:paraId="0DC7E48C" w14:textId="77777777" w:rsidR="00A70A3D" w:rsidRPr="00BE10CC" w:rsidRDefault="00A70A3D" w:rsidP="00A70A3D">
            <w:pPr>
              <w:spacing w:before="100" w:beforeAutospacing="1" w:after="100" w:afterAutospacing="1" w:line="240" w:lineRule="auto"/>
              <w:rPr>
                <w:rFonts w:ascii="Times New Roman" w:eastAsia="Times New Roman" w:hAnsi="Times New Roman" w:cs="Times New Roman"/>
                <w:sz w:val="26"/>
                <w:szCs w:val="26"/>
                <w:lang w:eastAsia="lv-LV"/>
              </w:rPr>
            </w:pPr>
            <w:r w:rsidRPr="00BE10CC">
              <w:rPr>
                <w:rFonts w:ascii="Times New Roman" w:eastAsia="Times New Roman" w:hAnsi="Times New Roman" w:cs="Times New Roman"/>
                <w:sz w:val="26"/>
                <w:szCs w:val="26"/>
                <w:lang w:eastAsia="lv-LV"/>
              </w:rPr>
              <w:t> Nav.</w:t>
            </w:r>
          </w:p>
        </w:tc>
      </w:tr>
    </w:tbl>
    <w:p w14:paraId="76563B96" w14:textId="77777777" w:rsidR="00A70A3D" w:rsidRPr="00BE10CC" w:rsidRDefault="00A70A3D" w:rsidP="00A70A3D">
      <w:pPr>
        <w:spacing w:after="0" w:line="240" w:lineRule="auto"/>
        <w:jc w:val="both"/>
        <w:rPr>
          <w:rFonts w:ascii="Times New Roman" w:eastAsia="Times New Roman" w:hAnsi="Times New Roman" w:cs="Times New Roman"/>
          <w:sz w:val="26"/>
          <w:szCs w:val="26"/>
        </w:rPr>
      </w:pPr>
    </w:p>
    <w:p w14:paraId="6538D71C" w14:textId="77777777" w:rsidR="00D33C11" w:rsidRPr="00BE10CC" w:rsidRDefault="00D33C11" w:rsidP="00A70A3D">
      <w:pPr>
        <w:spacing w:after="0" w:line="240" w:lineRule="auto"/>
        <w:jc w:val="both"/>
        <w:rPr>
          <w:rFonts w:ascii="Times New Roman" w:eastAsia="Times New Roman" w:hAnsi="Times New Roman" w:cs="Times New Roman"/>
          <w:sz w:val="26"/>
          <w:szCs w:val="26"/>
        </w:rPr>
      </w:pPr>
    </w:p>
    <w:p w14:paraId="50A1437C" w14:textId="77777777" w:rsidR="00D33C11" w:rsidRPr="00BE10CC" w:rsidRDefault="00D33C11" w:rsidP="00D33C11">
      <w:pPr>
        <w:rPr>
          <w:rFonts w:ascii="Times New Roman" w:eastAsia="Times New Roman" w:hAnsi="Times New Roman" w:cs="Times New Roman"/>
          <w:sz w:val="26"/>
          <w:szCs w:val="26"/>
        </w:rPr>
      </w:pPr>
      <w:r w:rsidRPr="00BE10CC">
        <w:rPr>
          <w:rFonts w:ascii="Times New Roman" w:eastAsia="Times New Roman" w:hAnsi="Times New Roman" w:cs="Times New Roman"/>
          <w:sz w:val="26"/>
          <w:szCs w:val="26"/>
        </w:rPr>
        <w:t>Anotācijas III</w:t>
      </w:r>
      <w:r w:rsidR="00461C3D" w:rsidRPr="00BE10CC">
        <w:rPr>
          <w:rFonts w:ascii="Times New Roman" w:eastAsia="Times New Roman" w:hAnsi="Times New Roman" w:cs="Times New Roman"/>
          <w:sz w:val="26"/>
          <w:szCs w:val="26"/>
        </w:rPr>
        <w:t xml:space="preserve"> sadaļa </w:t>
      </w:r>
      <w:r w:rsidRPr="00BE10CC">
        <w:rPr>
          <w:rFonts w:ascii="Times New Roman" w:eastAsia="Times New Roman" w:hAnsi="Times New Roman" w:cs="Times New Roman"/>
          <w:sz w:val="26"/>
          <w:szCs w:val="26"/>
        </w:rPr>
        <w:t>– projekts šīs jomas neskar.</w:t>
      </w:r>
    </w:p>
    <w:p w14:paraId="55A6BE9E" w14:textId="77777777" w:rsidR="00D33C11" w:rsidRPr="00BE10CC" w:rsidRDefault="00D33C11" w:rsidP="00A70A3D">
      <w:pPr>
        <w:spacing w:after="0" w:line="240" w:lineRule="auto"/>
        <w:jc w:val="both"/>
        <w:rPr>
          <w:rFonts w:ascii="Times New Roman" w:eastAsia="Times New Roman" w:hAnsi="Times New Roman" w:cs="Times New Roman"/>
          <w:sz w:val="26"/>
          <w:szCs w:val="26"/>
        </w:rPr>
      </w:pPr>
    </w:p>
    <w:p w14:paraId="78EB93AE" w14:textId="77777777" w:rsidR="00173BE3" w:rsidRPr="00BE10CC" w:rsidRDefault="00173BE3" w:rsidP="00A70A3D">
      <w:pPr>
        <w:spacing w:after="0" w:line="240" w:lineRule="auto"/>
        <w:jc w:val="both"/>
        <w:rPr>
          <w:rFonts w:ascii="Times New Roman" w:eastAsia="Times New Roman" w:hAnsi="Times New Roman" w:cs="Times New Roman"/>
          <w:sz w:val="26"/>
          <w:szCs w:val="26"/>
        </w:rPr>
      </w:pPr>
    </w:p>
    <w:p w14:paraId="008D63B7" w14:textId="77777777" w:rsidR="00A70A3D" w:rsidRPr="00BE10CC" w:rsidRDefault="00A70A3D" w:rsidP="00A70A3D">
      <w:pPr>
        <w:tabs>
          <w:tab w:val="left" w:pos="720"/>
          <w:tab w:val="left" w:pos="7088"/>
        </w:tabs>
        <w:spacing w:after="0" w:line="240" w:lineRule="auto"/>
        <w:ind w:firstLine="720"/>
        <w:rPr>
          <w:rFonts w:ascii="Times New Roman" w:eastAsia="Times New Roman" w:hAnsi="Times New Roman" w:cs="Times New Roman"/>
          <w:sz w:val="26"/>
          <w:szCs w:val="26"/>
        </w:rPr>
      </w:pPr>
      <w:r w:rsidRPr="00BE10CC">
        <w:rPr>
          <w:rFonts w:ascii="Times New Roman" w:eastAsia="Times New Roman" w:hAnsi="Times New Roman" w:cs="Times New Roman"/>
          <w:sz w:val="26"/>
          <w:szCs w:val="26"/>
        </w:rPr>
        <w:t>Finanšu ministrs</w:t>
      </w:r>
      <w:r w:rsidRPr="00BE10CC">
        <w:rPr>
          <w:rFonts w:ascii="Times New Roman" w:eastAsia="Times New Roman" w:hAnsi="Times New Roman" w:cs="Times New Roman"/>
          <w:sz w:val="26"/>
          <w:szCs w:val="26"/>
        </w:rPr>
        <w:tab/>
      </w:r>
      <w:r w:rsidRPr="00BE10CC">
        <w:rPr>
          <w:rFonts w:ascii="Times New Roman" w:eastAsia="Times New Roman" w:hAnsi="Times New Roman" w:cs="Times New Roman"/>
          <w:sz w:val="26"/>
          <w:szCs w:val="26"/>
        </w:rPr>
        <w:tab/>
      </w:r>
      <w:r w:rsidRPr="00BE10CC">
        <w:rPr>
          <w:rFonts w:ascii="Times New Roman" w:eastAsia="Times New Roman" w:hAnsi="Times New Roman" w:cs="Times New Roman"/>
          <w:sz w:val="26"/>
          <w:szCs w:val="26"/>
        </w:rPr>
        <w:tab/>
        <w:t>A.Vilks</w:t>
      </w:r>
    </w:p>
    <w:p w14:paraId="4B370D5D" w14:textId="77777777" w:rsidR="00A70A3D" w:rsidRPr="00BE10CC" w:rsidRDefault="00A70A3D" w:rsidP="00A70A3D">
      <w:pPr>
        <w:tabs>
          <w:tab w:val="left" w:pos="4065"/>
        </w:tabs>
        <w:spacing w:after="0" w:line="240" w:lineRule="auto"/>
        <w:jc w:val="both"/>
        <w:rPr>
          <w:rFonts w:ascii="Times New Roman" w:eastAsia="Times New Roman" w:hAnsi="Times New Roman" w:cs="Times New Roman"/>
          <w:sz w:val="24"/>
          <w:szCs w:val="24"/>
        </w:rPr>
      </w:pPr>
    </w:p>
    <w:p w14:paraId="1A08973C" w14:textId="77777777" w:rsidR="00A70A3D" w:rsidRPr="00BE10CC" w:rsidRDefault="00A70A3D" w:rsidP="00A70A3D">
      <w:pPr>
        <w:tabs>
          <w:tab w:val="left" w:pos="4065"/>
        </w:tabs>
        <w:spacing w:after="0" w:line="240" w:lineRule="auto"/>
        <w:jc w:val="both"/>
        <w:rPr>
          <w:rFonts w:ascii="Times New Roman" w:eastAsia="Times New Roman" w:hAnsi="Times New Roman" w:cs="Times New Roman"/>
          <w:sz w:val="24"/>
          <w:szCs w:val="24"/>
        </w:rPr>
      </w:pPr>
    </w:p>
    <w:p w14:paraId="569E8DB2" w14:textId="77777777" w:rsidR="00173BE3" w:rsidRPr="00BE10CC" w:rsidRDefault="00173BE3" w:rsidP="00A70A3D">
      <w:pPr>
        <w:tabs>
          <w:tab w:val="left" w:pos="4065"/>
        </w:tabs>
        <w:spacing w:after="0" w:line="240" w:lineRule="auto"/>
        <w:jc w:val="both"/>
        <w:rPr>
          <w:rFonts w:ascii="Times New Roman" w:eastAsia="Times New Roman" w:hAnsi="Times New Roman" w:cs="Times New Roman"/>
          <w:sz w:val="24"/>
          <w:szCs w:val="24"/>
        </w:rPr>
      </w:pPr>
    </w:p>
    <w:p w14:paraId="1BAEC8A6" w14:textId="77777777" w:rsidR="00173BE3" w:rsidRPr="00BE10CC" w:rsidRDefault="00173BE3" w:rsidP="00A70A3D">
      <w:pPr>
        <w:tabs>
          <w:tab w:val="left" w:pos="4065"/>
        </w:tabs>
        <w:spacing w:after="0" w:line="240" w:lineRule="auto"/>
        <w:jc w:val="both"/>
        <w:rPr>
          <w:rFonts w:ascii="Times New Roman" w:eastAsia="Times New Roman" w:hAnsi="Times New Roman" w:cs="Times New Roman"/>
          <w:sz w:val="24"/>
          <w:szCs w:val="24"/>
        </w:rPr>
      </w:pPr>
    </w:p>
    <w:p w14:paraId="1B5439C3" w14:textId="77777777" w:rsidR="00173BE3" w:rsidRPr="00BE10CC" w:rsidRDefault="00173BE3" w:rsidP="00A70A3D">
      <w:pPr>
        <w:tabs>
          <w:tab w:val="left" w:pos="4065"/>
        </w:tabs>
        <w:spacing w:after="0" w:line="240" w:lineRule="auto"/>
        <w:jc w:val="both"/>
        <w:rPr>
          <w:rFonts w:ascii="Times New Roman" w:eastAsia="Times New Roman" w:hAnsi="Times New Roman" w:cs="Times New Roman"/>
          <w:sz w:val="24"/>
          <w:szCs w:val="24"/>
        </w:rPr>
      </w:pPr>
    </w:p>
    <w:p w14:paraId="09389CD3" w14:textId="77777777" w:rsidR="00173BE3" w:rsidRPr="00BE10CC" w:rsidRDefault="00173BE3" w:rsidP="00A70A3D">
      <w:pPr>
        <w:tabs>
          <w:tab w:val="left" w:pos="4065"/>
        </w:tabs>
        <w:spacing w:after="0" w:line="240" w:lineRule="auto"/>
        <w:jc w:val="both"/>
        <w:rPr>
          <w:rFonts w:ascii="Times New Roman" w:eastAsia="Times New Roman" w:hAnsi="Times New Roman" w:cs="Times New Roman"/>
          <w:sz w:val="24"/>
          <w:szCs w:val="24"/>
        </w:rPr>
      </w:pPr>
    </w:p>
    <w:p w14:paraId="5BE4F9DB" w14:textId="1A8E74D5" w:rsidR="00A9190C" w:rsidRPr="00BE10CC" w:rsidRDefault="007F5B05" w:rsidP="00A9190C">
      <w:pPr>
        <w:tabs>
          <w:tab w:val="left" w:pos="4065"/>
        </w:tabs>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03</w:t>
      </w:r>
      <w:r w:rsidR="00A9190C" w:rsidRPr="00BE10CC">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04</w:t>
      </w:r>
      <w:r w:rsidR="00A9190C" w:rsidRPr="00BE10CC">
        <w:rPr>
          <w:rFonts w:ascii="Times New Roman" w:eastAsia="Times New Roman" w:hAnsi="Times New Roman" w:cs="Times New Roman"/>
          <w:sz w:val="20"/>
          <w:szCs w:val="20"/>
          <w:lang w:val="en-US"/>
        </w:rPr>
        <w:t xml:space="preserve">.2013 </w:t>
      </w:r>
      <w:r w:rsidR="00F02FD9">
        <w:rPr>
          <w:rFonts w:ascii="Times New Roman" w:eastAsia="Times New Roman" w:hAnsi="Times New Roman" w:cs="Times New Roman"/>
          <w:sz w:val="20"/>
          <w:szCs w:val="20"/>
          <w:lang w:val="en-US"/>
        </w:rPr>
        <w:t>18</w:t>
      </w:r>
      <w:r w:rsidR="00A9190C" w:rsidRPr="00BE10CC">
        <w:rPr>
          <w:rFonts w:ascii="Times New Roman" w:eastAsia="Times New Roman" w:hAnsi="Times New Roman" w:cs="Times New Roman"/>
          <w:sz w:val="20"/>
          <w:szCs w:val="20"/>
          <w:lang w:val="en-US"/>
        </w:rPr>
        <w:t>:</w:t>
      </w:r>
      <w:r w:rsidR="00F02FD9">
        <w:rPr>
          <w:rFonts w:ascii="Times New Roman" w:eastAsia="Times New Roman" w:hAnsi="Times New Roman" w:cs="Times New Roman"/>
          <w:sz w:val="20"/>
          <w:szCs w:val="20"/>
          <w:lang w:val="en-US"/>
        </w:rPr>
        <w:t>07</w:t>
      </w:r>
      <w:bookmarkStart w:id="2" w:name="_GoBack"/>
      <w:bookmarkEnd w:id="2"/>
    </w:p>
    <w:p w14:paraId="7A523107" w14:textId="3529C88F" w:rsidR="00A9190C" w:rsidRPr="00BE10CC" w:rsidRDefault="00BE10CC" w:rsidP="00A9190C">
      <w:pPr>
        <w:tabs>
          <w:tab w:val="left" w:pos="4065"/>
        </w:tabs>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208</w:t>
      </w:r>
      <w:r w:rsidR="00F02FD9">
        <w:rPr>
          <w:rFonts w:ascii="Times New Roman" w:eastAsia="Times New Roman" w:hAnsi="Times New Roman" w:cs="Times New Roman"/>
          <w:sz w:val="20"/>
          <w:szCs w:val="20"/>
          <w:lang w:val="en-US"/>
        </w:rPr>
        <w:t>7</w:t>
      </w:r>
    </w:p>
    <w:p w14:paraId="3E2FDE04" w14:textId="77777777" w:rsidR="00A9190C" w:rsidRPr="00BE10CC" w:rsidRDefault="00A9190C" w:rsidP="00A9190C">
      <w:pPr>
        <w:tabs>
          <w:tab w:val="left" w:pos="4065"/>
        </w:tabs>
        <w:spacing w:after="0" w:line="240" w:lineRule="auto"/>
        <w:jc w:val="both"/>
        <w:rPr>
          <w:rFonts w:ascii="Times New Roman" w:eastAsia="Times New Roman" w:hAnsi="Times New Roman" w:cs="Times New Roman"/>
          <w:sz w:val="20"/>
          <w:szCs w:val="20"/>
          <w:lang w:val="en-US"/>
        </w:rPr>
      </w:pPr>
      <w:r w:rsidRPr="00BE10CC">
        <w:rPr>
          <w:rFonts w:ascii="Times New Roman" w:eastAsia="Times New Roman" w:hAnsi="Times New Roman" w:cs="Times New Roman"/>
          <w:sz w:val="20"/>
          <w:szCs w:val="20"/>
          <w:lang w:val="en-US"/>
        </w:rPr>
        <w:t>Roberts Auziņš, 67083919</w:t>
      </w:r>
    </w:p>
    <w:p w14:paraId="4D651EB0" w14:textId="77777777" w:rsidR="00A00153" w:rsidRDefault="00A9190C">
      <w:r w:rsidRPr="00BE10CC">
        <w:rPr>
          <w:rFonts w:ascii="Times New Roman" w:eastAsia="Times New Roman" w:hAnsi="Times New Roman" w:cs="Times New Roman"/>
          <w:sz w:val="20"/>
          <w:szCs w:val="20"/>
          <w:lang w:val="en-US"/>
        </w:rPr>
        <w:t>Roberts.Auzins@fm.gov.lv</w:t>
      </w:r>
    </w:p>
    <w:sectPr w:rsidR="00A00153" w:rsidSect="00D33C11">
      <w:headerReference w:type="even" r:id="rId7"/>
      <w:headerReference w:type="default" r:id="rId8"/>
      <w:footerReference w:type="default" r:id="rId9"/>
      <w:footerReference w:type="first" r:id="rId10"/>
      <w:pgSz w:w="11906" w:h="16838" w:code="9"/>
      <w:pgMar w:top="1134" w:right="1134" w:bottom="1134" w:left="1701" w:header="709"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0F3E2" w14:textId="77777777" w:rsidR="000D58F1" w:rsidRDefault="000D58F1" w:rsidP="00B73A75">
      <w:pPr>
        <w:spacing w:after="0" w:line="240" w:lineRule="auto"/>
      </w:pPr>
      <w:r>
        <w:separator/>
      </w:r>
    </w:p>
  </w:endnote>
  <w:endnote w:type="continuationSeparator" w:id="0">
    <w:p w14:paraId="301240A9" w14:textId="77777777" w:rsidR="000D58F1" w:rsidRDefault="000D58F1" w:rsidP="00B73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4857F" w14:textId="77777777" w:rsidR="001771B7" w:rsidRPr="00B73A75" w:rsidRDefault="003B17D7" w:rsidP="00FA5F0F">
    <w:pPr>
      <w:pStyle w:val="Footer"/>
      <w:jc w:val="both"/>
    </w:pPr>
    <w:r w:rsidRPr="003B17D7">
      <w:rPr>
        <w:rFonts w:ascii="Times New Roman" w:hAnsi="Times New Roman"/>
        <w:sz w:val="20"/>
        <w:szCs w:val="20"/>
      </w:rPr>
      <w:t>FMAnot_180313_infoapmaina</w:t>
    </w:r>
    <w:r w:rsidR="001771B7">
      <w:rPr>
        <w:rFonts w:ascii="Times New Roman" w:hAnsi="Times New Roman"/>
        <w:sz w:val="20"/>
        <w:szCs w:val="20"/>
      </w:rPr>
      <w:t xml:space="preserve">; </w:t>
    </w:r>
    <w:r w:rsidR="001771B7" w:rsidRPr="00B73A75">
      <w:rPr>
        <w:rFonts w:ascii="Times New Roman" w:hAnsi="Times New Roman"/>
        <w:sz w:val="20"/>
        <w:szCs w:val="20"/>
      </w:rPr>
      <w:t>Ministru kabineta noteikumu projekta „Grozījumi Ministru kabineta 2006.gada 31.oktobra noteikumos Nr.884 „Kārtība, kādā tiek veikta informācijas apmaiņa tiešo nodokļu jomā ar Eiropas Savienības dalībvalstīm un valstīm, ar kurām ir noslēgti starptautiskie līgumi par nodokļu dubultās uzlikšanas un nodokļu nemaksāšanas novēršanu””</w:t>
    </w:r>
    <w:r w:rsidR="001771B7">
      <w:rPr>
        <w:rFonts w:ascii="Times New Roman" w:hAnsi="Times New Roman"/>
        <w:sz w:val="20"/>
        <w:szCs w:val="20"/>
      </w:rPr>
      <w:t xml:space="preserve"> sākotnējās ietekmes novērtējuma ziņojums (anotācija)</w:t>
    </w:r>
  </w:p>
  <w:p w14:paraId="4EB238D2" w14:textId="77777777" w:rsidR="001771B7" w:rsidRPr="00815792" w:rsidRDefault="001771B7" w:rsidP="00A001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B68A3" w14:textId="77777777" w:rsidR="001771B7" w:rsidRPr="00B73A75" w:rsidRDefault="003B17D7" w:rsidP="00B73A75">
    <w:pPr>
      <w:pStyle w:val="Footer"/>
      <w:jc w:val="both"/>
    </w:pPr>
    <w:r w:rsidRPr="003B17D7">
      <w:rPr>
        <w:rFonts w:ascii="Times New Roman" w:hAnsi="Times New Roman"/>
        <w:sz w:val="20"/>
        <w:szCs w:val="20"/>
      </w:rPr>
      <w:t>FMAnot_180313_infoapmaina</w:t>
    </w:r>
    <w:r w:rsidR="001771B7">
      <w:rPr>
        <w:rFonts w:ascii="Times New Roman" w:hAnsi="Times New Roman"/>
        <w:sz w:val="20"/>
        <w:szCs w:val="20"/>
      </w:rPr>
      <w:t xml:space="preserve">; </w:t>
    </w:r>
    <w:r w:rsidR="001771B7" w:rsidRPr="00B73A75">
      <w:rPr>
        <w:rFonts w:ascii="Times New Roman" w:hAnsi="Times New Roman"/>
        <w:sz w:val="20"/>
        <w:szCs w:val="20"/>
      </w:rPr>
      <w:t>Ministru kabineta noteikumu projekta „Grozījumi Ministru kabineta 2006.gada 31.oktobra noteikumos Nr.884 „Kārtība, kādā tiek veikta informācijas apmaiņa tiešo nodokļu jomā ar Eiropas Savienības dalībvalstīm un valstīm, ar kurām ir noslēgti starptautiskie līgumi par nodokļu dubultās uzlikšanas un nodokļu nemaksāšanas novēršanu””</w:t>
    </w:r>
    <w:r w:rsidR="001771B7">
      <w:rPr>
        <w:rFonts w:ascii="Times New Roman" w:hAnsi="Times New Roman"/>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AB78C" w14:textId="77777777" w:rsidR="000D58F1" w:rsidRDefault="000D58F1" w:rsidP="00B73A75">
      <w:pPr>
        <w:spacing w:after="0" w:line="240" w:lineRule="auto"/>
      </w:pPr>
      <w:r>
        <w:separator/>
      </w:r>
    </w:p>
  </w:footnote>
  <w:footnote w:type="continuationSeparator" w:id="0">
    <w:p w14:paraId="66120AF7" w14:textId="77777777" w:rsidR="000D58F1" w:rsidRDefault="000D58F1" w:rsidP="00B73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ED20A" w14:textId="77777777" w:rsidR="001771B7" w:rsidRDefault="001771B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7AC98B0" w14:textId="77777777" w:rsidR="001771B7" w:rsidRDefault="001771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CABA0" w14:textId="77777777" w:rsidR="001771B7" w:rsidRPr="00D41C45" w:rsidRDefault="001771B7">
    <w:pPr>
      <w:pStyle w:val="Header"/>
      <w:framePr w:wrap="around" w:vAnchor="text" w:hAnchor="margin" w:xAlign="center" w:y="1"/>
      <w:rPr>
        <w:rStyle w:val="PageNumber"/>
      </w:rPr>
    </w:pPr>
    <w:r w:rsidRPr="00D41C45">
      <w:rPr>
        <w:rStyle w:val="PageNumber"/>
      </w:rPr>
      <w:fldChar w:fldCharType="begin"/>
    </w:r>
    <w:r w:rsidRPr="00D41C45">
      <w:rPr>
        <w:rStyle w:val="PageNumber"/>
      </w:rPr>
      <w:instrText xml:space="preserve">PAGE  </w:instrText>
    </w:r>
    <w:r w:rsidRPr="00D41C45">
      <w:rPr>
        <w:rStyle w:val="PageNumber"/>
      </w:rPr>
      <w:fldChar w:fldCharType="separate"/>
    </w:r>
    <w:r w:rsidR="00F02FD9">
      <w:rPr>
        <w:rStyle w:val="PageNumber"/>
        <w:noProof/>
      </w:rPr>
      <w:t>10</w:t>
    </w:r>
    <w:r w:rsidRPr="00D41C45">
      <w:rPr>
        <w:rStyle w:val="PageNumber"/>
      </w:rPr>
      <w:fldChar w:fldCharType="end"/>
    </w:r>
  </w:p>
  <w:p w14:paraId="6A10D7C3" w14:textId="77777777" w:rsidR="001771B7" w:rsidRDefault="001771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A52A94"/>
    <w:multiLevelType w:val="hybridMultilevel"/>
    <w:tmpl w:val="4DEA59E6"/>
    <w:lvl w:ilvl="0" w:tplc="BD3C524C">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A3D"/>
    <w:rsid w:val="00035894"/>
    <w:rsid w:val="00053BC2"/>
    <w:rsid w:val="000545A0"/>
    <w:rsid w:val="0005731F"/>
    <w:rsid w:val="000B568C"/>
    <w:rsid w:val="000D06DE"/>
    <w:rsid w:val="000D58F1"/>
    <w:rsid w:val="000F0584"/>
    <w:rsid w:val="00163DC1"/>
    <w:rsid w:val="00172018"/>
    <w:rsid w:val="00173BE3"/>
    <w:rsid w:val="001771B7"/>
    <w:rsid w:val="001D6377"/>
    <w:rsid w:val="001D6539"/>
    <w:rsid w:val="001E02A6"/>
    <w:rsid w:val="001E52EB"/>
    <w:rsid w:val="001F1F53"/>
    <w:rsid w:val="001F3F32"/>
    <w:rsid w:val="00226452"/>
    <w:rsid w:val="00277ACF"/>
    <w:rsid w:val="00285796"/>
    <w:rsid w:val="002B2AF4"/>
    <w:rsid w:val="002C1508"/>
    <w:rsid w:val="002E2D21"/>
    <w:rsid w:val="002E3ECF"/>
    <w:rsid w:val="002F56AF"/>
    <w:rsid w:val="00322C1A"/>
    <w:rsid w:val="00355D26"/>
    <w:rsid w:val="003770B8"/>
    <w:rsid w:val="00386BDC"/>
    <w:rsid w:val="003B17D7"/>
    <w:rsid w:val="003B4551"/>
    <w:rsid w:val="003D0A87"/>
    <w:rsid w:val="004607FF"/>
    <w:rsid w:val="00461C3D"/>
    <w:rsid w:val="00466270"/>
    <w:rsid w:val="00475146"/>
    <w:rsid w:val="004B0231"/>
    <w:rsid w:val="004E0AA4"/>
    <w:rsid w:val="004F6909"/>
    <w:rsid w:val="00531A58"/>
    <w:rsid w:val="005B285A"/>
    <w:rsid w:val="005C1306"/>
    <w:rsid w:val="006041C7"/>
    <w:rsid w:val="0060614B"/>
    <w:rsid w:val="00613394"/>
    <w:rsid w:val="00633FD6"/>
    <w:rsid w:val="006413BB"/>
    <w:rsid w:val="00677BC7"/>
    <w:rsid w:val="006939F0"/>
    <w:rsid w:val="00693F80"/>
    <w:rsid w:val="006D63ED"/>
    <w:rsid w:val="007017B2"/>
    <w:rsid w:val="0071034B"/>
    <w:rsid w:val="00724B74"/>
    <w:rsid w:val="00755CF7"/>
    <w:rsid w:val="007639D6"/>
    <w:rsid w:val="00787A08"/>
    <w:rsid w:val="007A7B95"/>
    <w:rsid w:val="007E3BDD"/>
    <w:rsid w:val="007F5B05"/>
    <w:rsid w:val="00855CC3"/>
    <w:rsid w:val="0088129D"/>
    <w:rsid w:val="00891836"/>
    <w:rsid w:val="00897815"/>
    <w:rsid w:val="008A2D6B"/>
    <w:rsid w:val="008B6E39"/>
    <w:rsid w:val="008C4226"/>
    <w:rsid w:val="00944AE4"/>
    <w:rsid w:val="00967FD8"/>
    <w:rsid w:val="00993D9B"/>
    <w:rsid w:val="00A00153"/>
    <w:rsid w:val="00A27157"/>
    <w:rsid w:val="00A57F5F"/>
    <w:rsid w:val="00A70A3D"/>
    <w:rsid w:val="00A9190C"/>
    <w:rsid w:val="00A91D0B"/>
    <w:rsid w:val="00AD41F3"/>
    <w:rsid w:val="00AE12C6"/>
    <w:rsid w:val="00B13569"/>
    <w:rsid w:val="00B5785E"/>
    <w:rsid w:val="00B61EFE"/>
    <w:rsid w:val="00B65CCF"/>
    <w:rsid w:val="00B73A75"/>
    <w:rsid w:val="00B80FDF"/>
    <w:rsid w:val="00BB4746"/>
    <w:rsid w:val="00BD18F5"/>
    <w:rsid w:val="00BE10CC"/>
    <w:rsid w:val="00C07D47"/>
    <w:rsid w:val="00C25FB0"/>
    <w:rsid w:val="00C269D6"/>
    <w:rsid w:val="00C67C5B"/>
    <w:rsid w:val="00CA1D3F"/>
    <w:rsid w:val="00CC140D"/>
    <w:rsid w:val="00CC46BE"/>
    <w:rsid w:val="00D03471"/>
    <w:rsid w:val="00D20355"/>
    <w:rsid w:val="00D33C11"/>
    <w:rsid w:val="00D8237C"/>
    <w:rsid w:val="00D94AF3"/>
    <w:rsid w:val="00DA61C1"/>
    <w:rsid w:val="00DE040C"/>
    <w:rsid w:val="00DE528D"/>
    <w:rsid w:val="00DF1E63"/>
    <w:rsid w:val="00E00630"/>
    <w:rsid w:val="00E22432"/>
    <w:rsid w:val="00E97D83"/>
    <w:rsid w:val="00EB201A"/>
    <w:rsid w:val="00EE288F"/>
    <w:rsid w:val="00EE56D6"/>
    <w:rsid w:val="00F02FD9"/>
    <w:rsid w:val="00F33424"/>
    <w:rsid w:val="00F66F8B"/>
    <w:rsid w:val="00F95264"/>
    <w:rsid w:val="00FA5F0F"/>
    <w:rsid w:val="00FF135B"/>
    <w:rsid w:val="00FF4C66"/>
    <w:rsid w:val="00FF55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031EB"/>
  <w15:docId w15:val="{332955D0-AC8C-420E-8128-467BA859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0A3D"/>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70A3D"/>
    <w:rPr>
      <w:rFonts w:ascii="Calibri" w:eastAsia="Calibri" w:hAnsi="Calibri" w:cs="Times New Roman"/>
    </w:rPr>
  </w:style>
  <w:style w:type="paragraph" w:styleId="Header">
    <w:name w:val="header"/>
    <w:basedOn w:val="Normal"/>
    <w:link w:val="HeaderChar"/>
    <w:uiPriority w:val="99"/>
    <w:unhideWhenUsed/>
    <w:rsid w:val="00A70A3D"/>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70A3D"/>
    <w:rPr>
      <w:rFonts w:ascii="Calibri" w:eastAsia="Calibri" w:hAnsi="Calibri" w:cs="Times New Roman"/>
    </w:rPr>
  </w:style>
  <w:style w:type="character" w:styleId="PageNumber">
    <w:name w:val="page number"/>
    <w:basedOn w:val="DefaultParagraphFont"/>
    <w:rsid w:val="00A70A3D"/>
  </w:style>
  <w:style w:type="character" w:styleId="Hyperlink">
    <w:name w:val="Hyperlink"/>
    <w:basedOn w:val="DefaultParagraphFont"/>
    <w:uiPriority w:val="99"/>
    <w:unhideWhenUsed/>
    <w:rsid w:val="00466270"/>
    <w:rPr>
      <w:color w:val="0000FF" w:themeColor="hyperlink"/>
      <w:u w:val="single"/>
    </w:rPr>
  </w:style>
  <w:style w:type="paragraph" w:styleId="ListParagraph">
    <w:name w:val="List Paragraph"/>
    <w:basedOn w:val="Normal"/>
    <w:uiPriority w:val="34"/>
    <w:qFormat/>
    <w:rsid w:val="00466270"/>
    <w:pPr>
      <w:ind w:left="720"/>
      <w:contextualSpacing/>
    </w:pPr>
  </w:style>
  <w:style w:type="paragraph" w:styleId="BalloonText">
    <w:name w:val="Balloon Text"/>
    <w:basedOn w:val="Normal"/>
    <w:link w:val="BalloonTextChar"/>
    <w:uiPriority w:val="99"/>
    <w:semiHidden/>
    <w:unhideWhenUsed/>
    <w:rsid w:val="00710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34B"/>
    <w:rPr>
      <w:rFonts w:ascii="Segoe UI" w:hAnsi="Segoe UI" w:cs="Segoe UI"/>
      <w:sz w:val="18"/>
      <w:szCs w:val="18"/>
    </w:rPr>
  </w:style>
  <w:style w:type="character" w:styleId="CommentReference">
    <w:name w:val="annotation reference"/>
    <w:basedOn w:val="DefaultParagraphFont"/>
    <w:uiPriority w:val="99"/>
    <w:semiHidden/>
    <w:unhideWhenUsed/>
    <w:rsid w:val="007E3BDD"/>
    <w:rPr>
      <w:sz w:val="16"/>
      <w:szCs w:val="16"/>
    </w:rPr>
  </w:style>
  <w:style w:type="paragraph" w:styleId="CommentText">
    <w:name w:val="annotation text"/>
    <w:basedOn w:val="Normal"/>
    <w:link w:val="CommentTextChar"/>
    <w:uiPriority w:val="99"/>
    <w:semiHidden/>
    <w:unhideWhenUsed/>
    <w:rsid w:val="007E3BDD"/>
    <w:pPr>
      <w:spacing w:line="240" w:lineRule="auto"/>
    </w:pPr>
    <w:rPr>
      <w:sz w:val="20"/>
      <w:szCs w:val="20"/>
    </w:rPr>
  </w:style>
  <w:style w:type="character" w:customStyle="1" w:styleId="CommentTextChar">
    <w:name w:val="Comment Text Char"/>
    <w:basedOn w:val="DefaultParagraphFont"/>
    <w:link w:val="CommentText"/>
    <w:uiPriority w:val="99"/>
    <w:semiHidden/>
    <w:rsid w:val="007E3BDD"/>
    <w:rPr>
      <w:sz w:val="20"/>
      <w:szCs w:val="20"/>
    </w:rPr>
  </w:style>
  <w:style w:type="paragraph" w:styleId="CommentSubject">
    <w:name w:val="annotation subject"/>
    <w:basedOn w:val="CommentText"/>
    <w:next w:val="CommentText"/>
    <w:link w:val="CommentSubjectChar"/>
    <w:uiPriority w:val="99"/>
    <w:semiHidden/>
    <w:unhideWhenUsed/>
    <w:rsid w:val="007E3BDD"/>
    <w:rPr>
      <w:b/>
      <w:bCs/>
    </w:rPr>
  </w:style>
  <w:style w:type="character" w:customStyle="1" w:styleId="CommentSubjectChar">
    <w:name w:val="Comment Subject Char"/>
    <w:basedOn w:val="CommentTextChar"/>
    <w:link w:val="CommentSubject"/>
    <w:uiPriority w:val="99"/>
    <w:semiHidden/>
    <w:rsid w:val="007E3B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1349</TotalTime>
  <Pages>10</Pages>
  <Words>11002</Words>
  <Characters>6272</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Grozījumi Ministru kabineta 2006.gada 31.oktobra noteikumos Nr.884 „Kārtība, kādā tiek veikta informācijas apmaiņa tiešo nodokļu jomā ar Eiropas Savienības dalībvalstīm un valstīm, ar kurām ir noslēgti starptautiskie līgumi par nodokļu dubultās uzlikšanas</vt:lpstr>
    </vt:vector>
  </TitlesOfParts>
  <Company>Finanšu ministrija</Company>
  <LinksUpToDate>false</LinksUpToDate>
  <CharactersWithSpaces>17240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31.oktobra noteikumos Nr.884 „Kārtība, kādā tiek veikta informācijas apmaiņa tiešo nodokļu jomā ar Eiropas Savienības dalībvalstīm un valstīm, ar kurām ir noslēgti starptautiskie līgumi par nodokļu dubultās uzlikšanas un nodokļu nemaksāšanas novēršanu”</dc:title>
  <dc:subject>anotācija</dc:subject>
  <dc:creator>Roberts Auziņš</dc:creator>
  <cp:keywords/>
  <dc:description>Roberts.Auzins@fm.gov.lv
67083919</dc:description>
  <cp:lastModifiedBy>Auziņš Roberts</cp:lastModifiedBy>
  <cp:revision>45</cp:revision>
  <cp:lastPrinted>2013-04-03T09:50:00Z</cp:lastPrinted>
  <dcterms:created xsi:type="dcterms:W3CDTF">2012-08-22T06:55:00Z</dcterms:created>
  <dcterms:modified xsi:type="dcterms:W3CDTF">2013-04-03T15:08:00Z</dcterms:modified>
</cp:coreProperties>
</file>