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5E0" w:rsidRPr="00A215E0" w:rsidRDefault="00A215E0" w:rsidP="00A215E0">
      <w:pPr>
        <w:spacing w:after="0" w:line="240" w:lineRule="auto"/>
        <w:jc w:val="center"/>
        <w:rPr>
          <w:rFonts w:ascii="Times New Roman" w:eastAsia="Times New Roman" w:hAnsi="Times New Roman" w:cs="Times New Roman"/>
          <w:b/>
          <w:bCs/>
          <w:sz w:val="28"/>
          <w:szCs w:val="28"/>
          <w:lang w:eastAsia="lv-LV"/>
        </w:rPr>
      </w:pPr>
      <w:r w:rsidRPr="00A215E0">
        <w:rPr>
          <w:rFonts w:ascii="Times New Roman" w:eastAsia="Times New Roman" w:hAnsi="Times New Roman" w:cs="Times New Roman"/>
          <w:b/>
          <w:bCs/>
          <w:sz w:val="28"/>
          <w:szCs w:val="28"/>
          <w:lang w:eastAsia="lv-LV"/>
        </w:rPr>
        <w:t>Ministru kabineta rīkojuma projekta</w:t>
      </w:r>
    </w:p>
    <w:p w:rsidR="00A215E0" w:rsidRPr="00A215E0" w:rsidRDefault="00A215E0" w:rsidP="00A215E0">
      <w:pPr>
        <w:spacing w:after="0" w:line="240" w:lineRule="auto"/>
        <w:rPr>
          <w:rFonts w:ascii="Times New Roman" w:eastAsia="Times New Roman" w:hAnsi="Times New Roman" w:cs="Times New Roman"/>
          <w:b/>
          <w:bCs/>
          <w:sz w:val="28"/>
          <w:szCs w:val="28"/>
        </w:rPr>
      </w:pPr>
      <w:r w:rsidRPr="00A215E0">
        <w:rPr>
          <w:rFonts w:ascii="Times New Roman" w:eastAsia="Times New Roman" w:hAnsi="Times New Roman" w:cs="Times New Roman"/>
          <w:b/>
          <w:bCs/>
          <w:sz w:val="28"/>
          <w:szCs w:val="28"/>
        </w:rPr>
        <w:t>„Grozījumi Ministru kabineta 2008.gada 29.decembra rīkojuma Nr.882 „Par fiskālās disciplīnas un uzraudzības nodrošināšanas pasākumiem””</w:t>
      </w:r>
    </w:p>
    <w:p w:rsidR="00A215E0" w:rsidRPr="00A215E0" w:rsidRDefault="00A215E0" w:rsidP="00A215E0">
      <w:pPr>
        <w:spacing w:after="0" w:line="240" w:lineRule="auto"/>
        <w:jc w:val="center"/>
        <w:rPr>
          <w:rFonts w:ascii="Times New Roman" w:eastAsia="Times New Roman" w:hAnsi="Times New Roman" w:cs="Times New Roman"/>
          <w:b/>
          <w:sz w:val="28"/>
          <w:szCs w:val="28"/>
        </w:rPr>
      </w:pPr>
      <w:r w:rsidRPr="00A215E0">
        <w:rPr>
          <w:rFonts w:ascii="Times New Roman" w:eastAsia="Times New Roman" w:hAnsi="Times New Roman" w:cs="Times New Roman"/>
          <w:b/>
          <w:sz w:val="28"/>
          <w:szCs w:val="28"/>
        </w:rPr>
        <w:t>sākotnējās ietekmes novērtējuma ziņojums (anotācija)</w:t>
      </w:r>
    </w:p>
    <w:p w:rsidR="00A215E0" w:rsidRPr="00A215E0" w:rsidRDefault="00A215E0" w:rsidP="00A215E0">
      <w:pPr>
        <w:spacing w:after="0" w:line="240" w:lineRule="auto"/>
        <w:rPr>
          <w:rFonts w:ascii="Times New Roman" w:eastAsia="Times New Roman" w:hAnsi="Times New Roman" w:cs="Times New Roman"/>
          <w:sz w:val="24"/>
          <w:szCs w:val="24"/>
          <w:lang w:eastAsia="lv-LV"/>
        </w:rPr>
      </w:pPr>
    </w:p>
    <w:tbl>
      <w:tblPr>
        <w:tblW w:w="9640" w:type="dxa"/>
        <w:tblCellSpacing w:w="0" w:type="dxa"/>
        <w:tblInd w:w="-26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2"/>
        <w:gridCol w:w="2298"/>
        <w:gridCol w:w="6790"/>
      </w:tblGrid>
      <w:tr w:rsidR="00A215E0" w:rsidRPr="00B91AE8" w:rsidTr="00751E7F">
        <w:trPr>
          <w:tblCellSpacing w:w="0" w:type="dxa"/>
        </w:trPr>
        <w:tc>
          <w:tcPr>
            <w:tcW w:w="9640" w:type="dxa"/>
            <w:gridSpan w:val="3"/>
            <w:tcBorders>
              <w:top w:val="outset" w:sz="6" w:space="0" w:color="auto"/>
              <w:left w:val="outset" w:sz="6" w:space="0" w:color="auto"/>
              <w:bottom w:val="outset" w:sz="6" w:space="0" w:color="auto"/>
              <w:right w:val="outset" w:sz="6" w:space="0" w:color="auto"/>
            </w:tcBorders>
            <w:vAlign w:val="center"/>
            <w:hideMark/>
          </w:tcPr>
          <w:p w:rsidR="00A215E0" w:rsidRPr="00B91AE8" w:rsidRDefault="00A215E0" w:rsidP="00A215E0">
            <w:pPr>
              <w:spacing w:before="68" w:after="68" w:line="240" w:lineRule="auto"/>
              <w:jc w:val="center"/>
              <w:rPr>
                <w:rFonts w:ascii="Times New Roman" w:eastAsia="Times New Roman" w:hAnsi="Times New Roman" w:cs="Times New Roman"/>
                <w:sz w:val="24"/>
                <w:szCs w:val="24"/>
                <w:lang w:eastAsia="lv-LV"/>
              </w:rPr>
            </w:pPr>
            <w:r w:rsidRPr="00B91AE8">
              <w:rPr>
                <w:rFonts w:ascii="Times New Roman" w:eastAsia="Times New Roman" w:hAnsi="Times New Roman" w:cs="Times New Roman"/>
                <w:b/>
                <w:bCs/>
                <w:sz w:val="24"/>
                <w:szCs w:val="24"/>
                <w:lang w:eastAsia="lv-LV"/>
              </w:rPr>
              <w:t> I. Tiesību akta projekta izstrādes nepieciešamība</w:t>
            </w:r>
          </w:p>
        </w:tc>
      </w:tr>
      <w:tr w:rsidR="00A215E0" w:rsidRPr="00B91AE8" w:rsidTr="00751E7F">
        <w:trPr>
          <w:trHeight w:val="630"/>
          <w:tblCellSpacing w:w="0" w:type="dxa"/>
        </w:trPr>
        <w:tc>
          <w:tcPr>
            <w:tcW w:w="552" w:type="dxa"/>
            <w:tcBorders>
              <w:top w:val="outset" w:sz="6" w:space="0" w:color="auto"/>
              <w:left w:val="outset" w:sz="6" w:space="0" w:color="auto"/>
              <w:bottom w:val="outset" w:sz="6" w:space="0" w:color="auto"/>
              <w:right w:val="outset" w:sz="6" w:space="0" w:color="auto"/>
            </w:tcBorders>
            <w:hideMark/>
          </w:tcPr>
          <w:p w:rsidR="00A215E0" w:rsidRPr="00B91AE8" w:rsidRDefault="00A215E0" w:rsidP="00A215E0">
            <w:pPr>
              <w:spacing w:before="68" w:after="68" w:line="240" w:lineRule="auto"/>
              <w:rPr>
                <w:rFonts w:ascii="Times New Roman" w:eastAsia="Times New Roman" w:hAnsi="Times New Roman" w:cs="Times New Roman"/>
                <w:sz w:val="24"/>
                <w:szCs w:val="24"/>
                <w:lang w:eastAsia="lv-LV"/>
              </w:rPr>
            </w:pPr>
            <w:r w:rsidRPr="00B91AE8">
              <w:rPr>
                <w:rFonts w:ascii="Times New Roman" w:eastAsia="Times New Roman" w:hAnsi="Times New Roman" w:cs="Times New Roman"/>
                <w:sz w:val="24"/>
                <w:szCs w:val="24"/>
                <w:lang w:eastAsia="lv-LV"/>
              </w:rPr>
              <w:t> 1.</w:t>
            </w:r>
          </w:p>
        </w:tc>
        <w:tc>
          <w:tcPr>
            <w:tcW w:w="2298" w:type="dxa"/>
            <w:tcBorders>
              <w:top w:val="outset" w:sz="6" w:space="0" w:color="auto"/>
              <w:left w:val="outset" w:sz="6" w:space="0" w:color="auto"/>
              <w:bottom w:val="outset" w:sz="6" w:space="0" w:color="auto"/>
              <w:right w:val="outset" w:sz="6" w:space="0" w:color="auto"/>
            </w:tcBorders>
            <w:hideMark/>
          </w:tcPr>
          <w:p w:rsidR="00A215E0" w:rsidRPr="00B91AE8" w:rsidRDefault="00A215E0" w:rsidP="00A215E0">
            <w:pPr>
              <w:spacing w:before="68" w:after="68" w:line="240" w:lineRule="auto"/>
              <w:rPr>
                <w:rFonts w:ascii="Times New Roman" w:eastAsia="Times New Roman" w:hAnsi="Times New Roman" w:cs="Times New Roman"/>
                <w:sz w:val="24"/>
                <w:szCs w:val="24"/>
                <w:lang w:eastAsia="lv-LV"/>
              </w:rPr>
            </w:pPr>
            <w:r w:rsidRPr="00B91AE8">
              <w:rPr>
                <w:rFonts w:ascii="Times New Roman" w:eastAsia="Times New Roman" w:hAnsi="Times New Roman" w:cs="Times New Roman"/>
                <w:sz w:val="24"/>
                <w:szCs w:val="24"/>
                <w:lang w:eastAsia="lv-LV"/>
              </w:rPr>
              <w:t> Pamatojums</w:t>
            </w:r>
          </w:p>
        </w:tc>
        <w:tc>
          <w:tcPr>
            <w:tcW w:w="6790" w:type="dxa"/>
            <w:tcBorders>
              <w:top w:val="outset" w:sz="6" w:space="0" w:color="auto"/>
              <w:left w:val="outset" w:sz="6" w:space="0" w:color="auto"/>
              <w:bottom w:val="outset" w:sz="6" w:space="0" w:color="auto"/>
              <w:right w:val="outset" w:sz="6" w:space="0" w:color="auto"/>
            </w:tcBorders>
            <w:hideMark/>
          </w:tcPr>
          <w:p w:rsidR="00A215E0" w:rsidRPr="00B91AE8" w:rsidRDefault="00A215E0" w:rsidP="00A215E0">
            <w:pPr>
              <w:spacing w:after="0" w:line="240" w:lineRule="auto"/>
              <w:jc w:val="both"/>
              <w:rPr>
                <w:rFonts w:ascii="Times New Roman" w:eastAsia="Times New Roman" w:hAnsi="Times New Roman" w:cs="Times New Roman"/>
                <w:sz w:val="24"/>
                <w:szCs w:val="24"/>
              </w:rPr>
            </w:pPr>
            <w:r w:rsidRPr="00B91AE8">
              <w:rPr>
                <w:rFonts w:ascii="Times New Roman" w:eastAsia="Times New Roman" w:hAnsi="Times New Roman" w:cs="Times New Roman"/>
                <w:sz w:val="24"/>
                <w:szCs w:val="24"/>
              </w:rPr>
              <w:t>Ministru kabineta rīkojuma projekts „Grozījumi Ministru kabineta 2008.gada 29.decembra rīkojuma Nr.882 „Par fiskālās disciplīnas un uzraudzības nodrošināšanas pasākumiem”” ir sagatavots pēc Finanšu ministrijas iniciatīvas.</w:t>
            </w:r>
          </w:p>
          <w:p w:rsidR="00A215E0" w:rsidRPr="00B91AE8" w:rsidRDefault="00A215E0" w:rsidP="00A215E0">
            <w:pPr>
              <w:spacing w:after="0" w:line="240" w:lineRule="auto"/>
              <w:jc w:val="both"/>
              <w:rPr>
                <w:rFonts w:ascii="Times New Roman" w:eastAsia="Times New Roman" w:hAnsi="Times New Roman" w:cs="Times New Roman"/>
                <w:sz w:val="24"/>
                <w:szCs w:val="24"/>
                <w:lang w:eastAsia="lv-LV"/>
              </w:rPr>
            </w:pPr>
          </w:p>
        </w:tc>
      </w:tr>
      <w:tr w:rsidR="00A215E0" w:rsidRPr="00B91AE8" w:rsidTr="00751E7F">
        <w:trPr>
          <w:trHeight w:val="472"/>
          <w:tblCellSpacing w:w="0" w:type="dxa"/>
        </w:trPr>
        <w:tc>
          <w:tcPr>
            <w:tcW w:w="552" w:type="dxa"/>
            <w:tcBorders>
              <w:top w:val="outset" w:sz="6" w:space="0" w:color="auto"/>
              <w:left w:val="outset" w:sz="6" w:space="0" w:color="auto"/>
              <w:bottom w:val="outset" w:sz="6" w:space="0" w:color="auto"/>
              <w:right w:val="outset" w:sz="6" w:space="0" w:color="auto"/>
            </w:tcBorders>
            <w:hideMark/>
          </w:tcPr>
          <w:p w:rsidR="00A215E0" w:rsidRPr="00B91AE8" w:rsidRDefault="00A215E0" w:rsidP="00A215E0">
            <w:pPr>
              <w:spacing w:before="68" w:after="68" w:line="240" w:lineRule="auto"/>
              <w:rPr>
                <w:rFonts w:ascii="Times New Roman" w:eastAsia="Times New Roman" w:hAnsi="Times New Roman" w:cs="Times New Roman"/>
                <w:sz w:val="24"/>
                <w:szCs w:val="24"/>
                <w:lang w:eastAsia="lv-LV"/>
              </w:rPr>
            </w:pPr>
            <w:r w:rsidRPr="00B91AE8">
              <w:rPr>
                <w:rFonts w:ascii="Times New Roman" w:eastAsia="Times New Roman" w:hAnsi="Times New Roman" w:cs="Times New Roman"/>
                <w:sz w:val="24"/>
                <w:szCs w:val="24"/>
                <w:lang w:eastAsia="lv-LV"/>
              </w:rPr>
              <w:t> 2.</w:t>
            </w:r>
          </w:p>
        </w:tc>
        <w:tc>
          <w:tcPr>
            <w:tcW w:w="2298" w:type="dxa"/>
            <w:tcBorders>
              <w:top w:val="outset" w:sz="6" w:space="0" w:color="auto"/>
              <w:left w:val="outset" w:sz="6" w:space="0" w:color="auto"/>
              <w:bottom w:val="outset" w:sz="6" w:space="0" w:color="auto"/>
              <w:right w:val="outset" w:sz="6" w:space="0" w:color="auto"/>
            </w:tcBorders>
            <w:hideMark/>
          </w:tcPr>
          <w:p w:rsidR="00A215E0" w:rsidRPr="00B91AE8" w:rsidRDefault="00A215E0" w:rsidP="00A215E0">
            <w:pPr>
              <w:spacing w:before="68" w:after="68" w:line="240" w:lineRule="auto"/>
              <w:rPr>
                <w:rFonts w:ascii="Times New Roman" w:eastAsia="Times New Roman" w:hAnsi="Times New Roman" w:cs="Times New Roman"/>
                <w:sz w:val="24"/>
                <w:szCs w:val="24"/>
                <w:lang w:eastAsia="lv-LV"/>
              </w:rPr>
            </w:pPr>
            <w:r w:rsidRPr="00B91AE8">
              <w:rPr>
                <w:rFonts w:ascii="Times New Roman" w:eastAsia="Times New Roman" w:hAnsi="Times New Roman" w:cs="Times New Roman"/>
                <w:sz w:val="24"/>
                <w:szCs w:val="24"/>
                <w:lang w:eastAsia="lv-LV"/>
              </w:rPr>
              <w:t> Pašreizējā situācija un problēmas</w:t>
            </w:r>
          </w:p>
        </w:tc>
        <w:tc>
          <w:tcPr>
            <w:tcW w:w="6790" w:type="dxa"/>
            <w:tcBorders>
              <w:top w:val="outset" w:sz="6" w:space="0" w:color="auto"/>
              <w:left w:val="outset" w:sz="6" w:space="0" w:color="auto"/>
              <w:bottom w:val="outset" w:sz="6" w:space="0" w:color="auto"/>
              <w:right w:val="outset" w:sz="6" w:space="0" w:color="auto"/>
            </w:tcBorders>
            <w:hideMark/>
          </w:tcPr>
          <w:p w:rsidR="00A215E0" w:rsidRPr="00B91AE8" w:rsidRDefault="00A215E0" w:rsidP="00A215E0">
            <w:pPr>
              <w:spacing w:after="0" w:line="240" w:lineRule="auto"/>
              <w:jc w:val="both"/>
              <w:rPr>
                <w:rFonts w:ascii="Times New Roman" w:eastAsia="Times New Roman" w:hAnsi="Times New Roman" w:cs="Times New Roman"/>
                <w:sz w:val="24"/>
                <w:szCs w:val="24"/>
              </w:rPr>
            </w:pPr>
            <w:r w:rsidRPr="00B91AE8">
              <w:rPr>
                <w:rFonts w:ascii="Times New Roman" w:eastAsia="Times New Roman" w:hAnsi="Times New Roman" w:cs="Times New Roman"/>
                <w:sz w:val="24"/>
                <w:szCs w:val="24"/>
              </w:rPr>
              <w:t xml:space="preserve">Saskaņā ar Eiropas Padomes 2011.gada 8.novembrī pieņemto direktīvu Nr.2011/85/ES par prasībām dalībvalstu budžeta struktūrām (turpmāk – Direktīva), kurā iekļauta prasība dalībvalstīm sniegt informāciju par iespējamām saistībām, kas izriet no valsts uzņēmumu darbības, kā arī Valsts kontroles veiktās </w:t>
            </w:r>
            <w:r w:rsidRPr="00B91AE8">
              <w:rPr>
                <w:rFonts w:ascii="Times New Roman" w:eastAsia="Times New Roman" w:hAnsi="Times New Roman" w:cs="Times New Roman"/>
                <w:bCs/>
                <w:sz w:val="24"/>
                <w:szCs w:val="24"/>
              </w:rPr>
              <w:t>Latvijas Republikas 2010.gada pārskata par valsts budžeta izpildi un par pašvaldību budžetiem revīzijas rezultātā sniegto ieteikumu š</w:t>
            </w:r>
            <w:r w:rsidRPr="00B91AE8">
              <w:rPr>
                <w:rFonts w:ascii="Times New Roman" w:eastAsia="Times New Roman" w:hAnsi="Times New Roman" w:cs="Times New Roman"/>
                <w:sz w:val="24"/>
                <w:szCs w:val="24"/>
              </w:rPr>
              <w:t>.g. 25.septembrī ir pieņemti Ministru kabineta noteikumi Nr.643 „Kārtība, kādā ministrijas un centrālās valsts iestādes, kā arī pašvaldības apkopo kapitālsabiedrību finanšu pārskatus un finanšu informāciju” (turpmāk – MK noteikumi Nr.643), kuri stājās spēkā 2012.gada 1.oktobrī.</w:t>
            </w:r>
          </w:p>
          <w:p w:rsidR="00A215E0" w:rsidRPr="00B91AE8" w:rsidRDefault="00A215E0" w:rsidP="00A215E0">
            <w:pPr>
              <w:spacing w:after="0" w:line="240" w:lineRule="auto"/>
              <w:jc w:val="both"/>
              <w:rPr>
                <w:rFonts w:ascii="Times New Roman" w:eastAsia="Times New Roman" w:hAnsi="Times New Roman" w:cs="Times New Roman"/>
                <w:sz w:val="24"/>
                <w:szCs w:val="24"/>
              </w:rPr>
            </w:pPr>
            <w:r w:rsidRPr="00B91AE8">
              <w:rPr>
                <w:rFonts w:ascii="Times New Roman" w:eastAsia="Times New Roman" w:hAnsi="Times New Roman" w:cs="Times New Roman"/>
                <w:sz w:val="24"/>
                <w:szCs w:val="24"/>
              </w:rPr>
              <w:t>Saskaņā ar MK noteikumiem Nr.643 ministrijas, centrālās valsts iestādes un pašvaldības, sākot ar 2013.gada pirmo ceturksni, iesniedz informāciju par kapitālsabiedrību avansa maksājumiem, nākamo periodu izdevumiem, prasībām un saistībām, t.sk. kavētajiem maksājumiem, kā arī pārskatu par kapitālsabiedrības aizņēmumiem, kā arī, sākot ar 2013.gadu, – kapitālsabiedrību neauditētu gada pārskatu.</w:t>
            </w:r>
          </w:p>
          <w:p w:rsidR="00A215E0" w:rsidRPr="00B91AE8" w:rsidRDefault="00A215E0" w:rsidP="00A215E0">
            <w:pPr>
              <w:spacing w:after="0" w:line="240" w:lineRule="auto"/>
              <w:jc w:val="both"/>
              <w:rPr>
                <w:rFonts w:ascii="Times New Roman" w:eastAsia="Times New Roman" w:hAnsi="Times New Roman" w:cs="Times New Roman"/>
                <w:sz w:val="24"/>
                <w:szCs w:val="24"/>
              </w:rPr>
            </w:pPr>
            <w:r w:rsidRPr="00B91AE8">
              <w:rPr>
                <w:rFonts w:ascii="Times New Roman" w:eastAsia="Times New Roman" w:hAnsi="Times New Roman" w:cs="Times New Roman"/>
                <w:sz w:val="24"/>
                <w:szCs w:val="24"/>
              </w:rPr>
              <w:t>Ministrijas, centrālās valsts iestādes un pašvaldības, sākot ar 2010.gadu atbilstoši Ministru kabineta 2010.gada 1.jūnija noteikumos Nr.498 "Ceturkšņa finanšu pārskatu sagatavošanas un iesniegšanas kārtība" (turpmāk – MK noteikumi Nr.498) noteiktajam reizi ceturksnī iesniedz Valsts kasei informāciju par to avansa maksājumiem, prasībām, nākamo periodu izdevumiem, saistībām, kā arī maksājumu parādiem.</w:t>
            </w:r>
          </w:p>
          <w:p w:rsidR="00A215E0" w:rsidRPr="00B91AE8" w:rsidRDefault="00A215E0" w:rsidP="00A215E0">
            <w:pPr>
              <w:spacing w:after="0" w:line="240" w:lineRule="auto"/>
              <w:jc w:val="both"/>
              <w:rPr>
                <w:rFonts w:ascii="Times New Roman" w:eastAsia="Times New Roman" w:hAnsi="Times New Roman" w:cs="Times New Roman"/>
                <w:sz w:val="24"/>
                <w:szCs w:val="24"/>
              </w:rPr>
            </w:pPr>
            <w:r w:rsidRPr="00B91AE8">
              <w:rPr>
                <w:rFonts w:ascii="Times New Roman" w:eastAsia="Times New Roman" w:hAnsi="Times New Roman" w:cs="Times New Roman"/>
                <w:sz w:val="24"/>
                <w:szCs w:val="24"/>
              </w:rPr>
              <w:t xml:space="preserve">Tajā pat laikā atbilstoši Latvijas stratēģiskās attīstības plānā 2010.-2013.gadam noteiktiem darba uzdevumiem un Starptautiskā aizņēmuma programmas mērķiem tika īstenoti fiskālās disciplīnas un uzraudzības pasākumi, kas noteikti Ministru kabineta 2009.gada 29.decembra rīkojumā Nr.882 „Par fiskālās disciplīnas un uzraudzības nodrošināšanas pasākumiem” (turpmāk – rīkojums Nr.882). Viens no šādiem pasākumiem ir informācija par kapitālsabiedrību avansa maksājumiem, nākamo periodu izdevumiem, prasībām un saistībām, t.sk. maksājumu parādiem, kuru ministrijas un </w:t>
            </w:r>
            <w:r w:rsidRPr="00B91AE8">
              <w:rPr>
                <w:rFonts w:ascii="Times New Roman" w:eastAsia="Times New Roman" w:hAnsi="Times New Roman" w:cs="Times New Roman"/>
                <w:sz w:val="24"/>
                <w:szCs w:val="24"/>
              </w:rPr>
              <w:lastRenderedPageBreak/>
              <w:t>pašvaldības iesniedz Valsts kasei reizi mēnesī, t</w:t>
            </w:r>
            <w:r w:rsidR="00F07C18">
              <w:rPr>
                <w:rFonts w:ascii="Times New Roman" w:eastAsia="Times New Roman" w:hAnsi="Times New Roman" w:cs="Times New Roman"/>
                <w:sz w:val="24"/>
                <w:szCs w:val="24"/>
              </w:rPr>
              <w:t xml:space="preserve">ā pat saskaņā ar rīkojuma Nr.882. </w:t>
            </w:r>
            <w:r w:rsidRPr="00B91AE8">
              <w:rPr>
                <w:rFonts w:ascii="Times New Roman" w:eastAsia="Times New Roman" w:hAnsi="Times New Roman" w:cs="Times New Roman"/>
                <w:sz w:val="24"/>
                <w:szCs w:val="24"/>
              </w:rPr>
              <w:t>6.punktā minēto tiek nodrošināta Fiskālās disciplīnas uzraudzības komitejas (turpmāk – Komiteja) darbība, kas tika izveidota, lai nodrošinātu valsts budžeta izpildes uzraudzību un tādejādi nodrošinātu Starptautiskās aizņēmuma programmas mērķus.</w:t>
            </w:r>
          </w:p>
          <w:p w:rsidR="00A215E0" w:rsidRPr="00B91AE8" w:rsidRDefault="00A215E0" w:rsidP="00A215E0">
            <w:pPr>
              <w:spacing w:after="0" w:line="240" w:lineRule="auto"/>
              <w:jc w:val="both"/>
              <w:rPr>
                <w:rFonts w:ascii="Times New Roman" w:eastAsia="Times New Roman" w:hAnsi="Times New Roman" w:cs="Times New Roman"/>
                <w:sz w:val="24"/>
                <w:szCs w:val="24"/>
              </w:rPr>
            </w:pPr>
          </w:p>
          <w:p w:rsidR="00A215E0" w:rsidRPr="00B91AE8" w:rsidRDefault="00A215E0" w:rsidP="00A215E0">
            <w:pPr>
              <w:spacing w:after="0" w:line="240" w:lineRule="auto"/>
              <w:jc w:val="both"/>
              <w:rPr>
                <w:rFonts w:ascii="Times New Roman" w:eastAsia="Times New Roman" w:hAnsi="Times New Roman" w:cs="Times New Roman"/>
                <w:sz w:val="24"/>
                <w:szCs w:val="24"/>
              </w:rPr>
            </w:pPr>
            <w:r w:rsidRPr="00B91AE8">
              <w:rPr>
                <w:rFonts w:ascii="Times New Roman" w:eastAsia="Times New Roman" w:hAnsi="Times New Roman" w:cs="Times New Roman"/>
                <w:sz w:val="24"/>
                <w:szCs w:val="24"/>
              </w:rPr>
              <w:t xml:space="preserve">Ņemot vērā, ka ir noslēgusies Starptautiskā aizņēmu programma, kā arī citos normatīvajos aktos ir veikti grozījumi, kas nodrošina informācijas iegūšanu, ir nepieciešami grozījumi rīkojumā Nr.882.  </w:t>
            </w:r>
          </w:p>
          <w:p w:rsidR="00A215E0" w:rsidRPr="00B91AE8" w:rsidRDefault="00A215E0" w:rsidP="00A215E0">
            <w:pPr>
              <w:spacing w:after="0" w:line="240" w:lineRule="auto"/>
              <w:rPr>
                <w:rFonts w:ascii="Times New Roman" w:eastAsia="Times New Roman" w:hAnsi="Times New Roman" w:cs="Times New Roman"/>
                <w:sz w:val="24"/>
                <w:szCs w:val="24"/>
              </w:rPr>
            </w:pPr>
          </w:p>
        </w:tc>
      </w:tr>
      <w:tr w:rsidR="00A215E0" w:rsidRPr="00B91AE8" w:rsidTr="00751E7F">
        <w:trPr>
          <w:trHeight w:val="1397"/>
          <w:tblCellSpacing w:w="0" w:type="dxa"/>
        </w:trPr>
        <w:tc>
          <w:tcPr>
            <w:tcW w:w="552" w:type="dxa"/>
            <w:tcBorders>
              <w:top w:val="outset" w:sz="6" w:space="0" w:color="auto"/>
              <w:left w:val="outset" w:sz="6" w:space="0" w:color="auto"/>
              <w:bottom w:val="outset" w:sz="6" w:space="0" w:color="auto"/>
              <w:right w:val="outset" w:sz="6" w:space="0" w:color="auto"/>
            </w:tcBorders>
            <w:hideMark/>
          </w:tcPr>
          <w:p w:rsidR="00A215E0" w:rsidRPr="00B91AE8" w:rsidRDefault="00A215E0" w:rsidP="00A215E0">
            <w:pPr>
              <w:spacing w:before="68" w:after="68" w:line="240" w:lineRule="auto"/>
              <w:rPr>
                <w:rFonts w:ascii="Times New Roman" w:eastAsia="Times New Roman" w:hAnsi="Times New Roman" w:cs="Times New Roman"/>
                <w:sz w:val="24"/>
                <w:szCs w:val="24"/>
                <w:lang w:eastAsia="lv-LV"/>
              </w:rPr>
            </w:pPr>
            <w:r w:rsidRPr="00B91AE8">
              <w:rPr>
                <w:rFonts w:ascii="Times New Roman" w:eastAsia="Times New Roman" w:hAnsi="Times New Roman" w:cs="Times New Roman"/>
                <w:sz w:val="24"/>
                <w:szCs w:val="24"/>
                <w:lang w:eastAsia="lv-LV"/>
              </w:rPr>
              <w:lastRenderedPageBreak/>
              <w:t> 3.</w:t>
            </w:r>
          </w:p>
        </w:tc>
        <w:tc>
          <w:tcPr>
            <w:tcW w:w="2298" w:type="dxa"/>
            <w:tcBorders>
              <w:top w:val="outset" w:sz="6" w:space="0" w:color="auto"/>
              <w:left w:val="outset" w:sz="6" w:space="0" w:color="auto"/>
              <w:bottom w:val="outset" w:sz="6" w:space="0" w:color="auto"/>
              <w:right w:val="outset" w:sz="6" w:space="0" w:color="auto"/>
            </w:tcBorders>
            <w:hideMark/>
          </w:tcPr>
          <w:p w:rsidR="00A215E0" w:rsidRPr="00B91AE8" w:rsidRDefault="00A215E0" w:rsidP="00A215E0">
            <w:pPr>
              <w:spacing w:before="68" w:after="68" w:line="240" w:lineRule="auto"/>
              <w:rPr>
                <w:rFonts w:ascii="Times New Roman" w:eastAsia="Times New Roman" w:hAnsi="Times New Roman" w:cs="Times New Roman"/>
                <w:sz w:val="24"/>
                <w:szCs w:val="24"/>
                <w:lang w:eastAsia="lv-LV"/>
              </w:rPr>
            </w:pPr>
            <w:r w:rsidRPr="00B91AE8">
              <w:rPr>
                <w:rFonts w:ascii="Times New Roman" w:eastAsia="Times New Roman" w:hAnsi="Times New Roman" w:cs="Times New Roman"/>
                <w:sz w:val="24"/>
                <w:szCs w:val="24"/>
                <w:lang w:eastAsia="lv-LV"/>
              </w:rPr>
              <w:t> Saistītie politikas ietekmes novērtējumi un pētījumi</w:t>
            </w:r>
          </w:p>
        </w:tc>
        <w:tc>
          <w:tcPr>
            <w:tcW w:w="6790" w:type="dxa"/>
            <w:tcBorders>
              <w:top w:val="outset" w:sz="6" w:space="0" w:color="auto"/>
              <w:left w:val="outset" w:sz="6" w:space="0" w:color="auto"/>
              <w:bottom w:val="outset" w:sz="6" w:space="0" w:color="auto"/>
              <w:right w:val="outset" w:sz="6" w:space="0" w:color="auto"/>
            </w:tcBorders>
            <w:hideMark/>
          </w:tcPr>
          <w:p w:rsidR="00A215E0" w:rsidRPr="00B91AE8" w:rsidRDefault="00A215E0" w:rsidP="00A215E0">
            <w:pPr>
              <w:spacing w:after="0" w:line="240" w:lineRule="auto"/>
              <w:ind w:firstLine="266"/>
              <w:jc w:val="both"/>
              <w:rPr>
                <w:rFonts w:ascii="Times New Roman" w:eastAsia="Times New Roman" w:hAnsi="Times New Roman" w:cs="Times New Roman"/>
                <w:sz w:val="24"/>
                <w:szCs w:val="24"/>
                <w:lang w:eastAsia="lv-LV"/>
              </w:rPr>
            </w:pPr>
            <w:r w:rsidRPr="00B91AE8">
              <w:rPr>
                <w:rFonts w:ascii="Times New Roman" w:eastAsia="Times New Roman" w:hAnsi="Times New Roman" w:cs="Times New Roman"/>
                <w:iCs/>
                <w:sz w:val="24"/>
                <w:szCs w:val="24"/>
                <w:lang w:eastAsia="lv-LV"/>
              </w:rPr>
              <w:t>Projekts šo jomu neskar.</w:t>
            </w:r>
          </w:p>
        </w:tc>
      </w:tr>
      <w:tr w:rsidR="00A215E0" w:rsidRPr="00B91AE8" w:rsidTr="00751E7F">
        <w:trPr>
          <w:trHeight w:val="384"/>
          <w:tblCellSpacing w:w="0" w:type="dxa"/>
        </w:trPr>
        <w:tc>
          <w:tcPr>
            <w:tcW w:w="552" w:type="dxa"/>
            <w:tcBorders>
              <w:top w:val="outset" w:sz="6" w:space="0" w:color="auto"/>
              <w:left w:val="outset" w:sz="6" w:space="0" w:color="auto"/>
              <w:bottom w:val="outset" w:sz="6" w:space="0" w:color="auto"/>
              <w:right w:val="outset" w:sz="6" w:space="0" w:color="auto"/>
            </w:tcBorders>
            <w:hideMark/>
          </w:tcPr>
          <w:p w:rsidR="00A215E0" w:rsidRPr="00B91AE8" w:rsidRDefault="00A215E0" w:rsidP="00A215E0">
            <w:pPr>
              <w:spacing w:before="68" w:after="68" w:line="240" w:lineRule="auto"/>
              <w:rPr>
                <w:rFonts w:ascii="Times New Roman" w:eastAsia="Times New Roman" w:hAnsi="Times New Roman" w:cs="Times New Roman"/>
                <w:sz w:val="24"/>
                <w:szCs w:val="24"/>
                <w:lang w:eastAsia="lv-LV"/>
              </w:rPr>
            </w:pPr>
            <w:r w:rsidRPr="00B91AE8">
              <w:rPr>
                <w:rFonts w:ascii="Times New Roman" w:eastAsia="Times New Roman" w:hAnsi="Times New Roman" w:cs="Times New Roman"/>
                <w:sz w:val="24"/>
                <w:szCs w:val="24"/>
                <w:lang w:eastAsia="lv-LV"/>
              </w:rPr>
              <w:t> 4.</w:t>
            </w:r>
          </w:p>
        </w:tc>
        <w:tc>
          <w:tcPr>
            <w:tcW w:w="2298" w:type="dxa"/>
            <w:tcBorders>
              <w:top w:val="outset" w:sz="6" w:space="0" w:color="auto"/>
              <w:left w:val="outset" w:sz="6" w:space="0" w:color="auto"/>
              <w:bottom w:val="outset" w:sz="6" w:space="0" w:color="auto"/>
              <w:right w:val="outset" w:sz="6" w:space="0" w:color="auto"/>
            </w:tcBorders>
            <w:hideMark/>
          </w:tcPr>
          <w:p w:rsidR="00A215E0" w:rsidRPr="00B91AE8" w:rsidRDefault="00A215E0" w:rsidP="00A215E0">
            <w:pPr>
              <w:spacing w:before="68" w:after="68" w:line="240" w:lineRule="auto"/>
              <w:rPr>
                <w:rFonts w:ascii="Times New Roman" w:eastAsia="Times New Roman" w:hAnsi="Times New Roman" w:cs="Times New Roman"/>
                <w:sz w:val="24"/>
                <w:szCs w:val="24"/>
                <w:lang w:eastAsia="lv-LV"/>
              </w:rPr>
            </w:pPr>
            <w:r w:rsidRPr="00B91AE8">
              <w:rPr>
                <w:rFonts w:ascii="Times New Roman" w:eastAsia="Times New Roman" w:hAnsi="Times New Roman" w:cs="Times New Roman"/>
                <w:sz w:val="24"/>
                <w:szCs w:val="24"/>
                <w:lang w:eastAsia="lv-LV"/>
              </w:rPr>
              <w:t> Tiesiskā regulējuma mērķis un būtība</w:t>
            </w:r>
          </w:p>
        </w:tc>
        <w:tc>
          <w:tcPr>
            <w:tcW w:w="6790" w:type="dxa"/>
            <w:tcBorders>
              <w:top w:val="outset" w:sz="6" w:space="0" w:color="auto"/>
              <w:left w:val="outset" w:sz="6" w:space="0" w:color="auto"/>
              <w:bottom w:val="outset" w:sz="6" w:space="0" w:color="auto"/>
              <w:right w:val="outset" w:sz="6" w:space="0" w:color="auto"/>
            </w:tcBorders>
            <w:hideMark/>
          </w:tcPr>
          <w:p w:rsidR="00A215E0" w:rsidRPr="00B91AE8" w:rsidRDefault="00A215E0" w:rsidP="00A215E0">
            <w:pPr>
              <w:spacing w:after="0" w:line="240" w:lineRule="auto"/>
              <w:jc w:val="both"/>
              <w:rPr>
                <w:rFonts w:ascii="Times New Roman" w:eastAsia="Times New Roman" w:hAnsi="Times New Roman" w:cs="Times New Roman"/>
                <w:sz w:val="24"/>
                <w:szCs w:val="24"/>
                <w:lang w:eastAsia="lv-LV"/>
              </w:rPr>
            </w:pPr>
            <w:r w:rsidRPr="00B91AE8">
              <w:rPr>
                <w:rFonts w:ascii="Times New Roman" w:eastAsia="Times New Roman" w:hAnsi="Times New Roman" w:cs="Times New Roman"/>
                <w:sz w:val="24"/>
                <w:szCs w:val="24"/>
                <w:lang w:eastAsia="lv-LV"/>
              </w:rPr>
              <w:t>Ņemot vērā, pašreizējo ekonomisko situāciju valstī un to, ka Starptautiskā aizņēmuma programma ir noslēgusies, tika sagatavoti grozījumi rīkojumā Nr.882, svītrojot normas, lai izvairītos no informācijas  dublēšanās rīkojumā Nr.882, MK noteikumos Nr.643 un MK noteikumos Nr.498, tādējādi samazinot administrat</w:t>
            </w:r>
            <w:r w:rsidR="00F40C62">
              <w:rPr>
                <w:rFonts w:ascii="Times New Roman" w:eastAsia="Times New Roman" w:hAnsi="Times New Roman" w:cs="Times New Roman"/>
                <w:sz w:val="24"/>
                <w:szCs w:val="24"/>
                <w:lang w:eastAsia="lv-LV"/>
              </w:rPr>
              <w:t>īvo slo</w:t>
            </w:r>
            <w:r w:rsidR="00F07C18">
              <w:rPr>
                <w:rFonts w:ascii="Times New Roman" w:eastAsia="Times New Roman" w:hAnsi="Times New Roman" w:cs="Times New Roman"/>
                <w:sz w:val="24"/>
                <w:szCs w:val="24"/>
                <w:lang w:eastAsia="lv-LV"/>
              </w:rPr>
              <w:t xml:space="preserve">gu. </w:t>
            </w:r>
          </w:p>
          <w:p w:rsidR="00A215E0" w:rsidRPr="00B91AE8" w:rsidRDefault="00A215E0" w:rsidP="00A215E0">
            <w:pPr>
              <w:spacing w:after="0" w:line="240" w:lineRule="auto"/>
              <w:jc w:val="both"/>
              <w:rPr>
                <w:rFonts w:ascii="Times New Roman" w:eastAsia="Times New Roman" w:hAnsi="Times New Roman" w:cs="Times New Roman"/>
                <w:sz w:val="24"/>
                <w:szCs w:val="24"/>
                <w:lang w:eastAsia="lv-LV"/>
              </w:rPr>
            </w:pPr>
          </w:p>
          <w:p w:rsidR="00A215E0" w:rsidRPr="00B91AE8" w:rsidRDefault="00A215E0" w:rsidP="00A215E0">
            <w:pPr>
              <w:spacing w:after="0" w:line="240" w:lineRule="auto"/>
              <w:jc w:val="both"/>
              <w:rPr>
                <w:rFonts w:ascii="Times New Roman" w:eastAsia="Times New Roman" w:hAnsi="Times New Roman" w:cs="Times New Roman"/>
                <w:sz w:val="24"/>
                <w:szCs w:val="24"/>
                <w:lang w:eastAsia="lv-LV"/>
              </w:rPr>
            </w:pPr>
          </w:p>
        </w:tc>
      </w:tr>
      <w:tr w:rsidR="00A215E0" w:rsidRPr="00B91AE8" w:rsidTr="00751E7F">
        <w:trPr>
          <w:trHeight w:val="476"/>
          <w:tblCellSpacing w:w="0" w:type="dxa"/>
        </w:trPr>
        <w:tc>
          <w:tcPr>
            <w:tcW w:w="552" w:type="dxa"/>
            <w:tcBorders>
              <w:top w:val="outset" w:sz="6" w:space="0" w:color="auto"/>
              <w:left w:val="outset" w:sz="6" w:space="0" w:color="auto"/>
              <w:bottom w:val="outset" w:sz="6" w:space="0" w:color="auto"/>
              <w:right w:val="outset" w:sz="6" w:space="0" w:color="auto"/>
            </w:tcBorders>
            <w:hideMark/>
          </w:tcPr>
          <w:p w:rsidR="00A215E0" w:rsidRPr="00B91AE8" w:rsidRDefault="00A215E0" w:rsidP="00A215E0">
            <w:pPr>
              <w:spacing w:before="68" w:after="68" w:line="240" w:lineRule="auto"/>
              <w:rPr>
                <w:rFonts w:ascii="Times New Roman" w:eastAsia="Times New Roman" w:hAnsi="Times New Roman" w:cs="Times New Roman"/>
                <w:sz w:val="24"/>
                <w:szCs w:val="24"/>
                <w:lang w:eastAsia="lv-LV"/>
              </w:rPr>
            </w:pPr>
            <w:r w:rsidRPr="00B91AE8">
              <w:rPr>
                <w:rFonts w:ascii="Times New Roman" w:eastAsia="Times New Roman" w:hAnsi="Times New Roman" w:cs="Times New Roman"/>
                <w:sz w:val="24"/>
                <w:szCs w:val="24"/>
                <w:lang w:eastAsia="lv-LV"/>
              </w:rPr>
              <w:t> 5.</w:t>
            </w:r>
          </w:p>
        </w:tc>
        <w:tc>
          <w:tcPr>
            <w:tcW w:w="2298" w:type="dxa"/>
            <w:tcBorders>
              <w:top w:val="outset" w:sz="6" w:space="0" w:color="auto"/>
              <w:left w:val="outset" w:sz="6" w:space="0" w:color="auto"/>
              <w:bottom w:val="outset" w:sz="6" w:space="0" w:color="auto"/>
              <w:right w:val="outset" w:sz="6" w:space="0" w:color="auto"/>
            </w:tcBorders>
            <w:hideMark/>
          </w:tcPr>
          <w:p w:rsidR="00A215E0" w:rsidRPr="00B91AE8" w:rsidRDefault="00A215E0" w:rsidP="00A215E0">
            <w:pPr>
              <w:spacing w:before="68" w:after="68" w:line="240" w:lineRule="auto"/>
              <w:rPr>
                <w:rFonts w:ascii="Times New Roman" w:eastAsia="Times New Roman" w:hAnsi="Times New Roman" w:cs="Times New Roman"/>
                <w:sz w:val="24"/>
                <w:szCs w:val="24"/>
                <w:lang w:eastAsia="lv-LV"/>
              </w:rPr>
            </w:pPr>
            <w:r w:rsidRPr="00B91AE8">
              <w:rPr>
                <w:rFonts w:ascii="Times New Roman" w:eastAsia="Times New Roman" w:hAnsi="Times New Roman" w:cs="Times New Roman"/>
                <w:sz w:val="24"/>
                <w:szCs w:val="24"/>
                <w:lang w:eastAsia="lv-LV"/>
              </w:rPr>
              <w:t> Projekta izstrādē iesaistītās institūcijas</w:t>
            </w:r>
          </w:p>
        </w:tc>
        <w:tc>
          <w:tcPr>
            <w:tcW w:w="6790" w:type="dxa"/>
            <w:tcBorders>
              <w:top w:val="outset" w:sz="6" w:space="0" w:color="auto"/>
              <w:left w:val="outset" w:sz="6" w:space="0" w:color="auto"/>
              <w:bottom w:val="outset" w:sz="6" w:space="0" w:color="auto"/>
              <w:right w:val="outset" w:sz="6" w:space="0" w:color="auto"/>
            </w:tcBorders>
            <w:hideMark/>
          </w:tcPr>
          <w:p w:rsidR="00A215E0" w:rsidRPr="00B91AE8" w:rsidRDefault="00A215E0" w:rsidP="00A215E0">
            <w:pPr>
              <w:tabs>
                <w:tab w:val="left" w:pos="0"/>
              </w:tabs>
              <w:spacing w:before="68" w:after="68" w:line="240" w:lineRule="auto"/>
              <w:rPr>
                <w:rFonts w:ascii="Times New Roman" w:eastAsia="Times New Roman" w:hAnsi="Times New Roman" w:cs="Times New Roman"/>
                <w:sz w:val="24"/>
                <w:szCs w:val="24"/>
                <w:lang w:eastAsia="lv-LV"/>
              </w:rPr>
            </w:pPr>
            <w:r w:rsidRPr="00B91AE8">
              <w:rPr>
                <w:rFonts w:ascii="Times New Roman" w:eastAsia="Times New Roman" w:hAnsi="Times New Roman" w:cs="Times New Roman"/>
                <w:iCs/>
                <w:sz w:val="24"/>
                <w:szCs w:val="24"/>
                <w:lang w:eastAsia="lv-LV"/>
              </w:rPr>
              <w:t>Projekts šo jomu neskar.</w:t>
            </w:r>
          </w:p>
        </w:tc>
      </w:tr>
      <w:tr w:rsidR="00A215E0" w:rsidRPr="00B91AE8" w:rsidTr="00751E7F">
        <w:trPr>
          <w:trHeight w:val="936"/>
          <w:tblCellSpacing w:w="0" w:type="dxa"/>
        </w:trPr>
        <w:tc>
          <w:tcPr>
            <w:tcW w:w="552" w:type="dxa"/>
            <w:tcBorders>
              <w:top w:val="outset" w:sz="6" w:space="0" w:color="auto"/>
              <w:left w:val="outset" w:sz="6" w:space="0" w:color="auto"/>
              <w:bottom w:val="outset" w:sz="6" w:space="0" w:color="auto"/>
              <w:right w:val="outset" w:sz="6" w:space="0" w:color="auto"/>
            </w:tcBorders>
            <w:hideMark/>
          </w:tcPr>
          <w:p w:rsidR="00A215E0" w:rsidRPr="00B91AE8" w:rsidRDefault="00A215E0" w:rsidP="00A215E0">
            <w:pPr>
              <w:spacing w:before="68" w:after="68" w:line="240" w:lineRule="auto"/>
              <w:rPr>
                <w:rFonts w:ascii="Times New Roman" w:eastAsia="Times New Roman" w:hAnsi="Times New Roman" w:cs="Times New Roman"/>
                <w:sz w:val="24"/>
                <w:szCs w:val="24"/>
                <w:lang w:eastAsia="lv-LV"/>
              </w:rPr>
            </w:pPr>
            <w:r w:rsidRPr="00B91AE8">
              <w:rPr>
                <w:rFonts w:ascii="Times New Roman" w:eastAsia="Times New Roman" w:hAnsi="Times New Roman" w:cs="Times New Roman"/>
                <w:sz w:val="24"/>
                <w:szCs w:val="24"/>
                <w:lang w:eastAsia="lv-LV"/>
              </w:rPr>
              <w:t> 6.</w:t>
            </w:r>
          </w:p>
        </w:tc>
        <w:tc>
          <w:tcPr>
            <w:tcW w:w="2298" w:type="dxa"/>
            <w:tcBorders>
              <w:top w:val="outset" w:sz="6" w:space="0" w:color="auto"/>
              <w:left w:val="outset" w:sz="6" w:space="0" w:color="auto"/>
              <w:bottom w:val="outset" w:sz="6" w:space="0" w:color="auto"/>
              <w:right w:val="outset" w:sz="6" w:space="0" w:color="auto"/>
            </w:tcBorders>
            <w:hideMark/>
          </w:tcPr>
          <w:p w:rsidR="00A215E0" w:rsidRPr="00B91AE8" w:rsidRDefault="00A215E0" w:rsidP="00A215E0">
            <w:pPr>
              <w:spacing w:before="68" w:after="68" w:line="240" w:lineRule="auto"/>
              <w:rPr>
                <w:rFonts w:ascii="Times New Roman" w:eastAsia="Times New Roman" w:hAnsi="Times New Roman" w:cs="Times New Roman"/>
                <w:sz w:val="24"/>
                <w:szCs w:val="24"/>
                <w:lang w:eastAsia="lv-LV"/>
              </w:rPr>
            </w:pPr>
            <w:r w:rsidRPr="00B91AE8">
              <w:rPr>
                <w:rFonts w:ascii="Times New Roman" w:eastAsia="Times New Roman" w:hAnsi="Times New Roman" w:cs="Times New Roman"/>
                <w:sz w:val="24"/>
                <w:szCs w:val="24"/>
                <w:lang w:eastAsia="lv-LV"/>
              </w:rPr>
              <w:t>Iemesli, kādēļ netika nodrošināta sabiedrības līdzdalība</w:t>
            </w:r>
          </w:p>
        </w:tc>
        <w:tc>
          <w:tcPr>
            <w:tcW w:w="6790" w:type="dxa"/>
            <w:tcBorders>
              <w:top w:val="outset" w:sz="6" w:space="0" w:color="auto"/>
              <w:left w:val="outset" w:sz="6" w:space="0" w:color="auto"/>
              <w:bottom w:val="outset" w:sz="6" w:space="0" w:color="auto"/>
              <w:right w:val="outset" w:sz="6" w:space="0" w:color="auto"/>
            </w:tcBorders>
            <w:hideMark/>
          </w:tcPr>
          <w:p w:rsidR="00A215E0" w:rsidRPr="00B91AE8" w:rsidRDefault="00A215E0" w:rsidP="00A215E0">
            <w:pPr>
              <w:tabs>
                <w:tab w:val="left" w:pos="0"/>
                <w:tab w:val="left" w:pos="127"/>
              </w:tabs>
              <w:spacing w:before="68" w:after="68" w:line="240" w:lineRule="auto"/>
              <w:ind w:hanging="15"/>
              <w:jc w:val="both"/>
              <w:rPr>
                <w:rFonts w:ascii="Times New Roman" w:eastAsia="Times New Roman" w:hAnsi="Times New Roman" w:cs="Times New Roman"/>
                <w:sz w:val="24"/>
                <w:szCs w:val="24"/>
                <w:lang w:eastAsia="lv-LV"/>
              </w:rPr>
            </w:pPr>
            <w:r w:rsidRPr="00B91AE8">
              <w:rPr>
                <w:rFonts w:ascii="Times New Roman" w:eastAsia="Times New Roman" w:hAnsi="Times New Roman" w:cs="Times New Roman"/>
                <w:sz w:val="24"/>
                <w:szCs w:val="24"/>
                <w:lang w:eastAsia="lv-LV"/>
              </w:rPr>
              <w:t>Sabiedrības līdzdalība nav nodrošināta, jo rīkojuma projekts nekādā veidā neierobežo nevienas personu grupas vai indivīda tiesības.</w:t>
            </w:r>
          </w:p>
        </w:tc>
      </w:tr>
      <w:tr w:rsidR="00A215E0" w:rsidRPr="00B91AE8" w:rsidTr="00751E7F">
        <w:trPr>
          <w:tblCellSpacing w:w="0" w:type="dxa"/>
        </w:trPr>
        <w:tc>
          <w:tcPr>
            <w:tcW w:w="552" w:type="dxa"/>
            <w:tcBorders>
              <w:top w:val="outset" w:sz="6" w:space="0" w:color="auto"/>
              <w:left w:val="outset" w:sz="6" w:space="0" w:color="auto"/>
              <w:bottom w:val="outset" w:sz="6" w:space="0" w:color="auto"/>
              <w:right w:val="outset" w:sz="6" w:space="0" w:color="auto"/>
            </w:tcBorders>
            <w:hideMark/>
          </w:tcPr>
          <w:p w:rsidR="00A215E0" w:rsidRPr="00B91AE8" w:rsidRDefault="00A215E0" w:rsidP="00A215E0">
            <w:pPr>
              <w:spacing w:before="68" w:after="68" w:line="240" w:lineRule="auto"/>
              <w:rPr>
                <w:rFonts w:ascii="Times New Roman" w:eastAsia="Times New Roman" w:hAnsi="Times New Roman" w:cs="Times New Roman"/>
                <w:sz w:val="24"/>
                <w:szCs w:val="24"/>
                <w:lang w:eastAsia="lv-LV"/>
              </w:rPr>
            </w:pPr>
            <w:r w:rsidRPr="00B91AE8">
              <w:rPr>
                <w:rFonts w:ascii="Times New Roman" w:eastAsia="Times New Roman" w:hAnsi="Times New Roman" w:cs="Times New Roman"/>
                <w:sz w:val="24"/>
                <w:szCs w:val="24"/>
                <w:lang w:eastAsia="lv-LV"/>
              </w:rPr>
              <w:t> 7.</w:t>
            </w:r>
          </w:p>
        </w:tc>
        <w:tc>
          <w:tcPr>
            <w:tcW w:w="2298" w:type="dxa"/>
            <w:tcBorders>
              <w:top w:val="outset" w:sz="6" w:space="0" w:color="auto"/>
              <w:left w:val="outset" w:sz="6" w:space="0" w:color="auto"/>
              <w:bottom w:val="outset" w:sz="6" w:space="0" w:color="auto"/>
              <w:right w:val="outset" w:sz="6" w:space="0" w:color="auto"/>
            </w:tcBorders>
            <w:hideMark/>
          </w:tcPr>
          <w:p w:rsidR="00A215E0" w:rsidRPr="00B91AE8" w:rsidRDefault="00A215E0" w:rsidP="00A215E0">
            <w:pPr>
              <w:spacing w:before="68" w:after="68" w:line="240" w:lineRule="auto"/>
              <w:rPr>
                <w:rFonts w:ascii="Times New Roman" w:eastAsia="Times New Roman" w:hAnsi="Times New Roman" w:cs="Times New Roman"/>
                <w:sz w:val="24"/>
                <w:szCs w:val="24"/>
                <w:lang w:eastAsia="lv-LV"/>
              </w:rPr>
            </w:pPr>
            <w:r w:rsidRPr="00B91AE8">
              <w:rPr>
                <w:rFonts w:ascii="Times New Roman" w:eastAsia="Times New Roman" w:hAnsi="Times New Roman" w:cs="Times New Roman"/>
                <w:sz w:val="24"/>
                <w:szCs w:val="24"/>
                <w:lang w:eastAsia="lv-LV"/>
              </w:rPr>
              <w:t> Cita informācija</w:t>
            </w:r>
          </w:p>
        </w:tc>
        <w:tc>
          <w:tcPr>
            <w:tcW w:w="6790" w:type="dxa"/>
            <w:tcBorders>
              <w:top w:val="outset" w:sz="6" w:space="0" w:color="auto"/>
              <w:left w:val="outset" w:sz="6" w:space="0" w:color="auto"/>
              <w:bottom w:val="outset" w:sz="6" w:space="0" w:color="auto"/>
              <w:right w:val="outset" w:sz="6" w:space="0" w:color="auto"/>
            </w:tcBorders>
            <w:hideMark/>
          </w:tcPr>
          <w:p w:rsidR="00A215E0" w:rsidRPr="00B91AE8" w:rsidRDefault="00A215E0" w:rsidP="00A215E0">
            <w:pPr>
              <w:spacing w:before="68" w:after="68" w:line="240" w:lineRule="auto"/>
              <w:rPr>
                <w:rFonts w:ascii="Times New Roman" w:eastAsia="Times New Roman" w:hAnsi="Times New Roman" w:cs="Times New Roman"/>
                <w:sz w:val="24"/>
                <w:szCs w:val="24"/>
                <w:lang w:eastAsia="lv-LV"/>
              </w:rPr>
            </w:pPr>
            <w:r w:rsidRPr="00B91AE8">
              <w:rPr>
                <w:rFonts w:ascii="Times New Roman" w:eastAsia="Times New Roman" w:hAnsi="Times New Roman" w:cs="Times New Roman"/>
                <w:sz w:val="24"/>
                <w:szCs w:val="24"/>
                <w:lang w:eastAsia="lv-LV"/>
              </w:rPr>
              <w:t>Nav.</w:t>
            </w:r>
          </w:p>
        </w:tc>
      </w:tr>
    </w:tbl>
    <w:p w:rsidR="00A215E0" w:rsidRPr="00B91AE8" w:rsidRDefault="00A215E0" w:rsidP="00A215E0">
      <w:pPr>
        <w:spacing w:after="0" w:line="240" w:lineRule="auto"/>
        <w:jc w:val="center"/>
        <w:rPr>
          <w:rFonts w:ascii="Times New Roman" w:eastAsia="Times New Roman" w:hAnsi="Times New Roman" w:cs="Times New Roman"/>
          <w:sz w:val="24"/>
          <w:szCs w:val="24"/>
          <w:lang w:eastAsia="lv-LV"/>
        </w:rPr>
      </w:pPr>
    </w:p>
    <w:p w:rsidR="00A215E0" w:rsidRPr="00B91AE8" w:rsidRDefault="00A215E0" w:rsidP="00A215E0">
      <w:pPr>
        <w:spacing w:after="0" w:line="240" w:lineRule="auto"/>
        <w:jc w:val="center"/>
        <w:rPr>
          <w:rFonts w:ascii="Times New Roman" w:eastAsia="Times New Roman" w:hAnsi="Times New Roman" w:cs="Times New Roman"/>
          <w:sz w:val="24"/>
          <w:szCs w:val="24"/>
          <w:lang w:eastAsia="lv-LV"/>
        </w:rPr>
      </w:pPr>
      <w:r w:rsidRPr="00B91AE8">
        <w:rPr>
          <w:rFonts w:ascii="Times New Roman" w:eastAsia="Times New Roman" w:hAnsi="Times New Roman" w:cs="Times New Roman"/>
          <w:sz w:val="24"/>
          <w:szCs w:val="24"/>
          <w:lang w:eastAsia="lv-LV"/>
        </w:rPr>
        <w:t xml:space="preserve">Anotācijas II, III, IV, V un VI sadaļa – </w:t>
      </w:r>
      <w:r w:rsidRPr="00B91AE8">
        <w:rPr>
          <w:rFonts w:ascii="Times New Roman" w:eastAsia="Times New Roman" w:hAnsi="Times New Roman" w:cs="Times New Roman"/>
          <w:iCs/>
          <w:sz w:val="24"/>
          <w:szCs w:val="24"/>
          <w:lang w:eastAsia="lv-LV"/>
        </w:rPr>
        <w:t>projekts šīs jomas neskar</w:t>
      </w:r>
      <w:r w:rsidRPr="00B91AE8">
        <w:rPr>
          <w:rFonts w:ascii="Times New Roman" w:eastAsia="Times New Roman" w:hAnsi="Times New Roman" w:cs="Times New Roman"/>
          <w:sz w:val="24"/>
          <w:szCs w:val="24"/>
          <w:lang w:eastAsia="lv-LV"/>
        </w:rPr>
        <w:t>.</w:t>
      </w:r>
    </w:p>
    <w:p w:rsidR="00A215E0" w:rsidRPr="00B91AE8" w:rsidRDefault="00A215E0" w:rsidP="00A215E0">
      <w:pPr>
        <w:spacing w:after="0" w:line="240" w:lineRule="auto"/>
        <w:jc w:val="center"/>
        <w:rPr>
          <w:rFonts w:ascii="Times New Roman" w:eastAsia="Times New Roman" w:hAnsi="Times New Roman" w:cs="Times New Roman"/>
          <w:sz w:val="24"/>
          <w:szCs w:val="24"/>
          <w:lang w:eastAsia="lv-LV"/>
        </w:rPr>
      </w:pPr>
    </w:p>
    <w:tbl>
      <w:tblPr>
        <w:tblW w:w="9640" w:type="dxa"/>
        <w:tblCellSpacing w:w="0" w:type="dxa"/>
        <w:tblInd w:w="-26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1"/>
        <w:gridCol w:w="2298"/>
        <w:gridCol w:w="6521"/>
      </w:tblGrid>
      <w:tr w:rsidR="00A215E0" w:rsidRPr="00B91AE8" w:rsidTr="00751E7F">
        <w:trPr>
          <w:tblCellSpacing w:w="0" w:type="dxa"/>
        </w:trPr>
        <w:tc>
          <w:tcPr>
            <w:tcW w:w="9640" w:type="dxa"/>
            <w:gridSpan w:val="3"/>
            <w:tcBorders>
              <w:top w:val="outset" w:sz="6" w:space="0" w:color="auto"/>
              <w:left w:val="outset" w:sz="6" w:space="0" w:color="auto"/>
              <w:bottom w:val="outset" w:sz="6" w:space="0" w:color="auto"/>
              <w:right w:val="outset" w:sz="6" w:space="0" w:color="auto"/>
            </w:tcBorders>
            <w:vAlign w:val="center"/>
            <w:hideMark/>
          </w:tcPr>
          <w:p w:rsidR="00A215E0" w:rsidRPr="00B91AE8" w:rsidRDefault="00A215E0" w:rsidP="00A215E0">
            <w:pPr>
              <w:spacing w:before="68" w:after="68" w:line="240" w:lineRule="auto"/>
              <w:jc w:val="center"/>
              <w:rPr>
                <w:rFonts w:ascii="Times New Roman" w:eastAsia="Times New Roman" w:hAnsi="Times New Roman" w:cs="Times New Roman"/>
                <w:b/>
                <w:sz w:val="24"/>
                <w:szCs w:val="24"/>
                <w:lang w:eastAsia="lv-LV"/>
              </w:rPr>
            </w:pPr>
            <w:r w:rsidRPr="00B91AE8">
              <w:rPr>
                <w:rFonts w:ascii="Times New Roman" w:eastAsia="Times New Roman" w:hAnsi="Times New Roman" w:cs="Times New Roman"/>
                <w:b/>
                <w:sz w:val="24"/>
                <w:szCs w:val="24"/>
                <w:lang w:eastAsia="lv-LV"/>
              </w:rPr>
              <w:t>VII. Tiesību akta projekta izpildes nodrošināšana un tās ietekme uz institūcijām</w:t>
            </w:r>
          </w:p>
        </w:tc>
      </w:tr>
      <w:tr w:rsidR="00A215E0" w:rsidRPr="00B91AE8" w:rsidTr="00751E7F">
        <w:trPr>
          <w:trHeight w:val="630"/>
          <w:tblCellSpacing w:w="0" w:type="dxa"/>
        </w:trPr>
        <w:tc>
          <w:tcPr>
            <w:tcW w:w="821" w:type="dxa"/>
            <w:tcBorders>
              <w:top w:val="outset" w:sz="6" w:space="0" w:color="auto"/>
              <w:left w:val="outset" w:sz="6" w:space="0" w:color="auto"/>
              <w:bottom w:val="outset" w:sz="6" w:space="0" w:color="auto"/>
              <w:right w:val="outset" w:sz="6" w:space="0" w:color="auto"/>
            </w:tcBorders>
            <w:hideMark/>
          </w:tcPr>
          <w:p w:rsidR="00A215E0" w:rsidRPr="00B91AE8" w:rsidRDefault="00A215E0" w:rsidP="00A215E0">
            <w:pPr>
              <w:spacing w:before="68" w:after="68" w:line="240" w:lineRule="auto"/>
              <w:rPr>
                <w:rFonts w:ascii="Times New Roman" w:eastAsia="Times New Roman" w:hAnsi="Times New Roman" w:cs="Times New Roman"/>
                <w:sz w:val="24"/>
                <w:szCs w:val="24"/>
                <w:lang w:eastAsia="lv-LV"/>
              </w:rPr>
            </w:pPr>
            <w:r w:rsidRPr="00B91AE8">
              <w:rPr>
                <w:rFonts w:ascii="Times New Roman" w:eastAsia="Times New Roman" w:hAnsi="Times New Roman" w:cs="Times New Roman"/>
                <w:sz w:val="24"/>
                <w:szCs w:val="24"/>
                <w:lang w:eastAsia="lv-LV"/>
              </w:rPr>
              <w:t> 1.</w:t>
            </w:r>
          </w:p>
        </w:tc>
        <w:tc>
          <w:tcPr>
            <w:tcW w:w="2298" w:type="dxa"/>
            <w:tcBorders>
              <w:top w:val="outset" w:sz="6" w:space="0" w:color="auto"/>
              <w:left w:val="outset" w:sz="6" w:space="0" w:color="auto"/>
              <w:bottom w:val="outset" w:sz="6" w:space="0" w:color="auto"/>
              <w:right w:val="outset" w:sz="6" w:space="0" w:color="auto"/>
            </w:tcBorders>
            <w:hideMark/>
          </w:tcPr>
          <w:p w:rsidR="00A215E0" w:rsidRPr="00B91AE8" w:rsidRDefault="00A215E0" w:rsidP="00A215E0">
            <w:pPr>
              <w:spacing w:before="68" w:after="68" w:line="240" w:lineRule="auto"/>
              <w:rPr>
                <w:rFonts w:ascii="Times New Roman" w:eastAsia="Times New Roman" w:hAnsi="Times New Roman" w:cs="Times New Roman"/>
                <w:sz w:val="24"/>
                <w:szCs w:val="24"/>
                <w:lang w:eastAsia="lv-LV"/>
              </w:rPr>
            </w:pPr>
            <w:r w:rsidRPr="00B91AE8">
              <w:rPr>
                <w:rFonts w:ascii="Times New Roman" w:eastAsia="Times New Roman" w:hAnsi="Times New Roman" w:cs="Times New Roman"/>
                <w:sz w:val="24"/>
                <w:szCs w:val="24"/>
                <w:lang w:eastAsia="lv-LV"/>
              </w:rPr>
              <w:t>Projekta izpildē iesaistītās institūcijas</w:t>
            </w:r>
          </w:p>
        </w:tc>
        <w:tc>
          <w:tcPr>
            <w:tcW w:w="6521" w:type="dxa"/>
            <w:tcBorders>
              <w:top w:val="outset" w:sz="6" w:space="0" w:color="auto"/>
              <w:left w:val="outset" w:sz="6" w:space="0" w:color="auto"/>
              <w:bottom w:val="outset" w:sz="6" w:space="0" w:color="auto"/>
              <w:right w:val="outset" w:sz="6" w:space="0" w:color="auto"/>
            </w:tcBorders>
            <w:hideMark/>
          </w:tcPr>
          <w:p w:rsidR="00A215E0" w:rsidRPr="00B91AE8" w:rsidRDefault="00A215E0" w:rsidP="00A215E0">
            <w:pPr>
              <w:spacing w:after="0" w:line="240" w:lineRule="auto"/>
              <w:jc w:val="both"/>
              <w:rPr>
                <w:rFonts w:ascii="Times New Roman" w:eastAsia="Times New Roman" w:hAnsi="Times New Roman" w:cs="Times New Roman"/>
                <w:sz w:val="24"/>
                <w:szCs w:val="24"/>
                <w:lang w:eastAsia="lv-LV"/>
              </w:rPr>
            </w:pPr>
            <w:r w:rsidRPr="00B91AE8">
              <w:rPr>
                <w:rFonts w:ascii="Times New Roman" w:eastAsia="Times New Roman" w:hAnsi="Times New Roman" w:cs="Times New Roman"/>
                <w:iCs/>
                <w:sz w:val="24"/>
                <w:szCs w:val="24"/>
                <w:lang w:eastAsia="lv-LV"/>
              </w:rPr>
              <w:t>Projekts šo jomu neskar</w:t>
            </w:r>
            <w:r w:rsidRPr="00B91AE8">
              <w:rPr>
                <w:rFonts w:ascii="Times New Roman" w:eastAsia="Times New Roman" w:hAnsi="Times New Roman" w:cs="Times New Roman"/>
                <w:sz w:val="24"/>
                <w:szCs w:val="24"/>
                <w:lang w:eastAsia="lv-LV"/>
              </w:rPr>
              <w:t>.</w:t>
            </w:r>
          </w:p>
        </w:tc>
      </w:tr>
      <w:tr w:rsidR="00A215E0" w:rsidRPr="00B91AE8" w:rsidTr="00751E7F">
        <w:trPr>
          <w:trHeight w:val="472"/>
          <w:tblCellSpacing w:w="0" w:type="dxa"/>
        </w:trPr>
        <w:tc>
          <w:tcPr>
            <w:tcW w:w="821" w:type="dxa"/>
            <w:tcBorders>
              <w:top w:val="outset" w:sz="6" w:space="0" w:color="auto"/>
              <w:left w:val="outset" w:sz="6" w:space="0" w:color="auto"/>
              <w:bottom w:val="outset" w:sz="6" w:space="0" w:color="auto"/>
              <w:right w:val="outset" w:sz="6" w:space="0" w:color="auto"/>
            </w:tcBorders>
            <w:hideMark/>
          </w:tcPr>
          <w:p w:rsidR="00A215E0" w:rsidRPr="00B91AE8" w:rsidRDefault="00A215E0" w:rsidP="00A215E0">
            <w:pPr>
              <w:spacing w:before="68" w:after="68" w:line="240" w:lineRule="auto"/>
              <w:rPr>
                <w:rFonts w:ascii="Times New Roman" w:eastAsia="Times New Roman" w:hAnsi="Times New Roman" w:cs="Times New Roman"/>
                <w:sz w:val="24"/>
                <w:szCs w:val="24"/>
                <w:lang w:eastAsia="lv-LV"/>
              </w:rPr>
            </w:pPr>
            <w:r w:rsidRPr="00B91AE8">
              <w:rPr>
                <w:rFonts w:ascii="Times New Roman" w:eastAsia="Times New Roman" w:hAnsi="Times New Roman" w:cs="Times New Roman"/>
                <w:sz w:val="24"/>
                <w:szCs w:val="24"/>
                <w:lang w:eastAsia="lv-LV"/>
              </w:rPr>
              <w:t> 2.</w:t>
            </w:r>
          </w:p>
        </w:tc>
        <w:tc>
          <w:tcPr>
            <w:tcW w:w="2298" w:type="dxa"/>
            <w:tcBorders>
              <w:top w:val="outset" w:sz="6" w:space="0" w:color="auto"/>
              <w:left w:val="outset" w:sz="6" w:space="0" w:color="auto"/>
              <w:bottom w:val="outset" w:sz="6" w:space="0" w:color="auto"/>
              <w:right w:val="outset" w:sz="6" w:space="0" w:color="auto"/>
            </w:tcBorders>
            <w:hideMark/>
          </w:tcPr>
          <w:p w:rsidR="00A215E0" w:rsidRPr="00B91AE8" w:rsidRDefault="00A215E0" w:rsidP="00A215E0">
            <w:pPr>
              <w:spacing w:before="68" w:after="68" w:line="240" w:lineRule="auto"/>
              <w:rPr>
                <w:rFonts w:ascii="Times New Roman" w:eastAsia="Times New Roman" w:hAnsi="Times New Roman" w:cs="Times New Roman"/>
                <w:sz w:val="24"/>
                <w:szCs w:val="24"/>
                <w:lang w:eastAsia="lv-LV"/>
              </w:rPr>
            </w:pPr>
            <w:r w:rsidRPr="00B91AE8">
              <w:rPr>
                <w:rFonts w:ascii="Times New Roman" w:eastAsia="Times New Roman" w:hAnsi="Times New Roman" w:cs="Times New Roman"/>
                <w:sz w:val="24"/>
                <w:szCs w:val="24"/>
                <w:lang w:eastAsia="lv-LV"/>
              </w:rPr>
              <w:t>Projekta izpildes ietekme uz pārvaldes funkcijām</w:t>
            </w:r>
          </w:p>
        </w:tc>
        <w:tc>
          <w:tcPr>
            <w:tcW w:w="6521" w:type="dxa"/>
            <w:tcBorders>
              <w:top w:val="outset" w:sz="6" w:space="0" w:color="auto"/>
              <w:left w:val="outset" w:sz="6" w:space="0" w:color="auto"/>
              <w:bottom w:val="outset" w:sz="6" w:space="0" w:color="auto"/>
              <w:right w:val="outset" w:sz="6" w:space="0" w:color="auto"/>
            </w:tcBorders>
            <w:hideMark/>
          </w:tcPr>
          <w:p w:rsidR="00A215E0" w:rsidRPr="00B91AE8" w:rsidRDefault="00A215E0" w:rsidP="00A215E0">
            <w:pPr>
              <w:spacing w:after="0" w:line="240" w:lineRule="auto"/>
              <w:jc w:val="both"/>
              <w:rPr>
                <w:rFonts w:ascii="Times New Roman" w:eastAsia="Times New Roman" w:hAnsi="Times New Roman" w:cs="Times New Roman"/>
                <w:sz w:val="24"/>
                <w:szCs w:val="24"/>
              </w:rPr>
            </w:pPr>
            <w:r w:rsidRPr="00B91AE8">
              <w:rPr>
                <w:rFonts w:ascii="Times New Roman" w:eastAsia="Times New Roman" w:hAnsi="Times New Roman" w:cs="Times New Roman"/>
                <w:iCs/>
                <w:sz w:val="24"/>
                <w:szCs w:val="24"/>
              </w:rPr>
              <w:t>Projekts šo jomu neskar</w:t>
            </w:r>
            <w:r w:rsidRPr="00B91AE8">
              <w:rPr>
                <w:rFonts w:ascii="Times New Roman" w:eastAsia="Times New Roman" w:hAnsi="Times New Roman" w:cs="Times New Roman"/>
                <w:sz w:val="24"/>
                <w:szCs w:val="24"/>
              </w:rPr>
              <w:t>.</w:t>
            </w:r>
          </w:p>
          <w:p w:rsidR="00A215E0" w:rsidRPr="00B91AE8" w:rsidRDefault="00A215E0" w:rsidP="00A215E0">
            <w:pPr>
              <w:spacing w:after="0" w:line="240" w:lineRule="auto"/>
              <w:jc w:val="both"/>
              <w:rPr>
                <w:rFonts w:ascii="Times New Roman" w:eastAsia="Times New Roman" w:hAnsi="Times New Roman" w:cs="Times New Roman"/>
                <w:sz w:val="24"/>
                <w:szCs w:val="24"/>
              </w:rPr>
            </w:pPr>
          </w:p>
        </w:tc>
      </w:tr>
      <w:tr w:rsidR="00A215E0" w:rsidRPr="00B91AE8" w:rsidTr="00751E7F">
        <w:trPr>
          <w:trHeight w:val="1071"/>
          <w:tblCellSpacing w:w="0" w:type="dxa"/>
        </w:trPr>
        <w:tc>
          <w:tcPr>
            <w:tcW w:w="821" w:type="dxa"/>
            <w:tcBorders>
              <w:top w:val="outset" w:sz="6" w:space="0" w:color="auto"/>
              <w:left w:val="outset" w:sz="6" w:space="0" w:color="auto"/>
              <w:bottom w:val="outset" w:sz="6" w:space="0" w:color="auto"/>
              <w:right w:val="outset" w:sz="6" w:space="0" w:color="auto"/>
            </w:tcBorders>
            <w:hideMark/>
          </w:tcPr>
          <w:p w:rsidR="00A215E0" w:rsidRPr="00B91AE8" w:rsidRDefault="00A215E0" w:rsidP="00A215E0">
            <w:pPr>
              <w:spacing w:before="68" w:after="68" w:line="240" w:lineRule="auto"/>
              <w:rPr>
                <w:rFonts w:ascii="Times New Roman" w:eastAsia="Times New Roman" w:hAnsi="Times New Roman" w:cs="Times New Roman"/>
                <w:sz w:val="24"/>
                <w:szCs w:val="24"/>
                <w:lang w:eastAsia="lv-LV"/>
              </w:rPr>
            </w:pPr>
            <w:r w:rsidRPr="00B91AE8">
              <w:rPr>
                <w:rFonts w:ascii="Times New Roman" w:eastAsia="Times New Roman" w:hAnsi="Times New Roman" w:cs="Times New Roman"/>
                <w:sz w:val="24"/>
                <w:szCs w:val="24"/>
                <w:lang w:eastAsia="lv-LV"/>
              </w:rPr>
              <w:t> 3.</w:t>
            </w:r>
          </w:p>
        </w:tc>
        <w:tc>
          <w:tcPr>
            <w:tcW w:w="2298" w:type="dxa"/>
            <w:tcBorders>
              <w:top w:val="outset" w:sz="6" w:space="0" w:color="auto"/>
              <w:left w:val="outset" w:sz="6" w:space="0" w:color="auto"/>
              <w:bottom w:val="outset" w:sz="6" w:space="0" w:color="auto"/>
              <w:right w:val="outset" w:sz="6" w:space="0" w:color="auto"/>
            </w:tcBorders>
            <w:hideMark/>
          </w:tcPr>
          <w:p w:rsidR="00A215E0" w:rsidRPr="00B91AE8" w:rsidRDefault="00A215E0" w:rsidP="00A215E0">
            <w:pPr>
              <w:spacing w:after="0" w:line="240" w:lineRule="auto"/>
              <w:ind w:left="57" w:right="57"/>
              <w:rPr>
                <w:rFonts w:ascii="Times New Roman" w:eastAsia="Times New Roman" w:hAnsi="Times New Roman" w:cs="Times New Roman"/>
                <w:sz w:val="24"/>
                <w:szCs w:val="24"/>
                <w:lang w:eastAsia="lv-LV"/>
              </w:rPr>
            </w:pPr>
            <w:r w:rsidRPr="00B91AE8">
              <w:rPr>
                <w:rFonts w:ascii="Times New Roman" w:eastAsia="Times New Roman" w:hAnsi="Times New Roman" w:cs="Times New Roman"/>
                <w:sz w:val="24"/>
                <w:szCs w:val="24"/>
                <w:lang w:eastAsia="lv-LV"/>
              </w:rPr>
              <w:t>Projekta izpildes ietekme uz pārvaldes institucionālo struktūru.</w:t>
            </w:r>
          </w:p>
          <w:p w:rsidR="00A215E0" w:rsidRPr="00B91AE8" w:rsidRDefault="00A215E0" w:rsidP="00A215E0">
            <w:pPr>
              <w:spacing w:after="0" w:line="240" w:lineRule="auto"/>
              <w:rPr>
                <w:rFonts w:ascii="Times New Roman" w:eastAsia="Times New Roman" w:hAnsi="Times New Roman" w:cs="Times New Roman"/>
                <w:sz w:val="24"/>
                <w:szCs w:val="24"/>
                <w:lang w:eastAsia="lv-LV"/>
              </w:rPr>
            </w:pPr>
            <w:r w:rsidRPr="00B91AE8">
              <w:rPr>
                <w:rFonts w:ascii="Times New Roman" w:eastAsia="Times New Roman" w:hAnsi="Times New Roman" w:cs="Times New Roman"/>
                <w:sz w:val="24"/>
                <w:szCs w:val="24"/>
                <w:lang w:eastAsia="lv-LV"/>
              </w:rPr>
              <w:t>Jaunu institūciju izveide</w:t>
            </w:r>
          </w:p>
        </w:tc>
        <w:tc>
          <w:tcPr>
            <w:tcW w:w="6521" w:type="dxa"/>
            <w:tcBorders>
              <w:top w:val="outset" w:sz="6" w:space="0" w:color="auto"/>
              <w:left w:val="outset" w:sz="6" w:space="0" w:color="auto"/>
              <w:bottom w:val="outset" w:sz="6" w:space="0" w:color="auto"/>
              <w:right w:val="outset" w:sz="6" w:space="0" w:color="auto"/>
            </w:tcBorders>
            <w:hideMark/>
          </w:tcPr>
          <w:p w:rsidR="00A215E0" w:rsidRPr="00B91AE8" w:rsidRDefault="00A215E0" w:rsidP="00A215E0">
            <w:pPr>
              <w:spacing w:after="0" w:line="240" w:lineRule="auto"/>
              <w:ind w:right="57"/>
              <w:jc w:val="both"/>
              <w:rPr>
                <w:rFonts w:ascii="Times New Roman" w:eastAsia="Times New Roman" w:hAnsi="Times New Roman" w:cs="Times New Roman"/>
                <w:bCs/>
                <w:sz w:val="24"/>
                <w:szCs w:val="24"/>
                <w:lang w:eastAsia="lv-LV"/>
              </w:rPr>
            </w:pPr>
            <w:r w:rsidRPr="00B91AE8">
              <w:rPr>
                <w:rFonts w:ascii="Times New Roman" w:eastAsia="Times New Roman" w:hAnsi="Times New Roman" w:cs="Times New Roman"/>
                <w:bCs/>
                <w:color w:val="000000"/>
                <w:sz w:val="24"/>
                <w:szCs w:val="24"/>
                <w:lang w:eastAsia="lv-LV"/>
              </w:rPr>
              <w:t>Rīkojuma projekta izpildei nav nepieciešams radīt jaunas institūcijas.</w:t>
            </w:r>
          </w:p>
          <w:p w:rsidR="00A215E0" w:rsidRPr="00B91AE8" w:rsidRDefault="00A215E0" w:rsidP="00A215E0">
            <w:pPr>
              <w:spacing w:after="0" w:line="240" w:lineRule="auto"/>
              <w:ind w:left="57" w:right="57"/>
              <w:rPr>
                <w:rFonts w:ascii="Times New Roman" w:eastAsia="Times New Roman" w:hAnsi="Times New Roman" w:cs="Times New Roman"/>
                <w:b/>
                <w:bCs/>
                <w:sz w:val="24"/>
                <w:szCs w:val="24"/>
                <w:lang w:eastAsia="lv-LV"/>
              </w:rPr>
            </w:pPr>
          </w:p>
        </w:tc>
      </w:tr>
      <w:tr w:rsidR="00A215E0" w:rsidRPr="00B91AE8" w:rsidTr="00751E7F">
        <w:trPr>
          <w:trHeight w:val="384"/>
          <w:tblCellSpacing w:w="0" w:type="dxa"/>
        </w:trPr>
        <w:tc>
          <w:tcPr>
            <w:tcW w:w="821" w:type="dxa"/>
            <w:tcBorders>
              <w:top w:val="outset" w:sz="6" w:space="0" w:color="auto"/>
              <w:left w:val="outset" w:sz="6" w:space="0" w:color="auto"/>
              <w:bottom w:val="outset" w:sz="6" w:space="0" w:color="auto"/>
              <w:right w:val="outset" w:sz="6" w:space="0" w:color="auto"/>
            </w:tcBorders>
            <w:hideMark/>
          </w:tcPr>
          <w:p w:rsidR="00A215E0" w:rsidRPr="00B91AE8" w:rsidRDefault="00A215E0" w:rsidP="00A215E0">
            <w:pPr>
              <w:spacing w:before="68" w:after="68" w:line="240" w:lineRule="auto"/>
              <w:rPr>
                <w:rFonts w:ascii="Times New Roman" w:eastAsia="Times New Roman" w:hAnsi="Times New Roman" w:cs="Times New Roman"/>
                <w:sz w:val="24"/>
                <w:szCs w:val="24"/>
                <w:lang w:eastAsia="lv-LV"/>
              </w:rPr>
            </w:pPr>
            <w:r w:rsidRPr="00B91AE8">
              <w:rPr>
                <w:rFonts w:ascii="Times New Roman" w:eastAsia="Times New Roman" w:hAnsi="Times New Roman" w:cs="Times New Roman"/>
                <w:sz w:val="24"/>
                <w:szCs w:val="24"/>
                <w:lang w:eastAsia="lv-LV"/>
              </w:rPr>
              <w:t> 4.</w:t>
            </w:r>
          </w:p>
        </w:tc>
        <w:tc>
          <w:tcPr>
            <w:tcW w:w="2298" w:type="dxa"/>
            <w:tcBorders>
              <w:top w:val="outset" w:sz="6" w:space="0" w:color="auto"/>
              <w:left w:val="outset" w:sz="6" w:space="0" w:color="auto"/>
              <w:bottom w:val="outset" w:sz="6" w:space="0" w:color="auto"/>
              <w:right w:val="outset" w:sz="6" w:space="0" w:color="auto"/>
            </w:tcBorders>
            <w:hideMark/>
          </w:tcPr>
          <w:p w:rsidR="00A215E0" w:rsidRPr="00B91AE8" w:rsidRDefault="00A215E0" w:rsidP="00A215E0">
            <w:pPr>
              <w:spacing w:after="0" w:line="240" w:lineRule="auto"/>
              <w:ind w:left="57" w:right="57"/>
              <w:rPr>
                <w:rFonts w:ascii="Times New Roman" w:eastAsia="Times New Roman" w:hAnsi="Times New Roman" w:cs="Times New Roman"/>
                <w:sz w:val="24"/>
                <w:szCs w:val="24"/>
                <w:lang w:eastAsia="lv-LV"/>
              </w:rPr>
            </w:pPr>
            <w:r w:rsidRPr="00B91AE8">
              <w:rPr>
                <w:rFonts w:ascii="Times New Roman" w:eastAsia="Times New Roman" w:hAnsi="Times New Roman" w:cs="Times New Roman"/>
                <w:sz w:val="24"/>
                <w:szCs w:val="24"/>
                <w:lang w:eastAsia="lv-LV"/>
              </w:rPr>
              <w:t xml:space="preserve"> Projekta izpildes ietekme uz pārvaldes </w:t>
            </w:r>
            <w:r w:rsidRPr="00B91AE8">
              <w:rPr>
                <w:rFonts w:ascii="Times New Roman" w:eastAsia="Times New Roman" w:hAnsi="Times New Roman" w:cs="Times New Roman"/>
                <w:sz w:val="24"/>
                <w:szCs w:val="24"/>
                <w:lang w:eastAsia="lv-LV"/>
              </w:rPr>
              <w:lastRenderedPageBreak/>
              <w:t>institucionālo struktūru.</w:t>
            </w:r>
          </w:p>
          <w:p w:rsidR="00A215E0" w:rsidRPr="00B91AE8" w:rsidRDefault="00A215E0" w:rsidP="00A215E0">
            <w:pPr>
              <w:spacing w:after="0" w:line="240" w:lineRule="auto"/>
              <w:rPr>
                <w:rFonts w:ascii="Times New Roman" w:eastAsia="Times New Roman" w:hAnsi="Times New Roman" w:cs="Times New Roman"/>
                <w:sz w:val="24"/>
                <w:szCs w:val="24"/>
                <w:lang w:eastAsia="lv-LV"/>
              </w:rPr>
            </w:pPr>
            <w:r w:rsidRPr="00B91AE8">
              <w:rPr>
                <w:rFonts w:ascii="Times New Roman" w:eastAsia="Times New Roman" w:hAnsi="Times New Roman" w:cs="Times New Roman"/>
                <w:sz w:val="24"/>
                <w:szCs w:val="24"/>
                <w:lang w:eastAsia="lv-LV"/>
              </w:rPr>
              <w:t>Esošu institūciju likvidācija</w:t>
            </w:r>
          </w:p>
        </w:tc>
        <w:tc>
          <w:tcPr>
            <w:tcW w:w="6521" w:type="dxa"/>
            <w:tcBorders>
              <w:top w:val="outset" w:sz="6" w:space="0" w:color="auto"/>
              <w:left w:val="outset" w:sz="6" w:space="0" w:color="auto"/>
              <w:bottom w:val="outset" w:sz="6" w:space="0" w:color="auto"/>
              <w:right w:val="outset" w:sz="6" w:space="0" w:color="auto"/>
            </w:tcBorders>
            <w:hideMark/>
          </w:tcPr>
          <w:p w:rsidR="00A215E0" w:rsidRPr="00B91AE8" w:rsidRDefault="00A215E0" w:rsidP="00A215E0">
            <w:pPr>
              <w:spacing w:after="0" w:line="240" w:lineRule="auto"/>
              <w:rPr>
                <w:rFonts w:ascii="Times New Roman" w:eastAsia="Times New Roman" w:hAnsi="Times New Roman" w:cs="Times New Roman"/>
                <w:sz w:val="24"/>
                <w:szCs w:val="24"/>
                <w:lang w:eastAsia="lv-LV"/>
              </w:rPr>
            </w:pPr>
            <w:r w:rsidRPr="00B91AE8">
              <w:rPr>
                <w:rFonts w:ascii="Times New Roman" w:eastAsia="Times New Roman" w:hAnsi="Times New Roman" w:cs="Times New Roman"/>
                <w:iCs/>
                <w:sz w:val="24"/>
                <w:szCs w:val="24"/>
                <w:lang w:eastAsia="lv-LV"/>
              </w:rPr>
              <w:lastRenderedPageBreak/>
              <w:t>Projekts šo jomu neskar.</w:t>
            </w:r>
          </w:p>
        </w:tc>
      </w:tr>
      <w:tr w:rsidR="00A215E0" w:rsidRPr="00B91AE8" w:rsidTr="00751E7F">
        <w:trPr>
          <w:trHeight w:val="476"/>
          <w:tblCellSpacing w:w="0" w:type="dxa"/>
        </w:trPr>
        <w:tc>
          <w:tcPr>
            <w:tcW w:w="821" w:type="dxa"/>
            <w:tcBorders>
              <w:top w:val="outset" w:sz="6" w:space="0" w:color="auto"/>
              <w:left w:val="outset" w:sz="6" w:space="0" w:color="auto"/>
              <w:bottom w:val="outset" w:sz="6" w:space="0" w:color="auto"/>
              <w:right w:val="outset" w:sz="6" w:space="0" w:color="auto"/>
            </w:tcBorders>
            <w:hideMark/>
          </w:tcPr>
          <w:p w:rsidR="00A215E0" w:rsidRPr="00B91AE8" w:rsidRDefault="00A215E0" w:rsidP="00A215E0">
            <w:pPr>
              <w:spacing w:before="68" w:after="68" w:line="240" w:lineRule="auto"/>
              <w:rPr>
                <w:rFonts w:ascii="Times New Roman" w:eastAsia="Times New Roman" w:hAnsi="Times New Roman" w:cs="Times New Roman"/>
                <w:sz w:val="24"/>
                <w:szCs w:val="24"/>
                <w:lang w:eastAsia="lv-LV"/>
              </w:rPr>
            </w:pPr>
            <w:r w:rsidRPr="00B91AE8">
              <w:rPr>
                <w:rFonts w:ascii="Times New Roman" w:eastAsia="Times New Roman" w:hAnsi="Times New Roman" w:cs="Times New Roman"/>
                <w:sz w:val="24"/>
                <w:szCs w:val="24"/>
                <w:lang w:eastAsia="lv-LV"/>
              </w:rPr>
              <w:lastRenderedPageBreak/>
              <w:t> 5.</w:t>
            </w:r>
          </w:p>
        </w:tc>
        <w:tc>
          <w:tcPr>
            <w:tcW w:w="2298" w:type="dxa"/>
            <w:tcBorders>
              <w:top w:val="outset" w:sz="6" w:space="0" w:color="auto"/>
              <w:left w:val="outset" w:sz="6" w:space="0" w:color="auto"/>
              <w:bottom w:val="outset" w:sz="6" w:space="0" w:color="auto"/>
              <w:right w:val="outset" w:sz="6" w:space="0" w:color="auto"/>
            </w:tcBorders>
            <w:hideMark/>
          </w:tcPr>
          <w:p w:rsidR="00A215E0" w:rsidRPr="00B91AE8" w:rsidRDefault="00A215E0" w:rsidP="00A215E0">
            <w:pPr>
              <w:spacing w:after="0" w:line="240" w:lineRule="auto"/>
              <w:ind w:left="57" w:right="57"/>
              <w:rPr>
                <w:rFonts w:ascii="Times New Roman" w:eastAsia="Times New Roman" w:hAnsi="Times New Roman" w:cs="Times New Roman"/>
                <w:sz w:val="24"/>
                <w:szCs w:val="24"/>
                <w:lang w:eastAsia="lv-LV"/>
              </w:rPr>
            </w:pPr>
            <w:r w:rsidRPr="00B91AE8">
              <w:rPr>
                <w:rFonts w:ascii="Times New Roman" w:eastAsia="Times New Roman" w:hAnsi="Times New Roman" w:cs="Times New Roman"/>
                <w:sz w:val="24"/>
                <w:szCs w:val="24"/>
                <w:lang w:eastAsia="lv-LV"/>
              </w:rPr>
              <w:t>Projekta izpildes ietekme uz pārvaldes institucionālo struktūru.</w:t>
            </w:r>
          </w:p>
          <w:p w:rsidR="00A215E0" w:rsidRPr="00B91AE8" w:rsidRDefault="00A215E0" w:rsidP="00A215E0">
            <w:pPr>
              <w:spacing w:after="0" w:line="240" w:lineRule="auto"/>
              <w:rPr>
                <w:rFonts w:ascii="Times New Roman" w:eastAsia="Times New Roman" w:hAnsi="Times New Roman" w:cs="Times New Roman"/>
                <w:sz w:val="24"/>
                <w:szCs w:val="24"/>
                <w:lang w:eastAsia="lv-LV"/>
              </w:rPr>
            </w:pPr>
            <w:r w:rsidRPr="00B91AE8">
              <w:rPr>
                <w:rFonts w:ascii="Times New Roman" w:eastAsia="Times New Roman" w:hAnsi="Times New Roman" w:cs="Times New Roman"/>
                <w:sz w:val="24"/>
                <w:szCs w:val="24"/>
                <w:lang w:eastAsia="lv-LV"/>
              </w:rPr>
              <w:t>Esošu institūciju reorganizācija</w:t>
            </w:r>
          </w:p>
        </w:tc>
        <w:tc>
          <w:tcPr>
            <w:tcW w:w="6521" w:type="dxa"/>
            <w:tcBorders>
              <w:top w:val="outset" w:sz="6" w:space="0" w:color="auto"/>
              <w:left w:val="outset" w:sz="6" w:space="0" w:color="auto"/>
              <w:bottom w:val="outset" w:sz="6" w:space="0" w:color="auto"/>
              <w:right w:val="outset" w:sz="6" w:space="0" w:color="auto"/>
            </w:tcBorders>
            <w:hideMark/>
          </w:tcPr>
          <w:p w:rsidR="00A215E0" w:rsidRPr="00B91AE8" w:rsidRDefault="00A215E0" w:rsidP="00A215E0">
            <w:pPr>
              <w:tabs>
                <w:tab w:val="left" w:pos="0"/>
              </w:tabs>
              <w:spacing w:before="68" w:after="68" w:line="240" w:lineRule="auto"/>
              <w:rPr>
                <w:rFonts w:ascii="Times New Roman" w:eastAsia="Times New Roman" w:hAnsi="Times New Roman" w:cs="Times New Roman"/>
                <w:sz w:val="24"/>
                <w:szCs w:val="24"/>
                <w:lang w:eastAsia="lv-LV"/>
              </w:rPr>
            </w:pPr>
            <w:r w:rsidRPr="00B91AE8">
              <w:rPr>
                <w:rFonts w:ascii="Times New Roman" w:eastAsia="Times New Roman" w:hAnsi="Times New Roman" w:cs="Times New Roman"/>
                <w:iCs/>
                <w:sz w:val="24"/>
                <w:szCs w:val="24"/>
                <w:lang w:eastAsia="lv-LV"/>
              </w:rPr>
              <w:t>Projekts šo jomu neskar..</w:t>
            </w:r>
          </w:p>
          <w:p w:rsidR="00A215E0" w:rsidRPr="00B91AE8" w:rsidRDefault="00A215E0" w:rsidP="00A215E0">
            <w:pPr>
              <w:tabs>
                <w:tab w:val="left" w:pos="0"/>
              </w:tabs>
              <w:spacing w:before="68" w:after="68" w:line="240" w:lineRule="auto"/>
              <w:rPr>
                <w:rFonts w:ascii="Times New Roman" w:eastAsia="Times New Roman" w:hAnsi="Times New Roman" w:cs="Times New Roman"/>
                <w:sz w:val="24"/>
                <w:szCs w:val="24"/>
                <w:lang w:eastAsia="lv-LV"/>
              </w:rPr>
            </w:pPr>
          </w:p>
        </w:tc>
      </w:tr>
      <w:tr w:rsidR="00A215E0" w:rsidRPr="00B91AE8" w:rsidTr="00751E7F">
        <w:trPr>
          <w:trHeight w:val="390"/>
          <w:tblCellSpacing w:w="0" w:type="dxa"/>
        </w:trPr>
        <w:tc>
          <w:tcPr>
            <w:tcW w:w="821" w:type="dxa"/>
            <w:tcBorders>
              <w:top w:val="outset" w:sz="6" w:space="0" w:color="auto"/>
              <w:left w:val="outset" w:sz="6" w:space="0" w:color="auto"/>
              <w:bottom w:val="outset" w:sz="6" w:space="0" w:color="auto"/>
              <w:right w:val="outset" w:sz="6" w:space="0" w:color="auto"/>
            </w:tcBorders>
            <w:hideMark/>
          </w:tcPr>
          <w:p w:rsidR="00A215E0" w:rsidRPr="00B91AE8" w:rsidRDefault="00A215E0" w:rsidP="00A215E0">
            <w:pPr>
              <w:spacing w:before="68" w:after="68" w:line="240" w:lineRule="auto"/>
              <w:rPr>
                <w:rFonts w:ascii="Times New Roman" w:eastAsia="Times New Roman" w:hAnsi="Times New Roman" w:cs="Times New Roman"/>
                <w:sz w:val="24"/>
                <w:szCs w:val="24"/>
                <w:lang w:eastAsia="lv-LV"/>
              </w:rPr>
            </w:pPr>
            <w:r w:rsidRPr="00B91AE8">
              <w:rPr>
                <w:rFonts w:ascii="Times New Roman" w:eastAsia="Times New Roman" w:hAnsi="Times New Roman" w:cs="Times New Roman"/>
                <w:sz w:val="24"/>
                <w:szCs w:val="24"/>
                <w:lang w:eastAsia="lv-LV"/>
              </w:rPr>
              <w:t> 6</w:t>
            </w:r>
          </w:p>
        </w:tc>
        <w:tc>
          <w:tcPr>
            <w:tcW w:w="2298" w:type="dxa"/>
            <w:tcBorders>
              <w:top w:val="outset" w:sz="6" w:space="0" w:color="auto"/>
              <w:left w:val="outset" w:sz="6" w:space="0" w:color="auto"/>
              <w:bottom w:val="outset" w:sz="6" w:space="0" w:color="auto"/>
              <w:right w:val="outset" w:sz="6" w:space="0" w:color="auto"/>
            </w:tcBorders>
            <w:hideMark/>
          </w:tcPr>
          <w:p w:rsidR="00A215E0" w:rsidRPr="00B91AE8" w:rsidRDefault="00A215E0" w:rsidP="00A215E0">
            <w:pPr>
              <w:spacing w:before="68" w:after="68" w:line="240" w:lineRule="auto"/>
              <w:rPr>
                <w:rFonts w:ascii="Times New Roman" w:eastAsia="Times New Roman" w:hAnsi="Times New Roman" w:cs="Times New Roman"/>
                <w:sz w:val="24"/>
                <w:szCs w:val="24"/>
                <w:lang w:eastAsia="lv-LV"/>
              </w:rPr>
            </w:pPr>
            <w:r w:rsidRPr="00B91AE8">
              <w:rPr>
                <w:rFonts w:ascii="Times New Roman" w:eastAsia="Times New Roman" w:hAnsi="Times New Roman" w:cs="Times New Roman"/>
                <w:sz w:val="24"/>
                <w:szCs w:val="24"/>
                <w:lang w:eastAsia="lv-LV"/>
              </w:rPr>
              <w:t> Cita informācija</w:t>
            </w:r>
          </w:p>
        </w:tc>
        <w:tc>
          <w:tcPr>
            <w:tcW w:w="6521" w:type="dxa"/>
            <w:tcBorders>
              <w:top w:val="outset" w:sz="6" w:space="0" w:color="auto"/>
              <w:left w:val="outset" w:sz="6" w:space="0" w:color="auto"/>
              <w:bottom w:val="outset" w:sz="6" w:space="0" w:color="auto"/>
              <w:right w:val="outset" w:sz="6" w:space="0" w:color="auto"/>
            </w:tcBorders>
            <w:hideMark/>
          </w:tcPr>
          <w:p w:rsidR="00A215E0" w:rsidRPr="00B91AE8" w:rsidRDefault="00A215E0" w:rsidP="00A215E0">
            <w:pPr>
              <w:tabs>
                <w:tab w:val="left" w:pos="0"/>
                <w:tab w:val="left" w:pos="127"/>
              </w:tabs>
              <w:spacing w:before="68" w:after="68" w:line="240" w:lineRule="auto"/>
              <w:ind w:hanging="15"/>
              <w:rPr>
                <w:rFonts w:ascii="Times New Roman" w:eastAsia="Times New Roman" w:hAnsi="Times New Roman" w:cs="Times New Roman"/>
                <w:sz w:val="24"/>
                <w:szCs w:val="24"/>
                <w:lang w:eastAsia="lv-LV"/>
              </w:rPr>
            </w:pPr>
            <w:r w:rsidRPr="00B91AE8">
              <w:rPr>
                <w:rFonts w:ascii="Times New Roman" w:eastAsia="Times New Roman" w:hAnsi="Times New Roman" w:cs="Times New Roman"/>
                <w:sz w:val="24"/>
                <w:szCs w:val="24"/>
                <w:lang w:eastAsia="lv-LV"/>
              </w:rPr>
              <w:t>Nav.</w:t>
            </w:r>
          </w:p>
        </w:tc>
      </w:tr>
    </w:tbl>
    <w:p w:rsidR="00A215E0" w:rsidRDefault="00A215E0" w:rsidP="00A215E0">
      <w:pPr>
        <w:tabs>
          <w:tab w:val="left" w:pos="5040"/>
          <w:tab w:val="left" w:pos="6840"/>
        </w:tabs>
        <w:spacing w:after="0" w:line="240" w:lineRule="auto"/>
        <w:ind w:firstLine="720"/>
        <w:jc w:val="both"/>
        <w:rPr>
          <w:rFonts w:ascii="Times New Roman" w:eastAsia="Times New Roman" w:hAnsi="Times New Roman" w:cs="Times New Roman"/>
          <w:sz w:val="28"/>
          <w:szCs w:val="28"/>
          <w:lang w:eastAsia="lv-LV"/>
        </w:rPr>
      </w:pPr>
    </w:p>
    <w:p w:rsidR="00B91AE8" w:rsidRDefault="00B91AE8" w:rsidP="00A215E0">
      <w:pPr>
        <w:tabs>
          <w:tab w:val="left" w:pos="5040"/>
          <w:tab w:val="left" w:pos="6840"/>
        </w:tabs>
        <w:spacing w:after="0" w:line="240" w:lineRule="auto"/>
        <w:ind w:firstLine="720"/>
        <w:jc w:val="both"/>
        <w:rPr>
          <w:rFonts w:ascii="Times New Roman" w:eastAsia="Times New Roman" w:hAnsi="Times New Roman" w:cs="Times New Roman"/>
          <w:sz w:val="28"/>
          <w:szCs w:val="28"/>
          <w:lang w:eastAsia="lv-LV"/>
        </w:rPr>
      </w:pPr>
    </w:p>
    <w:p w:rsidR="00B91AE8" w:rsidRDefault="00B91AE8" w:rsidP="00A215E0">
      <w:pPr>
        <w:tabs>
          <w:tab w:val="left" w:pos="5040"/>
          <w:tab w:val="left" w:pos="6840"/>
        </w:tabs>
        <w:spacing w:after="0" w:line="240" w:lineRule="auto"/>
        <w:ind w:firstLine="720"/>
        <w:jc w:val="both"/>
        <w:rPr>
          <w:rFonts w:ascii="Times New Roman" w:eastAsia="Times New Roman" w:hAnsi="Times New Roman" w:cs="Times New Roman"/>
          <w:sz w:val="28"/>
          <w:szCs w:val="28"/>
          <w:lang w:eastAsia="lv-LV"/>
        </w:rPr>
      </w:pPr>
    </w:p>
    <w:p w:rsidR="00B91AE8" w:rsidRDefault="00B91AE8" w:rsidP="00A215E0">
      <w:pPr>
        <w:tabs>
          <w:tab w:val="left" w:pos="5040"/>
          <w:tab w:val="left" w:pos="6840"/>
        </w:tabs>
        <w:spacing w:after="0" w:line="240" w:lineRule="auto"/>
        <w:ind w:firstLine="720"/>
        <w:jc w:val="both"/>
        <w:rPr>
          <w:rFonts w:ascii="Times New Roman" w:eastAsia="Times New Roman" w:hAnsi="Times New Roman" w:cs="Times New Roman"/>
          <w:sz w:val="28"/>
          <w:szCs w:val="28"/>
          <w:lang w:eastAsia="lv-LV"/>
        </w:rPr>
      </w:pPr>
    </w:p>
    <w:p w:rsidR="00B91AE8" w:rsidRPr="00A215E0" w:rsidRDefault="00B91AE8" w:rsidP="00A215E0">
      <w:pPr>
        <w:tabs>
          <w:tab w:val="left" w:pos="5040"/>
          <w:tab w:val="left" w:pos="6840"/>
        </w:tabs>
        <w:spacing w:after="0" w:line="240" w:lineRule="auto"/>
        <w:ind w:firstLine="720"/>
        <w:jc w:val="both"/>
        <w:rPr>
          <w:rFonts w:ascii="Times New Roman" w:eastAsia="Times New Roman" w:hAnsi="Times New Roman" w:cs="Times New Roman"/>
          <w:sz w:val="28"/>
          <w:szCs w:val="28"/>
          <w:lang w:eastAsia="lv-LV"/>
        </w:rPr>
      </w:pPr>
    </w:p>
    <w:p w:rsidR="00A215E0" w:rsidRPr="00A215E0" w:rsidRDefault="00A215E0" w:rsidP="00A215E0">
      <w:pPr>
        <w:tabs>
          <w:tab w:val="left" w:pos="2742"/>
        </w:tabs>
        <w:spacing w:after="0" w:line="240" w:lineRule="auto"/>
        <w:ind w:firstLine="720"/>
        <w:jc w:val="both"/>
        <w:rPr>
          <w:rFonts w:ascii="Times New Roman" w:eastAsia="Times New Roman" w:hAnsi="Times New Roman" w:cs="Times New Roman"/>
          <w:sz w:val="28"/>
          <w:szCs w:val="28"/>
          <w:lang w:eastAsia="lv-LV"/>
        </w:rPr>
      </w:pPr>
    </w:p>
    <w:p w:rsidR="00A215E0" w:rsidRPr="00A215E0" w:rsidRDefault="00A215E0" w:rsidP="00A215E0">
      <w:pPr>
        <w:tabs>
          <w:tab w:val="left" w:pos="2742"/>
        </w:tabs>
        <w:spacing w:after="0" w:line="240" w:lineRule="auto"/>
        <w:ind w:firstLine="720"/>
        <w:jc w:val="both"/>
        <w:rPr>
          <w:rFonts w:ascii="Times New Roman" w:eastAsia="Times New Roman" w:hAnsi="Times New Roman" w:cs="Times New Roman"/>
          <w:sz w:val="28"/>
          <w:szCs w:val="28"/>
          <w:lang w:eastAsia="lv-LV"/>
        </w:rPr>
      </w:pPr>
      <w:r w:rsidRPr="00A215E0">
        <w:rPr>
          <w:rFonts w:ascii="Times New Roman" w:eastAsia="Times New Roman" w:hAnsi="Times New Roman" w:cs="Times New Roman"/>
          <w:sz w:val="28"/>
          <w:szCs w:val="28"/>
          <w:lang w:eastAsia="lv-LV"/>
        </w:rPr>
        <w:t xml:space="preserve">Finanšu ministrs </w:t>
      </w:r>
      <w:r w:rsidRPr="00A215E0">
        <w:rPr>
          <w:rFonts w:ascii="Times New Roman" w:eastAsia="Times New Roman" w:hAnsi="Times New Roman" w:cs="Times New Roman"/>
          <w:sz w:val="28"/>
          <w:szCs w:val="28"/>
          <w:lang w:eastAsia="lv-LV"/>
        </w:rPr>
        <w:tab/>
      </w:r>
      <w:r w:rsidRPr="00A215E0">
        <w:rPr>
          <w:rFonts w:ascii="Times New Roman" w:eastAsia="Times New Roman" w:hAnsi="Times New Roman" w:cs="Times New Roman"/>
          <w:sz w:val="28"/>
          <w:szCs w:val="28"/>
          <w:lang w:eastAsia="lv-LV"/>
        </w:rPr>
        <w:tab/>
      </w:r>
      <w:r w:rsidRPr="00A215E0">
        <w:rPr>
          <w:rFonts w:ascii="Times New Roman" w:eastAsia="Times New Roman" w:hAnsi="Times New Roman" w:cs="Times New Roman"/>
          <w:sz w:val="28"/>
          <w:szCs w:val="28"/>
          <w:lang w:eastAsia="lv-LV"/>
        </w:rPr>
        <w:tab/>
      </w:r>
      <w:r w:rsidRPr="00A215E0">
        <w:rPr>
          <w:rFonts w:ascii="Times New Roman" w:eastAsia="Times New Roman" w:hAnsi="Times New Roman" w:cs="Times New Roman"/>
          <w:sz w:val="28"/>
          <w:szCs w:val="28"/>
          <w:lang w:eastAsia="lv-LV"/>
        </w:rPr>
        <w:tab/>
      </w:r>
      <w:r w:rsidRPr="00A215E0">
        <w:rPr>
          <w:rFonts w:ascii="Times New Roman" w:eastAsia="Times New Roman" w:hAnsi="Times New Roman" w:cs="Times New Roman"/>
          <w:sz w:val="28"/>
          <w:szCs w:val="28"/>
          <w:lang w:eastAsia="lv-LV"/>
        </w:rPr>
        <w:tab/>
      </w:r>
      <w:r w:rsidRPr="00A215E0">
        <w:rPr>
          <w:rFonts w:ascii="Times New Roman" w:eastAsia="Times New Roman" w:hAnsi="Times New Roman" w:cs="Times New Roman"/>
          <w:sz w:val="28"/>
          <w:szCs w:val="28"/>
          <w:lang w:eastAsia="lv-LV"/>
        </w:rPr>
        <w:tab/>
      </w:r>
      <w:r w:rsidRPr="00A215E0">
        <w:rPr>
          <w:rFonts w:ascii="Times New Roman" w:eastAsia="Times New Roman" w:hAnsi="Times New Roman" w:cs="Times New Roman"/>
          <w:sz w:val="28"/>
          <w:szCs w:val="28"/>
          <w:lang w:eastAsia="lv-LV"/>
        </w:rPr>
        <w:tab/>
      </w:r>
      <w:r w:rsidRPr="00A215E0">
        <w:rPr>
          <w:rFonts w:ascii="Times New Roman" w:eastAsia="Times New Roman" w:hAnsi="Times New Roman" w:cs="Times New Roman"/>
          <w:sz w:val="28"/>
          <w:szCs w:val="28"/>
          <w:lang w:eastAsia="lv-LV"/>
        </w:rPr>
        <w:tab/>
      </w:r>
      <w:r w:rsidRPr="00A215E0">
        <w:rPr>
          <w:rFonts w:ascii="Times New Roman" w:eastAsia="Times New Roman" w:hAnsi="Times New Roman" w:cs="Times New Roman"/>
          <w:sz w:val="28"/>
          <w:szCs w:val="28"/>
          <w:lang w:eastAsia="lv-LV"/>
        </w:rPr>
        <w:tab/>
        <w:t xml:space="preserve">A.Vilks </w:t>
      </w:r>
    </w:p>
    <w:p w:rsidR="00A215E0" w:rsidRPr="00A215E0" w:rsidRDefault="00A215E0" w:rsidP="00A215E0">
      <w:pPr>
        <w:tabs>
          <w:tab w:val="left" w:pos="3807"/>
        </w:tabs>
        <w:spacing w:after="0" w:line="240" w:lineRule="auto"/>
        <w:rPr>
          <w:rFonts w:ascii="Times New Roman" w:eastAsia="Times New Roman" w:hAnsi="Times New Roman" w:cs="Times New Roman"/>
          <w:sz w:val="28"/>
          <w:szCs w:val="28"/>
          <w:lang w:eastAsia="lv-LV"/>
        </w:rPr>
      </w:pPr>
    </w:p>
    <w:p w:rsidR="00A215E0" w:rsidRDefault="00A215E0" w:rsidP="00A215E0">
      <w:pPr>
        <w:spacing w:after="0" w:line="240" w:lineRule="auto"/>
        <w:ind w:firstLine="720"/>
        <w:jc w:val="both"/>
        <w:rPr>
          <w:rFonts w:ascii="Times New Roman" w:eastAsia="Times New Roman" w:hAnsi="Times New Roman" w:cs="Times New Roman"/>
          <w:sz w:val="28"/>
          <w:szCs w:val="28"/>
          <w:lang w:eastAsia="lv-LV"/>
        </w:rPr>
      </w:pPr>
    </w:p>
    <w:p w:rsidR="00B91AE8" w:rsidRDefault="00B91AE8" w:rsidP="00A215E0">
      <w:pPr>
        <w:spacing w:after="0" w:line="240" w:lineRule="auto"/>
        <w:ind w:firstLine="720"/>
        <w:jc w:val="both"/>
        <w:rPr>
          <w:rFonts w:ascii="Times New Roman" w:eastAsia="Times New Roman" w:hAnsi="Times New Roman" w:cs="Times New Roman"/>
          <w:sz w:val="28"/>
          <w:szCs w:val="28"/>
          <w:lang w:eastAsia="lv-LV"/>
        </w:rPr>
      </w:pPr>
    </w:p>
    <w:p w:rsidR="00B91AE8" w:rsidRDefault="00B91AE8" w:rsidP="00A215E0">
      <w:pPr>
        <w:spacing w:after="0" w:line="240" w:lineRule="auto"/>
        <w:ind w:firstLine="720"/>
        <w:jc w:val="both"/>
        <w:rPr>
          <w:rFonts w:ascii="Times New Roman" w:eastAsia="Times New Roman" w:hAnsi="Times New Roman" w:cs="Times New Roman"/>
          <w:sz w:val="28"/>
          <w:szCs w:val="28"/>
          <w:lang w:eastAsia="lv-LV"/>
        </w:rPr>
      </w:pPr>
    </w:p>
    <w:p w:rsidR="00B91AE8" w:rsidRDefault="00B91AE8" w:rsidP="00A215E0">
      <w:pPr>
        <w:spacing w:after="0" w:line="240" w:lineRule="auto"/>
        <w:ind w:firstLine="720"/>
        <w:jc w:val="both"/>
        <w:rPr>
          <w:rFonts w:ascii="Times New Roman" w:eastAsia="Times New Roman" w:hAnsi="Times New Roman" w:cs="Times New Roman"/>
          <w:sz w:val="28"/>
          <w:szCs w:val="28"/>
          <w:lang w:eastAsia="lv-LV"/>
        </w:rPr>
      </w:pPr>
    </w:p>
    <w:p w:rsidR="00B91AE8" w:rsidRDefault="00B91AE8" w:rsidP="00A215E0">
      <w:pPr>
        <w:spacing w:after="0" w:line="240" w:lineRule="auto"/>
        <w:ind w:firstLine="720"/>
        <w:jc w:val="both"/>
        <w:rPr>
          <w:rFonts w:ascii="Times New Roman" w:eastAsia="Times New Roman" w:hAnsi="Times New Roman" w:cs="Times New Roman"/>
          <w:sz w:val="28"/>
          <w:szCs w:val="28"/>
          <w:lang w:eastAsia="lv-LV"/>
        </w:rPr>
      </w:pPr>
    </w:p>
    <w:p w:rsidR="00B91AE8" w:rsidRDefault="00B91AE8" w:rsidP="00A215E0">
      <w:pPr>
        <w:spacing w:after="0" w:line="240" w:lineRule="auto"/>
        <w:ind w:firstLine="720"/>
        <w:jc w:val="both"/>
        <w:rPr>
          <w:rFonts w:ascii="Times New Roman" w:eastAsia="Times New Roman" w:hAnsi="Times New Roman" w:cs="Times New Roman"/>
          <w:sz w:val="28"/>
          <w:szCs w:val="28"/>
          <w:lang w:eastAsia="lv-LV"/>
        </w:rPr>
      </w:pPr>
    </w:p>
    <w:p w:rsidR="00B91AE8" w:rsidRDefault="00B91AE8" w:rsidP="00A215E0">
      <w:pPr>
        <w:spacing w:after="0" w:line="240" w:lineRule="auto"/>
        <w:ind w:firstLine="720"/>
        <w:jc w:val="both"/>
        <w:rPr>
          <w:rFonts w:ascii="Times New Roman" w:eastAsia="Times New Roman" w:hAnsi="Times New Roman" w:cs="Times New Roman"/>
          <w:sz w:val="28"/>
          <w:szCs w:val="28"/>
          <w:lang w:eastAsia="lv-LV"/>
        </w:rPr>
      </w:pPr>
    </w:p>
    <w:p w:rsidR="00B91AE8" w:rsidRDefault="00B91AE8" w:rsidP="00A215E0">
      <w:pPr>
        <w:spacing w:after="0" w:line="240" w:lineRule="auto"/>
        <w:ind w:firstLine="720"/>
        <w:jc w:val="both"/>
        <w:rPr>
          <w:rFonts w:ascii="Times New Roman" w:eastAsia="Times New Roman" w:hAnsi="Times New Roman" w:cs="Times New Roman"/>
          <w:sz w:val="28"/>
          <w:szCs w:val="28"/>
          <w:lang w:eastAsia="lv-LV"/>
        </w:rPr>
      </w:pPr>
    </w:p>
    <w:p w:rsidR="00B91AE8" w:rsidRDefault="00B91AE8" w:rsidP="00A215E0">
      <w:pPr>
        <w:spacing w:after="0" w:line="240" w:lineRule="auto"/>
        <w:ind w:firstLine="720"/>
        <w:jc w:val="both"/>
        <w:rPr>
          <w:rFonts w:ascii="Times New Roman" w:eastAsia="Times New Roman" w:hAnsi="Times New Roman" w:cs="Times New Roman"/>
          <w:sz w:val="28"/>
          <w:szCs w:val="28"/>
          <w:lang w:eastAsia="lv-LV"/>
        </w:rPr>
      </w:pPr>
    </w:p>
    <w:p w:rsidR="00B91AE8" w:rsidRDefault="00B91AE8" w:rsidP="00A215E0">
      <w:pPr>
        <w:spacing w:after="0" w:line="240" w:lineRule="auto"/>
        <w:ind w:firstLine="720"/>
        <w:jc w:val="both"/>
        <w:rPr>
          <w:rFonts w:ascii="Times New Roman" w:eastAsia="Times New Roman" w:hAnsi="Times New Roman" w:cs="Times New Roman"/>
          <w:sz w:val="28"/>
          <w:szCs w:val="28"/>
          <w:lang w:eastAsia="lv-LV"/>
        </w:rPr>
      </w:pPr>
    </w:p>
    <w:p w:rsidR="00B91AE8" w:rsidRDefault="00B91AE8" w:rsidP="00A215E0">
      <w:pPr>
        <w:spacing w:after="0" w:line="240" w:lineRule="auto"/>
        <w:ind w:firstLine="720"/>
        <w:jc w:val="both"/>
        <w:rPr>
          <w:rFonts w:ascii="Times New Roman" w:eastAsia="Times New Roman" w:hAnsi="Times New Roman" w:cs="Times New Roman"/>
          <w:sz w:val="28"/>
          <w:szCs w:val="28"/>
          <w:lang w:eastAsia="lv-LV"/>
        </w:rPr>
      </w:pPr>
    </w:p>
    <w:p w:rsidR="00B91AE8" w:rsidRDefault="00B91AE8" w:rsidP="00A215E0">
      <w:pPr>
        <w:spacing w:after="0" w:line="240" w:lineRule="auto"/>
        <w:ind w:firstLine="720"/>
        <w:jc w:val="both"/>
        <w:rPr>
          <w:rFonts w:ascii="Times New Roman" w:eastAsia="Times New Roman" w:hAnsi="Times New Roman" w:cs="Times New Roman"/>
          <w:sz w:val="28"/>
          <w:szCs w:val="28"/>
          <w:lang w:eastAsia="lv-LV"/>
        </w:rPr>
      </w:pPr>
    </w:p>
    <w:p w:rsidR="00B91AE8" w:rsidRDefault="00B91AE8" w:rsidP="00A215E0">
      <w:pPr>
        <w:spacing w:after="0" w:line="240" w:lineRule="auto"/>
        <w:ind w:firstLine="720"/>
        <w:jc w:val="both"/>
        <w:rPr>
          <w:rFonts w:ascii="Times New Roman" w:eastAsia="Times New Roman" w:hAnsi="Times New Roman" w:cs="Times New Roman"/>
          <w:sz w:val="28"/>
          <w:szCs w:val="28"/>
          <w:lang w:eastAsia="lv-LV"/>
        </w:rPr>
      </w:pPr>
    </w:p>
    <w:p w:rsidR="00B91AE8" w:rsidRDefault="00B91AE8" w:rsidP="00A215E0">
      <w:pPr>
        <w:spacing w:after="0" w:line="240" w:lineRule="auto"/>
        <w:ind w:firstLine="720"/>
        <w:jc w:val="both"/>
        <w:rPr>
          <w:rFonts w:ascii="Times New Roman" w:eastAsia="Times New Roman" w:hAnsi="Times New Roman" w:cs="Times New Roman"/>
          <w:sz w:val="28"/>
          <w:szCs w:val="28"/>
          <w:lang w:eastAsia="lv-LV"/>
        </w:rPr>
      </w:pPr>
    </w:p>
    <w:p w:rsidR="00B91AE8" w:rsidRPr="00A215E0" w:rsidRDefault="00B91AE8" w:rsidP="00A215E0">
      <w:pPr>
        <w:spacing w:after="0" w:line="240" w:lineRule="auto"/>
        <w:ind w:firstLine="720"/>
        <w:jc w:val="both"/>
        <w:rPr>
          <w:rFonts w:ascii="Times New Roman" w:eastAsia="Times New Roman" w:hAnsi="Times New Roman" w:cs="Times New Roman"/>
          <w:sz w:val="28"/>
          <w:szCs w:val="28"/>
          <w:lang w:eastAsia="lv-LV"/>
        </w:rPr>
      </w:pPr>
    </w:p>
    <w:p w:rsidR="00A215E0" w:rsidRPr="00A215E0" w:rsidRDefault="00A215E0" w:rsidP="00A215E0">
      <w:pPr>
        <w:spacing w:after="0" w:line="240" w:lineRule="auto"/>
        <w:ind w:firstLine="720"/>
        <w:jc w:val="both"/>
        <w:rPr>
          <w:rFonts w:ascii="Times New Roman" w:eastAsia="Times New Roman" w:hAnsi="Times New Roman" w:cs="Times New Roman"/>
          <w:sz w:val="28"/>
          <w:szCs w:val="28"/>
          <w:lang w:eastAsia="lv-LV"/>
        </w:rPr>
      </w:pPr>
    </w:p>
    <w:p w:rsidR="00A215E0" w:rsidRPr="00A215E0" w:rsidRDefault="00F07C18" w:rsidP="00A215E0">
      <w:pPr>
        <w:spacing w:after="0" w:line="240" w:lineRule="auto"/>
        <w:ind w:firstLine="72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20</w:t>
      </w:r>
      <w:r w:rsidR="00B91AE8">
        <w:rPr>
          <w:rFonts w:ascii="Times New Roman" w:eastAsia="Times New Roman" w:hAnsi="Times New Roman" w:cs="Times New Roman"/>
          <w:sz w:val="20"/>
          <w:szCs w:val="20"/>
          <w:lang w:eastAsia="lv-LV"/>
        </w:rPr>
        <w:t>.06</w:t>
      </w:r>
      <w:r w:rsidR="00A215E0" w:rsidRPr="00A215E0">
        <w:rPr>
          <w:rFonts w:ascii="Times New Roman" w:eastAsia="Times New Roman" w:hAnsi="Times New Roman" w:cs="Times New Roman"/>
          <w:sz w:val="20"/>
          <w:szCs w:val="20"/>
          <w:lang w:eastAsia="lv-LV"/>
        </w:rPr>
        <w:t>.2013, 10:22</w:t>
      </w:r>
    </w:p>
    <w:p w:rsidR="00A215E0" w:rsidRPr="00A215E0" w:rsidRDefault="00F07C18" w:rsidP="00A215E0">
      <w:pPr>
        <w:spacing w:after="0" w:line="240" w:lineRule="auto"/>
        <w:ind w:firstLine="72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565</w:t>
      </w:r>
    </w:p>
    <w:p w:rsidR="00A215E0" w:rsidRPr="00A215E0" w:rsidRDefault="00A215E0" w:rsidP="00A215E0">
      <w:pPr>
        <w:spacing w:after="0" w:line="240" w:lineRule="auto"/>
        <w:ind w:firstLine="720"/>
        <w:rPr>
          <w:rFonts w:ascii="Times New Roman" w:eastAsia="Times New Roman" w:hAnsi="Times New Roman" w:cs="Times New Roman"/>
          <w:sz w:val="20"/>
          <w:szCs w:val="20"/>
          <w:lang w:eastAsia="lv-LV"/>
        </w:rPr>
      </w:pPr>
      <w:bookmarkStart w:id="0" w:name="_GoBack"/>
      <w:r w:rsidRPr="00A215E0">
        <w:rPr>
          <w:rFonts w:ascii="Times New Roman" w:eastAsia="Times New Roman" w:hAnsi="Times New Roman" w:cs="Times New Roman"/>
          <w:sz w:val="20"/>
          <w:szCs w:val="20"/>
          <w:lang w:eastAsia="lv-LV"/>
        </w:rPr>
        <w:t>Leitāne-Šķēle Agija, 67095428</w:t>
      </w:r>
    </w:p>
    <w:p w:rsidR="00A215E0" w:rsidRPr="00A215E0" w:rsidRDefault="00177654" w:rsidP="00A215E0">
      <w:pPr>
        <w:spacing w:after="0" w:line="240" w:lineRule="auto"/>
        <w:ind w:firstLine="720"/>
        <w:rPr>
          <w:rFonts w:ascii="Times New Roman" w:eastAsia="Times New Roman" w:hAnsi="Times New Roman" w:cs="Times New Roman"/>
          <w:sz w:val="20"/>
          <w:szCs w:val="20"/>
          <w:lang w:eastAsia="lv-LV"/>
        </w:rPr>
      </w:pPr>
      <w:hyperlink r:id="rId6" w:history="1">
        <w:r w:rsidR="00A215E0" w:rsidRPr="00A215E0">
          <w:rPr>
            <w:rFonts w:ascii="Times New Roman" w:eastAsia="Times New Roman" w:hAnsi="Times New Roman" w:cs="Times New Roman"/>
            <w:color w:val="0563C1"/>
            <w:sz w:val="20"/>
            <w:szCs w:val="20"/>
            <w:u w:val="single"/>
            <w:lang w:eastAsia="lv-LV"/>
          </w:rPr>
          <w:t>Agija.Leitane-Skele@fm.gov.lv</w:t>
        </w:r>
      </w:hyperlink>
      <w:r w:rsidR="00A215E0" w:rsidRPr="00A215E0">
        <w:rPr>
          <w:rFonts w:ascii="Times New Roman" w:eastAsia="Times New Roman" w:hAnsi="Times New Roman" w:cs="Times New Roman"/>
          <w:sz w:val="20"/>
          <w:szCs w:val="20"/>
          <w:lang w:eastAsia="lv-LV"/>
        </w:rPr>
        <w:t xml:space="preserve"> </w:t>
      </w:r>
    </w:p>
    <w:bookmarkEnd w:id="0"/>
    <w:p w:rsidR="00A215E0" w:rsidRPr="00A215E0" w:rsidRDefault="00A215E0" w:rsidP="00A215E0">
      <w:pPr>
        <w:spacing w:after="0" w:line="240" w:lineRule="auto"/>
        <w:ind w:firstLine="720"/>
        <w:rPr>
          <w:rFonts w:ascii="Times New Roman" w:eastAsia="Times New Roman" w:hAnsi="Times New Roman" w:cs="Times New Roman"/>
          <w:sz w:val="4"/>
          <w:szCs w:val="4"/>
          <w:lang w:eastAsia="lv-LV"/>
        </w:rPr>
      </w:pPr>
    </w:p>
    <w:p w:rsidR="006D0369" w:rsidRDefault="006D0369"/>
    <w:sectPr w:rsidR="006D0369" w:rsidSect="00751E7F">
      <w:headerReference w:type="default" r:id="rId7"/>
      <w:footerReference w:type="default" r:id="rId8"/>
      <w:footerReference w:type="first" r:id="rId9"/>
      <w:pgSz w:w="11906" w:h="16838"/>
      <w:pgMar w:top="1418" w:right="1134" w:bottom="1134" w:left="1701" w:header="709" w:footer="7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654" w:rsidRDefault="00177654">
      <w:pPr>
        <w:spacing w:after="0" w:line="240" w:lineRule="auto"/>
      </w:pPr>
      <w:r>
        <w:separator/>
      </w:r>
    </w:p>
  </w:endnote>
  <w:endnote w:type="continuationSeparator" w:id="0">
    <w:p w:rsidR="00177654" w:rsidRDefault="00177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E7F" w:rsidRPr="00432D37" w:rsidRDefault="00A215E0" w:rsidP="00751E7F">
    <w:pPr>
      <w:pStyle w:val="Footer"/>
      <w:rPr>
        <w:sz w:val="20"/>
        <w:szCs w:val="20"/>
      </w:rPr>
    </w:pPr>
    <w:r>
      <w:rPr>
        <w:sz w:val="20"/>
        <w:szCs w:val="20"/>
      </w:rPr>
      <w:t>FMAnot</w:t>
    </w:r>
    <w:r w:rsidRPr="00432D37">
      <w:rPr>
        <w:sz w:val="20"/>
        <w:szCs w:val="20"/>
      </w:rPr>
      <w:t>_</w:t>
    </w:r>
    <w:r w:rsidR="00F07C18">
      <w:rPr>
        <w:sz w:val="20"/>
        <w:szCs w:val="20"/>
      </w:rPr>
      <w:t>20</w:t>
    </w:r>
    <w:r w:rsidR="00B91AE8">
      <w:rPr>
        <w:sz w:val="20"/>
        <w:szCs w:val="20"/>
      </w:rPr>
      <w:t>06</w:t>
    </w:r>
    <w:r w:rsidRPr="00432D37">
      <w:rPr>
        <w:sz w:val="20"/>
        <w:szCs w:val="20"/>
      </w:rPr>
      <w:t xml:space="preserve">13; </w:t>
    </w:r>
    <w:r w:rsidRPr="00432D37">
      <w:rPr>
        <w:bCs/>
        <w:sz w:val="20"/>
        <w:szCs w:val="20"/>
      </w:rPr>
      <w:t xml:space="preserve">Ministru kabineta rīkojuma projekta „Grozījumi Ministru kabineta 2008.gada 29.decembra rīkojuma Nr.882 „Par fiskālās disciplīnas un uzraudzības nodrošināšanas pasākumiem”” </w:t>
    </w:r>
    <w:r w:rsidRPr="00432D37">
      <w:rPr>
        <w:sz w:val="20"/>
        <w:szCs w:val="20"/>
      </w:rPr>
      <w:t>sākotnējās ietekmes novērtējuma ziņojums (anotācija)</w:t>
    </w:r>
  </w:p>
  <w:p w:rsidR="00751E7F" w:rsidRPr="00432D37" w:rsidRDefault="00751E7F" w:rsidP="00751E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E7F" w:rsidRPr="00432D37" w:rsidRDefault="00A215E0" w:rsidP="00751E7F">
    <w:pPr>
      <w:jc w:val="both"/>
      <w:rPr>
        <w:sz w:val="20"/>
        <w:szCs w:val="20"/>
      </w:rPr>
    </w:pPr>
    <w:r>
      <w:rPr>
        <w:sz w:val="20"/>
        <w:szCs w:val="20"/>
      </w:rPr>
      <w:t>FMAnot_</w:t>
    </w:r>
    <w:r w:rsidR="00F07C18">
      <w:rPr>
        <w:sz w:val="20"/>
        <w:szCs w:val="20"/>
      </w:rPr>
      <w:t>20</w:t>
    </w:r>
    <w:r w:rsidR="00B91AE8">
      <w:rPr>
        <w:sz w:val="20"/>
        <w:szCs w:val="20"/>
      </w:rPr>
      <w:t>06</w:t>
    </w:r>
    <w:r>
      <w:rPr>
        <w:sz w:val="20"/>
        <w:szCs w:val="20"/>
      </w:rPr>
      <w:t>13</w:t>
    </w:r>
    <w:r w:rsidRPr="00432D37">
      <w:rPr>
        <w:sz w:val="20"/>
        <w:szCs w:val="20"/>
      </w:rPr>
      <w:t xml:space="preserve">; </w:t>
    </w:r>
    <w:r w:rsidRPr="00432D37">
      <w:rPr>
        <w:bCs/>
        <w:sz w:val="20"/>
        <w:szCs w:val="20"/>
      </w:rPr>
      <w:t>Ministru kabineta rīkojuma projekta „Grozījumi Ministru kabineta 2008.gada 29.decembra rīkojuma Nr.882 „Par fiskālās disciplīnas un uzraudzības nodrošināšanas pasākumiem””</w:t>
    </w:r>
    <w:r>
      <w:rPr>
        <w:bCs/>
        <w:sz w:val="20"/>
        <w:szCs w:val="20"/>
      </w:rPr>
      <w:t xml:space="preserve"> </w:t>
    </w:r>
    <w:r w:rsidRPr="00432D37">
      <w:rPr>
        <w:sz w:val="20"/>
        <w:szCs w:val="20"/>
      </w:rPr>
      <w:t>sākotnējās ietekmes novērtējuma ziņojums (anotācija)</w:t>
    </w:r>
  </w:p>
  <w:p w:rsidR="00751E7F" w:rsidRPr="006A7926" w:rsidRDefault="00751E7F" w:rsidP="00751E7F">
    <w:pP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654" w:rsidRDefault="00177654">
      <w:pPr>
        <w:spacing w:after="0" w:line="240" w:lineRule="auto"/>
      </w:pPr>
      <w:r>
        <w:separator/>
      </w:r>
    </w:p>
  </w:footnote>
  <w:footnote w:type="continuationSeparator" w:id="0">
    <w:p w:rsidR="00177654" w:rsidRDefault="001776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E7F" w:rsidRDefault="00A215E0">
    <w:pPr>
      <w:pStyle w:val="Header"/>
      <w:jc w:val="center"/>
    </w:pPr>
    <w:r>
      <w:fldChar w:fldCharType="begin"/>
    </w:r>
    <w:r>
      <w:instrText xml:space="preserve"> PAGE   \* MERGEFORMAT </w:instrText>
    </w:r>
    <w:r>
      <w:fldChar w:fldCharType="separate"/>
    </w:r>
    <w:r w:rsidR="00C64B07">
      <w:rPr>
        <w:noProof/>
      </w:rPr>
      <w:t>3</w:t>
    </w:r>
    <w:r>
      <w:fldChar w:fldCharType="end"/>
    </w:r>
  </w:p>
  <w:p w:rsidR="00751E7F" w:rsidRDefault="00751E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5E0"/>
    <w:rsid w:val="00043238"/>
    <w:rsid w:val="00062CAC"/>
    <w:rsid w:val="00063C00"/>
    <w:rsid w:val="00140C1F"/>
    <w:rsid w:val="00177654"/>
    <w:rsid w:val="006D0369"/>
    <w:rsid w:val="00751E7F"/>
    <w:rsid w:val="00A215E0"/>
    <w:rsid w:val="00B91AE8"/>
    <w:rsid w:val="00C64B07"/>
    <w:rsid w:val="00F07C18"/>
    <w:rsid w:val="00F40C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3CE197-3B2A-4432-9004-813CC1D58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215E0"/>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rsid w:val="00A215E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A215E0"/>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uiPriority w:val="99"/>
    <w:rsid w:val="00A215E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B91A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A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gija.Leitane-Skele@fm.gov.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4173</TotalTime>
  <Pages>1</Pages>
  <Words>3091</Words>
  <Characters>1762</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2008.gada 29.decembra rīkojuma Nr.882 „Par fiskālās disciplīnas un uzraudzības nodrošināšanas pasākumiem”</dc:title>
  <dc:subject>anotācija</dc:subject>
  <dc:creator>Agija</dc:creator>
  <cp:keywords/>
  <dc:description>Leitāne-Šķēle Agija, 67095428
Agija.Leitane-Skele@fm.gov.lv </dc:description>
  <cp:lastModifiedBy>Lagzdiņa Lelde</cp:lastModifiedBy>
  <cp:revision>4</cp:revision>
  <cp:lastPrinted>2013-06-21T08:21:00Z</cp:lastPrinted>
  <dcterms:created xsi:type="dcterms:W3CDTF">2013-04-21T10:43:00Z</dcterms:created>
  <dcterms:modified xsi:type="dcterms:W3CDTF">2013-06-27T09:04:00Z</dcterms:modified>
</cp:coreProperties>
</file>