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2B" w:rsidRPr="00165F2B" w:rsidRDefault="00165F2B" w:rsidP="00165F2B">
      <w:pPr>
        <w:keepNext/>
        <w:widowControl w:val="0"/>
        <w:tabs>
          <w:tab w:val="num" w:pos="0"/>
        </w:tabs>
        <w:suppressAutoHyphens/>
        <w:spacing w:after="0" w:line="240" w:lineRule="auto"/>
        <w:ind w:firstLine="562"/>
        <w:jc w:val="center"/>
        <w:outlineLvl w:val="3"/>
        <w:rPr>
          <w:rFonts w:ascii="Times New Roman" w:eastAsia="Times New Roman" w:hAnsi="Times New Roman" w:cs="Times New Roman"/>
          <w:b/>
          <w:bCs/>
          <w:iCs/>
          <w:sz w:val="28"/>
          <w:szCs w:val="28"/>
          <w:lang w:eastAsia="ar-SA"/>
        </w:rPr>
      </w:pPr>
      <w:bookmarkStart w:id="0" w:name="OLE_LINK1"/>
      <w:bookmarkStart w:id="1" w:name="OLE_LINK2"/>
      <w:r w:rsidRPr="00165F2B">
        <w:rPr>
          <w:rFonts w:ascii="Times New Roman" w:eastAsia="Times New Roman" w:hAnsi="Times New Roman" w:cs="Times New Roman"/>
          <w:b/>
          <w:iCs/>
          <w:color w:val="000000"/>
          <w:sz w:val="28"/>
          <w:szCs w:val="28"/>
          <w:lang w:eastAsia="ar-SA"/>
        </w:rPr>
        <w:t xml:space="preserve">Likumprojekta </w:t>
      </w:r>
      <w:r w:rsidR="00E42A3B">
        <w:rPr>
          <w:rFonts w:ascii="Times New Roman" w:eastAsia="Times New Roman" w:hAnsi="Times New Roman" w:cs="Times New Roman"/>
          <w:b/>
          <w:iCs/>
          <w:color w:val="000000"/>
          <w:sz w:val="28"/>
          <w:szCs w:val="28"/>
          <w:lang w:eastAsia="ar-SA"/>
        </w:rPr>
        <w:t>“Grozījumi Valsts kontroles likumā</w:t>
      </w:r>
      <w:r w:rsidRPr="00165F2B">
        <w:rPr>
          <w:rFonts w:ascii="Times New Roman" w:eastAsia="Times New Roman" w:hAnsi="Times New Roman" w:cs="Times New Roman"/>
          <w:b/>
          <w:iCs/>
          <w:color w:val="000000"/>
          <w:sz w:val="28"/>
          <w:szCs w:val="28"/>
          <w:lang w:eastAsia="ar-SA"/>
        </w:rPr>
        <w:t>” sākotnējās ietekmes novērtējuma ziņojums (</w:t>
      </w:r>
      <w:bookmarkEnd w:id="0"/>
      <w:bookmarkEnd w:id="1"/>
      <w:r w:rsidRPr="00165F2B">
        <w:rPr>
          <w:rFonts w:ascii="Times New Roman" w:eastAsia="Times New Roman" w:hAnsi="Times New Roman" w:cs="Times New Roman"/>
          <w:b/>
          <w:bCs/>
          <w:iCs/>
          <w:sz w:val="28"/>
          <w:szCs w:val="28"/>
          <w:lang w:eastAsia="ar-SA"/>
        </w:rPr>
        <w:t>anotācija)</w:t>
      </w:r>
    </w:p>
    <w:p w:rsidR="00165F2B" w:rsidRPr="00165F2B" w:rsidRDefault="00165F2B" w:rsidP="00165F2B">
      <w:pPr>
        <w:suppressAutoHyphens/>
        <w:spacing w:after="0" w:line="240" w:lineRule="auto"/>
        <w:jc w:val="center"/>
        <w:rPr>
          <w:rFonts w:ascii="Times New Roman" w:eastAsia="Arial Unicode MS" w:hAnsi="Times New Roman" w:cs="Times New Roman"/>
          <w:b/>
          <w:sz w:val="28"/>
          <w:szCs w:val="28"/>
          <w:lang w:eastAsia="ar-SA"/>
        </w:rPr>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80"/>
        <w:gridCol w:w="6527"/>
      </w:tblGrid>
      <w:tr w:rsidR="00165F2B" w:rsidRPr="00165F2B" w:rsidTr="00492E92">
        <w:tc>
          <w:tcPr>
            <w:tcW w:w="8903" w:type="dxa"/>
            <w:gridSpan w:val="3"/>
          </w:tcPr>
          <w:p w:rsidR="00165F2B" w:rsidRPr="00165F2B" w:rsidRDefault="00165F2B" w:rsidP="00165F2B">
            <w:pPr>
              <w:suppressAutoHyphens/>
              <w:spacing w:after="0" w:line="240" w:lineRule="auto"/>
              <w:jc w:val="center"/>
              <w:rPr>
                <w:rFonts w:ascii="Times New Roman" w:eastAsia="Times New Roman" w:hAnsi="Times New Roman" w:cs="Times New Roman"/>
                <w:b/>
                <w:sz w:val="24"/>
                <w:szCs w:val="24"/>
                <w:lang w:eastAsia="ar-SA"/>
              </w:rPr>
            </w:pPr>
            <w:r w:rsidRPr="00165F2B">
              <w:rPr>
                <w:rFonts w:ascii="Times New Roman" w:eastAsia="Times New Roman" w:hAnsi="Times New Roman" w:cs="Times New Roman"/>
                <w:b/>
                <w:sz w:val="24"/>
                <w:szCs w:val="24"/>
                <w:lang w:eastAsia="ar-SA"/>
              </w:rPr>
              <w:t xml:space="preserve">I Tiesību </w:t>
            </w:r>
            <w:smartTag w:uri="schemas-tilde-lv/tildestengine" w:element="veidnes">
              <w:smartTagPr>
                <w:attr w:name="baseform" w:val="akt|s"/>
                <w:attr w:name="id" w:val="-1"/>
                <w:attr w:name="text" w:val="akta"/>
              </w:smartTagPr>
              <w:r w:rsidRPr="00165F2B">
                <w:rPr>
                  <w:rFonts w:ascii="Times New Roman" w:eastAsia="Times New Roman" w:hAnsi="Times New Roman" w:cs="Times New Roman"/>
                  <w:b/>
                  <w:sz w:val="24"/>
                  <w:szCs w:val="24"/>
                  <w:lang w:eastAsia="ar-SA"/>
                </w:rPr>
                <w:t>akta</w:t>
              </w:r>
            </w:smartTag>
            <w:r w:rsidRPr="00165F2B">
              <w:rPr>
                <w:rFonts w:ascii="Times New Roman" w:eastAsia="Times New Roman" w:hAnsi="Times New Roman" w:cs="Times New Roman"/>
                <w:b/>
                <w:sz w:val="24"/>
                <w:szCs w:val="24"/>
                <w:lang w:eastAsia="ar-SA"/>
              </w:rPr>
              <w:t xml:space="preserve"> projekta izstrādes nepieciešamība</w:t>
            </w:r>
          </w:p>
        </w:tc>
      </w:tr>
      <w:tr w:rsidR="00165F2B" w:rsidRPr="00165F2B" w:rsidTr="00492E92">
        <w:tc>
          <w:tcPr>
            <w:tcW w:w="396"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1.</w:t>
            </w:r>
          </w:p>
        </w:tc>
        <w:tc>
          <w:tcPr>
            <w:tcW w:w="1980"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Pamatojums</w:t>
            </w:r>
          </w:p>
        </w:tc>
        <w:tc>
          <w:tcPr>
            <w:tcW w:w="6527" w:type="dxa"/>
          </w:tcPr>
          <w:p w:rsidR="00165F2B" w:rsidRPr="00D56595" w:rsidRDefault="00C610DD" w:rsidP="00D565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Grozījumi Vals</w:t>
            </w:r>
            <w:r w:rsidR="00F577B8">
              <w:rPr>
                <w:rFonts w:ascii="Times New Roman" w:eastAsia="Calibri" w:hAnsi="Times New Roman" w:cs="Times New Roman"/>
                <w:sz w:val="24"/>
                <w:szCs w:val="24"/>
              </w:rPr>
              <w:t>ts kontroles likumā (turpmāk – L</w:t>
            </w:r>
            <w:r>
              <w:rPr>
                <w:rFonts w:ascii="Times New Roman" w:eastAsia="Calibri" w:hAnsi="Times New Roman" w:cs="Times New Roman"/>
                <w:sz w:val="24"/>
                <w:szCs w:val="24"/>
              </w:rPr>
              <w:t xml:space="preserve">ikumprojekts) ir veikti pamatojoties uz 2011.gada 24.maija saņemto rezolūciju Nr.90/TA-1236, saskaņā ar kuru Finanšu ministrijai ir jāiepazīstas ar Saeimas Juridiskās komisijas 2011.gada 18.maija vēstuli Nr.9/3-2-n/95-2011, jānoorganizē starpinstitūciju sanāksmi, piesaistot </w:t>
            </w:r>
            <w:r w:rsidR="00F577B8">
              <w:rPr>
                <w:rFonts w:ascii="Times New Roman" w:eastAsia="Calibri" w:hAnsi="Times New Roman" w:cs="Times New Roman"/>
                <w:sz w:val="24"/>
                <w:szCs w:val="24"/>
              </w:rPr>
              <w:t>visas iesaistītās institūcijas L</w:t>
            </w:r>
            <w:r>
              <w:rPr>
                <w:rFonts w:ascii="Times New Roman" w:eastAsia="Calibri" w:hAnsi="Times New Roman" w:cs="Times New Roman"/>
                <w:sz w:val="24"/>
                <w:szCs w:val="24"/>
              </w:rPr>
              <w:t>ikumprojekta pārstrādāšanai</w:t>
            </w:r>
            <w:r w:rsidR="00F577B8">
              <w:rPr>
                <w:rFonts w:ascii="Times New Roman" w:eastAsia="Calibri" w:hAnsi="Times New Roman" w:cs="Times New Roman"/>
                <w:sz w:val="24"/>
                <w:szCs w:val="24"/>
              </w:rPr>
              <w:t>, un saskaņoto L</w:t>
            </w:r>
            <w:r w:rsidR="004F0D05">
              <w:rPr>
                <w:rFonts w:ascii="Times New Roman" w:eastAsia="Calibri" w:hAnsi="Times New Roman" w:cs="Times New Roman"/>
                <w:sz w:val="24"/>
                <w:szCs w:val="24"/>
              </w:rPr>
              <w:t>ikumprojektu līdz 2011.gada 1.septembrim jāiesniedz Ministru kabinetā</w:t>
            </w:r>
            <w:r>
              <w:rPr>
                <w:rFonts w:ascii="Times New Roman" w:eastAsia="Calibri" w:hAnsi="Times New Roman" w:cs="Times New Roman"/>
                <w:sz w:val="24"/>
                <w:szCs w:val="24"/>
              </w:rPr>
              <w:t xml:space="preserve">. </w:t>
            </w:r>
            <w:r w:rsidRPr="00C34012">
              <w:rPr>
                <w:rFonts w:ascii="Times New Roman" w:eastAsia="Calibri" w:hAnsi="Times New Roman" w:cs="Times New Roman"/>
                <w:sz w:val="24"/>
                <w:szCs w:val="24"/>
              </w:rPr>
              <w:t xml:space="preserve"> </w:t>
            </w:r>
          </w:p>
        </w:tc>
      </w:tr>
      <w:tr w:rsidR="00165F2B" w:rsidRPr="00165F2B" w:rsidTr="00492E92">
        <w:tc>
          <w:tcPr>
            <w:tcW w:w="396"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 xml:space="preserve">2. </w:t>
            </w:r>
          </w:p>
        </w:tc>
        <w:tc>
          <w:tcPr>
            <w:tcW w:w="1980"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Pašreizējā situācija un problēmas</w:t>
            </w:r>
          </w:p>
        </w:tc>
        <w:tc>
          <w:tcPr>
            <w:tcW w:w="6527" w:type="dxa"/>
          </w:tcPr>
          <w:p w:rsidR="00482899" w:rsidRDefault="003D1F5E" w:rsidP="00F577B8">
            <w:pPr>
              <w:pStyle w:val="NormalWeb"/>
              <w:spacing w:before="0" w:beforeAutospacing="0" w:after="0" w:afterAutospacing="0"/>
              <w:jc w:val="both"/>
              <w:rPr>
                <w:rFonts w:eastAsia="Times New Roman"/>
              </w:rPr>
            </w:pPr>
            <w:r w:rsidRPr="007C5E04">
              <w:t xml:space="preserve">  </w:t>
            </w:r>
            <w:r w:rsidR="00F17CEC" w:rsidRPr="007C5E04">
              <w:t>Praksē dažkārt Valsts kontrole savus konstatējumus un secinājumus, lai arī revīzijā iesaistītās iestādes ieskatā tie ir bijuši kļūdaini, uzskata par neatkarīgi paustu viedokli, kas nevienai no revīzijā iesaistītajām iestādēm nerada tiešas tiesiskās sekas vai tiesisko interešu aizskārumu.</w:t>
            </w:r>
            <w:r w:rsidR="007C5E04" w:rsidRPr="007C5E04">
              <w:t xml:space="preserve"> </w:t>
            </w:r>
            <w:r w:rsidR="008F0322">
              <w:t xml:space="preserve"> Šobrīd Valsts kontroles likums </w:t>
            </w:r>
            <w:r w:rsidR="00F577B8">
              <w:t xml:space="preserve">(turpmāk – Likums) </w:t>
            </w:r>
            <w:r w:rsidR="008F0322">
              <w:t xml:space="preserve">nosaka, ka </w:t>
            </w:r>
            <w:r w:rsidR="00380688">
              <w:t xml:space="preserve">tikai </w:t>
            </w:r>
            <w:r w:rsidR="008F0322">
              <w:t xml:space="preserve">revidējamai vienībai ir tiesības iepazīties ar revīzijas uzdevumu, kā arī </w:t>
            </w:r>
            <w:r w:rsidR="00380688">
              <w:t xml:space="preserve">tikai </w:t>
            </w:r>
            <w:r w:rsidR="008F0322">
              <w:t>tai ir tiesības izteikt savu viedokli par revīzijas ziņojuma projek</w:t>
            </w:r>
            <w:r w:rsidR="00380688">
              <w:t xml:space="preserve">tu, kā arī sniegt paskaidrojumu, kā arī </w:t>
            </w:r>
            <w:r w:rsidR="008F0322">
              <w:rPr>
                <w:rFonts w:eastAsia="Times New Roman"/>
              </w:rPr>
              <w:t>paredz tikai</w:t>
            </w:r>
            <w:r w:rsidR="008F0322" w:rsidRPr="007E0BBE">
              <w:rPr>
                <w:rFonts w:eastAsia="Times New Roman"/>
              </w:rPr>
              <w:t xml:space="preserve"> personai vai revidējamai vienībai</w:t>
            </w:r>
            <w:r w:rsidR="008F0322">
              <w:rPr>
                <w:rFonts w:eastAsia="Times New Roman"/>
              </w:rPr>
              <w:t xml:space="preserve"> tiesības </w:t>
            </w:r>
            <w:r w:rsidR="008F0322" w:rsidRPr="007E0BBE">
              <w:rPr>
                <w:rFonts w:eastAsia="Times New Roman"/>
              </w:rPr>
              <w:t>apstrīdēt</w:t>
            </w:r>
            <w:r w:rsidR="008F0322">
              <w:rPr>
                <w:rFonts w:eastAsia="Times New Roman"/>
              </w:rPr>
              <w:t xml:space="preserve"> </w:t>
            </w:r>
            <w:r w:rsidR="008F0322" w:rsidRPr="007E0BBE">
              <w:rPr>
                <w:rFonts w:eastAsia="Times New Roman"/>
              </w:rPr>
              <w:t xml:space="preserve"> </w:t>
            </w:r>
            <w:r w:rsidR="008F0322">
              <w:rPr>
                <w:rFonts w:eastAsia="Times New Roman"/>
              </w:rPr>
              <w:t>V</w:t>
            </w:r>
            <w:r w:rsidR="008F0322" w:rsidRPr="007E0BBE">
              <w:rPr>
                <w:rFonts w:eastAsia="Times New Roman"/>
              </w:rPr>
              <w:t>alsts kontroles revīzijas departamenta lēmumu Valsts</w:t>
            </w:r>
            <w:r w:rsidR="008F0322">
              <w:rPr>
                <w:rFonts w:eastAsia="Times New Roman"/>
              </w:rPr>
              <w:t xml:space="preserve"> kontroles padomē, ja ar to</w:t>
            </w:r>
            <w:r w:rsidR="008F0322" w:rsidRPr="007E0BBE">
              <w:rPr>
                <w:rFonts w:eastAsia="Times New Roman"/>
              </w:rPr>
              <w:t xml:space="preserve"> </w:t>
            </w:r>
            <w:r w:rsidR="008F0322" w:rsidRPr="00236EBD">
              <w:rPr>
                <w:rFonts w:eastAsia="Times New Roman"/>
                <w:b/>
                <w:u w:val="single"/>
              </w:rPr>
              <w:t>tieši tiek aizskartas</w:t>
            </w:r>
            <w:r w:rsidR="008F0322" w:rsidRPr="007E0BBE">
              <w:rPr>
                <w:rFonts w:eastAsia="Times New Roman"/>
              </w:rPr>
              <w:t xml:space="preserve"> </w:t>
            </w:r>
            <w:r w:rsidR="007D49A1">
              <w:rPr>
                <w:rFonts w:eastAsia="Times New Roman"/>
              </w:rPr>
              <w:t>personas vai revidējamās vienības</w:t>
            </w:r>
            <w:r w:rsidR="008F0322" w:rsidRPr="007E0BBE">
              <w:rPr>
                <w:rFonts w:eastAsia="Times New Roman"/>
              </w:rPr>
              <w:t xml:space="preserve"> </w:t>
            </w:r>
            <w:r w:rsidR="007D49A1">
              <w:rPr>
                <w:rFonts w:eastAsia="Times New Roman"/>
              </w:rPr>
              <w:t>tiesības un tiesiskās intereses.</w:t>
            </w:r>
            <w:r w:rsidR="008F0322" w:rsidRPr="007E0BBE">
              <w:rPr>
                <w:rFonts w:eastAsia="Times New Roman"/>
              </w:rPr>
              <w:t xml:space="preserve"> </w:t>
            </w:r>
            <w:r w:rsidR="007D49A1">
              <w:rPr>
                <w:rFonts w:eastAsia="Times New Roman"/>
              </w:rPr>
              <w:t>Likums paredz tiesības personai vai revidējamai vienībai</w:t>
            </w:r>
            <w:r w:rsidR="008F0322" w:rsidRPr="007E0BBE">
              <w:rPr>
                <w:rFonts w:eastAsia="Times New Roman"/>
              </w:rPr>
              <w:t xml:space="preserve"> </w:t>
            </w:r>
            <w:r w:rsidR="007D49A1">
              <w:rPr>
                <w:rFonts w:eastAsia="Times New Roman"/>
              </w:rPr>
              <w:t xml:space="preserve">vai tā pilnvarotiem pārstāvjiem, ja tā ir iesniegusi sūdzību Valsts kontroles padomē, </w:t>
            </w:r>
            <w:r w:rsidR="008F0322" w:rsidRPr="007E0BBE">
              <w:rPr>
                <w:rFonts w:eastAsia="Times New Roman"/>
              </w:rPr>
              <w:t xml:space="preserve">piedalīties Valsts kontroles padomes sēdē, kurā tiek izskatīta </w:t>
            </w:r>
            <w:r w:rsidR="007D49A1">
              <w:rPr>
                <w:rFonts w:eastAsia="Times New Roman"/>
              </w:rPr>
              <w:t xml:space="preserve">iesniedzēja iesniegtā </w:t>
            </w:r>
            <w:r w:rsidR="008F0322" w:rsidRPr="007E0BBE">
              <w:rPr>
                <w:rFonts w:eastAsia="Times New Roman"/>
              </w:rPr>
              <w:t xml:space="preserve">sūdzība, un sniegt paskaidrojumus par revīzijā konstatētajiem faktiem un pārbaudītajiem dokumentiem, ko revidējamā vienība sniegusi Valsts kontrolei revīzijas veikšanas laikā. Savukārt, ja Valsts kontroles padome sūdzību noraidījusi, kā arī gadījumos, kad ar Valsts kontroles lēmumu tiek aizskartas </w:t>
            </w:r>
            <w:r w:rsidR="008F0322" w:rsidRPr="007E0BBE">
              <w:rPr>
                <w:rFonts w:eastAsia="Times New Roman"/>
                <w:b/>
              </w:rPr>
              <w:t>privātpersonas tiesības vai tiesiskās intereses</w:t>
            </w:r>
            <w:r w:rsidR="008F0322" w:rsidRPr="007E0BBE">
              <w:rPr>
                <w:rFonts w:eastAsia="Times New Roman"/>
              </w:rPr>
              <w:t xml:space="preserve">, </w:t>
            </w:r>
            <w:r w:rsidR="008F0322" w:rsidRPr="007E0BBE">
              <w:rPr>
                <w:rFonts w:eastAsia="Times New Roman"/>
                <w:b/>
              </w:rPr>
              <w:t>attiecīgajai privātpersonai ir tiesības pārsūdzēt Valsts kontroles padomes lēmumu Administratīvā procesa likumā noteiktajā kārtībā</w:t>
            </w:r>
            <w:r w:rsidR="00F577B8">
              <w:rPr>
                <w:rFonts w:eastAsia="Times New Roman"/>
              </w:rPr>
              <w:t>. Izvērtējot L</w:t>
            </w:r>
            <w:r w:rsidR="008F0322" w:rsidRPr="007E0BBE">
              <w:rPr>
                <w:rFonts w:eastAsia="Times New Roman"/>
              </w:rPr>
              <w:t>ikuma normas un LR tiesu praksi par Valsts kontroles padomes lēmumu pārsūdzēšanas kārtību Augstākajā tiesā, nākas secināt, ka revidējamajai vienībai, ja tā ir valsts iestāde, vērsties tiesā ar prasības pieteikumu par Valsts kontroles lēmuma pārsūdzēšan</w:t>
            </w:r>
            <w:r w:rsidR="00F577B8">
              <w:rPr>
                <w:rFonts w:eastAsia="Times New Roman"/>
              </w:rPr>
              <w:t>u nav iespējams, jo saskaņā ar L</w:t>
            </w:r>
            <w:r w:rsidR="008F0322" w:rsidRPr="007E0BBE">
              <w:rPr>
                <w:rFonts w:eastAsia="Times New Roman"/>
              </w:rPr>
              <w:t>ikumu tā nav subjekts, kuram būtu tiesības uz šādu pārsūdzību. 2009.gada 22.aprīļa  Senāta Administratīvo lietu departaments atteicās pieņemt Rīgas domes pieteikumu par Valsts kontroles padomes 2009.gada 16.marta lēmumu, to pamatojot, ka nepieciešams izvērtēt, vai ar Val</w:t>
            </w:r>
            <w:r w:rsidR="00236EBD">
              <w:rPr>
                <w:rFonts w:eastAsia="Times New Roman"/>
              </w:rPr>
              <w:t>s</w:t>
            </w:r>
            <w:r w:rsidR="008F0322" w:rsidRPr="007E0BBE">
              <w:rPr>
                <w:rFonts w:eastAsia="Times New Roman"/>
              </w:rPr>
              <w:t xml:space="preserve">ts kontroles Piektā revīzijas departamenta lēmumu </w:t>
            </w:r>
            <w:r w:rsidR="008F0322" w:rsidRPr="007E0BBE">
              <w:rPr>
                <w:rFonts w:eastAsia="Times New Roman"/>
                <w:b/>
              </w:rPr>
              <w:t>tieši tiek aizskartas</w:t>
            </w:r>
            <w:r w:rsidR="008F0322" w:rsidRPr="007E0BBE">
              <w:rPr>
                <w:rFonts w:eastAsia="Times New Roman"/>
              </w:rPr>
              <w:t xml:space="preserve"> kādas personas vai revidējamās vienības tiesības un tiesiskās interese</w:t>
            </w:r>
            <w:r w:rsidR="00236EBD">
              <w:rPr>
                <w:rFonts w:eastAsia="Times New Roman"/>
              </w:rPr>
              <w:t>s</w:t>
            </w:r>
            <w:r w:rsidR="008F0322" w:rsidRPr="007E0BBE">
              <w:rPr>
                <w:rFonts w:eastAsia="Times New Roman"/>
              </w:rPr>
              <w:t xml:space="preserve">, lai lietu varētu skatīt pēc būtības. Vienlaikus Senāta Administratīvo lietu departaments norādīja, ka situācijā, ja Valsts kontroles slēdzienu, vai rīcība ar valsts un pašvaldības mantu ir tiesiska, pareiza, ekonomiska un efektīva, nodotu tiesas pārbaudei, Augstākās tiesas Senāts uzņemtos Valsts kontroles </w:t>
            </w:r>
            <w:r w:rsidR="008F0322" w:rsidRPr="007E0BBE">
              <w:rPr>
                <w:rFonts w:eastAsia="Times New Roman"/>
              </w:rPr>
              <w:lastRenderedPageBreak/>
              <w:t xml:space="preserve">uzdevumus. Paredzot iespēju pārsūdzēt lēmumu par revīzijas ziņojuma apstiprināšanu, likumdevēja mērķis bija nodrošināt tādu tiesisko mehānismu, kas saglabātu tiesas kontroli pār revīzijas ziņojumā iekļautu secinājumu. Bez tam 2004.gada 7.septembrī  Augstākās tiesas Senāta Administratīvo lietu departaments lietā </w:t>
            </w:r>
            <w:proofErr w:type="spellStart"/>
            <w:r w:rsidR="008F0322" w:rsidRPr="007E0BBE">
              <w:rPr>
                <w:rFonts w:eastAsia="Times New Roman"/>
              </w:rPr>
              <w:t>Nr.SKA -210</w:t>
            </w:r>
            <w:proofErr w:type="spellEnd"/>
            <w:r w:rsidR="008F0322" w:rsidRPr="007E0BBE">
              <w:rPr>
                <w:rFonts w:eastAsia="Times New Roman"/>
              </w:rPr>
              <w:t xml:space="preserve">  ir norādījis, ka strīds starp divām valsts pārvaldes iestādēm ir vienas publiskas personas iekšējs strīds, un atsevišķai iestādei, īstenojot valsts pārvaldes funkcijas nav savu interešu. </w:t>
            </w:r>
          </w:p>
          <w:p w:rsidR="00F577B8" w:rsidRDefault="008F0322" w:rsidP="00F577B8">
            <w:pPr>
              <w:pStyle w:val="NormalWeb"/>
              <w:spacing w:before="0" w:beforeAutospacing="0" w:after="0" w:afterAutospacing="0"/>
              <w:jc w:val="both"/>
              <w:rPr>
                <w:rFonts w:eastAsia="Times New Roman"/>
              </w:rPr>
            </w:pPr>
            <w:r w:rsidRPr="007E0BBE">
              <w:rPr>
                <w:rFonts w:eastAsia="Times New Roman"/>
              </w:rPr>
              <w:t xml:space="preserve">Līdz ar to </w:t>
            </w:r>
            <w:r w:rsidR="00482899">
              <w:rPr>
                <w:rFonts w:eastAsia="Times New Roman"/>
              </w:rPr>
              <w:t xml:space="preserve">revidējamām vienībām un </w:t>
            </w:r>
            <w:r w:rsidRPr="007E0BBE">
              <w:rPr>
                <w:rFonts w:eastAsia="Times New Roman"/>
              </w:rPr>
              <w:t xml:space="preserve">revīzijā iesaistītajām vienībām </w:t>
            </w:r>
            <w:r w:rsidR="00380688" w:rsidRPr="007E0BBE">
              <w:rPr>
                <w:rFonts w:eastAsia="Times New Roman"/>
              </w:rPr>
              <w:t xml:space="preserve">būtu </w:t>
            </w:r>
            <w:r w:rsidR="00482899">
              <w:rPr>
                <w:rFonts w:eastAsia="Times New Roman"/>
              </w:rPr>
              <w:t xml:space="preserve">ne tikai </w:t>
            </w:r>
            <w:r w:rsidR="00380688" w:rsidRPr="007E0BBE">
              <w:rPr>
                <w:rFonts w:eastAsia="Times New Roman"/>
              </w:rPr>
              <w:t xml:space="preserve">jāparedz </w:t>
            </w:r>
            <w:r w:rsidR="00380688">
              <w:rPr>
                <w:rFonts w:eastAsia="Times New Roman"/>
              </w:rPr>
              <w:t>tiesības</w:t>
            </w:r>
            <w:r w:rsidRPr="007E0BBE">
              <w:rPr>
                <w:rFonts w:eastAsia="Times New Roman"/>
              </w:rPr>
              <w:t xml:space="preserve"> </w:t>
            </w:r>
            <w:r w:rsidR="00380688">
              <w:rPr>
                <w:rFonts w:eastAsia="Times New Roman"/>
              </w:rPr>
              <w:t>rakstveidā izteikt savu viedokli par revīzijas ziņojuma projektu</w:t>
            </w:r>
            <w:r w:rsidR="00482899">
              <w:rPr>
                <w:rFonts w:eastAsia="Times New Roman"/>
              </w:rPr>
              <w:t xml:space="preserve"> un</w:t>
            </w:r>
            <w:r w:rsidR="00380688">
              <w:rPr>
                <w:rFonts w:eastAsia="Times New Roman"/>
              </w:rPr>
              <w:t xml:space="preserve"> sniegt paskaidrojumus</w:t>
            </w:r>
            <w:r w:rsidR="00482899">
              <w:rPr>
                <w:rFonts w:eastAsia="Times New Roman"/>
              </w:rPr>
              <w:t>, bet arī</w:t>
            </w:r>
            <w:r w:rsidR="00727552">
              <w:rPr>
                <w:rFonts w:eastAsia="Times New Roman"/>
              </w:rPr>
              <w:t xml:space="preserve"> </w:t>
            </w:r>
            <w:r w:rsidR="00380688">
              <w:rPr>
                <w:rFonts w:eastAsia="Times New Roman"/>
              </w:rPr>
              <w:t xml:space="preserve">iesniegt sūdzību </w:t>
            </w:r>
            <w:r w:rsidR="00F577B8">
              <w:rPr>
                <w:rFonts w:eastAsia="Times New Roman"/>
              </w:rPr>
              <w:t>Valsts</w:t>
            </w:r>
            <w:r w:rsidR="00380688">
              <w:rPr>
                <w:rFonts w:eastAsia="Times New Roman"/>
              </w:rPr>
              <w:t xml:space="preserve"> kontroles padomē, ja </w:t>
            </w:r>
            <w:r w:rsidR="00F577B8">
              <w:rPr>
                <w:rFonts w:eastAsia="Times New Roman"/>
              </w:rPr>
              <w:t>Valsts</w:t>
            </w:r>
            <w:r w:rsidR="00380688">
              <w:rPr>
                <w:rFonts w:eastAsia="Times New Roman"/>
              </w:rPr>
              <w:t xml:space="preserve"> kontroles revīzijas ziņojumā nav ietverts</w:t>
            </w:r>
            <w:r w:rsidR="00F577B8">
              <w:rPr>
                <w:rFonts w:eastAsia="Times New Roman"/>
              </w:rPr>
              <w:t xml:space="preserve"> pamatots arguments par revīzijā iesaistīto vienību paskaidrojumu vērā neņemšanu. </w:t>
            </w:r>
          </w:p>
          <w:p w:rsidR="007D49A1" w:rsidRPr="008D4AD8" w:rsidRDefault="00F577B8" w:rsidP="00F577B8">
            <w:pPr>
              <w:pStyle w:val="NormalWeb"/>
              <w:spacing w:before="0" w:beforeAutospacing="0" w:after="0" w:afterAutospacing="0"/>
              <w:jc w:val="both"/>
            </w:pPr>
            <w:r>
              <w:rPr>
                <w:rFonts w:eastAsia="Times New Roman"/>
              </w:rPr>
              <w:t xml:space="preserve">Šobrīd Likums </w:t>
            </w:r>
            <w:r w:rsidR="008F0322" w:rsidRPr="007E0BBE">
              <w:rPr>
                <w:rFonts w:eastAsia="Times New Roman"/>
              </w:rPr>
              <w:t>neregulē Valsts kontroles veiktās revīzijas ietvaros pieņemto lēmumu apstrīdēšanas vai pārsūdzēšanas kārtību pēc citu revīzijā iesaistīto vienību iniciatīvas.</w:t>
            </w:r>
          </w:p>
        </w:tc>
      </w:tr>
      <w:tr w:rsidR="00165F2B" w:rsidRPr="00165F2B" w:rsidTr="00492E92">
        <w:tc>
          <w:tcPr>
            <w:tcW w:w="396"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lastRenderedPageBreak/>
              <w:t xml:space="preserve">3. </w:t>
            </w:r>
          </w:p>
        </w:tc>
        <w:tc>
          <w:tcPr>
            <w:tcW w:w="1980"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Saistītie politikas ietekmes novērtējumi un pētījumi</w:t>
            </w:r>
          </w:p>
        </w:tc>
        <w:tc>
          <w:tcPr>
            <w:tcW w:w="6527" w:type="dxa"/>
          </w:tcPr>
          <w:p w:rsidR="00165F2B" w:rsidRPr="00165F2B" w:rsidRDefault="007A38BC" w:rsidP="00165F2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Pr="00165F2B">
              <w:rPr>
                <w:rFonts w:ascii="Times New Roman" w:eastAsia="Times New Roman" w:hAnsi="Times New Roman" w:cs="Times New Roman"/>
                <w:sz w:val="24"/>
                <w:szCs w:val="24"/>
                <w:lang w:eastAsia="ar-SA"/>
              </w:rPr>
              <w:t xml:space="preserve">rojekts </w:t>
            </w:r>
            <w:r w:rsidR="00165F2B" w:rsidRPr="00165F2B">
              <w:rPr>
                <w:rFonts w:ascii="Times New Roman" w:eastAsia="Times New Roman" w:hAnsi="Times New Roman" w:cs="Times New Roman"/>
                <w:sz w:val="24"/>
                <w:szCs w:val="24"/>
                <w:lang w:eastAsia="ar-SA"/>
              </w:rPr>
              <w:t xml:space="preserve">šo jomu neskar.  </w:t>
            </w:r>
          </w:p>
        </w:tc>
      </w:tr>
      <w:tr w:rsidR="00165F2B" w:rsidRPr="00165F2B" w:rsidTr="00492E92">
        <w:tc>
          <w:tcPr>
            <w:tcW w:w="396"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4.</w:t>
            </w:r>
          </w:p>
        </w:tc>
        <w:tc>
          <w:tcPr>
            <w:tcW w:w="1980"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Tiesiskā regulējuma mērķis un būtība</w:t>
            </w:r>
          </w:p>
        </w:tc>
        <w:tc>
          <w:tcPr>
            <w:tcW w:w="6527" w:type="dxa"/>
          </w:tcPr>
          <w:p w:rsidR="00FC6C3D" w:rsidRDefault="00C374AF" w:rsidP="00F577B8">
            <w:pPr>
              <w:suppressAutoHyphens/>
              <w:spacing w:after="0" w:line="240" w:lineRule="auto"/>
              <w:ind w:firstLine="1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Likumprojekta mērķis – nodrošināt pēc iespējas kvalitatīvāku revīzijas ziņojuma sagatavošanu,</w:t>
            </w:r>
            <w:r w:rsidR="00FA42BE">
              <w:rPr>
                <w:rFonts w:ascii="Times New Roman" w:eastAsia="Times New Roman" w:hAnsi="Times New Roman" w:cs="Times New Roman"/>
                <w:sz w:val="24"/>
                <w:szCs w:val="24"/>
                <w:lang w:eastAsia="ar-SA"/>
              </w:rPr>
              <w:t xml:space="preserve"> kuru veic Valsts kontrole kā neatkarīga augstākā revīzijas iestāde.</w:t>
            </w:r>
            <w:r w:rsidR="004C417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D87F5B" w:rsidRDefault="00D56595" w:rsidP="00F577B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89C" w:rsidRPr="00E42A3B">
              <w:rPr>
                <w:rFonts w:ascii="Times New Roman" w:eastAsia="Calibri" w:hAnsi="Times New Roman" w:cs="Times New Roman"/>
                <w:sz w:val="24"/>
                <w:szCs w:val="24"/>
              </w:rPr>
              <w:t xml:space="preserve">Likumprojekts ir izstrādāts, lai tiktu palielināta revīzijā iesaistīto </w:t>
            </w:r>
            <w:r w:rsidR="003D104B">
              <w:rPr>
                <w:rFonts w:ascii="Times New Roman" w:eastAsia="Calibri" w:hAnsi="Times New Roman" w:cs="Times New Roman"/>
                <w:sz w:val="24"/>
                <w:szCs w:val="24"/>
              </w:rPr>
              <w:t>vienību</w:t>
            </w:r>
            <w:r w:rsidR="00C0089C" w:rsidRPr="00E42A3B">
              <w:rPr>
                <w:rFonts w:ascii="Times New Roman" w:eastAsia="Calibri" w:hAnsi="Times New Roman" w:cs="Times New Roman"/>
                <w:sz w:val="24"/>
                <w:szCs w:val="24"/>
              </w:rPr>
              <w:t xml:space="preserve"> loma un</w:t>
            </w:r>
            <w:r w:rsidR="003D104B">
              <w:rPr>
                <w:rFonts w:ascii="Times New Roman" w:eastAsia="Calibri" w:hAnsi="Times New Roman" w:cs="Times New Roman"/>
                <w:sz w:val="24"/>
                <w:szCs w:val="24"/>
              </w:rPr>
              <w:t>,</w:t>
            </w:r>
            <w:r w:rsidR="00C0089C" w:rsidRPr="00E42A3B">
              <w:rPr>
                <w:rFonts w:ascii="Times New Roman" w:eastAsia="Calibri" w:hAnsi="Times New Roman" w:cs="Times New Roman"/>
                <w:sz w:val="24"/>
                <w:szCs w:val="24"/>
              </w:rPr>
              <w:t xml:space="preserve"> sagatavojot Valsts kontroles revīzijas ziņojumu, notiktu viedokļu </w:t>
            </w:r>
            <w:r w:rsidR="00AE4322">
              <w:rPr>
                <w:rFonts w:ascii="Times New Roman" w:eastAsia="Calibri" w:hAnsi="Times New Roman" w:cs="Times New Roman"/>
                <w:sz w:val="24"/>
                <w:szCs w:val="24"/>
              </w:rPr>
              <w:t>un paskaidrojumu sniegšana</w:t>
            </w:r>
            <w:r w:rsidR="00C0089C" w:rsidRPr="00E42A3B">
              <w:rPr>
                <w:rFonts w:ascii="Times New Roman" w:eastAsia="Calibri" w:hAnsi="Times New Roman" w:cs="Times New Roman"/>
                <w:sz w:val="24"/>
                <w:szCs w:val="24"/>
              </w:rPr>
              <w:t>, kā rezultātā Valsts kontroles revīzijas ziņojumos tiktu nodrošināta pilnīgas un objektīvas informācijas sniegšana sabiedrībai, tajā skaitā tiktu pilnveidots Valsts kontroles revīzijas process.</w:t>
            </w:r>
            <w:r w:rsidR="00F11AF0">
              <w:rPr>
                <w:rFonts w:ascii="Times New Roman" w:eastAsia="Calibri" w:hAnsi="Times New Roman" w:cs="Times New Roman"/>
                <w:sz w:val="24"/>
                <w:szCs w:val="24"/>
              </w:rPr>
              <w:t xml:space="preserve"> </w:t>
            </w:r>
            <w:r w:rsidR="00482899">
              <w:rPr>
                <w:rFonts w:ascii="Times New Roman" w:eastAsia="Calibri" w:hAnsi="Times New Roman" w:cs="Times New Roman"/>
                <w:sz w:val="24"/>
                <w:szCs w:val="24"/>
              </w:rPr>
              <w:t>Likumprojekts paredz definēt revīzijā iesaistīto vienību, kas ir</w:t>
            </w:r>
          </w:p>
          <w:p w:rsidR="00D87F5B" w:rsidRDefault="00D87F5B" w:rsidP="00F577B8">
            <w:pPr>
              <w:suppressAutoHyphens/>
              <w:spacing w:after="0" w:line="240" w:lineRule="auto"/>
              <w:jc w:val="both"/>
              <w:rPr>
                <w:rFonts w:ascii="Times New Roman" w:eastAsia="Calibri" w:hAnsi="Times New Roman" w:cs="Times New Roman"/>
                <w:sz w:val="24"/>
                <w:szCs w:val="24"/>
              </w:rPr>
            </w:pPr>
            <w:r w:rsidRPr="00D87F5B">
              <w:rPr>
                <w:rFonts w:ascii="Times New Roman" w:eastAsia="Calibri" w:hAnsi="Times New Roman" w:cs="Times New Roman"/>
                <w:sz w:val="24"/>
                <w:szCs w:val="24"/>
              </w:rPr>
              <w:t>ir iestāde, kurā netiek veikta  Valsts kontroles revīzija, bet par kuru pašu vai tās kompetencē esošu darbības jomu revīzijas ziņojumā tiek izdarīti konstatējumi vai secinājumi.</w:t>
            </w:r>
          </w:p>
          <w:p w:rsidR="00EE185C" w:rsidRDefault="00413CC5" w:rsidP="00F577B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0E2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Likumprojekts paredz normu </w:t>
            </w:r>
            <w:r w:rsidR="00EE185C">
              <w:rPr>
                <w:rFonts w:ascii="Times New Roman" w:eastAsia="Calibri" w:hAnsi="Times New Roman" w:cs="Times New Roman"/>
                <w:sz w:val="24"/>
                <w:szCs w:val="24"/>
              </w:rPr>
              <w:t>Valsts kontroles revīzijas ziņojumā ietver</w:t>
            </w:r>
            <w:r>
              <w:rPr>
                <w:rFonts w:ascii="Times New Roman" w:eastAsia="Calibri" w:hAnsi="Times New Roman" w:cs="Times New Roman"/>
                <w:sz w:val="24"/>
                <w:szCs w:val="24"/>
              </w:rPr>
              <w:t>t</w:t>
            </w:r>
            <w:r w:rsidR="00EE185C">
              <w:rPr>
                <w:rFonts w:ascii="Times New Roman" w:eastAsia="Calibri" w:hAnsi="Times New Roman" w:cs="Times New Roman"/>
                <w:sz w:val="24"/>
                <w:szCs w:val="24"/>
              </w:rPr>
              <w:t xml:space="preserve"> argumentētus pamatojumus par </w:t>
            </w:r>
            <w:r>
              <w:rPr>
                <w:rFonts w:ascii="Times New Roman" w:eastAsia="Calibri" w:hAnsi="Times New Roman" w:cs="Times New Roman"/>
                <w:sz w:val="24"/>
                <w:szCs w:val="24"/>
              </w:rPr>
              <w:t xml:space="preserve">revidējamās vienības vai revīzijā iesaistītās </w:t>
            </w:r>
            <w:r w:rsidR="00482899">
              <w:rPr>
                <w:rFonts w:ascii="Times New Roman" w:eastAsia="Calibri" w:hAnsi="Times New Roman" w:cs="Times New Roman"/>
                <w:sz w:val="24"/>
                <w:szCs w:val="24"/>
              </w:rPr>
              <w:t>vienības</w:t>
            </w:r>
            <w:r>
              <w:rPr>
                <w:rFonts w:ascii="Times New Roman" w:eastAsia="Calibri" w:hAnsi="Times New Roman" w:cs="Times New Roman"/>
                <w:sz w:val="24"/>
                <w:szCs w:val="24"/>
              </w:rPr>
              <w:t xml:space="preserve"> sniegto </w:t>
            </w:r>
            <w:r w:rsidR="00EE185C">
              <w:rPr>
                <w:rFonts w:ascii="Times New Roman" w:eastAsia="Calibri" w:hAnsi="Times New Roman" w:cs="Times New Roman"/>
                <w:sz w:val="24"/>
                <w:szCs w:val="24"/>
              </w:rPr>
              <w:t>paskaidrojumu vērā neņemšanu</w:t>
            </w:r>
            <w:r>
              <w:rPr>
                <w:rFonts w:ascii="Times New Roman" w:eastAsia="Calibri" w:hAnsi="Times New Roman" w:cs="Times New Roman"/>
                <w:sz w:val="24"/>
                <w:szCs w:val="24"/>
              </w:rPr>
              <w:t>, ko minētas iestādes sniedz  par revīzijas ziņojuma projektu</w:t>
            </w:r>
            <w:r w:rsidR="00EE185C">
              <w:rPr>
                <w:rFonts w:ascii="Times New Roman" w:eastAsia="Calibri" w:hAnsi="Times New Roman" w:cs="Times New Roman"/>
                <w:sz w:val="24"/>
                <w:szCs w:val="24"/>
              </w:rPr>
              <w:t xml:space="preserve">. </w:t>
            </w:r>
          </w:p>
          <w:p w:rsidR="003D104B" w:rsidRPr="00236EBD" w:rsidRDefault="007C0E2B" w:rsidP="00F577B8">
            <w:pPr>
              <w:suppressAutoHyphens/>
              <w:spacing w:after="0" w:line="240" w:lineRule="auto"/>
              <w:jc w:val="both"/>
              <w:rPr>
                <w:rFonts w:eastAsia="Calibri"/>
              </w:rPr>
            </w:pPr>
            <w:r>
              <w:rPr>
                <w:rFonts w:ascii="Times New Roman" w:eastAsia="Calibri" w:hAnsi="Times New Roman" w:cs="Times New Roman"/>
                <w:sz w:val="24"/>
                <w:szCs w:val="24"/>
              </w:rPr>
              <w:t xml:space="preserve">  </w:t>
            </w:r>
            <w:r w:rsidR="003D104B" w:rsidRPr="00236EBD">
              <w:rPr>
                <w:rFonts w:ascii="Times New Roman" w:eastAsia="Calibri" w:hAnsi="Times New Roman" w:cs="Times New Roman"/>
                <w:sz w:val="24"/>
                <w:szCs w:val="24"/>
              </w:rPr>
              <w:t>Šāda kārtība ir nepieciešama, lai Valsts kontroles ziņojums būtu pēc iespējas  objektīvāks un atspoguļotu reālo un patieso situāciju un  nodrošinātu, ka Valsts kontroles rīcībā ir visa nepieciešam</w:t>
            </w:r>
            <w:r w:rsidR="00236EBD">
              <w:rPr>
                <w:rFonts w:ascii="Times New Roman" w:eastAsia="Calibri" w:hAnsi="Times New Roman" w:cs="Times New Roman"/>
                <w:sz w:val="24"/>
                <w:szCs w:val="24"/>
              </w:rPr>
              <w:t>ā</w:t>
            </w:r>
            <w:r w:rsidR="003D104B" w:rsidRPr="00236EBD">
              <w:rPr>
                <w:rFonts w:ascii="Times New Roman" w:eastAsia="Calibri" w:hAnsi="Times New Roman" w:cs="Times New Roman"/>
                <w:sz w:val="24"/>
                <w:szCs w:val="24"/>
              </w:rPr>
              <w:t xml:space="preserve"> informācija, fakti un pierādījumi, ko Valsts kontrole var izmantot revīzijas ziņojuma sagatavošanā vai precizēšanā gadījumos, kad revidentu iegūtie pierādījumi ir nepilnīgi</w:t>
            </w:r>
            <w:r w:rsidR="00236EBD">
              <w:rPr>
                <w:rFonts w:ascii="Times New Roman" w:eastAsia="Calibri" w:hAnsi="Times New Roman" w:cs="Times New Roman"/>
                <w:sz w:val="24"/>
                <w:szCs w:val="24"/>
              </w:rPr>
              <w:t>.</w:t>
            </w:r>
            <w:r w:rsidR="003D104B">
              <w:t xml:space="preserve"> </w:t>
            </w:r>
            <w:r w:rsidR="003D104B">
              <w:rPr>
                <w:rFonts w:ascii="Times New Roman" w:eastAsia="Calibri" w:hAnsi="Times New Roman" w:cs="Times New Roman"/>
                <w:sz w:val="24"/>
                <w:szCs w:val="24"/>
              </w:rPr>
              <w:t>Šāda veida informācijas iekļaušana Valsts kontroles revīzijas ziņojumā neapdraud Valsts kontroles tiesīb</w:t>
            </w:r>
            <w:r w:rsidR="00482899">
              <w:rPr>
                <w:rFonts w:ascii="Times New Roman" w:eastAsia="Calibri" w:hAnsi="Times New Roman" w:cs="Times New Roman"/>
                <w:sz w:val="24"/>
                <w:szCs w:val="24"/>
              </w:rPr>
              <w:t>as</w:t>
            </w:r>
            <w:r w:rsidR="003D104B">
              <w:rPr>
                <w:rFonts w:ascii="Times New Roman" w:eastAsia="Calibri" w:hAnsi="Times New Roman" w:cs="Times New Roman"/>
                <w:sz w:val="24"/>
                <w:szCs w:val="24"/>
              </w:rPr>
              <w:t xml:space="preserve"> paust neatkarīgo viedokli.</w:t>
            </w:r>
          </w:p>
          <w:p w:rsidR="003D104B" w:rsidRPr="00236EBD" w:rsidRDefault="007C0E2B" w:rsidP="00F577B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104B" w:rsidRPr="00236EBD">
              <w:rPr>
                <w:rFonts w:ascii="Times New Roman" w:eastAsia="Calibri" w:hAnsi="Times New Roman" w:cs="Times New Roman"/>
                <w:sz w:val="24"/>
                <w:szCs w:val="24"/>
              </w:rPr>
              <w:t>Likumprojektā piedāvātais</w:t>
            </w:r>
            <w:r w:rsidR="003D104B">
              <w:rPr>
                <w:rFonts w:ascii="Times New Roman" w:eastAsia="Calibri" w:hAnsi="Times New Roman" w:cs="Times New Roman"/>
                <w:sz w:val="24"/>
                <w:szCs w:val="24"/>
              </w:rPr>
              <w:t xml:space="preserve"> Valsts kontroles ziņojuma pilnveidošanas</w:t>
            </w:r>
            <w:r w:rsidR="003D104B" w:rsidRPr="00236EBD">
              <w:rPr>
                <w:rFonts w:ascii="Times New Roman" w:eastAsia="Calibri" w:hAnsi="Times New Roman" w:cs="Times New Roman"/>
                <w:sz w:val="24"/>
                <w:szCs w:val="24"/>
              </w:rPr>
              <w:t xml:space="preserve"> mehānisms ir vērsts arī uz kopējo valsts interešu aizsardzību, lai sabiedrībā nerastos nepatiess priekšstats par </w:t>
            </w:r>
            <w:r w:rsidR="003D104B" w:rsidRPr="00236EBD">
              <w:rPr>
                <w:rFonts w:ascii="Times New Roman" w:eastAsia="Calibri" w:hAnsi="Times New Roman" w:cs="Times New Roman"/>
                <w:sz w:val="24"/>
                <w:szCs w:val="24"/>
              </w:rPr>
              <w:lastRenderedPageBreak/>
              <w:t>atsevišķu nozaru sistēmu darbību, kā arī piedāvātais mehānisms ļautu Valsts kontrolei savākt pietiekami daudz materiālu arī no revīzijā iesaistītajām vienībām, lai, ja revīzijā ir  konstatēti būtiski pārkāpumi, Valsts kontrole varētu nodot revīzijas materiālus tiesībsargājošam iestādēm faktu pārbaudei.</w:t>
            </w:r>
          </w:p>
          <w:p w:rsidR="00165F2B" w:rsidRPr="00165F2B" w:rsidRDefault="00D56595" w:rsidP="00F577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  </w:t>
            </w:r>
            <w:r w:rsidR="00C0089C">
              <w:rPr>
                <w:rFonts w:ascii="Times New Roman" w:eastAsia="Calibri" w:hAnsi="Times New Roman" w:cs="Times New Roman"/>
                <w:sz w:val="24"/>
                <w:szCs w:val="24"/>
              </w:rPr>
              <w:t xml:space="preserve">Šīs anotācijas I sadaļas 2.punktā minētās problēmas </w:t>
            </w:r>
            <w:r w:rsidR="00F577B8">
              <w:rPr>
                <w:rFonts w:ascii="Times New Roman" w:eastAsia="Calibri" w:hAnsi="Times New Roman" w:cs="Times New Roman"/>
                <w:sz w:val="24"/>
                <w:szCs w:val="24"/>
              </w:rPr>
              <w:t>L</w:t>
            </w:r>
            <w:r w:rsidR="00904F9D">
              <w:rPr>
                <w:rFonts w:ascii="Times New Roman" w:eastAsia="Calibri" w:hAnsi="Times New Roman" w:cs="Times New Roman"/>
                <w:sz w:val="24"/>
                <w:szCs w:val="24"/>
              </w:rPr>
              <w:t>ikum</w:t>
            </w:r>
            <w:r w:rsidR="00C0089C">
              <w:rPr>
                <w:rFonts w:ascii="Times New Roman" w:eastAsia="Calibri" w:hAnsi="Times New Roman" w:cs="Times New Roman"/>
                <w:sz w:val="24"/>
                <w:szCs w:val="24"/>
              </w:rPr>
              <w:t>projekts atrisinās pilnībā.</w:t>
            </w:r>
          </w:p>
        </w:tc>
      </w:tr>
      <w:tr w:rsidR="002956C6" w:rsidRPr="00165F2B" w:rsidTr="00492E92">
        <w:tc>
          <w:tcPr>
            <w:tcW w:w="396" w:type="dxa"/>
          </w:tcPr>
          <w:p w:rsidR="002956C6" w:rsidRPr="00165F2B" w:rsidRDefault="002956C6" w:rsidP="00165F2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w:t>
            </w:r>
          </w:p>
        </w:tc>
        <w:tc>
          <w:tcPr>
            <w:tcW w:w="1980" w:type="dxa"/>
          </w:tcPr>
          <w:p w:rsidR="002956C6" w:rsidRPr="00165F2B" w:rsidRDefault="002956C6" w:rsidP="002956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Projekta izstrādē iesaistītās institūcijas</w:t>
            </w:r>
          </w:p>
        </w:tc>
        <w:tc>
          <w:tcPr>
            <w:tcW w:w="6527" w:type="dxa"/>
          </w:tcPr>
          <w:p w:rsidR="002956C6" w:rsidRDefault="002F2AD5" w:rsidP="00F44A86">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61C0E">
              <w:rPr>
                <w:rFonts w:ascii="Times New Roman" w:eastAsia="Times New Roman" w:hAnsi="Times New Roman" w:cs="Times New Roman"/>
                <w:sz w:val="24"/>
                <w:szCs w:val="24"/>
                <w:lang w:eastAsia="ar-SA"/>
              </w:rPr>
              <w:t xml:space="preserve">Visas </w:t>
            </w:r>
            <w:r w:rsidR="00F44A86">
              <w:rPr>
                <w:rFonts w:ascii="Times New Roman" w:eastAsia="Times New Roman" w:hAnsi="Times New Roman" w:cs="Times New Roman"/>
                <w:sz w:val="24"/>
                <w:szCs w:val="24"/>
                <w:lang w:eastAsia="ar-SA"/>
              </w:rPr>
              <w:t>ministrijas, Valsts kontrole, Finanšu un kapitāla tirgus komisija un Latvijas pašvaldību savienība.</w:t>
            </w:r>
          </w:p>
        </w:tc>
      </w:tr>
      <w:tr w:rsidR="002956C6" w:rsidRPr="00165F2B" w:rsidTr="00492E92">
        <w:tc>
          <w:tcPr>
            <w:tcW w:w="396" w:type="dxa"/>
          </w:tcPr>
          <w:p w:rsidR="002956C6" w:rsidRDefault="002956C6" w:rsidP="00165F2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980" w:type="dxa"/>
          </w:tcPr>
          <w:p w:rsidR="002956C6" w:rsidRDefault="002956C6" w:rsidP="002956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Iemesli, kādēļ netika nodrošināta sabiedrības līdzdalība</w:t>
            </w:r>
          </w:p>
        </w:tc>
        <w:tc>
          <w:tcPr>
            <w:tcW w:w="6527" w:type="dxa"/>
          </w:tcPr>
          <w:p w:rsidR="002956C6" w:rsidRDefault="00977706" w:rsidP="00977706">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Projekts šo jomu neskar.</w:t>
            </w:r>
          </w:p>
        </w:tc>
      </w:tr>
      <w:tr w:rsidR="002956C6" w:rsidRPr="00165F2B" w:rsidTr="00492E92">
        <w:tc>
          <w:tcPr>
            <w:tcW w:w="396" w:type="dxa"/>
          </w:tcPr>
          <w:p w:rsidR="002956C6" w:rsidRDefault="002956C6" w:rsidP="00165F2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980" w:type="dxa"/>
          </w:tcPr>
          <w:p w:rsidR="002956C6" w:rsidRDefault="002956C6" w:rsidP="002956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Cita informācija</w:t>
            </w:r>
          </w:p>
        </w:tc>
        <w:tc>
          <w:tcPr>
            <w:tcW w:w="6527" w:type="dxa"/>
          </w:tcPr>
          <w:p w:rsidR="002956C6" w:rsidRDefault="002956C6" w:rsidP="00D56595">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w:t>
            </w:r>
          </w:p>
        </w:tc>
      </w:tr>
    </w:tbl>
    <w:p w:rsidR="004E6A4D" w:rsidRDefault="004E6A4D"/>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492E92" w:rsidRPr="00165F2B" w:rsidTr="00F90A06">
        <w:trPr>
          <w:trHeight w:val="326"/>
        </w:trPr>
        <w:tc>
          <w:tcPr>
            <w:tcW w:w="8903" w:type="dxa"/>
          </w:tcPr>
          <w:p w:rsidR="00492E92" w:rsidRPr="00492E92" w:rsidRDefault="00977706" w:rsidP="00236EBD">
            <w:pPr>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II</w:t>
            </w:r>
            <w:r w:rsidR="004E6A4D">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Tiesību akta projekta ietekme uz sabiedrību</w:t>
            </w:r>
          </w:p>
        </w:tc>
      </w:tr>
      <w:tr w:rsidR="00977706" w:rsidRPr="00165F2B" w:rsidTr="00F90A06">
        <w:trPr>
          <w:trHeight w:val="345"/>
        </w:trPr>
        <w:tc>
          <w:tcPr>
            <w:tcW w:w="8903" w:type="dxa"/>
          </w:tcPr>
          <w:p w:rsidR="00977706" w:rsidRPr="00236EBD" w:rsidRDefault="004E6A4D" w:rsidP="00492E92">
            <w:pPr>
              <w:suppressAutoHyphens/>
              <w:spacing w:after="120" w:line="240" w:lineRule="auto"/>
              <w:rPr>
                <w:rFonts w:ascii="Times New Roman" w:eastAsia="Times New Roman" w:hAnsi="Times New Roman" w:cs="Times New Roman"/>
                <w:sz w:val="24"/>
                <w:szCs w:val="24"/>
                <w:lang w:eastAsia="ar-SA"/>
              </w:rPr>
            </w:pPr>
            <w:r w:rsidRPr="00236EBD">
              <w:rPr>
                <w:rFonts w:ascii="Times New Roman" w:eastAsia="Times New Roman" w:hAnsi="Times New Roman" w:cs="Times New Roman"/>
                <w:sz w:val="24"/>
                <w:szCs w:val="24"/>
                <w:lang w:eastAsia="ar-SA"/>
              </w:rPr>
              <w:t>Projekts šo jomu neskar.</w:t>
            </w:r>
          </w:p>
        </w:tc>
      </w:tr>
    </w:tbl>
    <w:p w:rsidR="004E6A4D" w:rsidRDefault="004E6A4D"/>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4E6A4D" w:rsidRPr="00165F2B" w:rsidTr="00236EBD">
        <w:trPr>
          <w:trHeight w:val="399"/>
        </w:trPr>
        <w:tc>
          <w:tcPr>
            <w:tcW w:w="8903" w:type="dxa"/>
          </w:tcPr>
          <w:p w:rsidR="004E6A4D" w:rsidRDefault="004E6A4D" w:rsidP="00492E92">
            <w:pPr>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III. Tiesība akta projekta ietekme uz valsts budžetu un pašvaldību budžetiem</w:t>
            </w:r>
          </w:p>
        </w:tc>
      </w:tr>
      <w:tr w:rsidR="004E6A4D" w:rsidRPr="00165F2B" w:rsidTr="00236EBD">
        <w:trPr>
          <w:trHeight w:val="323"/>
        </w:trPr>
        <w:tc>
          <w:tcPr>
            <w:tcW w:w="8903" w:type="dxa"/>
          </w:tcPr>
          <w:p w:rsidR="004E6A4D" w:rsidRDefault="00DB3D89" w:rsidP="00492E92">
            <w:pPr>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Projekts</w:t>
            </w:r>
            <w:r w:rsidR="004E6A4D" w:rsidRPr="00333590">
              <w:rPr>
                <w:rFonts w:ascii="Times New Roman" w:eastAsia="Times New Roman" w:hAnsi="Times New Roman" w:cs="Times New Roman"/>
                <w:sz w:val="24"/>
                <w:szCs w:val="24"/>
                <w:lang w:eastAsia="ar-SA"/>
              </w:rPr>
              <w:t xml:space="preserve"> šo jomu neskar.</w:t>
            </w:r>
          </w:p>
        </w:tc>
      </w:tr>
    </w:tbl>
    <w:p w:rsidR="004E6A4D" w:rsidRDefault="004E6A4D"/>
    <w:tbl>
      <w:tblPr>
        <w:tblStyle w:val="TableGrid"/>
        <w:tblW w:w="8897" w:type="dxa"/>
        <w:tblLook w:val="04A0" w:firstRow="1" w:lastRow="0" w:firstColumn="1" w:lastColumn="0" w:noHBand="0" w:noVBand="1"/>
      </w:tblPr>
      <w:tblGrid>
        <w:gridCol w:w="8897"/>
      </w:tblGrid>
      <w:tr w:rsidR="004E6A4D" w:rsidTr="00236EBD">
        <w:tc>
          <w:tcPr>
            <w:tcW w:w="8897" w:type="dxa"/>
          </w:tcPr>
          <w:p w:rsidR="004E6A4D" w:rsidRDefault="004E6A4D" w:rsidP="00DB3D89">
            <w:r w:rsidRPr="00236EBD">
              <w:rPr>
                <w:rFonts w:ascii="Times New Roman" w:eastAsia="Times New Roman" w:hAnsi="Times New Roman" w:cs="Times New Roman"/>
                <w:b/>
                <w:sz w:val="24"/>
                <w:szCs w:val="24"/>
                <w:lang w:eastAsia="ar-SA"/>
              </w:rPr>
              <w:t xml:space="preserve">IV. Tiesību akta projekta </w:t>
            </w:r>
            <w:r w:rsidR="00DB3D89">
              <w:rPr>
                <w:rFonts w:ascii="Times New Roman" w:eastAsia="Times New Roman" w:hAnsi="Times New Roman" w:cs="Times New Roman"/>
                <w:b/>
                <w:sz w:val="24"/>
                <w:szCs w:val="24"/>
                <w:lang w:eastAsia="ar-SA"/>
              </w:rPr>
              <w:t>ietekme uz spēkā esošo tiesību normu sistēmu</w:t>
            </w:r>
          </w:p>
        </w:tc>
      </w:tr>
      <w:tr w:rsidR="004E6A4D" w:rsidTr="00236EBD">
        <w:tc>
          <w:tcPr>
            <w:tcW w:w="8897" w:type="dxa"/>
          </w:tcPr>
          <w:p w:rsidR="004E6A4D" w:rsidRDefault="004E6A4D" w:rsidP="00236EBD">
            <w:pPr>
              <w:jc w:val="both"/>
            </w:pPr>
            <w:r w:rsidRPr="00727552">
              <w:rPr>
                <w:rFonts w:ascii="Times New Roman" w:eastAsia="Times New Roman" w:hAnsi="Times New Roman" w:cs="Times New Roman"/>
                <w:sz w:val="24"/>
                <w:szCs w:val="24"/>
                <w:lang w:eastAsia="ar-SA"/>
              </w:rPr>
              <w:t>Projekts šo</w:t>
            </w:r>
            <w:r w:rsidRPr="00333590">
              <w:rPr>
                <w:rFonts w:ascii="Times New Roman" w:eastAsia="Times New Roman" w:hAnsi="Times New Roman" w:cs="Times New Roman"/>
                <w:sz w:val="24"/>
                <w:szCs w:val="24"/>
                <w:lang w:eastAsia="ar-SA"/>
              </w:rPr>
              <w:t xml:space="preserve"> jomu neskar.</w:t>
            </w:r>
          </w:p>
        </w:tc>
      </w:tr>
    </w:tbl>
    <w:p w:rsidR="004E6A4D" w:rsidRDefault="004E6A4D"/>
    <w:tbl>
      <w:tblPr>
        <w:tblStyle w:val="TableGrid"/>
        <w:tblW w:w="8897" w:type="dxa"/>
        <w:tblLook w:val="04A0" w:firstRow="1" w:lastRow="0" w:firstColumn="1" w:lastColumn="0" w:noHBand="0" w:noVBand="1"/>
      </w:tblPr>
      <w:tblGrid>
        <w:gridCol w:w="8897"/>
      </w:tblGrid>
      <w:tr w:rsidR="004E6A4D" w:rsidTr="00236EBD">
        <w:tc>
          <w:tcPr>
            <w:tcW w:w="8897" w:type="dxa"/>
          </w:tcPr>
          <w:p w:rsidR="004E6A4D" w:rsidRDefault="00DB3D89" w:rsidP="00236EBD">
            <w:pPr>
              <w:jc w:val="both"/>
            </w:pPr>
            <w:r w:rsidRPr="00236EBD">
              <w:rPr>
                <w:rFonts w:ascii="Times New Roman" w:eastAsia="Times New Roman" w:hAnsi="Times New Roman" w:cs="Times New Roman"/>
                <w:b/>
                <w:sz w:val="24"/>
                <w:szCs w:val="24"/>
                <w:lang w:eastAsia="ar-SA"/>
              </w:rPr>
              <w:t>V.</w:t>
            </w:r>
            <w:r>
              <w:t xml:space="preserve"> </w:t>
            </w:r>
            <w:r w:rsidRPr="00333590">
              <w:rPr>
                <w:rFonts w:ascii="Times New Roman" w:eastAsia="Times New Roman" w:hAnsi="Times New Roman" w:cs="Times New Roman"/>
                <w:b/>
                <w:sz w:val="24"/>
                <w:szCs w:val="24"/>
                <w:lang w:eastAsia="ar-SA"/>
              </w:rPr>
              <w:t>Tiesību akta projekta atbilstība Latvijas Republikas starptautiskajām saistīb</w:t>
            </w:r>
            <w:r>
              <w:rPr>
                <w:rFonts w:ascii="Times New Roman" w:eastAsia="Times New Roman" w:hAnsi="Times New Roman" w:cs="Times New Roman"/>
                <w:b/>
                <w:sz w:val="24"/>
                <w:szCs w:val="24"/>
                <w:lang w:eastAsia="ar-SA"/>
              </w:rPr>
              <w:t>ām</w:t>
            </w:r>
          </w:p>
        </w:tc>
      </w:tr>
      <w:tr w:rsidR="004E6A4D" w:rsidTr="00236EBD">
        <w:tc>
          <w:tcPr>
            <w:tcW w:w="8897" w:type="dxa"/>
          </w:tcPr>
          <w:p w:rsidR="004E6A4D" w:rsidRDefault="00DB3D89">
            <w:r>
              <w:rPr>
                <w:rFonts w:ascii="Times New Roman" w:eastAsia="Times New Roman" w:hAnsi="Times New Roman" w:cs="Times New Roman"/>
                <w:sz w:val="24"/>
                <w:szCs w:val="24"/>
                <w:lang w:eastAsia="ar-SA"/>
              </w:rPr>
              <w:t xml:space="preserve">Projekts </w:t>
            </w:r>
            <w:r w:rsidRPr="00333590">
              <w:rPr>
                <w:rFonts w:ascii="Times New Roman" w:eastAsia="Times New Roman" w:hAnsi="Times New Roman" w:cs="Times New Roman"/>
                <w:sz w:val="24"/>
                <w:szCs w:val="24"/>
                <w:lang w:eastAsia="ar-SA"/>
              </w:rPr>
              <w:t xml:space="preserve"> šo jomu neskar.</w:t>
            </w:r>
          </w:p>
        </w:tc>
      </w:tr>
    </w:tbl>
    <w:p w:rsidR="004E6A4D" w:rsidRDefault="004E6A4D"/>
    <w:tbl>
      <w:tblPr>
        <w:tblStyle w:val="TableGrid"/>
        <w:tblW w:w="8897" w:type="dxa"/>
        <w:tblLook w:val="04A0" w:firstRow="1" w:lastRow="0" w:firstColumn="1" w:lastColumn="0" w:noHBand="0" w:noVBand="1"/>
      </w:tblPr>
      <w:tblGrid>
        <w:gridCol w:w="8897"/>
      </w:tblGrid>
      <w:tr w:rsidR="00DB3D89" w:rsidTr="00236EBD">
        <w:tc>
          <w:tcPr>
            <w:tcW w:w="8897" w:type="dxa"/>
          </w:tcPr>
          <w:p w:rsidR="00DB3D89" w:rsidRDefault="00DB3D89">
            <w:r w:rsidRPr="00236EBD">
              <w:rPr>
                <w:rFonts w:ascii="Times New Roman" w:eastAsia="Times New Roman" w:hAnsi="Times New Roman" w:cs="Times New Roman"/>
                <w:b/>
                <w:sz w:val="24"/>
                <w:szCs w:val="24"/>
                <w:lang w:eastAsia="ar-SA"/>
              </w:rPr>
              <w:t>VI.</w:t>
            </w:r>
            <w:r>
              <w:rPr>
                <w:rFonts w:ascii="Times New Roman" w:eastAsia="Times New Roman" w:hAnsi="Times New Roman" w:cs="Times New Roman"/>
                <w:b/>
                <w:sz w:val="24"/>
                <w:szCs w:val="24"/>
                <w:lang w:eastAsia="ar-SA"/>
              </w:rPr>
              <w:t xml:space="preserve"> S</w:t>
            </w:r>
            <w:r w:rsidRPr="00236EBD">
              <w:rPr>
                <w:rFonts w:ascii="Times New Roman" w:eastAsia="Times New Roman" w:hAnsi="Times New Roman" w:cs="Times New Roman"/>
                <w:b/>
                <w:sz w:val="24"/>
                <w:szCs w:val="24"/>
                <w:lang w:eastAsia="ar-SA"/>
              </w:rPr>
              <w:t xml:space="preserve">abiedrības līdzdalība un </w:t>
            </w:r>
            <w:r w:rsidRPr="00DB3D89">
              <w:rPr>
                <w:rFonts w:ascii="Times New Roman" w:eastAsia="Times New Roman" w:hAnsi="Times New Roman" w:cs="Times New Roman"/>
                <w:b/>
                <w:sz w:val="24"/>
                <w:szCs w:val="24"/>
                <w:lang w:eastAsia="ar-SA"/>
              </w:rPr>
              <w:t>š</w:t>
            </w:r>
            <w:r>
              <w:rPr>
                <w:rFonts w:ascii="Times New Roman" w:eastAsia="Times New Roman" w:hAnsi="Times New Roman" w:cs="Times New Roman"/>
                <w:b/>
                <w:sz w:val="24"/>
                <w:szCs w:val="24"/>
                <w:lang w:eastAsia="ar-SA"/>
              </w:rPr>
              <w:t>ī</w:t>
            </w:r>
            <w:r w:rsidRPr="00236EBD">
              <w:rPr>
                <w:rFonts w:ascii="Times New Roman" w:eastAsia="Times New Roman" w:hAnsi="Times New Roman" w:cs="Times New Roman"/>
                <w:b/>
                <w:sz w:val="24"/>
                <w:szCs w:val="24"/>
                <w:lang w:eastAsia="ar-SA"/>
              </w:rPr>
              <w:t>s līdzdalības rezultāti</w:t>
            </w:r>
          </w:p>
        </w:tc>
      </w:tr>
      <w:tr w:rsidR="00DB3D89" w:rsidTr="00236EBD">
        <w:tc>
          <w:tcPr>
            <w:tcW w:w="8897" w:type="dxa"/>
          </w:tcPr>
          <w:p w:rsidR="00DB3D89" w:rsidRDefault="00DB3D89">
            <w:r>
              <w:rPr>
                <w:rFonts w:ascii="Times New Roman" w:eastAsia="Times New Roman" w:hAnsi="Times New Roman" w:cs="Times New Roman"/>
                <w:sz w:val="24"/>
                <w:szCs w:val="24"/>
                <w:lang w:eastAsia="ar-SA"/>
              </w:rPr>
              <w:t xml:space="preserve">Projekts </w:t>
            </w:r>
            <w:r w:rsidRPr="00333590">
              <w:rPr>
                <w:rFonts w:ascii="Times New Roman" w:eastAsia="Times New Roman" w:hAnsi="Times New Roman" w:cs="Times New Roman"/>
                <w:sz w:val="24"/>
                <w:szCs w:val="24"/>
                <w:lang w:eastAsia="ar-SA"/>
              </w:rPr>
              <w:t xml:space="preserve"> šo jomu neskar.</w:t>
            </w:r>
          </w:p>
        </w:tc>
      </w:tr>
    </w:tbl>
    <w:p w:rsidR="00DB3D89" w:rsidRDefault="00DB3D89"/>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823"/>
        <w:gridCol w:w="4684"/>
      </w:tblGrid>
      <w:tr w:rsidR="00165F2B" w:rsidRPr="00165F2B" w:rsidTr="00492E92">
        <w:tc>
          <w:tcPr>
            <w:tcW w:w="8903" w:type="dxa"/>
            <w:gridSpan w:val="3"/>
          </w:tcPr>
          <w:p w:rsidR="00165F2B" w:rsidRPr="00165F2B" w:rsidRDefault="00165F2B" w:rsidP="00165F2B">
            <w:pPr>
              <w:suppressAutoHyphens/>
              <w:spacing w:after="0" w:line="240" w:lineRule="auto"/>
              <w:jc w:val="center"/>
              <w:rPr>
                <w:rFonts w:ascii="Times New Roman" w:eastAsia="Times New Roman" w:hAnsi="Times New Roman" w:cs="Times New Roman"/>
                <w:b/>
                <w:sz w:val="24"/>
                <w:szCs w:val="24"/>
                <w:lang w:eastAsia="ar-SA"/>
              </w:rPr>
            </w:pPr>
            <w:r w:rsidRPr="00165F2B">
              <w:rPr>
                <w:rFonts w:ascii="Times New Roman" w:eastAsia="Times New Roman" w:hAnsi="Times New Roman" w:cs="Times New Roman"/>
                <w:b/>
                <w:sz w:val="24"/>
                <w:szCs w:val="24"/>
                <w:lang w:eastAsia="ar-SA"/>
              </w:rPr>
              <w:t>VII Tiesību akta projekta izpildes nodrošināšana un tās ietekme uz institūcijām</w:t>
            </w:r>
          </w:p>
        </w:tc>
      </w:tr>
      <w:tr w:rsidR="00165F2B" w:rsidRPr="00165F2B" w:rsidTr="00492E92">
        <w:tc>
          <w:tcPr>
            <w:tcW w:w="396"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 xml:space="preserve">1. </w:t>
            </w:r>
          </w:p>
        </w:tc>
        <w:tc>
          <w:tcPr>
            <w:tcW w:w="3823"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Projekta izpildē iesaistītās institūcijas</w:t>
            </w:r>
          </w:p>
        </w:tc>
        <w:tc>
          <w:tcPr>
            <w:tcW w:w="4684" w:type="dxa"/>
          </w:tcPr>
          <w:p w:rsidR="00165F2B" w:rsidRPr="00165F2B" w:rsidRDefault="00435CA2" w:rsidP="00165F2B">
            <w:pPr>
              <w:spacing w:beforeAutospacing="1" w:after="0" w:afterAutospacing="1"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Likumprojekts skar ierobežotu personu loku – Valsts kontrolē nodarbinātos.</w:t>
            </w:r>
          </w:p>
          <w:p w:rsidR="00165F2B" w:rsidRPr="00165F2B" w:rsidRDefault="00165F2B" w:rsidP="00165F2B">
            <w:pPr>
              <w:suppressAutoHyphens/>
              <w:spacing w:after="0" w:line="240" w:lineRule="auto"/>
              <w:jc w:val="both"/>
              <w:rPr>
                <w:rFonts w:ascii="Times New Roman" w:eastAsia="Times New Roman" w:hAnsi="Times New Roman" w:cs="Times New Roman"/>
                <w:sz w:val="24"/>
                <w:szCs w:val="24"/>
                <w:lang w:eastAsia="ar-SA"/>
              </w:rPr>
            </w:pPr>
          </w:p>
        </w:tc>
      </w:tr>
      <w:tr w:rsidR="00165F2B" w:rsidRPr="00165F2B" w:rsidTr="00492E92">
        <w:tc>
          <w:tcPr>
            <w:tcW w:w="396"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 xml:space="preserve">2. </w:t>
            </w:r>
          </w:p>
        </w:tc>
        <w:tc>
          <w:tcPr>
            <w:tcW w:w="3823"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Projekta izpildes ietekme uz pārvaldes funkcijām</w:t>
            </w:r>
          </w:p>
        </w:tc>
        <w:tc>
          <w:tcPr>
            <w:tcW w:w="4684" w:type="dxa"/>
          </w:tcPr>
          <w:p w:rsidR="00165F2B" w:rsidRPr="00165F2B" w:rsidRDefault="00165F2B" w:rsidP="00165F2B">
            <w:pPr>
              <w:suppressAutoHyphens/>
              <w:spacing w:after="0" w:line="240" w:lineRule="auto"/>
              <w:jc w:val="both"/>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Likumprojekts tiks īstenots esošo pārvaldes funkciju ietvaros</w:t>
            </w:r>
            <w:r w:rsidR="00D56595">
              <w:rPr>
                <w:rFonts w:ascii="Times New Roman" w:eastAsia="Times New Roman" w:hAnsi="Times New Roman" w:cs="Times New Roman"/>
                <w:sz w:val="24"/>
                <w:szCs w:val="24"/>
                <w:lang w:eastAsia="ar-SA"/>
              </w:rPr>
              <w:t>.</w:t>
            </w:r>
            <w:r w:rsidRPr="00165F2B">
              <w:rPr>
                <w:rFonts w:ascii="Times New Roman" w:eastAsia="Times New Roman" w:hAnsi="Times New Roman" w:cs="Times New Roman"/>
                <w:sz w:val="24"/>
                <w:szCs w:val="24"/>
                <w:lang w:eastAsia="ar-SA"/>
              </w:rPr>
              <w:t xml:space="preserve"> </w:t>
            </w:r>
          </w:p>
        </w:tc>
      </w:tr>
      <w:tr w:rsidR="00165F2B" w:rsidRPr="00165F2B" w:rsidTr="00492E92">
        <w:tc>
          <w:tcPr>
            <w:tcW w:w="396"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3.</w:t>
            </w:r>
          </w:p>
        </w:tc>
        <w:tc>
          <w:tcPr>
            <w:tcW w:w="3823"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Projekta izpildes ietekme uz pārvaldes institucionālo struktūru.</w:t>
            </w:r>
          </w:p>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Jaunu institūciju izveide.</w:t>
            </w:r>
          </w:p>
        </w:tc>
        <w:tc>
          <w:tcPr>
            <w:tcW w:w="4684" w:type="dxa"/>
          </w:tcPr>
          <w:p w:rsidR="00165F2B" w:rsidRPr="00165F2B" w:rsidRDefault="00165F2B" w:rsidP="00165F2B">
            <w:pPr>
              <w:suppressAutoHyphens/>
              <w:spacing w:after="0" w:line="240" w:lineRule="auto"/>
              <w:jc w:val="both"/>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Jaunu institūciju izveide nav nepieciešama</w:t>
            </w:r>
            <w:r w:rsidR="00D56595">
              <w:rPr>
                <w:rFonts w:ascii="Times New Roman" w:eastAsia="Times New Roman" w:hAnsi="Times New Roman" w:cs="Times New Roman"/>
                <w:sz w:val="24"/>
                <w:szCs w:val="24"/>
                <w:lang w:eastAsia="ar-SA"/>
              </w:rPr>
              <w:t>.</w:t>
            </w:r>
            <w:r w:rsidRPr="00165F2B">
              <w:rPr>
                <w:rFonts w:ascii="Times New Roman" w:eastAsia="Times New Roman" w:hAnsi="Times New Roman" w:cs="Times New Roman"/>
                <w:sz w:val="24"/>
                <w:szCs w:val="24"/>
                <w:lang w:eastAsia="ar-SA"/>
              </w:rPr>
              <w:t xml:space="preserve">  </w:t>
            </w:r>
          </w:p>
        </w:tc>
      </w:tr>
      <w:tr w:rsidR="00165F2B" w:rsidRPr="00165F2B" w:rsidTr="00492E92">
        <w:tc>
          <w:tcPr>
            <w:tcW w:w="396"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4.</w:t>
            </w:r>
          </w:p>
        </w:tc>
        <w:tc>
          <w:tcPr>
            <w:tcW w:w="3823"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Projekta izpildes ietekme uz pārvaldes institucionālo struktūru.</w:t>
            </w:r>
          </w:p>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Esošo institūciju likvidācija.</w:t>
            </w:r>
          </w:p>
        </w:tc>
        <w:tc>
          <w:tcPr>
            <w:tcW w:w="4684" w:type="dxa"/>
          </w:tcPr>
          <w:p w:rsidR="00165F2B" w:rsidRPr="00165F2B" w:rsidRDefault="00165F2B" w:rsidP="00165F2B">
            <w:pPr>
              <w:suppressAutoHyphens/>
              <w:spacing w:after="0" w:line="240" w:lineRule="auto"/>
              <w:jc w:val="both"/>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Esošo institūciju likvidācija nav paredzēta</w:t>
            </w:r>
            <w:r w:rsidR="00D56595">
              <w:rPr>
                <w:rFonts w:ascii="Times New Roman" w:eastAsia="Times New Roman" w:hAnsi="Times New Roman" w:cs="Times New Roman"/>
                <w:sz w:val="24"/>
                <w:szCs w:val="24"/>
                <w:lang w:eastAsia="ar-SA"/>
              </w:rPr>
              <w:t>.</w:t>
            </w:r>
            <w:r w:rsidRPr="00165F2B">
              <w:rPr>
                <w:rFonts w:ascii="Times New Roman" w:eastAsia="Times New Roman" w:hAnsi="Times New Roman" w:cs="Times New Roman"/>
                <w:sz w:val="24"/>
                <w:szCs w:val="24"/>
                <w:lang w:eastAsia="ar-SA"/>
              </w:rPr>
              <w:t xml:space="preserve">  </w:t>
            </w:r>
          </w:p>
        </w:tc>
      </w:tr>
      <w:tr w:rsidR="00165F2B" w:rsidRPr="00165F2B" w:rsidTr="00492E92">
        <w:tc>
          <w:tcPr>
            <w:tcW w:w="396"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lastRenderedPageBreak/>
              <w:t>5.</w:t>
            </w:r>
          </w:p>
        </w:tc>
        <w:tc>
          <w:tcPr>
            <w:tcW w:w="3823"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Projekta izpildes ietekme uz pārvaldes institucionālo struktūru.</w:t>
            </w:r>
          </w:p>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Esošo institūciju reorganizācija.</w:t>
            </w:r>
          </w:p>
        </w:tc>
        <w:tc>
          <w:tcPr>
            <w:tcW w:w="4684" w:type="dxa"/>
          </w:tcPr>
          <w:p w:rsidR="00165F2B" w:rsidRPr="00165F2B" w:rsidRDefault="00DB3D89" w:rsidP="00165F2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Projekts šo jomu neskar.</w:t>
            </w:r>
            <w:r w:rsidR="00165F2B" w:rsidRPr="00165F2B">
              <w:rPr>
                <w:rFonts w:ascii="Times New Roman" w:eastAsia="Times New Roman" w:hAnsi="Times New Roman" w:cs="Times New Roman"/>
                <w:sz w:val="24"/>
                <w:szCs w:val="24"/>
                <w:lang w:eastAsia="ar-SA"/>
              </w:rPr>
              <w:t xml:space="preserve">  </w:t>
            </w:r>
          </w:p>
        </w:tc>
      </w:tr>
      <w:tr w:rsidR="00165F2B" w:rsidRPr="00165F2B" w:rsidTr="00492E92">
        <w:tc>
          <w:tcPr>
            <w:tcW w:w="396"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 xml:space="preserve">6. </w:t>
            </w:r>
          </w:p>
        </w:tc>
        <w:tc>
          <w:tcPr>
            <w:tcW w:w="3823" w:type="dxa"/>
          </w:tcPr>
          <w:p w:rsidR="00165F2B" w:rsidRPr="00165F2B" w:rsidRDefault="00165F2B" w:rsidP="00165F2B">
            <w:pPr>
              <w:suppressAutoHyphens/>
              <w:spacing w:after="0" w:line="240" w:lineRule="auto"/>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Cita informācija</w:t>
            </w:r>
          </w:p>
        </w:tc>
        <w:tc>
          <w:tcPr>
            <w:tcW w:w="4684" w:type="dxa"/>
          </w:tcPr>
          <w:p w:rsidR="00165F2B" w:rsidRPr="00165F2B" w:rsidRDefault="00165F2B" w:rsidP="00165F2B">
            <w:pPr>
              <w:suppressAutoHyphens/>
              <w:spacing w:after="0" w:line="240" w:lineRule="auto"/>
              <w:jc w:val="both"/>
              <w:rPr>
                <w:rFonts w:ascii="Times New Roman" w:eastAsia="Times New Roman" w:hAnsi="Times New Roman" w:cs="Times New Roman"/>
                <w:sz w:val="24"/>
                <w:szCs w:val="24"/>
                <w:lang w:eastAsia="ar-SA"/>
              </w:rPr>
            </w:pPr>
            <w:r w:rsidRPr="00165F2B">
              <w:rPr>
                <w:rFonts w:ascii="Times New Roman" w:eastAsia="Times New Roman" w:hAnsi="Times New Roman" w:cs="Times New Roman"/>
                <w:sz w:val="24"/>
                <w:szCs w:val="24"/>
                <w:lang w:eastAsia="ar-SA"/>
              </w:rPr>
              <w:t>Nav.</w:t>
            </w:r>
          </w:p>
        </w:tc>
      </w:tr>
    </w:tbl>
    <w:p w:rsidR="00165F2B" w:rsidRPr="00165F2B" w:rsidRDefault="00165F2B" w:rsidP="00165F2B">
      <w:pPr>
        <w:suppressAutoHyphens/>
        <w:spacing w:after="0" w:line="240" w:lineRule="auto"/>
        <w:jc w:val="center"/>
        <w:rPr>
          <w:rFonts w:ascii="Times New Roman" w:eastAsia="Arial Unicode MS" w:hAnsi="Times New Roman" w:cs="Times New Roman"/>
          <w:b/>
          <w:sz w:val="28"/>
          <w:szCs w:val="28"/>
          <w:lang w:eastAsia="ar-SA"/>
        </w:rPr>
      </w:pPr>
    </w:p>
    <w:p w:rsidR="00B16EF1" w:rsidRDefault="00B16EF1" w:rsidP="00394110">
      <w:pPr>
        <w:spacing w:after="0" w:line="240" w:lineRule="auto"/>
        <w:ind w:right="40"/>
        <w:jc w:val="both"/>
        <w:rPr>
          <w:rFonts w:ascii="Times New Roman" w:eastAsia="Times New Roman" w:hAnsi="Times New Roman" w:cs="Times New Roman"/>
          <w:sz w:val="20"/>
          <w:szCs w:val="20"/>
          <w:lang w:eastAsia="lv-LV"/>
        </w:rPr>
      </w:pPr>
    </w:p>
    <w:p w:rsidR="007C0E2B" w:rsidRDefault="007C0E2B" w:rsidP="00394110">
      <w:pPr>
        <w:spacing w:after="0" w:line="240" w:lineRule="auto"/>
        <w:ind w:right="40"/>
        <w:jc w:val="both"/>
        <w:rPr>
          <w:rFonts w:ascii="Times New Roman" w:eastAsia="Times New Roman" w:hAnsi="Times New Roman" w:cs="Times New Roman"/>
          <w:sz w:val="20"/>
          <w:szCs w:val="20"/>
          <w:lang w:eastAsia="lv-LV"/>
        </w:rPr>
      </w:pPr>
    </w:p>
    <w:p w:rsidR="007C0E2B" w:rsidRDefault="007C0E2B" w:rsidP="00394110">
      <w:pPr>
        <w:spacing w:after="0" w:line="240" w:lineRule="auto"/>
        <w:ind w:right="40"/>
        <w:jc w:val="both"/>
        <w:rPr>
          <w:rFonts w:ascii="Times New Roman" w:eastAsia="Times New Roman" w:hAnsi="Times New Roman" w:cs="Times New Roman"/>
          <w:sz w:val="20"/>
          <w:szCs w:val="20"/>
          <w:lang w:eastAsia="lv-LV"/>
        </w:rPr>
      </w:pPr>
    </w:p>
    <w:p w:rsidR="004F0D05" w:rsidRPr="004F0D05" w:rsidRDefault="004F0D05" w:rsidP="004F0D05">
      <w:pPr>
        <w:spacing w:before="75" w:after="75" w:line="240" w:lineRule="auto"/>
        <w:rPr>
          <w:rFonts w:ascii="Times New Roman" w:eastAsia="Calibri" w:hAnsi="Times New Roman" w:cs="Times New Roman"/>
          <w:sz w:val="24"/>
          <w:szCs w:val="24"/>
          <w:lang w:eastAsia="lv-LV"/>
        </w:rPr>
      </w:pPr>
      <w:r w:rsidRPr="004F0D05">
        <w:rPr>
          <w:rFonts w:ascii="Times New Roman" w:eastAsia="Calibri" w:hAnsi="Times New Roman" w:cs="Times New Roman"/>
          <w:sz w:val="24"/>
          <w:szCs w:val="24"/>
          <w:lang w:eastAsia="lv-LV"/>
        </w:rPr>
        <w:t xml:space="preserve">Finanšu ministrs </w:t>
      </w:r>
      <w:r w:rsidRPr="004F0D05">
        <w:rPr>
          <w:rFonts w:ascii="Times New Roman" w:eastAsia="Calibri" w:hAnsi="Times New Roman" w:cs="Times New Roman"/>
          <w:sz w:val="24"/>
          <w:szCs w:val="24"/>
          <w:lang w:eastAsia="lv-LV"/>
        </w:rPr>
        <w:tab/>
        <w:t xml:space="preserve">  </w:t>
      </w:r>
      <w:r w:rsidRPr="004F0D05">
        <w:rPr>
          <w:rFonts w:ascii="Times New Roman" w:eastAsia="Calibri" w:hAnsi="Times New Roman" w:cs="Times New Roman"/>
          <w:sz w:val="24"/>
          <w:szCs w:val="24"/>
          <w:lang w:eastAsia="lv-LV"/>
        </w:rPr>
        <w:tab/>
      </w:r>
      <w:r w:rsidRPr="004F0D05">
        <w:rPr>
          <w:rFonts w:ascii="Times New Roman" w:eastAsia="Calibri" w:hAnsi="Times New Roman" w:cs="Times New Roman"/>
          <w:sz w:val="24"/>
          <w:szCs w:val="24"/>
          <w:lang w:eastAsia="lv-LV"/>
        </w:rPr>
        <w:tab/>
      </w:r>
      <w:r w:rsidRPr="004F0D05">
        <w:rPr>
          <w:rFonts w:ascii="Times New Roman" w:eastAsia="Calibri" w:hAnsi="Times New Roman" w:cs="Times New Roman"/>
          <w:sz w:val="24"/>
          <w:szCs w:val="24"/>
          <w:lang w:eastAsia="lv-LV"/>
        </w:rPr>
        <w:tab/>
      </w:r>
      <w:r w:rsidRPr="004F0D05">
        <w:rPr>
          <w:rFonts w:ascii="Times New Roman" w:eastAsia="Calibri" w:hAnsi="Times New Roman" w:cs="Times New Roman"/>
          <w:sz w:val="24"/>
          <w:szCs w:val="24"/>
          <w:lang w:eastAsia="lv-LV"/>
        </w:rPr>
        <w:tab/>
      </w:r>
      <w:r w:rsidRPr="004F0D05">
        <w:rPr>
          <w:rFonts w:ascii="Times New Roman" w:eastAsia="Calibri" w:hAnsi="Times New Roman" w:cs="Times New Roman"/>
          <w:sz w:val="24"/>
          <w:szCs w:val="24"/>
          <w:lang w:eastAsia="lv-LV"/>
        </w:rPr>
        <w:tab/>
      </w:r>
      <w:r w:rsidRPr="004F0D05">
        <w:rPr>
          <w:rFonts w:ascii="Times New Roman" w:eastAsia="Calibri" w:hAnsi="Times New Roman" w:cs="Times New Roman"/>
          <w:sz w:val="24"/>
          <w:szCs w:val="24"/>
          <w:lang w:eastAsia="lv-LV"/>
        </w:rPr>
        <w:tab/>
        <w:t>A.Vilks</w:t>
      </w:r>
    </w:p>
    <w:p w:rsidR="00E77A48" w:rsidRDefault="00E77A48" w:rsidP="00394110">
      <w:pPr>
        <w:spacing w:after="0" w:line="240" w:lineRule="auto"/>
        <w:ind w:right="40"/>
        <w:jc w:val="both"/>
        <w:rPr>
          <w:rFonts w:ascii="Times New Roman" w:eastAsia="Times New Roman" w:hAnsi="Times New Roman" w:cs="Times New Roman"/>
          <w:sz w:val="20"/>
          <w:szCs w:val="20"/>
          <w:lang w:eastAsia="lv-LV"/>
        </w:rPr>
      </w:pPr>
    </w:p>
    <w:p w:rsidR="00E77A48" w:rsidRDefault="00E77A48" w:rsidP="00394110">
      <w:pPr>
        <w:spacing w:after="0" w:line="240" w:lineRule="auto"/>
        <w:ind w:right="40"/>
        <w:jc w:val="both"/>
        <w:rPr>
          <w:rFonts w:ascii="Times New Roman" w:eastAsia="Times New Roman" w:hAnsi="Times New Roman" w:cs="Times New Roman"/>
          <w:sz w:val="20"/>
          <w:szCs w:val="20"/>
          <w:lang w:eastAsia="lv-LV"/>
        </w:rPr>
      </w:pPr>
    </w:p>
    <w:p w:rsidR="00E77A48" w:rsidRDefault="00E77A48" w:rsidP="00394110">
      <w:pPr>
        <w:spacing w:after="0" w:line="240" w:lineRule="auto"/>
        <w:ind w:right="40"/>
        <w:jc w:val="both"/>
        <w:rPr>
          <w:rFonts w:ascii="Times New Roman" w:eastAsia="Times New Roman" w:hAnsi="Times New Roman" w:cs="Times New Roman"/>
          <w:sz w:val="20"/>
          <w:szCs w:val="20"/>
          <w:lang w:eastAsia="lv-LV"/>
        </w:rPr>
      </w:pPr>
    </w:p>
    <w:p w:rsidR="00E77A48" w:rsidRDefault="00E77A48" w:rsidP="00394110">
      <w:pPr>
        <w:spacing w:after="0" w:line="240" w:lineRule="auto"/>
        <w:ind w:right="40"/>
        <w:jc w:val="both"/>
        <w:rPr>
          <w:rFonts w:ascii="Times New Roman" w:eastAsia="Times New Roman" w:hAnsi="Times New Roman" w:cs="Times New Roman"/>
          <w:sz w:val="20"/>
          <w:szCs w:val="20"/>
          <w:lang w:eastAsia="lv-LV"/>
        </w:rPr>
      </w:pPr>
    </w:p>
    <w:p w:rsidR="00E77A48" w:rsidRDefault="00E77A48" w:rsidP="00394110">
      <w:pPr>
        <w:spacing w:after="0" w:line="240" w:lineRule="auto"/>
        <w:ind w:right="40"/>
        <w:jc w:val="both"/>
        <w:rPr>
          <w:rFonts w:ascii="Times New Roman" w:eastAsia="Times New Roman" w:hAnsi="Times New Roman" w:cs="Times New Roman"/>
          <w:sz w:val="20"/>
          <w:szCs w:val="20"/>
          <w:lang w:eastAsia="lv-LV"/>
        </w:rPr>
      </w:pPr>
    </w:p>
    <w:p w:rsidR="00E77A48" w:rsidRDefault="00E77A48" w:rsidP="00394110">
      <w:pPr>
        <w:spacing w:after="0" w:line="240" w:lineRule="auto"/>
        <w:ind w:right="40"/>
        <w:jc w:val="both"/>
        <w:rPr>
          <w:rFonts w:ascii="Times New Roman" w:eastAsia="Times New Roman" w:hAnsi="Times New Roman" w:cs="Times New Roman"/>
          <w:sz w:val="20"/>
          <w:szCs w:val="20"/>
          <w:lang w:eastAsia="lv-LV"/>
        </w:rPr>
      </w:pPr>
    </w:p>
    <w:p w:rsidR="00E77A48" w:rsidRDefault="00E77A48" w:rsidP="00394110">
      <w:pPr>
        <w:spacing w:after="0" w:line="240" w:lineRule="auto"/>
        <w:ind w:right="40"/>
        <w:jc w:val="both"/>
        <w:rPr>
          <w:rFonts w:ascii="Times New Roman" w:eastAsia="Times New Roman" w:hAnsi="Times New Roman" w:cs="Times New Roman"/>
          <w:sz w:val="20"/>
          <w:szCs w:val="20"/>
          <w:lang w:eastAsia="lv-LV"/>
        </w:rPr>
      </w:pPr>
    </w:p>
    <w:p w:rsidR="003A36A9" w:rsidRDefault="003A36A9" w:rsidP="00394110">
      <w:pPr>
        <w:spacing w:after="0" w:line="240" w:lineRule="auto"/>
        <w:ind w:right="40"/>
        <w:jc w:val="both"/>
        <w:rPr>
          <w:rFonts w:ascii="Times New Roman" w:eastAsia="Times New Roman" w:hAnsi="Times New Roman" w:cs="Times New Roman"/>
          <w:sz w:val="20"/>
          <w:szCs w:val="20"/>
          <w:lang w:eastAsia="lv-LV"/>
        </w:rPr>
      </w:pPr>
    </w:p>
    <w:p w:rsidR="003A36A9" w:rsidRDefault="003A36A9" w:rsidP="00394110">
      <w:pPr>
        <w:spacing w:after="0" w:line="240" w:lineRule="auto"/>
        <w:ind w:right="40"/>
        <w:jc w:val="both"/>
        <w:rPr>
          <w:rFonts w:ascii="Times New Roman" w:eastAsia="Times New Roman" w:hAnsi="Times New Roman" w:cs="Times New Roman"/>
          <w:sz w:val="20"/>
          <w:szCs w:val="20"/>
          <w:lang w:eastAsia="lv-LV"/>
        </w:rPr>
      </w:pPr>
    </w:p>
    <w:p w:rsidR="00456E41" w:rsidRDefault="00456E41" w:rsidP="00394110">
      <w:pPr>
        <w:spacing w:after="0" w:line="240" w:lineRule="auto"/>
        <w:ind w:right="40"/>
        <w:jc w:val="both"/>
        <w:rPr>
          <w:rFonts w:ascii="Times New Roman" w:eastAsia="Times New Roman" w:hAnsi="Times New Roman" w:cs="Times New Roman"/>
          <w:sz w:val="20"/>
          <w:szCs w:val="20"/>
          <w:lang w:eastAsia="lv-LV"/>
        </w:rPr>
      </w:pPr>
    </w:p>
    <w:p w:rsidR="00456E41" w:rsidRDefault="00456E41" w:rsidP="00394110">
      <w:pPr>
        <w:spacing w:after="0" w:line="240" w:lineRule="auto"/>
        <w:ind w:right="40"/>
        <w:jc w:val="both"/>
        <w:rPr>
          <w:rFonts w:ascii="Times New Roman" w:eastAsia="Times New Roman" w:hAnsi="Times New Roman" w:cs="Times New Roman"/>
          <w:sz w:val="20"/>
          <w:szCs w:val="20"/>
          <w:lang w:eastAsia="lv-LV"/>
        </w:rPr>
      </w:pPr>
    </w:p>
    <w:p w:rsidR="007C0E2B" w:rsidRDefault="007C0E2B" w:rsidP="00394110">
      <w:pPr>
        <w:spacing w:after="0" w:line="240" w:lineRule="auto"/>
        <w:ind w:right="40"/>
        <w:jc w:val="both"/>
        <w:rPr>
          <w:rFonts w:ascii="Times New Roman" w:eastAsia="Times New Roman" w:hAnsi="Times New Roman" w:cs="Times New Roman"/>
          <w:sz w:val="20"/>
          <w:szCs w:val="20"/>
          <w:lang w:eastAsia="lv-LV"/>
        </w:rPr>
      </w:pPr>
    </w:p>
    <w:p w:rsidR="007C0E2B" w:rsidRDefault="007C0E2B" w:rsidP="00394110">
      <w:pPr>
        <w:spacing w:after="0" w:line="240" w:lineRule="auto"/>
        <w:ind w:right="40"/>
        <w:jc w:val="both"/>
        <w:rPr>
          <w:rFonts w:ascii="Times New Roman" w:eastAsia="Times New Roman" w:hAnsi="Times New Roman" w:cs="Times New Roman"/>
          <w:sz w:val="20"/>
          <w:szCs w:val="20"/>
          <w:lang w:eastAsia="lv-LV"/>
        </w:rPr>
      </w:pPr>
    </w:p>
    <w:p w:rsidR="007C0E2B" w:rsidRDefault="007C0E2B" w:rsidP="00394110">
      <w:pPr>
        <w:spacing w:after="0" w:line="240" w:lineRule="auto"/>
        <w:ind w:right="40"/>
        <w:jc w:val="both"/>
        <w:rPr>
          <w:rFonts w:ascii="Times New Roman" w:eastAsia="Times New Roman" w:hAnsi="Times New Roman" w:cs="Times New Roman"/>
          <w:sz w:val="20"/>
          <w:szCs w:val="20"/>
          <w:lang w:eastAsia="lv-LV"/>
        </w:rPr>
      </w:pPr>
    </w:p>
    <w:p w:rsidR="007C0E2B" w:rsidRDefault="007C0E2B" w:rsidP="00394110">
      <w:pPr>
        <w:spacing w:after="0" w:line="240" w:lineRule="auto"/>
        <w:ind w:right="40"/>
        <w:jc w:val="both"/>
        <w:rPr>
          <w:rFonts w:ascii="Times New Roman" w:eastAsia="Times New Roman" w:hAnsi="Times New Roman" w:cs="Times New Roman"/>
          <w:sz w:val="20"/>
          <w:szCs w:val="20"/>
          <w:lang w:eastAsia="lv-LV"/>
        </w:rPr>
      </w:pPr>
    </w:p>
    <w:p w:rsidR="007C0E2B" w:rsidRDefault="007C0E2B" w:rsidP="00394110">
      <w:pPr>
        <w:spacing w:after="0" w:line="240" w:lineRule="auto"/>
        <w:ind w:right="40"/>
        <w:jc w:val="both"/>
        <w:rPr>
          <w:rFonts w:ascii="Times New Roman" w:eastAsia="Times New Roman" w:hAnsi="Times New Roman" w:cs="Times New Roman"/>
          <w:sz w:val="20"/>
          <w:szCs w:val="20"/>
          <w:lang w:eastAsia="lv-LV"/>
        </w:rPr>
      </w:pPr>
    </w:p>
    <w:p w:rsidR="007C0E2B" w:rsidRDefault="007C0E2B" w:rsidP="00394110">
      <w:pPr>
        <w:spacing w:after="0" w:line="240" w:lineRule="auto"/>
        <w:ind w:right="40"/>
        <w:jc w:val="both"/>
        <w:rPr>
          <w:rFonts w:ascii="Times New Roman" w:eastAsia="Times New Roman" w:hAnsi="Times New Roman" w:cs="Times New Roman"/>
          <w:sz w:val="20"/>
          <w:szCs w:val="20"/>
          <w:lang w:eastAsia="lv-LV"/>
        </w:rPr>
      </w:pPr>
    </w:p>
    <w:p w:rsidR="007C0E2B" w:rsidRDefault="007C0E2B" w:rsidP="00394110">
      <w:pPr>
        <w:spacing w:after="0" w:line="240" w:lineRule="auto"/>
        <w:ind w:right="40"/>
        <w:jc w:val="both"/>
        <w:rPr>
          <w:rFonts w:ascii="Times New Roman" w:eastAsia="Times New Roman" w:hAnsi="Times New Roman" w:cs="Times New Roman"/>
          <w:sz w:val="20"/>
          <w:szCs w:val="20"/>
          <w:lang w:eastAsia="lv-LV"/>
        </w:rPr>
      </w:pPr>
    </w:p>
    <w:p w:rsidR="007C0E2B" w:rsidRDefault="007C0E2B" w:rsidP="00394110">
      <w:pPr>
        <w:spacing w:after="0" w:line="240" w:lineRule="auto"/>
        <w:ind w:right="40"/>
        <w:jc w:val="both"/>
        <w:rPr>
          <w:rFonts w:ascii="Times New Roman" w:eastAsia="Times New Roman" w:hAnsi="Times New Roman" w:cs="Times New Roman"/>
          <w:sz w:val="20"/>
          <w:szCs w:val="20"/>
          <w:lang w:eastAsia="lv-LV"/>
        </w:rPr>
      </w:pPr>
    </w:p>
    <w:p w:rsidR="00456E41" w:rsidRDefault="00456E41" w:rsidP="00394110">
      <w:pPr>
        <w:spacing w:after="0" w:line="240" w:lineRule="auto"/>
        <w:ind w:right="40"/>
        <w:jc w:val="both"/>
        <w:rPr>
          <w:rFonts w:ascii="Times New Roman" w:eastAsia="Times New Roman" w:hAnsi="Times New Roman" w:cs="Times New Roman"/>
          <w:sz w:val="20"/>
          <w:szCs w:val="20"/>
          <w:lang w:eastAsia="lv-LV"/>
        </w:rPr>
      </w:pPr>
    </w:p>
    <w:p w:rsidR="00456E41" w:rsidRDefault="00456E41" w:rsidP="00394110">
      <w:pPr>
        <w:spacing w:after="0" w:line="240" w:lineRule="auto"/>
        <w:ind w:right="40"/>
        <w:jc w:val="both"/>
        <w:rPr>
          <w:rFonts w:ascii="Times New Roman" w:eastAsia="Times New Roman" w:hAnsi="Times New Roman" w:cs="Times New Roman"/>
          <w:sz w:val="20"/>
          <w:szCs w:val="20"/>
          <w:lang w:eastAsia="lv-LV"/>
        </w:rPr>
      </w:pPr>
    </w:p>
    <w:p w:rsidR="00456E41" w:rsidRDefault="00456E41" w:rsidP="00394110">
      <w:pPr>
        <w:spacing w:after="0" w:line="240" w:lineRule="auto"/>
        <w:ind w:right="40"/>
        <w:jc w:val="both"/>
        <w:rPr>
          <w:rFonts w:ascii="Times New Roman" w:eastAsia="Times New Roman" w:hAnsi="Times New Roman" w:cs="Times New Roman"/>
          <w:sz w:val="20"/>
          <w:szCs w:val="20"/>
          <w:lang w:eastAsia="lv-LV"/>
        </w:rPr>
      </w:pPr>
    </w:p>
    <w:p w:rsidR="003A36A9" w:rsidRDefault="003A36A9" w:rsidP="00394110">
      <w:pPr>
        <w:spacing w:after="0" w:line="240" w:lineRule="auto"/>
        <w:ind w:right="40"/>
        <w:jc w:val="both"/>
        <w:rPr>
          <w:rFonts w:ascii="Times New Roman" w:eastAsia="Times New Roman" w:hAnsi="Times New Roman" w:cs="Times New Roman"/>
          <w:sz w:val="20"/>
          <w:szCs w:val="20"/>
          <w:lang w:eastAsia="lv-LV"/>
        </w:rPr>
      </w:pPr>
    </w:p>
    <w:p w:rsidR="003A36A9" w:rsidRDefault="003A36A9" w:rsidP="00394110">
      <w:pPr>
        <w:spacing w:after="0" w:line="240" w:lineRule="auto"/>
        <w:ind w:right="40"/>
        <w:jc w:val="both"/>
        <w:rPr>
          <w:rFonts w:ascii="Times New Roman" w:eastAsia="Times New Roman" w:hAnsi="Times New Roman" w:cs="Times New Roman"/>
          <w:sz w:val="20"/>
          <w:szCs w:val="20"/>
          <w:lang w:eastAsia="lv-LV"/>
        </w:rPr>
      </w:pPr>
    </w:p>
    <w:p w:rsidR="00727552" w:rsidRDefault="00727552" w:rsidP="00394110">
      <w:pPr>
        <w:spacing w:after="0" w:line="240" w:lineRule="auto"/>
        <w:ind w:right="40"/>
        <w:jc w:val="both"/>
        <w:rPr>
          <w:rFonts w:ascii="Times New Roman" w:eastAsia="Times New Roman" w:hAnsi="Times New Roman" w:cs="Times New Roman"/>
          <w:sz w:val="20"/>
          <w:szCs w:val="20"/>
          <w:lang w:eastAsia="lv-LV"/>
        </w:rPr>
      </w:pPr>
    </w:p>
    <w:p w:rsidR="00727552" w:rsidRDefault="00727552" w:rsidP="00394110">
      <w:pPr>
        <w:spacing w:after="0" w:line="240" w:lineRule="auto"/>
        <w:ind w:right="40"/>
        <w:jc w:val="both"/>
        <w:rPr>
          <w:rFonts w:ascii="Times New Roman" w:eastAsia="Times New Roman" w:hAnsi="Times New Roman" w:cs="Times New Roman"/>
          <w:sz w:val="20"/>
          <w:szCs w:val="20"/>
          <w:lang w:eastAsia="lv-LV"/>
        </w:rPr>
      </w:pPr>
    </w:p>
    <w:p w:rsidR="00727552" w:rsidRDefault="00727552" w:rsidP="00394110">
      <w:pPr>
        <w:spacing w:after="0" w:line="240" w:lineRule="auto"/>
        <w:ind w:right="40"/>
        <w:jc w:val="both"/>
        <w:rPr>
          <w:rFonts w:ascii="Times New Roman" w:eastAsia="Times New Roman" w:hAnsi="Times New Roman" w:cs="Times New Roman"/>
          <w:sz w:val="20"/>
          <w:szCs w:val="20"/>
          <w:lang w:eastAsia="lv-LV"/>
        </w:rPr>
      </w:pPr>
    </w:p>
    <w:p w:rsidR="00727552" w:rsidRDefault="00727552"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bookmarkStart w:id="2" w:name="_GoBack"/>
      <w:bookmarkEnd w:id="2"/>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A07648" w:rsidRDefault="00A07648" w:rsidP="00394110">
      <w:pPr>
        <w:spacing w:after="0" w:line="240" w:lineRule="auto"/>
        <w:ind w:right="40"/>
        <w:jc w:val="both"/>
        <w:rPr>
          <w:rFonts w:ascii="Times New Roman" w:eastAsia="Times New Roman" w:hAnsi="Times New Roman" w:cs="Times New Roman"/>
          <w:sz w:val="20"/>
          <w:szCs w:val="20"/>
          <w:lang w:eastAsia="lv-LV"/>
        </w:rPr>
      </w:pPr>
    </w:p>
    <w:p w:rsidR="00727552" w:rsidRDefault="00727552" w:rsidP="00394110">
      <w:pPr>
        <w:spacing w:after="0" w:line="240" w:lineRule="auto"/>
        <w:ind w:right="40"/>
        <w:jc w:val="both"/>
        <w:rPr>
          <w:rFonts w:ascii="Times New Roman" w:eastAsia="Times New Roman" w:hAnsi="Times New Roman" w:cs="Times New Roman"/>
          <w:sz w:val="20"/>
          <w:szCs w:val="20"/>
          <w:lang w:eastAsia="lv-LV"/>
        </w:rPr>
      </w:pPr>
    </w:p>
    <w:p w:rsidR="00E83B3B" w:rsidRPr="00E83B3B" w:rsidRDefault="00B13BCD" w:rsidP="003A36A9">
      <w:pPr>
        <w:tabs>
          <w:tab w:val="center" w:pos="4615"/>
        </w:tabs>
        <w:spacing w:after="0" w:line="240" w:lineRule="auto"/>
        <w:ind w:right="40"/>
        <w:jc w:val="both"/>
        <w:rPr>
          <w:rFonts w:ascii="Times New Roman" w:hAnsi="Times New Roman" w:cs="Times New Roman"/>
          <w:sz w:val="18"/>
          <w:szCs w:val="18"/>
        </w:rPr>
      </w:pPr>
      <w:r>
        <w:rPr>
          <w:rFonts w:ascii="Times New Roman" w:hAnsi="Times New Roman" w:cs="Times New Roman"/>
          <w:sz w:val="18"/>
          <w:szCs w:val="18"/>
        </w:rPr>
        <w:t>07</w:t>
      </w:r>
      <w:r w:rsidR="00743FAC">
        <w:rPr>
          <w:rFonts w:ascii="Times New Roman" w:hAnsi="Times New Roman" w:cs="Times New Roman"/>
          <w:sz w:val="18"/>
          <w:szCs w:val="18"/>
        </w:rPr>
        <w:t>.09</w:t>
      </w:r>
      <w:r w:rsidR="00E83B3B" w:rsidRPr="00E83B3B">
        <w:rPr>
          <w:rFonts w:ascii="Times New Roman" w:hAnsi="Times New Roman" w:cs="Times New Roman"/>
          <w:sz w:val="18"/>
          <w:szCs w:val="18"/>
        </w:rPr>
        <w:t>.2011 08:53</w:t>
      </w:r>
    </w:p>
    <w:p w:rsidR="003A36A9" w:rsidRPr="00922D4E" w:rsidRDefault="0081559C" w:rsidP="003A36A9">
      <w:pPr>
        <w:tabs>
          <w:tab w:val="center" w:pos="4615"/>
        </w:tabs>
        <w:spacing w:after="0" w:line="240" w:lineRule="auto"/>
        <w:ind w:right="40"/>
        <w:jc w:val="both"/>
        <w:rPr>
          <w:rFonts w:ascii="Times New Roman" w:hAnsi="Times New Roman" w:cs="Times New Roman"/>
          <w:sz w:val="18"/>
          <w:szCs w:val="18"/>
        </w:rPr>
      </w:pPr>
      <w:fldSimple w:instr=" NUMWORDS  \* MERGEFORMAT ">
        <w:r w:rsidR="00B13BCD" w:rsidRPr="00B13BCD">
          <w:rPr>
            <w:rFonts w:ascii="Times New Roman" w:hAnsi="Times New Roman" w:cs="Times New Roman"/>
            <w:noProof/>
            <w:sz w:val="18"/>
            <w:szCs w:val="18"/>
          </w:rPr>
          <w:t>991</w:t>
        </w:r>
      </w:fldSimple>
      <w:r w:rsidR="003A36A9" w:rsidRPr="00922D4E">
        <w:rPr>
          <w:sz w:val="18"/>
          <w:szCs w:val="18"/>
        </w:rPr>
        <w:tab/>
      </w:r>
    </w:p>
    <w:p w:rsidR="003A36A9" w:rsidRDefault="003A36A9" w:rsidP="003A36A9">
      <w:pPr>
        <w:spacing w:after="0" w:line="240" w:lineRule="auto"/>
        <w:ind w:right="40"/>
        <w:jc w:val="both"/>
        <w:rPr>
          <w:rFonts w:ascii="Times New Roman" w:hAnsi="Times New Roman" w:cs="Times New Roman"/>
          <w:sz w:val="18"/>
          <w:szCs w:val="18"/>
        </w:rPr>
      </w:pPr>
      <w:r w:rsidRPr="00922D4E">
        <w:rPr>
          <w:rFonts w:ascii="Times New Roman" w:hAnsi="Times New Roman" w:cs="Times New Roman"/>
          <w:sz w:val="18"/>
          <w:szCs w:val="18"/>
        </w:rPr>
        <w:t>I.Lazdiņa</w:t>
      </w:r>
    </w:p>
    <w:p w:rsidR="003A36A9" w:rsidRPr="00922D4E" w:rsidRDefault="003A36A9" w:rsidP="003A36A9">
      <w:pPr>
        <w:spacing w:after="0" w:line="240" w:lineRule="auto"/>
        <w:ind w:right="40"/>
        <w:jc w:val="both"/>
        <w:rPr>
          <w:rFonts w:ascii="Times New Roman" w:hAnsi="Times New Roman" w:cs="Times New Roman"/>
          <w:sz w:val="18"/>
          <w:szCs w:val="18"/>
        </w:rPr>
      </w:pPr>
      <w:r w:rsidRPr="00922D4E">
        <w:rPr>
          <w:rFonts w:ascii="Times New Roman" w:hAnsi="Times New Roman" w:cs="Times New Roman"/>
          <w:color w:val="000000"/>
          <w:sz w:val="18"/>
          <w:szCs w:val="18"/>
        </w:rPr>
        <w:t>67095455</w:t>
      </w:r>
      <w:r>
        <w:rPr>
          <w:rFonts w:ascii="Times New Roman" w:hAnsi="Times New Roman" w:cs="Times New Roman"/>
          <w:color w:val="000000"/>
          <w:sz w:val="18"/>
          <w:szCs w:val="18"/>
        </w:rPr>
        <w:t>, Ivita.Lazdina@fm.gov.lv</w:t>
      </w:r>
    </w:p>
    <w:p w:rsidR="003A36A9" w:rsidRDefault="003A36A9" w:rsidP="00394110">
      <w:pPr>
        <w:spacing w:after="0" w:line="240" w:lineRule="auto"/>
        <w:ind w:right="40"/>
        <w:jc w:val="both"/>
        <w:rPr>
          <w:rFonts w:ascii="Times New Roman" w:eastAsia="Times New Roman" w:hAnsi="Times New Roman" w:cs="Times New Roman"/>
          <w:sz w:val="20"/>
          <w:szCs w:val="20"/>
          <w:lang w:eastAsia="lv-LV"/>
        </w:rPr>
      </w:pPr>
    </w:p>
    <w:sectPr w:rsidR="003A36A9" w:rsidSect="00372A7E">
      <w:headerReference w:type="default" r:id="rId7"/>
      <w:footerReference w:type="default" r:id="rId8"/>
      <w:footerReference w:type="first" r:id="rId9"/>
      <w:pgSz w:w="11906" w:h="16838"/>
      <w:pgMar w:top="1134" w:right="1800" w:bottom="709" w:left="1800" w:header="708" w:footer="3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40" w:rsidRDefault="00022040" w:rsidP="00394110">
      <w:pPr>
        <w:spacing w:after="0" w:line="240" w:lineRule="auto"/>
      </w:pPr>
      <w:r>
        <w:separator/>
      </w:r>
    </w:p>
  </w:endnote>
  <w:endnote w:type="continuationSeparator" w:id="0">
    <w:p w:rsidR="00022040" w:rsidRDefault="00022040" w:rsidP="0039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10" w:rsidRPr="00A07648" w:rsidRDefault="00394110" w:rsidP="00394110">
    <w:pPr>
      <w:tabs>
        <w:tab w:val="center" w:pos="4153"/>
        <w:tab w:val="right" w:pos="8306"/>
      </w:tabs>
      <w:suppressAutoHyphens/>
      <w:spacing w:after="0" w:line="240" w:lineRule="auto"/>
      <w:jc w:val="both"/>
      <w:rPr>
        <w:rFonts w:ascii="Times New Roman" w:eastAsia="Times New Roman" w:hAnsi="Times New Roman" w:cs="Times New Roman"/>
        <w:sz w:val="18"/>
        <w:szCs w:val="18"/>
        <w:lang w:eastAsia="ar-SA"/>
      </w:rPr>
    </w:pPr>
    <w:r w:rsidRPr="00A07648">
      <w:rPr>
        <w:rFonts w:ascii="Times New Roman" w:eastAsia="Times New Roman" w:hAnsi="Times New Roman" w:cs="Times New Roman"/>
        <w:sz w:val="18"/>
        <w:szCs w:val="18"/>
        <w:lang w:val="x-none" w:eastAsia="ar-SA"/>
      </w:rPr>
      <w:fldChar w:fldCharType="begin"/>
    </w:r>
    <w:r w:rsidRPr="00A07648">
      <w:rPr>
        <w:rFonts w:ascii="Times New Roman" w:eastAsia="Times New Roman" w:hAnsi="Times New Roman" w:cs="Times New Roman"/>
        <w:sz w:val="18"/>
        <w:szCs w:val="18"/>
        <w:lang w:val="x-none" w:eastAsia="ar-SA"/>
      </w:rPr>
      <w:instrText xml:space="preserve"> FILENAME   \* MERGEFORMAT </w:instrText>
    </w:r>
    <w:r w:rsidRPr="00A07648">
      <w:rPr>
        <w:rFonts w:ascii="Times New Roman" w:eastAsia="Times New Roman" w:hAnsi="Times New Roman" w:cs="Times New Roman"/>
        <w:sz w:val="18"/>
        <w:szCs w:val="18"/>
        <w:lang w:val="x-none" w:eastAsia="ar-SA"/>
      </w:rPr>
      <w:fldChar w:fldCharType="separate"/>
    </w:r>
    <w:r w:rsidR="00B13BCD">
      <w:rPr>
        <w:rFonts w:ascii="Times New Roman" w:eastAsia="Times New Roman" w:hAnsi="Times New Roman" w:cs="Times New Roman"/>
        <w:noProof/>
        <w:sz w:val="18"/>
        <w:szCs w:val="18"/>
        <w:lang w:val="x-none" w:eastAsia="ar-SA"/>
      </w:rPr>
      <w:t>FMAnot_</w:t>
    </w:r>
    <w:r w:rsidR="00B13BCD" w:rsidRPr="00B13BCD">
      <w:rPr>
        <w:rFonts w:ascii="Times New Roman" w:eastAsia="Times New Roman" w:hAnsi="Times New Roman" w:cs="Times New Roman"/>
        <w:noProof/>
        <w:sz w:val="18"/>
        <w:szCs w:val="18"/>
        <w:lang w:eastAsia="ar-SA"/>
      </w:rPr>
      <w:t>200711</w:t>
    </w:r>
    <w:r w:rsidR="00B13BCD">
      <w:rPr>
        <w:rFonts w:ascii="Times New Roman" w:eastAsia="Times New Roman" w:hAnsi="Times New Roman" w:cs="Times New Roman"/>
        <w:noProof/>
        <w:sz w:val="18"/>
        <w:szCs w:val="18"/>
        <w:lang w:val="x-none" w:eastAsia="ar-SA"/>
      </w:rPr>
      <w:t>_VKL</w:t>
    </w:r>
    <w:r w:rsidRPr="00A07648">
      <w:rPr>
        <w:rFonts w:ascii="Times New Roman" w:eastAsia="Times New Roman" w:hAnsi="Times New Roman" w:cs="Times New Roman"/>
        <w:sz w:val="18"/>
        <w:szCs w:val="18"/>
        <w:lang w:val="x-none" w:eastAsia="ar-SA"/>
      </w:rPr>
      <w:fldChar w:fldCharType="end"/>
    </w:r>
    <w:r w:rsidRPr="00A07648">
      <w:rPr>
        <w:rFonts w:ascii="Times New Roman" w:eastAsia="Times New Roman" w:hAnsi="Times New Roman" w:cs="Times New Roman"/>
        <w:sz w:val="18"/>
        <w:szCs w:val="18"/>
        <w:lang w:eastAsia="ar-SA"/>
      </w:rPr>
      <w:t>; Likumprojekta „Grozījumi Valsts kontroles likumā” anotācija</w:t>
    </w:r>
  </w:p>
  <w:p w:rsidR="00394110" w:rsidRDefault="00394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AA" w:rsidRPr="00A07648" w:rsidRDefault="000E38AA" w:rsidP="000E38AA">
    <w:pPr>
      <w:tabs>
        <w:tab w:val="center" w:pos="4153"/>
        <w:tab w:val="right" w:pos="8306"/>
      </w:tabs>
      <w:suppressAutoHyphens/>
      <w:spacing w:after="0" w:line="240" w:lineRule="auto"/>
      <w:jc w:val="both"/>
      <w:rPr>
        <w:rFonts w:ascii="Times New Roman" w:eastAsia="Times New Roman" w:hAnsi="Times New Roman" w:cs="Times New Roman"/>
        <w:sz w:val="18"/>
        <w:szCs w:val="18"/>
        <w:lang w:eastAsia="ar-SA"/>
      </w:rPr>
    </w:pPr>
    <w:r w:rsidRPr="00A07648">
      <w:rPr>
        <w:rFonts w:ascii="Times New Roman" w:eastAsia="Times New Roman" w:hAnsi="Times New Roman" w:cs="Times New Roman"/>
        <w:sz w:val="18"/>
        <w:szCs w:val="18"/>
        <w:lang w:val="x-none" w:eastAsia="ar-SA"/>
      </w:rPr>
      <w:fldChar w:fldCharType="begin"/>
    </w:r>
    <w:r w:rsidRPr="00A07648">
      <w:rPr>
        <w:rFonts w:ascii="Times New Roman" w:eastAsia="Times New Roman" w:hAnsi="Times New Roman" w:cs="Times New Roman"/>
        <w:sz w:val="18"/>
        <w:szCs w:val="18"/>
        <w:lang w:val="x-none" w:eastAsia="ar-SA"/>
      </w:rPr>
      <w:instrText xml:space="preserve"> FILENAME   \* MERGEFORMAT </w:instrText>
    </w:r>
    <w:r w:rsidRPr="00A07648">
      <w:rPr>
        <w:rFonts w:ascii="Times New Roman" w:eastAsia="Times New Roman" w:hAnsi="Times New Roman" w:cs="Times New Roman"/>
        <w:sz w:val="18"/>
        <w:szCs w:val="18"/>
        <w:lang w:val="x-none" w:eastAsia="ar-SA"/>
      </w:rPr>
      <w:fldChar w:fldCharType="separate"/>
    </w:r>
    <w:r w:rsidR="00B13BCD">
      <w:rPr>
        <w:rFonts w:ascii="Times New Roman" w:eastAsia="Times New Roman" w:hAnsi="Times New Roman" w:cs="Times New Roman"/>
        <w:noProof/>
        <w:sz w:val="18"/>
        <w:szCs w:val="18"/>
        <w:lang w:val="x-none" w:eastAsia="ar-SA"/>
      </w:rPr>
      <w:t>FMAnot_</w:t>
    </w:r>
    <w:r w:rsidR="00B13BCD" w:rsidRPr="00B13BCD">
      <w:rPr>
        <w:rFonts w:ascii="Times New Roman" w:eastAsia="Times New Roman" w:hAnsi="Times New Roman" w:cs="Times New Roman"/>
        <w:noProof/>
        <w:sz w:val="18"/>
        <w:szCs w:val="18"/>
        <w:lang w:eastAsia="ar-SA"/>
      </w:rPr>
      <w:t>200711</w:t>
    </w:r>
    <w:r w:rsidR="00B13BCD">
      <w:rPr>
        <w:rFonts w:ascii="Times New Roman" w:eastAsia="Times New Roman" w:hAnsi="Times New Roman" w:cs="Times New Roman"/>
        <w:noProof/>
        <w:sz w:val="18"/>
        <w:szCs w:val="18"/>
        <w:lang w:val="x-none" w:eastAsia="ar-SA"/>
      </w:rPr>
      <w:t>_VKL</w:t>
    </w:r>
    <w:r w:rsidRPr="00A07648">
      <w:rPr>
        <w:rFonts w:ascii="Times New Roman" w:eastAsia="Times New Roman" w:hAnsi="Times New Roman" w:cs="Times New Roman"/>
        <w:sz w:val="18"/>
        <w:szCs w:val="18"/>
        <w:lang w:val="x-none" w:eastAsia="ar-SA"/>
      </w:rPr>
      <w:fldChar w:fldCharType="end"/>
    </w:r>
    <w:r w:rsidRPr="00A07648">
      <w:rPr>
        <w:rFonts w:ascii="Times New Roman" w:eastAsia="Times New Roman" w:hAnsi="Times New Roman" w:cs="Times New Roman"/>
        <w:sz w:val="18"/>
        <w:szCs w:val="18"/>
        <w:lang w:eastAsia="ar-SA"/>
      </w:rPr>
      <w:t>; Likumprojekta „Grozījumi Valsts kontroles likumā” anotācija</w:t>
    </w:r>
  </w:p>
  <w:p w:rsidR="000E38AA" w:rsidRPr="00A07648" w:rsidRDefault="000E38AA" w:rsidP="000E38AA">
    <w:pPr>
      <w:pStyle w:val="Footer"/>
      <w:rPr>
        <w:sz w:val="18"/>
        <w:szCs w:val="18"/>
      </w:rPr>
    </w:pPr>
  </w:p>
  <w:p w:rsidR="000E38AA" w:rsidRPr="00A07648" w:rsidRDefault="000E38A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40" w:rsidRDefault="00022040" w:rsidP="00394110">
      <w:pPr>
        <w:spacing w:after="0" w:line="240" w:lineRule="auto"/>
      </w:pPr>
      <w:r>
        <w:separator/>
      </w:r>
    </w:p>
  </w:footnote>
  <w:footnote w:type="continuationSeparator" w:id="0">
    <w:p w:rsidR="00022040" w:rsidRDefault="00022040" w:rsidP="00394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136362"/>
      <w:docPartObj>
        <w:docPartGallery w:val="Page Numbers (Top of Page)"/>
        <w:docPartUnique/>
      </w:docPartObj>
    </w:sdtPr>
    <w:sdtEndPr>
      <w:rPr>
        <w:noProof/>
      </w:rPr>
    </w:sdtEndPr>
    <w:sdtContent>
      <w:p w:rsidR="00756365" w:rsidRDefault="00756365">
        <w:pPr>
          <w:pStyle w:val="Header"/>
          <w:jc w:val="center"/>
        </w:pPr>
        <w:r>
          <w:fldChar w:fldCharType="begin"/>
        </w:r>
        <w:r>
          <w:instrText xml:space="preserve"> PAGE   \* MERGEFORMAT </w:instrText>
        </w:r>
        <w:r>
          <w:fldChar w:fldCharType="separate"/>
        </w:r>
        <w:r w:rsidR="00D32097">
          <w:rPr>
            <w:noProof/>
          </w:rPr>
          <w:t>4</w:t>
        </w:r>
        <w:r>
          <w:rPr>
            <w:noProof/>
          </w:rPr>
          <w:fldChar w:fldCharType="end"/>
        </w:r>
      </w:p>
    </w:sdtContent>
  </w:sdt>
  <w:p w:rsidR="00756365" w:rsidRDefault="00756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2B"/>
    <w:rsid w:val="000161C8"/>
    <w:rsid w:val="00022040"/>
    <w:rsid w:val="00055AF9"/>
    <w:rsid w:val="00066823"/>
    <w:rsid w:val="0008132A"/>
    <w:rsid w:val="0009578A"/>
    <w:rsid w:val="000A300A"/>
    <w:rsid w:val="000B4F9B"/>
    <w:rsid w:val="000D45A1"/>
    <w:rsid w:val="000D5E35"/>
    <w:rsid w:val="000E38AA"/>
    <w:rsid w:val="0011595E"/>
    <w:rsid w:val="001204D7"/>
    <w:rsid w:val="001237F8"/>
    <w:rsid w:val="00136E99"/>
    <w:rsid w:val="001613BA"/>
    <w:rsid w:val="00162B41"/>
    <w:rsid w:val="0016402B"/>
    <w:rsid w:val="00165434"/>
    <w:rsid w:val="00165F2B"/>
    <w:rsid w:val="00167D49"/>
    <w:rsid w:val="001D24D6"/>
    <w:rsid w:val="001D71BB"/>
    <w:rsid w:val="001E5ACD"/>
    <w:rsid w:val="00223FE4"/>
    <w:rsid w:val="00236EBD"/>
    <w:rsid w:val="00256849"/>
    <w:rsid w:val="00270DB1"/>
    <w:rsid w:val="002956C6"/>
    <w:rsid w:val="002A2583"/>
    <w:rsid w:val="002A2CBD"/>
    <w:rsid w:val="002B0A1D"/>
    <w:rsid w:val="002D6620"/>
    <w:rsid w:val="002E5201"/>
    <w:rsid w:val="002F0489"/>
    <w:rsid w:val="002F2AD5"/>
    <w:rsid w:val="00302277"/>
    <w:rsid w:val="0030446E"/>
    <w:rsid w:val="00317D9A"/>
    <w:rsid w:val="003269B2"/>
    <w:rsid w:val="00353E40"/>
    <w:rsid w:val="00354CD4"/>
    <w:rsid w:val="003664D8"/>
    <w:rsid w:val="00372A7E"/>
    <w:rsid w:val="003756E8"/>
    <w:rsid w:val="00380688"/>
    <w:rsid w:val="0039061A"/>
    <w:rsid w:val="00394110"/>
    <w:rsid w:val="003A36A9"/>
    <w:rsid w:val="003C1B77"/>
    <w:rsid w:val="003C60A2"/>
    <w:rsid w:val="003D104B"/>
    <w:rsid w:val="003D1F5E"/>
    <w:rsid w:val="003F562E"/>
    <w:rsid w:val="00411205"/>
    <w:rsid w:val="00413CC5"/>
    <w:rsid w:val="00427B12"/>
    <w:rsid w:val="00435CA2"/>
    <w:rsid w:val="00443A8B"/>
    <w:rsid w:val="00456E41"/>
    <w:rsid w:val="00477CAC"/>
    <w:rsid w:val="00482899"/>
    <w:rsid w:val="00482CC5"/>
    <w:rsid w:val="00485B53"/>
    <w:rsid w:val="00487B57"/>
    <w:rsid w:val="00492CF7"/>
    <w:rsid w:val="00492E92"/>
    <w:rsid w:val="004A0DC5"/>
    <w:rsid w:val="004A6D85"/>
    <w:rsid w:val="004C417E"/>
    <w:rsid w:val="004D788E"/>
    <w:rsid w:val="004E6A4D"/>
    <w:rsid w:val="004F0D05"/>
    <w:rsid w:val="005232CB"/>
    <w:rsid w:val="005513E3"/>
    <w:rsid w:val="00553E14"/>
    <w:rsid w:val="005B35F3"/>
    <w:rsid w:val="005B46F6"/>
    <w:rsid w:val="005C40B9"/>
    <w:rsid w:val="005C53CE"/>
    <w:rsid w:val="005E3328"/>
    <w:rsid w:val="005F1134"/>
    <w:rsid w:val="005F5D71"/>
    <w:rsid w:val="00623EDB"/>
    <w:rsid w:val="00634E33"/>
    <w:rsid w:val="006510C7"/>
    <w:rsid w:val="006547C2"/>
    <w:rsid w:val="00655E2D"/>
    <w:rsid w:val="006903BC"/>
    <w:rsid w:val="006A1902"/>
    <w:rsid w:val="006B62D9"/>
    <w:rsid w:val="006B7441"/>
    <w:rsid w:val="006B7A96"/>
    <w:rsid w:val="006D709A"/>
    <w:rsid w:val="006F3090"/>
    <w:rsid w:val="00705A58"/>
    <w:rsid w:val="00727552"/>
    <w:rsid w:val="00743FAC"/>
    <w:rsid w:val="00746413"/>
    <w:rsid w:val="00746EA5"/>
    <w:rsid w:val="00756365"/>
    <w:rsid w:val="00757B28"/>
    <w:rsid w:val="00771093"/>
    <w:rsid w:val="0079531E"/>
    <w:rsid w:val="0079790C"/>
    <w:rsid w:val="007A3661"/>
    <w:rsid w:val="007A38BC"/>
    <w:rsid w:val="007C0E2B"/>
    <w:rsid w:val="007C5E04"/>
    <w:rsid w:val="007D49A1"/>
    <w:rsid w:val="007E16EC"/>
    <w:rsid w:val="007F1B9A"/>
    <w:rsid w:val="0081559C"/>
    <w:rsid w:val="00821DF0"/>
    <w:rsid w:val="00831148"/>
    <w:rsid w:val="00846D5E"/>
    <w:rsid w:val="00865228"/>
    <w:rsid w:val="008707BD"/>
    <w:rsid w:val="00890117"/>
    <w:rsid w:val="00895EC3"/>
    <w:rsid w:val="008C6874"/>
    <w:rsid w:val="008C740C"/>
    <w:rsid w:val="008D4AD8"/>
    <w:rsid w:val="008D7DA5"/>
    <w:rsid w:val="008E6E70"/>
    <w:rsid w:val="008F0322"/>
    <w:rsid w:val="00904F9D"/>
    <w:rsid w:val="00917846"/>
    <w:rsid w:val="00927E7B"/>
    <w:rsid w:val="00946E42"/>
    <w:rsid w:val="00955EEE"/>
    <w:rsid w:val="0097347E"/>
    <w:rsid w:val="009759BA"/>
    <w:rsid w:val="00977706"/>
    <w:rsid w:val="00981D1B"/>
    <w:rsid w:val="009A07B6"/>
    <w:rsid w:val="009A4390"/>
    <w:rsid w:val="009A5E86"/>
    <w:rsid w:val="009D258A"/>
    <w:rsid w:val="00A04210"/>
    <w:rsid w:val="00A07648"/>
    <w:rsid w:val="00A11E88"/>
    <w:rsid w:val="00A12B34"/>
    <w:rsid w:val="00A23ABE"/>
    <w:rsid w:val="00A40470"/>
    <w:rsid w:val="00A51738"/>
    <w:rsid w:val="00A5253A"/>
    <w:rsid w:val="00A537FF"/>
    <w:rsid w:val="00A53EE4"/>
    <w:rsid w:val="00A574D7"/>
    <w:rsid w:val="00A63D83"/>
    <w:rsid w:val="00AD1193"/>
    <w:rsid w:val="00AE4322"/>
    <w:rsid w:val="00AE530A"/>
    <w:rsid w:val="00AF400E"/>
    <w:rsid w:val="00B13BCD"/>
    <w:rsid w:val="00B16EF1"/>
    <w:rsid w:val="00B20CD9"/>
    <w:rsid w:val="00B4048C"/>
    <w:rsid w:val="00B45399"/>
    <w:rsid w:val="00B630AC"/>
    <w:rsid w:val="00B939D9"/>
    <w:rsid w:val="00B975C9"/>
    <w:rsid w:val="00BF7B16"/>
    <w:rsid w:val="00C0089C"/>
    <w:rsid w:val="00C01B5B"/>
    <w:rsid w:val="00C02F0C"/>
    <w:rsid w:val="00C35536"/>
    <w:rsid w:val="00C374AF"/>
    <w:rsid w:val="00C569E0"/>
    <w:rsid w:val="00C60C4E"/>
    <w:rsid w:val="00C610DD"/>
    <w:rsid w:val="00C837CD"/>
    <w:rsid w:val="00C949A2"/>
    <w:rsid w:val="00CB5557"/>
    <w:rsid w:val="00CC00FC"/>
    <w:rsid w:val="00CC1EA2"/>
    <w:rsid w:val="00D23043"/>
    <w:rsid w:val="00D242A7"/>
    <w:rsid w:val="00D32097"/>
    <w:rsid w:val="00D365D4"/>
    <w:rsid w:val="00D4191F"/>
    <w:rsid w:val="00D53275"/>
    <w:rsid w:val="00D56595"/>
    <w:rsid w:val="00D600DE"/>
    <w:rsid w:val="00D87F5B"/>
    <w:rsid w:val="00DA3336"/>
    <w:rsid w:val="00DB3D89"/>
    <w:rsid w:val="00DB73D7"/>
    <w:rsid w:val="00DB7872"/>
    <w:rsid w:val="00DD2AC7"/>
    <w:rsid w:val="00DF41A8"/>
    <w:rsid w:val="00DF6133"/>
    <w:rsid w:val="00E324E3"/>
    <w:rsid w:val="00E35D3B"/>
    <w:rsid w:val="00E36914"/>
    <w:rsid w:val="00E42A3B"/>
    <w:rsid w:val="00E4560C"/>
    <w:rsid w:val="00E61C0E"/>
    <w:rsid w:val="00E647EA"/>
    <w:rsid w:val="00E664E6"/>
    <w:rsid w:val="00E77A48"/>
    <w:rsid w:val="00E80F2B"/>
    <w:rsid w:val="00E83B3B"/>
    <w:rsid w:val="00E93F28"/>
    <w:rsid w:val="00EA447D"/>
    <w:rsid w:val="00ED7490"/>
    <w:rsid w:val="00EE185C"/>
    <w:rsid w:val="00EF1797"/>
    <w:rsid w:val="00EF5405"/>
    <w:rsid w:val="00F040F1"/>
    <w:rsid w:val="00F11AF0"/>
    <w:rsid w:val="00F17CEC"/>
    <w:rsid w:val="00F24E4F"/>
    <w:rsid w:val="00F26E8E"/>
    <w:rsid w:val="00F44A86"/>
    <w:rsid w:val="00F45412"/>
    <w:rsid w:val="00F577B8"/>
    <w:rsid w:val="00F73EB0"/>
    <w:rsid w:val="00F773A0"/>
    <w:rsid w:val="00F84A43"/>
    <w:rsid w:val="00F8511E"/>
    <w:rsid w:val="00F906DA"/>
    <w:rsid w:val="00F90A06"/>
    <w:rsid w:val="00F975C9"/>
    <w:rsid w:val="00FA42BE"/>
    <w:rsid w:val="00FA7BED"/>
    <w:rsid w:val="00FB4DBB"/>
    <w:rsid w:val="00FC6C3D"/>
    <w:rsid w:val="00FD208E"/>
    <w:rsid w:val="00FD5D05"/>
    <w:rsid w:val="00FE14C9"/>
    <w:rsid w:val="00FF34BC"/>
    <w:rsid w:val="00FF4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F2B"/>
    <w:rPr>
      <w:rFonts w:ascii="Tahoma" w:hAnsi="Tahoma" w:cs="Tahoma"/>
      <w:sz w:val="16"/>
      <w:szCs w:val="16"/>
    </w:rPr>
  </w:style>
  <w:style w:type="paragraph" w:styleId="Header">
    <w:name w:val="header"/>
    <w:basedOn w:val="Normal"/>
    <w:link w:val="HeaderChar"/>
    <w:uiPriority w:val="99"/>
    <w:unhideWhenUsed/>
    <w:rsid w:val="003941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110"/>
  </w:style>
  <w:style w:type="paragraph" w:styleId="Footer">
    <w:name w:val="footer"/>
    <w:basedOn w:val="Normal"/>
    <w:link w:val="FooterChar"/>
    <w:uiPriority w:val="99"/>
    <w:unhideWhenUsed/>
    <w:rsid w:val="003941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110"/>
  </w:style>
  <w:style w:type="character" w:styleId="CommentReference">
    <w:name w:val="annotation reference"/>
    <w:basedOn w:val="DefaultParagraphFont"/>
    <w:uiPriority w:val="99"/>
    <w:semiHidden/>
    <w:unhideWhenUsed/>
    <w:rsid w:val="00F73EB0"/>
    <w:rPr>
      <w:sz w:val="16"/>
      <w:szCs w:val="16"/>
    </w:rPr>
  </w:style>
  <w:style w:type="paragraph" w:styleId="CommentText">
    <w:name w:val="annotation text"/>
    <w:basedOn w:val="Normal"/>
    <w:link w:val="CommentTextChar"/>
    <w:uiPriority w:val="99"/>
    <w:semiHidden/>
    <w:unhideWhenUsed/>
    <w:rsid w:val="00F73EB0"/>
    <w:pPr>
      <w:spacing w:line="240" w:lineRule="auto"/>
    </w:pPr>
    <w:rPr>
      <w:sz w:val="20"/>
      <w:szCs w:val="20"/>
    </w:rPr>
  </w:style>
  <w:style w:type="character" w:customStyle="1" w:styleId="CommentTextChar">
    <w:name w:val="Comment Text Char"/>
    <w:basedOn w:val="DefaultParagraphFont"/>
    <w:link w:val="CommentText"/>
    <w:uiPriority w:val="99"/>
    <w:semiHidden/>
    <w:rsid w:val="00F73EB0"/>
    <w:rPr>
      <w:sz w:val="20"/>
      <w:szCs w:val="20"/>
    </w:rPr>
  </w:style>
  <w:style w:type="paragraph" w:styleId="CommentSubject">
    <w:name w:val="annotation subject"/>
    <w:basedOn w:val="CommentText"/>
    <w:next w:val="CommentText"/>
    <w:link w:val="CommentSubjectChar"/>
    <w:uiPriority w:val="99"/>
    <w:semiHidden/>
    <w:unhideWhenUsed/>
    <w:rsid w:val="00F73EB0"/>
    <w:rPr>
      <w:b/>
      <w:bCs/>
    </w:rPr>
  </w:style>
  <w:style w:type="character" w:customStyle="1" w:styleId="CommentSubjectChar">
    <w:name w:val="Comment Subject Char"/>
    <w:basedOn w:val="CommentTextChar"/>
    <w:link w:val="CommentSubject"/>
    <w:uiPriority w:val="99"/>
    <w:semiHidden/>
    <w:rsid w:val="00F73EB0"/>
    <w:rPr>
      <w:b/>
      <w:bCs/>
      <w:sz w:val="20"/>
      <w:szCs w:val="20"/>
    </w:rPr>
  </w:style>
  <w:style w:type="paragraph" w:styleId="NormalWeb">
    <w:name w:val="Normal (Web)"/>
    <w:basedOn w:val="Normal"/>
    <w:uiPriority w:val="99"/>
    <w:unhideWhenUsed/>
    <w:rsid w:val="007C5E04"/>
    <w:pPr>
      <w:spacing w:before="100" w:beforeAutospacing="1" w:after="100" w:afterAutospacing="1" w:line="240" w:lineRule="auto"/>
    </w:pPr>
    <w:rPr>
      <w:rFonts w:ascii="Times New Roman" w:hAnsi="Times New Roman" w:cs="Times New Roman"/>
      <w:sz w:val="24"/>
      <w:szCs w:val="24"/>
      <w:lang w:eastAsia="lv-LV"/>
    </w:rPr>
  </w:style>
  <w:style w:type="table" w:styleId="TableGrid">
    <w:name w:val="Table Grid"/>
    <w:basedOn w:val="TableNormal"/>
    <w:uiPriority w:val="59"/>
    <w:rsid w:val="004E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F2B"/>
    <w:rPr>
      <w:rFonts w:ascii="Tahoma" w:hAnsi="Tahoma" w:cs="Tahoma"/>
      <w:sz w:val="16"/>
      <w:szCs w:val="16"/>
    </w:rPr>
  </w:style>
  <w:style w:type="paragraph" w:styleId="Header">
    <w:name w:val="header"/>
    <w:basedOn w:val="Normal"/>
    <w:link w:val="HeaderChar"/>
    <w:uiPriority w:val="99"/>
    <w:unhideWhenUsed/>
    <w:rsid w:val="003941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110"/>
  </w:style>
  <w:style w:type="paragraph" w:styleId="Footer">
    <w:name w:val="footer"/>
    <w:basedOn w:val="Normal"/>
    <w:link w:val="FooterChar"/>
    <w:uiPriority w:val="99"/>
    <w:unhideWhenUsed/>
    <w:rsid w:val="003941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110"/>
  </w:style>
  <w:style w:type="character" w:styleId="CommentReference">
    <w:name w:val="annotation reference"/>
    <w:basedOn w:val="DefaultParagraphFont"/>
    <w:uiPriority w:val="99"/>
    <w:semiHidden/>
    <w:unhideWhenUsed/>
    <w:rsid w:val="00F73EB0"/>
    <w:rPr>
      <w:sz w:val="16"/>
      <w:szCs w:val="16"/>
    </w:rPr>
  </w:style>
  <w:style w:type="paragraph" w:styleId="CommentText">
    <w:name w:val="annotation text"/>
    <w:basedOn w:val="Normal"/>
    <w:link w:val="CommentTextChar"/>
    <w:uiPriority w:val="99"/>
    <w:semiHidden/>
    <w:unhideWhenUsed/>
    <w:rsid w:val="00F73EB0"/>
    <w:pPr>
      <w:spacing w:line="240" w:lineRule="auto"/>
    </w:pPr>
    <w:rPr>
      <w:sz w:val="20"/>
      <w:szCs w:val="20"/>
    </w:rPr>
  </w:style>
  <w:style w:type="character" w:customStyle="1" w:styleId="CommentTextChar">
    <w:name w:val="Comment Text Char"/>
    <w:basedOn w:val="DefaultParagraphFont"/>
    <w:link w:val="CommentText"/>
    <w:uiPriority w:val="99"/>
    <w:semiHidden/>
    <w:rsid w:val="00F73EB0"/>
    <w:rPr>
      <w:sz w:val="20"/>
      <w:szCs w:val="20"/>
    </w:rPr>
  </w:style>
  <w:style w:type="paragraph" w:styleId="CommentSubject">
    <w:name w:val="annotation subject"/>
    <w:basedOn w:val="CommentText"/>
    <w:next w:val="CommentText"/>
    <w:link w:val="CommentSubjectChar"/>
    <w:uiPriority w:val="99"/>
    <w:semiHidden/>
    <w:unhideWhenUsed/>
    <w:rsid w:val="00F73EB0"/>
    <w:rPr>
      <w:b/>
      <w:bCs/>
    </w:rPr>
  </w:style>
  <w:style w:type="character" w:customStyle="1" w:styleId="CommentSubjectChar">
    <w:name w:val="Comment Subject Char"/>
    <w:basedOn w:val="CommentTextChar"/>
    <w:link w:val="CommentSubject"/>
    <w:uiPriority w:val="99"/>
    <w:semiHidden/>
    <w:rsid w:val="00F73EB0"/>
    <w:rPr>
      <w:b/>
      <w:bCs/>
      <w:sz w:val="20"/>
      <w:szCs w:val="20"/>
    </w:rPr>
  </w:style>
  <w:style w:type="paragraph" w:styleId="NormalWeb">
    <w:name w:val="Normal (Web)"/>
    <w:basedOn w:val="Normal"/>
    <w:uiPriority w:val="99"/>
    <w:unhideWhenUsed/>
    <w:rsid w:val="007C5E04"/>
    <w:pPr>
      <w:spacing w:before="100" w:beforeAutospacing="1" w:after="100" w:afterAutospacing="1" w:line="240" w:lineRule="auto"/>
    </w:pPr>
    <w:rPr>
      <w:rFonts w:ascii="Times New Roman" w:hAnsi="Times New Roman" w:cs="Times New Roman"/>
      <w:sz w:val="24"/>
      <w:szCs w:val="24"/>
      <w:lang w:eastAsia="lv-LV"/>
    </w:rPr>
  </w:style>
  <w:style w:type="table" w:styleId="TableGrid">
    <w:name w:val="Table Grid"/>
    <w:basedOn w:val="TableNormal"/>
    <w:uiPriority w:val="59"/>
    <w:rsid w:val="004E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900</Words>
  <Characters>7290</Characters>
  <Application>Microsoft Office Word</Application>
  <DocSecurity>0</DocSecurity>
  <Lines>251</Lines>
  <Paragraphs>118</Paragraphs>
  <ScaleCrop>false</ScaleCrop>
  <HeadingPairs>
    <vt:vector size="2" baseType="variant">
      <vt:variant>
        <vt:lpstr>Title</vt:lpstr>
      </vt:variant>
      <vt:variant>
        <vt:i4>1</vt:i4>
      </vt:variant>
    </vt:vector>
  </HeadingPairs>
  <TitlesOfParts>
    <vt:vector size="1" baseType="lpstr">
      <vt:lpstr>Grozījumi Valsts kontroles likumā</vt:lpstr>
    </vt:vector>
  </TitlesOfParts>
  <Company>Finanšu ministrija</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kontroles likumā</dc:title>
  <dc:subject>Anotācija</dc:subject>
  <dc:creator>I.Lazdiņa</dc:creator>
  <cp:keywords/>
  <dc:description/>
  <cp:lastModifiedBy>bd-lazdin</cp:lastModifiedBy>
  <cp:revision>14</cp:revision>
  <cp:lastPrinted>2011-09-07T08:28:00Z</cp:lastPrinted>
  <dcterms:created xsi:type="dcterms:W3CDTF">2011-08-26T06:01:00Z</dcterms:created>
  <dcterms:modified xsi:type="dcterms:W3CDTF">2011-09-07T13:53:00Z</dcterms:modified>
</cp:coreProperties>
</file>