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EAF" w:rsidRPr="0021401F" w:rsidRDefault="00D13B43">
      <w:pPr>
        <w:jc w:val="center"/>
        <w:rPr>
          <w:b/>
          <w:sz w:val="28"/>
          <w:szCs w:val="28"/>
        </w:rPr>
      </w:pPr>
      <w:r w:rsidRPr="0021401F">
        <w:rPr>
          <w:b/>
          <w:sz w:val="28"/>
          <w:szCs w:val="28"/>
        </w:rPr>
        <w:t>Likumprojekta „Grozījumi</w:t>
      </w:r>
      <w:r w:rsidR="00E4709D" w:rsidRPr="0021401F">
        <w:rPr>
          <w:b/>
          <w:sz w:val="28"/>
          <w:szCs w:val="28"/>
        </w:rPr>
        <w:t xml:space="preserve"> </w:t>
      </w:r>
      <w:r w:rsidR="004263E6">
        <w:rPr>
          <w:b/>
          <w:sz w:val="28"/>
          <w:szCs w:val="28"/>
        </w:rPr>
        <w:t>Militārā dienesta</w:t>
      </w:r>
      <w:r w:rsidR="002454C6">
        <w:rPr>
          <w:b/>
          <w:sz w:val="28"/>
          <w:szCs w:val="28"/>
        </w:rPr>
        <w:t xml:space="preserve"> likumā</w:t>
      </w:r>
      <w:r w:rsidR="00AB5396" w:rsidRPr="0021401F">
        <w:rPr>
          <w:b/>
          <w:sz w:val="28"/>
          <w:szCs w:val="28"/>
        </w:rPr>
        <w:t xml:space="preserve">” </w:t>
      </w:r>
      <w:r w:rsidR="00FA3EAF" w:rsidRPr="0021401F">
        <w:rPr>
          <w:b/>
          <w:sz w:val="28"/>
          <w:szCs w:val="28"/>
        </w:rPr>
        <w:t>anotācija</w:t>
      </w:r>
    </w:p>
    <w:p w:rsidR="00FA3EAF" w:rsidRDefault="00FA3EAF">
      <w:pPr>
        <w:pStyle w:val="naisc"/>
        <w:spacing w:before="0" w:after="0"/>
        <w:jc w:val="left"/>
        <w:rPr>
          <w:sz w:val="22"/>
          <w:szCs w:val="22"/>
        </w:rPr>
      </w:pPr>
    </w:p>
    <w:p w:rsidR="006F69EF" w:rsidRDefault="006F69EF">
      <w:pPr>
        <w:pStyle w:val="naisc"/>
        <w:spacing w:before="0" w:after="0"/>
        <w:jc w:val="left"/>
        <w:rPr>
          <w:sz w:val="22"/>
          <w:szCs w:val="22"/>
        </w:rPr>
      </w:pPr>
    </w:p>
    <w:p w:rsidR="006F69EF" w:rsidRPr="0021401F" w:rsidRDefault="006F69EF">
      <w:pPr>
        <w:pStyle w:val="naisc"/>
        <w:spacing w:before="0" w:after="0"/>
        <w:jc w:val="left"/>
        <w:rPr>
          <w:sz w:val="22"/>
          <w:szCs w:val="22"/>
        </w:rPr>
      </w:pPr>
    </w:p>
    <w:tbl>
      <w:tblPr>
        <w:tblW w:w="9260" w:type="dxa"/>
        <w:tblInd w:w="108" w:type="dxa"/>
        <w:tblLayout w:type="fixed"/>
        <w:tblLook w:val="0000"/>
      </w:tblPr>
      <w:tblGrid>
        <w:gridCol w:w="2700"/>
        <w:gridCol w:w="702"/>
        <w:gridCol w:w="1638"/>
        <w:gridCol w:w="4220"/>
      </w:tblGrid>
      <w:tr w:rsidR="00FA3EAF" w:rsidRPr="0021401F" w:rsidTr="0037775D">
        <w:trPr>
          <w:trHeight w:val="534"/>
        </w:trPr>
        <w:tc>
          <w:tcPr>
            <w:tcW w:w="9260" w:type="dxa"/>
            <w:gridSpan w:val="4"/>
            <w:tcBorders>
              <w:top w:val="single" w:sz="4" w:space="0" w:color="000000"/>
              <w:left w:val="single" w:sz="4" w:space="0" w:color="000000"/>
              <w:bottom w:val="single" w:sz="4" w:space="0" w:color="000000"/>
              <w:right w:val="single" w:sz="4" w:space="0" w:color="000000"/>
            </w:tcBorders>
          </w:tcPr>
          <w:p w:rsidR="00FA3EAF" w:rsidRPr="003E75CA" w:rsidRDefault="00FA3EAF">
            <w:pPr>
              <w:pStyle w:val="Subtitle"/>
              <w:snapToGrid w:val="0"/>
              <w:rPr>
                <w:sz w:val="24"/>
                <w:szCs w:val="24"/>
              </w:rPr>
            </w:pPr>
          </w:p>
          <w:p w:rsidR="00FA3EAF" w:rsidRPr="003E75CA" w:rsidRDefault="00FA3EAF">
            <w:pPr>
              <w:pStyle w:val="Subtitle"/>
              <w:snapToGrid w:val="0"/>
              <w:rPr>
                <w:sz w:val="24"/>
                <w:szCs w:val="24"/>
              </w:rPr>
            </w:pPr>
            <w:r w:rsidRPr="003E75CA">
              <w:rPr>
                <w:sz w:val="24"/>
                <w:szCs w:val="24"/>
              </w:rPr>
              <w:t>I. Kādēļ normatīvais akts ir vajadzīgs</w:t>
            </w:r>
          </w:p>
          <w:p w:rsidR="00FA3EAF" w:rsidRPr="003E75CA" w:rsidRDefault="00FA3EAF">
            <w:pPr>
              <w:pStyle w:val="BodyText"/>
              <w:snapToGrid w:val="0"/>
              <w:rPr>
                <w:sz w:val="24"/>
                <w:szCs w:val="24"/>
              </w:rPr>
            </w:pPr>
          </w:p>
        </w:tc>
      </w:tr>
      <w:tr w:rsidR="00FA3EAF" w:rsidRPr="0021401F" w:rsidTr="0037775D">
        <w:tc>
          <w:tcPr>
            <w:tcW w:w="2700" w:type="dxa"/>
            <w:tcBorders>
              <w:top w:val="single" w:sz="4" w:space="0" w:color="000000"/>
              <w:left w:val="single" w:sz="4" w:space="0" w:color="000000"/>
              <w:bottom w:val="single" w:sz="4" w:space="0" w:color="000000"/>
            </w:tcBorders>
          </w:tcPr>
          <w:p w:rsidR="00FA3EAF" w:rsidRPr="003E75CA" w:rsidRDefault="00FA3EAF">
            <w:pPr>
              <w:snapToGrid w:val="0"/>
            </w:pPr>
            <w:r w:rsidRPr="003E75CA">
              <w:t>1.Atsauce uz Deklarāciju par Ministru kabineta iecerēto darbību, politikas plānošanas dokumentu un citiem dokumentiem, kuros dots uzdevums izstrādāt normatīvā akta projektu</w:t>
            </w:r>
          </w:p>
        </w:tc>
        <w:tc>
          <w:tcPr>
            <w:tcW w:w="6560" w:type="dxa"/>
            <w:gridSpan w:val="3"/>
            <w:tcBorders>
              <w:top w:val="single" w:sz="4" w:space="0" w:color="000000"/>
              <w:left w:val="single" w:sz="4" w:space="0" w:color="000000"/>
              <w:bottom w:val="single" w:sz="4" w:space="0" w:color="000000"/>
              <w:right w:val="single" w:sz="4" w:space="0" w:color="000000"/>
            </w:tcBorders>
          </w:tcPr>
          <w:p w:rsidR="00E4709D" w:rsidRPr="002454C6" w:rsidRDefault="00FA3EAF">
            <w:pPr>
              <w:jc w:val="both"/>
            </w:pPr>
            <w:r w:rsidRPr="002454C6">
              <w:t>Likumprojekts "</w:t>
            </w:r>
            <w:r w:rsidR="002454C6" w:rsidRPr="002454C6">
              <w:t xml:space="preserve">Grozījumi </w:t>
            </w:r>
            <w:r w:rsidR="004263E6">
              <w:t xml:space="preserve">Militārā dienesta </w:t>
            </w:r>
            <w:r w:rsidR="002454C6" w:rsidRPr="002454C6">
              <w:t>likumā</w:t>
            </w:r>
            <w:r w:rsidR="00AB5396" w:rsidRPr="002454C6">
              <w:t>”</w:t>
            </w:r>
            <w:r w:rsidR="0017240A" w:rsidRPr="002454C6">
              <w:t xml:space="preserve"> </w:t>
            </w:r>
            <w:r w:rsidR="00E4709D" w:rsidRPr="002454C6">
              <w:t>(turpmāk tek</w:t>
            </w:r>
            <w:r w:rsidR="00AB5396" w:rsidRPr="002454C6">
              <w:t>stā – likumprojekts) izstrādāts</w:t>
            </w:r>
            <w:r w:rsidR="00E4709D" w:rsidRPr="002454C6">
              <w:t xml:space="preserve"> saistībā ar likumprojekta „Par vienotu valsts un pašvaldību institūciju amatpersonu un darbinieku atlīdzības sistēmu” izstrādi.</w:t>
            </w:r>
          </w:p>
          <w:p w:rsidR="00FA3EAF" w:rsidRPr="002454C6" w:rsidRDefault="00FA3EAF">
            <w:pPr>
              <w:pStyle w:val="Style"/>
              <w:snapToGrid w:val="0"/>
              <w:jc w:val="both"/>
              <w:rPr>
                <w:lang w:val="lv-LV"/>
              </w:rPr>
            </w:pPr>
          </w:p>
        </w:tc>
      </w:tr>
      <w:tr w:rsidR="00FA3EAF" w:rsidRPr="0021401F" w:rsidTr="0037775D">
        <w:tc>
          <w:tcPr>
            <w:tcW w:w="2700" w:type="dxa"/>
            <w:tcBorders>
              <w:top w:val="single" w:sz="4" w:space="0" w:color="000000"/>
              <w:left w:val="single" w:sz="4" w:space="0" w:color="000000"/>
              <w:bottom w:val="single" w:sz="4" w:space="0" w:color="000000"/>
            </w:tcBorders>
          </w:tcPr>
          <w:p w:rsidR="00FA3EAF" w:rsidRPr="003E75CA" w:rsidRDefault="00FA3EAF">
            <w:pPr>
              <w:pStyle w:val="western"/>
              <w:suppressAutoHyphens/>
              <w:snapToGrid w:val="0"/>
              <w:spacing w:before="0" w:beforeAutospacing="0"/>
              <w:rPr>
                <w:rFonts w:ascii="Times New Roman" w:hAnsi="Times New Roman"/>
                <w:sz w:val="24"/>
                <w:szCs w:val="24"/>
                <w:lang w:eastAsia="ar-SA"/>
              </w:rPr>
            </w:pPr>
            <w:r w:rsidRPr="003E75CA">
              <w:rPr>
                <w:rFonts w:ascii="Times New Roman" w:hAnsi="Times New Roman"/>
                <w:sz w:val="24"/>
                <w:szCs w:val="24"/>
                <w:lang w:eastAsia="ar-SA"/>
              </w:rPr>
              <w:t>2.Pašreizējās situācijas raksturojums</w:t>
            </w:r>
          </w:p>
        </w:tc>
        <w:tc>
          <w:tcPr>
            <w:tcW w:w="6560" w:type="dxa"/>
            <w:gridSpan w:val="3"/>
            <w:tcBorders>
              <w:top w:val="single" w:sz="4" w:space="0" w:color="000000"/>
              <w:left w:val="single" w:sz="4" w:space="0" w:color="000000"/>
              <w:bottom w:val="single" w:sz="4" w:space="0" w:color="000000"/>
              <w:right w:val="single" w:sz="4" w:space="0" w:color="000000"/>
            </w:tcBorders>
          </w:tcPr>
          <w:p w:rsidR="00D81068" w:rsidRDefault="004263E6" w:rsidP="009F0B66">
            <w:pPr>
              <w:ind w:left="27"/>
              <w:jc w:val="both"/>
            </w:pPr>
            <w:r>
              <w:t>Militārā dienesta</w:t>
            </w:r>
            <w:r w:rsidR="002454C6" w:rsidRPr="002454C6">
              <w:t xml:space="preserve"> likum</w:t>
            </w:r>
            <w:r w:rsidR="002454C6">
              <w:t>s</w:t>
            </w:r>
            <w:r w:rsidR="002454C6" w:rsidRPr="003E75CA">
              <w:t xml:space="preserve"> </w:t>
            </w:r>
            <w:r w:rsidR="007765BB" w:rsidRPr="003E75CA">
              <w:t>šobrīd satur normas, kas regulē atlīdzības noteikšanu.</w:t>
            </w:r>
            <w:r w:rsidR="00D81068">
              <w:t xml:space="preserve"> Pašlaik karavīrs, pildot dienestu ārvalstī, ja tā ir piedalīšanās  starptautiskajā operācijā (SO), militārajās mācībās, manevros vai atrašanās komandējumā, nesaņem pabalstus un viņam netiek kompensēti  izdevumi, kas pašlaik paredzēti 38.panta pirmajā un otrajā daļā  likumprojektā par vienoto atalgojumu. Aizsardzības ministrija vēlas arī turpmāk saglabāt esošo kārtību, ka karavīram pildot dienestu ārvalstī, ja tā ir dalība SO, militārajās mācībās, manevros vai atrašanās komandējumā, šie pabalsti un kompensācijas netiek maksātas.</w:t>
            </w:r>
          </w:p>
          <w:p w:rsidR="0081578C" w:rsidRPr="003E75CA" w:rsidRDefault="0081578C" w:rsidP="00AB5396">
            <w:pPr>
              <w:suppressAutoHyphens w:val="0"/>
              <w:ind w:left="27"/>
              <w:jc w:val="both"/>
            </w:pPr>
            <w:r w:rsidRPr="003E75CA">
              <w:t>Valsts un pašvaldību institūcijās darba samaksas jomā šobrīd pastāv dažādi normatīvie regulējumi, kuri nosaka atšķirīgus darba samaksas noteikšanas pamatprincipus dažādām amatu grupām un institūcijām. Daļai neatkarīgo institūciju, kuras saņem  finansējumu no valsts budžeta,  pastāv iekšēji regulējumi darba samaksas noteikšanai, tādējādi netiek nodrošināts caurspīdīgums. Tiek lietota dažāda terminoloģija, piem., mēnešalga, mēneša amatalga, darba alga, atlīdzība, atalgojums. Arī sociālās garantijas (pabalsti, kompensācijas un izdevumu segšana, kas saistīta ar darba pienākumu veikšanu) nav vienotas un tās ir jāpārskata gan pēc apmēriem, gan pēc būtības.</w:t>
            </w:r>
          </w:p>
          <w:p w:rsidR="0081578C" w:rsidRPr="003E75CA" w:rsidRDefault="0081578C" w:rsidP="0081578C">
            <w:pPr>
              <w:jc w:val="both"/>
            </w:pPr>
            <w:r w:rsidRPr="003E75CA">
              <w:t xml:space="preserve">Likumprojekta mērķis atlīdzības sistēmas sakārtošana, lai nākotnē padarītu atlīdzības sistēmu caurskatāmu, apvienojot vienā Jumta likumā visus noteikumus, kas attiecas uz valsts darbā strādājošo darba samaksu un sociālām garantijām; būtiski samazināt pastāvošo darba samaksas sistēmu skaitu un kopumā darba samaksas sistēmu valstī padarīt vienkāršāku un saprotamu. </w:t>
            </w:r>
          </w:p>
        </w:tc>
      </w:tr>
      <w:tr w:rsidR="00FA3EAF" w:rsidRPr="00EB6F1A" w:rsidTr="0037775D">
        <w:tc>
          <w:tcPr>
            <w:tcW w:w="2700" w:type="dxa"/>
            <w:tcBorders>
              <w:top w:val="single" w:sz="4" w:space="0" w:color="000000"/>
              <w:left w:val="single" w:sz="4" w:space="0" w:color="000000"/>
              <w:bottom w:val="single" w:sz="4" w:space="0" w:color="000000"/>
            </w:tcBorders>
          </w:tcPr>
          <w:p w:rsidR="00FA3EAF" w:rsidRPr="00EB6F1A" w:rsidRDefault="00FA3EAF">
            <w:pPr>
              <w:snapToGrid w:val="0"/>
            </w:pPr>
            <w:r w:rsidRPr="00EB6F1A">
              <w:t>3.Normatīvā akta projekta būtība</w:t>
            </w:r>
          </w:p>
        </w:tc>
        <w:tc>
          <w:tcPr>
            <w:tcW w:w="6560" w:type="dxa"/>
            <w:gridSpan w:val="3"/>
            <w:tcBorders>
              <w:top w:val="single" w:sz="4" w:space="0" w:color="000000"/>
              <w:left w:val="single" w:sz="4" w:space="0" w:color="000000"/>
              <w:bottom w:val="single" w:sz="4" w:space="0" w:color="000000"/>
              <w:right w:val="single" w:sz="4" w:space="0" w:color="000000"/>
            </w:tcBorders>
          </w:tcPr>
          <w:p w:rsidR="004263E6" w:rsidRDefault="00EB6F1A" w:rsidP="00333BCE">
            <w:pPr>
              <w:jc w:val="both"/>
            </w:pPr>
            <w:r w:rsidRPr="00EB6F1A">
              <w:t xml:space="preserve">Likumprojekts izsaka jaunā redakcijā normu, kas regulē </w:t>
            </w:r>
            <w:r w:rsidR="004263E6">
              <w:t xml:space="preserve">profesionālā </w:t>
            </w:r>
            <w:r w:rsidR="002454C6">
              <w:t xml:space="preserve">dienesta </w:t>
            </w:r>
            <w:r w:rsidR="004263E6">
              <w:t xml:space="preserve">karavīra dienesta </w:t>
            </w:r>
            <w:r w:rsidR="002454C6">
              <w:t>atalgojumu</w:t>
            </w:r>
            <w:r w:rsidRPr="00EB6F1A">
              <w:t xml:space="preserve">, nosakot, ka </w:t>
            </w:r>
            <w:r w:rsidR="004263E6">
              <w:t xml:space="preserve">profesionālā dienesta karavīrs aktīvā dienesta laikā </w:t>
            </w:r>
            <w:r w:rsidRPr="00EB6F1A">
              <w:t xml:space="preserve">saņem </w:t>
            </w:r>
            <w:r w:rsidR="004263E6">
              <w:t>dienesta atalgojumu</w:t>
            </w:r>
            <w:r>
              <w:t xml:space="preserve"> </w:t>
            </w:r>
            <w:r w:rsidR="004263E6">
              <w:t>saskaņā ar likumu</w:t>
            </w:r>
            <w:r w:rsidRPr="00EB6F1A">
              <w:t xml:space="preserve"> par vienotu valsts un pašvaldību institūciju amatpersonu un darbinieku atlīdzības sistēmu</w:t>
            </w:r>
            <w:r w:rsidR="004263E6">
              <w:t>.</w:t>
            </w:r>
          </w:p>
          <w:p w:rsidR="008C401C" w:rsidRDefault="00D13B43" w:rsidP="00333BCE">
            <w:pPr>
              <w:jc w:val="both"/>
            </w:pPr>
            <w:r w:rsidRPr="00EB6F1A">
              <w:t>Likumprojekts izslēdz normas</w:t>
            </w:r>
            <w:r w:rsidR="00E4709D" w:rsidRPr="00EB6F1A">
              <w:t xml:space="preserve">, kas regulē </w:t>
            </w:r>
            <w:r w:rsidR="008C401C">
              <w:t>profesionālā dienesta karavīru</w:t>
            </w:r>
            <w:r w:rsidR="00333BCE">
              <w:t xml:space="preserve"> ikgadējo atvaļinājumu, </w:t>
            </w:r>
            <w:r w:rsidR="008C401C">
              <w:t>papildatvaļinājumu</w:t>
            </w:r>
            <w:r w:rsidR="00333BCE">
              <w:t>,</w:t>
            </w:r>
            <w:r w:rsidR="00AB5396" w:rsidRPr="00EB6F1A">
              <w:t xml:space="preserve"> </w:t>
            </w:r>
            <w:r w:rsidR="008C401C">
              <w:t xml:space="preserve">karavīra uzturdevas vai tās kompensācijas noteikšanas kārtību, pabalstus un kompensācijas ārpus valsts dienošiem karavīriem, karavīru veselības aprūpi, </w:t>
            </w:r>
            <w:r w:rsidR="00A91B58">
              <w:t xml:space="preserve">atvaļinājuma pabalstu, atvaļināšanas pabalstu, </w:t>
            </w:r>
            <w:r w:rsidR="008C401C">
              <w:lastRenderedPageBreak/>
              <w:t>sociālās garantijas un citas ar aktīvo dienestu saistītās garantijas</w:t>
            </w:r>
            <w:r w:rsidR="00A91B58">
              <w:t>.</w:t>
            </w:r>
          </w:p>
          <w:p w:rsidR="00596362" w:rsidRPr="00EB6F1A" w:rsidRDefault="00D909CB" w:rsidP="00333BCE">
            <w:pPr>
              <w:jc w:val="both"/>
              <w:rPr>
                <w:rFonts w:eastAsia="Arial Unicode MS"/>
              </w:rPr>
            </w:pPr>
            <w:r w:rsidRPr="00EB6F1A">
              <w:t>Šos jautājumus turpmāk regulēs likums „Par vienotu valsts un pašvaldību institūciju amatpersonu un darbinieku atlīdzības sistēmu”.</w:t>
            </w:r>
          </w:p>
        </w:tc>
      </w:tr>
      <w:tr w:rsidR="00FA3EAF" w:rsidRPr="0021401F" w:rsidTr="0037775D">
        <w:tc>
          <w:tcPr>
            <w:tcW w:w="2700" w:type="dxa"/>
            <w:tcBorders>
              <w:top w:val="single" w:sz="4" w:space="0" w:color="000000"/>
              <w:left w:val="single" w:sz="4" w:space="0" w:color="000000"/>
              <w:bottom w:val="single" w:sz="4" w:space="0" w:color="000000"/>
            </w:tcBorders>
          </w:tcPr>
          <w:p w:rsidR="00FA3EAF" w:rsidRPr="003E75CA" w:rsidRDefault="00FA3EAF">
            <w:pPr>
              <w:snapToGrid w:val="0"/>
            </w:pPr>
            <w:r w:rsidRPr="003E75CA">
              <w:lastRenderedPageBreak/>
              <w:t>4.Cita informācija</w:t>
            </w:r>
          </w:p>
        </w:tc>
        <w:tc>
          <w:tcPr>
            <w:tcW w:w="6560" w:type="dxa"/>
            <w:gridSpan w:val="3"/>
            <w:tcBorders>
              <w:top w:val="single" w:sz="4" w:space="0" w:color="000000"/>
              <w:left w:val="single" w:sz="4" w:space="0" w:color="000000"/>
              <w:bottom w:val="single" w:sz="4" w:space="0" w:color="000000"/>
              <w:right w:val="single" w:sz="4" w:space="0" w:color="000000"/>
            </w:tcBorders>
          </w:tcPr>
          <w:p w:rsidR="00FA3EAF" w:rsidRPr="003E75CA" w:rsidRDefault="00FA3EAF">
            <w:pPr>
              <w:snapToGrid w:val="0"/>
              <w:jc w:val="both"/>
            </w:pPr>
            <w:r w:rsidRPr="003E75CA">
              <w:t>Citas informācijas nav.</w:t>
            </w:r>
          </w:p>
        </w:tc>
      </w:tr>
      <w:tr w:rsidR="00632D10" w:rsidRPr="0021401F" w:rsidTr="00632D10">
        <w:trPr>
          <w:trHeight w:val="550"/>
        </w:trPr>
        <w:tc>
          <w:tcPr>
            <w:tcW w:w="9260" w:type="dxa"/>
            <w:gridSpan w:val="4"/>
            <w:tcBorders>
              <w:top w:val="single" w:sz="4" w:space="0" w:color="000000"/>
              <w:left w:val="single" w:sz="4" w:space="0" w:color="000000"/>
              <w:bottom w:val="single" w:sz="4" w:space="0" w:color="000000"/>
              <w:right w:val="single" w:sz="4" w:space="0" w:color="000000"/>
            </w:tcBorders>
          </w:tcPr>
          <w:p w:rsidR="00632D10" w:rsidRPr="003E75CA" w:rsidRDefault="00632D10" w:rsidP="00632D10">
            <w:pPr>
              <w:snapToGrid w:val="0"/>
              <w:jc w:val="center"/>
              <w:rPr>
                <w:b/>
                <w:bCs/>
              </w:rPr>
            </w:pPr>
          </w:p>
          <w:p w:rsidR="00632D10" w:rsidRDefault="00632D10" w:rsidP="00632D10">
            <w:pPr>
              <w:snapToGrid w:val="0"/>
              <w:jc w:val="center"/>
              <w:rPr>
                <w:b/>
                <w:bCs/>
              </w:rPr>
            </w:pPr>
            <w:r w:rsidRPr="003E75CA">
              <w:rPr>
                <w:b/>
                <w:bCs/>
              </w:rPr>
              <w:t>IV. Kāda var būt normatīvā akta ietekme uz spēkā esošo tiesību normu sistēmu</w:t>
            </w:r>
          </w:p>
          <w:p w:rsidR="003E75CA" w:rsidRPr="003E75CA" w:rsidRDefault="003E75CA" w:rsidP="00632D10">
            <w:pPr>
              <w:snapToGrid w:val="0"/>
              <w:jc w:val="center"/>
              <w:rPr>
                <w:b/>
                <w:bCs/>
              </w:rPr>
            </w:pPr>
          </w:p>
        </w:tc>
      </w:tr>
      <w:tr w:rsidR="00632D10" w:rsidRPr="0021401F" w:rsidTr="00632D10">
        <w:tc>
          <w:tcPr>
            <w:tcW w:w="3402" w:type="dxa"/>
            <w:gridSpan w:val="2"/>
            <w:tcBorders>
              <w:top w:val="single" w:sz="4" w:space="0" w:color="000000"/>
              <w:left w:val="single" w:sz="4" w:space="0" w:color="000000"/>
              <w:bottom w:val="single" w:sz="4" w:space="0" w:color="000000"/>
            </w:tcBorders>
          </w:tcPr>
          <w:p w:rsidR="00632D10" w:rsidRPr="003E75CA" w:rsidRDefault="00632D10" w:rsidP="00632D10">
            <w:pPr>
              <w:snapToGrid w:val="0"/>
              <w:jc w:val="both"/>
            </w:pPr>
            <w:r w:rsidRPr="003E75CA">
              <w:t>1.Kādi normatīvie akti (likumi un Ministru kabineta noteikumi) papildus jāizdod un vai ir sagatavoti to projekti, to būtība, kā arī ministrija, kura ir atbildīga par tā sagatavošanu. Par Ministru kabineta noteikumiem (arī tiem, kuru izdošana ir paredzēta izstrādātajā likumprojektā) – norāda to izdošanas mērķi un galvenos satura punktus, kā arī termiņu, kādā paredzēts šos noteikumus izstrādāt </w:t>
            </w:r>
          </w:p>
        </w:tc>
        <w:tc>
          <w:tcPr>
            <w:tcW w:w="5858" w:type="dxa"/>
            <w:gridSpan w:val="2"/>
            <w:tcBorders>
              <w:top w:val="single" w:sz="4" w:space="0" w:color="000000"/>
              <w:left w:val="single" w:sz="4" w:space="0" w:color="000000"/>
              <w:bottom w:val="single" w:sz="4" w:space="0" w:color="000000"/>
              <w:right w:val="single" w:sz="4" w:space="0" w:color="000000"/>
            </w:tcBorders>
          </w:tcPr>
          <w:p w:rsidR="00632D10" w:rsidRPr="002107A3" w:rsidRDefault="00632D10" w:rsidP="00A63DBF">
            <w:pPr>
              <w:jc w:val="both"/>
              <w:rPr>
                <w:lang w:eastAsia="lv-LV"/>
              </w:rPr>
            </w:pPr>
            <w:r w:rsidRPr="002107A3">
              <w:t xml:space="preserve">Ministru kabineta </w:t>
            </w:r>
            <w:r w:rsidR="002107A3" w:rsidRPr="002107A3">
              <w:t>08.03.2004.</w:t>
            </w:r>
            <w:r w:rsidRPr="002107A3">
              <w:t xml:space="preserve"> noteikumi Nr.</w:t>
            </w:r>
            <w:r w:rsidR="002107A3" w:rsidRPr="002107A3">
              <w:t>131</w:t>
            </w:r>
            <w:r w:rsidRPr="002107A3">
              <w:t xml:space="preserve"> “</w:t>
            </w:r>
            <w:r w:rsidR="002107A3" w:rsidRPr="002107A3">
              <w:rPr>
                <w:bCs/>
              </w:rPr>
              <w:t>Noteikumi par karavīru dienesta atalgojumu</w:t>
            </w:r>
            <w:r w:rsidR="002107A3">
              <w:rPr>
                <w:bCs/>
              </w:rPr>
              <w:t xml:space="preserve">”, Ministru kabineta 13.01.2009. noteikumi Nr.46 „Noteikumi par profesionālā dienesta karavīra uzturdevas kompensācijas apmēru un izmaksāšanas kārtību”, Ministru kabineta 09.05.2006. noteikumi </w:t>
            </w:r>
            <w:r w:rsidR="002107A3" w:rsidRPr="002107A3">
              <w:rPr>
                <w:bCs/>
              </w:rPr>
              <w:t>Nr.365 „Noteikumi par pabalstu un kompensāciju apmēriem un pabalstu un kompensāciju izmaksas kārtību karavīriem, kuri pilda dienesta pienākumus ārpus valsts</w:t>
            </w:r>
            <w:r w:rsidR="002107A3">
              <w:rPr>
                <w:bCs/>
              </w:rPr>
              <w:t xml:space="preserve">”, Ministru kabineta 03.06.2003.noteikumi Nr.288 </w:t>
            </w:r>
            <w:r w:rsidR="002107A3" w:rsidRPr="002107A3">
              <w:rPr>
                <w:bCs/>
              </w:rPr>
              <w:t>„Kārtība, kādā Aizsardzības ministrija sedz izdevumus par profesionālā dienesta karavīriem sniegtajiem veselības aprūpes pakalpojumiem</w:t>
            </w:r>
            <w:r w:rsidR="002107A3">
              <w:rPr>
                <w:bCs/>
              </w:rPr>
              <w:t xml:space="preserve">”, Ministru kabineta 17.06.2003. noteikumi Nr.329 </w:t>
            </w:r>
            <w:r w:rsidR="002107A3" w:rsidRPr="002107A3">
              <w:rPr>
                <w:bCs/>
              </w:rPr>
              <w:t>„Ar karavīriem notikušo nelaimes gadījumu izmeklēšanas un uzskaites kārtība</w:t>
            </w:r>
            <w:r w:rsidR="002107A3">
              <w:rPr>
                <w:bCs/>
              </w:rPr>
              <w:t xml:space="preserve">”, Ministru kabineta 08.06.2004. noteikumi Nr.528 </w:t>
            </w:r>
            <w:r w:rsidR="002107A3" w:rsidRPr="002107A3">
              <w:rPr>
                <w:bCs/>
              </w:rPr>
              <w:t>„Kārtība, kādā atlīdzina zaudējumus, kas nodarīti karavīra mantai viņa dienesta pienākumu izpildes dēļ</w:t>
            </w:r>
            <w:r w:rsidR="002107A3">
              <w:rPr>
                <w:bCs/>
              </w:rPr>
              <w:t xml:space="preserve">”, Ministru kabineta 02.01.2007. noteikumi Nr.20 </w:t>
            </w:r>
            <w:r w:rsidR="002107A3" w:rsidRPr="00A63DBF">
              <w:rPr>
                <w:bCs/>
              </w:rPr>
              <w:t>„</w:t>
            </w:r>
            <w:r w:rsidR="002107A3" w:rsidRPr="00A63DBF">
              <w:rPr>
                <w:bCs/>
                <w:lang w:eastAsia="lv-LV"/>
              </w:rPr>
              <w:t>Noteikumi par kārtību, kādā profesionālā dienesta karavīriem izmaksā kompensāciju dzīvojamās telpas īres izdevumu un komunālo maksājumu segšanai, un kompensācijas apmēru</w:t>
            </w:r>
            <w:r w:rsidR="00A63DBF">
              <w:rPr>
                <w:bCs/>
                <w:lang w:eastAsia="lv-LV"/>
              </w:rPr>
              <w:t xml:space="preserve">” </w:t>
            </w:r>
            <w:r w:rsidR="00340D6C" w:rsidRPr="002107A3">
              <w:rPr>
                <w:bCs/>
                <w:lang w:eastAsia="lv-LV"/>
              </w:rPr>
              <w:t xml:space="preserve"> </w:t>
            </w:r>
            <w:r w:rsidR="00EC53CB" w:rsidRPr="002107A3">
              <w:rPr>
                <w:bCs/>
                <w:lang w:eastAsia="lv-LV"/>
              </w:rPr>
              <w:t>ir</w:t>
            </w:r>
            <w:r w:rsidR="00A17010" w:rsidRPr="002107A3">
              <w:t xml:space="preserve"> piemērojami ne ilgā</w:t>
            </w:r>
            <w:r w:rsidR="00EC53CB" w:rsidRPr="002107A3">
              <w:t>k</w:t>
            </w:r>
            <w:r w:rsidR="00A17010" w:rsidRPr="002107A3">
              <w:t xml:space="preserve"> kā līdz 2010.gada 30.jūnijam</w:t>
            </w:r>
            <w:r w:rsidRPr="002107A3">
              <w:rPr>
                <w:bCs/>
                <w:lang w:eastAsia="lv-LV"/>
              </w:rPr>
              <w:t>.</w:t>
            </w:r>
          </w:p>
          <w:p w:rsidR="00632D10" w:rsidRPr="002107A3" w:rsidRDefault="00632D10" w:rsidP="00A63DBF">
            <w:pPr>
              <w:pStyle w:val="BodyText3"/>
              <w:rPr>
                <w:b w:val="0"/>
                <w:bCs w:val="0"/>
                <w:sz w:val="24"/>
                <w:szCs w:val="24"/>
              </w:rPr>
            </w:pPr>
            <w:r w:rsidRPr="002107A3">
              <w:rPr>
                <w:b w:val="0"/>
                <w:bCs w:val="0"/>
                <w:sz w:val="24"/>
                <w:szCs w:val="24"/>
              </w:rPr>
              <w:t xml:space="preserve">Ņemot vērā, ka turpmāk atlīdzību regulēs </w:t>
            </w:r>
            <w:r w:rsidR="00E3635D" w:rsidRPr="002107A3">
              <w:rPr>
                <w:b w:val="0"/>
                <w:bCs w:val="0"/>
                <w:sz w:val="24"/>
                <w:szCs w:val="24"/>
              </w:rPr>
              <w:t xml:space="preserve">likums </w:t>
            </w:r>
            <w:r w:rsidR="00E3635D" w:rsidRPr="002107A3">
              <w:rPr>
                <w:b w:val="0"/>
                <w:sz w:val="24"/>
                <w:szCs w:val="24"/>
              </w:rPr>
              <w:t>„Par vienotu valsts un pašvaldību institūciju amatpersonu un darbinieku atlīdzības sistēmu”, šis likumprojekts skatāms vienlaikus ar likumprojektu „Par vienotu valsts un pašvaldību institūciju amatpersonu un darbinieku atlīdzības sistēmu”.</w:t>
            </w:r>
          </w:p>
        </w:tc>
      </w:tr>
      <w:tr w:rsidR="00632D10" w:rsidRPr="0021401F" w:rsidTr="00632D10">
        <w:tc>
          <w:tcPr>
            <w:tcW w:w="3402" w:type="dxa"/>
            <w:gridSpan w:val="2"/>
            <w:tcBorders>
              <w:top w:val="single" w:sz="4" w:space="0" w:color="000000"/>
              <w:left w:val="single" w:sz="4" w:space="0" w:color="000000"/>
              <w:bottom w:val="single" w:sz="4" w:space="0" w:color="000000"/>
            </w:tcBorders>
          </w:tcPr>
          <w:p w:rsidR="00632D10" w:rsidRPr="003E75CA" w:rsidRDefault="00632D10" w:rsidP="00632D10">
            <w:pPr>
              <w:snapToGrid w:val="0"/>
              <w:jc w:val="both"/>
            </w:pPr>
            <w:r w:rsidRPr="003E75CA">
              <w:t>2.Cita informācija</w:t>
            </w:r>
          </w:p>
        </w:tc>
        <w:tc>
          <w:tcPr>
            <w:tcW w:w="5858" w:type="dxa"/>
            <w:gridSpan w:val="2"/>
            <w:tcBorders>
              <w:top w:val="single" w:sz="4" w:space="0" w:color="000000"/>
              <w:left w:val="single" w:sz="4" w:space="0" w:color="000000"/>
              <w:bottom w:val="single" w:sz="4" w:space="0" w:color="000000"/>
              <w:right w:val="single" w:sz="4" w:space="0" w:color="000000"/>
            </w:tcBorders>
          </w:tcPr>
          <w:p w:rsidR="00632D10" w:rsidRPr="003E75CA" w:rsidRDefault="00632D10" w:rsidP="00632D10">
            <w:pPr>
              <w:snapToGrid w:val="0"/>
              <w:jc w:val="both"/>
            </w:pPr>
            <w:r w:rsidRPr="003E75CA">
              <w:t>Citas informācijas nav.</w:t>
            </w:r>
          </w:p>
        </w:tc>
      </w:tr>
      <w:tr w:rsidR="00FA3EAF" w:rsidRPr="0021401F" w:rsidTr="0037775D">
        <w:tc>
          <w:tcPr>
            <w:tcW w:w="9260" w:type="dxa"/>
            <w:gridSpan w:val="4"/>
            <w:tcBorders>
              <w:top w:val="single" w:sz="4" w:space="0" w:color="000000"/>
              <w:left w:val="single" w:sz="4" w:space="0" w:color="000000"/>
              <w:bottom w:val="single" w:sz="4" w:space="0" w:color="000000"/>
              <w:right w:val="single" w:sz="4" w:space="0" w:color="000000"/>
            </w:tcBorders>
          </w:tcPr>
          <w:p w:rsidR="00FA3EAF" w:rsidRPr="003E75CA" w:rsidRDefault="00FA3EAF">
            <w:pPr>
              <w:pStyle w:val="Heading1"/>
              <w:keepNext w:val="0"/>
              <w:widowControl w:val="0"/>
              <w:tabs>
                <w:tab w:val="left" w:pos="0"/>
              </w:tabs>
              <w:snapToGrid w:val="0"/>
              <w:rPr>
                <w:rFonts w:ascii="Times New Roman" w:hAnsi="Times New Roman" w:cs="Times New Roman"/>
                <w:sz w:val="24"/>
                <w:szCs w:val="24"/>
              </w:rPr>
            </w:pPr>
          </w:p>
          <w:p w:rsidR="00FA3EAF" w:rsidRPr="003E75CA" w:rsidRDefault="00FA3EAF">
            <w:pPr>
              <w:pStyle w:val="Heading1"/>
              <w:widowControl w:val="0"/>
              <w:tabs>
                <w:tab w:val="left" w:pos="0"/>
              </w:tabs>
              <w:snapToGrid w:val="0"/>
              <w:rPr>
                <w:rFonts w:ascii="Times New Roman" w:hAnsi="Times New Roman" w:cs="Times New Roman"/>
                <w:sz w:val="24"/>
                <w:szCs w:val="24"/>
              </w:rPr>
            </w:pPr>
            <w:r w:rsidRPr="003E75CA">
              <w:rPr>
                <w:rFonts w:ascii="Times New Roman" w:hAnsi="Times New Roman" w:cs="Times New Roman"/>
                <w:sz w:val="24"/>
                <w:szCs w:val="24"/>
              </w:rPr>
              <w:t>VII. Kā tiks nodrošināta normatīvā akta izpilde</w:t>
            </w:r>
          </w:p>
          <w:p w:rsidR="00FA3EAF" w:rsidRPr="003E75CA" w:rsidRDefault="00FA3EAF">
            <w:pPr>
              <w:widowControl w:val="0"/>
              <w:tabs>
                <w:tab w:val="left" w:pos="0"/>
              </w:tabs>
              <w:snapToGrid w:val="0"/>
            </w:pPr>
          </w:p>
        </w:tc>
      </w:tr>
      <w:tr w:rsidR="00FA3EAF" w:rsidRPr="0021401F" w:rsidTr="0037775D">
        <w:tc>
          <w:tcPr>
            <w:tcW w:w="5040" w:type="dxa"/>
            <w:gridSpan w:val="3"/>
            <w:tcBorders>
              <w:top w:val="single" w:sz="4" w:space="0" w:color="000000"/>
              <w:left w:val="single" w:sz="4" w:space="0" w:color="000000"/>
              <w:bottom w:val="single" w:sz="4" w:space="0" w:color="000000"/>
            </w:tcBorders>
          </w:tcPr>
          <w:p w:rsidR="00FA3EAF" w:rsidRPr="003E75CA" w:rsidRDefault="00FA3EAF">
            <w:pPr>
              <w:snapToGrid w:val="0"/>
            </w:pPr>
            <w:r w:rsidRPr="003E75CA">
              <w:t>1.Kā tiks nodrošināta normatīvā akta izpilde no valsts un pašvaldību puses – vai tiek radītas jaunas valsts institūcijas vai paplašinātas esošo institūciju funkcijas</w:t>
            </w:r>
          </w:p>
        </w:tc>
        <w:tc>
          <w:tcPr>
            <w:tcW w:w="4220" w:type="dxa"/>
            <w:tcBorders>
              <w:top w:val="single" w:sz="4" w:space="0" w:color="000000"/>
              <w:left w:val="single" w:sz="4" w:space="0" w:color="000000"/>
              <w:bottom w:val="single" w:sz="4" w:space="0" w:color="000000"/>
              <w:right w:val="single" w:sz="4" w:space="0" w:color="000000"/>
            </w:tcBorders>
          </w:tcPr>
          <w:p w:rsidR="00FA3EAF" w:rsidRPr="003E75CA" w:rsidRDefault="00FA3EAF">
            <w:pPr>
              <w:snapToGrid w:val="0"/>
              <w:jc w:val="both"/>
            </w:pPr>
            <w:r w:rsidRPr="003E75CA">
              <w:t>Jaunas institūcijas netiks radītas.</w:t>
            </w:r>
          </w:p>
        </w:tc>
      </w:tr>
      <w:tr w:rsidR="00FA3EAF" w:rsidRPr="0021401F" w:rsidTr="0037775D">
        <w:tc>
          <w:tcPr>
            <w:tcW w:w="5040" w:type="dxa"/>
            <w:gridSpan w:val="3"/>
            <w:tcBorders>
              <w:top w:val="single" w:sz="4" w:space="0" w:color="000000"/>
              <w:left w:val="single" w:sz="4" w:space="0" w:color="000000"/>
              <w:bottom w:val="single" w:sz="4" w:space="0" w:color="000000"/>
            </w:tcBorders>
          </w:tcPr>
          <w:p w:rsidR="00FA3EAF" w:rsidRPr="003E75CA" w:rsidRDefault="00FA3EAF">
            <w:pPr>
              <w:snapToGrid w:val="0"/>
            </w:pPr>
            <w:r w:rsidRPr="003E75CA">
              <w:t>2.Kā sabiedrība tiks informēta par normatīvā akta ieviešanu</w:t>
            </w:r>
          </w:p>
        </w:tc>
        <w:tc>
          <w:tcPr>
            <w:tcW w:w="4220" w:type="dxa"/>
            <w:tcBorders>
              <w:top w:val="single" w:sz="4" w:space="0" w:color="000000"/>
              <w:left w:val="single" w:sz="4" w:space="0" w:color="000000"/>
              <w:bottom w:val="single" w:sz="4" w:space="0" w:color="000000"/>
              <w:right w:val="single" w:sz="4" w:space="0" w:color="000000"/>
            </w:tcBorders>
          </w:tcPr>
          <w:p w:rsidR="00FA3EAF" w:rsidRPr="003E75CA" w:rsidRDefault="00FA3EAF">
            <w:pPr>
              <w:snapToGrid w:val="0"/>
              <w:jc w:val="both"/>
            </w:pPr>
            <w:r w:rsidRPr="003E75CA">
              <w:t xml:space="preserve">Likumprojekts tiks publicēts laikrakstā "Latvijas Vēstnesis", kā arī iekļauts Normatīvo aktu informācijas sistēmā </w:t>
            </w:r>
            <w:r w:rsidRPr="003E75CA">
              <w:lastRenderedPageBreak/>
              <w:t xml:space="preserve">(NAIS) un bezmaksas normatīvo aktu datu bāzē </w:t>
            </w:r>
            <w:proofErr w:type="spellStart"/>
            <w:r w:rsidRPr="003E75CA">
              <w:t>www.likumi.lv</w:t>
            </w:r>
            <w:proofErr w:type="spellEnd"/>
            <w:r w:rsidRPr="003E75CA">
              <w:t>.</w:t>
            </w:r>
          </w:p>
        </w:tc>
      </w:tr>
      <w:tr w:rsidR="00FA3EAF" w:rsidRPr="0021401F" w:rsidTr="0037775D">
        <w:tc>
          <w:tcPr>
            <w:tcW w:w="5040" w:type="dxa"/>
            <w:gridSpan w:val="3"/>
            <w:tcBorders>
              <w:top w:val="single" w:sz="4" w:space="0" w:color="000000"/>
              <w:left w:val="single" w:sz="4" w:space="0" w:color="000000"/>
              <w:bottom w:val="single" w:sz="4" w:space="0" w:color="000000"/>
            </w:tcBorders>
          </w:tcPr>
          <w:p w:rsidR="00FA3EAF" w:rsidRPr="003E75CA" w:rsidRDefault="00FA3EAF">
            <w:pPr>
              <w:snapToGrid w:val="0"/>
              <w:jc w:val="both"/>
            </w:pPr>
            <w:r w:rsidRPr="003E75CA">
              <w:lastRenderedPageBreak/>
              <w:t>3.Kā indivīds var aizstāvēt savas tiesības, ja normatīvais akts viņu ierobežo</w:t>
            </w:r>
          </w:p>
        </w:tc>
        <w:tc>
          <w:tcPr>
            <w:tcW w:w="4220" w:type="dxa"/>
            <w:tcBorders>
              <w:top w:val="single" w:sz="4" w:space="0" w:color="000000"/>
              <w:left w:val="single" w:sz="4" w:space="0" w:color="000000"/>
              <w:bottom w:val="single" w:sz="4" w:space="0" w:color="000000"/>
              <w:right w:val="single" w:sz="4" w:space="0" w:color="000000"/>
            </w:tcBorders>
          </w:tcPr>
          <w:p w:rsidR="00FA3EAF" w:rsidRPr="003E75CA" w:rsidRDefault="00CD2E0B" w:rsidP="00CD2E0B">
            <w:pPr>
              <w:snapToGrid w:val="0"/>
              <w:jc w:val="both"/>
            </w:pPr>
            <w:r w:rsidRPr="003E75CA">
              <w:t>Satversmes</w:t>
            </w:r>
            <w:r w:rsidR="00FA3EAF" w:rsidRPr="003E75CA">
              <w:t xml:space="preserve"> tiesā.</w:t>
            </w:r>
          </w:p>
        </w:tc>
      </w:tr>
      <w:tr w:rsidR="00FA3EAF" w:rsidRPr="0021401F" w:rsidTr="0037775D">
        <w:tc>
          <w:tcPr>
            <w:tcW w:w="5040" w:type="dxa"/>
            <w:gridSpan w:val="3"/>
            <w:tcBorders>
              <w:top w:val="single" w:sz="4" w:space="0" w:color="000000"/>
              <w:left w:val="single" w:sz="4" w:space="0" w:color="000000"/>
              <w:bottom w:val="single" w:sz="4" w:space="0" w:color="000000"/>
            </w:tcBorders>
          </w:tcPr>
          <w:p w:rsidR="00FA3EAF" w:rsidRPr="003E75CA" w:rsidRDefault="00FA3EAF">
            <w:pPr>
              <w:snapToGrid w:val="0"/>
              <w:jc w:val="both"/>
            </w:pPr>
            <w:r w:rsidRPr="003E75CA">
              <w:t>4.Cita informācija</w:t>
            </w:r>
          </w:p>
        </w:tc>
        <w:tc>
          <w:tcPr>
            <w:tcW w:w="4220" w:type="dxa"/>
            <w:tcBorders>
              <w:top w:val="single" w:sz="4" w:space="0" w:color="000000"/>
              <w:left w:val="single" w:sz="4" w:space="0" w:color="000000"/>
              <w:bottom w:val="single" w:sz="4" w:space="0" w:color="000000"/>
              <w:right w:val="single" w:sz="4" w:space="0" w:color="000000"/>
            </w:tcBorders>
          </w:tcPr>
          <w:p w:rsidR="00FA3EAF" w:rsidRPr="003E75CA" w:rsidRDefault="00FA3EAF">
            <w:pPr>
              <w:snapToGrid w:val="0"/>
              <w:jc w:val="both"/>
            </w:pPr>
            <w:r w:rsidRPr="003E75CA">
              <w:t>Citas informācijas nav.</w:t>
            </w:r>
          </w:p>
        </w:tc>
      </w:tr>
    </w:tbl>
    <w:p w:rsidR="00F45BBD" w:rsidRPr="0021401F" w:rsidRDefault="00F45BBD" w:rsidP="00B6275B">
      <w:pPr>
        <w:rPr>
          <w:sz w:val="28"/>
          <w:szCs w:val="28"/>
        </w:rPr>
      </w:pPr>
    </w:p>
    <w:p w:rsidR="006F69EF" w:rsidRDefault="006F69EF" w:rsidP="00B6275B">
      <w:pPr>
        <w:rPr>
          <w:sz w:val="28"/>
          <w:szCs w:val="28"/>
        </w:rPr>
      </w:pPr>
    </w:p>
    <w:p w:rsidR="006F69EF" w:rsidRDefault="006F69EF" w:rsidP="00B6275B">
      <w:pPr>
        <w:rPr>
          <w:sz w:val="28"/>
          <w:szCs w:val="28"/>
        </w:rPr>
      </w:pPr>
    </w:p>
    <w:p w:rsidR="00B6275B" w:rsidRPr="0021401F" w:rsidRDefault="00B6275B" w:rsidP="00B6275B">
      <w:pPr>
        <w:rPr>
          <w:sz w:val="28"/>
          <w:szCs w:val="28"/>
        </w:rPr>
      </w:pPr>
      <w:r w:rsidRPr="0021401F">
        <w:rPr>
          <w:sz w:val="28"/>
          <w:szCs w:val="28"/>
        </w:rPr>
        <w:t xml:space="preserve">Anotācijas II., </w:t>
      </w:r>
      <w:r w:rsidR="00F45BBD" w:rsidRPr="0021401F">
        <w:rPr>
          <w:sz w:val="28"/>
          <w:szCs w:val="28"/>
        </w:rPr>
        <w:t>III.,</w:t>
      </w:r>
      <w:r w:rsidRPr="0021401F">
        <w:rPr>
          <w:sz w:val="28"/>
          <w:szCs w:val="28"/>
        </w:rPr>
        <w:t xml:space="preserve">V. un VI. sadaļa uz </w:t>
      </w:r>
      <w:r w:rsidR="003E75CA">
        <w:rPr>
          <w:sz w:val="28"/>
          <w:szCs w:val="28"/>
        </w:rPr>
        <w:t>likum</w:t>
      </w:r>
      <w:r w:rsidRPr="0021401F">
        <w:rPr>
          <w:sz w:val="28"/>
          <w:szCs w:val="28"/>
        </w:rPr>
        <w:t>projektu neattiecas.</w:t>
      </w:r>
    </w:p>
    <w:p w:rsidR="00B6275B" w:rsidRPr="0021401F" w:rsidRDefault="00B6275B" w:rsidP="00B6275B">
      <w:pPr>
        <w:rPr>
          <w:sz w:val="28"/>
          <w:szCs w:val="28"/>
        </w:rPr>
      </w:pPr>
    </w:p>
    <w:p w:rsidR="00B6275B" w:rsidRPr="0021401F" w:rsidRDefault="00B6275B" w:rsidP="00B6275B">
      <w:pPr>
        <w:rPr>
          <w:sz w:val="28"/>
          <w:szCs w:val="28"/>
        </w:rPr>
      </w:pPr>
    </w:p>
    <w:p w:rsidR="00B6275B" w:rsidRPr="0021401F" w:rsidRDefault="00B6275B" w:rsidP="00B6275B">
      <w:pPr>
        <w:rPr>
          <w:sz w:val="28"/>
          <w:szCs w:val="28"/>
        </w:rPr>
      </w:pPr>
      <w:r w:rsidRPr="0021401F">
        <w:rPr>
          <w:sz w:val="28"/>
          <w:szCs w:val="28"/>
        </w:rPr>
        <w:t>Finanšu ministrs</w:t>
      </w:r>
      <w:r w:rsidRPr="0021401F">
        <w:rPr>
          <w:sz w:val="28"/>
          <w:szCs w:val="28"/>
        </w:rPr>
        <w:tab/>
      </w:r>
      <w:r w:rsidRPr="0021401F">
        <w:rPr>
          <w:sz w:val="28"/>
          <w:szCs w:val="28"/>
        </w:rPr>
        <w:tab/>
      </w:r>
      <w:r w:rsidRPr="0021401F">
        <w:rPr>
          <w:sz w:val="28"/>
          <w:szCs w:val="28"/>
        </w:rPr>
        <w:tab/>
      </w:r>
      <w:r w:rsidRPr="0021401F">
        <w:rPr>
          <w:sz w:val="28"/>
          <w:szCs w:val="28"/>
        </w:rPr>
        <w:tab/>
      </w:r>
      <w:r w:rsidRPr="0021401F">
        <w:rPr>
          <w:sz w:val="28"/>
          <w:szCs w:val="28"/>
        </w:rPr>
        <w:tab/>
        <w:t xml:space="preserve">     </w:t>
      </w:r>
      <w:r w:rsidRPr="0021401F">
        <w:rPr>
          <w:sz w:val="28"/>
          <w:szCs w:val="28"/>
        </w:rPr>
        <w:tab/>
      </w:r>
      <w:r w:rsidRPr="0021401F">
        <w:rPr>
          <w:sz w:val="28"/>
          <w:szCs w:val="28"/>
        </w:rPr>
        <w:tab/>
      </w:r>
      <w:r w:rsidRPr="0021401F">
        <w:rPr>
          <w:sz w:val="28"/>
          <w:szCs w:val="28"/>
        </w:rPr>
        <w:tab/>
        <w:t>E.Repše</w:t>
      </w:r>
    </w:p>
    <w:p w:rsidR="00B6275B" w:rsidRPr="0021401F" w:rsidRDefault="00B6275B" w:rsidP="00B6275B">
      <w:pPr>
        <w:rPr>
          <w:sz w:val="28"/>
          <w:szCs w:val="28"/>
        </w:rPr>
      </w:pPr>
    </w:p>
    <w:p w:rsidR="00B6275B" w:rsidRPr="0021401F" w:rsidRDefault="00B6275B" w:rsidP="00B6275B">
      <w:pPr>
        <w:rPr>
          <w:sz w:val="28"/>
          <w:szCs w:val="28"/>
        </w:rPr>
      </w:pPr>
    </w:p>
    <w:p w:rsidR="00B6275B" w:rsidRPr="0021401F" w:rsidRDefault="00B6275B" w:rsidP="00B6275B">
      <w:pPr>
        <w:tabs>
          <w:tab w:val="left" w:pos="6840"/>
        </w:tabs>
        <w:jc w:val="both"/>
        <w:rPr>
          <w:sz w:val="28"/>
          <w:szCs w:val="28"/>
        </w:rPr>
      </w:pPr>
      <w:r w:rsidRPr="0021401F">
        <w:rPr>
          <w:sz w:val="28"/>
          <w:szCs w:val="28"/>
        </w:rPr>
        <w:t xml:space="preserve">Vīza: </w:t>
      </w:r>
    </w:p>
    <w:p w:rsidR="00B6275B" w:rsidRPr="0021401F" w:rsidRDefault="00B6275B" w:rsidP="00B6275B">
      <w:pPr>
        <w:tabs>
          <w:tab w:val="left" w:pos="6840"/>
        </w:tabs>
        <w:jc w:val="both"/>
        <w:rPr>
          <w:sz w:val="28"/>
          <w:szCs w:val="28"/>
        </w:rPr>
      </w:pPr>
      <w:r w:rsidRPr="0021401F">
        <w:rPr>
          <w:sz w:val="28"/>
          <w:szCs w:val="28"/>
        </w:rPr>
        <w:t>valsts sekretārs</w:t>
      </w:r>
      <w:r w:rsidRPr="0021401F">
        <w:rPr>
          <w:sz w:val="28"/>
          <w:szCs w:val="28"/>
        </w:rPr>
        <w:tab/>
        <w:t xml:space="preserve">      M.Bičevskis</w:t>
      </w:r>
    </w:p>
    <w:p w:rsidR="00B6275B" w:rsidRDefault="00B6275B" w:rsidP="00B6275B"/>
    <w:p w:rsidR="003E75CA" w:rsidRDefault="003E75CA" w:rsidP="00B6275B"/>
    <w:p w:rsidR="00600690" w:rsidRDefault="00600690" w:rsidP="00B6275B"/>
    <w:p w:rsidR="00600690" w:rsidRDefault="00600690" w:rsidP="00B6275B"/>
    <w:p w:rsidR="006F69EF" w:rsidRDefault="006F69EF" w:rsidP="00B6275B"/>
    <w:p w:rsidR="006F69EF" w:rsidRDefault="006F69EF" w:rsidP="00B6275B"/>
    <w:p w:rsidR="006F69EF" w:rsidRDefault="006F69EF" w:rsidP="00B6275B"/>
    <w:p w:rsidR="006F69EF" w:rsidRDefault="006F69EF" w:rsidP="00B6275B"/>
    <w:p w:rsidR="006F69EF" w:rsidRDefault="006F69EF" w:rsidP="00B6275B"/>
    <w:p w:rsidR="006F69EF" w:rsidRDefault="006F69EF" w:rsidP="00B6275B"/>
    <w:p w:rsidR="006F69EF" w:rsidRDefault="006F69EF" w:rsidP="00B6275B"/>
    <w:p w:rsidR="006F69EF" w:rsidRDefault="006F69EF" w:rsidP="00B6275B"/>
    <w:p w:rsidR="006F69EF" w:rsidRDefault="006F69EF" w:rsidP="00B6275B"/>
    <w:p w:rsidR="00600690" w:rsidRDefault="00600690" w:rsidP="00B6275B"/>
    <w:p w:rsidR="00600690" w:rsidRDefault="00600690" w:rsidP="00B6275B"/>
    <w:p w:rsidR="00600690" w:rsidRDefault="00600690" w:rsidP="00B6275B"/>
    <w:p w:rsidR="00600690" w:rsidRDefault="00600690" w:rsidP="00B6275B"/>
    <w:p w:rsidR="00600690" w:rsidRDefault="00600690" w:rsidP="00B6275B"/>
    <w:p w:rsidR="00600690" w:rsidRDefault="00600690" w:rsidP="00B6275B"/>
    <w:p w:rsidR="00600690" w:rsidRDefault="00600690" w:rsidP="00B6275B"/>
    <w:p w:rsidR="00600690" w:rsidRPr="0021401F" w:rsidRDefault="00600690" w:rsidP="00B6275B"/>
    <w:p w:rsidR="008A5DD3" w:rsidRPr="000D4362" w:rsidRDefault="009F2DE3" w:rsidP="008A5DD3">
      <w:pPr>
        <w:jc w:val="both"/>
        <w:rPr>
          <w:sz w:val="20"/>
          <w:szCs w:val="20"/>
        </w:rPr>
      </w:pPr>
      <w:r w:rsidRPr="000D4362">
        <w:rPr>
          <w:sz w:val="20"/>
          <w:szCs w:val="20"/>
        </w:rPr>
        <w:fldChar w:fldCharType="begin"/>
      </w:r>
      <w:r w:rsidR="008A5DD3" w:rsidRPr="000D4362">
        <w:rPr>
          <w:sz w:val="20"/>
          <w:szCs w:val="20"/>
        </w:rPr>
        <w:instrText xml:space="preserve"> DATE  \@ "dd.MM.yyyy H:mm"  \* MERGEFORMAT </w:instrText>
      </w:r>
      <w:r w:rsidRPr="000D4362">
        <w:rPr>
          <w:sz w:val="20"/>
          <w:szCs w:val="20"/>
        </w:rPr>
        <w:fldChar w:fldCharType="separate"/>
      </w:r>
      <w:r w:rsidR="000034B5">
        <w:rPr>
          <w:noProof/>
          <w:sz w:val="20"/>
          <w:szCs w:val="20"/>
        </w:rPr>
        <w:t>23.10.2009 13:04</w:t>
      </w:r>
      <w:r w:rsidRPr="000D4362">
        <w:rPr>
          <w:sz w:val="20"/>
          <w:szCs w:val="20"/>
        </w:rPr>
        <w:fldChar w:fldCharType="end"/>
      </w:r>
    </w:p>
    <w:p w:rsidR="00FA3EAF" w:rsidRPr="0021401F" w:rsidRDefault="009F2DE3">
      <w:pPr>
        <w:rPr>
          <w:sz w:val="20"/>
          <w:szCs w:val="20"/>
        </w:rPr>
      </w:pPr>
      <w:fldSimple w:instr=" NUMWORDS   \* MERGEFORMAT ">
        <w:r w:rsidR="00991991" w:rsidRPr="00991991">
          <w:rPr>
            <w:noProof/>
            <w:sz w:val="20"/>
            <w:szCs w:val="20"/>
          </w:rPr>
          <w:t>708</w:t>
        </w:r>
      </w:fldSimple>
    </w:p>
    <w:p w:rsidR="003E75CA" w:rsidRDefault="00596362" w:rsidP="00596362">
      <w:pPr>
        <w:rPr>
          <w:sz w:val="20"/>
          <w:szCs w:val="20"/>
        </w:rPr>
      </w:pPr>
      <w:r w:rsidRPr="0021401F">
        <w:rPr>
          <w:sz w:val="20"/>
          <w:szCs w:val="20"/>
        </w:rPr>
        <w:t>I.Artemjeva,</w:t>
      </w:r>
      <w:r w:rsidR="00FA3EAF" w:rsidRPr="0021401F">
        <w:rPr>
          <w:sz w:val="20"/>
          <w:szCs w:val="20"/>
        </w:rPr>
        <w:t>67095</w:t>
      </w:r>
      <w:r w:rsidRPr="0021401F">
        <w:rPr>
          <w:sz w:val="20"/>
          <w:szCs w:val="20"/>
        </w:rPr>
        <w:t>599</w:t>
      </w:r>
    </w:p>
    <w:p w:rsidR="00FA3EAF" w:rsidRPr="006F7EC5" w:rsidRDefault="009F2DE3" w:rsidP="00596362">
      <w:pPr>
        <w:rPr>
          <w:sz w:val="22"/>
          <w:szCs w:val="22"/>
        </w:rPr>
      </w:pPr>
      <w:hyperlink r:id="rId8" w:history="1">
        <w:r w:rsidR="00596362" w:rsidRPr="0021401F">
          <w:rPr>
            <w:rStyle w:val="Hyperlink"/>
            <w:sz w:val="20"/>
            <w:szCs w:val="20"/>
          </w:rPr>
          <w:t>Ineta.Artemjeva@fm.gov.lv</w:t>
        </w:r>
      </w:hyperlink>
      <w:r w:rsidR="00596362" w:rsidRPr="006F7EC5">
        <w:rPr>
          <w:sz w:val="22"/>
          <w:szCs w:val="22"/>
        </w:rPr>
        <w:t xml:space="preserve"> </w:t>
      </w:r>
    </w:p>
    <w:sectPr w:rsidR="00FA3EAF" w:rsidRPr="006F7EC5" w:rsidSect="00EB6F1A">
      <w:headerReference w:type="even" r:id="rId9"/>
      <w:headerReference w:type="default" r:id="rId10"/>
      <w:footerReference w:type="even" r:id="rId11"/>
      <w:footerReference w:type="default" r:id="rId12"/>
      <w:footerReference w:type="first" r:id="rId13"/>
      <w:footnotePr>
        <w:pos w:val="beneathText"/>
      </w:footnotePr>
      <w:pgSz w:w="11905" w:h="16837"/>
      <w:pgMar w:top="1134" w:right="1134" w:bottom="993" w:left="1701" w:header="1418"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B66" w:rsidRDefault="009F0B66">
      <w:r>
        <w:separator/>
      </w:r>
    </w:p>
  </w:endnote>
  <w:endnote w:type="continuationSeparator" w:id="0">
    <w:p w:rsidR="009F0B66" w:rsidRDefault="009F0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Arial">
    <w:panose1 w:val="020B0604020202020204"/>
    <w:charset w:val="BA"/>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B66" w:rsidRPr="003E75CA" w:rsidRDefault="009F0B66" w:rsidP="00A63DBF">
    <w:pPr>
      <w:pStyle w:val="Footer"/>
      <w:jc w:val="both"/>
      <w:rPr>
        <w:sz w:val="20"/>
        <w:szCs w:val="20"/>
      </w:rPr>
    </w:pPr>
    <w:r>
      <w:rPr>
        <w:sz w:val="20"/>
        <w:szCs w:val="20"/>
      </w:rPr>
      <w:t>FMAnot_21</w:t>
    </w:r>
    <w:r w:rsidRPr="003E75CA">
      <w:rPr>
        <w:sz w:val="20"/>
        <w:szCs w:val="20"/>
      </w:rPr>
      <w:t>1009_</w:t>
    </w:r>
    <w:r>
      <w:rPr>
        <w:sz w:val="20"/>
        <w:szCs w:val="20"/>
      </w:rPr>
      <w:t>Militdien</w:t>
    </w:r>
    <w:r w:rsidRPr="003E75CA">
      <w:rPr>
        <w:sz w:val="20"/>
        <w:szCs w:val="20"/>
      </w:rPr>
      <w:t xml:space="preserve">; Likumprojekta </w:t>
    </w:r>
    <w:r w:rsidRPr="008E21A9">
      <w:rPr>
        <w:sz w:val="18"/>
        <w:szCs w:val="18"/>
      </w:rPr>
      <w:t xml:space="preserve">"Grozījumi </w:t>
    </w:r>
    <w:r>
      <w:rPr>
        <w:sz w:val="18"/>
        <w:szCs w:val="18"/>
      </w:rPr>
      <w:t xml:space="preserve">Militārā dienesta </w:t>
    </w:r>
    <w:r w:rsidRPr="008E21A9">
      <w:rPr>
        <w:sz w:val="18"/>
        <w:szCs w:val="18"/>
      </w:rPr>
      <w:t xml:space="preserve">likumā” </w:t>
    </w:r>
    <w:r w:rsidRPr="003E75CA">
      <w:rPr>
        <w:sz w:val="20"/>
        <w:szCs w:val="20"/>
      </w:rPr>
      <w:t>anotācija</w:t>
    </w:r>
  </w:p>
  <w:p w:rsidR="009F0B66" w:rsidRPr="00283F77" w:rsidRDefault="009F0B66" w:rsidP="00283F77">
    <w:pPr>
      <w:pStyle w:val="Footer"/>
      <w:rPr>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B66" w:rsidRPr="003E75CA" w:rsidRDefault="009F0B66" w:rsidP="00A63DBF">
    <w:pPr>
      <w:pStyle w:val="Footer"/>
      <w:jc w:val="both"/>
      <w:rPr>
        <w:sz w:val="20"/>
        <w:szCs w:val="20"/>
      </w:rPr>
    </w:pPr>
    <w:r>
      <w:rPr>
        <w:sz w:val="20"/>
        <w:szCs w:val="20"/>
      </w:rPr>
      <w:t>FMAnot_21</w:t>
    </w:r>
    <w:r w:rsidRPr="003E75CA">
      <w:rPr>
        <w:sz w:val="20"/>
        <w:szCs w:val="20"/>
      </w:rPr>
      <w:t>1009_</w:t>
    </w:r>
    <w:r>
      <w:rPr>
        <w:sz w:val="20"/>
        <w:szCs w:val="20"/>
      </w:rPr>
      <w:t>Militdien</w:t>
    </w:r>
    <w:r w:rsidRPr="003E75CA">
      <w:rPr>
        <w:sz w:val="20"/>
        <w:szCs w:val="20"/>
      </w:rPr>
      <w:t xml:space="preserve">; Likumprojekta </w:t>
    </w:r>
    <w:r w:rsidRPr="008E21A9">
      <w:rPr>
        <w:sz w:val="18"/>
        <w:szCs w:val="18"/>
      </w:rPr>
      <w:t xml:space="preserve">"Grozījumi </w:t>
    </w:r>
    <w:r>
      <w:rPr>
        <w:sz w:val="18"/>
        <w:szCs w:val="18"/>
      </w:rPr>
      <w:t xml:space="preserve">Militārā dienesta </w:t>
    </w:r>
    <w:r w:rsidRPr="008E21A9">
      <w:rPr>
        <w:sz w:val="18"/>
        <w:szCs w:val="18"/>
      </w:rPr>
      <w:t xml:space="preserve">likumā” </w:t>
    </w:r>
    <w:r w:rsidRPr="003E75CA">
      <w:rPr>
        <w:sz w:val="20"/>
        <w:szCs w:val="20"/>
      </w:rPr>
      <w:t>anotācija</w:t>
    </w:r>
  </w:p>
  <w:p w:rsidR="009F0B66" w:rsidRPr="00283F77" w:rsidRDefault="009F0B66" w:rsidP="00283F77">
    <w:pPr>
      <w:pStyle w:val="Footer"/>
      <w:rPr>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B66" w:rsidRPr="003E75CA" w:rsidRDefault="009F0B66">
    <w:pPr>
      <w:pStyle w:val="Footer"/>
      <w:jc w:val="both"/>
      <w:rPr>
        <w:sz w:val="20"/>
        <w:szCs w:val="20"/>
      </w:rPr>
    </w:pPr>
    <w:r>
      <w:rPr>
        <w:sz w:val="20"/>
        <w:szCs w:val="20"/>
      </w:rPr>
      <w:t>FMAnot_21</w:t>
    </w:r>
    <w:r w:rsidRPr="003E75CA">
      <w:rPr>
        <w:sz w:val="20"/>
        <w:szCs w:val="20"/>
      </w:rPr>
      <w:t>1009_</w:t>
    </w:r>
    <w:r>
      <w:rPr>
        <w:sz w:val="20"/>
        <w:szCs w:val="20"/>
      </w:rPr>
      <w:t>Militdien</w:t>
    </w:r>
    <w:r w:rsidRPr="003E75CA">
      <w:rPr>
        <w:sz w:val="20"/>
        <w:szCs w:val="20"/>
      </w:rPr>
      <w:t xml:space="preserve">; Likumprojekta </w:t>
    </w:r>
    <w:r w:rsidRPr="008E21A9">
      <w:rPr>
        <w:sz w:val="18"/>
        <w:szCs w:val="18"/>
      </w:rPr>
      <w:t xml:space="preserve">"Grozījumi </w:t>
    </w:r>
    <w:r>
      <w:rPr>
        <w:sz w:val="18"/>
        <w:szCs w:val="18"/>
      </w:rPr>
      <w:t xml:space="preserve">Militārā dienesta </w:t>
    </w:r>
    <w:r w:rsidRPr="008E21A9">
      <w:rPr>
        <w:sz w:val="18"/>
        <w:szCs w:val="18"/>
      </w:rPr>
      <w:t xml:space="preserve">likumā” </w:t>
    </w:r>
    <w:r w:rsidRPr="003E75CA">
      <w:rPr>
        <w:sz w:val="20"/>
        <w:szCs w:val="20"/>
      </w:rPr>
      <w:t>anotācija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B66" w:rsidRDefault="009F0B66">
      <w:r>
        <w:separator/>
      </w:r>
    </w:p>
  </w:footnote>
  <w:footnote w:type="continuationSeparator" w:id="0">
    <w:p w:rsidR="009F0B66" w:rsidRDefault="009F0B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B66" w:rsidRDefault="009F2DE3">
    <w:pPr>
      <w:pStyle w:val="Header"/>
      <w:framePr w:wrap="around" w:vAnchor="text" w:hAnchor="margin" w:xAlign="center" w:y="1"/>
      <w:rPr>
        <w:rStyle w:val="PageNumber"/>
        <w:sz w:val="20"/>
      </w:rPr>
    </w:pPr>
    <w:r>
      <w:rPr>
        <w:rStyle w:val="PageNumber"/>
        <w:sz w:val="24"/>
      </w:rPr>
      <w:fldChar w:fldCharType="begin"/>
    </w:r>
    <w:r w:rsidR="009F0B66">
      <w:rPr>
        <w:rStyle w:val="PageNumber"/>
        <w:sz w:val="24"/>
      </w:rPr>
      <w:instrText xml:space="preserve">PAGE  </w:instrText>
    </w:r>
    <w:r>
      <w:rPr>
        <w:rStyle w:val="PageNumber"/>
        <w:sz w:val="24"/>
      </w:rPr>
      <w:fldChar w:fldCharType="separate"/>
    </w:r>
    <w:r w:rsidR="000034B5">
      <w:rPr>
        <w:rStyle w:val="PageNumber"/>
        <w:noProof/>
        <w:sz w:val="24"/>
      </w:rPr>
      <w:t>2</w:t>
    </w:r>
    <w:r>
      <w:rPr>
        <w:rStyle w:val="PageNumber"/>
        <w:sz w:val="24"/>
      </w:rPr>
      <w:fldChar w:fldCharType="end"/>
    </w:r>
  </w:p>
  <w:p w:rsidR="009F0B66" w:rsidRDefault="009F0B66">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B66" w:rsidRDefault="009F2DE3">
    <w:pPr>
      <w:pStyle w:val="Header"/>
      <w:framePr w:wrap="around" w:vAnchor="text" w:hAnchor="margin" w:xAlign="center" w:y="1"/>
      <w:rPr>
        <w:rStyle w:val="PageNumber"/>
        <w:sz w:val="24"/>
      </w:rPr>
    </w:pPr>
    <w:r>
      <w:rPr>
        <w:rStyle w:val="PageNumber"/>
        <w:sz w:val="24"/>
      </w:rPr>
      <w:fldChar w:fldCharType="begin"/>
    </w:r>
    <w:r w:rsidR="009F0B66">
      <w:rPr>
        <w:rStyle w:val="PageNumber"/>
        <w:sz w:val="24"/>
      </w:rPr>
      <w:instrText xml:space="preserve">PAGE  </w:instrText>
    </w:r>
    <w:r>
      <w:rPr>
        <w:rStyle w:val="PageNumber"/>
        <w:sz w:val="24"/>
      </w:rPr>
      <w:fldChar w:fldCharType="separate"/>
    </w:r>
    <w:r w:rsidR="000034B5">
      <w:rPr>
        <w:rStyle w:val="PageNumber"/>
        <w:noProof/>
        <w:sz w:val="24"/>
      </w:rPr>
      <w:t>3</w:t>
    </w:r>
    <w:r>
      <w:rPr>
        <w:rStyle w:val="PageNumber"/>
        <w:sz w:val="24"/>
      </w:rPr>
      <w:fldChar w:fldCharType="end"/>
    </w:r>
  </w:p>
  <w:p w:rsidR="009F0B66" w:rsidRDefault="009F0B6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CB16939"/>
    <w:multiLevelType w:val="hybridMultilevel"/>
    <w:tmpl w:val="8318BC4A"/>
    <w:lvl w:ilvl="0" w:tplc="1A72E496">
      <w:start w:val="1"/>
      <w:numFmt w:val="decimal"/>
      <w:lvlText w:val="%1)"/>
      <w:lvlJc w:val="left"/>
      <w:pPr>
        <w:ind w:left="644" w:hanging="360"/>
      </w:pPr>
      <w:rPr>
        <w:rFonts w:hint="default"/>
        <w:b w:val="0"/>
        <w:i w:val="0"/>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5F15514"/>
    <w:multiLevelType w:val="hybridMultilevel"/>
    <w:tmpl w:val="8ECE0DAC"/>
    <w:lvl w:ilvl="0" w:tplc="76AAE592">
      <w:start w:val="1"/>
      <w:numFmt w:val="decimal"/>
      <w:lvlText w:val="%1)"/>
      <w:lvlJc w:val="left"/>
      <w:pPr>
        <w:tabs>
          <w:tab w:val="num" w:pos="1285"/>
        </w:tabs>
        <w:ind w:left="208" w:firstLine="796"/>
      </w:pPr>
      <w:rPr>
        <w:rFonts w:hint="default"/>
        <w:i w:val="0"/>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4306B7"/>
    <w:rsid w:val="000034B5"/>
    <w:rsid w:val="00013429"/>
    <w:rsid w:val="000551CB"/>
    <w:rsid w:val="000717D6"/>
    <w:rsid w:val="000D73D1"/>
    <w:rsid w:val="00112DDF"/>
    <w:rsid w:val="00123ED8"/>
    <w:rsid w:val="00166679"/>
    <w:rsid w:val="0017240A"/>
    <w:rsid w:val="0019155E"/>
    <w:rsid w:val="001C3806"/>
    <w:rsid w:val="001D5FA4"/>
    <w:rsid w:val="001E4F93"/>
    <w:rsid w:val="00206971"/>
    <w:rsid w:val="002107A3"/>
    <w:rsid w:val="0021401F"/>
    <w:rsid w:val="00217F85"/>
    <w:rsid w:val="0022240C"/>
    <w:rsid w:val="002454C6"/>
    <w:rsid w:val="00251A72"/>
    <w:rsid w:val="002811FA"/>
    <w:rsid w:val="00283F77"/>
    <w:rsid w:val="002F53EB"/>
    <w:rsid w:val="00333BCE"/>
    <w:rsid w:val="00335CA2"/>
    <w:rsid w:val="00340D6C"/>
    <w:rsid w:val="00366FEC"/>
    <w:rsid w:val="0037775D"/>
    <w:rsid w:val="00396D00"/>
    <w:rsid w:val="003D1530"/>
    <w:rsid w:val="003E75CA"/>
    <w:rsid w:val="0041482C"/>
    <w:rsid w:val="004263E6"/>
    <w:rsid w:val="0042658C"/>
    <w:rsid w:val="004306B7"/>
    <w:rsid w:val="00435730"/>
    <w:rsid w:val="00465178"/>
    <w:rsid w:val="004A337D"/>
    <w:rsid w:val="004A3C58"/>
    <w:rsid w:val="004E184A"/>
    <w:rsid w:val="004E697F"/>
    <w:rsid w:val="00511C95"/>
    <w:rsid w:val="005605CA"/>
    <w:rsid w:val="00596362"/>
    <w:rsid w:val="005A174C"/>
    <w:rsid w:val="005B2261"/>
    <w:rsid w:val="005C28E4"/>
    <w:rsid w:val="005C4C61"/>
    <w:rsid w:val="005D4828"/>
    <w:rsid w:val="00600690"/>
    <w:rsid w:val="00632D10"/>
    <w:rsid w:val="006868AE"/>
    <w:rsid w:val="006C480E"/>
    <w:rsid w:val="006F0F06"/>
    <w:rsid w:val="006F69EF"/>
    <w:rsid w:val="006F7EC5"/>
    <w:rsid w:val="00753E1A"/>
    <w:rsid w:val="00757580"/>
    <w:rsid w:val="0076350D"/>
    <w:rsid w:val="007652EA"/>
    <w:rsid w:val="007765BB"/>
    <w:rsid w:val="007C7B7D"/>
    <w:rsid w:val="00802009"/>
    <w:rsid w:val="0081578C"/>
    <w:rsid w:val="00872DF9"/>
    <w:rsid w:val="008A2F6B"/>
    <w:rsid w:val="008A5DD3"/>
    <w:rsid w:val="008C401C"/>
    <w:rsid w:val="008E21A9"/>
    <w:rsid w:val="00904901"/>
    <w:rsid w:val="00916E99"/>
    <w:rsid w:val="00991991"/>
    <w:rsid w:val="009A7D57"/>
    <w:rsid w:val="009D4FF4"/>
    <w:rsid w:val="009F0B66"/>
    <w:rsid w:val="009F2DE3"/>
    <w:rsid w:val="00A16D57"/>
    <w:rsid w:val="00A17010"/>
    <w:rsid w:val="00A327AF"/>
    <w:rsid w:val="00A62F54"/>
    <w:rsid w:val="00A63DBF"/>
    <w:rsid w:val="00A91B58"/>
    <w:rsid w:val="00A9318A"/>
    <w:rsid w:val="00AA1586"/>
    <w:rsid w:val="00AB1C2E"/>
    <w:rsid w:val="00AB5396"/>
    <w:rsid w:val="00AB5E4F"/>
    <w:rsid w:val="00AC26A3"/>
    <w:rsid w:val="00AC540A"/>
    <w:rsid w:val="00AE05DC"/>
    <w:rsid w:val="00B252FF"/>
    <w:rsid w:val="00B41C29"/>
    <w:rsid w:val="00B52389"/>
    <w:rsid w:val="00B608C3"/>
    <w:rsid w:val="00B6275B"/>
    <w:rsid w:val="00B7089B"/>
    <w:rsid w:val="00B83F53"/>
    <w:rsid w:val="00BF1210"/>
    <w:rsid w:val="00C02A63"/>
    <w:rsid w:val="00C25999"/>
    <w:rsid w:val="00C60203"/>
    <w:rsid w:val="00C97406"/>
    <w:rsid w:val="00CD2E0B"/>
    <w:rsid w:val="00D13B43"/>
    <w:rsid w:val="00D268D1"/>
    <w:rsid w:val="00D61C38"/>
    <w:rsid w:val="00D81068"/>
    <w:rsid w:val="00D909CB"/>
    <w:rsid w:val="00DB017B"/>
    <w:rsid w:val="00DC38CE"/>
    <w:rsid w:val="00E3635D"/>
    <w:rsid w:val="00E4709D"/>
    <w:rsid w:val="00E62478"/>
    <w:rsid w:val="00E7085B"/>
    <w:rsid w:val="00E82348"/>
    <w:rsid w:val="00EA27F5"/>
    <w:rsid w:val="00EB6F1A"/>
    <w:rsid w:val="00EC53CB"/>
    <w:rsid w:val="00EF4FA6"/>
    <w:rsid w:val="00EF6BF6"/>
    <w:rsid w:val="00F00FA4"/>
    <w:rsid w:val="00F249E7"/>
    <w:rsid w:val="00F37708"/>
    <w:rsid w:val="00F45BBD"/>
    <w:rsid w:val="00F508E2"/>
    <w:rsid w:val="00FA3EAF"/>
    <w:rsid w:val="00FB7205"/>
    <w:rsid w:val="00FE4848"/>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8E4"/>
    <w:pPr>
      <w:suppressAutoHyphens/>
    </w:pPr>
    <w:rPr>
      <w:sz w:val="24"/>
      <w:szCs w:val="24"/>
      <w:lang w:eastAsia="ar-SA"/>
    </w:rPr>
  </w:style>
  <w:style w:type="paragraph" w:styleId="Heading1">
    <w:name w:val="heading 1"/>
    <w:basedOn w:val="Normal"/>
    <w:next w:val="Normal"/>
    <w:qFormat/>
    <w:rsid w:val="005C28E4"/>
    <w:pPr>
      <w:keepNext/>
      <w:tabs>
        <w:tab w:val="num" w:pos="0"/>
      </w:tabs>
      <w:jc w:val="center"/>
      <w:outlineLvl w:val="0"/>
    </w:pPr>
    <w:rPr>
      <w:rFonts w:ascii="Arial" w:hAnsi="Arial" w:cs="Arial"/>
      <w:b/>
      <w:bCs/>
      <w:sz w:val="28"/>
      <w:szCs w:val="28"/>
    </w:rPr>
  </w:style>
  <w:style w:type="paragraph" w:styleId="Heading2">
    <w:name w:val="heading 2"/>
    <w:basedOn w:val="Normal"/>
    <w:next w:val="Normal"/>
    <w:qFormat/>
    <w:rsid w:val="005C28E4"/>
    <w:pPr>
      <w:keepNext/>
      <w:tabs>
        <w:tab w:val="num" w:pos="0"/>
      </w:tabs>
      <w:jc w:val="both"/>
      <w:outlineLvl w:val="1"/>
    </w:pPr>
    <w:rPr>
      <w:sz w:val="32"/>
      <w:szCs w:val="32"/>
    </w:rPr>
  </w:style>
  <w:style w:type="paragraph" w:styleId="Heading4">
    <w:name w:val="heading 4"/>
    <w:basedOn w:val="Normal"/>
    <w:next w:val="Normal"/>
    <w:qFormat/>
    <w:rsid w:val="005C28E4"/>
    <w:pPr>
      <w:keepNext/>
      <w:widowControl w:val="0"/>
      <w:tabs>
        <w:tab w:val="num" w:pos="0"/>
      </w:tabs>
      <w:jc w:val="both"/>
      <w:outlineLvl w:val="3"/>
    </w:pPr>
    <w:rPr>
      <w:i/>
      <w:iCs/>
    </w:rPr>
  </w:style>
  <w:style w:type="paragraph" w:styleId="Heading6">
    <w:name w:val="heading 6"/>
    <w:basedOn w:val="Normal"/>
    <w:next w:val="BodyText"/>
    <w:qFormat/>
    <w:rsid w:val="005C28E4"/>
    <w:pPr>
      <w:spacing w:before="280" w:after="280"/>
      <w:outlineLvl w:val="5"/>
    </w:pPr>
    <w:rPr>
      <w:rFonts w:ascii="Arial Unicode MS" w:eastAsia="Arial Unicode MS" w:hAnsi="Arial Unicode MS" w:cs="Arial Unicode M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C28E4"/>
  </w:style>
  <w:style w:type="character" w:customStyle="1" w:styleId="WW-Absatz-Standardschriftart">
    <w:name w:val="WW-Absatz-Standardschriftart"/>
    <w:rsid w:val="005C28E4"/>
  </w:style>
  <w:style w:type="character" w:customStyle="1" w:styleId="WW-Absatz-Standardschriftart1">
    <w:name w:val="WW-Absatz-Standardschriftart1"/>
    <w:rsid w:val="005C28E4"/>
  </w:style>
  <w:style w:type="character" w:customStyle="1" w:styleId="WW-Absatz-Standardschriftart11">
    <w:name w:val="WW-Absatz-Standardschriftart11"/>
    <w:rsid w:val="005C28E4"/>
  </w:style>
  <w:style w:type="character" w:customStyle="1" w:styleId="WW-Absatz-Standardschriftart111">
    <w:name w:val="WW-Absatz-Standardschriftart111"/>
    <w:rsid w:val="005C28E4"/>
  </w:style>
  <w:style w:type="character" w:customStyle="1" w:styleId="WW-Absatz-Standardschriftart1111">
    <w:name w:val="WW-Absatz-Standardschriftart1111"/>
    <w:rsid w:val="005C28E4"/>
  </w:style>
  <w:style w:type="character" w:customStyle="1" w:styleId="WW8Num1z0">
    <w:name w:val="WW8Num1z0"/>
    <w:rsid w:val="005C28E4"/>
    <w:rPr>
      <w:rFonts w:ascii="Times New Roman" w:eastAsia="Times New Roman" w:hAnsi="Times New Roman"/>
    </w:rPr>
  </w:style>
  <w:style w:type="character" w:customStyle="1" w:styleId="WW8Num1z1">
    <w:name w:val="WW8Num1z1"/>
    <w:rsid w:val="005C28E4"/>
    <w:rPr>
      <w:rFonts w:ascii="Courier New" w:hAnsi="Courier New"/>
    </w:rPr>
  </w:style>
  <w:style w:type="character" w:customStyle="1" w:styleId="WW8Num1z2">
    <w:name w:val="WW8Num1z2"/>
    <w:rsid w:val="005C28E4"/>
    <w:rPr>
      <w:rFonts w:ascii="Wingdings" w:hAnsi="Wingdings"/>
    </w:rPr>
  </w:style>
  <w:style w:type="character" w:customStyle="1" w:styleId="WW8Num1z3">
    <w:name w:val="WW8Num1z3"/>
    <w:rsid w:val="005C28E4"/>
    <w:rPr>
      <w:rFonts w:ascii="Symbol" w:hAnsi="Symbol"/>
    </w:rPr>
  </w:style>
  <w:style w:type="character" w:customStyle="1" w:styleId="WW-DefaultParagraphFont">
    <w:name w:val="WW-Default Paragraph Font"/>
    <w:rsid w:val="005C28E4"/>
  </w:style>
  <w:style w:type="character" w:customStyle="1" w:styleId="CharChar11">
    <w:name w:val="Char Char11"/>
    <w:basedOn w:val="WW-DefaultParagraphFont"/>
    <w:rsid w:val="005C28E4"/>
    <w:rPr>
      <w:rFonts w:ascii="Cambria" w:eastAsia="Times New Roman" w:hAnsi="Cambria" w:cs="Times New Roman"/>
      <w:b/>
      <w:bCs/>
      <w:kern w:val="1"/>
      <w:sz w:val="32"/>
      <w:szCs w:val="32"/>
      <w:lang w:val="en-GB"/>
    </w:rPr>
  </w:style>
  <w:style w:type="character" w:customStyle="1" w:styleId="CharChar10">
    <w:name w:val="Char Char10"/>
    <w:basedOn w:val="WW-DefaultParagraphFont"/>
    <w:rsid w:val="005C28E4"/>
    <w:rPr>
      <w:rFonts w:ascii="Cambria" w:eastAsia="Times New Roman" w:hAnsi="Cambria" w:cs="Times New Roman"/>
      <w:b/>
      <w:bCs/>
      <w:i/>
      <w:iCs/>
      <w:sz w:val="28"/>
      <w:szCs w:val="28"/>
      <w:lang w:val="en-GB"/>
    </w:rPr>
  </w:style>
  <w:style w:type="character" w:customStyle="1" w:styleId="CharChar9">
    <w:name w:val="Char Char9"/>
    <w:basedOn w:val="WW-DefaultParagraphFont"/>
    <w:rsid w:val="005C28E4"/>
    <w:rPr>
      <w:rFonts w:ascii="Calibri" w:eastAsia="Times New Roman" w:hAnsi="Calibri" w:cs="Times New Roman"/>
      <w:b/>
      <w:bCs/>
      <w:sz w:val="28"/>
      <w:szCs w:val="28"/>
      <w:lang w:val="en-GB"/>
    </w:rPr>
  </w:style>
  <w:style w:type="character" w:customStyle="1" w:styleId="CharChar8">
    <w:name w:val="Char Char8"/>
    <w:basedOn w:val="WW-DefaultParagraphFont"/>
    <w:rsid w:val="005C28E4"/>
    <w:rPr>
      <w:rFonts w:ascii="Cambria" w:eastAsia="Times New Roman" w:hAnsi="Cambria" w:cs="Times New Roman"/>
      <w:sz w:val="24"/>
      <w:szCs w:val="24"/>
      <w:lang w:val="en-GB"/>
    </w:rPr>
  </w:style>
  <w:style w:type="character" w:customStyle="1" w:styleId="CharChar7">
    <w:name w:val="Char Char7"/>
    <w:basedOn w:val="WW-DefaultParagraphFont"/>
    <w:rsid w:val="005C28E4"/>
    <w:rPr>
      <w:sz w:val="16"/>
      <w:szCs w:val="16"/>
      <w:lang w:val="en-GB"/>
    </w:rPr>
  </w:style>
  <w:style w:type="character" w:customStyle="1" w:styleId="CharChar6">
    <w:name w:val="Char Char6"/>
    <w:basedOn w:val="WW-DefaultParagraphFont"/>
    <w:rsid w:val="005C28E4"/>
    <w:rPr>
      <w:sz w:val="24"/>
      <w:szCs w:val="24"/>
      <w:lang w:val="en-GB"/>
    </w:rPr>
  </w:style>
  <w:style w:type="character" w:customStyle="1" w:styleId="CharChar5">
    <w:name w:val="Char Char5"/>
    <w:basedOn w:val="WW-DefaultParagraphFont"/>
    <w:rsid w:val="005C28E4"/>
    <w:rPr>
      <w:sz w:val="24"/>
      <w:szCs w:val="24"/>
      <w:lang w:val="en-GB"/>
    </w:rPr>
  </w:style>
  <w:style w:type="character" w:customStyle="1" w:styleId="CharChar4">
    <w:name w:val="Char Char4"/>
    <w:basedOn w:val="WW-DefaultParagraphFont"/>
    <w:rsid w:val="005C28E4"/>
    <w:rPr>
      <w:sz w:val="24"/>
      <w:szCs w:val="24"/>
      <w:lang w:val="en-GB"/>
    </w:rPr>
  </w:style>
  <w:style w:type="character" w:styleId="PageNumber">
    <w:name w:val="page number"/>
    <w:basedOn w:val="WW-DefaultParagraphFont"/>
    <w:semiHidden/>
    <w:rsid w:val="005C28E4"/>
    <w:rPr>
      <w:rFonts w:cs="Times New Roman"/>
    </w:rPr>
  </w:style>
  <w:style w:type="character" w:customStyle="1" w:styleId="CharChar3">
    <w:name w:val="Char Char3"/>
    <w:basedOn w:val="WW-DefaultParagraphFont"/>
    <w:rsid w:val="005C28E4"/>
    <w:rPr>
      <w:sz w:val="24"/>
      <w:szCs w:val="24"/>
      <w:lang w:val="en-GB"/>
    </w:rPr>
  </w:style>
  <w:style w:type="character" w:styleId="Hyperlink">
    <w:name w:val="Hyperlink"/>
    <w:basedOn w:val="WW-DefaultParagraphFont"/>
    <w:semiHidden/>
    <w:rsid w:val="005C28E4"/>
    <w:rPr>
      <w:rFonts w:cs="Times New Roman"/>
      <w:color w:val="0000FF"/>
      <w:u w:val="single"/>
    </w:rPr>
  </w:style>
  <w:style w:type="character" w:styleId="CommentReference">
    <w:name w:val="annotation reference"/>
    <w:basedOn w:val="WW-DefaultParagraphFont"/>
    <w:semiHidden/>
    <w:rsid w:val="005C28E4"/>
    <w:rPr>
      <w:rFonts w:cs="Times New Roman"/>
      <w:sz w:val="16"/>
      <w:szCs w:val="16"/>
    </w:rPr>
  </w:style>
  <w:style w:type="character" w:customStyle="1" w:styleId="CharChar2">
    <w:name w:val="Char Char2"/>
    <w:basedOn w:val="WW-DefaultParagraphFont"/>
    <w:rsid w:val="005C28E4"/>
    <w:rPr>
      <w:sz w:val="20"/>
      <w:szCs w:val="20"/>
      <w:lang w:val="en-GB"/>
    </w:rPr>
  </w:style>
  <w:style w:type="character" w:customStyle="1" w:styleId="CharChar1">
    <w:name w:val="Char Char1"/>
    <w:basedOn w:val="CharChar2"/>
    <w:rsid w:val="005C28E4"/>
    <w:rPr>
      <w:b/>
      <w:bCs/>
    </w:rPr>
  </w:style>
  <w:style w:type="character" w:customStyle="1" w:styleId="CharChar">
    <w:name w:val="Char Char"/>
    <w:basedOn w:val="WW-DefaultParagraphFont"/>
    <w:rsid w:val="005C28E4"/>
    <w:rPr>
      <w:rFonts w:ascii="Tahoma" w:hAnsi="Tahoma" w:cs="Tahoma"/>
      <w:sz w:val="16"/>
      <w:szCs w:val="16"/>
      <w:lang w:val="en-GB"/>
    </w:rPr>
  </w:style>
  <w:style w:type="character" w:customStyle="1" w:styleId="NumberingSymbols">
    <w:name w:val="Numbering Symbols"/>
    <w:rsid w:val="005C28E4"/>
  </w:style>
  <w:style w:type="paragraph" w:customStyle="1" w:styleId="Heading">
    <w:name w:val="Heading"/>
    <w:basedOn w:val="Normal"/>
    <w:next w:val="BodyText"/>
    <w:rsid w:val="005C28E4"/>
    <w:pPr>
      <w:keepNext/>
      <w:spacing w:before="240" w:after="120"/>
    </w:pPr>
    <w:rPr>
      <w:rFonts w:ascii="Arial" w:eastAsia="Lucida Sans Unicode" w:hAnsi="Arial" w:cs="Tahoma"/>
      <w:sz w:val="28"/>
      <w:szCs w:val="28"/>
    </w:rPr>
  </w:style>
  <w:style w:type="paragraph" w:styleId="BodyText">
    <w:name w:val="Body Text"/>
    <w:basedOn w:val="Normal"/>
    <w:semiHidden/>
    <w:rsid w:val="005C28E4"/>
    <w:pPr>
      <w:jc w:val="right"/>
    </w:pPr>
    <w:rPr>
      <w:b/>
      <w:bCs/>
      <w:sz w:val="28"/>
      <w:szCs w:val="28"/>
    </w:rPr>
  </w:style>
  <w:style w:type="paragraph" w:styleId="List">
    <w:name w:val="List"/>
    <w:basedOn w:val="BodyText"/>
    <w:semiHidden/>
    <w:rsid w:val="005C28E4"/>
    <w:rPr>
      <w:rFonts w:cs="Tahoma"/>
    </w:rPr>
  </w:style>
  <w:style w:type="paragraph" w:styleId="Caption">
    <w:name w:val="caption"/>
    <w:basedOn w:val="Normal"/>
    <w:qFormat/>
    <w:rsid w:val="005C28E4"/>
    <w:pPr>
      <w:suppressLineNumbers/>
      <w:spacing w:before="120" w:after="120"/>
    </w:pPr>
    <w:rPr>
      <w:rFonts w:cs="Tahoma"/>
      <w:i/>
      <w:iCs/>
    </w:rPr>
  </w:style>
  <w:style w:type="paragraph" w:customStyle="1" w:styleId="Index">
    <w:name w:val="Index"/>
    <w:basedOn w:val="Normal"/>
    <w:rsid w:val="005C28E4"/>
    <w:pPr>
      <w:suppressLineNumbers/>
    </w:pPr>
    <w:rPr>
      <w:rFonts w:cs="Tahoma"/>
    </w:rPr>
  </w:style>
  <w:style w:type="paragraph" w:customStyle="1" w:styleId="naisc">
    <w:name w:val="naisc"/>
    <w:basedOn w:val="Normal"/>
    <w:rsid w:val="005C28E4"/>
    <w:pPr>
      <w:spacing w:before="450" w:after="300"/>
      <w:jc w:val="center"/>
    </w:pPr>
    <w:rPr>
      <w:rFonts w:eastAsia="Arial Unicode MS"/>
      <w:sz w:val="26"/>
      <w:szCs w:val="26"/>
    </w:rPr>
  </w:style>
  <w:style w:type="paragraph" w:styleId="Subtitle">
    <w:name w:val="Subtitle"/>
    <w:basedOn w:val="Normal"/>
    <w:next w:val="BodyText"/>
    <w:qFormat/>
    <w:rsid w:val="005C28E4"/>
    <w:pPr>
      <w:jc w:val="center"/>
    </w:pPr>
    <w:rPr>
      <w:b/>
      <w:bCs/>
      <w:sz w:val="28"/>
      <w:szCs w:val="28"/>
    </w:rPr>
  </w:style>
  <w:style w:type="paragraph" w:styleId="BodyText3">
    <w:name w:val="Body Text 3"/>
    <w:basedOn w:val="Normal"/>
    <w:semiHidden/>
    <w:rsid w:val="005C28E4"/>
    <w:pPr>
      <w:jc w:val="both"/>
    </w:pPr>
    <w:rPr>
      <w:b/>
      <w:bCs/>
      <w:sz w:val="28"/>
      <w:szCs w:val="28"/>
    </w:rPr>
  </w:style>
  <w:style w:type="paragraph" w:styleId="Header">
    <w:name w:val="header"/>
    <w:basedOn w:val="Normal"/>
    <w:semiHidden/>
    <w:rsid w:val="005C28E4"/>
    <w:pPr>
      <w:tabs>
        <w:tab w:val="center" w:pos="4153"/>
        <w:tab w:val="right" w:pos="8306"/>
      </w:tabs>
    </w:pPr>
    <w:rPr>
      <w:sz w:val="28"/>
      <w:szCs w:val="28"/>
    </w:rPr>
  </w:style>
  <w:style w:type="paragraph" w:styleId="BodyText2">
    <w:name w:val="Body Text 2"/>
    <w:basedOn w:val="Normal"/>
    <w:semiHidden/>
    <w:rsid w:val="005C28E4"/>
    <w:pPr>
      <w:jc w:val="both"/>
    </w:pPr>
    <w:rPr>
      <w:sz w:val="28"/>
      <w:szCs w:val="28"/>
    </w:rPr>
  </w:style>
  <w:style w:type="paragraph" w:styleId="Footer">
    <w:name w:val="footer"/>
    <w:basedOn w:val="Normal"/>
    <w:semiHidden/>
    <w:rsid w:val="005C28E4"/>
    <w:pPr>
      <w:tabs>
        <w:tab w:val="center" w:pos="4153"/>
        <w:tab w:val="right" w:pos="8306"/>
      </w:tabs>
    </w:pPr>
    <w:rPr>
      <w:sz w:val="28"/>
      <w:szCs w:val="28"/>
    </w:rPr>
  </w:style>
  <w:style w:type="paragraph" w:customStyle="1" w:styleId="naisf">
    <w:name w:val="naisf"/>
    <w:basedOn w:val="Normal"/>
    <w:rsid w:val="005C28E4"/>
    <w:pPr>
      <w:spacing w:before="75" w:after="75"/>
      <w:ind w:firstLine="375"/>
      <w:jc w:val="both"/>
    </w:pPr>
  </w:style>
  <w:style w:type="paragraph" w:customStyle="1" w:styleId="Style">
    <w:name w:val="Style"/>
    <w:basedOn w:val="Normal"/>
    <w:rsid w:val="005C28E4"/>
    <w:rPr>
      <w:lang w:val="pl-PL"/>
    </w:rPr>
  </w:style>
  <w:style w:type="paragraph" w:styleId="CommentText">
    <w:name w:val="annotation text"/>
    <w:basedOn w:val="Normal"/>
    <w:semiHidden/>
    <w:rsid w:val="005C28E4"/>
    <w:rPr>
      <w:sz w:val="20"/>
      <w:szCs w:val="20"/>
    </w:rPr>
  </w:style>
  <w:style w:type="paragraph" w:styleId="CommentSubject">
    <w:name w:val="annotation subject"/>
    <w:basedOn w:val="CommentText"/>
    <w:next w:val="CommentText"/>
    <w:rsid w:val="005C28E4"/>
    <w:rPr>
      <w:b/>
      <w:bCs/>
    </w:rPr>
  </w:style>
  <w:style w:type="paragraph" w:styleId="BalloonText">
    <w:name w:val="Balloon Text"/>
    <w:basedOn w:val="Normal"/>
    <w:rsid w:val="005C28E4"/>
    <w:rPr>
      <w:rFonts w:ascii="Tahoma" w:hAnsi="Tahoma" w:cs="Tahoma"/>
      <w:sz w:val="16"/>
      <w:szCs w:val="16"/>
    </w:rPr>
  </w:style>
  <w:style w:type="paragraph" w:styleId="NormalWeb">
    <w:name w:val="Normal (Web)"/>
    <w:basedOn w:val="Normal"/>
    <w:semiHidden/>
    <w:rsid w:val="005C28E4"/>
    <w:pPr>
      <w:spacing w:before="280" w:after="280"/>
    </w:pPr>
  </w:style>
  <w:style w:type="paragraph" w:customStyle="1" w:styleId="naiskr">
    <w:name w:val="naiskr"/>
    <w:basedOn w:val="Normal"/>
    <w:rsid w:val="005C28E4"/>
    <w:pPr>
      <w:spacing w:before="280" w:after="280"/>
    </w:pPr>
    <w:rPr>
      <w:lang w:val="en-US"/>
    </w:rPr>
  </w:style>
  <w:style w:type="paragraph" w:customStyle="1" w:styleId="TableContents">
    <w:name w:val="Table Contents"/>
    <w:basedOn w:val="Normal"/>
    <w:rsid w:val="005C28E4"/>
    <w:pPr>
      <w:suppressLineNumbers/>
    </w:pPr>
  </w:style>
  <w:style w:type="paragraph" w:customStyle="1" w:styleId="TableHeading">
    <w:name w:val="Table Heading"/>
    <w:basedOn w:val="TableContents"/>
    <w:rsid w:val="005C28E4"/>
    <w:pPr>
      <w:jc w:val="center"/>
    </w:pPr>
    <w:rPr>
      <w:b/>
      <w:bCs/>
    </w:rPr>
  </w:style>
  <w:style w:type="paragraph" w:customStyle="1" w:styleId="Framecontents">
    <w:name w:val="Frame contents"/>
    <w:basedOn w:val="BodyText"/>
    <w:rsid w:val="005C28E4"/>
  </w:style>
  <w:style w:type="paragraph" w:customStyle="1" w:styleId="western">
    <w:name w:val="western"/>
    <w:basedOn w:val="Normal"/>
    <w:rsid w:val="005C28E4"/>
    <w:pPr>
      <w:suppressAutoHyphens w:val="0"/>
      <w:spacing w:before="100" w:beforeAutospacing="1"/>
      <w:jc w:val="both"/>
    </w:pPr>
    <w:rPr>
      <w:rFonts w:ascii="Arial Unicode MS" w:hAnsi="Arial Unicode MS"/>
      <w:sz w:val="28"/>
      <w:szCs w:val="28"/>
      <w:lang w:eastAsia="en-US"/>
    </w:rPr>
  </w:style>
  <w:style w:type="paragraph" w:customStyle="1" w:styleId="Teksts2">
    <w:name w:val="Teksts2"/>
    <w:basedOn w:val="Normal"/>
    <w:rsid w:val="005C28E4"/>
    <w:pPr>
      <w:suppressAutoHyphens w:val="0"/>
      <w:jc w:val="both"/>
    </w:pPr>
    <w:rPr>
      <w:szCs w:val="20"/>
      <w:lang w:eastAsia="en-US"/>
    </w:rPr>
  </w:style>
  <w:style w:type="paragraph" w:customStyle="1" w:styleId="naispant">
    <w:name w:val="naispant"/>
    <w:basedOn w:val="Normal"/>
    <w:rsid w:val="005C28E4"/>
    <w:pPr>
      <w:suppressAutoHyphens w:val="0"/>
      <w:spacing w:before="100" w:beforeAutospacing="1" w:after="100" w:afterAutospacing="1"/>
    </w:pPr>
    <w:rPr>
      <w:lang w:eastAsia="lv-LV"/>
    </w:rPr>
  </w:style>
  <w:style w:type="paragraph" w:styleId="ListParagraph">
    <w:name w:val="List Paragraph"/>
    <w:basedOn w:val="Normal"/>
    <w:uiPriority w:val="34"/>
    <w:qFormat/>
    <w:rsid w:val="0037775D"/>
    <w:pPr>
      <w:suppressAutoHyphens w:val="0"/>
      <w:spacing w:after="200" w:line="276" w:lineRule="auto"/>
      <w:ind w:left="720"/>
      <w:contextualSpacing/>
    </w:pPr>
    <w:rPr>
      <w:rFonts w:eastAsia="Calibri"/>
      <w:szCs w:val="22"/>
      <w:lang w:eastAsia="en-US"/>
    </w:rPr>
  </w:style>
</w:styles>
</file>

<file path=word/webSettings.xml><?xml version="1.0" encoding="utf-8"?>
<w:webSettings xmlns:r="http://schemas.openxmlformats.org/officeDocument/2006/relationships" xmlns:w="http://schemas.openxmlformats.org/wordprocessingml/2006/main">
  <w:divs>
    <w:div w:id="112218207">
      <w:bodyDiv w:val="1"/>
      <w:marLeft w:val="0"/>
      <w:marRight w:val="0"/>
      <w:marTop w:val="0"/>
      <w:marBottom w:val="0"/>
      <w:divBdr>
        <w:top w:val="none" w:sz="0" w:space="0" w:color="auto"/>
        <w:left w:val="none" w:sz="0" w:space="0" w:color="auto"/>
        <w:bottom w:val="none" w:sz="0" w:space="0" w:color="auto"/>
        <w:right w:val="none" w:sz="0" w:space="0" w:color="auto"/>
      </w:divBdr>
    </w:div>
    <w:div w:id="564606573">
      <w:bodyDiv w:val="1"/>
      <w:marLeft w:val="0"/>
      <w:marRight w:val="0"/>
      <w:marTop w:val="0"/>
      <w:marBottom w:val="0"/>
      <w:divBdr>
        <w:top w:val="none" w:sz="0" w:space="0" w:color="auto"/>
        <w:left w:val="none" w:sz="0" w:space="0" w:color="auto"/>
        <w:bottom w:val="none" w:sz="0" w:space="0" w:color="auto"/>
        <w:right w:val="none" w:sz="0" w:space="0" w:color="auto"/>
      </w:divBdr>
    </w:div>
    <w:div w:id="709107713">
      <w:bodyDiv w:val="1"/>
      <w:marLeft w:val="0"/>
      <w:marRight w:val="0"/>
      <w:marTop w:val="0"/>
      <w:marBottom w:val="0"/>
      <w:divBdr>
        <w:top w:val="none" w:sz="0" w:space="0" w:color="auto"/>
        <w:left w:val="none" w:sz="0" w:space="0" w:color="auto"/>
        <w:bottom w:val="none" w:sz="0" w:space="0" w:color="auto"/>
        <w:right w:val="none" w:sz="0" w:space="0" w:color="auto"/>
      </w:divBdr>
    </w:div>
    <w:div w:id="1029843907">
      <w:bodyDiv w:val="1"/>
      <w:marLeft w:val="0"/>
      <w:marRight w:val="0"/>
      <w:marTop w:val="0"/>
      <w:marBottom w:val="0"/>
      <w:divBdr>
        <w:top w:val="none" w:sz="0" w:space="0" w:color="auto"/>
        <w:left w:val="none" w:sz="0" w:space="0" w:color="auto"/>
        <w:bottom w:val="none" w:sz="0" w:space="0" w:color="auto"/>
        <w:right w:val="none" w:sz="0" w:space="0" w:color="auto"/>
      </w:divBdr>
    </w:div>
    <w:div w:id="1708991600">
      <w:bodyDiv w:val="1"/>
      <w:marLeft w:val="0"/>
      <w:marRight w:val="0"/>
      <w:marTop w:val="0"/>
      <w:marBottom w:val="0"/>
      <w:divBdr>
        <w:top w:val="none" w:sz="0" w:space="0" w:color="auto"/>
        <w:left w:val="none" w:sz="0" w:space="0" w:color="auto"/>
        <w:bottom w:val="none" w:sz="0" w:space="0" w:color="auto"/>
        <w:right w:val="none" w:sz="0" w:space="0" w:color="auto"/>
      </w:divBdr>
    </w:div>
    <w:div w:id="1709456282">
      <w:bodyDiv w:val="1"/>
      <w:marLeft w:val="0"/>
      <w:marRight w:val="0"/>
      <w:marTop w:val="0"/>
      <w:marBottom w:val="0"/>
      <w:divBdr>
        <w:top w:val="none" w:sz="0" w:space="0" w:color="auto"/>
        <w:left w:val="none" w:sz="0" w:space="0" w:color="auto"/>
        <w:bottom w:val="none" w:sz="0" w:space="0" w:color="auto"/>
        <w:right w:val="none" w:sz="0" w:space="0" w:color="auto"/>
      </w:divBdr>
    </w:div>
    <w:div w:id="1771463346">
      <w:bodyDiv w:val="1"/>
      <w:marLeft w:val="0"/>
      <w:marRight w:val="0"/>
      <w:marTop w:val="0"/>
      <w:marBottom w:val="0"/>
      <w:divBdr>
        <w:top w:val="none" w:sz="0" w:space="0" w:color="auto"/>
        <w:left w:val="none" w:sz="0" w:space="0" w:color="auto"/>
        <w:bottom w:val="none" w:sz="0" w:space="0" w:color="auto"/>
        <w:right w:val="none" w:sz="0" w:space="0" w:color="auto"/>
      </w:divBdr>
    </w:div>
    <w:div w:id="1843549452">
      <w:bodyDiv w:val="1"/>
      <w:marLeft w:val="0"/>
      <w:marRight w:val="0"/>
      <w:marTop w:val="0"/>
      <w:marBottom w:val="0"/>
      <w:divBdr>
        <w:top w:val="none" w:sz="0" w:space="0" w:color="auto"/>
        <w:left w:val="none" w:sz="0" w:space="0" w:color="auto"/>
        <w:bottom w:val="none" w:sz="0" w:space="0" w:color="auto"/>
        <w:right w:val="none" w:sz="0" w:space="0" w:color="auto"/>
      </w:divBdr>
    </w:div>
    <w:div w:id="203541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eta.Artemjeva@fm.gov.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B6E7F-43B8-4562-BA7F-F225FBA56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733</Words>
  <Characters>5330</Characters>
  <Application>Microsoft Office Word</Application>
  <DocSecurity>0</DocSecurity>
  <Lines>183</Lines>
  <Paragraphs>43</Paragraphs>
  <ScaleCrop>false</ScaleCrop>
  <HeadingPairs>
    <vt:vector size="2" baseType="variant">
      <vt:variant>
        <vt:lpstr>Title</vt:lpstr>
      </vt:variant>
      <vt:variant>
        <vt:i4>1</vt:i4>
      </vt:variant>
    </vt:vector>
  </HeadingPairs>
  <TitlesOfParts>
    <vt:vector size="1" baseType="lpstr">
      <vt:lpstr>Likumprojekta “Grozijumi Krājaizdevu sabiedrību likumā" anotācija</vt:lpstr>
    </vt:vector>
  </TitlesOfParts>
  <Company>Finansu un kapitala tirgus komisija</Company>
  <LinksUpToDate>false</LinksUpToDate>
  <CharactersWithSpaces>6020</CharactersWithSpaces>
  <SharedDoc>false</SharedDoc>
  <HLinks>
    <vt:vector size="6" baseType="variant">
      <vt:variant>
        <vt:i4>786469</vt:i4>
      </vt:variant>
      <vt:variant>
        <vt:i4>6</vt:i4>
      </vt:variant>
      <vt:variant>
        <vt:i4>0</vt:i4>
      </vt:variant>
      <vt:variant>
        <vt:i4>5</vt:i4>
      </vt:variant>
      <vt:variant>
        <vt:lpwstr>mailto:Ineta.Artemjeva@fm.gov.lv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“Grozijumi Krājaizdevu sabiedrību likumā" anotācija</dc:title>
  <dc:subject>Anotācija</dc:subject>
  <dc:creator>Guntis Cerbulis</dc:creator>
  <cp:keywords/>
  <dc:description>Guntis Cerbulis
Juridiskās daļas vadītājs, FKTK
guntis.cerbulis@fktk.lv
6777 4817</dc:description>
  <cp:lastModifiedBy>it-berna</cp:lastModifiedBy>
  <cp:revision>8</cp:revision>
  <cp:lastPrinted>2009-10-23T10:04:00Z</cp:lastPrinted>
  <dcterms:created xsi:type="dcterms:W3CDTF">2009-10-21T10:12:00Z</dcterms:created>
  <dcterms:modified xsi:type="dcterms:W3CDTF">2009-10-23T10:10:00Z</dcterms:modified>
</cp:coreProperties>
</file>