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758" w:rsidRPr="00FE0571" w:rsidRDefault="00F7064A" w:rsidP="00D40CD7">
      <w:pPr>
        <w:pStyle w:val="naisvisr"/>
        <w:spacing w:before="0" w:after="0" w:line="20" w:lineRule="atLeast"/>
        <w:rPr>
          <w:bCs w:val="0"/>
          <w:sz w:val="24"/>
          <w:szCs w:val="24"/>
        </w:rPr>
      </w:pPr>
      <w:bookmarkStart w:id="0" w:name="OLE_LINK3"/>
      <w:bookmarkStart w:id="1" w:name="OLE_LINK4"/>
      <w:bookmarkStart w:id="2" w:name="OLE_LINK1"/>
      <w:bookmarkStart w:id="3" w:name="OLE_LINK2"/>
      <w:bookmarkStart w:id="4" w:name="OLE_LINK16"/>
      <w:bookmarkStart w:id="5" w:name="OLE_LINK17"/>
      <w:bookmarkStart w:id="6" w:name="_GoBack"/>
      <w:bookmarkEnd w:id="6"/>
      <w:r w:rsidRPr="00FE0571">
        <w:rPr>
          <w:sz w:val="24"/>
          <w:szCs w:val="24"/>
        </w:rPr>
        <w:t xml:space="preserve">Ministru kabineta </w:t>
      </w:r>
      <w:r w:rsidR="00331976" w:rsidRPr="00FE0571">
        <w:rPr>
          <w:sz w:val="24"/>
          <w:szCs w:val="24"/>
        </w:rPr>
        <w:t>rīkojuma</w:t>
      </w:r>
      <w:r w:rsidRPr="00FE0571">
        <w:rPr>
          <w:sz w:val="24"/>
          <w:szCs w:val="24"/>
        </w:rPr>
        <w:t xml:space="preserve"> projekta</w:t>
      </w:r>
      <w:r w:rsidR="00D40CD7" w:rsidRPr="00FE0571">
        <w:rPr>
          <w:sz w:val="24"/>
          <w:szCs w:val="24"/>
        </w:rPr>
        <w:t xml:space="preserve"> </w:t>
      </w:r>
      <w:r w:rsidR="00B8569E" w:rsidRPr="00FE0571">
        <w:rPr>
          <w:sz w:val="24"/>
          <w:szCs w:val="24"/>
        </w:rPr>
        <w:t>„</w:t>
      </w:r>
      <w:bookmarkStart w:id="7" w:name="OLE_LINK6"/>
      <w:bookmarkStart w:id="8" w:name="OLE_LINK7"/>
      <w:r w:rsidR="004558D6" w:rsidRPr="00FE0571">
        <w:rPr>
          <w:sz w:val="24"/>
          <w:szCs w:val="24"/>
        </w:rPr>
        <w:t>Grozījumi Ministru kabineta 2012.gada 28.augusta rīkojumā Nr.412</w:t>
      </w:r>
      <w:r w:rsidR="00D40CD7" w:rsidRPr="00FE0571">
        <w:rPr>
          <w:sz w:val="24"/>
          <w:szCs w:val="24"/>
        </w:rPr>
        <w:t xml:space="preserve"> </w:t>
      </w:r>
      <w:r w:rsidR="004558D6" w:rsidRPr="00FE0571">
        <w:rPr>
          <w:sz w:val="24"/>
          <w:szCs w:val="24"/>
        </w:rPr>
        <w:t>„</w:t>
      </w:r>
      <w:r w:rsidR="004558D6" w:rsidRPr="00FE0571">
        <w:rPr>
          <w:iCs/>
          <w:sz w:val="24"/>
          <w:szCs w:val="24"/>
        </w:rPr>
        <w:t>Par finansējuma piešķiršanu Jaunā Rīgas teātra ēkas Lāčplēša ielā 25, Rīgā, būvniecības projekta izdevumu segšanai</w:t>
      </w:r>
      <w:r w:rsidR="00B8569E" w:rsidRPr="00FE0571">
        <w:rPr>
          <w:sz w:val="24"/>
          <w:szCs w:val="24"/>
        </w:rPr>
        <w:t>”</w:t>
      </w:r>
      <w:r w:rsidR="00EE2B65" w:rsidRPr="00FE0571">
        <w:rPr>
          <w:sz w:val="24"/>
          <w:szCs w:val="24"/>
        </w:rPr>
        <w:t>”</w:t>
      </w:r>
      <w:r w:rsidR="008C5A08" w:rsidRPr="00FE0571">
        <w:rPr>
          <w:sz w:val="24"/>
          <w:szCs w:val="24"/>
        </w:rPr>
        <w:t xml:space="preserve"> </w:t>
      </w:r>
      <w:r w:rsidR="001744C8" w:rsidRPr="00FE0571">
        <w:rPr>
          <w:bCs w:val="0"/>
          <w:sz w:val="24"/>
          <w:szCs w:val="24"/>
        </w:rPr>
        <w:t xml:space="preserve">sākotnējās ietekmes novērtējuma </w:t>
      </w:r>
      <w:smartTag w:uri="schemas-tilde-lv/tildestengine" w:element="veidnes">
        <w:smartTagPr>
          <w:attr w:name="text" w:val="ziņojums"/>
          <w:attr w:name="baseform" w:val="ziņojums"/>
          <w:attr w:name="id" w:val="-1"/>
        </w:smartTagPr>
        <w:r w:rsidR="001744C8" w:rsidRPr="00FE0571">
          <w:rPr>
            <w:bCs w:val="0"/>
            <w:sz w:val="24"/>
            <w:szCs w:val="24"/>
          </w:rPr>
          <w:t>ziņojums</w:t>
        </w:r>
      </w:smartTag>
      <w:r w:rsidR="001744C8" w:rsidRPr="00FE0571">
        <w:rPr>
          <w:bCs w:val="0"/>
          <w:sz w:val="24"/>
          <w:szCs w:val="24"/>
        </w:rPr>
        <w:t xml:space="preserve"> (anotācija</w:t>
      </w:r>
      <w:bookmarkEnd w:id="0"/>
      <w:bookmarkEnd w:id="1"/>
      <w:r w:rsidR="001744C8" w:rsidRPr="00FE0571">
        <w:rPr>
          <w:bCs w:val="0"/>
          <w:sz w:val="24"/>
          <w:szCs w:val="24"/>
        </w:rPr>
        <w:t>)</w:t>
      </w:r>
      <w:bookmarkEnd w:id="2"/>
      <w:bookmarkEnd w:id="3"/>
      <w:bookmarkEnd w:id="7"/>
      <w:bookmarkEnd w:id="8"/>
    </w:p>
    <w:p w:rsidR="0084509E" w:rsidRPr="00FE0571" w:rsidRDefault="0084509E" w:rsidP="00D40CD7">
      <w:pPr>
        <w:pStyle w:val="naisvisr"/>
        <w:spacing w:before="0" w:after="0" w:line="20" w:lineRule="atLeast"/>
        <w:rPr>
          <w:sz w:val="24"/>
          <w:szCs w:val="24"/>
        </w:rPr>
      </w:pPr>
    </w:p>
    <w:tbl>
      <w:tblPr>
        <w:tblpPr w:leftFromText="180" w:rightFromText="180" w:vertAnchor="text" w:horzAnchor="margin" w:tblpXSpec="center" w:tblpY="149"/>
        <w:tblW w:w="51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9"/>
        <w:gridCol w:w="1844"/>
        <w:gridCol w:w="7088"/>
      </w:tblGrid>
      <w:tr w:rsidR="00B43844" w:rsidRPr="00FE0571" w:rsidTr="002D7D75">
        <w:tc>
          <w:tcPr>
            <w:tcW w:w="5000" w:type="pct"/>
            <w:gridSpan w:val="3"/>
            <w:vAlign w:val="center"/>
          </w:tcPr>
          <w:bookmarkEnd w:id="4"/>
          <w:bookmarkEnd w:id="5"/>
          <w:p w:rsidR="00B43844" w:rsidRPr="00FE0571" w:rsidRDefault="00B43844" w:rsidP="00DD6DEC">
            <w:pPr>
              <w:pStyle w:val="naisnod"/>
              <w:spacing w:before="120" w:beforeAutospacing="0" w:after="120" w:afterAutospacing="0"/>
              <w:jc w:val="center"/>
              <w:rPr>
                <w:b/>
              </w:rPr>
            </w:pPr>
            <w:r w:rsidRPr="00FE0571">
              <w:rPr>
                <w:b/>
              </w:rPr>
              <w:t>I. Tiesību akta projekta izstrādes nepieciešamība</w:t>
            </w:r>
          </w:p>
        </w:tc>
      </w:tr>
      <w:tr w:rsidR="00B43844" w:rsidRPr="00FE0571" w:rsidTr="002D7D75">
        <w:trPr>
          <w:trHeight w:val="630"/>
        </w:trPr>
        <w:tc>
          <w:tcPr>
            <w:tcW w:w="229" w:type="pct"/>
          </w:tcPr>
          <w:p w:rsidR="00B43844" w:rsidRPr="00FE0571" w:rsidRDefault="00B43844" w:rsidP="00353E8B">
            <w:pPr>
              <w:pStyle w:val="naiskr"/>
              <w:spacing w:before="0" w:after="0"/>
            </w:pPr>
            <w:r w:rsidRPr="00FE0571">
              <w:t>1.</w:t>
            </w:r>
          </w:p>
        </w:tc>
        <w:tc>
          <w:tcPr>
            <w:tcW w:w="985" w:type="pct"/>
          </w:tcPr>
          <w:p w:rsidR="00B43844" w:rsidRPr="00FE0571" w:rsidRDefault="00B43844" w:rsidP="00353E8B">
            <w:pPr>
              <w:pStyle w:val="naiskr"/>
              <w:spacing w:before="0" w:after="0"/>
              <w:ind w:hanging="10"/>
            </w:pPr>
            <w:r w:rsidRPr="00FE0571">
              <w:t>Pamatojums</w:t>
            </w:r>
          </w:p>
        </w:tc>
        <w:tc>
          <w:tcPr>
            <w:tcW w:w="3786" w:type="pct"/>
          </w:tcPr>
          <w:p w:rsidR="007E6A68" w:rsidRPr="00FE0571" w:rsidRDefault="00A54DFF" w:rsidP="00D96E6A">
            <w:pPr>
              <w:spacing w:after="120" w:line="240" w:lineRule="auto"/>
              <w:ind w:left="57" w:right="159" w:firstLine="11"/>
              <w:jc w:val="both"/>
              <w:rPr>
                <w:iCs/>
                <w:sz w:val="24"/>
                <w:szCs w:val="24"/>
                <w:lang w:eastAsia="lv-LV"/>
              </w:rPr>
            </w:pPr>
            <w:r w:rsidRPr="00FE0571">
              <w:rPr>
                <w:rFonts w:ascii="Times New Roman" w:hAnsi="Times New Roman"/>
                <w:sz w:val="24"/>
                <w:szCs w:val="24"/>
              </w:rPr>
              <w:t>Ministru kabineta r</w:t>
            </w:r>
            <w:r w:rsidR="00BE0410" w:rsidRPr="00FE0571">
              <w:rPr>
                <w:rFonts w:ascii="Times New Roman" w:hAnsi="Times New Roman"/>
                <w:sz w:val="24"/>
                <w:szCs w:val="24"/>
              </w:rPr>
              <w:t>īkojuma projekts „Grozījumi Ministru kabineta 2012.gada 28.augusta rīkojumā Nr.412 „</w:t>
            </w:r>
            <w:r w:rsidR="00BE0410" w:rsidRPr="00FE0571">
              <w:rPr>
                <w:rFonts w:ascii="Times New Roman" w:hAnsi="Times New Roman"/>
                <w:iCs/>
                <w:sz w:val="24"/>
                <w:szCs w:val="24"/>
                <w:lang w:eastAsia="lv-LV"/>
              </w:rPr>
              <w:t>Par finansējuma piešķiršanu Jaunā Rīgas teātra ēkas Lāčplēša ielā 25, Rīgā, būvniecības projekta izdevumu segšanai”</w:t>
            </w:r>
            <w:r w:rsidR="00643E10" w:rsidRPr="00FE0571">
              <w:rPr>
                <w:rFonts w:ascii="Times New Roman" w:hAnsi="Times New Roman"/>
                <w:iCs/>
                <w:sz w:val="24"/>
                <w:szCs w:val="24"/>
                <w:lang w:eastAsia="lv-LV"/>
              </w:rPr>
              <w:t xml:space="preserve">” </w:t>
            </w:r>
            <w:r w:rsidRPr="00FE0571">
              <w:rPr>
                <w:rFonts w:ascii="Times New Roman" w:hAnsi="Times New Roman"/>
                <w:iCs/>
                <w:sz w:val="24"/>
                <w:szCs w:val="24"/>
                <w:lang w:eastAsia="lv-LV"/>
              </w:rPr>
              <w:t>(turpmāk – Ministru kabineta rīkojuma projekts)</w:t>
            </w:r>
            <w:r w:rsidR="00801585" w:rsidRPr="00FE0571">
              <w:rPr>
                <w:rFonts w:ascii="Times New Roman" w:hAnsi="Times New Roman"/>
                <w:iCs/>
                <w:sz w:val="24"/>
                <w:szCs w:val="24"/>
                <w:lang w:eastAsia="lv-LV"/>
              </w:rPr>
              <w:t xml:space="preserve"> sagatavots</w:t>
            </w:r>
            <w:r w:rsidR="00D96E6A" w:rsidRPr="00FE0571">
              <w:rPr>
                <w:rFonts w:ascii="Times New Roman" w:hAnsi="Times New Roman"/>
                <w:iCs/>
                <w:sz w:val="24"/>
                <w:szCs w:val="24"/>
                <w:lang w:eastAsia="lv-LV"/>
              </w:rPr>
              <w:t xml:space="preserve">, lai precizētu Ministru kabineta </w:t>
            </w:r>
            <w:r w:rsidR="00D96E6A" w:rsidRPr="00FE0571">
              <w:rPr>
                <w:rFonts w:ascii="Times New Roman" w:hAnsi="Times New Roman"/>
                <w:sz w:val="24"/>
                <w:szCs w:val="24"/>
              </w:rPr>
              <w:t>2012.gada 28.augusta rīkojumā Nr.412 „</w:t>
            </w:r>
            <w:r w:rsidR="00D96E6A" w:rsidRPr="00FE0571">
              <w:rPr>
                <w:rFonts w:ascii="Times New Roman" w:hAnsi="Times New Roman"/>
                <w:iCs/>
                <w:sz w:val="24"/>
                <w:szCs w:val="24"/>
                <w:lang w:eastAsia="lv-LV"/>
              </w:rPr>
              <w:t>Par finansējuma piešķiršanu Jaunā Rīgas teātra ēkas Lāčplēša ielā 25, Rīgā, būvniecības projekta izdevumu segšanai”” dotos uzdevumus.</w:t>
            </w:r>
          </w:p>
        </w:tc>
      </w:tr>
      <w:tr w:rsidR="00B43844" w:rsidRPr="00FE0571" w:rsidTr="002D7D75">
        <w:trPr>
          <w:trHeight w:val="472"/>
        </w:trPr>
        <w:tc>
          <w:tcPr>
            <w:tcW w:w="229" w:type="pct"/>
          </w:tcPr>
          <w:p w:rsidR="00B43844" w:rsidRPr="00FE0571" w:rsidRDefault="00B43844" w:rsidP="00353E8B">
            <w:pPr>
              <w:pStyle w:val="naiskr"/>
              <w:spacing w:before="0" w:after="0"/>
            </w:pPr>
            <w:r w:rsidRPr="00FE0571">
              <w:t>2.</w:t>
            </w:r>
          </w:p>
        </w:tc>
        <w:tc>
          <w:tcPr>
            <w:tcW w:w="985" w:type="pct"/>
          </w:tcPr>
          <w:p w:rsidR="00B43844" w:rsidRPr="00FE0571" w:rsidRDefault="00A762A6" w:rsidP="00353E8B">
            <w:pPr>
              <w:pStyle w:val="naiskr"/>
              <w:tabs>
                <w:tab w:val="left" w:pos="170"/>
              </w:tabs>
              <w:spacing w:before="0" w:after="0"/>
            </w:pPr>
            <w:r w:rsidRPr="00FE0571">
              <w:t>Pašreizējā situācija un problēmas</w:t>
            </w:r>
          </w:p>
        </w:tc>
        <w:tc>
          <w:tcPr>
            <w:tcW w:w="3786" w:type="pct"/>
          </w:tcPr>
          <w:p w:rsidR="006B74B3" w:rsidRPr="00FE0571" w:rsidRDefault="006B74B3" w:rsidP="006B74B3">
            <w:pPr>
              <w:spacing w:after="120" w:line="240" w:lineRule="auto"/>
              <w:ind w:left="57" w:right="159" w:firstLine="11"/>
              <w:jc w:val="both"/>
              <w:rPr>
                <w:rFonts w:ascii="Times New Roman" w:hAnsi="Times New Roman"/>
                <w:sz w:val="24"/>
                <w:szCs w:val="24"/>
              </w:rPr>
            </w:pPr>
            <w:r w:rsidRPr="00FE0571">
              <w:rPr>
                <w:rFonts w:ascii="Times New Roman" w:hAnsi="Times New Roman"/>
                <w:sz w:val="24"/>
                <w:szCs w:val="24"/>
              </w:rPr>
              <w:t xml:space="preserve">Pamatojoties uz </w:t>
            </w:r>
            <w:r w:rsidR="0088001E" w:rsidRPr="00FE0571">
              <w:rPr>
                <w:rFonts w:ascii="Times New Roman" w:hAnsi="Times New Roman"/>
                <w:sz w:val="24"/>
                <w:szCs w:val="24"/>
              </w:rPr>
              <w:t>Ministru kabineta 2012.gada 28.augusta rīkojuma Nr.412 „</w:t>
            </w:r>
            <w:r w:rsidR="0088001E" w:rsidRPr="00FE0571">
              <w:rPr>
                <w:rFonts w:ascii="Times New Roman" w:hAnsi="Times New Roman"/>
                <w:iCs/>
                <w:sz w:val="24"/>
                <w:szCs w:val="24"/>
                <w:lang w:eastAsia="lv-LV"/>
              </w:rPr>
              <w:t xml:space="preserve">Par finansējuma piešķiršanu Jaunā Rīgas teātra ēkas Lāčplēša ielā 25, Rīgā, būvniecības projekta izdevumu segšanai” (turpmāk – </w:t>
            </w:r>
            <w:r w:rsidRPr="00FE0571">
              <w:rPr>
                <w:rFonts w:ascii="Times New Roman" w:hAnsi="Times New Roman"/>
                <w:sz w:val="24"/>
                <w:szCs w:val="24"/>
              </w:rPr>
              <w:t>Ministru kabineta rīkojum</w:t>
            </w:r>
            <w:r w:rsidR="0088001E" w:rsidRPr="00FE0571">
              <w:rPr>
                <w:rFonts w:ascii="Times New Roman" w:hAnsi="Times New Roman"/>
                <w:sz w:val="24"/>
                <w:szCs w:val="24"/>
              </w:rPr>
              <w:t>s</w:t>
            </w:r>
            <w:r w:rsidRPr="00FE0571">
              <w:rPr>
                <w:rFonts w:ascii="Times New Roman" w:hAnsi="Times New Roman"/>
                <w:sz w:val="24"/>
                <w:szCs w:val="24"/>
              </w:rPr>
              <w:t xml:space="preserve"> Nr.412</w:t>
            </w:r>
            <w:r w:rsidR="0088001E" w:rsidRPr="00FE0571">
              <w:rPr>
                <w:rFonts w:ascii="Times New Roman" w:hAnsi="Times New Roman"/>
                <w:sz w:val="24"/>
                <w:szCs w:val="24"/>
              </w:rPr>
              <w:t>)</w:t>
            </w:r>
            <w:r w:rsidRPr="00FE0571">
              <w:rPr>
                <w:rFonts w:ascii="Times New Roman" w:hAnsi="Times New Roman"/>
                <w:sz w:val="24"/>
                <w:szCs w:val="24"/>
              </w:rPr>
              <w:t>:</w:t>
            </w:r>
          </w:p>
          <w:p w:rsidR="006B74B3" w:rsidRPr="00FE0571" w:rsidRDefault="006B74B3" w:rsidP="006B74B3">
            <w:pPr>
              <w:pStyle w:val="naiskr"/>
              <w:tabs>
                <w:tab w:val="left" w:pos="386"/>
              </w:tabs>
              <w:spacing w:before="0" w:after="60"/>
              <w:ind w:left="186" w:right="123"/>
              <w:jc w:val="both"/>
              <w:rPr>
                <w:iCs/>
              </w:rPr>
            </w:pPr>
            <w:r w:rsidRPr="00FE0571">
              <w:rPr>
                <w:lang w:eastAsia="en-US"/>
              </w:rPr>
              <w:t xml:space="preserve">– </w:t>
            </w:r>
            <w:r w:rsidRPr="00FE0571">
              <w:rPr>
                <w:iCs/>
              </w:rPr>
              <w:t xml:space="preserve">1.punktu, likuma </w:t>
            </w:r>
            <w:r w:rsidR="0088001E" w:rsidRPr="00FE0571">
              <w:rPr>
                <w:iCs/>
              </w:rPr>
              <w:t>"</w:t>
            </w:r>
            <w:r w:rsidRPr="00FE0571">
              <w:rPr>
                <w:iCs/>
              </w:rPr>
              <w:t>Par valsts budžetu 2013.gadam</w:t>
            </w:r>
            <w:r w:rsidR="0088001E" w:rsidRPr="00FE0571">
              <w:rPr>
                <w:iCs/>
              </w:rPr>
              <w:t>"</w:t>
            </w:r>
            <w:r w:rsidRPr="00FE0571">
              <w:rPr>
                <w:iCs/>
              </w:rPr>
              <w:t xml:space="preserve"> ilgtermiņa saistībās paredzēts finansējums valsts akciju sabiedrībai </w:t>
            </w:r>
            <w:r w:rsidR="00952771" w:rsidRPr="00FE0571">
              <w:rPr>
                <w:iCs/>
              </w:rPr>
              <w:t>„</w:t>
            </w:r>
            <w:r w:rsidRPr="00FE0571">
              <w:rPr>
                <w:iCs/>
              </w:rPr>
              <w:t>Valsts nekustamie īpašumi</w:t>
            </w:r>
            <w:r w:rsidR="00952771" w:rsidRPr="00FE0571">
              <w:rPr>
                <w:iCs/>
              </w:rPr>
              <w:t>”</w:t>
            </w:r>
            <w:r w:rsidRPr="00FE0571">
              <w:rPr>
                <w:iCs/>
              </w:rPr>
              <w:t xml:space="preserve"> </w:t>
            </w:r>
            <w:r w:rsidR="0088001E" w:rsidRPr="00FE0571">
              <w:rPr>
                <w:iCs/>
              </w:rPr>
              <w:t xml:space="preserve"> (turpmāk – VNĪ) </w:t>
            </w:r>
            <w:r w:rsidRPr="00FE0571">
              <w:rPr>
                <w:iCs/>
              </w:rPr>
              <w:t>Jaunā Rīgas teātra ēkas Lāčplēša ielā 25, Rīgā, rekonstrukcijas izdevumu segšanai 5 176 135 latu apmērā</w:t>
            </w:r>
            <w:r w:rsidR="0088001E" w:rsidRPr="00FE0571">
              <w:rPr>
                <w:iCs/>
              </w:rPr>
              <w:t>, t.sk.</w:t>
            </w:r>
            <w:r w:rsidRPr="00FE0571">
              <w:rPr>
                <w:iCs/>
              </w:rPr>
              <w:t>:</w:t>
            </w:r>
          </w:p>
          <w:p w:rsidR="006B74B3" w:rsidRPr="00FE0571" w:rsidRDefault="006B74B3" w:rsidP="0088001E">
            <w:pPr>
              <w:pStyle w:val="naiskr"/>
              <w:numPr>
                <w:ilvl w:val="0"/>
                <w:numId w:val="6"/>
              </w:numPr>
              <w:tabs>
                <w:tab w:val="left" w:pos="386"/>
              </w:tabs>
              <w:spacing w:before="0" w:after="60"/>
              <w:ind w:left="386" w:right="123" w:hanging="200"/>
              <w:jc w:val="both"/>
              <w:rPr>
                <w:iCs/>
              </w:rPr>
            </w:pPr>
            <w:r w:rsidRPr="00FE0571">
              <w:rPr>
                <w:iCs/>
              </w:rPr>
              <w:t>2013.gadā – 365 588 lati;</w:t>
            </w:r>
          </w:p>
          <w:p w:rsidR="006B74B3" w:rsidRPr="00FE0571" w:rsidRDefault="006B74B3" w:rsidP="0088001E">
            <w:pPr>
              <w:pStyle w:val="naiskr"/>
              <w:numPr>
                <w:ilvl w:val="0"/>
                <w:numId w:val="6"/>
              </w:numPr>
              <w:tabs>
                <w:tab w:val="left" w:pos="386"/>
              </w:tabs>
              <w:spacing w:before="0" w:after="60"/>
              <w:ind w:left="386" w:right="123" w:hanging="200"/>
              <w:jc w:val="both"/>
              <w:rPr>
                <w:iCs/>
              </w:rPr>
            </w:pPr>
            <w:r w:rsidRPr="00FE0571">
              <w:rPr>
                <w:iCs/>
              </w:rPr>
              <w:t>2014.gadā – 1 484 400 lati;</w:t>
            </w:r>
          </w:p>
          <w:p w:rsidR="006B74B3" w:rsidRPr="00FE0571" w:rsidRDefault="006B74B3" w:rsidP="0088001E">
            <w:pPr>
              <w:pStyle w:val="naiskr"/>
              <w:numPr>
                <w:ilvl w:val="0"/>
                <w:numId w:val="6"/>
              </w:numPr>
              <w:tabs>
                <w:tab w:val="left" w:pos="386"/>
              </w:tabs>
              <w:spacing w:before="0" w:after="60"/>
              <w:ind w:left="386" w:right="123" w:hanging="200"/>
              <w:jc w:val="both"/>
              <w:rPr>
                <w:iCs/>
              </w:rPr>
            </w:pPr>
            <w:r w:rsidRPr="00FE0571">
              <w:rPr>
                <w:iCs/>
              </w:rPr>
              <w:t>2015.gadā – 2 199 096 lati;</w:t>
            </w:r>
          </w:p>
          <w:p w:rsidR="006B74B3" w:rsidRPr="00FE0571" w:rsidRDefault="006B74B3" w:rsidP="0088001E">
            <w:pPr>
              <w:pStyle w:val="naiskr"/>
              <w:numPr>
                <w:ilvl w:val="0"/>
                <w:numId w:val="6"/>
              </w:numPr>
              <w:tabs>
                <w:tab w:val="left" w:pos="386"/>
              </w:tabs>
              <w:spacing w:before="0" w:after="60"/>
              <w:ind w:left="386" w:right="123" w:hanging="200"/>
              <w:jc w:val="both"/>
              <w:rPr>
                <w:iCs/>
              </w:rPr>
            </w:pPr>
            <w:r w:rsidRPr="00FE0571">
              <w:rPr>
                <w:iCs/>
              </w:rPr>
              <w:t>2016.gadā – 1 127 051 lati</w:t>
            </w:r>
            <w:r w:rsidR="00952771" w:rsidRPr="00FE0571">
              <w:rPr>
                <w:iCs/>
              </w:rPr>
              <w:t>;</w:t>
            </w:r>
          </w:p>
          <w:p w:rsidR="00202CDD" w:rsidRPr="00FE0571" w:rsidRDefault="00202CDD" w:rsidP="006C2604">
            <w:pPr>
              <w:pStyle w:val="naiskr"/>
              <w:tabs>
                <w:tab w:val="left" w:pos="142"/>
              </w:tabs>
              <w:spacing w:before="0" w:after="60"/>
              <w:ind w:left="142" w:right="123"/>
              <w:jc w:val="both"/>
              <w:rPr>
                <w:iCs/>
              </w:rPr>
            </w:pPr>
            <w:r w:rsidRPr="00FE0571">
              <w:rPr>
                <w:lang w:eastAsia="en-US"/>
              </w:rPr>
              <w:t xml:space="preserve">– </w:t>
            </w:r>
            <w:r w:rsidRPr="00FE0571">
              <w:rPr>
                <w:iCs/>
              </w:rPr>
              <w:t>2.punktu,  Jaunajam Rīgas teātrim paredzēts finansējums ēkas Lāčplēša ielā 25, Rīgā (nekustamā īpašuma kadastra Nr. 0100 022 0070), nomas maksas izdevumu segšanai VNĪ:</w:t>
            </w:r>
          </w:p>
          <w:p w:rsidR="00202CDD" w:rsidRPr="00FE0571" w:rsidRDefault="00202CDD" w:rsidP="009B73FF">
            <w:pPr>
              <w:pStyle w:val="naiskr"/>
              <w:numPr>
                <w:ilvl w:val="0"/>
                <w:numId w:val="6"/>
              </w:numPr>
              <w:tabs>
                <w:tab w:val="left" w:pos="386"/>
              </w:tabs>
              <w:spacing w:before="0" w:after="60"/>
              <w:ind w:left="386" w:right="123" w:hanging="200"/>
              <w:jc w:val="both"/>
              <w:rPr>
                <w:iCs/>
              </w:rPr>
            </w:pPr>
            <w:r w:rsidRPr="00FE0571">
              <w:rPr>
                <w:iCs/>
              </w:rPr>
              <w:t xml:space="preserve">2016.gadā </w:t>
            </w:r>
            <w:r w:rsidR="00D65869" w:rsidRPr="00FE0571">
              <w:rPr>
                <w:iCs/>
              </w:rPr>
              <w:t>–</w:t>
            </w:r>
            <w:r w:rsidRPr="00FE0571">
              <w:rPr>
                <w:iCs/>
              </w:rPr>
              <w:t xml:space="preserve"> 72 641 lat</w:t>
            </w:r>
            <w:r w:rsidR="009B73FF" w:rsidRPr="00FE0571">
              <w:rPr>
                <w:iCs/>
              </w:rPr>
              <w:t>i</w:t>
            </w:r>
            <w:r w:rsidRPr="00FE0571">
              <w:rPr>
                <w:iCs/>
              </w:rPr>
              <w:t>;</w:t>
            </w:r>
          </w:p>
          <w:p w:rsidR="00202CDD" w:rsidRPr="00FE0571" w:rsidRDefault="00202CDD" w:rsidP="009B73FF">
            <w:pPr>
              <w:pStyle w:val="naiskr"/>
              <w:numPr>
                <w:ilvl w:val="0"/>
                <w:numId w:val="6"/>
              </w:numPr>
              <w:tabs>
                <w:tab w:val="left" w:pos="386"/>
              </w:tabs>
              <w:spacing w:before="0" w:after="60"/>
              <w:ind w:left="386" w:right="123" w:hanging="200"/>
              <w:jc w:val="both"/>
              <w:rPr>
                <w:iCs/>
              </w:rPr>
            </w:pPr>
            <w:r w:rsidRPr="00FE0571">
              <w:rPr>
                <w:iCs/>
              </w:rPr>
              <w:t>no 2017.gada katru gadu 145 282 lat</w:t>
            </w:r>
            <w:r w:rsidR="009B73FF" w:rsidRPr="00FE0571">
              <w:rPr>
                <w:iCs/>
              </w:rPr>
              <w:t>i;</w:t>
            </w:r>
          </w:p>
          <w:p w:rsidR="0088001E" w:rsidRPr="00FE0571" w:rsidRDefault="009B73FF" w:rsidP="006C2604">
            <w:pPr>
              <w:pStyle w:val="naiskr"/>
              <w:tabs>
                <w:tab w:val="left" w:pos="142"/>
              </w:tabs>
              <w:spacing w:before="0" w:after="60"/>
              <w:ind w:left="142" w:right="123"/>
              <w:jc w:val="both"/>
              <w:rPr>
                <w:lang w:eastAsia="en-US"/>
              </w:rPr>
            </w:pPr>
            <w:r w:rsidRPr="00FE0571">
              <w:rPr>
                <w:iCs/>
              </w:rPr>
              <w:t xml:space="preserve"> </w:t>
            </w:r>
            <w:r w:rsidRPr="00FE0571">
              <w:rPr>
                <w:lang w:eastAsia="en-US"/>
              </w:rPr>
              <w:t xml:space="preserve">– </w:t>
            </w:r>
            <w:r w:rsidR="0088001E" w:rsidRPr="00FE0571">
              <w:rPr>
                <w:lang w:eastAsia="en-US"/>
              </w:rPr>
              <w:t>3</w:t>
            </w:r>
            <w:r w:rsidR="006B74B3" w:rsidRPr="00FE0571">
              <w:rPr>
                <w:lang w:eastAsia="en-US"/>
              </w:rPr>
              <w:t>.punktu, Finanšu ministrijai (</w:t>
            </w:r>
            <w:r w:rsidR="0088001E" w:rsidRPr="00FE0571">
              <w:rPr>
                <w:lang w:eastAsia="en-US"/>
              </w:rPr>
              <w:t>VNĪ</w:t>
            </w:r>
            <w:r w:rsidR="006B74B3" w:rsidRPr="00FE0571">
              <w:rPr>
                <w:lang w:eastAsia="en-US"/>
              </w:rPr>
              <w:t xml:space="preserve">) dots uzdevums nodrošināt </w:t>
            </w:r>
            <w:r w:rsidR="0088001E" w:rsidRPr="00FE0571">
              <w:rPr>
                <w:lang w:eastAsia="en-US"/>
              </w:rPr>
              <w:t>Jaunā Rīgas teātra ēkas Lāčplēša ielā 25, Rīgā, rekonstrukcijas darbu pabeigšanu līdz 2016.gada 30.jūnijam, nosakot, ka plānotais nomas līguma sākuma termiņš ir 2016.gada 1.jūlijs</w:t>
            </w:r>
            <w:r w:rsidR="00952771" w:rsidRPr="00FE0571">
              <w:rPr>
                <w:lang w:eastAsia="en-US"/>
              </w:rPr>
              <w:t>;</w:t>
            </w:r>
          </w:p>
          <w:p w:rsidR="00952771" w:rsidRPr="00FE0571" w:rsidRDefault="00952771" w:rsidP="00643E10">
            <w:pPr>
              <w:pStyle w:val="ListParagraph"/>
              <w:numPr>
                <w:ilvl w:val="0"/>
                <w:numId w:val="9"/>
              </w:numPr>
              <w:tabs>
                <w:tab w:val="left" w:pos="425"/>
              </w:tabs>
              <w:spacing w:after="120"/>
              <w:ind w:left="142" w:right="159" w:hanging="14"/>
              <w:jc w:val="both"/>
              <w:rPr>
                <w:rFonts w:ascii="Times New Roman" w:hAnsi="Times New Roman"/>
                <w:iCs/>
                <w:sz w:val="24"/>
                <w:szCs w:val="24"/>
                <w:lang w:eastAsia="lv-LV"/>
              </w:rPr>
            </w:pPr>
            <w:r w:rsidRPr="00FE0571">
              <w:rPr>
                <w:rFonts w:ascii="Times New Roman" w:hAnsi="Times New Roman"/>
                <w:iCs/>
                <w:sz w:val="24"/>
                <w:szCs w:val="24"/>
                <w:lang w:eastAsia="lv-LV"/>
              </w:rPr>
              <w:t>6.2.apakšpunktu</w:t>
            </w:r>
            <w:r w:rsidR="00202CDD" w:rsidRPr="00FE0571">
              <w:rPr>
                <w:rFonts w:ascii="Times New Roman" w:hAnsi="Times New Roman"/>
                <w:iCs/>
                <w:sz w:val="24"/>
                <w:szCs w:val="24"/>
                <w:lang w:eastAsia="lv-LV"/>
              </w:rPr>
              <w:t xml:space="preserve">, Kultūras ministrijai </w:t>
            </w:r>
            <w:r w:rsidRPr="00FE0571">
              <w:rPr>
                <w:rFonts w:ascii="Times New Roman" w:hAnsi="Times New Roman"/>
                <w:iCs/>
                <w:sz w:val="24"/>
                <w:szCs w:val="24"/>
                <w:lang w:eastAsia="lv-LV"/>
              </w:rPr>
              <w:t xml:space="preserve">sadarbībā ar Finanšu ministriju </w:t>
            </w:r>
            <w:r w:rsidR="0002179E" w:rsidRPr="00FE0571">
              <w:rPr>
                <w:rFonts w:ascii="Times New Roman" w:hAnsi="Times New Roman"/>
                <w:iCs/>
                <w:sz w:val="24"/>
                <w:szCs w:val="24"/>
                <w:lang w:eastAsia="lv-LV"/>
              </w:rPr>
              <w:t xml:space="preserve">dots uzdevums </w:t>
            </w:r>
            <w:r w:rsidRPr="00FE0571">
              <w:rPr>
                <w:rFonts w:ascii="Times New Roman" w:hAnsi="Times New Roman"/>
                <w:iCs/>
                <w:sz w:val="24"/>
                <w:szCs w:val="24"/>
                <w:lang w:eastAsia="lv-LV"/>
              </w:rPr>
              <w:t xml:space="preserve">līdz 2013.gada 15.janvārim normatīvajos aktos noteiktā kārtībā </w:t>
            </w:r>
            <w:r w:rsidR="0002179E" w:rsidRPr="00FE0571">
              <w:rPr>
                <w:rFonts w:ascii="Times New Roman" w:hAnsi="Times New Roman"/>
                <w:iCs/>
                <w:sz w:val="24"/>
                <w:szCs w:val="24"/>
                <w:lang w:eastAsia="lv-LV"/>
              </w:rPr>
              <w:t xml:space="preserve">iesniegt </w:t>
            </w:r>
            <w:r w:rsidRPr="00FE0571">
              <w:rPr>
                <w:rFonts w:ascii="Times New Roman" w:hAnsi="Times New Roman"/>
                <w:iCs/>
                <w:sz w:val="24"/>
                <w:szCs w:val="24"/>
                <w:lang w:eastAsia="lv-LV"/>
              </w:rPr>
              <w:t>Ministru kabinetā rīkojuma projektu par Jaunā Rīgas teātra ēkas Lāčplēša ielā 25, Rīgā, rekonstrukcijas darbu ietvaros veicamo pārcelšanās un aprīkojumu iegādes izdevumu iekļaušanu likumprojekta „Par valsts budžetu 2014.gadam” ilgtermiņa saistībās.</w:t>
            </w:r>
          </w:p>
          <w:p w:rsidR="00FF7CA8" w:rsidRPr="00FE0571" w:rsidRDefault="0002179E" w:rsidP="00B00ECB">
            <w:pPr>
              <w:spacing w:after="120" w:line="240" w:lineRule="auto"/>
              <w:ind w:left="57" w:right="159" w:firstLine="11"/>
              <w:jc w:val="both"/>
              <w:rPr>
                <w:rFonts w:ascii="Times New Roman" w:hAnsi="Times New Roman"/>
                <w:iCs/>
                <w:sz w:val="24"/>
                <w:szCs w:val="24"/>
                <w:lang w:eastAsia="lv-LV"/>
              </w:rPr>
            </w:pPr>
            <w:r w:rsidRPr="00FE0571">
              <w:rPr>
                <w:rFonts w:ascii="Times New Roman" w:hAnsi="Times New Roman"/>
                <w:iCs/>
                <w:sz w:val="24"/>
                <w:szCs w:val="24"/>
                <w:lang w:eastAsia="lv-LV"/>
              </w:rPr>
              <w:t xml:space="preserve">Ņemot vērā </w:t>
            </w:r>
            <w:r w:rsidR="006B1D12" w:rsidRPr="00FE0571">
              <w:rPr>
                <w:rFonts w:ascii="Times New Roman" w:hAnsi="Times New Roman"/>
                <w:iCs/>
                <w:sz w:val="24"/>
                <w:szCs w:val="24"/>
                <w:lang w:eastAsia="lv-LV"/>
              </w:rPr>
              <w:t>Ministru kabineta rīkojum</w:t>
            </w:r>
            <w:r w:rsidR="006B74B3" w:rsidRPr="00FE0571">
              <w:rPr>
                <w:rFonts w:ascii="Times New Roman" w:hAnsi="Times New Roman"/>
                <w:iCs/>
                <w:sz w:val="24"/>
                <w:szCs w:val="24"/>
                <w:lang w:eastAsia="lv-LV"/>
              </w:rPr>
              <w:t>ā</w:t>
            </w:r>
            <w:r w:rsidR="005054BB" w:rsidRPr="00FE0571">
              <w:rPr>
                <w:rFonts w:ascii="Times New Roman" w:hAnsi="Times New Roman"/>
                <w:iCs/>
                <w:sz w:val="24"/>
                <w:szCs w:val="24"/>
                <w:lang w:eastAsia="lv-LV"/>
              </w:rPr>
              <w:t xml:space="preserve"> Nr.412</w:t>
            </w:r>
            <w:r w:rsidR="006B1D12" w:rsidRPr="00FE0571">
              <w:rPr>
                <w:rFonts w:ascii="Times New Roman" w:hAnsi="Times New Roman"/>
                <w:iCs/>
                <w:sz w:val="24"/>
                <w:szCs w:val="24"/>
                <w:lang w:eastAsia="lv-LV"/>
              </w:rPr>
              <w:t xml:space="preserve"> </w:t>
            </w:r>
            <w:r w:rsidR="008F655B" w:rsidRPr="00FE0571">
              <w:rPr>
                <w:rFonts w:ascii="Times New Roman" w:hAnsi="Times New Roman"/>
                <w:iCs/>
                <w:sz w:val="24"/>
                <w:szCs w:val="24"/>
                <w:lang w:eastAsia="lv-LV"/>
              </w:rPr>
              <w:t>dotos uzdevumus</w:t>
            </w:r>
            <w:r w:rsidRPr="00FE0571">
              <w:rPr>
                <w:rFonts w:ascii="Times New Roman" w:hAnsi="Times New Roman"/>
                <w:iCs/>
                <w:sz w:val="24"/>
                <w:szCs w:val="24"/>
                <w:lang w:eastAsia="lv-LV"/>
              </w:rPr>
              <w:t>, tika uzsākts darbs, lai nodrošinātu</w:t>
            </w:r>
            <w:r w:rsidR="006436C6" w:rsidRPr="00FE0571">
              <w:rPr>
                <w:rFonts w:ascii="Times New Roman" w:hAnsi="Times New Roman"/>
                <w:iCs/>
                <w:sz w:val="24"/>
                <w:szCs w:val="24"/>
                <w:lang w:eastAsia="lv-LV"/>
              </w:rPr>
              <w:t xml:space="preserve"> </w:t>
            </w:r>
            <w:r w:rsidR="006B1D12" w:rsidRPr="00FE0571">
              <w:rPr>
                <w:rFonts w:ascii="Times New Roman" w:hAnsi="Times New Roman"/>
                <w:iCs/>
                <w:sz w:val="24"/>
                <w:szCs w:val="24"/>
                <w:lang w:eastAsia="lv-LV"/>
              </w:rPr>
              <w:t>Jaun</w:t>
            </w:r>
            <w:r w:rsidR="006B74B3" w:rsidRPr="00FE0571">
              <w:rPr>
                <w:rFonts w:ascii="Times New Roman" w:hAnsi="Times New Roman"/>
                <w:iCs/>
                <w:sz w:val="24"/>
                <w:szCs w:val="24"/>
                <w:lang w:eastAsia="lv-LV"/>
              </w:rPr>
              <w:t>ā</w:t>
            </w:r>
            <w:r w:rsidR="006B1D12" w:rsidRPr="00FE0571">
              <w:rPr>
                <w:rFonts w:ascii="Times New Roman" w:hAnsi="Times New Roman"/>
                <w:iCs/>
                <w:sz w:val="24"/>
                <w:szCs w:val="24"/>
                <w:lang w:eastAsia="lv-LV"/>
              </w:rPr>
              <w:t xml:space="preserve"> Rīgas teātr</w:t>
            </w:r>
            <w:r w:rsidR="006B74B3" w:rsidRPr="00FE0571">
              <w:rPr>
                <w:rFonts w:ascii="Times New Roman" w:hAnsi="Times New Roman"/>
                <w:iCs/>
                <w:sz w:val="24"/>
                <w:szCs w:val="24"/>
                <w:lang w:eastAsia="lv-LV"/>
              </w:rPr>
              <w:t>a</w:t>
            </w:r>
            <w:r w:rsidR="006B1D12" w:rsidRPr="00FE0571">
              <w:rPr>
                <w:rFonts w:ascii="Times New Roman" w:hAnsi="Times New Roman"/>
                <w:iCs/>
                <w:sz w:val="24"/>
                <w:szCs w:val="24"/>
                <w:lang w:eastAsia="lv-LV"/>
              </w:rPr>
              <w:t xml:space="preserve"> ēk</w:t>
            </w:r>
            <w:r w:rsidR="00AC00BD" w:rsidRPr="00FE0571">
              <w:rPr>
                <w:rFonts w:ascii="Times New Roman" w:hAnsi="Times New Roman"/>
                <w:iCs/>
                <w:sz w:val="24"/>
                <w:szCs w:val="24"/>
                <w:lang w:eastAsia="lv-LV"/>
              </w:rPr>
              <w:t>u</w:t>
            </w:r>
            <w:r w:rsidR="006B1D12" w:rsidRPr="00FE0571">
              <w:rPr>
                <w:rFonts w:ascii="Times New Roman" w:hAnsi="Times New Roman"/>
                <w:iCs/>
                <w:sz w:val="24"/>
                <w:szCs w:val="24"/>
                <w:lang w:eastAsia="lv-LV"/>
              </w:rPr>
              <w:t xml:space="preserve"> Lāčplēša ielā 25, </w:t>
            </w:r>
            <w:r w:rsidR="006B1D12" w:rsidRPr="00FE0571">
              <w:rPr>
                <w:rFonts w:ascii="Times New Roman" w:hAnsi="Times New Roman"/>
                <w:iCs/>
                <w:sz w:val="24"/>
                <w:szCs w:val="24"/>
                <w:lang w:eastAsia="lv-LV"/>
              </w:rPr>
              <w:lastRenderedPageBreak/>
              <w:t xml:space="preserve">Rīgā, </w:t>
            </w:r>
            <w:r w:rsidR="00F1048B" w:rsidRPr="00FE0571">
              <w:rPr>
                <w:rFonts w:ascii="Times New Roman" w:hAnsi="Times New Roman"/>
                <w:iCs/>
                <w:sz w:val="24"/>
                <w:szCs w:val="24"/>
                <w:lang w:eastAsia="lv-LV"/>
              </w:rPr>
              <w:t>rekonstrukcij</w:t>
            </w:r>
            <w:r w:rsidRPr="00FE0571">
              <w:rPr>
                <w:rFonts w:ascii="Times New Roman" w:hAnsi="Times New Roman"/>
                <w:iCs/>
                <w:sz w:val="24"/>
                <w:szCs w:val="24"/>
                <w:lang w:eastAsia="lv-LV"/>
              </w:rPr>
              <w:t xml:space="preserve">u. </w:t>
            </w:r>
          </w:p>
          <w:p w:rsidR="00B00ECB" w:rsidRPr="00FE0571" w:rsidRDefault="008F655B" w:rsidP="00B00ECB">
            <w:pPr>
              <w:spacing w:after="120" w:line="240" w:lineRule="auto"/>
              <w:ind w:left="57" w:right="159" w:firstLine="11"/>
              <w:jc w:val="both"/>
              <w:rPr>
                <w:rFonts w:ascii="Times New Roman" w:hAnsi="Times New Roman"/>
                <w:iCs/>
                <w:sz w:val="24"/>
                <w:szCs w:val="24"/>
                <w:lang w:eastAsia="lv-LV"/>
              </w:rPr>
            </w:pPr>
            <w:r w:rsidRPr="00FE0571">
              <w:rPr>
                <w:rFonts w:ascii="Times New Roman" w:hAnsi="Times New Roman"/>
                <w:iCs/>
                <w:sz w:val="24"/>
                <w:szCs w:val="24"/>
                <w:lang w:eastAsia="lv-LV"/>
              </w:rPr>
              <w:t>Būvniecības projekta īstenošana tika uzsākta saskaņā ar būvniecības aktivitāšu laika grafiku, atbilstoši kuram tika pabeigti pirmsprojekta sagatavošanas darbi  un 2012.gada oktobrī tika uzsākta iepirkuma dokumentācijas sagatavošana tehniskā projekta izstrādes darbiem.</w:t>
            </w:r>
            <w:r w:rsidR="006C2604" w:rsidRPr="00FE0571">
              <w:rPr>
                <w:rFonts w:ascii="Times New Roman" w:hAnsi="Times New Roman"/>
                <w:iCs/>
                <w:sz w:val="24"/>
                <w:szCs w:val="24"/>
                <w:lang w:eastAsia="lv-LV"/>
              </w:rPr>
              <w:t xml:space="preserve"> </w:t>
            </w:r>
            <w:r w:rsidRPr="00FE0571">
              <w:rPr>
                <w:rFonts w:ascii="Times New Roman" w:hAnsi="Times New Roman"/>
                <w:iCs/>
                <w:sz w:val="24"/>
                <w:szCs w:val="24"/>
                <w:lang w:eastAsia="lv-LV"/>
              </w:rPr>
              <w:t>Iepirkums tika plānots kā atklāts konkurss, kuru bija plānots izsludināt 2013.gada 1.ceturksnī, tomēr, ņemot vērā objekta nozīmī</w:t>
            </w:r>
            <w:r w:rsidR="0022421A" w:rsidRPr="00FE0571">
              <w:rPr>
                <w:rFonts w:ascii="Times New Roman" w:hAnsi="Times New Roman"/>
                <w:iCs/>
                <w:sz w:val="24"/>
                <w:szCs w:val="24"/>
                <w:lang w:eastAsia="lv-LV"/>
              </w:rPr>
              <w:t>b</w:t>
            </w:r>
            <w:r w:rsidRPr="00FE0571">
              <w:rPr>
                <w:rFonts w:ascii="Times New Roman" w:hAnsi="Times New Roman"/>
                <w:iCs/>
                <w:sz w:val="24"/>
                <w:szCs w:val="24"/>
                <w:lang w:eastAsia="lv-LV"/>
              </w:rPr>
              <w:t xml:space="preserve">u un sabiedrības pastiprināto uzmanību, tika pieņemts lēmums mainīt iepirkuma procedūru un organizēt Arhitektūras ideju konkursu (metu konkursu). 2013.gada 15.jūlijā tika iesniegti metu konkursa piedāvājumi, kuru izvērtēšanu tiek plānots pabeigt 2013.gada augustā. Tehniskā projekta izstrāde tiek plānota līdz 2014.gada jūnijam. </w:t>
            </w:r>
            <w:r w:rsidR="00B00ECB" w:rsidRPr="00FE0571">
              <w:rPr>
                <w:rFonts w:ascii="Times New Roman" w:hAnsi="Times New Roman"/>
                <w:iCs/>
                <w:sz w:val="24"/>
                <w:szCs w:val="24"/>
                <w:lang w:eastAsia="lv-LV"/>
              </w:rPr>
              <w:t>Būvniecības darbu uzsākšana plānota 2014.gada novembrī, bet</w:t>
            </w:r>
            <w:r w:rsidR="00643E10" w:rsidRPr="00FE0571">
              <w:rPr>
                <w:rFonts w:ascii="Times New Roman" w:hAnsi="Times New Roman"/>
                <w:iCs/>
                <w:sz w:val="24"/>
                <w:szCs w:val="24"/>
                <w:lang w:eastAsia="lv-LV"/>
              </w:rPr>
              <w:t xml:space="preserve"> </w:t>
            </w:r>
            <w:r w:rsidR="00760612" w:rsidRPr="00FE0571">
              <w:rPr>
                <w:rFonts w:ascii="Times New Roman" w:hAnsi="Times New Roman"/>
                <w:iCs/>
                <w:sz w:val="24"/>
                <w:szCs w:val="24"/>
                <w:lang w:eastAsia="lv-LV"/>
              </w:rPr>
              <w:t xml:space="preserve"> objekta </w:t>
            </w:r>
            <w:r w:rsidR="00B00ECB" w:rsidRPr="00FE0571">
              <w:rPr>
                <w:rFonts w:ascii="Times New Roman" w:hAnsi="Times New Roman"/>
                <w:iCs/>
                <w:sz w:val="24"/>
                <w:szCs w:val="24"/>
                <w:lang w:eastAsia="lv-LV"/>
              </w:rPr>
              <w:t>nodošana ekspluatācijā tiek plānota līdz 2016.gada 31.decembrim.</w:t>
            </w:r>
          </w:p>
          <w:p w:rsidR="008F655B" w:rsidRPr="00FE0571" w:rsidRDefault="00B00ECB" w:rsidP="008F655B">
            <w:pPr>
              <w:spacing w:after="120" w:line="240" w:lineRule="auto"/>
              <w:ind w:left="57" w:right="159" w:firstLine="11"/>
              <w:jc w:val="both"/>
              <w:rPr>
                <w:rFonts w:ascii="Times New Roman" w:hAnsi="Times New Roman"/>
                <w:iCs/>
                <w:sz w:val="24"/>
                <w:szCs w:val="24"/>
                <w:lang w:eastAsia="lv-LV"/>
              </w:rPr>
            </w:pPr>
            <w:r w:rsidRPr="00FE0571">
              <w:rPr>
                <w:rFonts w:ascii="Times New Roman" w:hAnsi="Times New Roman"/>
                <w:iCs/>
                <w:sz w:val="24"/>
                <w:szCs w:val="24"/>
                <w:lang w:eastAsia="lv-LV"/>
              </w:rPr>
              <w:t>Līdz ar to a</w:t>
            </w:r>
            <w:r w:rsidR="008F655B" w:rsidRPr="00FE0571">
              <w:rPr>
                <w:rFonts w:ascii="Times New Roman" w:hAnsi="Times New Roman"/>
                <w:iCs/>
                <w:sz w:val="24"/>
                <w:szCs w:val="24"/>
                <w:lang w:eastAsia="lv-LV"/>
              </w:rPr>
              <w:t xml:space="preserve">tbilstoši precizētajam būvniecības darbu izpildes laika grafikam, </w:t>
            </w:r>
            <w:r w:rsidRPr="00FE0571">
              <w:rPr>
                <w:rFonts w:ascii="Times New Roman" w:hAnsi="Times New Roman"/>
                <w:iCs/>
                <w:sz w:val="24"/>
                <w:szCs w:val="24"/>
                <w:lang w:eastAsia="lv-LV"/>
              </w:rPr>
              <w:t>nepieciešami</w:t>
            </w:r>
            <w:r w:rsidR="008F655B" w:rsidRPr="00FE0571">
              <w:rPr>
                <w:rFonts w:ascii="Times New Roman" w:hAnsi="Times New Roman"/>
                <w:iCs/>
                <w:sz w:val="24"/>
                <w:szCs w:val="24"/>
                <w:lang w:eastAsia="lv-LV"/>
              </w:rPr>
              <w:t xml:space="preserve"> grozījumi </w:t>
            </w:r>
            <w:r w:rsidR="005B626E" w:rsidRPr="00FE0571">
              <w:rPr>
                <w:rFonts w:ascii="Times New Roman" w:hAnsi="Times New Roman"/>
                <w:sz w:val="24"/>
                <w:szCs w:val="24"/>
              </w:rPr>
              <w:t xml:space="preserve">Ministru kabineta </w:t>
            </w:r>
            <w:r w:rsidR="008F655B" w:rsidRPr="00FE0571">
              <w:rPr>
                <w:rFonts w:ascii="Times New Roman" w:hAnsi="Times New Roman"/>
                <w:iCs/>
                <w:sz w:val="24"/>
                <w:szCs w:val="24"/>
                <w:lang w:eastAsia="lv-LV"/>
              </w:rPr>
              <w:t>rīkojumā Nr.412,</w:t>
            </w:r>
            <w:r w:rsidR="00061B65" w:rsidRPr="00FE0571">
              <w:rPr>
                <w:rFonts w:ascii="Times New Roman" w:hAnsi="Times New Roman"/>
                <w:iCs/>
                <w:sz w:val="24"/>
                <w:szCs w:val="24"/>
                <w:lang w:eastAsia="lv-LV"/>
              </w:rPr>
              <w:t xml:space="preserve"> lai </w:t>
            </w:r>
            <w:r w:rsidR="008F655B" w:rsidRPr="00FE0571">
              <w:rPr>
                <w:rFonts w:ascii="Times New Roman" w:hAnsi="Times New Roman"/>
                <w:iCs/>
                <w:sz w:val="24"/>
                <w:szCs w:val="24"/>
                <w:lang w:eastAsia="lv-LV"/>
              </w:rPr>
              <w:t>pagarin</w:t>
            </w:r>
            <w:r w:rsidR="00061B65" w:rsidRPr="00FE0571">
              <w:rPr>
                <w:rFonts w:ascii="Times New Roman" w:hAnsi="Times New Roman"/>
                <w:iCs/>
                <w:sz w:val="24"/>
                <w:szCs w:val="24"/>
                <w:lang w:eastAsia="lv-LV"/>
              </w:rPr>
              <w:t>ātu</w:t>
            </w:r>
            <w:r w:rsidR="008F655B" w:rsidRPr="00FE0571">
              <w:rPr>
                <w:rFonts w:ascii="Times New Roman" w:hAnsi="Times New Roman"/>
                <w:iCs/>
                <w:sz w:val="24"/>
                <w:szCs w:val="24"/>
                <w:lang w:eastAsia="lv-LV"/>
              </w:rPr>
              <w:t xml:space="preserve"> </w:t>
            </w:r>
            <w:r w:rsidR="00FF7CA8" w:rsidRPr="00FE0571">
              <w:rPr>
                <w:rFonts w:ascii="Times New Roman" w:hAnsi="Times New Roman"/>
                <w:iCs/>
                <w:sz w:val="24"/>
                <w:szCs w:val="24"/>
                <w:lang w:eastAsia="lv-LV"/>
              </w:rPr>
              <w:t>(aktualizē</w:t>
            </w:r>
            <w:r w:rsidR="00061B65" w:rsidRPr="00FE0571">
              <w:rPr>
                <w:rFonts w:ascii="Times New Roman" w:hAnsi="Times New Roman"/>
                <w:iCs/>
                <w:sz w:val="24"/>
                <w:szCs w:val="24"/>
                <w:lang w:eastAsia="lv-LV"/>
              </w:rPr>
              <w:t>tu</w:t>
            </w:r>
            <w:r w:rsidR="00FF7CA8" w:rsidRPr="00FE0571">
              <w:rPr>
                <w:rFonts w:ascii="Times New Roman" w:hAnsi="Times New Roman"/>
                <w:iCs/>
                <w:sz w:val="24"/>
                <w:szCs w:val="24"/>
                <w:lang w:eastAsia="lv-LV"/>
              </w:rPr>
              <w:t xml:space="preserve">) </w:t>
            </w:r>
            <w:r w:rsidR="008F655B" w:rsidRPr="00FE0571">
              <w:rPr>
                <w:rFonts w:ascii="Times New Roman" w:hAnsi="Times New Roman"/>
                <w:iCs/>
                <w:sz w:val="24"/>
                <w:szCs w:val="24"/>
                <w:lang w:eastAsia="lv-LV"/>
              </w:rPr>
              <w:t>rekonstrukcijas darbu pabeigšanas termiņu no sākotnēji plānotā 2016.gada 30.jūnija līdz 2016.gada 31.decembrim, precizēt</w:t>
            </w:r>
            <w:r w:rsidR="001B78C6" w:rsidRPr="00FE0571">
              <w:rPr>
                <w:rFonts w:ascii="Times New Roman" w:hAnsi="Times New Roman"/>
                <w:iCs/>
                <w:sz w:val="24"/>
                <w:szCs w:val="24"/>
                <w:lang w:eastAsia="lv-LV"/>
              </w:rPr>
              <w:t>u</w:t>
            </w:r>
            <w:r w:rsidR="008F655B" w:rsidRPr="00FE0571">
              <w:rPr>
                <w:rFonts w:ascii="Times New Roman" w:hAnsi="Times New Roman"/>
                <w:iCs/>
                <w:sz w:val="24"/>
                <w:szCs w:val="24"/>
                <w:lang w:eastAsia="lv-LV"/>
              </w:rPr>
              <w:t xml:space="preserve"> būvniecībai paredzēto izmaksu sadalījumu pa gadiem (nemainot tā kopējo apmēru), precizēt</w:t>
            </w:r>
            <w:r w:rsidR="001B78C6" w:rsidRPr="00FE0571">
              <w:rPr>
                <w:rFonts w:ascii="Times New Roman" w:hAnsi="Times New Roman"/>
                <w:iCs/>
                <w:sz w:val="24"/>
                <w:szCs w:val="24"/>
                <w:lang w:eastAsia="lv-LV"/>
              </w:rPr>
              <w:t>u</w:t>
            </w:r>
            <w:r w:rsidR="008F655B" w:rsidRPr="00FE0571">
              <w:rPr>
                <w:rFonts w:ascii="Times New Roman" w:hAnsi="Times New Roman"/>
                <w:iCs/>
                <w:sz w:val="24"/>
                <w:szCs w:val="24"/>
                <w:lang w:eastAsia="lv-LV"/>
              </w:rPr>
              <w:t xml:space="preserve"> nomas līguma sākuma termiņu un Kultūras ministrijai bāzes izdevumos paredzēto finansējumu </w:t>
            </w:r>
            <w:r w:rsidR="00AC00BD" w:rsidRPr="00FE0571">
              <w:rPr>
                <w:rFonts w:ascii="Times New Roman" w:hAnsi="Times New Roman"/>
                <w:iCs/>
                <w:sz w:val="24"/>
                <w:szCs w:val="24"/>
                <w:lang w:eastAsia="lv-LV"/>
              </w:rPr>
              <w:t xml:space="preserve">nekustamā īpašuma </w:t>
            </w:r>
            <w:r w:rsidR="008F655B" w:rsidRPr="00FE0571">
              <w:rPr>
                <w:rFonts w:ascii="Times New Roman" w:hAnsi="Times New Roman"/>
                <w:iCs/>
                <w:sz w:val="24"/>
                <w:szCs w:val="24"/>
                <w:lang w:eastAsia="lv-LV"/>
              </w:rPr>
              <w:t>Lāčplēša ielā 25, Rīgā, nomas maksas izdevumu segšanai VNĪ</w:t>
            </w:r>
            <w:r w:rsidRPr="00FE0571">
              <w:rPr>
                <w:rFonts w:ascii="Times New Roman" w:hAnsi="Times New Roman"/>
                <w:iCs/>
                <w:sz w:val="24"/>
                <w:szCs w:val="24"/>
                <w:lang w:eastAsia="lv-LV"/>
              </w:rPr>
              <w:t xml:space="preserve"> (skatīt anotācijas pielikumā).</w:t>
            </w:r>
          </w:p>
          <w:p w:rsidR="000E53F5" w:rsidRPr="00FE0571" w:rsidRDefault="000365F3" w:rsidP="000E53F5">
            <w:pPr>
              <w:spacing w:after="120" w:line="240" w:lineRule="auto"/>
              <w:ind w:left="57" w:right="159" w:firstLine="11"/>
              <w:jc w:val="both"/>
              <w:rPr>
                <w:rFonts w:ascii="Times New Roman" w:hAnsi="Times New Roman"/>
                <w:iCs/>
                <w:sz w:val="24"/>
                <w:szCs w:val="24"/>
                <w:lang w:eastAsia="lv-LV"/>
              </w:rPr>
            </w:pPr>
            <w:r w:rsidRPr="00FE0571">
              <w:rPr>
                <w:rFonts w:ascii="Times New Roman" w:hAnsi="Times New Roman"/>
                <w:sz w:val="24"/>
                <w:szCs w:val="24"/>
              </w:rPr>
              <w:t xml:space="preserve">Ministru kabineta rīkojuma Nr.412 6.2.apakšpunktā dotais uzdevums </w:t>
            </w:r>
            <w:r w:rsidR="00B00ECB" w:rsidRPr="00FE0571">
              <w:rPr>
                <w:rFonts w:ascii="Times New Roman" w:hAnsi="Times New Roman"/>
                <w:iCs/>
                <w:sz w:val="24"/>
                <w:szCs w:val="24"/>
                <w:lang w:eastAsia="lv-LV"/>
              </w:rPr>
              <w:t xml:space="preserve"> tika izpildīts </w:t>
            </w:r>
            <w:r w:rsidRPr="00FE0571">
              <w:rPr>
                <w:rFonts w:ascii="Times New Roman" w:hAnsi="Times New Roman"/>
                <w:sz w:val="24"/>
                <w:szCs w:val="24"/>
              </w:rPr>
              <w:t xml:space="preserve">un saskaņā ar </w:t>
            </w:r>
            <w:r w:rsidRPr="00FE0571">
              <w:rPr>
                <w:rFonts w:ascii="Times New Roman" w:hAnsi="Times New Roman"/>
                <w:iCs/>
                <w:sz w:val="24"/>
                <w:szCs w:val="24"/>
                <w:lang w:eastAsia="lv-LV"/>
              </w:rPr>
              <w:t xml:space="preserve">Ministru kabineta 2013.gada 18.jūnija </w:t>
            </w:r>
            <w:r w:rsidR="000E53F5" w:rsidRPr="00FE0571">
              <w:rPr>
                <w:rFonts w:ascii="Times New Roman" w:hAnsi="Times New Roman"/>
                <w:iCs/>
                <w:sz w:val="24"/>
                <w:szCs w:val="24"/>
                <w:lang w:eastAsia="lv-LV"/>
              </w:rPr>
              <w:t xml:space="preserve">rīkojumu Nr.251 „Par finansējuma piešķiršanu ēkas Miera ielā 58A, Rīgā, būvniecības projekta un nomas maksas izdevumu segšanai un ēkas Lāčplēša ielā 25, Rīgā, rekonstrukcijas ietvaros veicamo pārcelšanās un aprīkojuma iegādes izdevumu segšanai” (turpmāk – </w:t>
            </w:r>
            <w:r w:rsidR="000E53F5" w:rsidRPr="00FE0571">
              <w:rPr>
                <w:rFonts w:ascii="Times New Roman" w:hAnsi="Times New Roman"/>
                <w:sz w:val="24"/>
                <w:szCs w:val="24"/>
              </w:rPr>
              <w:t>Ministru kabineta rīkojums Nr.251)</w:t>
            </w:r>
            <w:r w:rsidR="00A50316" w:rsidRPr="00FE0571">
              <w:rPr>
                <w:rFonts w:ascii="Times New Roman" w:hAnsi="Times New Roman"/>
                <w:sz w:val="24"/>
                <w:szCs w:val="24"/>
              </w:rPr>
              <w:t xml:space="preserve"> tika piešķirts finansējums ēk</w:t>
            </w:r>
            <w:r w:rsidR="00AC00BD" w:rsidRPr="00FE0571">
              <w:rPr>
                <w:rFonts w:ascii="Times New Roman" w:hAnsi="Times New Roman"/>
                <w:sz w:val="24"/>
                <w:szCs w:val="24"/>
              </w:rPr>
              <w:t>as</w:t>
            </w:r>
            <w:r w:rsidR="00A50316" w:rsidRPr="00FE0571">
              <w:rPr>
                <w:rFonts w:ascii="Times New Roman" w:hAnsi="Times New Roman"/>
                <w:sz w:val="24"/>
                <w:szCs w:val="24"/>
              </w:rPr>
              <w:t xml:space="preserve"> </w:t>
            </w:r>
            <w:r w:rsidR="00A50316" w:rsidRPr="00FE0571">
              <w:rPr>
                <w:rFonts w:ascii="Times New Roman" w:hAnsi="Times New Roman"/>
                <w:iCs/>
                <w:sz w:val="24"/>
                <w:szCs w:val="24"/>
                <w:lang w:eastAsia="lv-LV"/>
              </w:rPr>
              <w:t xml:space="preserve">Miera ielā 58A, Rīgā, </w:t>
            </w:r>
            <w:r w:rsidRPr="00FE0571">
              <w:rPr>
                <w:rFonts w:ascii="Times New Roman" w:hAnsi="Times New Roman"/>
                <w:iCs/>
                <w:sz w:val="24"/>
                <w:szCs w:val="24"/>
                <w:lang w:eastAsia="lv-LV"/>
              </w:rPr>
              <w:t xml:space="preserve">būvniecības </w:t>
            </w:r>
            <w:r w:rsidR="00AC00BD" w:rsidRPr="00FE0571">
              <w:rPr>
                <w:rFonts w:ascii="Times New Roman" w:hAnsi="Times New Roman"/>
                <w:iCs/>
                <w:sz w:val="24"/>
                <w:szCs w:val="24"/>
                <w:lang w:eastAsia="lv-LV"/>
              </w:rPr>
              <w:t>projekta izdevumu segšanai</w:t>
            </w:r>
            <w:r w:rsidR="009929AE" w:rsidRPr="00FE0571">
              <w:rPr>
                <w:rFonts w:ascii="Times New Roman" w:hAnsi="Times New Roman"/>
                <w:iCs/>
                <w:sz w:val="24"/>
                <w:szCs w:val="24"/>
                <w:lang w:eastAsia="lv-LV"/>
              </w:rPr>
              <w:t>, nomas maksas izdevumu segšanai VNĪ</w:t>
            </w:r>
            <w:r w:rsidR="005F4D62" w:rsidRPr="00FE0571">
              <w:rPr>
                <w:rFonts w:ascii="Times New Roman" w:hAnsi="Times New Roman"/>
                <w:iCs/>
                <w:sz w:val="24"/>
                <w:szCs w:val="24"/>
                <w:lang w:eastAsia="lv-LV"/>
              </w:rPr>
              <w:t xml:space="preserve"> un apkures izdevumu segšanai</w:t>
            </w:r>
            <w:r w:rsidR="00A50316" w:rsidRPr="00FE0571">
              <w:rPr>
                <w:rFonts w:ascii="Times New Roman" w:hAnsi="Times New Roman"/>
                <w:iCs/>
                <w:sz w:val="24"/>
                <w:szCs w:val="24"/>
                <w:lang w:eastAsia="lv-LV"/>
              </w:rPr>
              <w:t xml:space="preserve"> un noteikts būvniecības darbu pabeigšanas datums līdz 2014.gada 31.oktobrim. Minētais termiņš ir svarīgs, lai saskaņā ar </w:t>
            </w:r>
            <w:r w:rsidRPr="00FE0571">
              <w:rPr>
                <w:rFonts w:ascii="Times New Roman" w:hAnsi="Times New Roman"/>
                <w:iCs/>
                <w:sz w:val="24"/>
                <w:szCs w:val="24"/>
                <w:lang w:eastAsia="lv-LV"/>
              </w:rPr>
              <w:t xml:space="preserve">precizēto </w:t>
            </w:r>
            <w:r w:rsidR="00A50316" w:rsidRPr="00FE0571">
              <w:rPr>
                <w:rFonts w:ascii="Times New Roman" w:hAnsi="Times New Roman"/>
                <w:iCs/>
                <w:sz w:val="24"/>
                <w:szCs w:val="24"/>
                <w:lang w:eastAsia="lv-LV"/>
              </w:rPr>
              <w:t>būvniecības aktivitāšu laika grafiku</w:t>
            </w:r>
            <w:r w:rsidRPr="00FE0571">
              <w:rPr>
                <w:rFonts w:ascii="Times New Roman" w:hAnsi="Times New Roman"/>
                <w:iCs/>
                <w:sz w:val="24"/>
                <w:szCs w:val="24"/>
                <w:lang w:eastAsia="lv-LV"/>
              </w:rPr>
              <w:t>,</w:t>
            </w:r>
            <w:r w:rsidR="00A50316" w:rsidRPr="00FE0571">
              <w:rPr>
                <w:rFonts w:ascii="Times New Roman" w:hAnsi="Times New Roman"/>
                <w:iCs/>
                <w:sz w:val="24"/>
                <w:szCs w:val="24"/>
                <w:lang w:eastAsia="lv-LV"/>
              </w:rPr>
              <w:t xml:space="preserve"> </w:t>
            </w:r>
            <w:r w:rsidRPr="00FE0571">
              <w:rPr>
                <w:rFonts w:ascii="Times New Roman" w:hAnsi="Times New Roman"/>
                <w:iCs/>
                <w:sz w:val="24"/>
                <w:szCs w:val="24"/>
                <w:lang w:eastAsia="lv-LV"/>
              </w:rPr>
              <w:t>nodrošinātu</w:t>
            </w:r>
            <w:r w:rsidR="00A50316" w:rsidRPr="00FE0571">
              <w:rPr>
                <w:rFonts w:ascii="Times New Roman" w:hAnsi="Times New Roman"/>
                <w:iCs/>
                <w:sz w:val="24"/>
                <w:szCs w:val="24"/>
                <w:lang w:eastAsia="lv-LV"/>
              </w:rPr>
              <w:t xml:space="preserve"> </w:t>
            </w:r>
            <w:r w:rsidR="00093477" w:rsidRPr="00FE0571">
              <w:rPr>
                <w:rFonts w:ascii="Times New Roman" w:hAnsi="Times New Roman"/>
                <w:iCs/>
                <w:sz w:val="24"/>
                <w:szCs w:val="24"/>
                <w:lang w:eastAsia="lv-LV"/>
              </w:rPr>
              <w:t xml:space="preserve">2014.gada </w:t>
            </w:r>
            <w:r w:rsidR="00A50316" w:rsidRPr="00FE0571">
              <w:rPr>
                <w:rFonts w:ascii="Times New Roman" w:hAnsi="Times New Roman"/>
                <w:iCs/>
                <w:sz w:val="24"/>
                <w:szCs w:val="24"/>
                <w:lang w:eastAsia="lv-LV"/>
              </w:rPr>
              <w:t>novembra sākumā būvniecības darbu</w:t>
            </w:r>
            <w:r w:rsidRPr="00FE0571">
              <w:rPr>
                <w:rFonts w:ascii="Times New Roman" w:hAnsi="Times New Roman"/>
                <w:iCs/>
                <w:sz w:val="24"/>
                <w:szCs w:val="24"/>
                <w:lang w:eastAsia="lv-LV"/>
              </w:rPr>
              <w:t xml:space="preserve"> uzsākšanu</w:t>
            </w:r>
            <w:r w:rsidR="00A50316" w:rsidRPr="00FE0571">
              <w:rPr>
                <w:rFonts w:ascii="Times New Roman" w:hAnsi="Times New Roman"/>
                <w:iCs/>
                <w:sz w:val="24"/>
                <w:szCs w:val="24"/>
                <w:lang w:eastAsia="lv-LV"/>
              </w:rPr>
              <w:t xml:space="preserve"> ēk</w:t>
            </w:r>
            <w:r w:rsidRPr="00FE0571">
              <w:rPr>
                <w:rFonts w:ascii="Times New Roman" w:hAnsi="Times New Roman"/>
                <w:iCs/>
                <w:sz w:val="24"/>
                <w:szCs w:val="24"/>
                <w:lang w:eastAsia="lv-LV"/>
              </w:rPr>
              <w:t>ā</w:t>
            </w:r>
            <w:r w:rsidR="00AC00BD" w:rsidRPr="00FE0571">
              <w:rPr>
                <w:rFonts w:ascii="Times New Roman" w:hAnsi="Times New Roman"/>
                <w:iCs/>
                <w:sz w:val="24"/>
                <w:szCs w:val="24"/>
                <w:lang w:eastAsia="lv-LV"/>
              </w:rPr>
              <w:t>s</w:t>
            </w:r>
            <w:r w:rsidR="00A50316" w:rsidRPr="00FE0571">
              <w:rPr>
                <w:rFonts w:ascii="Times New Roman" w:hAnsi="Times New Roman"/>
                <w:iCs/>
                <w:sz w:val="24"/>
                <w:szCs w:val="24"/>
                <w:lang w:eastAsia="lv-LV"/>
              </w:rPr>
              <w:t xml:space="preserve"> Lāčplēša ielā 25, Rīgā</w:t>
            </w:r>
            <w:r w:rsidRPr="00FE0571">
              <w:rPr>
                <w:rFonts w:ascii="Times New Roman" w:hAnsi="Times New Roman"/>
                <w:iCs/>
                <w:sz w:val="24"/>
                <w:szCs w:val="24"/>
                <w:lang w:eastAsia="lv-LV"/>
              </w:rPr>
              <w:t>.</w:t>
            </w:r>
          </w:p>
          <w:p w:rsidR="005F4D62" w:rsidRPr="00FE0571" w:rsidRDefault="002416FF" w:rsidP="000E53F5">
            <w:pPr>
              <w:spacing w:after="120" w:line="240" w:lineRule="auto"/>
              <w:ind w:left="57" w:right="159" w:firstLine="11"/>
              <w:jc w:val="both"/>
              <w:rPr>
                <w:rFonts w:ascii="Times New Roman" w:hAnsi="Times New Roman"/>
                <w:sz w:val="24"/>
                <w:szCs w:val="24"/>
              </w:rPr>
            </w:pPr>
            <w:r w:rsidRPr="00FE0571">
              <w:rPr>
                <w:rFonts w:ascii="Times New Roman" w:hAnsi="Times New Roman"/>
                <w:sz w:val="24"/>
                <w:szCs w:val="24"/>
              </w:rPr>
              <w:t>Ņemot vērā to, ka Jaunā Rīgas teātra ēk</w:t>
            </w:r>
            <w:r w:rsidR="002D7D75" w:rsidRPr="00FE0571">
              <w:rPr>
                <w:rFonts w:ascii="Times New Roman" w:hAnsi="Times New Roman"/>
                <w:sz w:val="24"/>
                <w:szCs w:val="24"/>
              </w:rPr>
              <w:t>u</w:t>
            </w:r>
            <w:r w:rsidRPr="00FE0571">
              <w:rPr>
                <w:rFonts w:ascii="Times New Roman" w:hAnsi="Times New Roman"/>
                <w:sz w:val="24"/>
                <w:szCs w:val="24"/>
              </w:rPr>
              <w:t xml:space="preserve"> Lāčplēša ielā 25, Rīgā, rekonstrukcijas darbu pabeigšanas termiņš no sākotnēji plānotā 2016.gada 30.jūnija tiek pagarināts līdz 2016.gada 31.decembrim,  Ministru kabineta rīkojumā Nr.251 nepieciešami grozījumi, jo nepieciešams</w:t>
            </w:r>
            <w:r w:rsidR="00BE76EE" w:rsidRPr="00FE0571">
              <w:rPr>
                <w:rFonts w:ascii="Times New Roman" w:hAnsi="Times New Roman"/>
                <w:sz w:val="24"/>
                <w:szCs w:val="24"/>
              </w:rPr>
              <w:t xml:space="preserve"> precizēt ilgtermiņa saistības 2016.gadā </w:t>
            </w:r>
            <w:r w:rsidR="00AC00BD" w:rsidRPr="00FE0571">
              <w:rPr>
                <w:rFonts w:ascii="Times New Roman" w:hAnsi="Times New Roman"/>
                <w:iCs/>
                <w:sz w:val="24"/>
                <w:szCs w:val="24"/>
                <w:lang w:eastAsia="lv-LV"/>
              </w:rPr>
              <w:t>nekustamā īpašuma</w:t>
            </w:r>
            <w:r w:rsidR="00BE76EE" w:rsidRPr="00FE0571">
              <w:rPr>
                <w:rFonts w:ascii="Times New Roman" w:hAnsi="Times New Roman"/>
                <w:iCs/>
                <w:sz w:val="24"/>
                <w:szCs w:val="24"/>
                <w:lang w:eastAsia="lv-LV"/>
              </w:rPr>
              <w:t xml:space="preserve"> Miera ielā 58A, Rīgā</w:t>
            </w:r>
            <w:r w:rsidR="00AC00BD" w:rsidRPr="00FE0571">
              <w:rPr>
                <w:rFonts w:ascii="Times New Roman" w:hAnsi="Times New Roman"/>
                <w:iCs/>
                <w:sz w:val="24"/>
                <w:szCs w:val="24"/>
                <w:lang w:eastAsia="lv-LV"/>
              </w:rPr>
              <w:t>, daļas</w:t>
            </w:r>
            <w:r w:rsidR="00BE76EE" w:rsidRPr="00FE0571">
              <w:rPr>
                <w:rFonts w:ascii="Times New Roman" w:hAnsi="Times New Roman"/>
                <w:iCs/>
                <w:sz w:val="24"/>
                <w:szCs w:val="24"/>
                <w:lang w:eastAsia="lv-LV"/>
              </w:rPr>
              <w:t xml:space="preserve"> nomas maksas un apkures izdevumu segšanai.</w:t>
            </w:r>
          </w:p>
          <w:p w:rsidR="000A28CB" w:rsidRPr="00FE0571" w:rsidRDefault="000A28CB" w:rsidP="00A54DFF">
            <w:pPr>
              <w:spacing w:after="120" w:line="240" w:lineRule="auto"/>
              <w:ind w:left="57" w:right="159" w:firstLine="11"/>
              <w:jc w:val="both"/>
              <w:rPr>
                <w:rFonts w:ascii="Times New Roman" w:hAnsi="Times New Roman"/>
                <w:iCs/>
                <w:sz w:val="24"/>
                <w:szCs w:val="24"/>
                <w:lang w:eastAsia="lv-LV"/>
              </w:rPr>
            </w:pPr>
            <w:r w:rsidRPr="00FE0571">
              <w:rPr>
                <w:rFonts w:ascii="Times New Roman" w:hAnsi="Times New Roman"/>
                <w:sz w:val="24"/>
                <w:szCs w:val="24"/>
              </w:rPr>
              <w:t xml:space="preserve">Atbilstoši Ministru kabineta 2009.gada 7.aprīļa noteikumu Nr.300 </w:t>
            </w:r>
            <w:r w:rsidR="009C10A0" w:rsidRPr="00FE0571">
              <w:rPr>
                <w:rFonts w:ascii="Times New Roman" w:hAnsi="Times New Roman"/>
                <w:sz w:val="24"/>
                <w:szCs w:val="24"/>
              </w:rPr>
              <w:t>„</w:t>
            </w:r>
            <w:r w:rsidRPr="00FE0571">
              <w:rPr>
                <w:rFonts w:ascii="Times New Roman" w:hAnsi="Times New Roman"/>
                <w:sz w:val="24"/>
                <w:szCs w:val="24"/>
              </w:rPr>
              <w:t>Min</w:t>
            </w:r>
            <w:r w:rsidR="0023751E" w:rsidRPr="00FE0571">
              <w:rPr>
                <w:rFonts w:ascii="Times New Roman" w:hAnsi="Times New Roman"/>
                <w:sz w:val="24"/>
                <w:szCs w:val="24"/>
              </w:rPr>
              <w:t>istru kabineta kārtības rullis</w:t>
            </w:r>
            <w:r w:rsidR="009C10A0" w:rsidRPr="00FE0571">
              <w:rPr>
                <w:rFonts w:ascii="Times New Roman" w:hAnsi="Times New Roman"/>
                <w:sz w:val="24"/>
                <w:szCs w:val="24"/>
              </w:rPr>
              <w:t>”</w:t>
            </w:r>
            <w:r w:rsidRPr="00FE0571">
              <w:rPr>
                <w:rFonts w:ascii="Times New Roman" w:hAnsi="Times New Roman"/>
                <w:sz w:val="24"/>
                <w:szCs w:val="24"/>
              </w:rPr>
              <w:t xml:space="preserve"> 3.pielikumā ietvertajai politikas jomu klasifikācijai </w:t>
            </w:r>
            <w:r w:rsidR="00EE65B7" w:rsidRPr="00FE0571">
              <w:rPr>
                <w:rFonts w:ascii="Times New Roman" w:hAnsi="Times New Roman"/>
                <w:sz w:val="24"/>
                <w:szCs w:val="24"/>
              </w:rPr>
              <w:t>Ministru kabineta r</w:t>
            </w:r>
            <w:r w:rsidRPr="00FE0571">
              <w:rPr>
                <w:rFonts w:ascii="Times New Roman" w:hAnsi="Times New Roman"/>
                <w:sz w:val="24"/>
                <w:szCs w:val="24"/>
              </w:rPr>
              <w:t xml:space="preserve">īkojuma projekts atbilst </w:t>
            </w:r>
            <w:r w:rsidR="0045742A" w:rsidRPr="00FE0571">
              <w:rPr>
                <w:rFonts w:ascii="Times New Roman" w:hAnsi="Times New Roman"/>
                <w:sz w:val="24"/>
                <w:szCs w:val="24"/>
              </w:rPr>
              <w:t>b</w:t>
            </w:r>
            <w:r w:rsidRPr="00FE0571">
              <w:rPr>
                <w:rFonts w:ascii="Times New Roman" w:hAnsi="Times New Roman"/>
                <w:sz w:val="24"/>
                <w:szCs w:val="24"/>
              </w:rPr>
              <w:t>udžeta un finanšu politikas jomai.</w:t>
            </w:r>
          </w:p>
        </w:tc>
      </w:tr>
      <w:tr w:rsidR="00B43844" w:rsidRPr="00FE0571" w:rsidTr="002D7D75">
        <w:trPr>
          <w:trHeight w:val="1071"/>
        </w:trPr>
        <w:tc>
          <w:tcPr>
            <w:tcW w:w="229" w:type="pct"/>
          </w:tcPr>
          <w:p w:rsidR="00B43844" w:rsidRPr="00FE0571" w:rsidRDefault="00B43844" w:rsidP="00353E8B">
            <w:pPr>
              <w:pStyle w:val="naiskr"/>
              <w:spacing w:before="0" w:after="0"/>
            </w:pPr>
            <w:r w:rsidRPr="00FE0571">
              <w:lastRenderedPageBreak/>
              <w:t>3.</w:t>
            </w:r>
          </w:p>
        </w:tc>
        <w:tc>
          <w:tcPr>
            <w:tcW w:w="985" w:type="pct"/>
          </w:tcPr>
          <w:p w:rsidR="00B43844" w:rsidRPr="00FE0571" w:rsidRDefault="00B43844" w:rsidP="00353E8B">
            <w:pPr>
              <w:pStyle w:val="naiskr"/>
              <w:spacing w:before="0" w:after="0"/>
            </w:pPr>
            <w:r w:rsidRPr="00FE0571">
              <w:t>Saistītie politikas ietekmes novērtējumi un pētījumi</w:t>
            </w:r>
          </w:p>
        </w:tc>
        <w:tc>
          <w:tcPr>
            <w:tcW w:w="3786" w:type="pct"/>
          </w:tcPr>
          <w:p w:rsidR="00B43844" w:rsidRPr="00FE0571" w:rsidRDefault="00A54DFF" w:rsidP="00A54DFF">
            <w:pPr>
              <w:pStyle w:val="FootnoteText"/>
              <w:ind w:left="44" w:right="145"/>
              <w:rPr>
                <w:sz w:val="24"/>
                <w:szCs w:val="24"/>
                <w:lang w:eastAsia="lv-LV"/>
              </w:rPr>
            </w:pPr>
            <w:r w:rsidRPr="00FE0571">
              <w:rPr>
                <w:bCs/>
                <w:sz w:val="24"/>
                <w:szCs w:val="24"/>
              </w:rPr>
              <w:t>Ministru kabineta rīkojuma  p</w:t>
            </w:r>
            <w:r w:rsidR="005C4541" w:rsidRPr="00FE0571">
              <w:rPr>
                <w:sz w:val="24"/>
                <w:szCs w:val="24"/>
                <w:lang w:eastAsia="lv-LV"/>
              </w:rPr>
              <w:t>rojekts šo jomu neskar.</w:t>
            </w:r>
          </w:p>
        </w:tc>
      </w:tr>
      <w:tr w:rsidR="00B43844" w:rsidRPr="00FE0571" w:rsidTr="002D7D75">
        <w:trPr>
          <w:trHeight w:val="705"/>
        </w:trPr>
        <w:tc>
          <w:tcPr>
            <w:tcW w:w="229" w:type="pct"/>
            <w:shd w:val="clear" w:color="auto" w:fill="auto"/>
          </w:tcPr>
          <w:p w:rsidR="00B43844" w:rsidRPr="00FE0571" w:rsidRDefault="00B43844" w:rsidP="00353E8B">
            <w:pPr>
              <w:pStyle w:val="naiskr"/>
              <w:spacing w:before="0" w:after="0"/>
            </w:pPr>
            <w:r w:rsidRPr="00FE0571">
              <w:t>4.</w:t>
            </w:r>
          </w:p>
        </w:tc>
        <w:tc>
          <w:tcPr>
            <w:tcW w:w="985" w:type="pct"/>
            <w:shd w:val="clear" w:color="auto" w:fill="auto"/>
          </w:tcPr>
          <w:p w:rsidR="00B43844" w:rsidRPr="00FE0571" w:rsidRDefault="00B43844" w:rsidP="00353E8B">
            <w:pPr>
              <w:pStyle w:val="naiskr"/>
              <w:spacing w:before="0" w:after="0"/>
            </w:pPr>
            <w:r w:rsidRPr="00FE0571">
              <w:t>Tiesiskā regulējuma mērķis un būtība</w:t>
            </w:r>
          </w:p>
        </w:tc>
        <w:tc>
          <w:tcPr>
            <w:tcW w:w="3786" w:type="pct"/>
            <w:shd w:val="clear" w:color="auto" w:fill="auto"/>
          </w:tcPr>
          <w:p w:rsidR="009A0861" w:rsidRPr="00FE0571" w:rsidRDefault="009A0861" w:rsidP="009A0861">
            <w:pPr>
              <w:pStyle w:val="naiskr"/>
              <w:tabs>
                <w:tab w:val="left" w:pos="366"/>
              </w:tabs>
              <w:spacing w:before="0" w:after="60"/>
              <w:ind w:left="61" w:right="158"/>
              <w:jc w:val="both"/>
              <w:rPr>
                <w:bCs/>
              </w:rPr>
            </w:pPr>
            <w:r w:rsidRPr="00FE0571">
              <w:rPr>
                <w:bCs/>
              </w:rPr>
              <w:t>Ministru kabineta rīkojuma projekta tiesiskā regulējuma mērķis ir Ministru kabineta rīkojuma Nr.412 1.1.apakšpunktā minēto ilgtermiņ</w:t>
            </w:r>
            <w:r w:rsidR="00CD6957" w:rsidRPr="00FE0571">
              <w:rPr>
                <w:bCs/>
              </w:rPr>
              <w:t>a</w:t>
            </w:r>
            <w:r w:rsidRPr="00FE0571">
              <w:rPr>
                <w:bCs/>
              </w:rPr>
              <w:t xml:space="preserve"> saistību precizēšana pa gadiem atbilstoši precizētajam būvniecības darbu izpildes laika grafikam un naudas plūsmai (nemainot kopējo finansējuma apmēru), </w:t>
            </w:r>
            <w:r w:rsidR="00984D29" w:rsidRPr="00FE0571">
              <w:rPr>
                <w:bCs/>
              </w:rPr>
              <w:t xml:space="preserve">2.punktā </w:t>
            </w:r>
            <w:r w:rsidR="00643E10" w:rsidRPr="00FE0571">
              <w:rPr>
                <w:bCs/>
              </w:rPr>
              <w:t xml:space="preserve">Kultūras ministrijai </w:t>
            </w:r>
            <w:r w:rsidR="00F65750" w:rsidRPr="00FE0571">
              <w:rPr>
                <w:bCs/>
              </w:rPr>
              <w:t xml:space="preserve">minētā finansējuma apmēra precizēšana </w:t>
            </w:r>
            <w:r w:rsidR="00F65750" w:rsidRPr="00FE0571">
              <w:t>nomas maksas izdevumu segšanai VNĪ un</w:t>
            </w:r>
            <w:r w:rsidR="00F65750" w:rsidRPr="00FE0571">
              <w:rPr>
                <w:bCs/>
              </w:rPr>
              <w:t xml:space="preserve"> </w:t>
            </w:r>
            <w:r w:rsidR="00984D29" w:rsidRPr="00FE0571">
              <w:rPr>
                <w:bCs/>
              </w:rPr>
              <w:t>3.</w:t>
            </w:r>
            <w:r w:rsidRPr="00FE0571">
              <w:rPr>
                <w:bCs/>
              </w:rPr>
              <w:t xml:space="preserve">punktā noteiktā rekonstrukcijas darbu pabeigšanas termiņa precizēšana </w:t>
            </w:r>
            <w:r w:rsidR="00984D29" w:rsidRPr="00FE0571">
              <w:t>un plānoto nomas līguma sākuma termiņu precizēšana (aktualizēšana)</w:t>
            </w:r>
            <w:r w:rsidR="00F65750" w:rsidRPr="00FE0571">
              <w:t>.</w:t>
            </w:r>
            <w:r w:rsidR="00984D29" w:rsidRPr="00FE0571">
              <w:t xml:space="preserve">  </w:t>
            </w:r>
          </w:p>
          <w:p w:rsidR="00CD6957" w:rsidRPr="00FE0571" w:rsidRDefault="00CD6957" w:rsidP="00CD6957">
            <w:pPr>
              <w:pStyle w:val="naiskr"/>
              <w:tabs>
                <w:tab w:val="left" w:pos="366"/>
              </w:tabs>
              <w:spacing w:before="0" w:after="60"/>
              <w:ind w:left="61" w:right="158"/>
              <w:jc w:val="both"/>
              <w:rPr>
                <w:bCs/>
              </w:rPr>
            </w:pPr>
            <w:r w:rsidRPr="00FE0571">
              <w:rPr>
                <w:bCs/>
              </w:rPr>
              <w:t>Tā ietvaros:</w:t>
            </w:r>
          </w:p>
          <w:p w:rsidR="00F65750" w:rsidRPr="00FE0571" w:rsidRDefault="00F65750" w:rsidP="00644F1B">
            <w:pPr>
              <w:pStyle w:val="naiskr"/>
              <w:numPr>
                <w:ilvl w:val="0"/>
                <w:numId w:val="10"/>
              </w:numPr>
              <w:tabs>
                <w:tab w:val="left" w:pos="142"/>
                <w:tab w:val="left" w:pos="425"/>
              </w:tabs>
              <w:spacing w:before="0" w:after="60"/>
              <w:ind w:left="142" w:right="158" w:firstLine="0"/>
              <w:jc w:val="both"/>
              <w:rPr>
                <w:bCs/>
              </w:rPr>
            </w:pPr>
            <w:r w:rsidRPr="00FE0571">
              <w:rPr>
                <w:bCs/>
              </w:rPr>
              <w:t>tiek svītrots 1.punkts un papildināts ar 1.</w:t>
            </w:r>
            <w:r w:rsidRPr="00FE0571">
              <w:rPr>
                <w:bCs/>
                <w:vertAlign w:val="superscript"/>
              </w:rPr>
              <w:t>1</w:t>
            </w:r>
            <w:r w:rsidRPr="00FE0571">
              <w:rPr>
                <w:bCs/>
              </w:rPr>
              <w:t xml:space="preserve"> punktu, precizējot Finanšu ministrijas budžeta ilgtermiņa saistībās paredzētā finansējuma apmēru pa gadiem, paredzot:</w:t>
            </w:r>
          </w:p>
          <w:p w:rsidR="0019650D" w:rsidRPr="00FE0571" w:rsidRDefault="00BF7170" w:rsidP="00DD56EE">
            <w:pPr>
              <w:pStyle w:val="naiskr"/>
              <w:tabs>
                <w:tab w:val="left" w:pos="142"/>
              </w:tabs>
              <w:spacing w:before="0" w:after="60"/>
              <w:ind w:left="142" w:right="142"/>
              <w:jc w:val="both"/>
              <w:rPr>
                <w:iCs/>
              </w:rPr>
            </w:pPr>
            <w:r w:rsidRPr="00FE0571">
              <w:rPr>
                <w:bCs/>
              </w:rPr>
              <w:t>Jaunā Rīgas teātra ēku Lāčplēša ielā 25, Rīgā, rekonstrukcijas izdevumu segšanai</w:t>
            </w:r>
            <w:r w:rsidRPr="00FE0571">
              <w:t xml:space="preserve"> </w:t>
            </w:r>
            <w:r w:rsidR="0096499B" w:rsidRPr="00FE0571">
              <w:t xml:space="preserve">2014.gadā – </w:t>
            </w:r>
            <w:r w:rsidR="0096499B" w:rsidRPr="00FE0571">
              <w:rPr>
                <w:i/>
                <w:lang w:eastAsia="en-US"/>
              </w:rPr>
              <w:t>487</w:t>
            </w:r>
            <w:r w:rsidR="0096499B" w:rsidRPr="00FE0571">
              <w:rPr>
                <w:i/>
              </w:rPr>
              <w:t xml:space="preserve"> </w:t>
            </w:r>
            <w:r w:rsidR="0096499B" w:rsidRPr="00FE0571">
              <w:rPr>
                <w:i/>
                <w:lang w:eastAsia="en-US"/>
              </w:rPr>
              <w:t xml:space="preserve">116 </w:t>
            </w:r>
            <w:r w:rsidR="0096499B" w:rsidRPr="00FE0571">
              <w:rPr>
                <w:i/>
              </w:rPr>
              <w:t>euro (342 347 latus)</w:t>
            </w:r>
            <w:r w:rsidR="0096499B" w:rsidRPr="00FE0571">
              <w:t xml:space="preserve">, 2015.gadā – </w:t>
            </w:r>
            <w:r w:rsidR="0096499B" w:rsidRPr="00FE0571">
              <w:rPr>
                <w:i/>
                <w:lang w:eastAsia="en-US"/>
              </w:rPr>
              <w:t xml:space="preserve">1 223 859 </w:t>
            </w:r>
            <w:r w:rsidR="0096499B" w:rsidRPr="00FE0571">
              <w:rPr>
                <w:i/>
              </w:rPr>
              <w:t>euro (860 133 latus)</w:t>
            </w:r>
            <w:r w:rsidR="0096499B" w:rsidRPr="00FE0571">
              <w:t xml:space="preserve"> un 2016.gadā – </w:t>
            </w:r>
            <w:r w:rsidR="0096499B" w:rsidRPr="00FE0571">
              <w:rPr>
                <w:i/>
                <w:lang w:eastAsia="en-US"/>
              </w:rPr>
              <w:t>5</w:t>
            </w:r>
            <w:r w:rsidR="0096499B" w:rsidRPr="00FE0571">
              <w:rPr>
                <w:i/>
              </w:rPr>
              <w:t xml:space="preserve"> </w:t>
            </w:r>
            <w:r w:rsidR="0096499B" w:rsidRPr="00FE0571">
              <w:rPr>
                <w:i/>
                <w:lang w:eastAsia="en-US"/>
              </w:rPr>
              <w:t>518</w:t>
            </w:r>
            <w:r w:rsidR="0096499B" w:rsidRPr="00FE0571">
              <w:rPr>
                <w:i/>
              </w:rPr>
              <w:t xml:space="preserve"> </w:t>
            </w:r>
            <w:r w:rsidR="0096499B" w:rsidRPr="00FE0571">
              <w:rPr>
                <w:i/>
                <w:lang w:eastAsia="en-US"/>
              </w:rPr>
              <w:t xml:space="preserve">301 </w:t>
            </w:r>
            <w:r w:rsidR="0096499B" w:rsidRPr="00FE0571">
              <w:rPr>
                <w:i/>
              </w:rPr>
              <w:t>euro (3 878 284 latus)</w:t>
            </w:r>
            <w:r w:rsidR="0096499B" w:rsidRPr="00FE0571">
              <w:t xml:space="preserve">. Rekonstrukcijas izdevumu segšanai 2013. -2016.gadā paredzētais kopējais finansējuma apmērs ir </w:t>
            </w:r>
            <w:r w:rsidR="0096499B" w:rsidRPr="00FE0571">
              <w:rPr>
                <w:i/>
                <w:lang w:eastAsia="en-US"/>
              </w:rPr>
              <w:t>7</w:t>
            </w:r>
            <w:r w:rsidR="0096499B" w:rsidRPr="00FE0571">
              <w:rPr>
                <w:i/>
              </w:rPr>
              <w:t> </w:t>
            </w:r>
            <w:r w:rsidR="0096499B" w:rsidRPr="00FE0571">
              <w:rPr>
                <w:i/>
                <w:lang w:eastAsia="en-US"/>
              </w:rPr>
              <w:t>364</w:t>
            </w:r>
            <w:r w:rsidR="0096499B" w:rsidRPr="00FE0571">
              <w:rPr>
                <w:i/>
              </w:rPr>
              <w:t> </w:t>
            </w:r>
            <w:r w:rsidR="0096499B" w:rsidRPr="00FE0571">
              <w:rPr>
                <w:i/>
                <w:lang w:eastAsia="en-US"/>
              </w:rPr>
              <w:t xml:space="preserve">977 </w:t>
            </w:r>
            <w:r w:rsidR="0096499B" w:rsidRPr="00FE0571">
              <w:rPr>
                <w:i/>
              </w:rPr>
              <w:t>euro (5 176 135 lati).</w:t>
            </w:r>
          </w:p>
          <w:p w:rsidR="00F65750" w:rsidRPr="00FE0571" w:rsidRDefault="0019650D" w:rsidP="00DD56EE">
            <w:pPr>
              <w:pStyle w:val="ListParagraph"/>
              <w:tabs>
                <w:tab w:val="left" w:pos="142"/>
              </w:tabs>
              <w:ind w:left="142" w:right="142"/>
              <w:contextualSpacing w:val="0"/>
              <w:jc w:val="both"/>
              <w:rPr>
                <w:rFonts w:ascii="Times New Roman" w:hAnsi="Times New Roman"/>
                <w:sz w:val="24"/>
                <w:szCs w:val="24"/>
              </w:rPr>
            </w:pPr>
            <w:r w:rsidRPr="00FE0571">
              <w:rPr>
                <w:rFonts w:ascii="Times New Roman" w:hAnsi="Times New Roman"/>
                <w:iCs/>
                <w:sz w:val="24"/>
                <w:szCs w:val="24"/>
              </w:rPr>
              <w:t>Jaunā Rīgas teātra ēk</w:t>
            </w:r>
            <w:r w:rsidR="002D7D75" w:rsidRPr="00FE0571">
              <w:rPr>
                <w:rFonts w:ascii="Times New Roman" w:hAnsi="Times New Roman"/>
                <w:iCs/>
                <w:sz w:val="24"/>
                <w:szCs w:val="24"/>
              </w:rPr>
              <w:t>u</w:t>
            </w:r>
            <w:r w:rsidRPr="00FE0571">
              <w:rPr>
                <w:rFonts w:ascii="Times New Roman" w:hAnsi="Times New Roman"/>
                <w:iCs/>
                <w:sz w:val="24"/>
                <w:szCs w:val="24"/>
              </w:rPr>
              <w:t xml:space="preserve"> Lāčplēša ielā 25, Rīgā, rekonstrukcijas izdevumu segšanai nepieciešamā finansējuma apmērs atbilstoši plānotajiem darbiem 2013.gadā ir 95 371 lati</w:t>
            </w:r>
            <w:r w:rsidR="002F3BBA" w:rsidRPr="00FE0571">
              <w:rPr>
                <w:rFonts w:ascii="Times New Roman" w:hAnsi="Times New Roman"/>
                <w:iCs/>
                <w:sz w:val="24"/>
                <w:szCs w:val="24"/>
              </w:rPr>
              <w:t>. Piedāvājam 2013.gadā samazināt</w:t>
            </w:r>
            <w:r w:rsidRPr="00FE0571">
              <w:rPr>
                <w:rFonts w:ascii="Times New Roman" w:hAnsi="Times New Roman"/>
                <w:iCs/>
                <w:sz w:val="24"/>
                <w:szCs w:val="24"/>
              </w:rPr>
              <w:t xml:space="preserve"> Fina</w:t>
            </w:r>
            <w:r w:rsidR="00B80130" w:rsidRPr="00FE0571">
              <w:rPr>
                <w:rFonts w:ascii="Times New Roman" w:hAnsi="Times New Roman"/>
                <w:iCs/>
                <w:sz w:val="24"/>
                <w:szCs w:val="24"/>
              </w:rPr>
              <w:t>nšu ministrijai apropriāciju</w:t>
            </w:r>
            <w:r w:rsidRPr="00FE0571">
              <w:rPr>
                <w:rFonts w:ascii="Times New Roman" w:hAnsi="Times New Roman"/>
                <w:sz w:val="24"/>
                <w:szCs w:val="24"/>
              </w:rPr>
              <w:t xml:space="preserve"> budžeta programmas 41.00.00 „Maksājumu nodrošināšana citām valsts iestādēm un personām” apakšprogrammā 41.13.00 „Finansējums valsts akciju sabiedrības „Valsts nekustamie īpašumi” īstenotajiem projektiem un pasākumiem” ilgtermiņa saistību pasākumam „Dotācija VAS „VNĪ” Jaunā Rīgas teātra ēkas rekonstrukcijai” 270 217 latu apmērā, pārdalot finansējumu uz budžeta  programmas 31.00.00 „Budžeta izpilde un valsts parāda vadība” apakšprogrammu 31.02.00 „Valsts parāda vadība”.</w:t>
            </w:r>
          </w:p>
          <w:p w:rsidR="00F65750" w:rsidRPr="00FE0571" w:rsidRDefault="000430CC" w:rsidP="00EF5073">
            <w:pPr>
              <w:pStyle w:val="naiskr"/>
              <w:tabs>
                <w:tab w:val="left" w:pos="366"/>
              </w:tabs>
              <w:spacing w:before="0" w:after="60"/>
              <w:ind w:left="61" w:right="158"/>
              <w:jc w:val="both"/>
              <w:rPr>
                <w:bCs/>
              </w:rPr>
            </w:pPr>
            <w:r w:rsidRPr="00FE0571">
              <w:rPr>
                <w:bCs/>
              </w:rPr>
              <w:t xml:space="preserve">– </w:t>
            </w:r>
            <w:r w:rsidR="00F65750" w:rsidRPr="00FE0571">
              <w:rPr>
                <w:bCs/>
              </w:rPr>
              <w:t xml:space="preserve">2.punktā precizēts </w:t>
            </w:r>
            <w:r w:rsidR="00644F1B" w:rsidRPr="00FE0571">
              <w:rPr>
                <w:bCs/>
              </w:rPr>
              <w:t xml:space="preserve">finansējums </w:t>
            </w:r>
            <w:r w:rsidR="002D7D75" w:rsidRPr="00FE0571">
              <w:rPr>
                <w:bCs/>
              </w:rPr>
              <w:t>valsts sabiedrības ar ierobežotu atbildību „</w:t>
            </w:r>
            <w:r w:rsidR="00644F1B" w:rsidRPr="00FE0571">
              <w:rPr>
                <w:bCs/>
              </w:rPr>
              <w:t>Jaun</w:t>
            </w:r>
            <w:r w:rsidR="002D7D75" w:rsidRPr="00FE0571">
              <w:rPr>
                <w:bCs/>
              </w:rPr>
              <w:t>ais</w:t>
            </w:r>
            <w:r w:rsidR="00644F1B" w:rsidRPr="00FE0571">
              <w:rPr>
                <w:bCs/>
              </w:rPr>
              <w:t xml:space="preserve"> Rīgas teātr</w:t>
            </w:r>
            <w:r w:rsidR="002D7D75" w:rsidRPr="00FE0571">
              <w:rPr>
                <w:bCs/>
              </w:rPr>
              <w:t>is”</w:t>
            </w:r>
            <w:r w:rsidR="00644F1B" w:rsidRPr="00FE0571">
              <w:rPr>
                <w:bCs/>
              </w:rPr>
              <w:t xml:space="preserve"> </w:t>
            </w:r>
            <w:r w:rsidR="00F65750" w:rsidRPr="00FE0571">
              <w:rPr>
                <w:bCs/>
              </w:rPr>
              <w:t>nomas maksas izdevumu segšanai</w:t>
            </w:r>
            <w:r w:rsidR="00644F1B" w:rsidRPr="00FE0571">
              <w:rPr>
                <w:bCs/>
              </w:rPr>
              <w:t xml:space="preserve"> VNĪ, </w:t>
            </w:r>
            <w:r w:rsidR="002F3BBA" w:rsidRPr="00FE0571">
              <w:rPr>
                <w:bCs/>
              </w:rPr>
              <w:t>ne</w:t>
            </w:r>
            <w:r w:rsidR="002D7D75" w:rsidRPr="00FE0571">
              <w:rPr>
                <w:bCs/>
              </w:rPr>
              <w:t>paredz</w:t>
            </w:r>
            <w:r w:rsidR="002F3BBA" w:rsidRPr="00FE0571">
              <w:rPr>
                <w:bCs/>
              </w:rPr>
              <w:t>ot</w:t>
            </w:r>
            <w:r w:rsidR="00644F1B" w:rsidRPr="00FE0571">
              <w:rPr>
                <w:bCs/>
              </w:rPr>
              <w:t xml:space="preserve"> finansējumu šim mērķim 2016.gadā</w:t>
            </w:r>
            <w:r w:rsidR="00F65750" w:rsidRPr="00FE0571">
              <w:rPr>
                <w:bCs/>
              </w:rPr>
              <w:t>;</w:t>
            </w:r>
          </w:p>
          <w:p w:rsidR="00422E2E" w:rsidRPr="00FE0571" w:rsidRDefault="00CD6957" w:rsidP="000430CC">
            <w:pPr>
              <w:pStyle w:val="naiskr"/>
              <w:numPr>
                <w:ilvl w:val="0"/>
                <w:numId w:val="9"/>
              </w:numPr>
              <w:tabs>
                <w:tab w:val="left" w:pos="142"/>
                <w:tab w:val="left" w:pos="284"/>
              </w:tabs>
              <w:spacing w:before="0" w:after="60"/>
              <w:ind w:left="142" w:right="158" w:firstLine="0"/>
              <w:jc w:val="both"/>
              <w:rPr>
                <w:bCs/>
              </w:rPr>
            </w:pPr>
            <w:r w:rsidRPr="00FE0571">
              <w:rPr>
                <w:bCs/>
              </w:rPr>
              <w:t xml:space="preserve">3.punktā precizēts </w:t>
            </w:r>
            <w:r w:rsidR="00AA0BF8" w:rsidRPr="00FE0571">
              <w:rPr>
                <w:bCs/>
              </w:rPr>
              <w:t xml:space="preserve">(aktualizēts) </w:t>
            </w:r>
            <w:r w:rsidRPr="00FE0571">
              <w:rPr>
                <w:bCs/>
              </w:rPr>
              <w:t>Finanšu ministrijai (</w:t>
            </w:r>
            <w:r w:rsidR="00F25971" w:rsidRPr="00FE0571">
              <w:rPr>
                <w:bCs/>
              </w:rPr>
              <w:t>VNĪ</w:t>
            </w:r>
            <w:r w:rsidRPr="00FE0571">
              <w:rPr>
                <w:bCs/>
              </w:rPr>
              <w:t xml:space="preserve">) noteiktais </w:t>
            </w:r>
            <w:r w:rsidR="00F25971" w:rsidRPr="00FE0571">
              <w:rPr>
                <w:bCs/>
              </w:rPr>
              <w:t>Jaunā Rīgas teātra ēk</w:t>
            </w:r>
            <w:r w:rsidR="002D7D75" w:rsidRPr="00FE0571">
              <w:rPr>
                <w:bCs/>
              </w:rPr>
              <w:t>u</w:t>
            </w:r>
            <w:r w:rsidR="00F25971" w:rsidRPr="00FE0571">
              <w:rPr>
                <w:bCs/>
              </w:rPr>
              <w:t xml:space="preserve"> Lāčplēša ielā 25, Rīgā, rekonstrukcijas darbu pabeigšanas termiņš </w:t>
            </w:r>
            <w:r w:rsidR="00AA0BF8" w:rsidRPr="00FE0571">
              <w:rPr>
                <w:bCs/>
              </w:rPr>
              <w:t xml:space="preserve">līdz </w:t>
            </w:r>
            <w:r w:rsidR="00F25971" w:rsidRPr="00FE0571">
              <w:rPr>
                <w:bCs/>
              </w:rPr>
              <w:t>2016.gada 31.decembri</w:t>
            </w:r>
            <w:r w:rsidR="00AA0BF8" w:rsidRPr="00FE0571">
              <w:rPr>
                <w:bCs/>
              </w:rPr>
              <w:t>m</w:t>
            </w:r>
            <w:r w:rsidR="00F25971" w:rsidRPr="00FE0571">
              <w:rPr>
                <w:bCs/>
              </w:rPr>
              <w:t xml:space="preserve"> un objekta plānotais nomas līguma sākuma termiņš </w:t>
            </w:r>
            <w:r w:rsidR="00AA0BF8" w:rsidRPr="00FE0571">
              <w:rPr>
                <w:bCs/>
              </w:rPr>
              <w:t>no</w:t>
            </w:r>
            <w:r w:rsidR="00F25971" w:rsidRPr="00FE0571">
              <w:rPr>
                <w:bCs/>
              </w:rPr>
              <w:t xml:space="preserve"> 201</w:t>
            </w:r>
            <w:r w:rsidR="00BD5E53" w:rsidRPr="00FE0571">
              <w:rPr>
                <w:bCs/>
              </w:rPr>
              <w:t>7</w:t>
            </w:r>
            <w:r w:rsidR="00F25971" w:rsidRPr="00FE0571">
              <w:rPr>
                <w:bCs/>
              </w:rPr>
              <w:t>.gada 1.</w:t>
            </w:r>
            <w:r w:rsidR="00AA0BF8" w:rsidRPr="00FE0571">
              <w:rPr>
                <w:bCs/>
              </w:rPr>
              <w:t>janvāra</w:t>
            </w:r>
            <w:r w:rsidR="00422E2E" w:rsidRPr="00FE0571">
              <w:rPr>
                <w:bCs/>
              </w:rPr>
              <w:t>;</w:t>
            </w:r>
          </w:p>
          <w:p w:rsidR="00422E2E" w:rsidRPr="00FE0571" w:rsidRDefault="00F25971" w:rsidP="00422E2E">
            <w:pPr>
              <w:pStyle w:val="naiskr"/>
              <w:numPr>
                <w:ilvl w:val="0"/>
                <w:numId w:val="9"/>
              </w:numPr>
              <w:tabs>
                <w:tab w:val="left" w:pos="142"/>
                <w:tab w:val="left" w:pos="284"/>
              </w:tabs>
              <w:spacing w:before="0" w:after="60"/>
              <w:ind w:left="142" w:right="158" w:firstLine="0"/>
              <w:jc w:val="both"/>
              <w:rPr>
                <w:bCs/>
              </w:rPr>
            </w:pPr>
            <w:r w:rsidRPr="00FE0571">
              <w:rPr>
                <w:bCs/>
              </w:rPr>
              <w:t xml:space="preserve"> </w:t>
            </w:r>
            <w:r w:rsidR="00422E2E" w:rsidRPr="00FE0571">
              <w:rPr>
                <w:bCs/>
              </w:rPr>
              <w:t>4.punktā  precizēta atsauce uz 1.</w:t>
            </w:r>
            <w:r w:rsidR="00422E2E" w:rsidRPr="00FE0571">
              <w:rPr>
                <w:bCs/>
                <w:vertAlign w:val="superscript"/>
              </w:rPr>
              <w:t>1</w:t>
            </w:r>
            <w:r w:rsidR="00422E2E" w:rsidRPr="00FE0571">
              <w:rPr>
                <w:bCs/>
              </w:rPr>
              <w:t xml:space="preserve"> punktu.</w:t>
            </w:r>
          </w:p>
          <w:p w:rsidR="00A42ADA" w:rsidRPr="00FE0571" w:rsidRDefault="009A0861" w:rsidP="002F3BBA">
            <w:pPr>
              <w:pStyle w:val="naiskr"/>
              <w:tabs>
                <w:tab w:val="left" w:pos="366"/>
              </w:tabs>
              <w:spacing w:before="0" w:after="60"/>
              <w:ind w:left="61" w:right="158"/>
              <w:jc w:val="both"/>
              <w:rPr>
                <w:bCs/>
              </w:rPr>
            </w:pPr>
            <w:r w:rsidRPr="00FE0571">
              <w:rPr>
                <w:bCs/>
              </w:rPr>
              <w:t xml:space="preserve">Ministru kabineta rīkojuma projekts pilnībā atrisina </w:t>
            </w:r>
            <w:r w:rsidR="002F3BBA" w:rsidRPr="00FE0571">
              <w:rPr>
                <w:bCs/>
              </w:rPr>
              <w:t xml:space="preserve">anotācijas I.sadaļas </w:t>
            </w:r>
            <w:r w:rsidRPr="00FE0571">
              <w:rPr>
                <w:bCs/>
              </w:rPr>
              <w:t>2.punktā minētās problēmas.</w:t>
            </w:r>
          </w:p>
        </w:tc>
      </w:tr>
      <w:tr w:rsidR="00B43844" w:rsidRPr="00FE0571" w:rsidTr="002D7D75">
        <w:trPr>
          <w:trHeight w:val="476"/>
        </w:trPr>
        <w:tc>
          <w:tcPr>
            <w:tcW w:w="229" w:type="pct"/>
          </w:tcPr>
          <w:p w:rsidR="00B43844" w:rsidRPr="00FE0571" w:rsidRDefault="00B43844" w:rsidP="00353E8B">
            <w:pPr>
              <w:pStyle w:val="naiskr"/>
              <w:spacing w:before="0" w:after="0"/>
            </w:pPr>
            <w:r w:rsidRPr="00FE0571">
              <w:t>5.</w:t>
            </w:r>
          </w:p>
        </w:tc>
        <w:tc>
          <w:tcPr>
            <w:tcW w:w="985" w:type="pct"/>
          </w:tcPr>
          <w:p w:rsidR="00B43844" w:rsidRPr="00FE0571" w:rsidRDefault="00B43844" w:rsidP="00353E8B">
            <w:pPr>
              <w:pStyle w:val="naiskr"/>
              <w:spacing w:before="0" w:after="0"/>
            </w:pPr>
            <w:r w:rsidRPr="00FE0571">
              <w:t>Projekta izstrādē iesaistītās institūcijas</w:t>
            </w:r>
          </w:p>
        </w:tc>
        <w:tc>
          <w:tcPr>
            <w:tcW w:w="3786" w:type="pct"/>
          </w:tcPr>
          <w:p w:rsidR="00B43844" w:rsidRPr="00FE0571" w:rsidRDefault="00AE2A48" w:rsidP="00A54DFF">
            <w:pPr>
              <w:spacing w:line="240" w:lineRule="auto"/>
              <w:ind w:left="44" w:right="145"/>
              <w:jc w:val="both"/>
              <w:rPr>
                <w:rFonts w:ascii="Times New Roman" w:hAnsi="Times New Roman"/>
                <w:sz w:val="24"/>
                <w:szCs w:val="24"/>
              </w:rPr>
            </w:pPr>
            <w:r w:rsidRPr="00FE0571">
              <w:rPr>
                <w:rFonts w:ascii="Times New Roman" w:hAnsi="Times New Roman"/>
                <w:bCs/>
                <w:sz w:val="24"/>
                <w:szCs w:val="24"/>
              </w:rPr>
              <w:t>Finanšu ministrija</w:t>
            </w:r>
            <w:r w:rsidR="00D3484D" w:rsidRPr="00FE0571">
              <w:rPr>
                <w:rFonts w:ascii="Times New Roman" w:hAnsi="Times New Roman"/>
                <w:bCs/>
                <w:sz w:val="24"/>
                <w:szCs w:val="24"/>
              </w:rPr>
              <w:t xml:space="preserve"> (</w:t>
            </w:r>
            <w:r w:rsidR="00A54DFF" w:rsidRPr="00FE0571">
              <w:rPr>
                <w:rFonts w:ascii="Times New Roman" w:hAnsi="Times New Roman"/>
                <w:bCs/>
                <w:sz w:val="24"/>
                <w:szCs w:val="24"/>
              </w:rPr>
              <w:t>VNĪ</w:t>
            </w:r>
            <w:r w:rsidR="00D3484D" w:rsidRPr="00FE0571">
              <w:rPr>
                <w:rFonts w:ascii="Times New Roman" w:hAnsi="Times New Roman"/>
                <w:bCs/>
                <w:sz w:val="24"/>
                <w:szCs w:val="24"/>
              </w:rPr>
              <w:t>)</w:t>
            </w:r>
            <w:r w:rsidR="002C0D9C" w:rsidRPr="00FE0571">
              <w:rPr>
                <w:rFonts w:ascii="Times New Roman" w:hAnsi="Times New Roman"/>
                <w:bCs/>
                <w:sz w:val="24"/>
                <w:szCs w:val="24"/>
              </w:rPr>
              <w:t>.</w:t>
            </w:r>
          </w:p>
        </w:tc>
      </w:tr>
      <w:tr w:rsidR="00B43844" w:rsidRPr="00FE0571" w:rsidTr="002D7D75">
        <w:trPr>
          <w:trHeight w:val="416"/>
        </w:trPr>
        <w:tc>
          <w:tcPr>
            <w:tcW w:w="229" w:type="pct"/>
          </w:tcPr>
          <w:p w:rsidR="00B43844" w:rsidRPr="00FE0571" w:rsidRDefault="00B43844" w:rsidP="00353E8B">
            <w:pPr>
              <w:pStyle w:val="naiskr"/>
              <w:spacing w:before="0" w:after="0"/>
            </w:pPr>
            <w:r w:rsidRPr="00FE0571">
              <w:t>6.</w:t>
            </w:r>
          </w:p>
        </w:tc>
        <w:tc>
          <w:tcPr>
            <w:tcW w:w="985" w:type="pct"/>
          </w:tcPr>
          <w:p w:rsidR="00B43844" w:rsidRPr="00FE0571" w:rsidRDefault="00B43844" w:rsidP="00353E8B">
            <w:pPr>
              <w:pStyle w:val="naiskr"/>
              <w:spacing w:before="0" w:after="0"/>
              <w:rPr>
                <w:i/>
              </w:rPr>
            </w:pPr>
            <w:r w:rsidRPr="00FE0571">
              <w:t>Iemesli, kādēļ netika nodrošināta sabiedrības līdzdalība</w:t>
            </w:r>
          </w:p>
        </w:tc>
        <w:tc>
          <w:tcPr>
            <w:tcW w:w="3786" w:type="pct"/>
          </w:tcPr>
          <w:p w:rsidR="00B43844" w:rsidRPr="00FE0571" w:rsidRDefault="00A54DFF" w:rsidP="000430CC">
            <w:pPr>
              <w:spacing w:line="240" w:lineRule="auto"/>
              <w:ind w:left="44" w:right="145"/>
              <w:jc w:val="both"/>
              <w:rPr>
                <w:sz w:val="24"/>
                <w:szCs w:val="24"/>
                <w:lang w:eastAsia="lv-LV"/>
              </w:rPr>
            </w:pPr>
            <w:r w:rsidRPr="00FE0571">
              <w:rPr>
                <w:rFonts w:ascii="Times New Roman" w:hAnsi="Times New Roman"/>
                <w:bCs/>
                <w:sz w:val="24"/>
                <w:szCs w:val="24"/>
              </w:rPr>
              <w:t>Ministru kabineta rīkojuma</w:t>
            </w:r>
            <w:r w:rsidR="000430CC" w:rsidRPr="00FE0571">
              <w:rPr>
                <w:rFonts w:ascii="Times New Roman" w:hAnsi="Times New Roman"/>
                <w:bCs/>
                <w:sz w:val="24"/>
                <w:szCs w:val="24"/>
              </w:rPr>
              <w:t xml:space="preserve"> </w:t>
            </w:r>
            <w:r w:rsidRPr="00FE0571">
              <w:rPr>
                <w:rFonts w:ascii="Times New Roman" w:hAnsi="Times New Roman"/>
                <w:bCs/>
                <w:sz w:val="24"/>
                <w:szCs w:val="24"/>
              </w:rPr>
              <w:t>projekts šo jomu neskar.</w:t>
            </w:r>
          </w:p>
        </w:tc>
      </w:tr>
      <w:tr w:rsidR="00B43844" w:rsidRPr="00FE0571" w:rsidTr="002D7D75">
        <w:trPr>
          <w:trHeight w:val="208"/>
        </w:trPr>
        <w:tc>
          <w:tcPr>
            <w:tcW w:w="229" w:type="pct"/>
          </w:tcPr>
          <w:p w:rsidR="00B43844" w:rsidRPr="00FE0571" w:rsidRDefault="00B43844" w:rsidP="00353E8B">
            <w:pPr>
              <w:pStyle w:val="naiskr"/>
              <w:spacing w:before="0" w:after="0"/>
            </w:pPr>
            <w:r w:rsidRPr="00FE0571">
              <w:t>7.</w:t>
            </w:r>
          </w:p>
        </w:tc>
        <w:tc>
          <w:tcPr>
            <w:tcW w:w="985" w:type="pct"/>
          </w:tcPr>
          <w:p w:rsidR="00B43844" w:rsidRPr="00FE0571" w:rsidRDefault="00B43844" w:rsidP="00353E8B">
            <w:pPr>
              <w:pStyle w:val="naiskr"/>
              <w:spacing w:before="0" w:after="0"/>
            </w:pPr>
            <w:r w:rsidRPr="00FE0571">
              <w:t>Cita informācija</w:t>
            </w:r>
          </w:p>
        </w:tc>
        <w:tc>
          <w:tcPr>
            <w:tcW w:w="3786" w:type="pct"/>
          </w:tcPr>
          <w:p w:rsidR="00B43844" w:rsidRPr="00FE0571" w:rsidRDefault="009354D1" w:rsidP="009354D1">
            <w:pPr>
              <w:spacing w:line="240" w:lineRule="auto"/>
              <w:ind w:left="44" w:right="145"/>
              <w:jc w:val="both"/>
              <w:rPr>
                <w:rFonts w:ascii="Times New Roman" w:hAnsi="Times New Roman"/>
                <w:sz w:val="24"/>
                <w:szCs w:val="24"/>
              </w:rPr>
            </w:pPr>
            <w:r w:rsidRPr="00FE0571">
              <w:rPr>
                <w:rFonts w:ascii="Times New Roman" w:hAnsi="Times New Roman"/>
                <w:sz w:val="24"/>
                <w:szCs w:val="24"/>
              </w:rPr>
              <w:t>Ministru kabineta rīkojuma projekts skatāms vienlaikus ar Ministru kabineta rīkojuma projektu „Grozījums Ministru kabineta 2013.gada 18.jūnija rīkojumā Nr.251 „Par finansējuma piešķiršanu ēkas Miera ielā 58A, Rīgā, būvniecības projekta un nomas maksas izdevumu segšanai un ēkas Lāčplēša ielā 25, Rīgā, rekonstrukcijas ietvaros veicamo pārcelšanās un aprīkojuma iegādes izdevumu segšanai”</w:t>
            </w:r>
            <w:r w:rsidR="00806BD8" w:rsidRPr="00FE0571">
              <w:rPr>
                <w:rFonts w:ascii="Times New Roman" w:hAnsi="Times New Roman"/>
                <w:sz w:val="24"/>
                <w:szCs w:val="24"/>
              </w:rPr>
              <w:t>”</w:t>
            </w:r>
            <w:r w:rsidRPr="00FE0571">
              <w:rPr>
                <w:rFonts w:ascii="Times New Roman" w:hAnsi="Times New Roman"/>
                <w:sz w:val="24"/>
                <w:szCs w:val="24"/>
              </w:rPr>
              <w:t>.</w:t>
            </w:r>
          </w:p>
        </w:tc>
      </w:tr>
    </w:tbl>
    <w:p w:rsidR="009D4758" w:rsidRPr="00FE0571" w:rsidRDefault="009D4758" w:rsidP="007A0272">
      <w:pPr>
        <w:pStyle w:val="naisf"/>
        <w:spacing w:before="0" w:after="0"/>
        <w:ind w:firstLine="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38"/>
        <w:gridCol w:w="1122"/>
        <w:gridCol w:w="1306"/>
        <w:gridCol w:w="1306"/>
        <w:gridCol w:w="1306"/>
        <w:gridCol w:w="1309"/>
      </w:tblGrid>
      <w:tr w:rsidR="00973D4C" w:rsidRPr="00FE0571" w:rsidTr="007F2B7E">
        <w:trPr>
          <w:trHeight w:val="290"/>
          <w:jc w:val="center"/>
        </w:trPr>
        <w:tc>
          <w:tcPr>
            <w:tcW w:w="5000" w:type="pct"/>
            <w:gridSpan w:val="6"/>
          </w:tcPr>
          <w:p w:rsidR="00973D4C" w:rsidRPr="00FE0571" w:rsidRDefault="00973D4C" w:rsidP="00972823">
            <w:pPr>
              <w:pStyle w:val="naisnod"/>
              <w:spacing w:before="0" w:after="0"/>
              <w:jc w:val="center"/>
              <w:rPr>
                <w:b/>
                <w:i/>
              </w:rPr>
            </w:pPr>
            <w:r w:rsidRPr="00FE0571">
              <w:rPr>
                <w:b/>
              </w:rPr>
              <w:br w:type="page"/>
              <w:t>III. Tiesību akta projekta ietekme uz valsts budžetu un pašvaldību budžetiem</w:t>
            </w:r>
          </w:p>
        </w:tc>
      </w:tr>
      <w:tr w:rsidR="00973D4C" w:rsidRPr="00FE0571" w:rsidTr="00803EE8">
        <w:trPr>
          <w:jc w:val="center"/>
        </w:trPr>
        <w:tc>
          <w:tcPr>
            <w:tcW w:w="1582" w:type="pct"/>
            <w:vMerge w:val="restart"/>
            <w:vAlign w:val="center"/>
          </w:tcPr>
          <w:p w:rsidR="00973D4C" w:rsidRPr="00FE0571" w:rsidRDefault="00973D4C" w:rsidP="00536B44">
            <w:pPr>
              <w:pStyle w:val="naisf"/>
              <w:spacing w:before="0" w:after="0"/>
              <w:ind w:firstLine="0"/>
              <w:jc w:val="center"/>
            </w:pPr>
            <w:r w:rsidRPr="00FE0571">
              <w:t>Rādītāji</w:t>
            </w:r>
          </w:p>
        </w:tc>
        <w:tc>
          <w:tcPr>
            <w:tcW w:w="1307" w:type="pct"/>
            <w:gridSpan w:val="2"/>
            <w:vMerge w:val="restart"/>
            <w:vAlign w:val="center"/>
          </w:tcPr>
          <w:p w:rsidR="00973D4C" w:rsidRPr="00FE0571" w:rsidRDefault="00973D4C" w:rsidP="00836237">
            <w:pPr>
              <w:pStyle w:val="naisf"/>
              <w:spacing w:before="0" w:after="0"/>
              <w:ind w:firstLine="0"/>
              <w:jc w:val="center"/>
            </w:pPr>
            <w:r w:rsidRPr="00FE0571">
              <w:t>201</w:t>
            </w:r>
            <w:r w:rsidR="00836237" w:rsidRPr="00FE0571">
              <w:t>3</w:t>
            </w:r>
            <w:r w:rsidRPr="00FE0571">
              <w:t>.gads</w:t>
            </w:r>
          </w:p>
        </w:tc>
        <w:tc>
          <w:tcPr>
            <w:tcW w:w="2111" w:type="pct"/>
            <w:gridSpan w:val="3"/>
            <w:vAlign w:val="center"/>
          </w:tcPr>
          <w:p w:rsidR="00973D4C" w:rsidRPr="00FE0571" w:rsidRDefault="00973D4C" w:rsidP="00536B44">
            <w:pPr>
              <w:pStyle w:val="naisf"/>
              <w:spacing w:before="0" w:after="0"/>
              <w:ind w:firstLine="0"/>
              <w:jc w:val="center"/>
              <w:rPr>
                <w:i/>
              </w:rPr>
            </w:pPr>
            <w:r w:rsidRPr="00FE0571">
              <w:t>Turpmākie trīs gadi (tūkst</w:t>
            </w:r>
            <w:smartTag w:uri="schemas-tilde-lv/tildestengine" w:element="currency2">
              <w:smartTagPr>
                <w:attr w:name="currency_id" w:val="48"/>
                <w:attr w:name="currency_key" w:val="LVL"/>
                <w:attr w:name="currency_value" w:val="."/>
                <w:attr w:name="currency_text" w:val="latu"/>
              </w:smartTagPr>
              <w:r w:rsidRPr="00FE0571">
                <w:t>. latu</w:t>
              </w:r>
            </w:smartTag>
            <w:r w:rsidRPr="00FE0571">
              <w:t>)</w:t>
            </w:r>
          </w:p>
        </w:tc>
      </w:tr>
      <w:tr w:rsidR="00973D4C" w:rsidRPr="00FE0571" w:rsidTr="00803EE8">
        <w:trPr>
          <w:jc w:val="center"/>
        </w:trPr>
        <w:tc>
          <w:tcPr>
            <w:tcW w:w="1582" w:type="pct"/>
            <w:vMerge/>
            <w:vAlign w:val="center"/>
          </w:tcPr>
          <w:p w:rsidR="00973D4C" w:rsidRPr="00FE0571" w:rsidRDefault="00973D4C" w:rsidP="00536B44">
            <w:pPr>
              <w:pStyle w:val="naisf"/>
              <w:spacing w:before="0" w:after="0"/>
              <w:ind w:firstLine="0"/>
              <w:jc w:val="left"/>
              <w:rPr>
                <w:i/>
              </w:rPr>
            </w:pPr>
          </w:p>
        </w:tc>
        <w:tc>
          <w:tcPr>
            <w:tcW w:w="1307" w:type="pct"/>
            <w:gridSpan w:val="2"/>
            <w:vMerge/>
            <w:vAlign w:val="center"/>
          </w:tcPr>
          <w:p w:rsidR="00973D4C" w:rsidRPr="00FE0571" w:rsidRDefault="00973D4C" w:rsidP="00536B44">
            <w:pPr>
              <w:pStyle w:val="naisf"/>
              <w:spacing w:before="0" w:after="0"/>
              <w:ind w:firstLine="0"/>
              <w:jc w:val="center"/>
              <w:rPr>
                <w:i/>
              </w:rPr>
            </w:pPr>
          </w:p>
        </w:tc>
        <w:tc>
          <w:tcPr>
            <w:tcW w:w="703" w:type="pct"/>
            <w:vAlign w:val="center"/>
          </w:tcPr>
          <w:p w:rsidR="00973D4C" w:rsidRPr="00FE0571" w:rsidRDefault="00973D4C" w:rsidP="00836237">
            <w:pPr>
              <w:pStyle w:val="naisf"/>
              <w:spacing w:before="0" w:after="0"/>
              <w:ind w:firstLine="0"/>
              <w:jc w:val="center"/>
              <w:rPr>
                <w:i/>
              </w:rPr>
            </w:pPr>
            <w:r w:rsidRPr="00FE0571">
              <w:rPr>
                <w:bCs/>
              </w:rPr>
              <w:t>201</w:t>
            </w:r>
            <w:r w:rsidR="00836237" w:rsidRPr="00FE0571">
              <w:rPr>
                <w:bCs/>
              </w:rPr>
              <w:t>4</w:t>
            </w:r>
            <w:r w:rsidRPr="00FE0571">
              <w:rPr>
                <w:bCs/>
              </w:rPr>
              <w:t>.g.</w:t>
            </w:r>
          </w:p>
        </w:tc>
        <w:tc>
          <w:tcPr>
            <w:tcW w:w="703" w:type="pct"/>
            <w:vAlign w:val="center"/>
          </w:tcPr>
          <w:p w:rsidR="00973D4C" w:rsidRPr="00FE0571" w:rsidRDefault="00973D4C" w:rsidP="00836237">
            <w:pPr>
              <w:pStyle w:val="naisf"/>
              <w:spacing w:before="0" w:after="0"/>
              <w:ind w:firstLine="0"/>
              <w:jc w:val="center"/>
              <w:rPr>
                <w:i/>
              </w:rPr>
            </w:pPr>
            <w:r w:rsidRPr="00FE0571">
              <w:rPr>
                <w:bCs/>
              </w:rPr>
              <w:t>201</w:t>
            </w:r>
            <w:r w:rsidR="00836237" w:rsidRPr="00FE0571">
              <w:rPr>
                <w:bCs/>
              </w:rPr>
              <w:t>5</w:t>
            </w:r>
            <w:r w:rsidRPr="00FE0571">
              <w:rPr>
                <w:bCs/>
              </w:rPr>
              <w:t>.g.</w:t>
            </w:r>
          </w:p>
        </w:tc>
        <w:tc>
          <w:tcPr>
            <w:tcW w:w="705" w:type="pct"/>
            <w:vAlign w:val="center"/>
          </w:tcPr>
          <w:p w:rsidR="00973D4C" w:rsidRPr="00FE0571" w:rsidRDefault="00973D4C" w:rsidP="00836237">
            <w:pPr>
              <w:pStyle w:val="naisf"/>
              <w:spacing w:before="0" w:after="0"/>
              <w:ind w:firstLine="0"/>
              <w:jc w:val="center"/>
              <w:rPr>
                <w:i/>
              </w:rPr>
            </w:pPr>
            <w:r w:rsidRPr="00FE0571">
              <w:rPr>
                <w:bCs/>
              </w:rPr>
              <w:t>201</w:t>
            </w:r>
            <w:r w:rsidR="00836237" w:rsidRPr="00FE0571">
              <w:rPr>
                <w:bCs/>
              </w:rPr>
              <w:t>6</w:t>
            </w:r>
            <w:r w:rsidRPr="00FE0571">
              <w:rPr>
                <w:bCs/>
              </w:rPr>
              <w:t>.g.</w:t>
            </w:r>
          </w:p>
        </w:tc>
      </w:tr>
      <w:tr w:rsidR="00973D4C" w:rsidRPr="00FE0571" w:rsidTr="00803EE8">
        <w:trPr>
          <w:jc w:val="center"/>
        </w:trPr>
        <w:tc>
          <w:tcPr>
            <w:tcW w:w="1582" w:type="pct"/>
            <w:vMerge/>
            <w:vAlign w:val="center"/>
          </w:tcPr>
          <w:p w:rsidR="00973D4C" w:rsidRPr="00FE0571" w:rsidRDefault="00973D4C" w:rsidP="00536B44">
            <w:pPr>
              <w:pStyle w:val="naisf"/>
              <w:spacing w:before="0" w:after="0"/>
              <w:ind w:firstLine="0"/>
              <w:jc w:val="left"/>
              <w:rPr>
                <w:i/>
              </w:rPr>
            </w:pPr>
          </w:p>
        </w:tc>
        <w:tc>
          <w:tcPr>
            <w:tcW w:w="604" w:type="pct"/>
            <w:vAlign w:val="center"/>
          </w:tcPr>
          <w:p w:rsidR="00973D4C" w:rsidRPr="00FE0571" w:rsidRDefault="00973D4C" w:rsidP="00536B44">
            <w:pPr>
              <w:pStyle w:val="naisf"/>
              <w:spacing w:before="0" w:after="0"/>
              <w:ind w:firstLine="0"/>
              <w:jc w:val="center"/>
              <w:rPr>
                <w:i/>
              </w:rPr>
            </w:pPr>
            <w:r w:rsidRPr="00FE0571">
              <w:t>Saskaņā ar valsts budžetu kārtējam gadam</w:t>
            </w:r>
          </w:p>
        </w:tc>
        <w:tc>
          <w:tcPr>
            <w:tcW w:w="703" w:type="pct"/>
            <w:vAlign w:val="center"/>
          </w:tcPr>
          <w:p w:rsidR="00973D4C" w:rsidRPr="00FE0571" w:rsidRDefault="00973D4C" w:rsidP="00536B44">
            <w:pPr>
              <w:pStyle w:val="naisf"/>
              <w:spacing w:before="0" w:after="0"/>
              <w:ind w:firstLine="0"/>
              <w:jc w:val="center"/>
              <w:rPr>
                <w:i/>
              </w:rPr>
            </w:pPr>
            <w:r w:rsidRPr="00FE0571">
              <w:t>Izmaiņas kārtējā gadā, salīdzinot ar budžetu kārtējam gadam</w:t>
            </w:r>
          </w:p>
        </w:tc>
        <w:tc>
          <w:tcPr>
            <w:tcW w:w="703" w:type="pct"/>
            <w:vAlign w:val="center"/>
          </w:tcPr>
          <w:p w:rsidR="00973D4C" w:rsidRPr="00FE0571" w:rsidRDefault="00973D4C" w:rsidP="00616AF9">
            <w:pPr>
              <w:pStyle w:val="naisf"/>
              <w:spacing w:before="0" w:after="0"/>
              <w:ind w:firstLine="0"/>
              <w:jc w:val="center"/>
              <w:rPr>
                <w:i/>
              </w:rPr>
            </w:pPr>
            <w:r w:rsidRPr="00FE0571">
              <w:t>Izmaiņas, salīdzinot ar kārtējo gadu</w:t>
            </w:r>
          </w:p>
        </w:tc>
        <w:tc>
          <w:tcPr>
            <w:tcW w:w="703" w:type="pct"/>
            <w:vAlign w:val="center"/>
          </w:tcPr>
          <w:p w:rsidR="00973D4C" w:rsidRPr="00FE0571" w:rsidRDefault="00973D4C" w:rsidP="00616AF9">
            <w:pPr>
              <w:pStyle w:val="naisf"/>
              <w:spacing w:before="0" w:after="0"/>
              <w:ind w:firstLine="0"/>
              <w:jc w:val="center"/>
              <w:rPr>
                <w:i/>
              </w:rPr>
            </w:pPr>
            <w:r w:rsidRPr="00FE0571">
              <w:t>Izmaiņas, salīdzinot ar kārtējo gadu</w:t>
            </w:r>
          </w:p>
        </w:tc>
        <w:tc>
          <w:tcPr>
            <w:tcW w:w="705" w:type="pct"/>
            <w:vAlign w:val="center"/>
          </w:tcPr>
          <w:p w:rsidR="00973D4C" w:rsidRPr="00FE0571" w:rsidRDefault="00973D4C" w:rsidP="00616AF9">
            <w:pPr>
              <w:pStyle w:val="naisf"/>
              <w:spacing w:before="0" w:after="0"/>
              <w:ind w:firstLine="0"/>
              <w:jc w:val="center"/>
              <w:rPr>
                <w:i/>
              </w:rPr>
            </w:pPr>
            <w:r w:rsidRPr="00FE0571">
              <w:t>Izmai</w:t>
            </w:r>
            <w:r w:rsidR="00816F44" w:rsidRPr="00FE0571">
              <w:t xml:space="preserve">ņas, salīdzinot ar kārtējo </w:t>
            </w:r>
            <w:r w:rsidRPr="00FE0571">
              <w:t>gadu</w:t>
            </w:r>
          </w:p>
        </w:tc>
      </w:tr>
      <w:tr w:rsidR="00973D4C" w:rsidRPr="00FE0571" w:rsidTr="00803EE8">
        <w:trPr>
          <w:jc w:val="center"/>
        </w:trPr>
        <w:tc>
          <w:tcPr>
            <w:tcW w:w="1582" w:type="pct"/>
            <w:vAlign w:val="center"/>
          </w:tcPr>
          <w:p w:rsidR="00973D4C" w:rsidRPr="00FE0571" w:rsidRDefault="00973D4C" w:rsidP="00536B44">
            <w:pPr>
              <w:pStyle w:val="naisf"/>
              <w:spacing w:before="0" w:after="0"/>
              <w:ind w:firstLine="0"/>
              <w:jc w:val="center"/>
              <w:rPr>
                <w:bCs/>
              </w:rPr>
            </w:pPr>
            <w:r w:rsidRPr="00FE0571">
              <w:rPr>
                <w:bCs/>
              </w:rPr>
              <w:t>1</w:t>
            </w:r>
          </w:p>
        </w:tc>
        <w:tc>
          <w:tcPr>
            <w:tcW w:w="604" w:type="pct"/>
            <w:vAlign w:val="center"/>
          </w:tcPr>
          <w:p w:rsidR="00973D4C" w:rsidRPr="00FE0571" w:rsidRDefault="00973D4C" w:rsidP="00536B44">
            <w:pPr>
              <w:pStyle w:val="naisf"/>
              <w:spacing w:before="0" w:after="0"/>
              <w:ind w:firstLine="0"/>
              <w:jc w:val="center"/>
              <w:rPr>
                <w:bCs/>
              </w:rPr>
            </w:pPr>
            <w:r w:rsidRPr="00FE0571">
              <w:rPr>
                <w:bCs/>
              </w:rPr>
              <w:t>2</w:t>
            </w:r>
          </w:p>
        </w:tc>
        <w:tc>
          <w:tcPr>
            <w:tcW w:w="703" w:type="pct"/>
            <w:vAlign w:val="center"/>
          </w:tcPr>
          <w:p w:rsidR="00973D4C" w:rsidRPr="00FE0571" w:rsidRDefault="00973D4C" w:rsidP="00536B44">
            <w:pPr>
              <w:pStyle w:val="naisf"/>
              <w:spacing w:before="0" w:after="0"/>
              <w:ind w:firstLine="0"/>
              <w:jc w:val="center"/>
              <w:rPr>
                <w:bCs/>
              </w:rPr>
            </w:pPr>
            <w:r w:rsidRPr="00FE0571">
              <w:rPr>
                <w:bCs/>
              </w:rPr>
              <w:t>3</w:t>
            </w:r>
          </w:p>
        </w:tc>
        <w:tc>
          <w:tcPr>
            <w:tcW w:w="703" w:type="pct"/>
            <w:vAlign w:val="center"/>
          </w:tcPr>
          <w:p w:rsidR="00973D4C" w:rsidRPr="00FE0571" w:rsidRDefault="00973D4C" w:rsidP="00536B44">
            <w:pPr>
              <w:pStyle w:val="naisf"/>
              <w:spacing w:before="0" w:after="0"/>
              <w:ind w:firstLine="0"/>
              <w:jc w:val="center"/>
              <w:rPr>
                <w:bCs/>
              </w:rPr>
            </w:pPr>
            <w:r w:rsidRPr="00FE0571">
              <w:rPr>
                <w:bCs/>
              </w:rPr>
              <w:t>4</w:t>
            </w:r>
          </w:p>
        </w:tc>
        <w:tc>
          <w:tcPr>
            <w:tcW w:w="703" w:type="pct"/>
            <w:vAlign w:val="center"/>
          </w:tcPr>
          <w:p w:rsidR="00973D4C" w:rsidRPr="00FE0571" w:rsidRDefault="00973D4C" w:rsidP="00536B44">
            <w:pPr>
              <w:pStyle w:val="naisf"/>
              <w:spacing w:before="0" w:after="0"/>
              <w:ind w:firstLine="0"/>
              <w:jc w:val="center"/>
              <w:rPr>
                <w:bCs/>
              </w:rPr>
            </w:pPr>
            <w:r w:rsidRPr="00FE0571">
              <w:rPr>
                <w:bCs/>
              </w:rPr>
              <w:t>5</w:t>
            </w:r>
          </w:p>
        </w:tc>
        <w:tc>
          <w:tcPr>
            <w:tcW w:w="705" w:type="pct"/>
            <w:vAlign w:val="center"/>
          </w:tcPr>
          <w:p w:rsidR="00973D4C" w:rsidRPr="00FE0571" w:rsidRDefault="00973D4C" w:rsidP="00536B44">
            <w:pPr>
              <w:pStyle w:val="naisf"/>
              <w:spacing w:before="0" w:after="0"/>
              <w:ind w:firstLine="0"/>
              <w:jc w:val="center"/>
              <w:rPr>
                <w:bCs/>
              </w:rPr>
            </w:pPr>
            <w:r w:rsidRPr="00FE0571">
              <w:rPr>
                <w:bCs/>
              </w:rPr>
              <w:t>6</w:t>
            </w:r>
          </w:p>
        </w:tc>
      </w:tr>
      <w:tr w:rsidR="00973D4C" w:rsidRPr="00FE0571" w:rsidTr="00803EE8">
        <w:trPr>
          <w:jc w:val="center"/>
        </w:trPr>
        <w:tc>
          <w:tcPr>
            <w:tcW w:w="1582" w:type="pct"/>
          </w:tcPr>
          <w:p w:rsidR="00973D4C" w:rsidRPr="00FE0571" w:rsidRDefault="00973D4C" w:rsidP="00A54DFF">
            <w:pPr>
              <w:pStyle w:val="naiskr"/>
              <w:spacing w:before="0" w:after="0"/>
            </w:pPr>
            <w:r w:rsidRPr="00FE0571">
              <w:t>1. Budžeta ieņēmumi:</w:t>
            </w:r>
          </w:p>
        </w:tc>
        <w:tc>
          <w:tcPr>
            <w:tcW w:w="604" w:type="pct"/>
          </w:tcPr>
          <w:p w:rsidR="00973D4C" w:rsidRPr="00FE0571" w:rsidRDefault="004A41C2" w:rsidP="00536B44">
            <w:pPr>
              <w:pStyle w:val="naisf"/>
              <w:spacing w:before="0" w:after="0"/>
              <w:ind w:firstLine="0"/>
              <w:jc w:val="center"/>
            </w:pPr>
            <w:r w:rsidRPr="00FE0571">
              <w:t>0</w:t>
            </w:r>
          </w:p>
        </w:tc>
        <w:tc>
          <w:tcPr>
            <w:tcW w:w="703" w:type="pct"/>
          </w:tcPr>
          <w:p w:rsidR="00973D4C" w:rsidRPr="00FE0571" w:rsidRDefault="004A41C2" w:rsidP="005E70C2">
            <w:pPr>
              <w:pStyle w:val="naisf"/>
              <w:spacing w:before="0" w:after="0"/>
              <w:ind w:firstLine="0"/>
              <w:jc w:val="center"/>
            </w:pPr>
            <w:r w:rsidRPr="00FE0571">
              <w:t>0</w:t>
            </w:r>
          </w:p>
        </w:tc>
        <w:tc>
          <w:tcPr>
            <w:tcW w:w="703" w:type="pct"/>
          </w:tcPr>
          <w:p w:rsidR="00973D4C" w:rsidRPr="00FE0571" w:rsidRDefault="004A41C2" w:rsidP="00BF1713">
            <w:pPr>
              <w:pStyle w:val="naisf"/>
              <w:spacing w:before="0" w:after="0"/>
              <w:ind w:firstLine="0"/>
              <w:jc w:val="center"/>
            </w:pPr>
            <w:r w:rsidRPr="00FE0571">
              <w:t>0</w:t>
            </w:r>
          </w:p>
        </w:tc>
        <w:tc>
          <w:tcPr>
            <w:tcW w:w="703" w:type="pct"/>
          </w:tcPr>
          <w:p w:rsidR="00973D4C" w:rsidRPr="00FE0571" w:rsidRDefault="004A41C2" w:rsidP="001039B4">
            <w:pPr>
              <w:pStyle w:val="naisf"/>
              <w:spacing w:before="0" w:after="0"/>
              <w:ind w:firstLine="0"/>
              <w:jc w:val="center"/>
            </w:pPr>
            <w:r w:rsidRPr="00FE0571">
              <w:t>0</w:t>
            </w:r>
          </w:p>
        </w:tc>
        <w:tc>
          <w:tcPr>
            <w:tcW w:w="705" w:type="pct"/>
          </w:tcPr>
          <w:p w:rsidR="00973D4C" w:rsidRPr="00FE0571" w:rsidRDefault="004A41C2" w:rsidP="00536B44">
            <w:pPr>
              <w:pStyle w:val="naisf"/>
              <w:spacing w:before="0" w:after="0"/>
              <w:ind w:firstLine="0"/>
              <w:jc w:val="center"/>
            </w:pPr>
            <w:r w:rsidRPr="00FE0571">
              <w:t>0</w:t>
            </w:r>
          </w:p>
        </w:tc>
      </w:tr>
      <w:tr w:rsidR="00973D4C" w:rsidRPr="00FE0571" w:rsidTr="00803EE8">
        <w:trPr>
          <w:jc w:val="center"/>
        </w:trPr>
        <w:tc>
          <w:tcPr>
            <w:tcW w:w="1582" w:type="pct"/>
          </w:tcPr>
          <w:p w:rsidR="00973D4C" w:rsidRPr="00127BD7" w:rsidRDefault="00973D4C" w:rsidP="00C85EDE">
            <w:pPr>
              <w:pStyle w:val="naiskr"/>
              <w:spacing w:before="0" w:after="0"/>
            </w:pPr>
            <w:r w:rsidRPr="00127BD7">
              <w:t>1.1. valsts pamatbudžets, tai skaitā ieņēmumi no maksas pakalpojumiem un citi pašu ieņēmumi</w:t>
            </w:r>
          </w:p>
        </w:tc>
        <w:tc>
          <w:tcPr>
            <w:tcW w:w="604" w:type="pct"/>
            <w:vAlign w:val="center"/>
          </w:tcPr>
          <w:p w:rsidR="00973D4C" w:rsidRPr="00127BD7" w:rsidRDefault="004A41C2" w:rsidP="00AB3E9B">
            <w:pPr>
              <w:pStyle w:val="naisf"/>
              <w:spacing w:before="0" w:after="0"/>
              <w:ind w:firstLine="0"/>
              <w:jc w:val="center"/>
            </w:pPr>
            <w:r w:rsidRPr="00127BD7">
              <w:t>0</w:t>
            </w:r>
          </w:p>
        </w:tc>
        <w:tc>
          <w:tcPr>
            <w:tcW w:w="703" w:type="pct"/>
            <w:vAlign w:val="center"/>
          </w:tcPr>
          <w:p w:rsidR="00973D4C" w:rsidRPr="00127BD7" w:rsidRDefault="004A41C2" w:rsidP="00AB3E9B">
            <w:pPr>
              <w:pStyle w:val="naisf"/>
              <w:spacing w:before="0" w:after="0"/>
              <w:ind w:firstLine="0"/>
              <w:jc w:val="center"/>
            </w:pPr>
            <w:r w:rsidRPr="00127BD7">
              <w:t>0</w:t>
            </w:r>
          </w:p>
        </w:tc>
        <w:tc>
          <w:tcPr>
            <w:tcW w:w="703" w:type="pct"/>
            <w:vAlign w:val="center"/>
          </w:tcPr>
          <w:p w:rsidR="00973D4C" w:rsidRPr="00127BD7" w:rsidRDefault="004A41C2" w:rsidP="00BF1713">
            <w:pPr>
              <w:pStyle w:val="naisf"/>
              <w:spacing w:before="0" w:after="0"/>
              <w:ind w:firstLine="0"/>
              <w:jc w:val="center"/>
            </w:pPr>
            <w:r w:rsidRPr="00127BD7">
              <w:t>0</w:t>
            </w:r>
          </w:p>
        </w:tc>
        <w:tc>
          <w:tcPr>
            <w:tcW w:w="703" w:type="pct"/>
            <w:vAlign w:val="center"/>
          </w:tcPr>
          <w:p w:rsidR="00973D4C" w:rsidRPr="00127BD7" w:rsidRDefault="004A41C2" w:rsidP="001039B4">
            <w:pPr>
              <w:pStyle w:val="naisf"/>
              <w:spacing w:before="0" w:after="0"/>
              <w:ind w:firstLine="0"/>
              <w:jc w:val="center"/>
            </w:pPr>
            <w:r w:rsidRPr="00127BD7">
              <w:t>0</w:t>
            </w:r>
          </w:p>
        </w:tc>
        <w:tc>
          <w:tcPr>
            <w:tcW w:w="705" w:type="pct"/>
            <w:vAlign w:val="center"/>
          </w:tcPr>
          <w:p w:rsidR="00973D4C" w:rsidRPr="00127BD7" w:rsidRDefault="004A41C2" w:rsidP="00AB3E9B">
            <w:pPr>
              <w:pStyle w:val="naisf"/>
              <w:spacing w:before="0" w:after="0"/>
              <w:ind w:firstLine="0"/>
              <w:jc w:val="center"/>
            </w:pPr>
            <w:r w:rsidRPr="00127BD7">
              <w:t>0</w:t>
            </w:r>
          </w:p>
        </w:tc>
      </w:tr>
      <w:tr w:rsidR="00973D4C" w:rsidRPr="00FE0571" w:rsidTr="00803EE8">
        <w:trPr>
          <w:trHeight w:val="445"/>
          <w:jc w:val="center"/>
        </w:trPr>
        <w:tc>
          <w:tcPr>
            <w:tcW w:w="1582" w:type="pct"/>
          </w:tcPr>
          <w:p w:rsidR="00973D4C" w:rsidRPr="00127BD7" w:rsidRDefault="00973D4C" w:rsidP="00A54DFF">
            <w:pPr>
              <w:pStyle w:val="naiskr"/>
              <w:spacing w:before="0" w:after="0"/>
            </w:pPr>
            <w:r w:rsidRPr="00127BD7">
              <w:t>1.2. valsts speciālais budžets</w:t>
            </w:r>
          </w:p>
        </w:tc>
        <w:tc>
          <w:tcPr>
            <w:tcW w:w="604" w:type="pct"/>
            <w:vAlign w:val="center"/>
          </w:tcPr>
          <w:p w:rsidR="00973D4C" w:rsidRPr="00127BD7" w:rsidRDefault="00973D4C" w:rsidP="00536B44">
            <w:pPr>
              <w:pStyle w:val="naisf"/>
              <w:spacing w:before="0" w:after="0"/>
              <w:ind w:firstLine="0"/>
              <w:jc w:val="center"/>
            </w:pPr>
            <w:r w:rsidRPr="00127BD7">
              <w:t>0</w:t>
            </w:r>
          </w:p>
        </w:tc>
        <w:tc>
          <w:tcPr>
            <w:tcW w:w="703" w:type="pct"/>
            <w:vAlign w:val="center"/>
          </w:tcPr>
          <w:p w:rsidR="00973D4C" w:rsidRPr="00127BD7" w:rsidRDefault="00973D4C" w:rsidP="00536B44">
            <w:pPr>
              <w:pStyle w:val="naisf"/>
              <w:spacing w:before="0" w:after="0"/>
              <w:ind w:firstLine="0"/>
              <w:jc w:val="center"/>
            </w:pPr>
            <w:r w:rsidRPr="00127BD7">
              <w:t>0</w:t>
            </w:r>
          </w:p>
        </w:tc>
        <w:tc>
          <w:tcPr>
            <w:tcW w:w="703" w:type="pct"/>
            <w:vAlign w:val="center"/>
          </w:tcPr>
          <w:p w:rsidR="00973D4C" w:rsidRPr="00127BD7" w:rsidRDefault="00973D4C" w:rsidP="00536B44">
            <w:pPr>
              <w:pStyle w:val="naisf"/>
              <w:spacing w:before="0" w:after="0"/>
              <w:ind w:firstLine="0"/>
              <w:jc w:val="center"/>
            </w:pPr>
            <w:r w:rsidRPr="00127BD7">
              <w:t>0</w:t>
            </w:r>
          </w:p>
        </w:tc>
        <w:tc>
          <w:tcPr>
            <w:tcW w:w="703" w:type="pct"/>
            <w:vAlign w:val="center"/>
          </w:tcPr>
          <w:p w:rsidR="00973D4C" w:rsidRPr="00127BD7" w:rsidRDefault="00973D4C" w:rsidP="00536B44">
            <w:pPr>
              <w:pStyle w:val="naisf"/>
              <w:spacing w:before="0" w:after="0"/>
              <w:ind w:firstLine="0"/>
              <w:jc w:val="center"/>
            </w:pPr>
            <w:r w:rsidRPr="00127BD7">
              <w:t>0</w:t>
            </w:r>
          </w:p>
        </w:tc>
        <w:tc>
          <w:tcPr>
            <w:tcW w:w="705" w:type="pct"/>
            <w:vAlign w:val="center"/>
          </w:tcPr>
          <w:p w:rsidR="00973D4C" w:rsidRPr="00127BD7" w:rsidRDefault="00973D4C" w:rsidP="00536B44">
            <w:pPr>
              <w:pStyle w:val="naisf"/>
              <w:spacing w:before="0" w:after="0"/>
              <w:ind w:firstLine="0"/>
              <w:jc w:val="center"/>
            </w:pPr>
            <w:r w:rsidRPr="00127BD7">
              <w:t>0</w:t>
            </w:r>
          </w:p>
        </w:tc>
      </w:tr>
      <w:tr w:rsidR="00973D4C" w:rsidRPr="00FE0571" w:rsidTr="00803EE8">
        <w:trPr>
          <w:jc w:val="center"/>
        </w:trPr>
        <w:tc>
          <w:tcPr>
            <w:tcW w:w="1582" w:type="pct"/>
          </w:tcPr>
          <w:p w:rsidR="00973D4C" w:rsidRPr="00127BD7" w:rsidRDefault="00973D4C" w:rsidP="00A54DFF">
            <w:pPr>
              <w:pStyle w:val="naiskr"/>
              <w:spacing w:before="0" w:after="0"/>
            </w:pPr>
            <w:r w:rsidRPr="00127BD7">
              <w:t>1.3. pašvaldību budžets</w:t>
            </w:r>
          </w:p>
        </w:tc>
        <w:tc>
          <w:tcPr>
            <w:tcW w:w="604" w:type="pct"/>
            <w:vAlign w:val="center"/>
          </w:tcPr>
          <w:p w:rsidR="00973D4C" w:rsidRPr="00127BD7" w:rsidRDefault="00973D4C" w:rsidP="00536B44">
            <w:pPr>
              <w:pStyle w:val="naisf"/>
              <w:spacing w:before="0" w:after="0"/>
              <w:ind w:firstLine="0"/>
              <w:jc w:val="center"/>
            </w:pPr>
            <w:r w:rsidRPr="00127BD7">
              <w:t>0</w:t>
            </w:r>
          </w:p>
        </w:tc>
        <w:tc>
          <w:tcPr>
            <w:tcW w:w="703" w:type="pct"/>
            <w:vAlign w:val="center"/>
          </w:tcPr>
          <w:p w:rsidR="00973D4C" w:rsidRPr="00127BD7" w:rsidRDefault="00973D4C" w:rsidP="00536B44">
            <w:pPr>
              <w:pStyle w:val="naisf"/>
              <w:spacing w:before="0" w:after="0"/>
              <w:ind w:firstLine="0"/>
              <w:jc w:val="center"/>
            </w:pPr>
            <w:r w:rsidRPr="00127BD7">
              <w:t>0</w:t>
            </w:r>
          </w:p>
        </w:tc>
        <w:tc>
          <w:tcPr>
            <w:tcW w:w="703" w:type="pct"/>
            <w:vAlign w:val="center"/>
          </w:tcPr>
          <w:p w:rsidR="00973D4C" w:rsidRPr="00127BD7" w:rsidRDefault="00973D4C" w:rsidP="00536B44">
            <w:pPr>
              <w:pStyle w:val="naisf"/>
              <w:spacing w:before="0" w:after="0"/>
              <w:ind w:firstLine="0"/>
              <w:jc w:val="center"/>
            </w:pPr>
            <w:r w:rsidRPr="00127BD7">
              <w:t>0</w:t>
            </w:r>
          </w:p>
        </w:tc>
        <w:tc>
          <w:tcPr>
            <w:tcW w:w="703" w:type="pct"/>
            <w:vAlign w:val="center"/>
          </w:tcPr>
          <w:p w:rsidR="00973D4C" w:rsidRPr="00127BD7" w:rsidRDefault="00973D4C" w:rsidP="00536B44">
            <w:pPr>
              <w:pStyle w:val="naisf"/>
              <w:spacing w:before="0" w:after="0"/>
              <w:ind w:firstLine="0"/>
              <w:jc w:val="center"/>
            </w:pPr>
            <w:r w:rsidRPr="00127BD7">
              <w:t>0</w:t>
            </w:r>
          </w:p>
        </w:tc>
        <w:tc>
          <w:tcPr>
            <w:tcW w:w="705" w:type="pct"/>
            <w:vAlign w:val="center"/>
          </w:tcPr>
          <w:p w:rsidR="00973D4C" w:rsidRPr="00127BD7" w:rsidRDefault="00973D4C" w:rsidP="00536B44">
            <w:pPr>
              <w:pStyle w:val="naisf"/>
              <w:spacing w:before="0" w:after="0"/>
              <w:ind w:firstLine="0"/>
              <w:jc w:val="center"/>
            </w:pPr>
            <w:r w:rsidRPr="00127BD7">
              <w:t>0</w:t>
            </w:r>
          </w:p>
        </w:tc>
      </w:tr>
      <w:tr w:rsidR="000F0F12" w:rsidRPr="00FE0571" w:rsidTr="00803EE8">
        <w:trPr>
          <w:jc w:val="center"/>
        </w:trPr>
        <w:tc>
          <w:tcPr>
            <w:tcW w:w="1582" w:type="pct"/>
          </w:tcPr>
          <w:p w:rsidR="000F0F12" w:rsidRPr="00127BD7" w:rsidRDefault="000F0F12" w:rsidP="00A54DFF">
            <w:pPr>
              <w:pStyle w:val="naiskr"/>
              <w:spacing w:before="0" w:after="0"/>
            </w:pPr>
            <w:r w:rsidRPr="00127BD7">
              <w:t>2. Budžeta izdevumi:</w:t>
            </w:r>
          </w:p>
        </w:tc>
        <w:tc>
          <w:tcPr>
            <w:tcW w:w="604" w:type="pct"/>
          </w:tcPr>
          <w:p w:rsidR="000F0F12" w:rsidRPr="00127BD7" w:rsidRDefault="000F0F12" w:rsidP="00536B44">
            <w:pPr>
              <w:pStyle w:val="naisf"/>
              <w:spacing w:before="0" w:after="0"/>
              <w:ind w:firstLine="0"/>
              <w:jc w:val="center"/>
            </w:pPr>
            <w:r w:rsidRPr="00127BD7">
              <w:t>0</w:t>
            </w:r>
          </w:p>
        </w:tc>
        <w:tc>
          <w:tcPr>
            <w:tcW w:w="703" w:type="pct"/>
          </w:tcPr>
          <w:p w:rsidR="000F0F12" w:rsidRDefault="000F0F12" w:rsidP="000F0F12">
            <w:pPr>
              <w:pStyle w:val="naisf"/>
              <w:spacing w:before="0" w:after="0"/>
              <w:ind w:firstLine="0"/>
              <w:jc w:val="center"/>
            </w:pPr>
            <w:r w:rsidRPr="006A11B4">
              <w:t>0</w:t>
            </w:r>
          </w:p>
        </w:tc>
        <w:tc>
          <w:tcPr>
            <w:tcW w:w="703" w:type="pct"/>
          </w:tcPr>
          <w:p w:rsidR="000F0F12" w:rsidRPr="00127BD7" w:rsidRDefault="000F0F12" w:rsidP="00DD56EE">
            <w:pPr>
              <w:pStyle w:val="naisf"/>
              <w:spacing w:before="0" w:after="0"/>
              <w:ind w:firstLine="0"/>
              <w:jc w:val="center"/>
            </w:pPr>
            <w:r w:rsidRPr="00127BD7">
              <w:t>-1 142,0</w:t>
            </w:r>
          </w:p>
        </w:tc>
        <w:tc>
          <w:tcPr>
            <w:tcW w:w="703" w:type="pct"/>
          </w:tcPr>
          <w:p w:rsidR="000F0F12" w:rsidRPr="00127BD7" w:rsidRDefault="000F0F12" w:rsidP="001039B4">
            <w:pPr>
              <w:pStyle w:val="naisf"/>
              <w:spacing w:before="0" w:after="0"/>
              <w:ind w:firstLine="0"/>
              <w:jc w:val="center"/>
            </w:pPr>
            <w:r w:rsidRPr="00127BD7">
              <w:t>-1 339,0</w:t>
            </w:r>
          </w:p>
        </w:tc>
        <w:tc>
          <w:tcPr>
            <w:tcW w:w="705" w:type="pct"/>
          </w:tcPr>
          <w:p w:rsidR="000F0F12" w:rsidRPr="00127BD7" w:rsidRDefault="000F0F12" w:rsidP="00A65F5F">
            <w:pPr>
              <w:pStyle w:val="naisf"/>
              <w:spacing w:before="0" w:after="0"/>
              <w:ind w:firstLine="0"/>
              <w:jc w:val="center"/>
            </w:pPr>
            <w:r w:rsidRPr="00127BD7">
              <w:t>2 678,6</w:t>
            </w:r>
          </w:p>
        </w:tc>
      </w:tr>
      <w:tr w:rsidR="000F0F12" w:rsidRPr="00FE0571" w:rsidTr="00803EE8">
        <w:trPr>
          <w:trHeight w:val="195"/>
          <w:jc w:val="center"/>
        </w:trPr>
        <w:tc>
          <w:tcPr>
            <w:tcW w:w="1582" w:type="pct"/>
          </w:tcPr>
          <w:p w:rsidR="000F0F12" w:rsidRPr="00127BD7" w:rsidRDefault="000F0F12" w:rsidP="00A54DFF">
            <w:pPr>
              <w:pStyle w:val="naiskr"/>
              <w:spacing w:before="0" w:after="0"/>
            </w:pPr>
            <w:r w:rsidRPr="00127BD7">
              <w:t>2.1. valsts pamatbudžets</w:t>
            </w:r>
          </w:p>
        </w:tc>
        <w:tc>
          <w:tcPr>
            <w:tcW w:w="604" w:type="pct"/>
          </w:tcPr>
          <w:p w:rsidR="000F0F12" w:rsidRPr="00127BD7" w:rsidRDefault="000F0F12" w:rsidP="00536B44">
            <w:pPr>
              <w:pStyle w:val="naisf"/>
              <w:spacing w:before="0" w:after="0"/>
              <w:ind w:firstLine="0"/>
              <w:jc w:val="center"/>
            </w:pPr>
            <w:r w:rsidRPr="00127BD7">
              <w:t>0</w:t>
            </w:r>
          </w:p>
        </w:tc>
        <w:tc>
          <w:tcPr>
            <w:tcW w:w="703" w:type="pct"/>
          </w:tcPr>
          <w:p w:rsidR="000F0F12" w:rsidRDefault="000F0F12" w:rsidP="000F0F12">
            <w:pPr>
              <w:pStyle w:val="naisf"/>
              <w:spacing w:before="0" w:after="0"/>
              <w:ind w:firstLine="0"/>
              <w:jc w:val="center"/>
            </w:pPr>
            <w:r w:rsidRPr="006A11B4">
              <w:t>0</w:t>
            </w:r>
          </w:p>
        </w:tc>
        <w:tc>
          <w:tcPr>
            <w:tcW w:w="703" w:type="pct"/>
          </w:tcPr>
          <w:p w:rsidR="000F0F12" w:rsidRPr="00127BD7" w:rsidRDefault="000F0F12" w:rsidP="00DD56EE">
            <w:pPr>
              <w:pStyle w:val="naisf"/>
              <w:spacing w:before="0" w:after="0"/>
              <w:ind w:firstLine="0"/>
              <w:jc w:val="center"/>
            </w:pPr>
            <w:r w:rsidRPr="00127BD7">
              <w:t>-1 142,0</w:t>
            </w:r>
          </w:p>
        </w:tc>
        <w:tc>
          <w:tcPr>
            <w:tcW w:w="703" w:type="pct"/>
          </w:tcPr>
          <w:p w:rsidR="000F0F12" w:rsidRPr="00127BD7" w:rsidRDefault="000F0F12" w:rsidP="001039B4">
            <w:pPr>
              <w:pStyle w:val="naisf"/>
              <w:spacing w:before="0" w:after="0"/>
              <w:ind w:firstLine="0"/>
              <w:jc w:val="center"/>
            </w:pPr>
            <w:r w:rsidRPr="00127BD7">
              <w:t>-1 339,0</w:t>
            </w:r>
          </w:p>
        </w:tc>
        <w:tc>
          <w:tcPr>
            <w:tcW w:w="705" w:type="pct"/>
          </w:tcPr>
          <w:p w:rsidR="000F0F12" w:rsidRPr="00127BD7" w:rsidRDefault="000F0F12" w:rsidP="00810317">
            <w:pPr>
              <w:pStyle w:val="naisf"/>
              <w:spacing w:before="0" w:after="0"/>
              <w:ind w:firstLine="0"/>
              <w:jc w:val="center"/>
            </w:pPr>
            <w:r w:rsidRPr="00127BD7">
              <w:t>2 678,6</w:t>
            </w:r>
          </w:p>
        </w:tc>
      </w:tr>
      <w:tr w:rsidR="000F0F12" w:rsidRPr="00FE0571" w:rsidTr="00694926">
        <w:trPr>
          <w:jc w:val="center"/>
        </w:trPr>
        <w:tc>
          <w:tcPr>
            <w:tcW w:w="1582" w:type="pct"/>
          </w:tcPr>
          <w:p w:rsidR="000F0F12" w:rsidRPr="00127BD7" w:rsidRDefault="000F0F12" w:rsidP="00A54DFF">
            <w:pPr>
              <w:pStyle w:val="naiskr"/>
              <w:spacing w:before="0" w:after="0"/>
            </w:pPr>
            <w:r w:rsidRPr="00127BD7">
              <w:t>2.2. valsts speciālais budžets</w:t>
            </w:r>
          </w:p>
        </w:tc>
        <w:tc>
          <w:tcPr>
            <w:tcW w:w="604" w:type="pct"/>
            <w:vAlign w:val="center"/>
          </w:tcPr>
          <w:p w:rsidR="000F0F12" w:rsidRPr="00127BD7" w:rsidRDefault="000F0F12" w:rsidP="00536B44">
            <w:pPr>
              <w:pStyle w:val="naisf"/>
              <w:spacing w:before="0" w:after="0"/>
              <w:ind w:firstLine="0"/>
              <w:jc w:val="center"/>
              <w:rPr>
                <w:b/>
              </w:rPr>
            </w:pPr>
            <w:r w:rsidRPr="00127BD7">
              <w:t>0</w:t>
            </w:r>
          </w:p>
        </w:tc>
        <w:tc>
          <w:tcPr>
            <w:tcW w:w="703" w:type="pct"/>
          </w:tcPr>
          <w:p w:rsidR="000F0F12" w:rsidRDefault="000F0F12" w:rsidP="000F0F12">
            <w:pPr>
              <w:pStyle w:val="naisf"/>
              <w:spacing w:before="0" w:after="0"/>
              <w:ind w:firstLine="0"/>
              <w:jc w:val="center"/>
            </w:pPr>
            <w:r w:rsidRPr="006A11B4">
              <w:t>0</w:t>
            </w:r>
          </w:p>
        </w:tc>
        <w:tc>
          <w:tcPr>
            <w:tcW w:w="703" w:type="pct"/>
            <w:vAlign w:val="center"/>
          </w:tcPr>
          <w:p w:rsidR="000F0F12" w:rsidRPr="00127BD7" w:rsidRDefault="000F0F12" w:rsidP="00536B44">
            <w:pPr>
              <w:pStyle w:val="naisf"/>
              <w:spacing w:before="0" w:after="0"/>
              <w:ind w:firstLine="0"/>
              <w:jc w:val="center"/>
              <w:rPr>
                <w:b/>
              </w:rPr>
            </w:pPr>
            <w:r w:rsidRPr="00127BD7">
              <w:t>0</w:t>
            </w:r>
          </w:p>
        </w:tc>
        <w:tc>
          <w:tcPr>
            <w:tcW w:w="703" w:type="pct"/>
            <w:vAlign w:val="center"/>
          </w:tcPr>
          <w:p w:rsidR="000F0F12" w:rsidRPr="00127BD7" w:rsidRDefault="000F0F12" w:rsidP="00536B44">
            <w:pPr>
              <w:pStyle w:val="naisf"/>
              <w:spacing w:before="0" w:after="0"/>
              <w:ind w:firstLine="0"/>
              <w:jc w:val="center"/>
              <w:rPr>
                <w:b/>
              </w:rPr>
            </w:pPr>
            <w:r w:rsidRPr="00127BD7">
              <w:t>0</w:t>
            </w:r>
          </w:p>
        </w:tc>
        <w:tc>
          <w:tcPr>
            <w:tcW w:w="705" w:type="pct"/>
            <w:vAlign w:val="center"/>
          </w:tcPr>
          <w:p w:rsidR="000F0F12" w:rsidRPr="00127BD7" w:rsidRDefault="000F0F12" w:rsidP="00536B44">
            <w:pPr>
              <w:pStyle w:val="naisf"/>
              <w:spacing w:before="0" w:after="0"/>
              <w:ind w:firstLine="0"/>
              <w:jc w:val="center"/>
              <w:rPr>
                <w:b/>
              </w:rPr>
            </w:pPr>
            <w:r w:rsidRPr="00127BD7">
              <w:t>0</w:t>
            </w:r>
          </w:p>
        </w:tc>
      </w:tr>
      <w:tr w:rsidR="000F0F12" w:rsidRPr="00FE0571" w:rsidTr="00694926">
        <w:trPr>
          <w:jc w:val="center"/>
        </w:trPr>
        <w:tc>
          <w:tcPr>
            <w:tcW w:w="1582" w:type="pct"/>
          </w:tcPr>
          <w:p w:rsidR="000F0F12" w:rsidRPr="00127BD7" w:rsidRDefault="000F0F12" w:rsidP="00A54DFF">
            <w:pPr>
              <w:pStyle w:val="naiskr"/>
              <w:spacing w:before="0" w:after="0"/>
            </w:pPr>
            <w:r w:rsidRPr="00127BD7">
              <w:t xml:space="preserve">2.3. pašvaldību budžets </w:t>
            </w:r>
          </w:p>
        </w:tc>
        <w:tc>
          <w:tcPr>
            <w:tcW w:w="604" w:type="pct"/>
            <w:vAlign w:val="center"/>
          </w:tcPr>
          <w:p w:rsidR="000F0F12" w:rsidRPr="00127BD7" w:rsidRDefault="000F0F12" w:rsidP="00536B44">
            <w:pPr>
              <w:pStyle w:val="naisf"/>
              <w:spacing w:before="0" w:after="0"/>
              <w:ind w:firstLine="0"/>
              <w:jc w:val="center"/>
              <w:rPr>
                <w:b/>
              </w:rPr>
            </w:pPr>
            <w:r w:rsidRPr="00127BD7">
              <w:t>0</w:t>
            </w:r>
          </w:p>
        </w:tc>
        <w:tc>
          <w:tcPr>
            <w:tcW w:w="703" w:type="pct"/>
          </w:tcPr>
          <w:p w:rsidR="000F0F12" w:rsidRDefault="000F0F12" w:rsidP="000F0F12">
            <w:pPr>
              <w:pStyle w:val="naisf"/>
              <w:spacing w:before="0" w:after="0"/>
              <w:ind w:firstLine="0"/>
              <w:jc w:val="center"/>
            </w:pPr>
            <w:r w:rsidRPr="006A11B4">
              <w:t>0</w:t>
            </w:r>
          </w:p>
        </w:tc>
        <w:tc>
          <w:tcPr>
            <w:tcW w:w="703" w:type="pct"/>
            <w:vAlign w:val="center"/>
          </w:tcPr>
          <w:p w:rsidR="000F0F12" w:rsidRPr="00127BD7" w:rsidRDefault="000F0F12" w:rsidP="00536B44">
            <w:pPr>
              <w:pStyle w:val="naisf"/>
              <w:spacing w:before="0" w:after="0"/>
              <w:ind w:firstLine="0"/>
              <w:jc w:val="center"/>
              <w:rPr>
                <w:b/>
              </w:rPr>
            </w:pPr>
            <w:r w:rsidRPr="00127BD7">
              <w:t>0</w:t>
            </w:r>
          </w:p>
        </w:tc>
        <w:tc>
          <w:tcPr>
            <w:tcW w:w="703" w:type="pct"/>
            <w:vAlign w:val="center"/>
          </w:tcPr>
          <w:p w:rsidR="000F0F12" w:rsidRPr="00127BD7" w:rsidRDefault="000F0F12" w:rsidP="00536B44">
            <w:pPr>
              <w:pStyle w:val="naisf"/>
              <w:spacing w:before="0" w:after="0"/>
              <w:ind w:firstLine="0"/>
              <w:jc w:val="center"/>
              <w:rPr>
                <w:b/>
              </w:rPr>
            </w:pPr>
            <w:r w:rsidRPr="00127BD7">
              <w:t>0</w:t>
            </w:r>
          </w:p>
        </w:tc>
        <w:tc>
          <w:tcPr>
            <w:tcW w:w="705" w:type="pct"/>
            <w:vAlign w:val="center"/>
          </w:tcPr>
          <w:p w:rsidR="000F0F12" w:rsidRPr="00127BD7" w:rsidRDefault="000F0F12" w:rsidP="00536B44">
            <w:pPr>
              <w:pStyle w:val="naisf"/>
              <w:spacing w:before="0" w:after="0"/>
              <w:ind w:firstLine="0"/>
              <w:jc w:val="center"/>
              <w:rPr>
                <w:b/>
              </w:rPr>
            </w:pPr>
            <w:r w:rsidRPr="00127BD7">
              <w:t>0</w:t>
            </w:r>
          </w:p>
        </w:tc>
      </w:tr>
      <w:tr w:rsidR="000F0F12" w:rsidRPr="00FE0571" w:rsidTr="00694926">
        <w:trPr>
          <w:jc w:val="center"/>
        </w:trPr>
        <w:tc>
          <w:tcPr>
            <w:tcW w:w="1582" w:type="pct"/>
          </w:tcPr>
          <w:p w:rsidR="000F0F12" w:rsidRPr="00127BD7" w:rsidRDefault="000F0F12" w:rsidP="00A54DFF">
            <w:pPr>
              <w:pStyle w:val="naiskr"/>
              <w:spacing w:before="0" w:after="0"/>
            </w:pPr>
            <w:r w:rsidRPr="00127BD7">
              <w:t>3. Finansiālā ietekme:</w:t>
            </w:r>
          </w:p>
        </w:tc>
        <w:tc>
          <w:tcPr>
            <w:tcW w:w="604" w:type="pct"/>
            <w:shd w:val="clear" w:color="auto" w:fill="auto"/>
            <w:vAlign w:val="center"/>
          </w:tcPr>
          <w:p w:rsidR="000F0F12" w:rsidRPr="00127BD7" w:rsidRDefault="000F0F12" w:rsidP="00536B44">
            <w:pPr>
              <w:pStyle w:val="naisf"/>
              <w:spacing w:before="0" w:after="0"/>
              <w:ind w:firstLine="0"/>
              <w:jc w:val="center"/>
            </w:pPr>
            <w:r w:rsidRPr="00127BD7">
              <w:t>0</w:t>
            </w:r>
          </w:p>
        </w:tc>
        <w:tc>
          <w:tcPr>
            <w:tcW w:w="703" w:type="pct"/>
          </w:tcPr>
          <w:p w:rsidR="000F0F12" w:rsidRDefault="000F0F12" w:rsidP="000F0F12">
            <w:pPr>
              <w:pStyle w:val="naisf"/>
              <w:spacing w:before="0" w:after="0"/>
              <w:ind w:firstLine="0"/>
              <w:jc w:val="center"/>
            </w:pPr>
            <w:r w:rsidRPr="006A11B4">
              <w:t>0</w:t>
            </w:r>
          </w:p>
        </w:tc>
        <w:tc>
          <w:tcPr>
            <w:tcW w:w="703" w:type="pct"/>
            <w:vAlign w:val="center"/>
          </w:tcPr>
          <w:p w:rsidR="000F0F12" w:rsidRPr="00127BD7" w:rsidRDefault="000F0F12" w:rsidP="004E1FB2">
            <w:pPr>
              <w:pStyle w:val="naisf"/>
              <w:spacing w:before="0" w:after="0"/>
              <w:ind w:firstLine="0"/>
              <w:jc w:val="center"/>
            </w:pPr>
            <w:r w:rsidRPr="00127BD7">
              <w:t>0</w:t>
            </w:r>
          </w:p>
        </w:tc>
        <w:tc>
          <w:tcPr>
            <w:tcW w:w="703" w:type="pct"/>
            <w:vAlign w:val="center"/>
          </w:tcPr>
          <w:p w:rsidR="000F0F12" w:rsidRPr="00127BD7" w:rsidRDefault="000F0F12" w:rsidP="004E1FB2">
            <w:pPr>
              <w:pStyle w:val="naisf"/>
              <w:spacing w:before="0" w:after="0"/>
              <w:ind w:firstLine="0"/>
              <w:jc w:val="center"/>
            </w:pPr>
            <w:r w:rsidRPr="00127BD7">
              <w:t>0</w:t>
            </w:r>
          </w:p>
        </w:tc>
        <w:tc>
          <w:tcPr>
            <w:tcW w:w="705" w:type="pct"/>
            <w:vAlign w:val="center"/>
          </w:tcPr>
          <w:p w:rsidR="000F0F12" w:rsidRPr="00127BD7" w:rsidRDefault="000F0F12" w:rsidP="004E1FB2">
            <w:pPr>
              <w:pStyle w:val="naisf"/>
              <w:spacing w:before="0" w:after="0"/>
              <w:ind w:firstLine="0"/>
              <w:jc w:val="center"/>
            </w:pPr>
            <w:r w:rsidRPr="00127BD7">
              <w:t>0</w:t>
            </w:r>
          </w:p>
        </w:tc>
      </w:tr>
      <w:tr w:rsidR="000F0F12" w:rsidRPr="00FE0571" w:rsidTr="00803EE8">
        <w:trPr>
          <w:jc w:val="center"/>
        </w:trPr>
        <w:tc>
          <w:tcPr>
            <w:tcW w:w="1582" w:type="pct"/>
          </w:tcPr>
          <w:p w:rsidR="000F0F12" w:rsidRPr="00127BD7" w:rsidRDefault="000F0F12" w:rsidP="00A54DFF">
            <w:pPr>
              <w:pStyle w:val="naiskr"/>
              <w:spacing w:before="0" w:after="0"/>
            </w:pPr>
            <w:r w:rsidRPr="00127BD7">
              <w:t>3.1. valsts pamatbudžets</w:t>
            </w:r>
          </w:p>
        </w:tc>
        <w:tc>
          <w:tcPr>
            <w:tcW w:w="604" w:type="pct"/>
            <w:shd w:val="clear" w:color="auto" w:fill="auto"/>
            <w:vAlign w:val="center"/>
          </w:tcPr>
          <w:p w:rsidR="000F0F12" w:rsidRPr="00127BD7" w:rsidRDefault="000F0F12" w:rsidP="00536B44">
            <w:pPr>
              <w:pStyle w:val="naisf"/>
              <w:spacing w:before="0" w:after="0"/>
              <w:ind w:firstLine="0"/>
              <w:jc w:val="center"/>
            </w:pPr>
            <w:r w:rsidRPr="00127BD7">
              <w:t>0</w:t>
            </w:r>
          </w:p>
        </w:tc>
        <w:tc>
          <w:tcPr>
            <w:tcW w:w="703" w:type="pct"/>
          </w:tcPr>
          <w:p w:rsidR="000F0F12" w:rsidRDefault="000F0F12" w:rsidP="000F0F12">
            <w:pPr>
              <w:pStyle w:val="naisf"/>
              <w:spacing w:before="0" w:after="0"/>
              <w:ind w:firstLine="0"/>
              <w:jc w:val="center"/>
            </w:pPr>
            <w:r w:rsidRPr="006A11B4">
              <w:t>0</w:t>
            </w:r>
          </w:p>
        </w:tc>
        <w:tc>
          <w:tcPr>
            <w:tcW w:w="703" w:type="pct"/>
            <w:vAlign w:val="center"/>
          </w:tcPr>
          <w:p w:rsidR="000F0F12" w:rsidRPr="00127BD7" w:rsidRDefault="000F0F12" w:rsidP="004E1FB2">
            <w:pPr>
              <w:pStyle w:val="naisf"/>
              <w:spacing w:before="0" w:after="0"/>
              <w:ind w:firstLine="0"/>
              <w:jc w:val="center"/>
            </w:pPr>
            <w:r w:rsidRPr="00127BD7">
              <w:t>1 142,0</w:t>
            </w:r>
          </w:p>
        </w:tc>
        <w:tc>
          <w:tcPr>
            <w:tcW w:w="703" w:type="pct"/>
            <w:vAlign w:val="center"/>
          </w:tcPr>
          <w:p w:rsidR="000F0F12" w:rsidRPr="00127BD7" w:rsidRDefault="000F0F12" w:rsidP="004E1FB2">
            <w:pPr>
              <w:pStyle w:val="naisf"/>
              <w:spacing w:before="0" w:after="0"/>
              <w:ind w:firstLine="0"/>
              <w:jc w:val="center"/>
            </w:pPr>
            <w:r w:rsidRPr="00127BD7">
              <w:t>1 339,0</w:t>
            </w:r>
          </w:p>
        </w:tc>
        <w:tc>
          <w:tcPr>
            <w:tcW w:w="705" w:type="pct"/>
            <w:vAlign w:val="center"/>
          </w:tcPr>
          <w:p w:rsidR="000F0F12" w:rsidRPr="00127BD7" w:rsidRDefault="000F0F12" w:rsidP="00AF54EB">
            <w:pPr>
              <w:pStyle w:val="naisf"/>
              <w:spacing w:before="0" w:after="0"/>
              <w:ind w:firstLine="0"/>
              <w:jc w:val="center"/>
            </w:pPr>
            <w:r w:rsidRPr="00127BD7">
              <w:t>-2 678,6</w:t>
            </w:r>
          </w:p>
        </w:tc>
      </w:tr>
      <w:tr w:rsidR="000F0F12" w:rsidRPr="00FE0571" w:rsidTr="00803EE8">
        <w:trPr>
          <w:jc w:val="center"/>
        </w:trPr>
        <w:tc>
          <w:tcPr>
            <w:tcW w:w="1582" w:type="pct"/>
          </w:tcPr>
          <w:p w:rsidR="000F0F12" w:rsidRPr="00127BD7" w:rsidRDefault="000F0F12" w:rsidP="00A54DFF">
            <w:pPr>
              <w:pStyle w:val="naiskr"/>
              <w:spacing w:before="0" w:after="0"/>
            </w:pPr>
            <w:r w:rsidRPr="00127BD7">
              <w:t>3.2. speciālais budžets</w:t>
            </w:r>
          </w:p>
        </w:tc>
        <w:tc>
          <w:tcPr>
            <w:tcW w:w="604" w:type="pct"/>
            <w:shd w:val="clear" w:color="auto" w:fill="auto"/>
            <w:vAlign w:val="center"/>
          </w:tcPr>
          <w:p w:rsidR="000F0F12" w:rsidRPr="00127BD7" w:rsidRDefault="000F0F12" w:rsidP="00536B44">
            <w:pPr>
              <w:pStyle w:val="naisf"/>
              <w:spacing w:before="0" w:after="0"/>
              <w:ind w:firstLine="0"/>
              <w:jc w:val="center"/>
            </w:pPr>
            <w:r w:rsidRPr="00127BD7">
              <w:t>0</w:t>
            </w:r>
          </w:p>
        </w:tc>
        <w:tc>
          <w:tcPr>
            <w:tcW w:w="703" w:type="pct"/>
          </w:tcPr>
          <w:p w:rsidR="000F0F12" w:rsidRDefault="000F0F12" w:rsidP="000F0F12">
            <w:pPr>
              <w:pStyle w:val="naisf"/>
              <w:spacing w:before="0" w:after="0"/>
              <w:ind w:firstLine="0"/>
              <w:jc w:val="center"/>
            </w:pPr>
            <w:r w:rsidRPr="006A11B4">
              <w:t>0</w:t>
            </w:r>
          </w:p>
        </w:tc>
        <w:tc>
          <w:tcPr>
            <w:tcW w:w="703" w:type="pct"/>
            <w:vAlign w:val="center"/>
          </w:tcPr>
          <w:p w:rsidR="000F0F12" w:rsidRPr="00127BD7" w:rsidRDefault="000F0F12" w:rsidP="00536B44">
            <w:pPr>
              <w:pStyle w:val="naisf"/>
              <w:spacing w:before="0" w:after="0"/>
              <w:ind w:firstLine="0"/>
              <w:jc w:val="center"/>
            </w:pPr>
            <w:r w:rsidRPr="00127BD7">
              <w:t>1 142,0</w:t>
            </w:r>
          </w:p>
        </w:tc>
        <w:tc>
          <w:tcPr>
            <w:tcW w:w="703" w:type="pct"/>
            <w:vAlign w:val="center"/>
          </w:tcPr>
          <w:p w:rsidR="000F0F12" w:rsidRPr="00127BD7" w:rsidRDefault="000F0F12" w:rsidP="00536B44">
            <w:pPr>
              <w:pStyle w:val="naisf"/>
              <w:spacing w:before="0" w:after="0"/>
              <w:ind w:firstLine="0"/>
              <w:jc w:val="center"/>
            </w:pPr>
            <w:r w:rsidRPr="00127BD7">
              <w:t>1 339,0</w:t>
            </w:r>
          </w:p>
        </w:tc>
        <w:tc>
          <w:tcPr>
            <w:tcW w:w="705" w:type="pct"/>
            <w:vAlign w:val="center"/>
          </w:tcPr>
          <w:p w:rsidR="000F0F12" w:rsidRPr="00127BD7" w:rsidRDefault="000F0F12" w:rsidP="00536B44">
            <w:pPr>
              <w:pStyle w:val="naisf"/>
              <w:spacing w:before="0" w:after="0"/>
              <w:ind w:firstLine="0"/>
              <w:jc w:val="center"/>
            </w:pPr>
            <w:r w:rsidRPr="00127BD7">
              <w:t>-2 678,6</w:t>
            </w:r>
          </w:p>
        </w:tc>
      </w:tr>
      <w:tr w:rsidR="000F0F12" w:rsidRPr="00FE0571" w:rsidTr="00694926">
        <w:trPr>
          <w:jc w:val="center"/>
        </w:trPr>
        <w:tc>
          <w:tcPr>
            <w:tcW w:w="1582" w:type="pct"/>
          </w:tcPr>
          <w:p w:rsidR="000F0F12" w:rsidRPr="00127BD7" w:rsidRDefault="000F0F12" w:rsidP="00A54DFF">
            <w:pPr>
              <w:pStyle w:val="naiskr"/>
              <w:spacing w:before="0" w:after="0"/>
            </w:pPr>
            <w:r w:rsidRPr="00127BD7">
              <w:t xml:space="preserve">3.3. pašvaldību budžets </w:t>
            </w:r>
          </w:p>
        </w:tc>
        <w:tc>
          <w:tcPr>
            <w:tcW w:w="604" w:type="pct"/>
            <w:shd w:val="clear" w:color="auto" w:fill="auto"/>
            <w:vAlign w:val="center"/>
          </w:tcPr>
          <w:p w:rsidR="000F0F12" w:rsidRPr="00127BD7" w:rsidRDefault="000F0F12" w:rsidP="00536B44">
            <w:pPr>
              <w:pStyle w:val="naisf"/>
              <w:spacing w:before="0" w:after="0"/>
              <w:ind w:firstLine="0"/>
              <w:jc w:val="center"/>
            </w:pPr>
            <w:r w:rsidRPr="00127BD7">
              <w:t>0</w:t>
            </w:r>
          </w:p>
        </w:tc>
        <w:tc>
          <w:tcPr>
            <w:tcW w:w="703" w:type="pct"/>
          </w:tcPr>
          <w:p w:rsidR="000F0F12" w:rsidRDefault="000F0F12" w:rsidP="000F0F12">
            <w:pPr>
              <w:pStyle w:val="naisf"/>
              <w:spacing w:before="0" w:after="0"/>
              <w:ind w:firstLine="0"/>
              <w:jc w:val="center"/>
            </w:pPr>
            <w:r w:rsidRPr="006A11B4">
              <w:t>0</w:t>
            </w:r>
          </w:p>
        </w:tc>
        <w:tc>
          <w:tcPr>
            <w:tcW w:w="703" w:type="pct"/>
            <w:vAlign w:val="center"/>
          </w:tcPr>
          <w:p w:rsidR="000F0F12" w:rsidRPr="00127BD7" w:rsidRDefault="000F0F12" w:rsidP="00536B44">
            <w:pPr>
              <w:pStyle w:val="naisf"/>
              <w:spacing w:before="0" w:after="0"/>
              <w:ind w:firstLine="0"/>
              <w:jc w:val="center"/>
            </w:pPr>
            <w:r w:rsidRPr="00127BD7">
              <w:t>0</w:t>
            </w:r>
          </w:p>
        </w:tc>
        <w:tc>
          <w:tcPr>
            <w:tcW w:w="703" w:type="pct"/>
            <w:vAlign w:val="center"/>
          </w:tcPr>
          <w:p w:rsidR="000F0F12" w:rsidRPr="00127BD7" w:rsidRDefault="000F0F12" w:rsidP="00536B44">
            <w:pPr>
              <w:pStyle w:val="naisf"/>
              <w:spacing w:before="0" w:after="0"/>
              <w:ind w:firstLine="0"/>
              <w:jc w:val="center"/>
            </w:pPr>
            <w:r w:rsidRPr="00127BD7">
              <w:t>0</w:t>
            </w:r>
          </w:p>
        </w:tc>
        <w:tc>
          <w:tcPr>
            <w:tcW w:w="705" w:type="pct"/>
            <w:vAlign w:val="center"/>
          </w:tcPr>
          <w:p w:rsidR="000F0F12" w:rsidRPr="00127BD7" w:rsidRDefault="000F0F12" w:rsidP="00536B44">
            <w:pPr>
              <w:pStyle w:val="naisf"/>
              <w:spacing w:before="0" w:after="0"/>
              <w:ind w:firstLine="0"/>
              <w:jc w:val="center"/>
            </w:pPr>
            <w:r w:rsidRPr="00127BD7">
              <w:t>0</w:t>
            </w:r>
          </w:p>
        </w:tc>
      </w:tr>
      <w:tr w:rsidR="000F0F12" w:rsidRPr="00FE0571" w:rsidTr="00694926">
        <w:trPr>
          <w:jc w:val="center"/>
        </w:trPr>
        <w:tc>
          <w:tcPr>
            <w:tcW w:w="1582" w:type="pct"/>
            <w:vMerge w:val="restart"/>
          </w:tcPr>
          <w:p w:rsidR="000F0F12" w:rsidRPr="00127BD7" w:rsidRDefault="000F0F12" w:rsidP="00A54DFF">
            <w:pPr>
              <w:pStyle w:val="naiskr"/>
              <w:spacing w:before="0" w:after="0"/>
            </w:pPr>
            <w:r w:rsidRPr="00127BD7">
              <w:t>4. Finanšu līdzekļi papildu izde</w:t>
            </w:r>
            <w:r w:rsidRPr="00127BD7">
              <w:softHyphen/>
              <w:t>vumu finansēšanai (kompensējošu izdevumu samazinājumu norāda ar "+" zīmi)</w:t>
            </w:r>
          </w:p>
        </w:tc>
        <w:tc>
          <w:tcPr>
            <w:tcW w:w="604" w:type="pct"/>
            <w:vMerge w:val="restart"/>
            <w:vAlign w:val="center"/>
          </w:tcPr>
          <w:p w:rsidR="000F0F12" w:rsidRPr="00127BD7" w:rsidRDefault="000F0F12" w:rsidP="00536B44">
            <w:pPr>
              <w:pStyle w:val="naisf"/>
              <w:spacing w:before="0" w:after="0"/>
              <w:ind w:firstLine="0"/>
              <w:jc w:val="center"/>
            </w:pPr>
            <w:r w:rsidRPr="00127BD7">
              <w:t>X</w:t>
            </w:r>
          </w:p>
        </w:tc>
        <w:tc>
          <w:tcPr>
            <w:tcW w:w="703" w:type="pct"/>
            <w:vMerge w:val="restart"/>
          </w:tcPr>
          <w:p w:rsidR="000F0F12" w:rsidRDefault="000F0F12" w:rsidP="000F0F12">
            <w:pPr>
              <w:pStyle w:val="naisf"/>
              <w:spacing w:before="0" w:after="0"/>
              <w:ind w:firstLine="0"/>
              <w:jc w:val="center"/>
            </w:pPr>
            <w:r w:rsidRPr="006A11B4">
              <w:t>0</w:t>
            </w:r>
          </w:p>
        </w:tc>
        <w:tc>
          <w:tcPr>
            <w:tcW w:w="703" w:type="pct"/>
            <w:vAlign w:val="center"/>
          </w:tcPr>
          <w:p w:rsidR="000F0F12" w:rsidRPr="00127BD7" w:rsidRDefault="000F0F12" w:rsidP="00536B44">
            <w:pPr>
              <w:pStyle w:val="naisf"/>
              <w:spacing w:before="0" w:after="0"/>
              <w:ind w:firstLine="0"/>
              <w:jc w:val="center"/>
            </w:pPr>
            <w:r w:rsidRPr="00127BD7">
              <w:t>0</w:t>
            </w:r>
          </w:p>
        </w:tc>
        <w:tc>
          <w:tcPr>
            <w:tcW w:w="703" w:type="pct"/>
            <w:vAlign w:val="center"/>
          </w:tcPr>
          <w:p w:rsidR="000F0F12" w:rsidRPr="00127BD7" w:rsidRDefault="000F0F12" w:rsidP="00536B44">
            <w:pPr>
              <w:pStyle w:val="naisf"/>
              <w:spacing w:before="0" w:after="0"/>
              <w:ind w:firstLine="0"/>
              <w:jc w:val="center"/>
            </w:pPr>
            <w:r w:rsidRPr="00127BD7">
              <w:t>0</w:t>
            </w:r>
          </w:p>
        </w:tc>
        <w:tc>
          <w:tcPr>
            <w:tcW w:w="705" w:type="pct"/>
            <w:vAlign w:val="center"/>
          </w:tcPr>
          <w:p w:rsidR="000F0F12" w:rsidRPr="00127BD7" w:rsidRDefault="000F0F12" w:rsidP="00536B44">
            <w:pPr>
              <w:pStyle w:val="Header"/>
              <w:jc w:val="center"/>
              <w:rPr>
                <w:rFonts w:ascii="Times New Roman" w:hAnsi="Times New Roman"/>
                <w:sz w:val="24"/>
                <w:szCs w:val="24"/>
              </w:rPr>
            </w:pPr>
            <w:r w:rsidRPr="00127BD7">
              <w:rPr>
                <w:rFonts w:ascii="Times New Roman" w:hAnsi="Times New Roman"/>
                <w:sz w:val="24"/>
                <w:szCs w:val="24"/>
              </w:rPr>
              <w:t>0</w:t>
            </w:r>
          </w:p>
        </w:tc>
      </w:tr>
      <w:tr w:rsidR="000F0F12" w:rsidRPr="00FE0571" w:rsidTr="00694926">
        <w:trPr>
          <w:jc w:val="center"/>
        </w:trPr>
        <w:tc>
          <w:tcPr>
            <w:tcW w:w="1582" w:type="pct"/>
            <w:vMerge/>
          </w:tcPr>
          <w:p w:rsidR="000F0F12" w:rsidRPr="00127BD7" w:rsidRDefault="000F0F12" w:rsidP="00536B44">
            <w:pPr>
              <w:rPr>
                <w:rFonts w:ascii="Times New Roman" w:hAnsi="Times New Roman"/>
                <w:sz w:val="24"/>
                <w:szCs w:val="24"/>
              </w:rPr>
            </w:pPr>
          </w:p>
        </w:tc>
        <w:tc>
          <w:tcPr>
            <w:tcW w:w="604" w:type="pct"/>
            <w:vMerge/>
          </w:tcPr>
          <w:p w:rsidR="000F0F12" w:rsidRPr="00127BD7" w:rsidRDefault="000F0F12" w:rsidP="00536B44">
            <w:pPr>
              <w:pStyle w:val="Header"/>
              <w:jc w:val="center"/>
              <w:rPr>
                <w:rFonts w:ascii="Times New Roman" w:hAnsi="Times New Roman"/>
                <w:sz w:val="24"/>
                <w:szCs w:val="24"/>
              </w:rPr>
            </w:pPr>
          </w:p>
        </w:tc>
        <w:tc>
          <w:tcPr>
            <w:tcW w:w="703" w:type="pct"/>
            <w:vMerge/>
          </w:tcPr>
          <w:p w:rsidR="000F0F12" w:rsidRPr="00127BD7" w:rsidRDefault="000F0F12" w:rsidP="000F0F12">
            <w:pPr>
              <w:pStyle w:val="naisf"/>
              <w:spacing w:before="0" w:after="0"/>
              <w:ind w:firstLine="0"/>
              <w:jc w:val="center"/>
            </w:pPr>
          </w:p>
        </w:tc>
        <w:tc>
          <w:tcPr>
            <w:tcW w:w="703" w:type="pct"/>
            <w:vAlign w:val="center"/>
          </w:tcPr>
          <w:p w:rsidR="000F0F12" w:rsidRPr="00127BD7" w:rsidRDefault="000F0F12" w:rsidP="00536B44">
            <w:pPr>
              <w:pStyle w:val="naisf"/>
              <w:spacing w:before="0" w:after="0"/>
              <w:ind w:firstLine="0"/>
              <w:jc w:val="center"/>
            </w:pPr>
            <w:r w:rsidRPr="00127BD7">
              <w:t>0</w:t>
            </w:r>
          </w:p>
        </w:tc>
        <w:tc>
          <w:tcPr>
            <w:tcW w:w="703" w:type="pct"/>
            <w:vAlign w:val="center"/>
          </w:tcPr>
          <w:p w:rsidR="000F0F12" w:rsidRPr="00127BD7" w:rsidRDefault="000F0F12" w:rsidP="00536B44">
            <w:pPr>
              <w:pStyle w:val="naisf"/>
              <w:spacing w:before="0" w:after="0"/>
              <w:ind w:firstLine="0"/>
              <w:jc w:val="center"/>
            </w:pPr>
            <w:r w:rsidRPr="00127BD7">
              <w:t>0</w:t>
            </w:r>
          </w:p>
        </w:tc>
        <w:tc>
          <w:tcPr>
            <w:tcW w:w="705" w:type="pct"/>
            <w:vAlign w:val="center"/>
          </w:tcPr>
          <w:p w:rsidR="000F0F12" w:rsidRPr="00127BD7" w:rsidRDefault="000F0F12" w:rsidP="00536B44">
            <w:pPr>
              <w:pStyle w:val="Header"/>
              <w:jc w:val="center"/>
              <w:rPr>
                <w:rFonts w:ascii="Times New Roman" w:hAnsi="Times New Roman"/>
                <w:sz w:val="24"/>
                <w:szCs w:val="24"/>
              </w:rPr>
            </w:pPr>
            <w:r w:rsidRPr="00127BD7">
              <w:rPr>
                <w:rFonts w:ascii="Times New Roman" w:hAnsi="Times New Roman"/>
                <w:sz w:val="24"/>
                <w:szCs w:val="24"/>
              </w:rPr>
              <w:t>0</w:t>
            </w:r>
          </w:p>
        </w:tc>
      </w:tr>
      <w:tr w:rsidR="000F0F12" w:rsidRPr="00FE0571" w:rsidTr="00694926">
        <w:trPr>
          <w:jc w:val="center"/>
        </w:trPr>
        <w:tc>
          <w:tcPr>
            <w:tcW w:w="1582" w:type="pct"/>
            <w:vMerge/>
          </w:tcPr>
          <w:p w:rsidR="000F0F12" w:rsidRPr="00127BD7" w:rsidRDefault="000F0F12" w:rsidP="00536B44">
            <w:pPr>
              <w:rPr>
                <w:rFonts w:ascii="Times New Roman" w:hAnsi="Times New Roman"/>
                <w:sz w:val="24"/>
                <w:szCs w:val="24"/>
              </w:rPr>
            </w:pPr>
          </w:p>
        </w:tc>
        <w:tc>
          <w:tcPr>
            <w:tcW w:w="604" w:type="pct"/>
            <w:vMerge/>
          </w:tcPr>
          <w:p w:rsidR="000F0F12" w:rsidRPr="00127BD7" w:rsidRDefault="000F0F12" w:rsidP="00536B44">
            <w:pPr>
              <w:pStyle w:val="Header"/>
              <w:jc w:val="center"/>
              <w:rPr>
                <w:rFonts w:ascii="Times New Roman" w:hAnsi="Times New Roman"/>
                <w:sz w:val="24"/>
                <w:szCs w:val="24"/>
              </w:rPr>
            </w:pPr>
          </w:p>
        </w:tc>
        <w:tc>
          <w:tcPr>
            <w:tcW w:w="703" w:type="pct"/>
            <w:vMerge/>
          </w:tcPr>
          <w:p w:rsidR="000F0F12" w:rsidRPr="00127BD7" w:rsidRDefault="000F0F12" w:rsidP="00536B44">
            <w:pPr>
              <w:pStyle w:val="naisf"/>
              <w:spacing w:before="0" w:after="0"/>
              <w:ind w:firstLine="0"/>
              <w:jc w:val="center"/>
            </w:pPr>
          </w:p>
        </w:tc>
        <w:tc>
          <w:tcPr>
            <w:tcW w:w="703" w:type="pct"/>
            <w:vAlign w:val="center"/>
          </w:tcPr>
          <w:p w:rsidR="000F0F12" w:rsidRPr="00127BD7" w:rsidRDefault="000F0F12" w:rsidP="00536B44">
            <w:pPr>
              <w:pStyle w:val="naislab"/>
              <w:spacing w:before="0" w:after="0"/>
              <w:jc w:val="center"/>
            </w:pPr>
            <w:r w:rsidRPr="00127BD7">
              <w:t>0</w:t>
            </w:r>
          </w:p>
        </w:tc>
        <w:tc>
          <w:tcPr>
            <w:tcW w:w="703" w:type="pct"/>
            <w:vAlign w:val="center"/>
          </w:tcPr>
          <w:p w:rsidR="000F0F12" w:rsidRPr="00127BD7" w:rsidRDefault="000F0F12" w:rsidP="00536B44">
            <w:pPr>
              <w:pStyle w:val="naislab"/>
              <w:spacing w:before="0" w:after="0"/>
              <w:jc w:val="center"/>
            </w:pPr>
            <w:r w:rsidRPr="00127BD7">
              <w:t>0</w:t>
            </w:r>
          </w:p>
        </w:tc>
        <w:tc>
          <w:tcPr>
            <w:tcW w:w="705" w:type="pct"/>
            <w:vAlign w:val="center"/>
          </w:tcPr>
          <w:p w:rsidR="000F0F12" w:rsidRPr="00127BD7" w:rsidRDefault="000F0F12" w:rsidP="00536B44">
            <w:pPr>
              <w:pStyle w:val="Header"/>
              <w:jc w:val="center"/>
              <w:rPr>
                <w:rFonts w:ascii="Times New Roman" w:hAnsi="Times New Roman"/>
                <w:sz w:val="24"/>
                <w:szCs w:val="24"/>
              </w:rPr>
            </w:pPr>
            <w:r w:rsidRPr="00127BD7">
              <w:rPr>
                <w:rFonts w:ascii="Times New Roman" w:hAnsi="Times New Roman"/>
                <w:sz w:val="24"/>
                <w:szCs w:val="24"/>
              </w:rPr>
              <w:t>0</w:t>
            </w:r>
          </w:p>
        </w:tc>
      </w:tr>
      <w:tr w:rsidR="000F0F12" w:rsidRPr="00FE0571" w:rsidTr="00803EE8">
        <w:trPr>
          <w:jc w:val="center"/>
        </w:trPr>
        <w:tc>
          <w:tcPr>
            <w:tcW w:w="1582" w:type="pct"/>
          </w:tcPr>
          <w:p w:rsidR="000F0F12" w:rsidRPr="00127BD7" w:rsidRDefault="000F0F12" w:rsidP="00A54DFF">
            <w:pPr>
              <w:pStyle w:val="naiskr"/>
              <w:spacing w:before="0" w:after="0"/>
            </w:pPr>
            <w:r w:rsidRPr="00127BD7">
              <w:t>5. Precizēta finansiālā ietekme:</w:t>
            </w:r>
          </w:p>
        </w:tc>
        <w:tc>
          <w:tcPr>
            <w:tcW w:w="604" w:type="pct"/>
            <w:vMerge w:val="restart"/>
            <w:vAlign w:val="center"/>
          </w:tcPr>
          <w:p w:rsidR="000F0F12" w:rsidRPr="00127BD7" w:rsidRDefault="000F0F12" w:rsidP="00536B44">
            <w:pPr>
              <w:pStyle w:val="Header"/>
              <w:jc w:val="center"/>
              <w:rPr>
                <w:rFonts w:ascii="Times New Roman" w:hAnsi="Times New Roman"/>
                <w:sz w:val="24"/>
                <w:szCs w:val="24"/>
              </w:rPr>
            </w:pPr>
            <w:r w:rsidRPr="00127BD7">
              <w:rPr>
                <w:rFonts w:ascii="Times New Roman" w:hAnsi="Times New Roman"/>
                <w:sz w:val="24"/>
                <w:szCs w:val="24"/>
              </w:rPr>
              <w:t>X</w:t>
            </w:r>
          </w:p>
        </w:tc>
        <w:tc>
          <w:tcPr>
            <w:tcW w:w="703" w:type="pct"/>
          </w:tcPr>
          <w:p w:rsidR="000F0F12" w:rsidRDefault="000F0F12" w:rsidP="000F0F12">
            <w:pPr>
              <w:pStyle w:val="naisf"/>
              <w:spacing w:before="0" w:after="0"/>
              <w:ind w:firstLine="0"/>
              <w:jc w:val="center"/>
            </w:pPr>
            <w:r w:rsidRPr="006A11B4">
              <w:t>0</w:t>
            </w:r>
          </w:p>
        </w:tc>
        <w:tc>
          <w:tcPr>
            <w:tcW w:w="703" w:type="pct"/>
            <w:vAlign w:val="center"/>
          </w:tcPr>
          <w:p w:rsidR="000F0F12" w:rsidRPr="00127BD7" w:rsidRDefault="000F0F12" w:rsidP="00D96E6A">
            <w:pPr>
              <w:pStyle w:val="naisf"/>
              <w:spacing w:before="0" w:after="0"/>
              <w:ind w:firstLine="0"/>
              <w:jc w:val="center"/>
            </w:pPr>
            <w:r w:rsidRPr="00127BD7">
              <w:t xml:space="preserve"> 1 142,0</w:t>
            </w:r>
          </w:p>
        </w:tc>
        <w:tc>
          <w:tcPr>
            <w:tcW w:w="703" w:type="pct"/>
            <w:vAlign w:val="center"/>
          </w:tcPr>
          <w:p w:rsidR="000F0F12" w:rsidRPr="00127BD7" w:rsidRDefault="000F0F12" w:rsidP="00D96E6A">
            <w:pPr>
              <w:pStyle w:val="naisf"/>
              <w:spacing w:before="0" w:after="0"/>
              <w:ind w:firstLine="0"/>
              <w:jc w:val="center"/>
            </w:pPr>
            <w:r w:rsidRPr="00127BD7">
              <w:t>1 339,0</w:t>
            </w:r>
          </w:p>
        </w:tc>
        <w:tc>
          <w:tcPr>
            <w:tcW w:w="705" w:type="pct"/>
            <w:vAlign w:val="center"/>
          </w:tcPr>
          <w:p w:rsidR="000F0F12" w:rsidRPr="00127BD7" w:rsidRDefault="000F0F12" w:rsidP="00AF54EB">
            <w:pPr>
              <w:pStyle w:val="naisf"/>
              <w:spacing w:before="0" w:after="0"/>
              <w:ind w:firstLine="0"/>
              <w:jc w:val="center"/>
            </w:pPr>
            <w:r w:rsidRPr="00127BD7">
              <w:t>-2 678,6</w:t>
            </w:r>
          </w:p>
        </w:tc>
      </w:tr>
      <w:tr w:rsidR="000F0F12" w:rsidRPr="00FE0571" w:rsidTr="00803EE8">
        <w:trPr>
          <w:jc w:val="center"/>
        </w:trPr>
        <w:tc>
          <w:tcPr>
            <w:tcW w:w="1582" w:type="pct"/>
          </w:tcPr>
          <w:p w:rsidR="000F0F12" w:rsidRPr="00127BD7" w:rsidRDefault="000F0F12" w:rsidP="00A54DFF">
            <w:pPr>
              <w:pStyle w:val="naiskr"/>
              <w:spacing w:before="0" w:after="0"/>
            </w:pPr>
            <w:r w:rsidRPr="00127BD7">
              <w:t>5.1. valsts pamatbudžets</w:t>
            </w:r>
          </w:p>
        </w:tc>
        <w:tc>
          <w:tcPr>
            <w:tcW w:w="604" w:type="pct"/>
            <w:vMerge/>
            <w:vAlign w:val="center"/>
          </w:tcPr>
          <w:p w:rsidR="000F0F12" w:rsidRPr="00127BD7" w:rsidRDefault="000F0F12" w:rsidP="00536B44">
            <w:pPr>
              <w:pStyle w:val="naisf"/>
              <w:spacing w:before="0" w:after="0"/>
              <w:ind w:firstLine="0"/>
              <w:jc w:val="center"/>
            </w:pPr>
          </w:p>
        </w:tc>
        <w:tc>
          <w:tcPr>
            <w:tcW w:w="703" w:type="pct"/>
          </w:tcPr>
          <w:p w:rsidR="000F0F12" w:rsidRDefault="000F0F12" w:rsidP="000F0F12">
            <w:pPr>
              <w:pStyle w:val="naisf"/>
              <w:spacing w:before="0" w:after="0"/>
              <w:ind w:firstLine="0"/>
              <w:jc w:val="center"/>
            </w:pPr>
            <w:r w:rsidRPr="006A11B4">
              <w:t>0</w:t>
            </w:r>
          </w:p>
        </w:tc>
        <w:tc>
          <w:tcPr>
            <w:tcW w:w="703" w:type="pct"/>
            <w:vAlign w:val="center"/>
          </w:tcPr>
          <w:p w:rsidR="000F0F12" w:rsidRPr="00127BD7" w:rsidRDefault="000F0F12" w:rsidP="00D96E6A">
            <w:pPr>
              <w:pStyle w:val="naisf"/>
              <w:spacing w:before="0" w:after="0"/>
              <w:ind w:firstLine="0"/>
              <w:jc w:val="center"/>
            </w:pPr>
            <w:r w:rsidRPr="00127BD7">
              <w:t xml:space="preserve"> 1 142,0</w:t>
            </w:r>
          </w:p>
        </w:tc>
        <w:tc>
          <w:tcPr>
            <w:tcW w:w="703" w:type="pct"/>
            <w:vAlign w:val="center"/>
          </w:tcPr>
          <w:p w:rsidR="000F0F12" w:rsidRPr="00127BD7" w:rsidRDefault="000F0F12" w:rsidP="00D96E6A">
            <w:pPr>
              <w:pStyle w:val="naisf"/>
              <w:spacing w:before="0" w:after="0"/>
              <w:ind w:firstLine="0"/>
              <w:jc w:val="center"/>
            </w:pPr>
            <w:r w:rsidRPr="00127BD7">
              <w:t xml:space="preserve"> 1 339,0</w:t>
            </w:r>
          </w:p>
        </w:tc>
        <w:tc>
          <w:tcPr>
            <w:tcW w:w="705" w:type="pct"/>
            <w:vAlign w:val="center"/>
          </w:tcPr>
          <w:p w:rsidR="000F0F12" w:rsidRPr="00127BD7" w:rsidRDefault="000F0F12" w:rsidP="00D96E6A">
            <w:pPr>
              <w:pStyle w:val="naisf"/>
              <w:spacing w:before="0" w:after="0"/>
              <w:ind w:firstLine="0"/>
              <w:jc w:val="center"/>
            </w:pPr>
            <w:r w:rsidRPr="00127BD7">
              <w:t>-2 678,6</w:t>
            </w:r>
          </w:p>
        </w:tc>
      </w:tr>
      <w:tr w:rsidR="004A41C2" w:rsidRPr="00FE0571" w:rsidTr="00803EE8">
        <w:trPr>
          <w:jc w:val="center"/>
        </w:trPr>
        <w:tc>
          <w:tcPr>
            <w:tcW w:w="1582" w:type="pct"/>
          </w:tcPr>
          <w:p w:rsidR="004A41C2" w:rsidRPr="00127BD7" w:rsidRDefault="004A41C2" w:rsidP="00A54DFF">
            <w:pPr>
              <w:pStyle w:val="naiskr"/>
              <w:spacing w:before="0" w:after="0"/>
            </w:pPr>
            <w:r w:rsidRPr="00127BD7">
              <w:t>5.2. speciālais budžets</w:t>
            </w:r>
          </w:p>
        </w:tc>
        <w:tc>
          <w:tcPr>
            <w:tcW w:w="604" w:type="pct"/>
            <w:vMerge/>
            <w:vAlign w:val="center"/>
          </w:tcPr>
          <w:p w:rsidR="004A41C2" w:rsidRPr="00127BD7" w:rsidRDefault="004A41C2" w:rsidP="00536B44">
            <w:pPr>
              <w:pStyle w:val="naisf"/>
              <w:spacing w:before="0" w:after="0"/>
              <w:ind w:firstLine="0"/>
              <w:jc w:val="center"/>
            </w:pPr>
          </w:p>
        </w:tc>
        <w:tc>
          <w:tcPr>
            <w:tcW w:w="703" w:type="pct"/>
            <w:vAlign w:val="center"/>
          </w:tcPr>
          <w:p w:rsidR="004A41C2" w:rsidRPr="00127BD7" w:rsidRDefault="004A41C2" w:rsidP="00536B44">
            <w:pPr>
              <w:pStyle w:val="naisf"/>
              <w:spacing w:before="0" w:after="0"/>
              <w:ind w:firstLine="0"/>
              <w:jc w:val="center"/>
              <w:rPr>
                <w:b/>
              </w:rPr>
            </w:pPr>
            <w:r w:rsidRPr="00127BD7">
              <w:t>0</w:t>
            </w:r>
          </w:p>
        </w:tc>
        <w:tc>
          <w:tcPr>
            <w:tcW w:w="703" w:type="pct"/>
            <w:vAlign w:val="center"/>
          </w:tcPr>
          <w:p w:rsidR="004A41C2" w:rsidRPr="00127BD7" w:rsidRDefault="004A41C2" w:rsidP="00536B44">
            <w:pPr>
              <w:pStyle w:val="naisf"/>
              <w:spacing w:before="0" w:after="0"/>
              <w:ind w:firstLine="0"/>
              <w:jc w:val="center"/>
              <w:rPr>
                <w:b/>
              </w:rPr>
            </w:pPr>
            <w:r w:rsidRPr="00127BD7">
              <w:t>0</w:t>
            </w:r>
          </w:p>
        </w:tc>
        <w:tc>
          <w:tcPr>
            <w:tcW w:w="703" w:type="pct"/>
            <w:vAlign w:val="center"/>
          </w:tcPr>
          <w:p w:rsidR="004A41C2" w:rsidRPr="00127BD7" w:rsidRDefault="004A41C2" w:rsidP="00536B44">
            <w:pPr>
              <w:pStyle w:val="naisf"/>
              <w:spacing w:before="0" w:after="0"/>
              <w:ind w:firstLine="0"/>
              <w:jc w:val="center"/>
              <w:rPr>
                <w:b/>
              </w:rPr>
            </w:pPr>
            <w:r w:rsidRPr="00127BD7">
              <w:t>0</w:t>
            </w:r>
          </w:p>
        </w:tc>
        <w:tc>
          <w:tcPr>
            <w:tcW w:w="705" w:type="pct"/>
            <w:vAlign w:val="center"/>
          </w:tcPr>
          <w:p w:rsidR="004A41C2" w:rsidRPr="00127BD7" w:rsidRDefault="004A41C2" w:rsidP="00536B44">
            <w:pPr>
              <w:pStyle w:val="naisf"/>
              <w:spacing w:before="0" w:after="0"/>
              <w:ind w:firstLine="0"/>
              <w:jc w:val="center"/>
              <w:rPr>
                <w:b/>
              </w:rPr>
            </w:pPr>
            <w:r w:rsidRPr="00127BD7">
              <w:t>0</w:t>
            </w:r>
          </w:p>
        </w:tc>
      </w:tr>
      <w:tr w:rsidR="004A41C2" w:rsidRPr="00FE0571" w:rsidTr="00803EE8">
        <w:trPr>
          <w:jc w:val="center"/>
        </w:trPr>
        <w:tc>
          <w:tcPr>
            <w:tcW w:w="1582" w:type="pct"/>
          </w:tcPr>
          <w:p w:rsidR="004A41C2" w:rsidRPr="00127BD7" w:rsidRDefault="004A41C2" w:rsidP="00A54DFF">
            <w:pPr>
              <w:pStyle w:val="naiskr"/>
              <w:spacing w:before="0" w:after="0"/>
            </w:pPr>
            <w:r w:rsidRPr="00127BD7">
              <w:t xml:space="preserve">5.3. pašvaldību budžets </w:t>
            </w:r>
          </w:p>
        </w:tc>
        <w:tc>
          <w:tcPr>
            <w:tcW w:w="604" w:type="pct"/>
            <w:vMerge/>
            <w:vAlign w:val="center"/>
          </w:tcPr>
          <w:p w:rsidR="004A41C2" w:rsidRPr="00127BD7" w:rsidRDefault="004A41C2" w:rsidP="00536B44">
            <w:pPr>
              <w:pStyle w:val="naisf"/>
              <w:spacing w:before="0" w:after="0"/>
              <w:ind w:firstLine="0"/>
              <w:jc w:val="center"/>
            </w:pPr>
          </w:p>
        </w:tc>
        <w:tc>
          <w:tcPr>
            <w:tcW w:w="703" w:type="pct"/>
            <w:vAlign w:val="center"/>
          </w:tcPr>
          <w:p w:rsidR="004A41C2" w:rsidRPr="00127BD7" w:rsidRDefault="004A41C2" w:rsidP="00536B44">
            <w:pPr>
              <w:pStyle w:val="naisf"/>
              <w:spacing w:before="0" w:after="0"/>
              <w:ind w:firstLine="0"/>
              <w:jc w:val="center"/>
              <w:rPr>
                <w:b/>
              </w:rPr>
            </w:pPr>
            <w:r w:rsidRPr="00127BD7">
              <w:t>0</w:t>
            </w:r>
          </w:p>
        </w:tc>
        <w:tc>
          <w:tcPr>
            <w:tcW w:w="703" w:type="pct"/>
            <w:vAlign w:val="center"/>
          </w:tcPr>
          <w:p w:rsidR="004A41C2" w:rsidRPr="00127BD7" w:rsidRDefault="004A41C2" w:rsidP="00536B44">
            <w:pPr>
              <w:pStyle w:val="naisf"/>
              <w:spacing w:before="0" w:after="0"/>
              <w:ind w:firstLine="0"/>
              <w:jc w:val="center"/>
              <w:rPr>
                <w:b/>
              </w:rPr>
            </w:pPr>
            <w:r w:rsidRPr="00127BD7">
              <w:t>0</w:t>
            </w:r>
          </w:p>
        </w:tc>
        <w:tc>
          <w:tcPr>
            <w:tcW w:w="703" w:type="pct"/>
            <w:vAlign w:val="center"/>
          </w:tcPr>
          <w:p w:rsidR="004A41C2" w:rsidRPr="00127BD7" w:rsidRDefault="004A41C2" w:rsidP="00536B44">
            <w:pPr>
              <w:pStyle w:val="naisf"/>
              <w:spacing w:before="0" w:after="0"/>
              <w:ind w:firstLine="0"/>
              <w:jc w:val="center"/>
              <w:rPr>
                <w:b/>
              </w:rPr>
            </w:pPr>
            <w:r w:rsidRPr="00127BD7">
              <w:t>0</w:t>
            </w:r>
          </w:p>
        </w:tc>
        <w:tc>
          <w:tcPr>
            <w:tcW w:w="705" w:type="pct"/>
            <w:vAlign w:val="center"/>
          </w:tcPr>
          <w:p w:rsidR="004A41C2" w:rsidRPr="00127BD7" w:rsidRDefault="004A41C2" w:rsidP="00536B44">
            <w:pPr>
              <w:pStyle w:val="naisf"/>
              <w:spacing w:before="0" w:after="0"/>
              <w:ind w:firstLine="0"/>
              <w:jc w:val="center"/>
              <w:rPr>
                <w:b/>
              </w:rPr>
            </w:pPr>
            <w:r w:rsidRPr="00127BD7">
              <w:t>0</w:t>
            </w:r>
          </w:p>
        </w:tc>
      </w:tr>
      <w:tr w:rsidR="004A41C2" w:rsidRPr="00FE0571" w:rsidTr="00803EE8">
        <w:trPr>
          <w:jc w:val="center"/>
        </w:trPr>
        <w:tc>
          <w:tcPr>
            <w:tcW w:w="1582" w:type="pct"/>
          </w:tcPr>
          <w:p w:rsidR="004A41C2" w:rsidRPr="00127BD7" w:rsidRDefault="004A41C2" w:rsidP="00A54DFF">
            <w:pPr>
              <w:pStyle w:val="naiskr"/>
              <w:spacing w:before="0" w:after="0"/>
            </w:pPr>
            <w:r w:rsidRPr="00127BD7">
              <w:t>6. Detalizēts ieņēmumu un izdevu</w:t>
            </w:r>
            <w:r w:rsidRPr="00127BD7">
              <w:softHyphen/>
              <w:t>mu aprēķins (ja nepieciešams, detalizētu ieņēmumu un izdevumu aprēķinu var pievienot anotācijas pielikumā):</w:t>
            </w:r>
          </w:p>
        </w:tc>
        <w:tc>
          <w:tcPr>
            <w:tcW w:w="3418" w:type="pct"/>
            <w:gridSpan w:val="5"/>
            <w:vMerge w:val="restart"/>
          </w:tcPr>
          <w:p w:rsidR="00495400" w:rsidRPr="00127BD7" w:rsidRDefault="00495400" w:rsidP="001B4A4A">
            <w:pPr>
              <w:spacing w:after="0" w:line="240" w:lineRule="auto"/>
              <w:jc w:val="both"/>
              <w:rPr>
                <w:rFonts w:ascii="Times New Roman" w:eastAsia="Times New Roman" w:hAnsi="Times New Roman"/>
                <w:sz w:val="24"/>
                <w:szCs w:val="24"/>
                <w:lang w:eastAsia="lv-LV"/>
              </w:rPr>
            </w:pPr>
            <w:r w:rsidRPr="00127BD7">
              <w:rPr>
                <w:rFonts w:ascii="Times New Roman" w:eastAsia="Times New Roman" w:hAnsi="Times New Roman"/>
                <w:sz w:val="24"/>
                <w:szCs w:val="24"/>
                <w:lang w:eastAsia="lv-LV"/>
              </w:rPr>
              <w:t xml:space="preserve">2013.gadā finansējums budžeta </w:t>
            </w:r>
            <w:r w:rsidR="00B80130" w:rsidRPr="00127BD7">
              <w:rPr>
                <w:rFonts w:ascii="Times New Roman" w:eastAsia="Times New Roman" w:hAnsi="Times New Roman"/>
                <w:sz w:val="24"/>
                <w:szCs w:val="24"/>
                <w:lang w:eastAsia="lv-LV"/>
              </w:rPr>
              <w:t xml:space="preserve">programmas 41.00.00 „Maksājumu nodrošināšana citām valsts iestādēm un personām” </w:t>
            </w:r>
            <w:r w:rsidRPr="00127BD7">
              <w:rPr>
                <w:rFonts w:ascii="Times New Roman" w:eastAsia="Times New Roman" w:hAnsi="Times New Roman"/>
                <w:sz w:val="24"/>
                <w:szCs w:val="24"/>
                <w:lang w:eastAsia="lv-LV"/>
              </w:rPr>
              <w:t>apakšprogrammā  41.13.00 „Finansējums valsts akciju sabiedrības „Valsts nekustamie īpašumi</w:t>
            </w:r>
            <w:r w:rsidR="001B4A4A" w:rsidRPr="00127BD7">
              <w:rPr>
                <w:rFonts w:ascii="Times New Roman" w:eastAsia="Times New Roman" w:hAnsi="Times New Roman"/>
                <w:sz w:val="24"/>
                <w:szCs w:val="24"/>
                <w:lang w:eastAsia="lv-LV"/>
              </w:rPr>
              <w:t>”</w:t>
            </w:r>
            <w:r w:rsidRPr="00127BD7">
              <w:rPr>
                <w:rFonts w:ascii="Times New Roman" w:eastAsia="Times New Roman" w:hAnsi="Times New Roman"/>
                <w:sz w:val="24"/>
                <w:szCs w:val="24"/>
                <w:lang w:eastAsia="lv-LV"/>
              </w:rPr>
              <w:t xml:space="preserve"> īstenotajiem projektiem un pasākumiem</w:t>
            </w:r>
            <w:r w:rsidR="001B4A4A" w:rsidRPr="00127BD7">
              <w:rPr>
                <w:rFonts w:ascii="Times New Roman" w:eastAsia="Times New Roman" w:hAnsi="Times New Roman"/>
                <w:sz w:val="24"/>
                <w:szCs w:val="24"/>
                <w:lang w:eastAsia="lv-LV"/>
              </w:rPr>
              <w:t>”</w:t>
            </w:r>
            <w:r w:rsidR="00B80130" w:rsidRPr="00127BD7">
              <w:rPr>
                <w:rFonts w:ascii="Times New Roman" w:eastAsia="Times New Roman" w:hAnsi="Times New Roman"/>
                <w:sz w:val="24"/>
                <w:szCs w:val="24"/>
                <w:lang w:eastAsia="lv-LV"/>
              </w:rPr>
              <w:t xml:space="preserve"> ilgtermiņa saistību pasākumam „Dotācija VAS „VNĪ” Jaunā Rīgas teātra ēkas rekonstrukcijai” </w:t>
            </w:r>
            <w:r w:rsidRPr="00127BD7">
              <w:rPr>
                <w:rFonts w:ascii="Times New Roman" w:eastAsia="Times New Roman" w:hAnsi="Times New Roman"/>
                <w:sz w:val="24"/>
                <w:szCs w:val="24"/>
                <w:lang w:eastAsia="lv-LV"/>
              </w:rPr>
              <w:t xml:space="preserve"> </w:t>
            </w:r>
            <w:r w:rsidR="00B80130" w:rsidRPr="00127BD7">
              <w:rPr>
                <w:rFonts w:ascii="Times New Roman" w:eastAsia="Times New Roman" w:hAnsi="Times New Roman"/>
                <w:sz w:val="24"/>
                <w:szCs w:val="24"/>
                <w:lang w:eastAsia="lv-LV"/>
              </w:rPr>
              <w:t xml:space="preserve">270 217 latu apmērā tiks </w:t>
            </w:r>
            <w:r w:rsidR="00A02899" w:rsidRPr="00127BD7">
              <w:rPr>
                <w:rFonts w:ascii="Times New Roman" w:eastAsia="Times New Roman" w:hAnsi="Times New Roman"/>
                <w:sz w:val="24"/>
                <w:szCs w:val="24"/>
                <w:lang w:eastAsia="lv-LV"/>
              </w:rPr>
              <w:t xml:space="preserve">samazināts un </w:t>
            </w:r>
            <w:r w:rsidR="00104E20" w:rsidRPr="00127BD7">
              <w:rPr>
                <w:rFonts w:ascii="Times New Roman" w:eastAsia="Times New Roman" w:hAnsi="Times New Roman"/>
                <w:sz w:val="24"/>
                <w:szCs w:val="24"/>
                <w:lang w:eastAsia="lv-LV"/>
              </w:rPr>
              <w:t xml:space="preserve">pārdalīts </w:t>
            </w:r>
            <w:r w:rsidR="00B80130" w:rsidRPr="00127BD7">
              <w:rPr>
                <w:rFonts w:ascii="Times New Roman" w:eastAsia="Times New Roman" w:hAnsi="Times New Roman"/>
                <w:sz w:val="24"/>
                <w:szCs w:val="24"/>
                <w:lang w:eastAsia="lv-LV"/>
              </w:rPr>
              <w:t>Finanšu ministrijas budžeta ietvaros</w:t>
            </w:r>
            <w:r w:rsidR="00104E20" w:rsidRPr="00127BD7">
              <w:rPr>
                <w:rFonts w:ascii="Times New Roman" w:eastAsia="Times New Roman" w:hAnsi="Times New Roman"/>
                <w:sz w:val="24"/>
                <w:szCs w:val="24"/>
                <w:lang w:eastAsia="lv-LV"/>
              </w:rPr>
              <w:t xml:space="preserve"> uz budžeta programmas 31.00.00 „Budžeta izpilde un valsts parāda vadība” apakšprogramm</w:t>
            </w:r>
            <w:r w:rsidR="001B4A4A" w:rsidRPr="00127BD7">
              <w:rPr>
                <w:rFonts w:ascii="Times New Roman" w:eastAsia="Times New Roman" w:hAnsi="Times New Roman"/>
                <w:sz w:val="24"/>
                <w:szCs w:val="24"/>
                <w:lang w:eastAsia="lv-LV"/>
              </w:rPr>
              <w:t>u</w:t>
            </w:r>
            <w:r w:rsidR="00104E20" w:rsidRPr="00127BD7">
              <w:rPr>
                <w:rFonts w:ascii="Times New Roman" w:eastAsia="Times New Roman" w:hAnsi="Times New Roman"/>
                <w:sz w:val="24"/>
                <w:szCs w:val="24"/>
                <w:lang w:eastAsia="lv-LV"/>
              </w:rPr>
              <w:t xml:space="preserve"> 31.02.00 </w:t>
            </w:r>
            <w:r w:rsidR="001B4A4A" w:rsidRPr="00127BD7">
              <w:rPr>
                <w:rFonts w:ascii="Times New Roman" w:eastAsia="Times New Roman" w:hAnsi="Times New Roman"/>
                <w:sz w:val="24"/>
                <w:szCs w:val="24"/>
                <w:lang w:eastAsia="lv-LV"/>
              </w:rPr>
              <w:t>„</w:t>
            </w:r>
            <w:r w:rsidR="00104E20" w:rsidRPr="00127BD7">
              <w:rPr>
                <w:rFonts w:ascii="Times New Roman" w:eastAsia="Times New Roman" w:hAnsi="Times New Roman"/>
                <w:sz w:val="24"/>
                <w:szCs w:val="24"/>
                <w:lang w:eastAsia="lv-LV"/>
              </w:rPr>
              <w:t>Valsts parāda vadība</w:t>
            </w:r>
            <w:r w:rsidR="001B4A4A" w:rsidRPr="00127BD7">
              <w:rPr>
                <w:rFonts w:ascii="Times New Roman" w:eastAsia="Times New Roman" w:hAnsi="Times New Roman"/>
                <w:sz w:val="24"/>
                <w:szCs w:val="24"/>
                <w:lang w:eastAsia="lv-LV"/>
              </w:rPr>
              <w:t>”</w:t>
            </w:r>
            <w:r w:rsidR="00104E20" w:rsidRPr="00127BD7">
              <w:rPr>
                <w:rFonts w:ascii="Times New Roman" w:eastAsia="Times New Roman" w:hAnsi="Times New Roman"/>
                <w:sz w:val="24"/>
                <w:szCs w:val="24"/>
                <w:lang w:eastAsia="lv-LV"/>
              </w:rPr>
              <w:t xml:space="preserve">. </w:t>
            </w:r>
          </w:p>
          <w:p w:rsidR="004A41C2" w:rsidRPr="00127BD7" w:rsidRDefault="004A41C2" w:rsidP="000365F3">
            <w:pPr>
              <w:pStyle w:val="FootnoteText"/>
              <w:ind w:left="44" w:right="147"/>
              <w:jc w:val="both"/>
              <w:rPr>
                <w:bCs/>
                <w:sz w:val="24"/>
                <w:szCs w:val="24"/>
                <w:lang w:eastAsia="lv-LV"/>
              </w:rPr>
            </w:pPr>
            <w:r w:rsidRPr="00127BD7">
              <w:rPr>
                <w:bCs/>
                <w:sz w:val="24"/>
                <w:szCs w:val="24"/>
                <w:lang w:eastAsia="lv-LV"/>
              </w:rPr>
              <w:t xml:space="preserve">Detalizētu informāciju </w:t>
            </w:r>
            <w:r w:rsidRPr="00127BD7">
              <w:rPr>
                <w:sz w:val="24"/>
                <w:szCs w:val="24"/>
              </w:rPr>
              <w:t xml:space="preserve">par precizētajiem </w:t>
            </w:r>
            <w:r w:rsidRPr="00127BD7">
              <w:rPr>
                <w:bCs/>
                <w:sz w:val="24"/>
                <w:szCs w:val="24"/>
                <w:lang w:eastAsia="lv-LV"/>
              </w:rPr>
              <w:t xml:space="preserve">izdevumiem ilgtermiņa saistībām </w:t>
            </w:r>
            <w:r w:rsidRPr="00127BD7">
              <w:rPr>
                <w:sz w:val="24"/>
                <w:szCs w:val="24"/>
              </w:rPr>
              <w:t>skatīt anotācijas pielikumā</w:t>
            </w:r>
            <w:r w:rsidRPr="00127BD7">
              <w:rPr>
                <w:bCs/>
                <w:sz w:val="24"/>
                <w:szCs w:val="24"/>
                <w:lang w:eastAsia="lv-LV"/>
              </w:rPr>
              <w:t>.</w:t>
            </w:r>
          </w:p>
        </w:tc>
      </w:tr>
      <w:tr w:rsidR="004A41C2" w:rsidRPr="00FE0571" w:rsidTr="00803EE8">
        <w:trPr>
          <w:jc w:val="center"/>
        </w:trPr>
        <w:tc>
          <w:tcPr>
            <w:tcW w:w="1582" w:type="pct"/>
          </w:tcPr>
          <w:p w:rsidR="004A41C2" w:rsidRPr="00FE0571" w:rsidRDefault="004A41C2" w:rsidP="00A54DFF">
            <w:pPr>
              <w:pStyle w:val="naiskr"/>
              <w:spacing w:before="0" w:after="0"/>
            </w:pPr>
            <w:r w:rsidRPr="00FE0571">
              <w:t>6.1. detalizēts ieņēmumu aprēķins</w:t>
            </w:r>
          </w:p>
        </w:tc>
        <w:tc>
          <w:tcPr>
            <w:tcW w:w="3418" w:type="pct"/>
            <w:gridSpan w:val="5"/>
            <w:vMerge/>
          </w:tcPr>
          <w:p w:rsidR="004A41C2" w:rsidRPr="00FE0571" w:rsidRDefault="004A41C2" w:rsidP="00536B44">
            <w:pPr>
              <w:pStyle w:val="naisf"/>
              <w:spacing w:before="0" w:after="0"/>
              <w:ind w:firstLine="0"/>
              <w:rPr>
                <w:b/>
                <w:i/>
              </w:rPr>
            </w:pPr>
          </w:p>
        </w:tc>
      </w:tr>
      <w:tr w:rsidR="004A41C2" w:rsidRPr="00FE0571" w:rsidTr="00803EE8">
        <w:trPr>
          <w:jc w:val="center"/>
        </w:trPr>
        <w:tc>
          <w:tcPr>
            <w:tcW w:w="1582" w:type="pct"/>
          </w:tcPr>
          <w:p w:rsidR="004A41C2" w:rsidRPr="00FE0571" w:rsidRDefault="004A41C2" w:rsidP="00A54DFF">
            <w:pPr>
              <w:pStyle w:val="naiskr"/>
              <w:spacing w:before="0" w:after="0"/>
            </w:pPr>
            <w:r w:rsidRPr="00FE0571">
              <w:t>6.2. detalizēts izdevumu aprēķins</w:t>
            </w:r>
          </w:p>
        </w:tc>
        <w:tc>
          <w:tcPr>
            <w:tcW w:w="3418" w:type="pct"/>
            <w:gridSpan w:val="5"/>
            <w:vMerge/>
          </w:tcPr>
          <w:p w:rsidR="004A41C2" w:rsidRPr="00FE0571" w:rsidRDefault="004A41C2" w:rsidP="00536B44">
            <w:pPr>
              <w:pStyle w:val="naisf"/>
              <w:spacing w:before="0" w:after="0"/>
              <w:ind w:firstLine="0"/>
              <w:rPr>
                <w:b/>
                <w:i/>
              </w:rPr>
            </w:pPr>
          </w:p>
        </w:tc>
      </w:tr>
      <w:tr w:rsidR="004A41C2" w:rsidRPr="00FE0571" w:rsidTr="00803EE8">
        <w:trPr>
          <w:jc w:val="center"/>
        </w:trPr>
        <w:tc>
          <w:tcPr>
            <w:tcW w:w="1582" w:type="pct"/>
          </w:tcPr>
          <w:p w:rsidR="004A41C2" w:rsidRPr="00FE0571" w:rsidRDefault="004A41C2" w:rsidP="00A54DFF">
            <w:pPr>
              <w:pStyle w:val="naiskr"/>
              <w:spacing w:before="0" w:after="0"/>
            </w:pPr>
            <w:r w:rsidRPr="00FE0571">
              <w:t>7. Cita informācija</w:t>
            </w:r>
          </w:p>
        </w:tc>
        <w:tc>
          <w:tcPr>
            <w:tcW w:w="3418" w:type="pct"/>
            <w:gridSpan w:val="5"/>
          </w:tcPr>
          <w:p w:rsidR="004A41C2" w:rsidRPr="00FE0571" w:rsidRDefault="004A41C2" w:rsidP="00643E10">
            <w:pPr>
              <w:pStyle w:val="NormalWeb"/>
              <w:spacing w:before="0" w:after="0"/>
              <w:jc w:val="both"/>
            </w:pPr>
            <w:r w:rsidRPr="00FE0571">
              <w:rPr>
                <w:bCs/>
              </w:rPr>
              <w:t>Ministru kabineta r</w:t>
            </w:r>
            <w:r w:rsidRPr="00FE0571">
              <w:t>īkojuma projekta ietvaros provizoriski aprēķinātais kapitālieguldījumu apmērs var tikt precizēts pēc būvniecības tehniskā projekta izstrādes, pēc būvniecības līguma noslēgšanas, vai būvniecības darbu laikā.</w:t>
            </w:r>
            <w:r w:rsidR="0084509E" w:rsidRPr="00FE0571">
              <w:t xml:space="preserve"> Tāpat var tikt precizēts provizoriski aprēķinātais nomas maksas izdevumu apmērs atbilstoši faktiskajām nomas objekta apsaimniekošanas un uzturēšanas izmaksām.</w:t>
            </w:r>
          </w:p>
        </w:tc>
      </w:tr>
    </w:tbl>
    <w:p w:rsidR="007917A3" w:rsidRPr="00FE0571" w:rsidRDefault="007917A3" w:rsidP="007A0272">
      <w:pPr>
        <w:pStyle w:val="naisf"/>
        <w:spacing w:before="0" w:after="0"/>
        <w:ind w:firstLine="0"/>
      </w:pPr>
    </w:p>
    <w:p w:rsidR="0084509E" w:rsidRPr="00FE0571" w:rsidRDefault="0084509E" w:rsidP="007A0272">
      <w:pPr>
        <w:pStyle w:val="naisf"/>
        <w:spacing w:before="0" w:after="0"/>
        <w:ind w:firstLine="0"/>
      </w:pPr>
    </w:p>
    <w:tbl>
      <w:tblPr>
        <w:tblW w:w="50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92"/>
        <w:gridCol w:w="2371"/>
        <w:gridCol w:w="6379"/>
      </w:tblGrid>
      <w:tr w:rsidR="007917A3" w:rsidRPr="00FE0571" w:rsidTr="006A0AC8">
        <w:trPr>
          <w:trHeight w:val="320"/>
          <w:jc w:val="center"/>
        </w:trPr>
        <w:tc>
          <w:tcPr>
            <w:tcW w:w="5000" w:type="pct"/>
            <w:gridSpan w:val="3"/>
          </w:tcPr>
          <w:p w:rsidR="007917A3" w:rsidRPr="00FE0571" w:rsidRDefault="007917A3" w:rsidP="007917A3">
            <w:pPr>
              <w:pStyle w:val="naisnod"/>
              <w:spacing w:before="120" w:beforeAutospacing="0" w:after="120" w:afterAutospacing="0"/>
              <w:ind w:left="57" w:right="57"/>
              <w:jc w:val="center"/>
              <w:rPr>
                <w:b/>
              </w:rPr>
            </w:pPr>
            <w:r w:rsidRPr="00FE0571">
              <w:rPr>
                <w:b/>
              </w:rPr>
              <w:t>IV. Tiesību akta projekta ietekme uz spēkā esošo tiesību normu sistēmu</w:t>
            </w:r>
          </w:p>
        </w:tc>
      </w:tr>
      <w:tr w:rsidR="007917A3" w:rsidRPr="00FE0571" w:rsidTr="006A0AC8">
        <w:trPr>
          <w:trHeight w:val="427"/>
          <w:jc w:val="center"/>
        </w:trPr>
        <w:tc>
          <w:tcPr>
            <w:tcW w:w="266" w:type="pct"/>
          </w:tcPr>
          <w:p w:rsidR="007917A3" w:rsidRPr="00FE0571" w:rsidRDefault="007917A3" w:rsidP="007917A3">
            <w:pPr>
              <w:pStyle w:val="naisnod"/>
              <w:spacing w:before="0" w:after="0"/>
              <w:ind w:left="57" w:right="57"/>
            </w:pPr>
            <w:r w:rsidRPr="00FE0571">
              <w:t>1.</w:t>
            </w:r>
          </w:p>
        </w:tc>
        <w:tc>
          <w:tcPr>
            <w:tcW w:w="1283" w:type="pct"/>
          </w:tcPr>
          <w:p w:rsidR="007917A3" w:rsidRPr="00FE0571" w:rsidRDefault="007917A3" w:rsidP="007917A3">
            <w:pPr>
              <w:pStyle w:val="naiskr"/>
            </w:pPr>
            <w:r w:rsidRPr="00FE0571">
              <w:t> Nepieciešamie saistītie tiesību aktu projekti</w:t>
            </w:r>
          </w:p>
        </w:tc>
        <w:tc>
          <w:tcPr>
            <w:tcW w:w="3452" w:type="pct"/>
          </w:tcPr>
          <w:p w:rsidR="007917A3" w:rsidRPr="00FE0571" w:rsidRDefault="004C2537" w:rsidP="0084509E">
            <w:pPr>
              <w:pStyle w:val="NormalWeb"/>
              <w:spacing w:before="0" w:after="0"/>
              <w:ind w:left="115" w:right="140"/>
              <w:jc w:val="both"/>
              <w:rPr>
                <w:bCs/>
              </w:rPr>
            </w:pPr>
            <w:r w:rsidRPr="00FE0571">
              <w:rPr>
                <w:bCs/>
              </w:rPr>
              <w:t xml:space="preserve">Nepieciešami grozījumi </w:t>
            </w:r>
            <w:r w:rsidR="006A0AC8" w:rsidRPr="00FE0571">
              <w:rPr>
                <w:bCs/>
              </w:rPr>
              <w:t>Ministru kabineta 2013.gada 18.jūnija rīkojumā Nr.251 „Par finansējuma piešķiršanu ēkas Miera ielā 58A, Rīgā, būvniecības projekta un nomas maksas izdevumu segšanai un ēkas Lāčplēša ielā 25, Rīgā, rekonstrukcijas ietvaros veicamo pārcelšanās un aprīkojuma iegādes izdevumu segšanai”</w:t>
            </w:r>
            <w:r w:rsidRPr="00FE0571">
              <w:rPr>
                <w:bCs/>
              </w:rPr>
              <w:t>, ar kur</w:t>
            </w:r>
            <w:r w:rsidR="006A0AC8" w:rsidRPr="00FE0571">
              <w:rPr>
                <w:bCs/>
              </w:rPr>
              <w:t>u</w:t>
            </w:r>
            <w:r w:rsidRPr="00FE0571">
              <w:rPr>
                <w:bCs/>
              </w:rPr>
              <w:t xml:space="preserve"> </w:t>
            </w:r>
            <w:r w:rsidR="006A0AC8" w:rsidRPr="00FE0571">
              <w:rPr>
                <w:bCs/>
              </w:rPr>
              <w:t xml:space="preserve">paredzēts </w:t>
            </w:r>
            <w:r w:rsidR="007D7CB0" w:rsidRPr="00FE0571">
              <w:rPr>
                <w:bCs/>
              </w:rPr>
              <w:t>finansējums ēkas Miera ielā 58A, Rīgā</w:t>
            </w:r>
            <w:r w:rsidR="007D7CB0" w:rsidRPr="00FE0571">
              <w:t xml:space="preserve"> nomas maksas un apkures izdevumu segšanai 2014.gadā (2 mēnešiem), 2015.gada (pilnam gadam) un 2016.gadā (6 mēnešiem)</w:t>
            </w:r>
            <w:r w:rsidRPr="00FE0571">
              <w:rPr>
                <w:bCs/>
              </w:rPr>
              <w:t xml:space="preserve">. </w:t>
            </w:r>
            <w:r w:rsidR="003B1949" w:rsidRPr="00FE0571">
              <w:rPr>
                <w:bCs/>
              </w:rPr>
              <w:t>N</w:t>
            </w:r>
            <w:r w:rsidRPr="00FE0571">
              <w:rPr>
                <w:bCs/>
              </w:rPr>
              <w:t>epieciešam</w:t>
            </w:r>
            <w:r w:rsidR="003B1949" w:rsidRPr="00FE0571">
              <w:rPr>
                <w:bCs/>
              </w:rPr>
              <w:t xml:space="preserve">i </w:t>
            </w:r>
            <w:r w:rsidRPr="00FE0571">
              <w:rPr>
                <w:bCs/>
              </w:rPr>
              <w:t>grozī</w:t>
            </w:r>
            <w:r w:rsidR="003B1949" w:rsidRPr="00FE0571">
              <w:rPr>
                <w:bCs/>
              </w:rPr>
              <w:t>jumi</w:t>
            </w:r>
            <w:r w:rsidRPr="00FE0571">
              <w:rPr>
                <w:bCs/>
              </w:rPr>
              <w:t>, paredzot, ka</w:t>
            </w:r>
            <w:r w:rsidR="003B1949" w:rsidRPr="00FE0571">
              <w:t xml:space="preserve"> nomas maksa un apkures izdevumi 2016.gadā nepieciešami pilnam gadam, jo </w:t>
            </w:r>
            <w:r w:rsidR="003B1949" w:rsidRPr="00FE0571">
              <w:rPr>
                <w:bCs/>
              </w:rPr>
              <w:t>ēk</w:t>
            </w:r>
            <w:r w:rsidR="002D7D75" w:rsidRPr="00FE0571">
              <w:rPr>
                <w:bCs/>
              </w:rPr>
              <w:t>u</w:t>
            </w:r>
            <w:r w:rsidR="003B1949" w:rsidRPr="00FE0571">
              <w:rPr>
                <w:bCs/>
              </w:rPr>
              <w:t xml:space="preserve"> Lāčplēša ielā 25, Rīgā, rekonstrukcija</w:t>
            </w:r>
            <w:r w:rsidR="005B155F" w:rsidRPr="00FE0571">
              <w:rPr>
                <w:bCs/>
              </w:rPr>
              <w:t>s</w:t>
            </w:r>
            <w:r w:rsidR="004A6732" w:rsidRPr="00FE0571">
              <w:rPr>
                <w:bCs/>
              </w:rPr>
              <w:t xml:space="preserve"> darb</w:t>
            </w:r>
            <w:r w:rsidR="005B155F" w:rsidRPr="00FE0571">
              <w:rPr>
                <w:bCs/>
              </w:rPr>
              <w:t>us</w:t>
            </w:r>
            <w:r w:rsidR="004A6732" w:rsidRPr="00FE0571">
              <w:rPr>
                <w:bCs/>
              </w:rPr>
              <w:t xml:space="preserve"> plānots pabeigt līdz 2016.gada 31.decembrim un objekta plānotais nomas līguma sākuma termiņš no 2017.gada 1.janvāra. Līdz ar to </w:t>
            </w:r>
            <w:r w:rsidR="002D7D75" w:rsidRPr="00FE0571">
              <w:rPr>
                <w:bCs/>
              </w:rPr>
              <w:t>valsts sabiedrība ar ierobežotu atbildību „</w:t>
            </w:r>
            <w:r w:rsidR="004A6732" w:rsidRPr="00FE0571">
              <w:t>Jaunais  Rīgas teātris</w:t>
            </w:r>
            <w:r w:rsidR="002D7D75" w:rsidRPr="00FE0571">
              <w:t>”</w:t>
            </w:r>
            <w:r w:rsidR="004A6732" w:rsidRPr="00FE0571">
              <w:t xml:space="preserve"> </w:t>
            </w:r>
            <w:r w:rsidR="0084509E" w:rsidRPr="00FE0571">
              <w:rPr>
                <w:bCs/>
              </w:rPr>
              <w:t>nekustamā īpašuma</w:t>
            </w:r>
            <w:r w:rsidR="004A6732" w:rsidRPr="00FE0571">
              <w:rPr>
                <w:bCs/>
              </w:rPr>
              <w:t xml:space="preserve"> Miera ielā 58A, Rīgā</w:t>
            </w:r>
            <w:r w:rsidR="004A6732" w:rsidRPr="00FE0571">
              <w:t xml:space="preserve"> </w:t>
            </w:r>
            <w:r w:rsidR="0084509E" w:rsidRPr="00FE0571">
              <w:t xml:space="preserve">daļu </w:t>
            </w:r>
            <w:r w:rsidR="004A6732" w:rsidRPr="00FE0571">
              <w:t>nomās līdz 2016.gada 31.dec</w:t>
            </w:r>
            <w:r w:rsidR="0084509E" w:rsidRPr="00FE0571">
              <w:t>e</w:t>
            </w:r>
            <w:r w:rsidR="004A6732" w:rsidRPr="00FE0571">
              <w:t xml:space="preserve">mbrim, nekā sākotnēji tika plānots līdz 2016.gada 30.jūnijam, kas bija </w:t>
            </w:r>
            <w:r w:rsidR="005B155F" w:rsidRPr="00FE0571">
              <w:rPr>
                <w:bCs/>
              </w:rPr>
              <w:t xml:space="preserve">sākotnējais plānotais </w:t>
            </w:r>
            <w:r w:rsidR="004A6732" w:rsidRPr="00FE0571">
              <w:rPr>
                <w:bCs/>
              </w:rPr>
              <w:t>ēk</w:t>
            </w:r>
            <w:r w:rsidR="002D7D75" w:rsidRPr="00FE0571">
              <w:rPr>
                <w:bCs/>
              </w:rPr>
              <w:t>u</w:t>
            </w:r>
            <w:r w:rsidR="004A6732" w:rsidRPr="00FE0571">
              <w:rPr>
                <w:bCs/>
              </w:rPr>
              <w:t xml:space="preserve"> Lāčplēša ielā 25, Rīgā, rekonstrukcijas pabeigšanas termiņš</w:t>
            </w:r>
            <w:r w:rsidR="004A6732" w:rsidRPr="00FE0571">
              <w:t>.</w:t>
            </w:r>
          </w:p>
        </w:tc>
      </w:tr>
      <w:tr w:rsidR="007917A3" w:rsidRPr="00FE0571" w:rsidTr="006A0AC8">
        <w:trPr>
          <w:trHeight w:val="463"/>
          <w:jc w:val="center"/>
        </w:trPr>
        <w:tc>
          <w:tcPr>
            <w:tcW w:w="266" w:type="pct"/>
          </w:tcPr>
          <w:p w:rsidR="007917A3" w:rsidRPr="00FE0571" w:rsidRDefault="007917A3" w:rsidP="007917A3">
            <w:pPr>
              <w:pStyle w:val="naisnod"/>
              <w:spacing w:before="0" w:after="0"/>
              <w:ind w:left="57" w:right="57"/>
            </w:pPr>
            <w:r w:rsidRPr="00FE0571">
              <w:t>2.</w:t>
            </w:r>
          </w:p>
        </w:tc>
        <w:tc>
          <w:tcPr>
            <w:tcW w:w="1283" w:type="pct"/>
          </w:tcPr>
          <w:p w:rsidR="007917A3" w:rsidRPr="00FE0571" w:rsidRDefault="007917A3" w:rsidP="007917A3">
            <w:pPr>
              <w:pStyle w:val="naiskr"/>
            </w:pPr>
            <w:r w:rsidRPr="00FE0571">
              <w:t> Cita informācija</w:t>
            </w:r>
          </w:p>
        </w:tc>
        <w:tc>
          <w:tcPr>
            <w:tcW w:w="3452" w:type="pct"/>
          </w:tcPr>
          <w:p w:rsidR="007917A3" w:rsidRPr="00FE0571" w:rsidRDefault="007917A3" w:rsidP="003D02FF">
            <w:pPr>
              <w:pStyle w:val="naiskr"/>
            </w:pPr>
            <w:r w:rsidRPr="00FE0571">
              <w:t> Nav</w:t>
            </w:r>
          </w:p>
        </w:tc>
      </w:tr>
    </w:tbl>
    <w:p w:rsidR="007917A3" w:rsidRPr="00FE0571" w:rsidRDefault="007917A3" w:rsidP="007A0272">
      <w:pPr>
        <w:pStyle w:val="naisf"/>
        <w:spacing w:before="0" w:after="0"/>
        <w:ind w:firstLine="0"/>
      </w:pPr>
    </w:p>
    <w:p w:rsidR="0084509E" w:rsidRPr="00FE0571" w:rsidRDefault="0084509E" w:rsidP="007A0272">
      <w:pPr>
        <w:pStyle w:val="naisf"/>
        <w:spacing w:before="0" w:after="0"/>
        <w:ind w:firstLine="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91"/>
        <w:gridCol w:w="4735"/>
        <w:gridCol w:w="3901"/>
      </w:tblGrid>
      <w:tr w:rsidR="00B43844" w:rsidRPr="00FE0571" w:rsidTr="00C85EDE">
        <w:trPr>
          <w:trHeight w:val="320"/>
          <w:jc w:val="center"/>
        </w:trPr>
        <w:tc>
          <w:tcPr>
            <w:tcW w:w="5000" w:type="pct"/>
            <w:gridSpan w:val="3"/>
          </w:tcPr>
          <w:p w:rsidR="00B43844" w:rsidRPr="00FE0571" w:rsidRDefault="00B43844" w:rsidP="004B7D6D">
            <w:pPr>
              <w:pStyle w:val="naisnod"/>
              <w:spacing w:before="120" w:beforeAutospacing="0" w:after="120" w:afterAutospacing="0"/>
              <w:ind w:left="57" w:right="57"/>
              <w:jc w:val="center"/>
              <w:rPr>
                <w:b/>
              </w:rPr>
            </w:pPr>
            <w:r w:rsidRPr="00FE0571">
              <w:rPr>
                <w:b/>
              </w:rPr>
              <w:t>VII. Tiesību akta projekta izpildes nodrošināšana un tās ietekme uz institūcijām</w:t>
            </w:r>
          </w:p>
        </w:tc>
      </w:tr>
      <w:tr w:rsidR="00B43844" w:rsidRPr="00FE0571" w:rsidTr="005C4541">
        <w:trPr>
          <w:trHeight w:val="427"/>
          <w:jc w:val="center"/>
        </w:trPr>
        <w:tc>
          <w:tcPr>
            <w:tcW w:w="269" w:type="pct"/>
          </w:tcPr>
          <w:p w:rsidR="00B43844" w:rsidRPr="00FE0571" w:rsidRDefault="00B43844" w:rsidP="00353E8B">
            <w:pPr>
              <w:pStyle w:val="naisnod"/>
              <w:spacing w:before="0" w:after="0"/>
              <w:ind w:left="57" w:right="57"/>
            </w:pPr>
            <w:r w:rsidRPr="00FE0571">
              <w:t>1.</w:t>
            </w:r>
          </w:p>
        </w:tc>
        <w:tc>
          <w:tcPr>
            <w:tcW w:w="2594" w:type="pct"/>
          </w:tcPr>
          <w:p w:rsidR="00B43844" w:rsidRPr="00FE0571" w:rsidRDefault="00B43844" w:rsidP="00353E8B">
            <w:pPr>
              <w:pStyle w:val="naisf"/>
              <w:spacing w:before="0" w:after="0"/>
              <w:ind w:left="57" w:right="57" w:firstLine="0"/>
              <w:jc w:val="left"/>
            </w:pPr>
            <w:r w:rsidRPr="00FE0571">
              <w:t xml:space="preserve">Projekta izpildē iesaistītās institūcijas </w:t>
            </w:r>
          </w:p>
        </w:tc>
        <w:tc>
          <w:tcPr>
            <w:tcW w:w="2137" w:type="pct"/>
          </w:tcPr>
          <w:p w:rsidR="00B43844" w:rsidRPr="00FE0571" w:rsidRDefault="00B43844" w:rsidP="00A54DFF">
            <w:pPr>
              <w:pStyle w:val="naisnod"/>
              <w:ind w:right="57"/>
              <w:jc w:val="both"/>
            </w:pPr>
            <w:r w:rsidRPr="00FE0571">
              <w:rPr>
                <w:iCs/>
              </w:rPr>
              <w:t>Finanšu ministrija</w:t>
            </w:r>
            <w:r w:rsidR="00972823" w:rsidRPr="00FE0571">
              <w:rPr>
                <w:iCs/>
              </w:rPr>
              <w:t xml:space="preserve"> (</w:t>
            </w:r>
            <w:r w:rsidR="00A54DFF" w:rsidRPr="00FE0571">
              <w:rPr>
                <w:iCs/>
              </w:rPr>
              <w:t>VNĪ</w:t>
            </w:r>
            <w:r w:rsidR="00972823" w:rsidRPr="00FE0571">
              <w:rPr>
                <w:iCs/>
              </w:rPr>
              <w:t>)</w:t>
            </w:r>
            <w:r w:rsidR="002C0D9C" w:rsidRPr="00FE0571">
              <w:rPr>
                <w:iCs/>
              </w:rPr>
              <w:t>.</w:t>
            </w:r>
          </w:p>
        </w:tc>
      </w:tr>
      <w:tr w:rsidR="00B43844" w:rsidRPr="00FE0571" w:rsidTr="005C4541">
        <w:trPr>
          <w:trHeight w:val="463"/>
          <w:jc w:val="center"/>
        </w:trPr>
        <w:tc>
          <w:tcPr>
            <w:tcW w:w="269" w:type="pct"/>
          </w:tcPr>
          <w:p w:rsidR="00B43844" w:rsidRPr="00FE0571" w:rsidRDefault="00B43844" w:rsidP="00353E8B">
            <w:pPr>
              <w:pStyle w:val="naisnod"/>
              <w:spacing w:before="0" w:after="0"/>
              <w:ind w:left="57" w:right="57"/>
            </w:pPr>
            <w:r w:rsidRPr="00FE0571">
              <w:t>2.</w:t>
            </w:r>
          </w:p>
        </w:tc>
        <w:tc>
          <w:tcPr>
            <w:tcW w:w="2594" w:type="pct"/>
          </w:tcPr>
          <w:p w:rsidR="00B43844" w:rsidRPr="00FE0571" w:rsidRDefault="00B43844" w:rsidP="00353E8B">
            <w:pPr>
              <w:pStyle w:val="naisf"/>
              <w:spacing w:before="0" w:after="0"/>
              <w:ind w:left="57" w:right="57" w:firstLine="0"/>
              <w:jc w:val="left"/>
            </w:pPr>
            <w:r w:rsidRPr="00FE0571">
              <w:t xml:space="preserve">Projekta izpildes ietekme uz pārvaldes funkcijām </w:t>
            </w:r>
          </w:p>
        </w:tc>
        <w:tc>
          <w:tcPr>
            <w:tcW w:w="2137" w:type="pct"/>
          </w:tcPr>
          <w:p w:rsidR="00B43844" w:rsidRPr="00FE0571" w:rsidRDefault="00A54DFF" w:rsidP="00C47EA8">
            <w:pPr>
              <w:pStyle w:val="naisnod"/>
              <w:spacing w:before="0" w:after="0"/>
              <w:ind w:right="57"/>
              <w:jc w:val="both"/>
            </w:pPr>
            <w:r w:rsidRPr="00FE0571">
              <w:rPr>
                <w:iCs/>
              </w:rPr>
              <w:t>Ministru kabineta rīkojuma projekts</w:t>
            </w:r>
            <w:r w:rsidR="00C47EA8" w:rsidRPr="00FE0571">
              <w:t xml:space="preserve"> šo jomu neskar.</w:t>
            </w:r>
          </w:p>
        </w:tc>
      </w:tr>
      <w:tr w:rsidR="00A54DFF" w:rsidRPr="00FE0571" w:rsidTr="005C4541">
        <w:trPr>
          <w:trHeight w:val="725"/>
          <w:jc w:val="center"/>
        </w:trPr>
        <w:tc>
          <w:tcPr>
            <w:tcW w:w="269" w:type="pct"/>
          </w:tcPr>
          <w:p w:rsidR="00A54DFF" w:rsidRPr="00FE0571" w:rsidRDefault="00A54DFF" w:rsidP="00353E8B">
            <w:pPr>
              <w:pStyle w:val="naisnod"/>
              <w:spacing w:before="0" w:after="0"/>
              <w:ind w:left="57" w:right="57"/>
            </w:pPr>
            <w:r w:rsidRPr="00FE0571">
              <w:t>3.</w:t>
            </w:r>
          </w:p>
        </w:tc>
        <w:tc>
          <w:tcPr>
            <w:tcW w:w="2594" w:type="pct"/>
          </w:tcPr>
          <w:p w:rsidR="00A54DFF" w:rsidRPr="00FE0571" w:rsidRDefault="00A54DFF" w:rsidP="00353E8B">
            <w:pPr>
              <w:pStyle w:val="naisf"/>
              <w:spacing w:before="0" w:after="0"/>
              <w:ind w:left="57" w:right="57" w:firstLine="0"/>
              <w:jc w:val="left"/>
            </w:pPr>
            <w:r w:rsidRPr="00FE0571">
              <w:t>Projekta izpildes ietekme uz pārvaldes institucionālo struktūru.</w:t>
            </w:r>
          </w:p>
          <w:p w:rsidR="00A54DFF" w:rsidRPr="00FE0571" w:rsidRDefault="00A54DFF" w:rsidP="00353E8B">
            <w:pPr>
              <w:pStyle w:val="naisf"/>
              <w:spacing w:before="0" w:after="0"/>
              <w:ind w:left="57" w:right="57" w:firstLine="0"/>
              <w:jc w:val="left"/>
            </w:pPr>
            <w:r w:rsidRPr="00FE0571">
              <w:t>Jaunu institūciju izveide</w:t>
            </w:r>
          </w:p>
        </w:tc>
        <w:tc>
          <w:tcPr>
            <w:tcW w:w="2137" w:type="pct"/>
          </w:tcPr>
          <w:p w:rsidR="00A54DFF" w:rsidRPr="00FE0571" w:rsidRDefault="00A54DFF" w:rsidP="00A54DFF">
            <w:pPr>
              <w:pStyle w:val="naisnod"/>
              <w:spacing w:before="0" w:after="0"/>
              <w:ind w:right="57"/>
              <w:jc w:val="both"/>
            </w:pPr>
            <w:r w:rsidRPr="00FE0571">
              <w:rPr>
                <w:iCs/>
              </w:rPr>
              <w:t>Ministru kabineta rīkojuma projekts</w:t>
            </w:r>
            <w:r w:rsidRPr="00FE0571">
              <w:t xml:space="preserve"> šo jomu neskar.</w:t>
            </w:r>
          </w:p>
        </w:tc>
      </w:tr>
      <w:tr w:rsidR="00A54DFF" w:rsidRPr="00FE0571" w:rsidTr="005C4541">
        <w:trPr>
          <w:trHeight w:val="780"/>
          <w:jc w:val="center"/>
        </w:trPr>
        <w:tc>
          <w:tcPr>
            <w:tcW w:w="269" w:type="pct"/>
          </w:tcPr>
          <w:p w:rsidR="00A54DFF" w:rsidRPr="00FE0571" w:rsidRDefault="00A54DFF" w:rsidP="00353E8B">
            <w:pPr>
              <w:pStyle w:val="naisnod"/>
              <w:spacing w:before="0" w:after="0"/>
              <w:ind w:left="57" w:right="57"/>
            </w:pPr>
            <w:r w:rsidRPr="00FE0571">
              <w:t>4.</w:t>
            </w:r>
          </w:p>
        </w:tc>
        <w:tc>
          <w:tcPr>
            <w:tcW w:w="2594" w:type="pct"/>
          </w:tcPr>
          <w:p w:rsidR="00A54DFF" w:rsidRPr="00FE0571" w:rsidRDefault="00A54DFF" w:rsidP="00353E8B">
            <w:pPr>
              <w:pStyle w:val="naisf"/>
              <w:spacing w:before="0" w:after="0"/>
              <w:ind w:left="57" w:right="57" w:firstLine="0"/>
              <w:jc w:val="left"/>
            </w:pPr>
            <w:r w:rsidRPr="00FE0571">
              <w:t>Projekta izpildes ietekme uz pārvaldes institucionālo struktūru.</w:t>
            </w:r>
          </w:p>
          <w:p w:rsidR="00A54DFF" w:rsidRPr="00FE0571" w:rsidRDefault="00A54DFF" w:rsidP="00353E8B">
            <w:pPr>
              <w:pStyle w:val="naisf"/>
              <w:spacing w:before="0" w:after="0"/>
              <w:ind w:left="57" w:right="57" w:firstLine="0"/>
              <w:jc w:val="left"/>
            </w:pPr>
            <w:r w:rsidRPr="00FE0571">
              <w:t>Esošu institūciju likvidācija</w:t>
            </w:r>
          </w:p>
        </w:tc>
        <w:tc>
          <w:tcPr>
            <w:tcW w:w="2137" w:type="pct"/>
          </w:tcPr>
          <w:p w:rsidR="00A54DFF" w:rsidRPr="00FE0571" w:rsidRDefault="00A54DFF" w:rsidP="00A54DFF">
            <w:pPr>
              <w:pStyle w:val="naisnod"/>
              <w:spacing w:before="0" w:after="0"/>
              <w:ind w:right="57"/>
              <w:jc w:val="both"/>
            </w:pPr>
            <w:r w:rsidRPr="00FE0571">
              <w:rPr>
                <w:iCs/>
              </w:rPr>
              <w:t>Ministru kabineta rīkojuma projekts</w:t>
            </w:r>
            <w:r w:rsidRPr="00FE0571">
              <w:t xml:space="preserve"> šo jomu neskar.</w:t>
            </w:r>
          </w:p>
        </w:tc>
      </w:tr>
      <w:tr w:rsidR="00A54DFF" w:rsidRPr="00FE0571" w:rsidTr="005C4541">
        <w:trPr>
          <w:trHeight w:val="703"/>
          <w:jc w:val="center"/>
        </w:trPr>
        <w:tc>
          <w:tcPr>
            <w:tcW w:w="269" w:type="pct"/>
          </w:tcPr>
          <w:p w:rsidR="00A54DFF" w:rsidRPr="00FE0571" w:rsidRDefault="00A54DFF" w:rsidP="00353E8B">
            <w:pPr>
              <w:pStyle w:val="naisnod"/>
              <w:spacing w:before="0" w:after="0"/>
              <w:ind w:left="57" w:right="57"/>
            </w:pPr>
            <w:r w:rsidRPr="00FE0571">
              <w:t>5.</w:t>
            </w:r>
          </w:p>
        </w:tc>
        <w:tc>
          <w:tcPr>
            <w:tcW w:w="2594" w:type="pct"/>
          </w:tcPr>
          <w:p w:rsidR="00A54DFF" w:rsidRPr="00FE0571" w:rsidRDefault="00A54DFF" w:rsidP="00353E8B">
            <w:pPr>
              <w:pStyle w:val="naisf"/>
              <w:spacing w:before="0" w:after="0"/>
              <w:ind w:left="57" w:right="57" w:firstLine="0"/>
              <w:jc w:val="left"/>
            </w:pPr>
            <w:r w:rsidRPr="00FE0571">
              <w:t>Projekta izpildes ietekme uz pārvaldes institucionālo struktūru.</w:t>
            </w:r>
          </w:p>
          <w:p w:rsidR="00A54DFF" w:rsidRPr="00FE0571" w:rsidRDefault="00A54DFF" w:rsidP="00353E8B">
            <w:pPr>
              <w:pStyle w:val="naisf"/>
              <w:spacing w:before="0" w:after="0"/>
              <w:ind w:left="57" w:right="57" w:firstLine="0"/>
              <w:jc w:val="left"/>
            </w:pPr>
            <w:r w:rsidRPr="00FE0571">
              <w:t>Esošu institūciju reorganizācija</w:t>
            </w:r>
          </w:p>
        </w:tc>
        <w:tc>
          <w:tcPr>
            <w:tcW w:w="2137" w:type="pct"/>
          </w:tcPr>
          <w:p w:rsidR="00A54DFF" w:rsidRPr="00FE0571" w:rsidRDefault="00A54DFF" w:rsidP="00A54DFF">
            <w:pPr>
              <w:pStyle w:val="naisnod"/>
              <w:spacing w:before="0" w:after="0"/>
              <w:ind w:right="57"/>
              <w:jc w:val="both"/>
            </w:pPr>
            <w:r w:rsidRPr="00FE0571">
              <w:rPr>
                <w:iCs/>
              </w:rPr>
              <w:t>Ministru kabineta rīkojuma projekts</w:t>
            </w:r>
            <w:r w:rsidRPr="00FE0571">
              <w:t xml:space="preserve"> šo jomu neskar.</w:t>
            </w:r>
          </w:p>
        </w:tc>
      </w:tr>
      <w:tr w:rsidR="00A54DFF" w:rsidRPr="00FE0571" w:rsidTr="005B626E">
        <w:trPr>
          <w:trHeight w:val="327"/>
          <w:jc w:val="center"/>
        </w:trPr>
        <w:tc>
          <w:tcPr>
            <w:tcW w:w="269" w:type="pct"/>
          </w:tcPr>
          <w:p w:rsidR="00A54DFF" w:rsidRPr="00FE0571" w:rsidRDefault="00A54DFF" w:rsidP="00353E8B">
            <w:pPr>
              <w:pStyle w:val="naiskr"/>
              <w:spacing w:before="0" w:after="0"/>
              <w:ind w:left="57" w:right="57"/>
            </w:pPr>
            <w:r w:rsidRPr="00FE0571">
              <w:t>6.</w:t>
            </w:r>
          </w:p>
        </w:tc>
        <w:tc>
          <w:tcPr>
            <w:tcW w:w="2594" w:type="pct"/>
          </w:tcPr>
          <w:p w:rsidR="00A54DFF" w:rsidRPr="00FE0571" w:rsidRDefault="00A54DFF" w:rsidP="00353E8B">
            <w:pPr>
              <w:pStyle w:val="naiskr"/>
              <w:spacing w:before="0" w:after="0"/>
              <w:ind w:left="57" w:right="57"/>
            </w:pPr>
            <w:r w:rsidRPr="00FE0571">
              <w:t>Cita informācija</w:t>
            </w:r>
          </w:p>
        </w:tc>
        <w:tc>
          <w:tcPr>
            <w:tcW w:w="2137" w:type="pct"/>
          </w:tcPr>
          <w:p w:rsidR="00A54DFF" w:rsidRPr="00FE0571" w:rsidRDefault="00A54DFF" w:rsidP="0019197D">
            <w:pPr>
              <w:pStyle w:val="naiskr"/>
              <w:spacing w:before="0" w:after="0"/>
              <w:ind w:right="57"/>
            </w:pPr>
            <w:r w:rsidRPr="00FE0571">
              <w:t>Nav</w:t>
            </w:r>
          </w:p>
        </w:tc>
      </w:tr>
    </w:tbl>
    <w:p w:rsidR="002D7D75" w:rsidRPr="00FE0571" w:rsidRDefault="00973D4C" w:rsidP="002D7D75">
      <w:pPr>
        <w:spacing w:before="75" w:after="75" w:line="240" w:lineRule="auto"/>
        <w:rPr>
          <w:rFonts w:ascii="Times New Roman" w:eastAsia="Times New Roman" w:hAnsi="Times New Roman"/>
          <w:iCs/>
          <w:sz w:val="24"/>
          <w:szCs w:val="24"/>
          <w:lang w:eastAsia="lv-LV"/>
        </w:rPr>
      </w:pPr>
      <w:r w:rsidRPr="00FE0571">
        <w:rPr>
          <w:rFonts w:ascii="Times New Roman" w:eastAsia="Times New Roman" w:hAnsi="Times New Roman"/>
          <w:iCs/>
          <w:sz w:val="24"/>
          <w:szCs w:val="24"/>
          <w:lang w:eastAsia="lv-LV"/>
        </w:rPr>
        <w:t xml:space="preserve">Anotācijas II, V un VI sadaļa – projekts šīs jomas neskar. </w:t>
      </w:r>
    </w:p>
    <w:p w:rsidR="0084509E" w:rsidRPr="00FE0571" w:rsidRDefault="0084509E" w:rsidP="002D7D75">
      <w:pPr>
        <w:spacing w:before="75" w:after="75" w:line="240" w:lineRule="auto"/>
        <w:rPr>
          <w:rFonts w:ascii="Times New Roman" w:eastAsia="Times New Roman" w:hAnsi="Times New Roman"/>
          <w:iCs/>
          <w:sz w:val="24"/>
          <w:szCs w:val="24"/>
          <w:lang w:eastAsia="lv-LV"/>
        </w:rPr>
      </w:pPr>
    </w:p>
    <w:p w:rsidR="0084509E" w:rsidRPr="00FE0571" w:rsidRDefault="0084509E" w:rsidP="002D7D75">
      <w:pPr>
        <w:spacing w:before="75" w:after="75" w:line="240" w:lineRule="auto"/>
        <w:rPr>
          <w:rFonts w:ascii="Times New Roman" w:eastAsia="Times New Roman" w:hAnsi="Times New Roman"/>
          <w:iCs/>
          <w:sz w:val="24"/>
          <w:szCs w:val="24"/>
          <w:lang w:eastAsia="lv-LV"/>
        </w:rPr>
      </w:pPr>
    </w:p>
    <w:p w:rsidR="0084509E" w:rsidRPr="00FE0571" w:rsidRDefault="0084509E" w:rsidP="002D7D75">
      <w:pPr>
        <w:spacing w:before="75" w:after="75" w:line="240" w:lineRule="auto"/>
        <w:rPr>
          <w:rFonts w:ascii="Times New Roman" w:eastAsia="Times New Roman" w:hAnsi="Times New Roman"/>
          <w:iCs/>
          <w:sz w:val="24"/>
          <w:szCs w:val="24"/>
          <w:lang w:eastAsia="lv-LV"/>
        </w:rPr>
      </w:pPr>
    </w:p>
    <w:p w:rsidR="00BE76EE" w:rsidRPr="00FE0571" w:rsidRDefault="00A54DFF" w:rsidP="002D7D75">
      <w:pPr>
        <w:pStyle w:val="PlainText"/>
        <w:tabs>
          <w:tab w:val="left" w:pos="7200"/>
          <w:tab w:val="right" w:pos="9072"/>
        </w:tabs>
        <w:jc w:val="both"/>
        <w:rPr>
          <w:rFonts w:ascii="Times New Roman" w:hAnsi="Times New Roman"/>
          <w:sz w:val="24"/>
          <w:szCs w:val="24"/>
        </w:rPr>
      </w:pPr>
      <w:r w:rsidRPr="00FE0571">
        <w:rPr>
          <w:rFonts w:ascii="Times New Roman" w:hAnsi="Times New Roman"/>
          <w:sz w:val="24"/>
          <w:szCs w:val="24"/>
        </w:rPr>
        <w:t>Finanšu ministrs</w:t>
      </w:r>
      <w:r w:rsidRPr="00FE0571">
        <w:rPr>
          <w:rFonts w:ascii="Times New Roman" w:hAnsi="Times New Roman"/>
          <w:sz w:val="24"/>
          <w:szCs w:val="24"/>
        </w:rPr>
        <w:tab/>
        <w:t>A. Vilks</w:t>
      </w:r>
    </w:p>
    <w:p w:rsidR="002D7D75" w:rsidRPr="00FE0571" w:rsidRDefault="002D7D75" w:rsidP="002D7D75">
      <w:pPr>
        <w:pStyle w:val="PlainText"/>
        <w:tabs>
          <w:tab w:val="left" w:pos="7200"/>
          <w:tab w:val="right" w:pos="9072"/>
        </w:tabs>
        <w:jc w:val="both"/>
        <w:rPr>
          <w:rFonts w:ascii="Times New Roman" w:hAnsi="Times New Roman"/>
          <w:sz w:val="24"/>
          <w:szCs w:val="24"/>
        </w:rPr>
      </w:pPr>
    </w:p>
    <w:p w:rsidR="0084509E" w:rsidRPr="00FE0571" w:rsidRDefault="0084509E" w:rsidP="002D7D75">
      <w:pPr>
        <w:pStyle w:val="PlainText"/>
        <w:tabs>
          <w:tab w:val="left" w:pos="7200"/>
          <w:tab w:val="right" w:pos="9072"/>
        </w:tabs>
        <w:jc w:val="both"/>
        <w:rPr>
          <w:rFonts w:ascii="Times New Roman" w:hAnsi="Times New Roman"/>
          <w:sz w:val="24"/>
          <w:szCs w:val="24"/>
        </w:rPr>
      </w:pPr>
    </w:p>
    <w:p w:rsidR="0084509E" w:rsidRPr="00FE0571" w:rsidRDefault="0084509E" w:rsidP="002D7D75">
      <w:pPr>
        <w:pStyle w:val="PlainText"/>
        <w:tabs>
          <w:tab w:val="left" w:pos="7200"/>
          <w:tab w:val="right" w:pos="9072"/>
        </w:tabs>
        <w:jc w:val="both"/>
        <w:rPr>
          <w:rFonts w:ascii="Times New Roman" w:hAnsi="Times New Roman"/>
          <w:sz w:val="24"/>
          <w:szCs w:val="24"/>
        </w:rPr>
      </w:pPr>
    </w:p>
    <w:p w:rsidR="0084509E" w:rsidRPr="00FE0571" w:rsidRDefault="0084509E" w:rsidP="002D7D75">
      <w:pPr>
        <w:pStyle w:val="PlainText"/>
        <w:tabs>
          <w:tab w:val="left" w:pos="7200"/>
          <w:tab w:val="right" w:pos="9072"/>
        </w:tabs>
        <w:jc w:val="both"/>
        <w:rPr>
          <w:rFonts w:ascii="Times New Roman" w:hAnsi="Times New Roman"/>
          <w:sz w:val="24"/>
          <w:szCs w:val="24"/>
        </w:rPr>
      </w:pPr>
    </w:p>
    <w:p w:rsidR="0084509E" w:rsidRPr="00FE0571" w:rsidRDefault="0084509E" w:rsidP="002D7D75">
      <w:pPr>
        <w:pStyle w:val="PlainText"/>
        <w:tabs>
          <w:tab w:val="left" w:pos="7200"/>
          <w:tab w:val="right" w:pos="9072"/>
        </w:tabs>
        <w:jc w:val="both"/>
        <w:rPr>
          <w:rFonts w:ascii="Times New Roman" w:hAnsi="Times New Roman"/>
          <w:sz w:val="24"/>
          <w:szCs w:val="24"/>
        </w:rPr>
      </w:pPr>
    </w:p>
    <w:p w:rsidR="0084509E" w:rsidRPr="00FE0571" w:rsidRDefault="0084509E" w:rsidP="002D7D75">
      <w:pPr>
        <w:pStyle w:val="PlainText"/>
        <w:tabs>
          <w:tab w:val="left" w:pos="7200"/>
          <w:tab w:val="right" w:pos="9072"/>
        </w:tabs>
        <w:jc w:val="both"/>
        <w:rPr>
          <w:rFonts w:ascii="Times New Roman" w:hAnsi="Times New Roman"/>
          <w:sz w:val="24"/>
          <w:szCs w:val="24"/>
        </w:rPr>
      </w:pPr>
    </w:p>
    <w:p w:rsidR="0084509E" w:rsidRPr="00FE0571" w:rsidRDefault="0084509E" w:rsidP="002D7D75">
      <w:pPr>
        <w:pStyle w:val="PlainText"/>
        <w:tabs>
          <w:tab w:val="left" w:pos="7200"/>
          <w:tab w:val="right" w:pos="9072"/>
        </w:tabs>
        <w:jc w:val="both"/>
        <w:rPr>
          <w:rFonts w:ascii="Times New Roman" w:hAnsi="Times New Roman"/>
          <w:sz w:val="24"/>
          <w:szCs w:val="24"/>
        </w:rPr>
      </w:pPr>
    </w:p>
    <w:p w:rsidR="0084509E" w:rsidRPr="00FE0571" w:rsidRDefault="0084509E" w:rsidP="002D7D75">
      <w:pPr>
        <w:pStyle w:val="PlainText"/>
        <w:tabs>
          <w:tab w:val="left" w:pos="7200"/>
          <w:tab w:val="right" w:pos="9072"/>
        </w:tabs>
        <w:jc w:val="both"/>
        <w:rPr>
          <w:rFonts w:ascii="Times New Roman" w:hAnsi="Times New Roman"/>
          <w:sz w:val="24"/>
          <w:szCs w:val="24"/>
        </w:rPr>
      </w:pPr>
    </w:p>
    <w:p w:rsidR="0084509E" w:rsidRPr="00FE0571" w:rsidRDefault="0084509E" w:rsidP="002D7D75">
      <w:pPr>
        <w:pStyle w:val="PlainText"/>
        <w:tabs>
          <w:tab w:val="left" w:pos="7200"/>
          <w:tab w:val="right" w:pos="9072"/>
        </w:tabs>
        <w:jc w:val="both"/>
        <w:rPr>
          <w:rFonts w:ascii="Times New Roman" w:hAnsi="Times New Roman"/>
          <w:sz w:val="24"/>
          <w:szCs w:val="24"/>
        </w:rPr>
      </w:pPr>
    </w:p>
    <w:p w:rsidR="0084509E" w:rsidRDefault="0084509E" w:rsidP="002D7D75">
      <w:pPr>
        <w:pStyle w:val="PlainText"/>
        <w:tabs>
          <w:tab w:val="left" w:pos="7200"/>
          <w:tab w:val="right" w:pos="9072"/>
        </w:tabs>
        <w:jc w:val="both"/>
        <w:rPr>
          <w:rFonts w:ascii="Times New Roman" w:hAnsi="Times New Roman"/>
          <w:sz w:val="24"/>
          <w:szCs w:val="24"/>
        </w:rPr>
      </w:pPr>
    </w:p>
    <w:p w:rsidR="00FB37B6" w:rsidRDefault="00FB37B6" w:rsidP="002D7D75">
      <w:pPr>
        <w:pStyle w:val="PlainText"/>
        <w:tabs>
          <w:tab w:val="left" w:pos="7200"/>
          <w:tab w:val="right" w:pos="9072"/>
        </w:tabs>
        <w:jc w:val="both"/>
        <w:rPr>
          <w:rFonts w:ascii="Times New Roman" w:hAnsi="Times New Roman"/>
          <w:sz w:val="24"/>
          <w:szCs w:val="24"/>
        </w:rPr>
      </w:pPr>
    </w:p>
    <w:p w:rsidR="00FB37B6" w:rsidRDefault="00FB37B6" w:rsidP="002D7D75">
      <w:pPr>
        <w:pStyle w:val="PlainText"/>
        <w:tabs>
          <w:tab w:val="left" w:pos="7200"/>
          <w:tab w:val="right" w:pos="9072"/>
        </w:tabs>
        <w:jc w:val="both"/>
        <w:rPr>
          <w:rFonts w:ascii="Times New Roman" w:hAnsi="Times New Roman"/>
          <w:sz w:val="24"/>
          <w:szCs w:val="24"/>
        </w:rPr>
      </w:pPr>
    </w:p>
    <w:p w:rsidR="00FB37B6" w:rsidRDefault="00FB37B6" w:rsidP="002D7D75">
      <w:pPr>
        <w:pStyle w:val="PlainText"/>
        <w:tabs>
          <w:tab w:val="left" w:pos="7200"/>
          <w:tab w:val="right" w:pos="9072"/>
        </w:tabs>
        <w:jc w:val="both"/>
        <w:rPr>
          <w:rFonts w:ascii="Times New Roman" w:hAnsi="Times New Roman"/>
          <w:sz w:val="24"/>
          <w:szCs w:val="24"/>
        </w:rPr>
      </w:pPr>
    </w:p>
    <w:p w:rsidR="00FB37B6" w:rsidRDefault="00FB37B6" w:rsidP="002D7D75">
      <w:pPr>
        <w:pStyle w:val="PlainText"/>
        <w:tabs>
          <w:tab w:val="left" w:pos="7200"/>
          <w:tab w:val="right" w:pos="9072"/>
        </w:tabs>
        <w:jc w:val="both"/>
        <w:rPr>
          <w:rFonts w:ascii="Times New Roman" w:hAnsi="Times New Roman"/>
          <w:sz w:val="24"/>
          <w:szCs w:val="24"/>
        </w:rPr>
      </w:pPr>
    </w:p>
    <w:p w:rsidR="00FB37B6" w:rsidRDefault="00FB37B6" w:rsidP="002D7D75">
      <w:pPr>
        <w:pStyle w:val="PlainText"/>
        <w:tabs>
          <w:tab w:val="left" w:pos="7200"/>
          <w:tab w:val="right" w:pos="9072"/>
        </w:tabs>
        <w:jc w:val="both"/>
        <w:rPr>
          <w:rFonts w:ascii="Times New Roman" w:hAnsi="Times New Roman"/>
          <w:sz w:val="24"/>
          <w:szCs w:val="24"/>
        </w:rPr>
      </w:pPr>
    </w:p>
    <w:p w:rsidR="00FB37B6" w:rsidRDefault="00FB37B6" w:rsidP="002D7D75">
      <w:pPr>
        <w:pStyle w:val="PlainText"/>
        <w:tabs>
          <w:tab w:val="left" w:pos="7200"/>
          <w:tab w:val="right" w:pos="9072"/>
        </w:tabs>
        <w:jc w:val="both"/>
        <w:rPr>
          <w:rFonts w:ascii="Times New Roman" w:hAnsi="Times New Roman"/>
          <w:sz w:val="24"/>
          <w:szCs w:val="24"/>
        </w:rPr>
      </w:pPr>
    </w:p>
    <w:p w:rsidR="00FB37B6" w:rsidRDefault="00FB37B6" w:rsidP="002D7D75">
      <w:pPr>
        <w:pStyle w:val="PlainText"/>
        <w:tabs>
          <w:tab w:val="left" w:pos="7200"/>
          <w:tab w:val="right" w:pos="9072"/>
        </w:tabs>
        <w:jc w:val="both"/>
        <w:rPr>
          <w:rFonts w:ascii="Times New Roman" w:hAnsi="Times New Roman"/>
          <w:sz w:val="24"/>
          <w:szCs w:val="24"/>
        </w:rPr>
      </w:pPr>
    </w:p>
    <w:p w:rsidR="00FB37B6" w:rsidRDefault="00FB37B6" w:rsidP="002D7D75">
      <w:pPr>
        <w:pStyle w:val="PlainText"/>
        <w:tabs>
          <w:tab w:val="left" w:pos="7200"/>
          <w:tab w:val="right" w:pos="9072"/>
        </w:tabs>
        <w:jc w:val="both"/>
        <w:rPr>
          <w:rFonts w:ascii="Times New Roman" w:hAnsi="Times New Roman"/>
          <w:sz w:val="24"/>
          <w:szCs w:val="24"/>
        </w:rPr>
      </w:pPr>
    </w:p>
    <w:p w:rsidR="00FB37B6" w:rsidRDefault="00FB37B6" w:rsidP="002D7D75">
      <w:pPr>
        <w:pStyle w:val="PlainText"/>
        <w:tabs>
          <w:tab w:val="left" w:pos="7200"/>
          <w:tab w:val="right" w:pos="9072"/>
        </w:tabs>
        <w:jc w:val="both"/>
        <w:rPr>
          <w:rFonts w:ascii="Times New Roman" w:hAnsi="Times New Roman"/>
          <w:sz w:val="24"/>
          <w:szCs w:val="24"/>
        </w:rPr>
      </w:pPr>
    </w:p>
    <w:p w:rsidR="00FB37B6" w:rsidRDefault="00FB37B6" w:rsidP="002D7D75">
      <w:pPr>
        <w:pStyle w:val="PlainText"/>
        <w:tabs>
          <w:tab w:val="left" w:pos="7200"/>
          <w:tab w:val="right" w:pos="9072"/>
        </w:tabs>
        <w:jc w:val="both"/>
        <w:rPr>
          <w:rFonts w:ascii="Times New Roman" w:hAnsi="Times New Roman"/>
          <w:sz w:val="24"/>
          <w:szCs w:val="24"/>
        </w:rPr>
      </w:pPr>
    </w:p>
    <w:p w:rsidR="00FB37B6" w:rsidRDefault="00FB37B6" w:rsidP="002D7D75">
      <w:pPr>
        <w:pStyle w:val="PlainText"/>
        <w:tabs>
          <w:tab w:val="left" w:pos="7200"/>
          <w:tab w:val="right" w:pos="9072"/>
        </w:tabs>
        <w:jc w:val="both"/>
        <w:rPr>
          <w:rFonts w:ascii="Times New Roman" w:hAnsi="Times New Roman"/>
          <w:sz w:val="24"/>
          <w:szCs w:val="24"/>
        </w:rPr>
      </w:pPr>
    </w:p>
    <w:p w:rsidR="00FB37B6" w:rsidRDefault="00FB37B6" w:rsidP="002D7D75">
      <w:pPr>
        <w:pStyle w:val="PlainText"/>
        <w:tabs>
          <w:tab w:val="left" w:pos="7200"/>
          <w:tab w:val="right" w:pos="9072"/>
        </w:tabs>
        <w:jc w:val="both"/>
        <w:rPr>
          <w:rFonts w:ascii="Times New Roman" w:hAnsi="Times New Roman"/>
          <w:sz w:val="24"/>
          <w:szCs w:val="24"/>
        </w:rPr>
      </w:pPr>
    </w:p>
    <w:p w:rsidR="00FB37B6" w:rsidRDefault="00FB37B6" w:rsidP="002D7D75">
      <w:pPr>
        <w:pStyle w:val="PlainText"/>
        <w:tabs>
          <w:tab w:val="left" w:pos="7200"/>
          <w:tab w:val="right" w:pos="9072"/>
        </w:tabs>
        <w:jc w:val="both"/>
        <w:rPr>
          <w:rFonts w:ascii="Times New Roman" w:hAnsi="Times New Roman"/>
          <w:sz w:val="24"/>
          <w:szCs w:val="24"/>
        </w:rPr>
      </w:pPr>
    </w:p>
    <w:p w:rsidR="00FB37B6" w:rsidRDefault="00FB37B6" w:rsidP="002D7D75">
      <w:pPr>
        <w:pStyle w:val="PlainText"/>
        <w:tabs>
          <w:tab w:val="left" w:pos="7200"/>
          <w:tab w:val="right" w:pos="9072"/>
        </w:tabs>
        <w:jc w:val="both"/>
        <w:rPr>
          <w:rFonts w:ascii="Times New Roman" w:hAnsi="Times New Roman"/>
          <w:sz w:val="24"/>
          <w:szCs w:val="24"/>
        </w:rPr>
      </w:pPr>
    </w:p>
    <w:p w:rsidR="00FB37B6" w:rsidRPr="00FE0571" w:rsidRDefault="00FB37B6" w:rsidP="002D7D75">
      <w:pPr>
        <w:pStyle w:val="PlainText"/>
        <w:tabs>
          <w:tab w:val="left" w:pos="7200"/>
          <w:tab w:val="right" w:pos="9072"/>
        </w:tabs>
        <w:jc w:val="both"/>
        <w:rPr>
          <w:rFonts w:ascii="Times New Roman" w:hAnsi="Times New Roman"/>
          <w:sz w:val="24"/>
          <w:szCs w:val="24"/>
        </w:rPr>
      </w:pPr>
    </w:p>
    <w:p w:rsidR="0084509E" w:rsidRPr="00FE0571" w:rsidRDefault="0084509E" w:rsidP="002D7D75">
      <w:pPr>
        <w:pStyle w:val="PlainText"/>
        <w:tabs>
          <w:tab w:val="left" w:pos="7200"/>
          <w:tab w:val="right" w:pos="9072"/>
        </w:tabs>
        <w:jc w:val="both"/>
        <w:rPr>
          <w:rFonts w:ascii="Times New Roman" w:hAnsi="Times New Roman"/>
          <w:sz w:val="24"/>
          <w:szCs w:val="24"/>
        </w:rPr>
      </w:pPr>
    </w:p>
    <w:p w:rsidR="0084509E" w:rsidRPr="00FE0571" w:rsidRDefault="0084509E" w:rsidP="002D7D75">
      <w:pPr>
        <w:pStyle w:val="PlainText"/>
        <w:tabs>
          <w:tab w:val="left" w:pos="7200"/>
          <w:tab w:val="right" w:pos="9072"/>
        </w:tabs>
        <w:jc w:val="both"/>
        <w:rPr>
          <w:rFonts w:ascii="Times New Roman" w:hAnsi="Times New Roman"/>
          <w:sz w:val="24"/>
          <w:szCs w:val="24"/>
        </w:rPr>
      </w:pPr>
    </w:p>
    <w:p w:rsidR="0084509E" w:rsidRPr="00FE0571" w:rsidRDefault="0084509E" w:rsidP="002D7D75">
      <w:pPr>
        <w:pStyle w:val="PlainText"/>
        <w:tabs>
          <w:tab w:val="left" w:pos="7200"/>
          <w:tab w:val="right" w:pos="9072"/>
        </w:tabs>
        <w:jc w:val="both"/>
        <w:rPr>
          <w:rFonts w:ascii="Times New Roman" w:hAnsi="Times New Roman"/>
          <w:sz w:val="24"/>
          <w:szCs w:val="24"/>
        </w:rPr>
      </w:pPr>
    </w:p>
    <w:p w:rsidR="0084509E" w:rsidRPr="00FE0571" w:rsidRDefault="0084509E" w:rsidP="002D7D75">
      <w:pPr>
        <w:pStyle w:val="PlainText"/>
        <w:tabs>
          <w:tab w:val="left" w:pos="7200"/>
          <w:tab w:val="right" w:pos="9072"/>
        </w:tabs>
        <w:jc w:val="both"/>
        <w:rPr>
          <w:rFonts w:ascii="Times New Roman" w:hAnsi="Times New Roman"/>
          <w:sz w:val="24"/>
          <w:szCs w:val="24"/>
        </w:rPr>
      </w:pPr>
    </w:p>
    <w:p w:rsidR="0084509E" w:rsidRPr="00FE0571" w:rsidRDefault="0084509E" w:rsidP="002D7D75">
      <w:pPr>
        <w:pStyle w:val="PlainText"/>
        <w:tabs>
          <w:tab w:val="left" w:pos="7200"/>
          <w:tab w:val="right" w:pos="9072"/>
        </w:tabs>
        <w:jc w:val="both"/>
        <w:rPr>
          <w:rFonts w:ascii="Times New Roman" w:hAnsi="Times New Roman"/>
          <w:sz w:val="24"/>
          <w:szCs w:val="24"/>
        </w:rPr>
      </w:pPr>
    </w:p>
    <w:p w:rsidR="0084509E" w:rsidRPr="00FE0571" w:rsidRDefault="0084509E" w:rsidP="002D7D75">
      <w:pPr>
        <w:pStyle w:val="PlainText"/>
        <w:tabs>
          <w:tab w:val="left" w:pos="7200"/>
          <w:tab w:val="right" w:pos="9072"/>
        </w:tabs>
        <w:jc w:val="both"/>
        <w:rPr>
          <w:rFonts w:ascii="Times New Roman" w:hAnsi="Times New Roman"/>
          <w:sz w:val="24"/>
          <w:szCs w:val="24"/>
        </w:rPr>
      </w:pPr>
    </w:p>
    <w:p w:rsidR="00A54DFF" w:rsidRPr="00FE0571" w:rsidRDefault="00FB37B6" w:rsidP="00A54DFF">
      <w:pPr>
        <w:pStyle w:val="Header"/>
        <w:tabs>
          <w:tab w:val="clear" w:pos="4153"/>
          <w:tab w:val="clear" w:pos="8306"/>
        </w:tabs>
        <w:rPr>
          <w:rFonts w:ascii="Times New Roman" w:hAnsi="Times New Roman"/>
        </w:rPr>
      </w:pPr>
      <w:r>
        <w:rPr>
          <w:rFonts w:ascii="Times New Roman" w:hAnsi="Times New Roman"/>
        </w:rPr>
        <w:t>06.09</w:t>
      </w:r>
      <w:r w:rsidR="00A54DFF" w:rsidRPr="00FE0571">
        <w:rPr>
          <w:rFonts w:ascii="Times New Roman" w:hAnsi="Times New Roman"/>
        </w:rPr>
        <w:t xml:space="preserve">.2013. </w:t>
      </w:r>
      <w:r w:rsidR="00A65F5F" w:rsidRPr="00FE0571">
        <w:rPr>
          <w:rFonts w:ascii="Times New Roman" w:hAnsi="Times New Roman"/>
        </w:rPr>
        <w:t>12:54</w:t>
      </w:r>
    </w:p>
    <w:bookmarkStart w:id="9" w:name="OLE_LINK8"/>
    <w:bookmarkStart w:id="10" w:name="OLE_LINK15"/>
    <w:bookmarkStart w:id="11" w:name="OLE_LINK5"/>
    <w:p w:rsidR="0096499B" w:rsidRPr="00FE0571" w:rsidRDefault="003E0E80" w:rsidP="0096499B">
      <w:pPr>
        <w:pStyle w:val="PlainText"/>
        <w:tabs>
          <w:tab w:val="left" w:pos="7200"/>
          <w:tab w:val="right" w:pos="9072"/>
        </w:tabs>
        <w:jc w:val="both"/>
        <w:rPr>
          <w:rFonts w:ascii="Times New Roman" w:hAnsi="Times New Roman"/>
          <w:sz w:val="20"/>
        </w:rPr>
      </w:pPr>
      <w:r w:rsidRPr="00FE0571">
        <w:fldChar w:fldCharType="begin"/>
      </w:r>
      <w:r w:rsidR="0096499B" w:rsidRPr="00FE0571">
        <w:instrText xml:space="preserve"> NUMWORDS   \* MERGEFORMAT </w:instrText>
      </w:r>
      <w:r w:rsidRPr="00FE0571">
        <w:fldChar w:fldCharType="separate"/>
      </w:r>
      <w:r w:rsidR="00D531D9" w:rsidRPr="00D531D9">
        <w:rPr>
          <w:rFonts w:ascii="Times New Roman" w:hAnsi="Times New Roman"/>
          <w:noProof/>
          <w:sz w:val="20"/>
        </w:rPr>
        <w:t>1712</w:t>
      </w:r>
      <w:r w:rsidRPr="00FE0571">
        <w:fldChar w:fldCharType="end"/>
      </w:r>
    </w:p>
    <w:p w:rsidR="00A54DFF" w:rsidRPr="00FE0571" w:rsidRDefault="00A54DFF" w:rsidP="00A54DFF">
      <w:pPr>
        <w:pStyle w:val="Header"/>
        <w:tabs>
          <w:tab w:val="clear" w:pos="4153"/>
          <w:tab w:val="clear" w:pos="8306"/>
        </w:tabs>
        <w:rPr>
          <w:rFonts w:ascii="Times New Roman" w:hAnsi="Times New Roman"/>
        </w:rPr>
      </w:pPr>
      <w:r w:rsidRPr="00FE0571">
        <w:rPr>
          <w:rFonts w:ascii="Times New Roman" w:hAnsi="Times New Roman"/>
        </w:rPr>
        <w:t>A.Gulbe</w:t>
      </w:r>
    </w:p>
    <w:p w:rsidR="00927335" w:rsidRPr="004558D6" w:rsidRDefault="00A54DFF" w:rsidP="0031551A">
      <w:pPr>
        <w:pStyle w:val="Header"/>
        <w:tabs>
          <w:tab w:val="clear" w:pos="4153"/>
          <w:tab w:val="clear" w:pos="8306"/>
        </w:tabs>
      </w:pPr>
      <w:r w:rsidRPr="00FE0571">
        <w:rPr>
          <w:rFonts w:ascii="Times New Roman" w:hAnsi="Times New Roman"/>
        </w:rPr>
        <w:t>67024698, aiga.gulbe@vni.lv</w:t>
      </w:r>
      <w:bookmarkEnd w:id="9"/>
      <w:bookmarkEnd w:id="10"/>
      <w:bookmarkEnd w:id="11"/>
    </w:p>
    <w:sectPr w:rsidR="00927335" w:rsidRPr="004558D6" w:rsidSect="0096499B">
      <w:headerReference w:type="default" r:id="rId9"/>
      <w:footerReference w:type="default" r:id="rId10"/>
      <w:headerReference w:type="first" r:id="rId11"/>
      <w:footerReference w:type="first" r:id="rId12"/>
      <w:pgSz w:w="11906" w:h="16838" w:code="9"/>
      <w:pgMar w:top="426" w:right="1134" w:bottom="568" w:left="1701" w:header="817" w:footer="47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DDF" w:rsidRDefault="00B17DDF" w:rsidP="00CC4CA4">
      <w:pPr>
        <w:spacing w:after="0" w:line="240" w:lineRule="auto"/>
      </w:pPr>
      <w:r>
        <w:separator/>
      </w:r>
    </w:p>
  </w:endnote>
  <w:endnote w:type="continuationSeparator" w:id="0">
    <w:p w:rsidR="00B17DDF" w:rsidRDefault="00B17DDF" w:rsidP="00CC4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BA"/>
    <w:family w:val="swiss"/>
    <w:pitch w:val="variable"/>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ansit521 BT">
    <w:altName w:val="Georgia"/>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DDF" w:rsidRPr="00B17DDF" w:rsidRDefault="003E0E80" w:rsidP="00B17DDF">
    <w:pPr>
      <w:pStyle w:val="Footer"/>
      <w:jc w:val="both"/>
      <w:rPr>
        <w:szCs w:val="18"/>
      </w:rPr>
    </w:pPr>
    <w:r w:rsidRPr="00B17DDF">
      <w:rPr>
        <w:rFonts w:ascii="Times New Roman" w:hAnsi="Times New Roman"/>
        <w:sz w:val="18"/>
        <w:szCs w:val="18"/>
      </w:rPr>
      <w:fldChar w:fldCharType="begin"/>
    </w:r>
    <w:r w:rsidR="00B17DDF" w:rsidRPr="00B17DDF">
      <w:rPr>
        <w:rFonts w:ascii="Times New Roman" w:hAnsi="Times New Roman"/>
        <w:sz w:val="18"/>
        <w:szCs w:val="18"/>
      </w:rPr>
      <w:instrText xml:space="preserve"> FILENAME </w:instrText>
    </w:r>
    <w:r w:rsidRPr="00B17DDF">
      <w:rPr>
        <w:rFonts w:ascii="Times New Roman" w:hAnsi="Times New Roman"/>
        <w:sz w:val="18"/>
        <w:szCs w:val="18"/>
      </w:rPr>
      <w:fldChar w:fldCharType="separate"/>
    </w:r>
    <w:r w:rsidR="00127BD7">
      <w:rPr>
        <w:rFonts w:ascii="Times New Roman" w:hAnsi="Times New Roman"/>
        <w:noProof/>
        <w:sz w:val="18"/>
        <w:szCs w:val="18"/>
      </w:rPr>
      <w:t>FMAnot_230813_GrozMKRik412</w:t>
    </w:r>
    <w:r w:rsidRPr="00B17DDF">
      <w:rPr>
        <w:rFonts w:ascii="Times New Roman" w:hAnsi="Times New Roman"/>
        <w:sz w:val="18"/>
        <w:szCs w:val="18"/>
      </w:rPr>
      <w:fldChar w:fldCharType="end"/>
    </w:r>
    <w:r w:rsidR="00B17DDF" w:rsidRPr="00B17DDF">
      <w:rPr>
        <w:rFonts w:ascii="Times New Roman" w:hAnsi="Times New Roman"/>
        <w:sz w:val="18"/>
        <w:szCs w:val="18"/>
      </w:rPr>
      <w:t xml:space="preserve">; </w:t>
    </w:r>
    <w:r w:rsidR="00EE0452">
      <w:fldChar w:fldCharType="begin"/>
    </w:r>
    <w:r w:rsidR="00EE0452">
      <w:instrText xml:space="preserve"> DOCPROPERTY  Title  \* MERGEFORMAT </w:instrText>
    </w:r>
    <w:r w:rsidR="00EE0452">
      <w:fldChar w:fldCharType="separate"/>
    </w:r>
    <w:r w:rsidR="00127BD7" w:rsidRPr="00127BD7">
      <w:rPr>
        <w:rFonts w:ascii="Times New Roman" w:hAnsi="Times New Roman"/>
        <w:sz w:val="18"/>
        <w:szCs w:val="18"/>
      </w:rPr>
      <w:t>Ministru kabineta rīkojuma projekta „Grozījumi Ministru kabineta 2012.gada 28.augusta rīkojumā Nr.412 „Par finansējuma piešķiršanu Jaunā Rīgas teātra ēkas Lāčplēša ielā 25, Rīgā, būvniecības projekta izdevumu segšanai” sākotnējās ietekmes novērtējuma ziņo</w:t>
    </w:r>
    <w:r w:rsidR="00EE0452">
      <w:rPr>
        <w:rFonts w:ascii="Times New Roman" w:hAnsi="Times New Roman"/>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DDF" w:rsidRPr="00C16D10" w:rsidRDefault="003E0E80" w:rsidP="00B17DDF">
    <w:pPr>
      <w:pStyle w:val="Footer"/>
      <w:jc w:val="both"/>
      <w:rPr>
        <w:b/>
        <w:sz w:val="16"/>
        <w:szCs w:val="16"/>
      </w:rPr>
    </w:pPr>
    <w:r w:rsidRPr="00B17DDF">
      <w:rPr>
        <w:rFonts w:ascii="Times New Roman" w:hAnsi="Times New Roman"/>
        <w:sz w:val="18"/>
        <w:szCs w:val="18"/>
      </w:rPr>
      <w:fldChar w:fldCharType="begin"/>
    </w:r>
    <w:r w:rsidR="00B17DDF" w:rsidRPr="00B17DDF">
      <w:rPr>
        <w:rFonts w:ascii="Times New Roman" w:hAnsi="Times New Roman"/>
        <w:sz w:val="18"/>
        <w:szCs w:val="18"/>
      </w:rPr>
      <w:instrText xml:space="preserve"> FILENAME </w:instrText>
    </w:r>
    <w:r w:rsidRPr="00B17DDF">
      <w:rPr>
        <w:rFonts w:ascii="Times New Roman" w:hAnsi="Times New Roman"/>
        <w:sz w:val="18"/>
        <w:szCs w:val="18"/>
      </w:rPr>
      <w:fldChar w:fldCharType="separate"/>
    </w:r>
    <w:r w:rsidR="00127BD7">
      <w:rPr>
        <w:rFonts w:ascii="Times New Roman" w:hAnsi="Times New Roman"/>
        <w:noProof/>
        <w:sz w:val="18"/>
        <w:szCs w:val="18"/>
      </w:rPr>
      <w:t>FMAnot_230813_GrozMKRik412</w:t>
    </w:r>
    <w:r w:rsidRPr="00B17DDF">
      <w:rPr>
        <w:rFonts w:ascii="Times New Roman" w:hAnsi="Times New Roman"/>
        <w:sz w:val="18"/>
        <w:szCs w:val="18"/>
      </w:rPr>
      <w:fldChar w:fldCharType="end"/>
    </w:r>
    <w:r w:rsidR="00B17DDF" w:rsidRPr="00B17DDF">
      <w:rPr>
        <w:rFonts w:ascii="Times New Roman" w:hAnsi="Times New Roman"/>
        <w:sz w:val="18"/>
        <w:szCs w:val="18"/>
      </w:rPr>
      <w:t xml:space="preserve">; </w:t>
    </w:r>
    <w:r w:rsidR="00EE0452">
      <w:fldChar w:fldCharType="begin"/>
    </w:r>
    <w:r w:rsidR="00EE0452">
      <w:instrText xml:space="preserve"> DOCPROPERTY  Title  \* MERGEFORMAT </w:instrText>
    </w:r>
    <w:r w:rsidR="00EE0452">
      <w:fldChar w:fldCharType="separate"/>
    </w:r>
    <w:r w:rsidR="00127BD7" w:rsidRPr="00127BD7">
      <w:rPr>
        <w:rFonts w:ascii="Times New Roman" w:hAnsi="Times New Roman"/>
        <w:sz w:val="18"/>
        <w:szCs w:val="18"/>
      </w:rPr>
      <w:t>Ministru kabineta rīkojuma projekta „Grozījumi Ministru kabineta 2012.gada 28.augusta rīkojumā Nr.412 „Par finansējuma piešķiršanu Jaunā Rīgas teātra ēkas Lāčplēša ielā 25, Rīgā, būvniecības projekta izdevumu segšanai” sākotnējās ietekmes novērtējuma ziņo</w:t>
    </w:r>
    <w:r w:rsidR="00EE0452">
      <w:rPr>
        <w:rFonts w:ascii="Times New Roman" w:hAnsi="Times New Roman"/>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DDF" w:rsidRDefault="00B17DDF" w:rsidP="00CC4CA4">
      <w:pPr>
        <w:spacing w:after="0" w:line="240" w:lineRule="auto"/>
      </w:pPr>
      <w:r>
        <w:separator/>
      </w:r>
    </w:p>
  </w:footnote>
  <w:footnote w:type="continuationSeparator" w:id="0">
    <w:p w:rsidR="00B17DDF" w:rsidRDefault="00B17DDF" w:rsidP="00CC4C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DDF" w:rsidRPr="005C4541" w:rsidRDefault="003E0E80" w:rsidP="00C83A1A">
    <w:pPr>
      <w:pStyle w:val="Header"/>
      <w:tabs>
        <w:tab w:val="clear" w:pos="4153"/>
        <w:tab w:val="clear" w:pos="8306"/>
      </w:tabs>
      <w:jc w:val="center"/>
      <w:rPr>
        <w:rFonts w:ascii="Times New Roman" w:hAnsi="Times New Roman"/>
        <w:sz w:val="22"/>
      </w:rPr>
    </w:pPr>
    <w:r w:rsidRPr="005C4541">
      <w:rPr>
        <w:rFonts w:ascii="Times New Roman" w:hAnsi="Times New Roman"/>
        <w:sz w:val="22"/>
      </w:rPr>
      <w:fldChar w:fldCharType="begin"/>
    </w:r>
    <w:r w:rsidR="00B17DDF" w:rsidRPr="005C4541">
      <w:rPr>
        <w:rFonts w:ascii="Times New Roman" w:hAnsi="Times New Roman"/>
        <w:sz w:val="22"/>
      </w:rPr>
      <w:instrText xml:space="preserve"> PAGE   \* MERGEFORMAT </w:instrText>
    </w:r>
    <w:r w:rsidRPr="005C4541">
      <w:rPr>
        <w:rFonts w:ascii="Times New Roman" w:hAnsi="Times New Roman"/>
        <w:sz w:val="22"/>
      </w:rPr>
      <w:fldChar w:fldCharType="separate"/>
    </w:r>
    <w:r w:rsidR="00EE0452">
      <w:rPr>
        <w:rFonts w:ascii="Times New Roman" w:hAnsi="Times New Roman"/>
        <w:noProof/>
        <w:sz w:val="22"/>
      </w:rPr>
      <w:t>2</w:t>
    </w:r>
    <w:r w:rsidRPr="005C4541">
      <w:rPr>
        <w:rFonts w:ascii="Times New Roman" w:hAnsi="Times New Roman"/>
        <w:sz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DDF" w:rsidRDefault="00B17DDF" w:rsidP="003873C4">
    <w:pPr>
      <w:pStyle w:val="Header"/>
      <w:tabs>
        <w:tab w:val="clear" w:pos="4153"/>
        <w:tab w:val="clear" w:pos="8306"/>
      </w:tabs>
    </w:pPr>
  </w:p>
  <w:p w:rsidR="00B17DDF" w:rsidRDefault="00B17DDF" w:rsidP="003873C4">
    <w:pPr>
      <w:pStyle w:val="Header"/>
      <w:tabs>
        <w:tab w:val="clear" w:pos="4153"/>
        <w:tab w:val="clear" w:pos="8306"/>
      </w:tabs>
    </w:pPr>
  </w:p>
  <w:p w:rsidR="00B17DDF" w:rsidRDefault="00B17DDF" w:rsidP="003873C4">
    <w:pPr>
      <w:pStyle w:val="Header"/>
      <w:tabs>
        <w:tab w:val="clear" w:pos="4153"/>
        <w:tab w:val="clear" w:pos="8306"/>
      </w:tabs>
    </w:pPr>
  </w:p>
  <w:p w:rsidR="00B17DDF" w:rsidRPr="009D4758" w:rsidRDefault="00B17DDF" w:rsidP="003873C4">
    <w:pPr>
      <w:pStyle w:val="Header"/>
      <w:tabs>
        <w:tab w:val="clear" w:pos="4153"/>
        <w:tab w:val="clear" w:pos="830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953F1"/>
    <w:multiLevelType w:val="hybridMultilevel"/>
    <w:tmpl w:val="097E76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E9749C7"/>
    <w:multiLevelType w:val="hybridMultilevel"/>
    <w:tmpl w:val="261ED226"/>
    <w:lvl w:ilvl="0" w:tplc="C4EE7524">
      <w:start w:val="1"/>
      <w:numFmt w:val="bullet"/>
      <w:lvlText w:val="-"/>
      <w:lvlJc w:val="left"/>
      <w:pPr>
        <w:ind w:left="2628" w:hanging="360"/>
      </w:pPr>
      <w:rPr>
        <w:rFonts w:ascii="Arial" w:hAnsi="Arial" w:hint="default"/>
      </w:rPr>
    </w:lvl>
    <w:lvl w:ilvl="1" w:tplc="04260003" w:tentative="1">
      <w:start w:val="1"/>
      <w:numFmt w:val="bullet"/>
      <w:lvlText w:val="o"/>
      <w:lvlJc w:val="left"/>
      <w:pPr>
        <w:ind w:left="1501" w:hanging="360"/>
      </w:pPr>
      <w:rPr>
        <w:rFonts w:ascii="Courier New" w:hAnsi="Courier New" w:hint="default"/>
      </w:rPr>
    </w:lvl>
    <w:lvl w:ilvl="2" w:tplc="04260005" w:tentative="1">
      <w:start w:val="1"/>
      <w:numFmt w:val="bullet"/>
      <w:lvlText w:val=""/>
      <w:lvlJc w:val="left"/>
      <w:pPr>
        <w:ind w:left="2221" w:hanging="360"/>
      </w:pPr>
      <w:rPr>
        <w:rFonts w:ascii="Wingdings" w:hAnsi="Wingdings" w:hint="default"/>
      </w:rPr>
    </w:lvl>
    <w:lvl w:ilvl="3" w:tplc="04260001" w:tentative="1">
      <w:start w:val="1"/>
      <w:numFmt w:val="bullet"/>
      <w:lvlText w:val=""/>
      <w:lvlJc w:val="left"/>
      <w:pPr>
        <w:ind w:left="2941" w:hanging="360"/>
      </w:pPr>
      <w:rPr>
        <w:rFonts w:ascii="Symbol" w:hAnsi="Symbol" w:hint="default"/>
      </w:rPr>
    </w:lvl>
    <w:lvl w:ilvl="4" w:tplc="04260003" w:tentative="1">
      <w:start w:val="1"/>
      <w:numFmt w:val="bullet"/>
      <w:lvlText w:val="o"/>
      <w:lvlJc w:val="left"/>
      <w:pPr>
        <w:ind w:left="3661" w:hanging="360"/>
      </w:pPr>
      <w:rPr>
        <w:rFonts w:ascii="Courier New" w:hAnsi="Courier New" w:hint="default"/>
      </w:rPr>
    </w:lvl>
    <w:lvl w:ilvl="5" w:tplc="04260005" w:tentative="1">
      <w:start w:val="1"/>
      <w:numFmt w:val="bullet"/>
      <w:lvlText w:val=""/>
      <w:lvlJc w:val="left"/>
      <w:pPr>
        <w:ind w:left="4381" w:hanging="360"/>
      </w:pPr>
      <w:rPr>
        <w:rFonts w:ascii="Wingdings" w:hAnsi="Wingdings" w:hint="default"/>
      </w:rPr>
    </w:lvl>
    <w:lvl w:ilvl="6" w:tplc="04260001" w:tentative="1">
      <w:start w:val="1"/>
      <w:numFmt w:val="bullet"/>
      <w:lvlText w:val=""/>
      <w:lvlJc w:val="left"/>
      <w:pPr>
        <w:ind w:left="5101" w:hanging="360"/>
      </w:pPr>
      <w:rPr>
        <w:rFonts w:ascii="Symbol" w:hAnsi="Symbol" w:hint="default"/>
      </w:rPr>
    </w:lvl>
    <w:lvl w:ilvl="7" w:tplc="04260003" w:tentative="1">
      <w:start w:val="1"/>
      <w:numFmt w:val="bullet"/>
      <w:lvlText w:val="o"/>
      <w:lvlJc w:val="left"/>
      <w:pPr>
        <w:ind w:left="5821" w:hanging="360"/>
      </w:pPr>
      <w:rPr>
        <w:rFonts w:ascii="Courier New" w:hAnsi="Courier New" w:hint="default"/>
      </w:rPr>
    </w:lvl>
    <w:lvl w:ilvl="8" w:tplc="04260005" w:tentative="1">
      <w:start w:val="1"/>
      <w:numFmt w:val="bullet"/>
      <w:lvlText w:val=""/>
      <w:lvlJc w:val="left"/>
      <w:pPr>
        <w:ind w:left="6541" w:hanging="360"/>
      </w:pPr>
      <w:rPr>
        <w:rFonts w:ascii="Wingdings" w:hAnsi="Wingdings" w:hint="default"/>
      </w:rPr>
    </w:lvl>
  </w:abstractNum>
  <w:abstractNum w:abstractNumId="2">
    <w:nsid w:val="222222C4"/>
    <w:multiLevelType w:val="hybridMultilevel"/>
    <w:tmpl w:val="0390E7A4"/>
    <w:lvl w:ilvl="0" w:tplc="C6C6274C">
      <w:start w:val="1"/>
      <w:numFmt w:val="decimal"/>
      <w:lvlText w:val="%1)"/>
      <w:lvlJc w:val="left"/>
      <w:pPr>
        <w:ind w:left="443" w:hanging="375"/>
      </w:pPr>
      <w:rPr>
        <w:rFonts w:hint="default"/>
        <w:i w:val="0"/>
      </w:rPr>
    </w:lvl>
    <w:lvl w:ilvl="1" w:tplc="04260019" w:tentative="1">
      <w:start w:val="1"/>
      <w:numFmt w:val="lowerLetter"/>
      <w:lvlText w:val="%2."/>
      <w:lvlJc w:val="left"/>
      <w:pPr>
        <w:ind w:left="1148" w:hanging="360"/>
      </w:pPr>
    </w:lvl>
    <w:lvl w:ilvl="2" w:tplc="0426001B" w:tentative="1">
      <w:start w:val="1"/>
      <w:numFmt w:val="lowerRoman"/>
      <w:lvlText w:val="%3."/>
      <w:lvlJc w:val="right"/>
      <w:pPr>
        <w:ind w:left="1868" w:hanging="180"/>
      </w:pPr>
    </w:lvl>
    <w:lvl w:ilvl="3" w:tplc="0426000F" w:tentative="1">
      <w:start w:val="1"/>
      <w:numFmt w:val="decimal"/>
      <w:lvlText w:val="%4."/>
      <w:lvlJc w:val="left"/>
      <w:pPr>
        <w:ind w:left="2588" w:hanging="360"/>
      </w:pPr>
    </w:lvl>
    <w:lvl w:ilvl="4" w:tplc="04260019" w:tentative="1">
      <w:start w:val="1"/>
      <w:numFmt w:val="lowerLetter"/>
      <w:lvlText w:val="%5."/>
      <w:lvlJc w:val="left"/>
      <w:pPr>
        <w:ind w:left="3308" w:hanging="360"/>
      </w:pPr>
    </w:lvl>
    <w:lvl w:ilvl="5" w:tplc="0426001B" w:tentative="1">
      <w:start w:val="1"/>
      <w:numFmt w:val="lowerRoman"/>
      <w:lvlText w:val="%6."/>
      <w:lvlJc w:val="right"/>
      <w:pPr>
        <w:ind w:left="4028" w:hanging="180"/>
      </w:pPr>
    </w:lvl>
    <w:lvl w:ilvl="6" w:tplc="0426000F" w:tentative="1">
      <w:start w:val="1"/>
      <w:numFmt w:val="decimal"/>
      <w:lvlText w:val="%7."/>
      <w:lvlJc w:val="left"/>
      <w:pPr>
        <w:ind w:left="4748" w:hanging="360"/>
      </w:pPr>
    </w:lvl>
    <w:lvl w:ilvl="7" w:tplc="04260019" w:tentative="1">
      <w:start w:val="1"/>
      <w:numFmt w:val="lowerLetter"/>
      <w:lvlText w:val="%8."/>
      <w:lvlJc w:val="left"/>
      <w:pPr>
        <w:ind w:left="5468" w:hanging="360"/>
      </w:pPr>
    </w:lvl>
    <w:lvl w:ilvl="8" w:tplc="0426001B" w:tentative="1">
      <w:start w:val="1"/>
      <w:numFmt w:val="lowerRoman"/>
      <w:lvlText w:val="%9."/>
      <w:lvlJc w:val="right"/>
      <w:pPr>
        <w:ind w:left="6188" w:hanging="180"/>
      </w:pPr>
    </w:lvl>
  </w:abstractNum>
  <w:abstractNum w:abstractNumId="3">
    <w:nsid w:val="2BC60766"/>
    <w:multiLevelType w:val="hybridMultilevel"/>
    <w:tmpl w:val="F000DEBE"/>
    <w:lvl w:ilvl="0" w:tplc="0E808306">
      <w:start w:val="6"/>
      <w:numFmt w:val="bullet"/>
      <w:lvlText w:val="."/>
      <w:lvlJc w:val="left"/>
      <w:pPr>
        <w:ind w:left="862" w:hanging="360"/>
      </w:pPr>
      <w:rPr>
        <w:rFonts w:ascii="Times New Roman" w:eastAsiaTheme="minorHAnsi" w:hAnsi="Times New Roman" w:cs="Times New Roman"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4">
    <w:nsid w:val="3A5C1C43"/>
    <w:multiLevelType w:val="hybridMultilevel"/>
    <w:tmpl w:val="5EC87796"/>
    <w:lvl w:ilvl="0" w:tplc="2AF2FB58">
      <w:start w:val="1"/>
      <w:numFmt w:val="bullet"/>
      <w:pStyle w:val="Normalnum"/>
      <w:lvlText w:val=""/>
      <w:lvlJc w:val="left"/>
      <w:pPr>
        <w:tabs>
          <w:tab w:val="num" w:pos="1920"/>
        </w:tabs>
        <w:ind w:left="1920" w:hanging="360"/>
      </w:pPr>
      <w:rPr>
        <w:rFonts w:ascii="Wingdings" w:hAnsi="Wingdings" w:hint="default"/>
      </w:rPr>
    </w:lvl>
    <w:lvl w:ilvl="1" w:tplc="04090019">
      <w:start w:val="1"/>
      <w:numFmt w:val="lowerLetter"/>
      <w:lvlText w:val="%2."/>
      <w:lvlJc w:val="left"/>
      <w:pPr>
        <w:tabs>
          <w:tab w:val="num" w:pos="1440"/>
        </w:tabs>
        <w:ind w:left="1440" w:hanging="360"/>
      </w:pPr>
      <w:rPr>
        <w:rFonts w:cs="Times New Roman"/>
      </w:rPr>
    </w:lvl>
    <w:lvl w:ilvl="2" w:tplc="9E6E64B2">
      <w:start w:val="1"/>
      <w:numFmt w:val="decimal"/>
      <w:lvlText w:val="%3."/>
      <w:lvlJc w:val="left"/>
      <w:pPr>
        <w:tabs>
          <w:tab w:val="num" w:pos="2340"/>
        </w:tabs>
        <w:ind w:left="2340" w:hanging="360"/>
      </w:pPr>
      <w:rPr>
        <w:rFonts w:cs="Times New Roman"/>
      </w:rPr>
    </w:lvl>
    <w:lvl w:ilvl="3" w:tplc="6D4C973A">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3B5D0DF7"/>
    <w:multiLevelType w:val="hybridMultilevel"/>
    <w:tmpl w:val="8BA830D2"/>
    <w:lvl w:ilvl="0" w:tplc="C4EE7524">
      <w:start w:val="1"/>
      <w:numFmt w:val="bullet"/>
      <w:lvlText w:val="-"/>
      <w:lvlJc w:val="left"/>
      <w:pPr>
        <w:ind w:left="823" w:hanging="360"/>
      </w:pPr>
      <w:rPr>
        <w:rFonts w:ascii="Arial" w:hAnsi="Arial" w:hint="default"/>
      </w:rPr>
    </w:lvl>
    <w:lvl w:ilvl="1" w:tplc="38DCCC68">
      <w:numFmt w:val="bullet"/>
      <w:lvlText w:val=""/>
      <w:lvlJc w:val="left"/>
      <w:pPr>
        <w:tabs>
          <w:tab w:val="num" w:pos="1543"/>
        </w:tabs>
        <w:ind w:left="1543" w:hanging="360"/>
      </w:pPr>
      <w:rPr>
        <w:rFonts w:ascii="Symbol" w:eastAsia="Times New Roman" w:hAnsi="Symbol" w:hint="default"/>
      </w:rPr>
    </w:lvl>
    <w:lvl w:ilvl="2" w:tplc="0426001B" w:tentative="1">
      <w:start w:val="1"/>
      <w:numFmt w:val="lowerRoman"/>
      <w:lvlText w:val="%3."/>
      <w:lvlJc w:val="right"/>
      <w:pPr>
        <w:ind w:left="2263" w:hanging="180"/>
      </w:pPr>
      <w:rPr>
        <w:rFonts w:cs="Times New Roman"/>
      </w:rPr>
    </w:lvl>
    <w:lvl w:ilvl="3" w:tplc="0426000F" w:tentative="1">
      <w:start w:val="1"/>
      <w:numFmt w:val="decimal"/>
      <w:lvlText w:val="%4."/>
      <w:lvlJc w:val="left"/>
      <w:pPr>
        <w:ind w:left="2983" w:hanging="360"/>
      </w:pPr>
      <w:rPr>
        <w:rFonts w:cs="Times New Roman"/>
      </w:rPr>
    </w:lvl>
    <w:lvl w:ilvl="4" w:tplc="04260019" w:tentative="1">
      <w:start w:val="1"/>
      <w:numFmt w:val="lowerLetter"/>
      <w:lvlText w:val="%5."/>
      <w:lvlJc w:val="left"/>
      <w:pPr>
        <w:ind w:left="3703" w:hanging="360"/>
      </w:pPr>
      <w:rPr>
        <w:rFonts w:cs="Times New Roman"/>
      </w:rPr>
    </w:lvl>
    <w:lvl w:ilvl="5" w:tplc="0426001B" w:tentative="1">
      <w:start w:val="1"/>
      <w:numFmt w:val="lowerRoman"/>
      <w:lvlText w:val="%6."/>
      <w:lvlJc w:val="right"/>
      <w:pPr>
        <w:ind w:left="4423" w:hanging="180"/>
      </w:pPr>
      <w:rPr>
        <w:rFonts w:cs="Times New Roman"/>
      </w:rPr>
    </w:lvl>
    <w:lvl w:ilvl="6" w:tplc="0426000F" w:tentative="1">
      <w:start w:val="1"/>
      <w:numFmt w:val="decimal"/>
      <w:lvlText w:val="%7."/>
      <w:lvlJc w:val="left"/>
      <w:pPr>
        <w:ind w:left="5143" w:hanging="360"/>
      </w:pPr>
      <w:rPr>
        <w:rFonts w:cs="Times New Roman"/>
      </w:rPr>
    </w:lvl>
    <w:lvl w:ilvl="7" w:tplc="04260019" w:tentative="1">
      <w:start w:val="1"/>
      <w:numFmt w:val="lowerLetter"/>
      <w:lvlText w:val="%8."/>
      <w:lvlJc w:val="left"/>
      <w:pPr>
        <w:ind w:left="5863" w:hanging="360"/>
      </w:pPr>
      <w:rPr>
        <w:rFonts w:cs="Times New Roman"/>
      </w:rPr>
    </w:lvl>
    <w:lvl w:ilvl="8" w:tplc="0426001B" w:tentative="1">
      <w:start w:val="1"/>
      <w:numFmt w:val="lowerRoman"/>
      <w:lvlText w:val="%9."/>
      <w:lvlJc w:val="right"/>
      <w:pPr>
        <w:ind w:left="6583" w:hanging="180"/>
      </w:pPr>
      <w:rPr>
        <w:rFonts w:cs="Times New Roman"/>
      </w:rPr>
    </w:lvl>
  </w:abstractNum>
  <w:abstractNum w:abstractNumId="6">
    <w:nsid w:val="421F54B5"/>
    <w:multiLevelType w:val="hybridMultilevel"/>
    <w:tmpl w:val="40F2DBB2"/>
    <w:lvl w:ilvl="0" w:tplc="E03C113A">
      <w:start w:val="1"/>
      <w:numFmt w:val="decimal"/>
      <w:lvlText w:val="%1)"/>
      <w:lvlJc w:val="left"/>
      <w:pPr>
        <w:ind w:left="404" w:hanging="360"/>
      </w:pPr>
      <w:rPr>
        <w:rFonts w:hint="default"/>
      </w:rPr>
    </w:lvl>
    <w:lvl w:ilvl="1" w:tplc="04260019" w:tentative="1">
      <w:start w:val="1"/>
      <w:numFmt w:val="lowerLetter"/>
      <w:lvlText w:val="%2."/>
      <w:lvlJc w:val="left"/>
      <w:pPr>
        <w:ind w:left="1124" w:hanging="360"/>
      </w:pPr>
    </w:lvl>
    <w:lvl w:ilvl="2" w:tplc="0426001B" w:tentative="1">
      <w:start w:val="1"/>
      <w:numFmt w:val="lowerRoman"/>
      <w:lvlText w:val="%3."/>
      <w:lvlJc w:val="right"/>
      <w:pPr>
        <w:ind w:left="1844" w:hanging="180"/>
      </w:pPr>
    </w:lvl>
    <w:lvl w:ilvl="3" w:tplc="0426000F" w:tentative="1">
      <w:start w:val="1"/>
      <w:numFmt w:val="decimal"/>
      <w:lvlText w:val="%4."/>
      <w:lvlJc w:val="left"/>
      <w:pPr>
        <w:ind w:left="2564" w:hanging="360"/>
      </w:pPr>
    </w:lvl>
    <w:lvl w:ilvl="4" w:tplc="04260019" w:tentative="1">
      <w:start w:val="1"/>
      <w:numFmt w:val="lowerLetter"/>
      <w:lvlText w:val="%5."/>
      <w:lvlJc w:val="left"/>
      <w:pPr>
        <w:ind w:left="3284" w:hanging="360"/>
      </w:pPr>
    </w:lvl>
    <w:lvl w:ilvl="5" w:tplc="0426001B" w:tentative="1">
      <w:start w:val="1"/>
      <w:numFmt w:val="lowerRoman"/>
      <w:lvlText w:val="%6."/>
      <w:lvlJc w:val="right"/>
      <w:pPr>
        <w:ind w:left="4004" w:hanging="180"/>
      </w:pPr>
    </w:lvl>
    <w:lvl w:ilvl="6" w:tplc="0426000F" w:tentative="1">
      <w:start w:val="1"/>
      <w:numFmt w:val="decimal"/>
      <w:lvlText w:val="%7."/>
      <w:lvlJc w:val="left"/>
      <w:pPr>
        <w:ind w:left="4724" w:hanging="360"/>
      </w:pPr>
    </w:lvl>
    <w:lvl w:ilvl="7" w:tplc="04260019" w:tentative="1">
      <w:start w:val="1"/>
      <w:numFmt w:val="lowerLetter"/>
      <w:lvlText w:val="%8."/>
      <w:lvlJc w:val="left"/>
      <w:pPr>
        <w:ind w:left="5444" w:hanging="360"/>
      </w:pPr>
    </w:lvl>
    <w:lvl w:ilvl="8" w:tplc="0426001B" w:tentative="1">
      <w:start w:val="1"/>
      <w:numFmt w:val="lowerRoman"/>
      <w:lvlText w:val="%9."/>
      <w:lvlJc w:val="right"/>
      <w:pPr>
        <w:ind w:left="6164" w:hanging="180"/>
      </w:pPr>
    </w:lvl>
  </w:abstractNum>
  <w:abstractNum w:abstractNumId="7">
    <w:nsid w:val="463805F8"/>
    <w:multiLevelType w:val="hybridMultilevel"/>
    <w:tmpl w:val="D624E4B2"/>
    <w:lvl w:ilvl="0" w:tplc="0FF8E600">
      <w:start w:val="6"/>
      <w:numFmt w:val="bullet"/>
      <w:lvlText w:val="-"/>
      <w:lvlJc w:val="left"/>
      <w:pPr>
        <w:ind w:left="862" w:hanging="360"/>
      </w:pPr>
      <w:rPr>
        <w:rFonts w:ascii="Times New Roman" w:eastAsiaTheme="minorHAnsi" w:hAnsi="Times New Roman" w:cs="Times New Roman"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8">
    <w:nsid w:val="500C2B33"/>
    <w:multiLevelType w:val="hybridMultilevel"/>
    <w:tmpl w:val="9BFA6B10"/>
    <w:lvl w:ilvl="0" w:tplc="03D6A0DC">
      <w:start w:val="55"/>
      <w:numFmt w:val="bullet"/>
      <w:lvlText w:val="-"/>
      <w:lvlJc w:val="left"/>
      <w:pPr>
        <w:ind w:left="404" w:hanging="360"/>
      </w:pPr>
      <w:rPr>
        <w:rFonts w:ascii="Times New Roman" w:eastAsia="Calibri" w:hAnsi="Times New Roman" w:cs="Times New Roman" w:hint="default"/>
      </w:rPr>
    </w:lvl>
    <w:lvl w:ilvl="1" w:tplc="04260003" w:tentative="1">
      <w:start w:val="1"/>
      <w:numFmt w:val="bullet"/>
      <w:lvlText w:val="o"/>
      <w:lvlJc w:val="left"/>
      <w:pPr>
        <w:ind w:left="1124" w:hanging="360"/>
      </w:pPr>
      <w:rPr>
        <w:rFonts w:ascii="Courier New" w:hAnsi="Courier New" w:cs="Courier New" w:hint="default"/>
      </w:rPr>
    </w:lvl>
    <w:lvl w:ilvl="2" w:tplc="04260005" w:tentative="1">
      <w:start w:val="1"/>
      <w:numFmt w:val="bullet"/>
      <w:lvlText w:val=""/>
      <w:lvlJc w:val="left"/>
      <w:pPr>
        <w:ind w:left="1844" w:hanging="360"/>
      </w:pPr>
      <w:rPr>
        <w:rFonts w:ascii="Wingdings" w:hAnsi="Wingdings" w:hint="default"/>
      </w:rPr>
    </w:lvl>
    <w:lvl w:ilvl="3" w:tplc="04260001" w:tentative="1">
      <w:start w:val="1"/>
      <w:numFmt w:val="bullet"/>
      <w:lvlText w:val=""/>
      <w:lvlJc w:val="left"/>
      <w:pPr>
        <w:ind w:left="2564" w:hanging="360"/>
      </w:pPr>
      <w:rPr>
        <w:rFonts w:ascii="Symbol" w:hAnsi="Symbol" w:hint="default"/>
      </w:rPr>
    </w:lvl>
    <w:lvl w:ilvl="4" w:tplc="04260003" w:tentative="1">
      <w:start w:val="1"/>
      <w:numFmt w:val="bullet"/>
      <w:lvlText w:val="o"/>
      <w:lvlJc w:val="left"/>
      <w:pPr>
        <w:ind w:left="3284" w:hanging="360"/>
      </w:pPr>
      <w:rPr>
        <w:rFonts w:ascii="Courier New" w:hAnsi="Courier New" w:cs="Courier New" w:hint="default"/>
      </w:rPr>
    </w:lvl>
    <w:lvl w:ilvl="5" w:tplc="04260005" w:tentative="1">
      <w:start w:val="1"/>
      <w:numFmt w:val="bullet"/>
      <w:lvlText w:val=""/>
      <w:lvlJc w:val="left"/>
      <w:pPr>
        <w:ind w:left="4004" w:hanging="360"/>
      </w:pPr>
      <w:rPr>
        <w:rFonts w:ascii="Wingdings" w:hAnsi="Wingdings" w:hint="default"/>
      </w:rPr>
    </w:lvl>
    <w:lvl w:ilvl="6" w:tplc="04260001" w:tentative="1">
      <w:start w:val="1"/>
      <w:numFmt w:val="bullet"/>
      <w:lvlText w:val=""/>
      <w:lvlJc w:val="left"/>
      <w:pPr>
        <w:ind w:left="4724" w:hanging="360"/>
      </w:pPr>
      <w:rPr>
        <w:rFonts w:ascii="Symbol" w:hAnsi="Symbol" w:hint="default"/>
      </w:rPr>
    </w:lvl>
    <w:lvl w:ilvl="7" w:tplc="04260003" w:tentative="1">
      <w:start w:val="1"/>
      <w:numFmt w:val="bullet"/>
      <w:lvlText w:val="o"/>
      <w:lvlJc w:val="left"/>
      <w:pPr>
        <w:ind w:left="5444" w:hanging="360"/>
      </w:pPr>
      <w:rPr>
        <w:rFonts w:ascii="Courier New" w:hAnsi="Courier New" w:cs="Courier New" w:hint="default"/>
      </w:rPr>
    </w:lvl>
    <w:lvl w:ilvl="8" w:tplc="04260005" w:tentative="1">
      <w:start w:val="1"/>
      <w:numFmt w:val="bullet"/>
      <w:lvlText w:val=""/>
      <w:lvlJc w:val="left"/>
      <w:pPr>
        <w:ind w:left="6164" w:hanging="360"/>
      </w:pPr>
      <w:rPr>
        <w:rFonts w:ascii="Wingdings" w:hAnsi="Wingdings" w:hint="default"/>
      </w:rPr>
    </w:lvl>
  </w:abstractNum>
  <w:abstractNum w:abstractNumId="9">
    <w:nsid w:val="50952802"/>
    <w:multiLevelType w:val="hybridMultilevel"/>
    <w:tmpl w:val="10A0482E"/>
    <w:lvl w:ilvl="0" w:tplc="6A18A712">
      <w:start w:val="2"/>
      <w:numFmt w:val="bullet"/>
      <w:lvlText w:val="–"/>
      <w:lvlJc w:val="left"/>
      <w:pPr>
        <w:ind w:left="488" w:hanging="360"/>
      </w:pPr>
      <w:rPr>
        <w:rFonts w:ascii="Times New Roman" w:eastAsia="Calibri" w:hAnsi="Times New Roman" w:cs="Times New Roman" w:hint="default"/>
      </w:rPr>
    </w:lvl>
    <w:lvl w:ilvl="1" w:tplc="04260003" w:tentative="1">
      <w:start w:val="1"/>
      <w:numFmt w:val="bullet"/>
      <w:lvlText w:val="o"/>
      <w:lvlJc w:val="left"/>
      <w:pPr>
        <w:ind w:left="1208" w:hanging="360"/>
      </w:pPr>
      <w:rPr>
        <w:rFonts w:ascii="Courier New" w:hAnsi="Courier New" w:cs="Courier New" w:hint="default"/>
      </w:rPr>
    </w:lvl>
    <w:lvl w:ilvl="2" w:tplc="04260005" w:tentative="1">
      <w:start w:val="1"/>
      <w:numFmt w:val="bullet"/>
      <w:lvlText w:val=""/>
      <w:lvlJc w:val="left"/>
      <w:pPr>
        <w:ind w:left="1928" w:hanging="360"/>
      </w:pPr>
      <w:rPr>
        <w:rFonts w:ascii="Wingdings" w:hAnsi="Wingdings" w:hint="default"/>
      </w:rPr>
    </w:lvl>
    <w:lvl w:ilvl="3" w:tplc="04260001" w:tentative="1">
      <w:start w:val="1"/>
      <w:numFmt w:val="bullet"/>
      <w:lvlText w:val=""/>
      <w:lvlJc w:val="left"/>
      <w:pPr>
        <w:ind w:left="2648" w:hanging="360"/>
      </w:pPr>
      <w:rPr>
        <w:rFonts w:ascii="Symbol" w:hAnsi="Symbol" w:hint="default"/>
      </w:rPr>
    </w:lvl>
    <w:lvl w:ilvl="4" w:tplc="04260003" w:tentative="1">
      <w:start w:val="1"/>
      <w:numFmt w:val="bullet"/>
      <w:lvlText w:val="o"/>
      <w:lvlJc w:val="left"/>
      <w:pPr>
        <w:ind w:left="3368" w:hanging="360"/>
      </w:pPr>
      <w:rPr>
        <w:rFonts w:ascii="Courier New" w:hAnsi="Courier New" w:cs="Courier New" w:hint="default"/>
      </w:rPr>
    </w:lvl>
    <w:lvl w:ilvl="5" w:tplc="04260005" w:tentative="1">
      <w:start w:val="1"/>
      <w:numFmt w:val="bullet"/>
      <w:lvlText w:val=""/>
      <w:lvlJc w:val="left"/>
      <w:pPr>
        <w:ind w:left="4088" w:hanging="360"/>
      </w:pPr>
      <w:rPr>
        <w:rFonts w:ascii="Wingdings" w:hAnsi="Wingdings" w:hint="default"/>
      </w:rPr>
    </w:lvl>
    <w:lvl w:ilvl="6" w:tplc="04260001" w:tentative="1">
      <w:start w:val="1"/>
      <w:numFmt w:val="bullet"/>
      <w:lvlText w:val=""/>
      <w:lvlJc w:val="left"/>
      <w:pPr>
        <w:ind w:left="4808" w:hanging="360"/>
      </w:pPr>
      <w:rPr>
        <w:rFonts w:ascii="Symbol" w:hAnsi="Symbol" w:hint="default"/>
      </w:rPr>
    </w:lvl>
    <w:lvl w:ilvl="7" w:tplc="04260003" w:tentative="1">
      <w:start w:val="1"/>
      <w:numFmt w:val="bullet"/>
      <w:lvlText w:val="o"/>
      <w:lvlJc w:val="left"/>
      <w:pPr>
        <w:ind w:left="5528" w:hanging="360"/>
      </w:pPr>
      <w:rPr>
        <w:rFonts w:ascii="Courier New" w:hAnsi="Courier New" w:cs="Courier New" w:hint="default"/>
      </w:rPr>
    </w:lvl>
    <w:lvl w:ilvl="8" w:tplc="04260005" w:tentative="1">
      <w:start w:val="1"/>
      <w:numFmt w:val="bullet"/>
      <w:lvlText w:val=""/>
      <w:lvlJc w:val="left"/>
      <w:pPr>
        <w:ind w:left="6248" w:hanging="360"/>
      </w:pPr>
      <w:rPr>
        <w:rFonts w:ascii="Wingdings" w:hAnsi="Wingdings" w:hint="default"/>
      </w:rPr>
    </w:lvl>
  </w:abstractNum>
  <w:abstractNum w:abstractNumId="10">
    <w:nsid w:val="67B846E2"/>
    <w:multiLevelType w:val="multilevel"/>
    <w:tmpl w:val="9A24E330"/>
    <w:lvl w:ilvl="0">
      <w:start w:val="6"/>
      <w:numFmt w:val="decimal"/>
      <w:lvlText w:val="%1."/>
      <w:lvlJc w:val="left"/>
      <w:pPr>
        <w:ind w:left="360" w:hanging="360"/>
      </w:pPr>
      <w:rPr>
        <w:rFonts w:cs="Times New Roman" w:hint="default"/>
      </w:rPr>
    </w:lvl>
    <w:lvl w:ilvl="1">
      <w:start w:val="1"/>
      <w:numFmt w:val="decimal"/>
      <w:lvlText w:val="%1.%2."/>
      <w:lvlJc w:val="left"/>
      <w:pPr>
        <w:ind w:left="1152" w:hanging="360"/>
      </w:pPr>
      <w:rPr>
        <w:rFonts w:cs="Times New Roman" w:hint="default"/>
      </w:rPr>
    </w:lvl>
    <w:lvl w:ilvl="2">
      <w:start w:val="1"/>
      <w:numFmt w:val="decimal"/>
      <w:lvlText w:val="%1.%2.%3."/>
      <w:lvlJc w:val="left"/>
      <w:pPr>
        <w:ind w:left="2304" w:hanging="720"/>
      </w:pPr>
      <w:rPr>
        <w:rFonts w:cs="Times New Roman" w:hint="default"/>
      </w:rPr>
    </w:lvl>
    <w:lvl w:ilvl="3">
      <w:start w:val="1"/>
      <w:numFmt w:val="decimal"/>
      <w:lvlText w:val="%1.%2.%3.%4."/>
      <w:lvlJc w:val="left"/>
      <w:pPr>
        <w:ind w:left="3096" w:hanging="720"/>
      </w:pPr>
      <w:rPr>
        <w:rFonts w:cs="Times New Roman" w:hint="default"/>
      </w:rPr>
    </w:lvl>
    <w:lvl w:ilvl="4">
      <w:start w:val="1"/>
      <w:numFmt w:val="decimal"/>
      <w:lvlText w:val="%1.%2.%3.%4.%5."/>
      <w:lvlJc w:val="left"/>
      <w:pPr>
        <w:ind w:left="4248" w:hanging="1080"/>
      </w:pPr>
      <w:rPr>
        <w:rFonts w:cs="Times New Roman" w:hint="default"/>
      </w:rPr>
    </w:lvl>
    <w:lvl w:ilvl="5">
      <w:start w:val="1"/>
      <w:numFmt w:val="decimal"/>
      <w:lvlText w:val="%1.%2.%3.%4.%5.%6."/>
      <w:lvlJc w:val="left"/>
      <w:pPr>
        <w:ind w:left="5040" w:hanging="1080"/>
      </w:pPr>
      <w:rPr>
        <w:rFonts w:cs="Times New Roman" w:hint="default"/>
      </w:rPr>
    </w:lvl>
    <w:lvl w:ilvl="6">
      <w:start w:val="1"/>
      <w:numFmt w:val="decimal"/>
      <w:lvlText w:val="%1.%2.%3.%4.%5.%6.%7."/>
      <w:lvlJc w:val="left"/>
      <w:pPr>
        <w:ind w:left="5832" w:hanging="1080"/>
      </w:pPr>
      <w:rPr>
        <w:rFonts w:cs="Times New Roman" w:hint="default"/>
      </w:rPr>
    </w:lvl>
    <w:lvl w:ilvl="7">
      <w:start w:val="1"/>
      <w:numFmt w:val="decimal"/>
      <w:lvlText w:val="%1.%2.%3.%4.%5.%6.%7.%8."/>
      <w:lvlJc w:val="left"/>
      <w:pPr>
        <w:ind w:left="6984" w:hanging="1440"/>
      </w:pPr>
      <w:rPr>
        <w:rFonts w:cs="Times New Roman" w:hint="default"/>
      </w:rPr>
    </w:lvl>
    <w:lvl w:ilvl="8">
      <w:start w:val="1"/>
      <w:numFmt w:val="decimal"/>
      <w:lvlText w:val="%1.%2.%3.%4.%5.%6.%7.%8.%9."/>
      <w:lvlJc w:val="left"/>
      <w:pPr>
        <w:ind w:left="7776" w:hanging="1440"/>
      </w:pPr>
      <w:rPr>
        <w:rFonts w:cs="Times New Roman" w:hint="default"/>
      </w:rPr>
    </w:lvl>
  </w:abstractNum>
  <w:abstractNum w:abstractNumId="11">
    <w:nsid w:val="6F5B455E"/>
    <w:multiLevelType w:val="hybridMultilevel"/>
    <w:tmpl w:val="8D0A2F1E"/>
    <w:lvl w:ilvl="0" w:tplc="770C743C">
      <w:start w:val="1"/>
      <w:numFmt w:val="decimal"/>
      <w:lvlText w:val="%1."/>
      <w:lvlJc w:val="left"/>
      <w:pPr>
        <w:ind w:left="502" w:hanging="360"/>
      </w:pPr>
      <w:rPr>
        <w:rFonts w:cs="Times New Roman" w:hint="default"/>
      </w:rPr>
    </w:lvl>
    <w:lvl w:ilvl="1" w:tplc="04260019" w:tentative="1">
      <w:start w:val="1"/>
      <w:numFmt w:val="lowerLetter"/>
      <w:lvlText w:val="%2."/>
      <w:lvlJc w:val="left"/>
      <w:pPr>
        <w:ind w:left="1789" w:hanging="360"/>
      </w:pPr>
      <w:rPr>
        <w:rFonts w:cs="Times New Roman"/>
      </w:rPr>
    </w:lvl>
    <w:lvl w:ilvl="2" w:tplc="0426001B" w:tentative="1">
      <w:start w:val="1"/>
      <w:numFmt w:val="lowerRoman"/>
      <w:lvlText w:val="%3."/>
      <w:lvlJc w:val="right"/>
      <w:pPr>
        <w:ind w:left="2509" w:hanging="180"/>
      </w:pPr>
      <w:rPr>
        <w:rFonts w:cs="Times New Roman"/>
      </w:rPr>
    </w:lvl>
    <w:lvl w:ilvl="3" w:tplc="0426000F" w:tentative="1">
      <w:start w:val="1"/>
      <w:numFmt w:val="decimal"/>
      <w:lvlText w:val="%4."/>
      <w:lvlJc w:val="left"/>
      <w:pPr>
        <w:ind w:left="3229" w:hanging="360"/>
      </w:pPr>
      <w:rPr>
        <w:rFonts w:cs="Times New Roman"/>
      </w:rPr>
    </w:lvl>
    <w:lvl w:ilvl="4" w:tplc="04260019" w:tentative="1">
      <w:start w:val="1"/>
      <w:numFmt w:val="lowerLetter"/>
      <w:lvlText w:val="%5."/>
      <w:lvlJc w:val="left"/>
      <w:pPr>
        <w:ind w:left="3949" w:hanging="360"/>
      </w:pPr>
      <w:rPr>
        <w:rFonts w:cs="Times New Roman"/>
      </w:rPr>
    </w:lvl>
    <w:lvl w:ilvl="5" w:tplc="0426001B" w:tentative="1">
      <w:start w:val="1"/>
      <w:numFmt w:val="lowerRoman"/>
      <w:lvlText w:val="%6."/>
      <w:lvlJc w:val="right"/>
      <w:pPr>
        <w:ind w:left="4669" w:hanging="180"/>
      </w:pPr>
      <w:rPr>
        <w:rFonts w:cs="Times New Roman"/>
      </w:rPr>
    </w:lvl>
    <w:lvl w:ilvl="6" w:tplc="0426000F" w:tentative="1">
      <w:start w:val="1"/>
      <w:numFmt w:val="decimal"/>
      <w:lvlText w:val="%7."/>
      <w:lvlJc w:val="left"/>
      <w:pPr>
        <w:ind w:left="5389" w:hanging="360"/>
      </w:pPr>
      <w:rPr>
        <w:rFonts w:cs="Times New Roman"/>
      </w:rPr>
    </w:lvl>
    <w:lvl w:ilvl="7" w:tplc="04260019" w:tentative="1">
      <w:start w:val="1"/>
      <w:numFmt w:val="lowerLetter"/>
      <w:lvlText w:val="%8."/>
      <w:lvlJc w:val="left"/>
      <w:pPr>
        <w:ind w:left="6109" w:hanging="360"/>
      </w:pPr>
      <w:rPr>
        <w:rFonts w:cs="Times New Roman"/>
      </w:rPr>
    </w:lvl>
    <w:lvl w:ilvl="8" w:tplc="0426001B" w:tentative="1">
      <w:start w:val="1"/>
      <w:numFmt w:val="lowerRoman"/>
      <w:lvlText w:val="%9."/>
      <w:lvlJc w:val="right"/>
      <w:pPr>
        <w:ind w:left="6829" w:hanging="180"/>
      </w:pPr>
      <w:rPr>
        <w:rFonts w:cs="Times New Roman"/>
      </w:rPr>
    </w:lvl>
  </w:abstractNum>
  <w:abstractNum w:abstractNumId="12">
    <w:nsid w:val="76A741B1"/>
    <w:multiLevelType w:val="hybridMultilevel"/>
    <w:tmpl w:val="B666D52E"/>
    <w:lvl w:ilvl="0" w:tplc="0FF8E600">
      <w:start w:val="6"/>
      <w:numFmt w:val="bullet"/>
      <w:lvlText w:val="-"/>
      <w:lvlJc w:val="left"/>
      <w:pPr>
        <w:ind w:left="862" w:hanging="360"/>
      </w:pPr>
      <w:rPr>
        <w:rFonts w:ascii="Times New Roman" w:eastAsiaTheme="minorHAnsi" w:hAnsi="Times New Roman" w:cs="Times New Roman"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0"/>
  </w:num>
  <w:num w:numId="4">
    <w:abstractNumId w:val="6"/>
  </w:num>
  <w:num w:numId="5">
    <w:abstractNumId w:val="2"/>
  </w:num>
  <w:num w:numId="6">
    <w:abstractNumId w:val="5"/>
  </w:num>
  <w:num w:numId="7">
    <w:abstractNumId w:val="1"/>
  </w:num>
  <w:num w:numId="8">
    <w:abstractNumId w:val="10"/>
  </w:num>
  <w:num w:numId="9">
    <w:abstractNumId w:val="9"/>
  </w:num>
  <w:num w:numId="10">
    <w:abstractNumId w:val="7"/>
  </w:num>
  <w:num w:numId="11">
    <w:abstractNumId w:val="3"/>
  </w:num>
  <w:num w:numId="12">
    <w:abstractNumId w:val="12"/>
  </w:num>
  <w:num w:numId="13">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19E"/>
    <w:rsid w:val="000013AA"/>
    <w:rsid w:val="00001CB9"/>
    <w:rsid w:val="00002C9A"/>
    <w:rsid w:val="00003B11"/>
    <w:rsid w:val="000077E5"/>
    <w:rsid w:val="00007938"/>
    <w:rsid w:val="0000793C"/>
    <w:rsid w:val="000111C8"/>
    <w:rsid w:val="00011A5E"/>
    <w:rsid w:val="00011E50"/>
    <w:rsid w:val="000172C8"/>
    <w:rsid w:val="0002066C"/>
    <w:rsid w:val="0002179E"/>
    <w:rsid w:val="00023908"/>
    <w:rsid w:val="00023B06"/>
    <w:rsid w:val="00023B66"/>
    <w:rsid w:val="00024E67"/>
    <w:rsid w:val="000269CA"/>
    <w:rsid w:val="00030306"/>
    <w:rsid w:val="00030765"/>
    <w:rsid w:val="00031EB7"/>
    <w:rsid w:val="00033065"/>
    <w:rsid w:val="00033A6D"/>
    <w:rsid w:val="000340C1"/>
    <w:rsid w:val="000341B3"/>
    <w:rsid w:val="0003493A"/>
    <w:rsid w:val="000365F3"/>
    <w:rsid w:val="00036AE4"/>
    <w:rsid w:val="00037B7B"/>
    <w:rsid w:val="00037E38"/>
    <w:rsid w:val="00040B75"/>
    <w:rsid w:val="000430CC"/>
    <w:rsid w:val="000467C0"/>
    <w:rsid w:val="0004733A"/>
    <w:rsid w:val="00050574"/>
    <w:rsid w:val="00053157"/>
    <w:rsid w:val="00061B65"/>
    <w:rsid w:val="00061F78"/>
    <w:rsid w:val="00062709"/>
    <w:rsid w:val="0006329E"/>
    <w:rsid w:val="0006382F"/>
    <w:rsid w:val="00064A81"/>
    <w:rsid w:val="00065B9F"/>
    <w:rsid w:val="000669C9"/>
    <w:rsid w:val="00066E65"/>
    <w:rsid w:val="00067147"/>
    <w:rsid w:val="000705B2"/>
    <w:rsid w:val="00070646"/>
    <w:rsid w:val="00070F24"/>
    <w:rsid w:val="00072FD8"/>
    <w:rsid w:val="00073FCD"/>
    <w:rsid w:val="00074B0E"/>
    <w:rsid w:val="00077E78"/>
    <w:rsid w:val="00082103"/>
    <w:rsid w:val="00082376"/>
    <w:rsid w:val="00083AD3"/>
    <w:rsid w:val="0008412E"/>
    <w:rsid w:val="00085F05"/>
    <w:rsid w:val="00086AE4"/>
    <w:rsid w:val="00087B86"/>
    <w:rsid w:val="00090500"/>
    <w:rsid w:val="00091795"/>
    <w:rsid w:val="000930E7"/>
    <w:rsid w:val="00093477"/>
    <w:rsid w:val="000A28CB"/>
    <w:rsid w:val="000A2CA3"/>
    <w:rsid w:val="000A5311"/>
    <w:rsid w:val="000B03C5"/>
    <w:rsid w:val="000B28F3"/>
    <w:rsid w:val="000B3290"/>
    <w:rsid w:val="000B4168"/>
    <w:rsid w:val="000B4864"/>
    <w:rsid w:val="000B4A80"/>
    <w:rsid w:val="000B6F04"/>
    <w:rsid w:val="000C0569"/>
    <w:rsid w:val="000C30BE"/>
    <w:rsid w:val="000C735A"/>
    <w:rsid w:val="000D05D8"/>
    <w:rsid w:val="000D2975"/>
    <w:rsid w:val="000D3176"/>
    <w:rsid w:val="000D45EF"/>
    <w:rsid w:val="000D5863"/>
    <w:rsid w:val="000D59A2"/>
    <w:rsid w:val="000D59D4"/>
    <w:rsid w:val="000D5F9C"/>
    <w:rsid w:val="000D6591"/>
    <w:rsid w:val="000D6EEF"/>
    <w:rsid w:val="000E032C"/>
    <w:rsid w:val="000E0748"/>
    <w:rsid w:val="000E1089"/>
    <w:rsid w:val="000E2CA6"/>
    <w:rsid w:val="000E53F5"/>
    <w:rsid w:val="000E6084"/>
    <w:rsid w:val="000E7113"/>
    <w:rsid w:val="000E7FCC"/>
    <w:rsid w:val="000F0F12"/>
    <w:rsid w:val="000F348A"/>
    <w:rsid w:val="000F437A"/>
    <w:rsid w:val="000F46F8"/>
    <w:rsid w:val="000F4B31"/>
    <w:rsid w:val="000F5A87"/>
    <w:rsid w:val="000F7849"/>
    <w:rsid w:val="001002FE"/>
    <w:rsid w:val="001015F1"/>
    <w:rsid w:val="00101697"/>
    <w:rsid w:val="001039B4"/>
    <w:rsid w:val="00104E20"/>
    <w:rsid w:val="0011220C"/>
    <w:rsid w:val="00113FEC"/>
    <w:rsid w:val="00116874"/>
    <w:rsid w:val="00120AD6"/>
    <w:rsid w:val="001227DF"/>
    <w:rsid w:val="00123E7A"/>
    <w:rsid w:val="00125F40"/>
    <w:rsid w:val="0012662E"/>
    <w:rsid w:val="00126BA0"/>
    <w:rsid w:val="00126EA6"/>
    <w:rsid w:val="00127BD7"/>
    <w:rsid w:val="00130482"/>
    <w:rsid w:val="0013647D"/>
    <w:rsid w:val="0013795D"/>
    <w:rsid w:val="00140915"/>
    <w:rsid w:val="001418EC"/>
    <w:rsid w:val="001446E9"/>
    <w:rsid w:val="00146CA1"/>
    <w:rsid w:val="00150F2D"/>
    <w:rsid w:val="001513D8"/>
    <w:rsid w:val="00152084"/>
    <w:rsid w:val="0015391E"/>
    <w:rsid w:val="001556E6"/>
    <w:rsid w:val="001572D2"/>
    <w:rsid w:val="00157A17"/>
    <w:rsid w:val="00160875"/>
    <w:rsid w:val="0016155B"/>
    <w:rsid w:val="001616F5"/>
    <w:rsid w:val="001620FE"/>
    <w:rsid w:val="0016212B"/>
    <w:rsid w:val="001625C1"/>
    <w:rsid w:val="0016332E"/>
    <w:rsid w:val="00163441"/>
    <w:rsid w:val="0016399E"/>
    <w:rsid w:val="00163DD7"/>
    <w:rsid w:val="00167403"/>
    <w:rsid w:val="00167554"/>
    <w:rsid w:val="00170F84"/>
    <w:rsid w:val="001744C8"/>
    <w:rsid w:val="00174773"/>
    <w:rsid w:val="001747CC"/>
    <w:rsid w:val="00174853"/>
    <w:rsid w:val="001764E7"/>
    <w:rsid w:val="00176C07"/>
    <w:rsid w:val="001803D1"/>
    <w:rsid w:val="00180578"/>
    <w:rsid w:val="001828AC"/>
    <w:rsid w:val="00185150"/>
    <w:rsid w:val="00186D0E"/>
    <w:rsid w:val="0018716B"/>
    <w:rsid w:val="0019033D"/>
    <w:rsid w:val="0019197D"/>
    <w:rsid w:val="001929D8"/>
    <w:rsid w:val="00195D02"/>
    <w:rsid w:val="0019650D"/>
    <w:rsid w:val="001966A0"/>
    <w:rsid w:val="00197D72"/>
    <w:rsid w:val="001A1C7F"/>
    <w:rsid w:val="001A3515"/>
    <w:rsid w:val="001A4FD7"/>
    <w:rsid w:val="001A5D0B"/>
    <w:rsid w:val="001B335C"/>
    <w:rsid w:val="001B4A4A"/>
    <w:rsid w:val="001B78C6"/>
    <w:rsid w:val="001C33E4"/>
    <w:rsid w:val="001C38C7"/>
    <w:rsid w:val="001C39FE"/>
    <w:rsid w:val="001C4C3A"/>
    <w:rsid w:val="001C4D38"/>
    <w:rsid w:val="001C6C0E"/>
    <w:rsid w:val="001C6CD6"/>
    <w:rsid w:val="001C7D64"/>
    <w:rsid w:val="001D1086"/>
    <w:rsid w:val="001D2E0C"/>
    <w:rsid w:val="001D6235"/>
    <w:rsid w:val="001D6473"/>
    <w:rsid w:val="001D7DA4"/>
    <w:rsid w:val="001E1AC9"/>
    <w:rsid w:val="001E3677"/>
    <w:rsid w:val="001E3816"/>
    <w:rsid w:val="001E554E"/>
    <w:rsid w:val="001E60B9"/>
    <w:rsid w:val="001F1C45"/>
    <w:rsid w:val="001F4354"/>
    <w:rsid w:val="001F5A29"/>
    <w:rsid w:val="001F6420"/>
    <w:rsid w:val="001F7369"/>
    <w:rsid w:val="00202CDD"/>
    <w:rsid w:val="00203D0A"/>
    <w:rsid w:val="0020493D"/>
    <w:rsid w:val="00204D73"/>
    <w:rsid w:val="0020525E"/>
    <w:rsid w:val="0020708D"/>
    <w:rsid w:val="00207E6C"/>
    <w:rsid w:val="00213C5D"/>
    <w:rsid w:val="00215900"/>
    <w:rsid w:val="00215BD2"/>
    <w:rsid w:val="0021715E"/>
    <w:rsid w:val="00217507"/>
    <w:rsid w:val="0022421A"/>
    <w:rsid w:val="002242B3"/>
    <w:rsid w:val="002265DB"/>
    <w:rsid w:val="00232461"/>
    <w:rsid w:val="00232E3F"/>
    <w:rsid w:val="002335A2"/>
    <w:rsid w:val="002353EC"/>
    <w:rsid w:val="00236BB7"/>
    <w:rsid w:val="0023751E"/>
    <w:rsid w:val="00240EA3"/>
    <w:rsid w:val="002416FF"/>
    <w:rsid w:val="00244F01"/>
    <w:rsid w:val="002452E9"/>
    <w:rsid w:val="0024544B"/>
    <w:rsid w:val="00245664"/>
    <w:rsid w:val="0024613A"/>
    <w:rsid w:val="00251245"/>
    <w:rsid w:val="00251558"/>
    <w:rsid w:val="00251892"/>
    <w:rsid w:val="0025259D"/>
    <w:rsid w:val="00255913"/>
    <w:rsid w:val="00256EB1"/>
    <w:rsid w:val="00257E55"/>
    <w:rsid w:val="00260334"/>
    <w:rsid w:val="00263655"/>
    <w:rsid w:val="00263736"/>
    <w:rsid w:val="00263B81"/>
    <w:rsid w:val="00263FD6"/>
    <w:rsid w:val="0026516A"/>
    <w:rsid w:val="002656BA"/>
    <w:rsid w:val="002664E6"/>
    <w:rsid w:val="00266A9D"/>
    <w:rsid w:val="0026706F"/>
    <w:rsid w:val="00270C50"/>
    <w:rsid w:val="002722A0"/>
    <w:rsid w:val="00274B14"/>
    <w:rsid w:val="0027603D"/>
    <w:rsid w:val="002769E9"/>
    <w:rsid w:val="0027774D"/>
    <w:rsid w:val="0028004F"/>
    <w:rsid w:val="00280368"/>
    <w:rsid w:val="00284F44"/>
    <w:rsid w:val="00286169"/>
    <w:rsid w:val="00286875"/>
    <w:rsid w:val="00287869"/>
    <w:rsid w:val="00287AEE"/>
    <w:rsid w:val="002929CC"/>
    <w:rsid w:val="00294240"/>
    <w:rsid w:val="002949C8"/>
    <w:rsid w:val="00296BA1"/>
    <w:rsid w:val="00297A4F"/>
    <w:rsid w:val="00297F4D"/>
    <w:rsid w:val="002A026B"/>
    <w:rsid w:val="002A2C16"/>
    <w:rsid w:val="002A57CC"/>
    <w:rsid w:val="002B25CC"/>
    <w:rsid w:val="002B73B1"/>
    <w:rsid w:val="002B73E3"/>
    <w:rsid w:val="002C0D9C"/>
    <w:rsid w:val="002C1705"/>
    <w:rsid w:val="002C2A70"/>
    <w:rsid w:val="002C5837"/>
    <w:rsid w:val="002C5E96"/>
    <w:rsid w:val="002C7200"/>
    <w:rsid w:val="002D3FAD"/>
    <w:rsid w:val="002D7D75"/>
    <w:rsid w:val="002E2516"/>
    <w:rsid w:val="002E53A3"/>
    <w:rsid w:val="002E558B"/>
    <w:rsid w:val="002E78D2"/>
    <w:rsid w:val="002F0721"/>
    <w:rsid w:val="002F1E10"/>
    <w:rsid w:val="002F372E"/>
    <w:rsid w:val="002F3BBA"/>
    <w:rsid w:val="002F6C36"/>
    <w:rsid w:val="00303F3A"/>
    <w:rsid w:val="00306624"/>
    <w:rsid w:val="003100C6"/>
    <w:rsid w:val="003120F6"/>
    <w:rsid w:val="003125C2"/>
    <w:rsid w:val="00313016"/>
    <w:rsid w:val="00313048"/>
    <w:rsid w:val="0031551A"/>
    <w:rsid w:val="00315B11"/>
    <w:rsid w:val="00317091"/>
    <w:rsid w:val="003176FB"/>
    <w:rsid w:val="00323B34"/>
    <w:rsid w:val="003256E6"/>
    <w:rsid w:val="00330275"/>
    <w:rsid w:val="00331955"/>
    <w:rsid w:val="00331976"/>
    <w:rsid w:val="00332C59"/>
    <w:rsid w:val="003347B7"/>
    <w:rsid w:val="00335A47"/>
    <w:rsid w:val="003363B2"/>
    <w:rsid w:val="00336FBC"/>
    <w:rsid w:val="00340B81"/>
    <w:rsid w:val="0034297F"/>
    <w:rsid w:val="003429E1"/>
    <w:rsid w:val="00353E8B"/>
    <w:rsid w:val="0036218A"/>
    <w:rsid w:val="00363CA9"/>
    <w:rsid w:val="003644D8"/>
    <w:rsid w:val="00366FAF"/>
    <w:rsid w:val="00370937"/>
    <w:rsid w:val="00371D42"/>
    <w:rsid w:val="00373F08"/>
    <w:rsid w:val="0037637A"/>
    <w:rsid w:val="003803B2"/>
    <w:rsid w:val="003841FB"/>
    <w:rsid w:val="003873C4"/>
    <w:rsid w:val="00387C51"/>
    <w:rsid w:val="00387FD0"/>
    <w:rsid w:val="00391F07"/>
    <w:rsid w:val="00392B37"/>
    <w:rsid w:val="00392C8E"/>
    <w:rsid w:val="00394EAF"/>
    <w:rsid w:val="00397739"/>
    <w:rsid w:val="00397D8D"/>
    <w:rsid w:val="003A0920"/>
    <w:rsid w:val="003A1357"/>
    <w:rsid w:val="003A3284"/>
    <w:rsid w:val="003A45F3"/>
    <w:rsid w:val="003A51B8"/>
    <w:rsid w:val="003A5655"/>
    <w:rsid w:val="003A5CC1"/>
    <w:rsid w:val="003B0277"/>
    <w:rsid w:val="003B1348"/>
    <w:rsid w:val="003B1949"/>
    <w:rsid w:val="003B3E6B"/>
    <w:rsid w:val="003B4DAB"/>
    <w:rsid w:val="003B58D7"/>
    <w:rsid w:val="003B5E7D"/>
    <w:rsid w:val="003B61C7"/>
    <w:rsid w:val="003C1513"/>
    <w:rsid w:val="003D02FF"/>
    <w:rsid w:val="003D38CB"/>
    <w:rsid w:val="003D53C0"/>
    <w:rsid w:val="003D7508"/>
    <w:rsid w:val="003E0E80"/>
    <w:rsid w:val="003E2006"/>
    <w:rsid w:val="003E219A"/>
    <w:rsid w:val="003E2F84"/>
    <w:rsid w:val="003E3673"/>
    <w:rsid w:val="003F20C7"/>
    <w:rsid w:val="003F283E"/>
    <w:rsid w:val="003F4055"/>
    <w:rsid w:val="003F4FB1"/>
    <w:rsid w:val="003F62BA"/>
    <w:rsid w:val="00400877"/>
    <w:rsid w:val="00401E72"/>
    <w:rsid w:val="00403A1F"/>
    <w:rsid w:val="00404EA9"/>
    <w:rsid w:val="0040657E"/>
    <w:rsid w:val="00411E60"/>
    <w:rsid w:val="00414A42"/>
    <w:rsid w:val="00416267"/>
    <w:rsid w:val="00416306"/>
    <w:rsid w:val="00421153"/>
    <w:rsid w:val="00422770"/>
    <w:rsid w:val="00422E2E"/>
    <w:rsid w:val="004234D3"/>
    <w:rsid w:val="0042582A"/>
    <w:rsid w:val="00430F96"/>
    <w:rsid w:val="004311B0"/>
    <w:rsid w:val="00431FE1"/>
    <w:rsid w:val="00432A6C"/>
    <w:rsid w:val="004351DC"/>
    <w:rsid w:val="004376F8"/>
    <w:rsid w:val="00443428"/>
    <w:rsid w:val="00444BEE"/>
    <w:rsid w:val="0044576D"/>
    <w:rsid w:val="004461EB"/>
    <w:rsid w:val="00447B87"/>
    <w:rsid w:val="004532D3"/>
    <w:rsid w:val="00453F68"/>
    <w:rsid w:val="00454B64"/>
    <w:rsid w:val="004558D6"/>
    <w:rsid w:val="0045719A"/>
    <w:rsid w:val="0045742A"/>
    <w:rsid w:val="00460045"/>
    <w:rsid w:val="00461622"/>
    <w:rsid w:val="00462253"/>
    <w:rsid w:val="00464692"/>
    <w:rsid w:val="00465C75"/>
    <w:rsid w:val="004663A2"/>
    <w:rsid w:val="0046675F"/>
    <w:rsid w:val="0047102B"/>
    <w:rsid w:val="00473EF4"/>
    <w:rsid w:val="00474F16"/>
    <w:rsid w:val="0047600A"/>
    <w:rsid w:val="00476166"/>
    <w:rsid w:val="00476E85"/>
    <w:rsid w:val="00477B41"/>
    <w:rsid w:val="00487C8C"/>
    <w:rsid w:val="004918F1"/>
    <w:rsid w:val="004920BB"/>
    <w:rsid w:val="00492530"/>
    <w:rsid w:val="00494D80"/>
    <w:rsid w:val="00495400"/>
    <w:rsid w:val="0049649D"/>
    <w:rsid w:val="004972C0"/>
    <w:rsid w:val="004A0E04"/>
    <w:rsid w:val="004A1056"/>
    <w:rsid w:val="004A1E00"/>
    <w:rsid w:val="004A266D"/>
    <w:rsid w:val="004A348D"/>
    <w:rsid w:val="004A404E"/>
    <w:rsid w:val="004A41C2"/>
    <w:rsid w:val="004A5CDF"/>
    <w:rsid w:val="004A6732"/>
    <w:rsid w:val="004B148C"/>
    <w:rsid w:val="004B2CB6"/>
    <w:rsid w:val="004B3872"/>
    <w:rsid w:val="004B40D4"/>
    <w:rsid w:val="004B42F5"/>
    <w:rsid w:val="004B4EE5"/>
    <w:rsid w:val="004B7D6D"/>
    <w:rsid w:val="004C0E53"/>
    <w:rsid w:val="004C2537"/>
    <w:rsid w:val="004C3D9B"/>
    <w:rsid w:val="004C462A"/>
    <w:rsid w:val="004C5D0E"/>
    <w:rsid w:val="004C67F7"/>
    <w:rsid w:val="004C7A64"/>
    <w:rsid w:val="004C7FBC"/>
    <w:rsid w:val="004D0C91"/>
    <w:rsid w:val="004D15A2"/>
    <w:rsid w:val="004D22BE"/>
    <w:rsid w:val="004D3854"/>
    <w:rsid w:val="004D47DB"/>
    <w:rsid w:val="004D57C6"/>
    <w:rsid w:val="004D6D6C"/>
    <w:rsid w:val="004E0BBA"/>
    <w:rsid w:val="004E1FB2"/>
    <w:rsid w:val="004E504C"/>
    <w:rsid w:val="004E678F"/>
    <w:rsid w:val="004E7096"/>
    <w:rsid w:val="004E7E99"/>
    <w:rsid w:val="004F115B"/>
    <w:rsid w:val="004F4655"/>
    <w:rsid w:val="004F7B3F"/>
    <w:rsid w:val="004F7E18"/>
    <w:rsid w:val="00504E16"/>
    <w:rsid w:val="005054BB"/>
    <w:rsid w:val="00506FD3"/>
    <w:rsid w:val="00514677"/>
    <w:rsid w:val="00514F3B"/>
    <w:rsid w:val="0051542C"/>
    <w:rsid w:val="00515477"/>
    <w:rsid w:val="0051593A"/>
    <w:rsid w:val="0051733E"/>
    <w:rsid w:val="005208E3"/>
    <w:rsid w:val="00524205"/>
    <w:rsid w:val="00525777"/>
    <w:rsid w:val="00527576"/>
    <w:rsid w:val="0053053E"/>
    <w:rsid w:val="00536B44"/>
    <w:rsid w:val="00540649"/>
    <w:rsid w:val="00545B81"/>
    <w:rsid w:val="0055703F"/>
    <w:rsid w:val="00560129"/>
    <w:rsid w:val="0056099D"/>
    <w:rsid w:val="00563C55"/>
    <w:rsid w:val="0057017B"/>
    <w:rsid w:val="00571C32"/>
    <w:rsid w:val="00574F85"/>
    <w:rsid w:val="005750D1"/>
    <w:rsid w:val="005753F0"/>
    <w:rsid w:val="00576689"/>
    <w:rsid w:val="00576F6C"/>
    <w:rsid w:val="00580144"/>
    <w:rsid w:val="00580861"/>
    <w:rsid w:val="00581F4A"/>
    <w:rsid w:val="00582C8A"/>
    <w:rsid w:val="005833BD"/>
    <w:rsid w:val="005867F5"/>
    <w:rsid w:val="005874E9"/>
    <w:rsid w:val="005A101F"/>
    <w:rsid w:val="005A1550"/>
    <w:rsid w:val="005A3B0F"/>
    <w:rsid w:val="005A444E"/>
    <w:rsid w:val="005A5B62"/>
    <w:rsid w:val="005B155F"/>
    <w:rsid w:val="005B4424"/>
    <w:rsid w:val="005B5501"/>
    <w:rsid w:val="005B626E"/>
    <w:rsid w:val="005B6280"/>
    <w:rsid w:val="005C013E"/>
    <w:rsid w:val="005C1D94"/>
    <w:rsid w:val="005C4541"/>
    <w:rsid w:val="005C4F47"/>
    <w:rsid w:val="005C5874"/>
    <w:rsid w:val="005C6C4F"/>
    <w:rsid w:val="005C753B"/>
    <w:rsid w:val="005D0655"/>
    <w:rsid w:val="005D1951"/>
    <w:rsid w:val="005D29D5"/>
    <w:rsid w:val="005D2DF1"/>
    <w:rsid w:val="005D437F"/>
    <w:rsid w:val="005D7E1F"/>
    <w:rsid w:val="005E1097"/>
    <w:rsid w:val="005E114A"/>
    <w:rsid w:val="005E25FF"/>
    <w:rsid w:val="005E6236"/>
    <w:rsid w:val="005E70C2"/>
    <w:rsid w:val="005F0BBD"/>
    <w:rsid w:val="005F1F8C"/>
    <w:rsid w:val="005F21CD"/>
    <w:rsid w:val="005F3640"/>
    <w:rsid w:val="005F4D62"/>
    <w:rsid w:val="005F6A38"/>
    <w:rsid w:val="00600C38"/>
    <w:rsid w:val="0060208A"/>
    <w:rsid w:val="0060334D"/>
    <w:rsid w:val="0060368F"/>
    <w:rsid w:val="00604453"/>
    <w:rsid w:val="006052B6"/>
    <w:rsid w:val="0061013B"/>
    <w:rsid w:val="00610586"/>
    <w:rsid w:val="00611D79"/>
    <w:rsid w:val="00616863"/>
    <w:rsid w:val="00616AF9"/>
    <w:rsid w:val="00617F7A"/>
    <w:rsid w:val="0062080A"/>
    <w:rsid w:val="00623888"/>
    <w:rsid w:val="00623D41"/>
    <w:rsid w:val="006245A1"/>
    <w:rsid w:val="00632BE9"/>
    <w:rsid w:val="006333CE"/>
    <w:rsid w:val="006338E1"/>
    <w:rsid w:val="00633F77"/>
    <w:rsid w:val="00634938"/>
    <w:rsid w:val="00635A72"/>
    <w:rsid w:val="006373B2"/>
    <w:rsid w:val="00643612"/>
    <w:rsid w:val="006436C6"/>
    <w:rsid w:val="00643E10"/>
    <w:rsid w:val="00644F1B"/>
    <w:rsid w:val="00645DC0"/>
    <w:rsid w:val="00650F66"/>
    <w:rsid w:val="006533E2"/>
    <w:rsid w:val="006534FC"/>
    <w:rsid w:val="00662A4D"/>
    <w:rsid w:val="0066385D"/>
    <w:rsid w:val="006645FA"/>
    <w:rsid w:val="00665778"/>
    <w:rsid w:val="00670428"/>
    <w:rsid w:val="00670ED6"/>
    <w:rsid w:val="00672F4A"/>
    <w:rsid w:val="0067395A"/>
    <w:rsid w:val="00674468"/>
    <w:rsid w:val="00675C6F"/>
    <w:rsid w:val="0067701B"/>
    <w:rsid w:val="0068144B"/>
    <w:rsid w:val="00685876"/>
    <w:rsid w:val="00686B7E"/>
    <w:rsid w:val="00691937"/>
    <w:rsid w:val="006954CD"/>
    <w:rsid w:val="00695C8D"/>
    <w:rsid w:val="00696A4C"/>
    <w:rsid w:val="006A0AC8"/>
    <w:rsid w:val="006A12C3"/>
    <w:rsid w:val="006A19E3"/>
    <w:rsid w:val="006A6980"/>
    <w:rsid w:val="006A7561"/>
    <w:rsid w:val="006A7F1B"/>
    <w:rsid w:val="006B1D12"/>
    <w:rsid w:val="006B266F"/>
    <w:rsid w:val="006B2FA0"/>
    <w:rsid w:val="006B4DD0"/>
    <w:rsid w:val="006B6803"/>
    <w:rsid w:val="006B684F"/>
    <w:rsid w:val="006B6B20"/>
    <w:rsid w:val="006B7153"/>
    <w:rsid w:val="006B74B3"/>
    <w:rsid w:val="006C10CA"/>
    <w:rsid w:val="006C192E"/>
    <w:rsid w:val="006C2604"/>
    <w:rsid w:val="006C5C2A"/>
    <w:rsid w:val="006C5E40"/>
    <w:rsid w:val="006C5FA8"/>
    <w:rsid w:val="006C617B"/>
    <w:rsid w:val="006C634D"/>
    <w:rsid w:val="006C6BB5"/>
    <w:rsid w:val="006D0759"/>
    <w:rsid w:val="006D250D"/>
    <w:rsid w:val="006D3452"/>
    <w:rsid w:val="006D3E4F"/>
    <w:rsid w:val="006D44A5"/>
    <w:rsid w:val="006D66AD"/>
    <w:rsid w:val="006D7AF1"/>
    <w:rsid w:val="006E117F"/>
    <w:rsid w:val="006E3D5B"/>
    <w:rsid w:val="006E51CF"/>
    <w:rsid w:val="006E5ECC"/>
    <w:rsid w:val="006E7972"/>
    <w:rsid w:val="006F2315"/>
    <w:rsid w:val="006F27D9"/>
    <w:rsid w:val="006F3C68"/>
    <w:rsid w:val="006F451B"/>
    <w:rsid w:val="006F5758"/>
    <w:rsid w:val="006F5CED"/>
    <w:rsid w:val="006F6264"/>
    <w:rsid w:val="0070001E"/>
    <w:rsid w:val="00706CD8"/>
    <w:rsid w:val="007109C0"/>
    <w:rsid w:val="00720C71"/>
    <w:rsid w:val="007225E3"/>
    <w:rsid w:val="00724297"/>
    <w:rsid w:val="00731149"/>
    <w:rsid w:val="00733E6F"/>
    <w:rsid w:val="00735D47"/>
    <w:rsid w:val="00737825"/>
    <w:rsid w:val="00737DEE"/>
    <w:rsid w:val="00741DC9"/>
    <w:rsid w:val="007434ED"/>
    <w:rsid w:val="00744FDB"/>
    <w:rsid w:val="00750E9B"/>
    <w:rsid w:val="00752DAD"/>
    <w:rsid w:val="00753BF9"/>
    <w:rsid w:val="00754B91"/>
    <w:rsid w:val="00760612"/>
    <w:rsid w:val="00760682"/>
    <w:rsid w:val="00761EF8"/>
    <w:rsid w:val="007621B2"/>
    <w:rsid w:val="007631AA"/>
    <w:rsid w:val="00763A33"/>
    <w:rsid w:val="00764EAB"/>
    <w:rsid w:val="00765892"/>
    <w:rsid w:val="007717A1"/>
    <w:rsid w:val="0077473D"/>
    <w:rsid w:val="007747C5"/>
    <w:rsid w:val="007756A3"/>
    <w:rsid w:val="00777D8B"/>
    <w:rsid w:val="007833A4"/>
    <w:rsid w:val="007847E5"/>
    <w:rsid w:val="00786F52"/>
    <w:rsid w:val="007903F6"/>
    <w:rsid w:val="007908CD"/>
    <w:rsid w:val="00790A3B"/>
    <w:rsid w:val="007917A3"/>
    <w:rsid w:val="00794B5F"/>
    <w:rsid w:val="007A0272"/>
    <w:rsid w:val="007A0F20"/>
    <w:rsid w:val="007A1787"/>
    <w:rsid w:val="007A1830"/>
    <w:rsid w:val="007A5498"/>
    <w:rsid w:val="007A5AD0"/>
    <w:rsid w:val="007A61A4"/>
    <w:rsid w:val="007A6551"/>
    <w:rsid w:val="007A6FB6"/>
    <w:rsid w:val="007A7A3C"/>
    <w:rsid w:val="007A7AEC"/>
    <w:rsid w:val="007B13C6"/>
    <w:rsid w:val="007B2A05"/>
    <w:rsid w:val="007B6C86"/>
    <w:rsid w:val="007C5A18"/>
    <w:rsid w:val="007D0F84"/>
    <w:rsid w:val="007D1723"/>
    <w:rsid w:val="007D1F23"/>
    <w:rsid w:val="007D38C5"/>
    <w:rsid w:val="007D5AF4"/>
    <w:rsid w:val="007D62A3"/>
    <w:rsid w:val="007D6D35"/>
    <w:rsid w:val="007D7CB0"/>
    <w:rsid w:val="007E6A68"/>
    <w:rsid w:val="007E76C6"/>
    <w:rsid w:val="007F064F"/>
    <w:rsid w:val="007F2B6D"/>
    <w:rsid w:val="007F2B7E"/>
    <w:rsid w:val="007F2DEB"/>
    <w:rsid w:val="007F4B81"/>
    <w:rsid w:val="007F6F2A"/>
    <w:rsid w:val="00801585"/>
    <w:rsid w:val="00801BE6"/>
    <w:rsid w:val="00803EE8"/>
    <w:rsid w:val="00805FC1"/>
    <w:rsid w:val="00806BD8"/>
    <w:rsid w:val="00810317"/>
    <w:rsid w:val="00811511"/>
    <w:rsid w:val="008115B2"/>
    <w:rsid w:val="0081226D"/>
    <w:rsid w:val="00816F44"/>
    <w:rsid w:val="00822142"/>
    <w:rsid w:val="00823599"/>
    <w:rsid w:val="0082361A"/>
    <w:rsid w:val="00823ADD"/>
    <w:rsid w:val="00823C70"/>
    <w:rsid w:val="008267BB"/>
    <w:rsid w:val="0083332A"/>
    <w:rsid w:val="00833757"/>
    <w:rsid w:val="008340F0"/>
    <w:rsid w:val="008353F0"/>
    <w:rsid w:val="00836237"/>
    <w:rsid w:val="0083696B"/>
    <w:rsid w:val="00842128"/>
    <w:rsid w:val="0084509E"/>
    <w:rsid w:val="00846E7D"/>
    <w:rsid w:val="00853611"/>
    <w:rsid w:val="008540F9"/>
    <w:rsid w:val="008551BC"/>
    <w:rsid w:val="00856200"/>
    <w:rsid w:val="00861EC9"/>
    <w:rsid w:val="00861FAD"/>
    <w:rsid w:val="008640E8"/>
    <w:rsid w:val="0086499D"/>
    <w:rsid w:val="00865082"/>
    <w:rsid w:val="00865299"/>
    <w:rsid w:val="008659B8"/>
    <w:rsid w:val="008670CE"/>
    <w:rsid w:val="00871DBB"/>
    <w:rsid w:val="0087439B"/>
    <w:rsid w:val="0087453C"/>
    <w:rsid w:val="008751F2"/>
    <w:rsid w:val="0088001E"/>
    <w:rsid w:val="008856DA"/>
    <w:rsid w:val="00887878"/>
    <w:rsid w:val="00891B6F"/>
    <w:rsid w:val="00891BAC"/>
    <w:rsid w:val="00892507"/>
    <w:rsid w:val="00893F99"/>
    <w:rsid w:val="008960FD"/>
    <w:rsid w:val="00897F2C"/>
    <w:rsid w:val="008A0471"/>
    <w:rsid w:val="008A0E6C"/>
    <w:rsid w:val="008A170E"/>
    <w:rsid w:val="008A43F2"/>
    <w:rsid w:val="008A46A6"/>
    <w:rsid w:val="008A4BFF"/>
    <w:rsid w:val="008A53B7"/>
    <w:rsid w:val="008A64BF"/>
    <w:rsid w:val="008A7176"/>
    <w:rsid w:val="008A78C7"/>
    <w:rsid w:val="008B13B0"/>
    <w:rsid w:val="008B1948"/>
    <w:rsid w:val="008B2F3E"/>
    <w:rsid w:val="008C1B42"/>
    <w:rsid w:val="008C5808"/>
    <w:rsid w:val="008C5A08"/>
    <w:rsid w:val="008D16DE"/>
    <w:rsid w:val="008D5995"/>
    <w:rsid w:val="008D5BC6"/>
    <w:rsid w:val="008D6167"/>
    <w:rsid w:val="008D65CF"/>
    <w:rsid w:val="008D7055"/>
    <w:rsid w:val="008D73A5"/>
    <w:rsid w:val="008E00D8"/>
    <w:rsid w:val="008E0357"/>
    <w:rsid w:val="008E119E"/>
    <w:rsid w:val="008E12A5"/>
    <w:rsid w:val="008E160B"/>
    <w:rsid w:val="008E43A1"/>
    <w:rsid w:val="008F0A61"/>
    <w:rsid w:val="008F18D6"/>
    <w:rsid w:val="008F24C6"/>
    <w:rsid w:val="008F5321"/>
    <w:rsid w:val="008F655B"/>
    <w:rsid w:val="008F6C8E"/>
    <w:rsid w:val="00900834"/>
    <w:rsid w:val="0090154C"/>
    <w:rsid w:val="00901CAE"/>
    <w:rsid w:val="009031E2"/>
    <w:rsid w:val="00904FE3"/>
    <w:rsid w:val="0090602E"/>
    <w:rsid w:val="00906601"/>
    <w:rsid w:val="00907B26"/>
    <w:rsid w:val="00911912"/>
    <w:rsid w:val="009129C9"/>
    <w:rsid w:val="00913036"/>
    <w:rsid w:val="00914DB9"/>
    <w:rsid w:val="009150DD"/>
    <w:rsid w:val="00916721"/>
    <w:rsid w:val="00916741"/>
    <w:rsid w:val="00921E8B"/>
    <w:rsid w:val="0092233F"/>
    <w:rsid w:val="00923A16"/>
    <w:rsid w:val="00925799"/>
    <w:rsid w:val="00925B9F"/>
    <w:rsid w:val="0092640F"/>
    <w:rsid w:val="00926CE7"/>
    <w:rsid w:val="00927335"/>
    <w:rsid w:val="00930422"/>
    <w:rsid w:val="009323A6"/>
    <w:rsid w:val="00933BB5"/>
    <w:rsid w:val="0093420F"/>
    <w:rsid w:val="00934F6A"/>
    <w:rsid w:val="009351E5"/>
    <w:rsid w:val="00935457"/>
    <w:rsid w:val="009354D1"/>
    <w:rsid w:val="00935E06"/>
    <w:rsid w:val="00935F91"/>
    <w:rsid w:val="00936311"/>
    <w:rsid w:val="00941984"/>
    <w:rsid w:val="00947C2B"/>
    <w:rsid w:val="00952771"/>
    <w:rsid w:val="00960248"/>
    <w:rsid w:val="00960758"/>
    <w:rsid w:val="00961471"/>
    <w:rsid w:val="009621A6"/>
    <w:rsid w:val="0096237B"/>
    <w:rsid w:val="00964995"/>
    <w:rsid w:val="0096499B"/>
    <w:rsid w:val="009654CA"/>
    <w:rsid w:val="009659AF"/>
    <w:rsid w:val="00966CA0"/>
    <w:rsid w:val="00967C81"/>
    <w:rsid w:val="0097120D"/>
    <w:rsid w:val="00972823"/>
    <w:rsid w:val="00973129"/>
    <w:rsid w:val="00973D4C"/>
    <w:rsid w:val="00974D24"/>
    <w:rsid w:val="00975044"/>
    <w:rsid w:val="00976AB3"/>
    <w:rsid w:val="0097740E"/>
    <w:rsid w:val="009816F0"/>
    <w:rsid w:val="00984D29"/>
    <w:rsid w:val="00985C5C"/>
    <w:rsid w:val="009863C5"/>
    <w:rsid w:val="00986EB5"/>
    <w:rsid w:val="00987773"/>
    <w:rsid w:val="00990616"/>
    <w:rsid w:val="00991D7B"/>
    <w:rsid w:val="009929AE"/>
    <w:rsid w:val="00992AEA"/>
    <w:rsid w:val="009957A3"/>
    <w:rsid w:val="009A084F"/>
    <w:rsid w:val="009A0861"/>
    <w:rsid w:val="009A113E"/>
    <w:rsid w:val="009A2C64"/>
    <w:rsid w:val="009A2E37"/>
    <w:rsid w:val="009A38B9"/>
    <w:rsid w:val="009A5528"/>
    <w:rsid w:val="009A590D"/>
    <w:rsid w:val="009A6251"/>
    <w:rsid w:val="009A62EB"/>
    <w:rsid w:val="009B0049"/>
    <w:rsid w:val="009B08A9"/>
    <w:rsid w:val="009B25C4"/>
    <w:rsid w:val="009B373E"/>
    <w:rsid w:val="009B42DB"/>
    <w:rsid w:val="009B73FF"/>
    <w:rsid w:val="009C10A0"/>
    <w:rsid w:val="009C1452"/>
    <w:rsid w:val="009C1D0D"/>
    <w:rsid w:val="009C46C6"/>
    <w:rsid w:val="009C500E"/>
    <w:rsid w:val="009C6E69"/>
    <w:rsid w:val="009D27CA"/>
    <w:rsid w:val="009D4758"/>
    <w:rsid w:val="009D7074"/>
    <w:rsid w:val="009D7CA0"/>
    <w:rsid w:val="009E2380"/>
    <w:rsid w:val="009E2FE1"/>
    <w:rsid w:val="009F5C58"/>
    <w:rsid w:val="00A02899"/>
    <w:rsid w:val="00A02AA0"/>
    <w:rsid w:val="00A05F25"/>
    <w:rsid w:val="00A06537"/>
    <w:rsid w:val="00A066DE"/>
    <w:rsid w:val="00A117F8"/>
    <w:rsid w:val="00A11882"/>
    <w:rsid w:val="00A12991"/>
    <w:rsid w:val="00A12E00"/>
    <w:rsid w:val="00A13E78"/>
    <w:rsid w:val="00A15188"/>
    <w:rsid w:val="00A1698B"/>
    <w:rsid w:val="00A17C46"/>
    <w:rsid w:val="00A21BB4"/>
    <w:rsid w:val="00A228A7"/>
    <w:rsid w:val="00A2335F"/>
    <w:rsid w:val="00A23E28"/>
    <w:rsid w:val="00A246A1"/>
    <w:rsid w:val="00A25E24"/>
    <w:rsid w:val="00A33CC1"/>
    <w:rsid w:val="00A34668"/>
    <w:rsid w:val="00A358BD"/>
    <w:rsid w:val="00A36111"/>
    <w:rsid w:val="00A37960"/>
    <w:rsid w:val="00A415E2"/>
    <w:rsid w:val="00A42A82"/>
    <w:rsid w:val="00A42ADA"/>
    <w:rsid w:val="00A430C0"/>
    <w:rsid w:val="00A43596"/>
    <w:rsid w:val="00A43F06"/>
    <w:rsid w:val="00A44286"/>
    <w:rsid w:val="00A50316"/>
    <w:rsid w:val="00A50558"/>
    <w:rsid w:val="00A523C4"/>
    <w:rsid w:val="00A52877"/>
    <w:rsid w:val="00A529BC"/>
    <w:rsid w:val="00A54DFF"/>
    <w:rsid w:val="00A606C1"/>
    <w:rsid w:val="00A64AF2"/>
    <w:rsid w:val="00A65F5F"/>
    <w:rsid w:val="00A71FB5"/>
    <w:rsid w:val="00A72EC2"/>
    <w:rsid w:val="00A762A6"/>
    <w:rsid w:val="00A77580"/>
    <w:rsid w:val="00A81226"/>
    <w:rsid w:val="00A81F8B"/>
    <w:rsid w:val="00A8268B"/>
    <w:rsid w:val="00A82D88"/>
    <w:rsid w:val="00A8390B"/>
    <w:rsid w:val="00A84CCB"/>
    <w:rsid w:val="00A85253"/>
    <w:rsid w:val="00A85C63"/>
    <w:rsid w:val="00A87A31"/>
    <w:rsid w:val="00A90549"/>
    <w:rsid w:val="00A90AD3"/>
    <w:rsid w:val="00A90AE9"/>
    <w:rsid w:val="00A91B36"/>
    <w:rsid w:val="00A93BE4"/>
    <w:rsid w:val="00A961A2"/>
    <w:rsid w:val="00A976F2"/>
    <w:rsid w:val="00AA043E"/>
    <w:rsid w:val="00AA0BF8"/>
    <w:rsid w:val="00AA208B"/>
    <w:rsid w:val="00AA3B24"/>
    <w:rsid w:val="00AA4A04"/>
    <w:rsid w:val="00AA55AC"/>
    <w:rsid w:val="00AA7C22"/>
    <w:rsid w:val="00AB0D5B"/>
    <w:rsid w:val="00AB0ED3"/>
    <w:rsid w:val="00AB18D8"/>
    <w:rsid w:val="00AB2676"/>
    <w:rsid w:val="00AB3E9B"/>
    <w:rsid w:val="00AB492A"/>
    <w:rsid w:val="00AB4DE5"/>
    <w:rsid w:val="00AB552B"/>
    <w:rsid w:val="00AB56F3"/>
    <w:rsid w:val="00AC00BD"/>
    <w:rsid w:val="00AC1298"/>
    <w:rsid w:val="00AC368C"/>
    <w:rsid w:val="00AC382C"/>
    <w:rsid w:val="00AC57D7"/>
    <w:rsid w:val="00AC7987"/>
    <w:rsid w:val="00AD1853"/>
    <w:rsid w:val="00AD5BD1"/>
    <w:rsid w:val="00AE15A4"/>
    <w:rsid w:val="00AE2A48"/>
    <w:rsid w:val="00AE2B26"/>
    <w:rsid w:val="00AE430B"/>
    <w:rsid w:val="00AF17E2"/>
    <w:rsid w:val="00AF2CA2"/>
    <w:rsid w:val="00AF54EB"/>
    <w:rsid w:val="00AF6163"/>
    <w:rsid w:val="00AF6894"/>
    <w:rsid w:val="00AF6AC7"/>
    <w:rsid w:val="00B00958"/>
    <w:rsid w:val="00B00980"/>
    <w:rsid w:val="00B00A1F"/>
    <w:rsid w:val="00B00ECB"/>
    <w:rsid w:val="00B030C6"/>
    <w:rsid w:val="00B0511D"/>
    <w:rsid w:val="00B0566A"/>
    <w:rsid w:val="00B060F3"/>
    <w:rsid w:val="00B0662B"/>
    <w:rsid w:val="00B10611"/>
    <w:rsid w:val="00B10A55"/>
    <w:rsid w:val="00B11283"/>
    <w:rsid w:val="00B13AD0"/>
    <w:rsid w:val="00B14CF1"/>
    <w:rsid w:val="00B15D0B"/>
    <w:rsid w:val="00B174C1"/>
    <w:rsid w:val="00B17DDF"/>
    <w:rsid w:val="00B211F8"/>
    <w:rsid w:val="00B2247B"/>
    <w:rsid w:val="00B22FB5"/>
    <w:rsid w:val="00B2475F"/>
    <w:rsid w:val="00B26282"/>
    <w:rsid w:val="00B27762"/>
    <w:rsid w:val="00B31465"/>
    <w:rsid w:val="00B3150E"/>
    <w:rsid w:val="00B34CED"/>
    <w:rsid w:val="00B3547A"/>
    <w:rsid w:val="00B364FC"/>
    <w:rsid w:val="00B36A9E"/>
    <w:rsid w:val="00B37AB3"/>
    <w:rsid w:val="00B43844"/>
    <w:rsid w:val="00B4399F"/>
    <w:rsid w:val="00B47220"/>
    <w:rsid w:val="00B51B93"/>
    <w:rsid w:val="00B528CB"/>
    <w:rsid w:val="00B55CDC"/>
    <w:rsid w:val="00B57D18"/>
    <w:rsid w:val="00B613F7"/>
    <w:rsid w:val="00B621D5"/>
    <w:rsid w:val="00B654D5"/>
    <w:rsid w:val="00B657F0"/>
    <w:rsid w:val="00B66262"/>
    <w:rsid w:val="00B66926"/>
    <w:rsid w:val="00B67647"/>
    <w:rsid w:val="00B67CAA"/>
    <w:rsid w:val="00B715B9"/>
    <w:rsid w:val="00B71954"/>
    <w:rsid w:val="00B72B73"/>
    <w:rsid w:val="00B7395A"/>
    <w:rsid w:val="00B7419D"/>
    <w:rsid w:val="00B75C8D"/>
    <w:rsid w:val="00B80130"/>
    <w:rsid w:val="00B80D31"/>
    <w:rsid w:val="00B81E02"/>
    <w:rsid w:val="00B82019"/>
    <w:rsid w:val="00B822B2"/>
    <w:rsid w:val="00B82497"/>
    <w:rsid w:val="00B82C6E"/>
    <w:rsid w:val="00B83567"/>
    <w:rsid w:val="00B84846"/>
    <w:rsid w:val="00B84D94"/>
    <w:rsid w:val="00B8569E"/>
    <w:rsid w:val="00B8746B"/>
    <w:rsid w:val="00B9000D"/>
    <w:rsid w:val="00B901E9"/>
    <w:rsid w:val="00B92273"/>
    <w:rsid w:val="00B97DB3"/>
    <w:rsid w:val="00BA1280"/>
    <w:rsid w:val="00BA2C09"/>
    <w:rsid w:val="00BA2F74"/>
    <w:rsid w:val="00BA5033"/>
    <w:rsid w:val="00BB02A6"/>
    <w:rsid w:val="00BB1EFF"/>
    <w:rsid w:val="00BB200E"/>
    <w:rsid w:val="00BB3037"/>
    <w:rsid w:val="00BB61E8"/>
    <w:rsid w:val="00BB7A03"/>
    <w:rsid w:val="00BC0A42"/>
    <w:rsid w:val="00BC1E52"/>
    <w:rsid w:val="00BC35DF"/>
    <w:rsid w:val="00BC5AC8"/>
    <w:rsid w:val="00BC6EEA"/>
    <w:rsid w:val="00BD03E6"/>
    <w:rsid w:val="00BD094D"/>
    <w:rsid w:val="00BD5E53"/>
    <w:rsid w:val="00BE0410"/>
    <w:rsid w:val="00BE1E77"/>
    <w:rsid w:val="00BE2A98"/>
    <w:rsid w:val="00BE7685"/>
    <w:rsid w:val="00BE76EE"/>
    <w:rsid w:val="00BE788E"/>
    <w:rsid w:val="00BF0A42"/>
    <w:rsid w:val="00BF1713"/>
    <w:rsid w:val="00BF4390"/>
    <w:rsid w:val="00BF7170"/>
    <w:rsid w:val="00BF758C"/>
    <w:rsid w:val="00C00E77"/>
    <w:rsid w:val="00C01F2B"/>
    <w:rsid w:val="00C045E3"/>
    <w:rsid w:val="00C057EB"/>
    <w:rsid w:val="00C072CB"/>
    <w:rsid w:val="00C0731A"/>
    <w:rsid w:val="00C10C76"/>
    <w:rsid w:val="00C11417"/>
    <w:rsid w:val="00C11437"/>
    <w:rsid w:val="00C12791"/>
    <w:rsid w:val="00C13293"/>
    <w:rsid w:val="00C13E0A"/>
    <w:rsid w:val="00C1546C"/>
    <w:rsid w:val="00C161E2"/>
    <w:rsid w:val="00C165E6"/>
    <w:rsid w:val="00C16D10"/>
    <w:rsid w:val="00C17C67"/>
    <w:rsid w:val="00C2228E"/>
    <w:rsid w:val="00C2237F"/>
    <w:rsid w:val="00C24BFD"/>
    <w:rsid w:val="00C31E73"/>
    <w:rsid w:val="00C3219A"/>
    <w:rsid w:val="00C34AC3"/>
    <w:rsid w:val="00C36965"/>
    <w:rsid w:val="00C418BC"/>
    <w:rsid w:val="00C42CCC"/>
    <w:rsid w:val="00C437E3"/>
    <w:rsid w:val="00C442FE"/>
    <w:rsid w:val="00C44304"/>
    <w:rsid w:val="00C45441"/>
    <w:rsid w:val="00C45F24"/>
    <w:rsid w:val="00C47EA8"/>
    <w:rsid w:val="00C523A9"/>
    <w:rsid w:val="00C53363"/>
    <w:rsid w:val="00C56131"/>
    <w:rsid w:val="00C62172"/>
    <w:rsid w:val="00C66027"/>
    <w:rsid w:val="00C71318"/>
    <w:rsid w:val="00C729AB"/>
    <w:rsid w:val="00C731F3"/>
    <w:rsid w:val="00C80562"/>
    <w:rsid w:val="00C80B56"/>
    <w:rsid w:val="00C83A1A"/>
    <w:rsid w:val="00C83DBD"/>
    <w:rsid w:val="00C85EDE"/>
    <w:rsid w:val="00C86F48"/>
    <w:rsid w:val="00C87318"/>
    <w:rsid w:val="00C91E3F"/>
    <w:rsid w:val="00C92887"/>
    <w:rsid w:val="00C942AC"/>
    <w:rsid w:val="00C95D8E"/>
    <w:rsid w:val="00CA1AA8"/>
    <w:rsid w:val="00CA1C58"/>
    <w:rsid w:val="00CA51C5"/>
    <w:rsid w:val="00CB166B"/>
    <w:rsid w:val="00CB48DD"/>
    <w:rsid w:val="00CB59DE"/>
    <w:rsid w:val="00CB7774"/>
    <w:rsid w:val="00CC083D"/>
    <w:rsid w:val="00CC1326"/>
    <w:rsid w:val="00CC239B"/>
    <w:rsid w:val="00CC2638"/>
    <w:rsid w:val="00CC416F"/>
    <w:rsid w:val="00CC4CA4"/>
    <w:rsid w:val="00CC5813"/>
    <w:rsid w:val="00CC747F"/>
    <w:rsid w:val="00CC7767"/>
    <w:rsid w:val="00CD2F6C"/>
    <w:rsid w:val="00CD33BA"/>
    <w:rsid w:val="00CD486F"/>
    <w:rsid w:val="00CD4A41"/>
    <w:rsid w:val="00CD5184"/>
    <w:rsid w:val="00CD6957"/>
    <w:rsid w:val="00CD7E28"/>
    <w:rsid w:val="00CE2903"/>
    <w:rsid w:val="00CE3612"/>
    <w:rsid w:val="00CE4706"/>
    <w:rsid w:val="00CF0D2D"/>
    <w:rsid w:val="00CF4BBA"/>
    <w:rsid w:val="00CF7CCA"/>
    <w:rsid w:val="00D031C7"/>
    <w:rsid w:val="00D0782F"/>
    <w:rsid w:val="00D104A0"/>
    <w:rsid w:val="00D12E6E"/>
    <w:rsid w:val="00D13919"/>
    <w:rsid w:val="00D14669"/>
    <w:rsid w:val="00D15AE7"/>
    <w:rsid w:val="00D15C65"/>
    <w:rsid w:val="00D16B3A"/>
    <w:rsid w:val="00D17BB1"/>
    <w:rsid w:val="00D20294"/>
    <w:rsid w:val="00D21E29"/>
    <w:rsid w:val="00D21FD5"/>
    <w:rsid w:val="00D22694"/>
    <w:rsid w:val="00D256F3"/>
    <w:rsid w:val="00D30A2B"/>
    <w:rsid w:val="00D30DEE"/>
    <w:rsid w:val="00D32F15"/>
    <w:rsid w:val="00D3484D"/>
    <w:rsid w:val="00D34E2E"/>
    <w:rsid w:val="00D3710C"/>
    <w:rsid w:val="00D40219"/>
    <w:rsid w:val="00D40CD7"/>
    <w:rsid w:val="00D44495"/>
    <w:rsid w:val="00D51C4E"/>
    <w:rsid w:val="00D531D9"/>
    <w:rsid w:val="00D5483F"/>
    <w:rsid w:val="00D55FB6"/>
    <w:rsid w:val="00D60A3B"/>
    <w:rsid w:val="00D625A5"/>
    <w:rsid w:val="00D633FC"/>
    <w:rsid w:val="00D65869"/>
    <w:rsid w:val="00D700E6"/>
    <w:rsid w:val="00D7149C"/>
    <w:rsid w:val="00D72E48"/>
    <w:rsid w:val="00D734F6"/>
    <w:rsid w:val="00D735D5"/>
    <w:rsid w:val="00D74CA5"/>
    <w:rsid w:val="00D7561E"/>
    <w:rsid w:val="00D763F9"/>
    <w:rsid w:val="00D77759"/>
    <w:rsid w:val="00D83075"/>
    <w:rsid w:val="00D83545"/>
    <w:rsid w:val="00D8450F"/>
    <w:rsid w:val="00D865EB"/>
    <w:rsid w:val="00D87271"/>
    <w:rsid w:val="00D91821"/>
    <w:rsid w:val="00D92816"/>
    <w:rsid w:val="00D950B3"/>
    <w:rsid w:val="00D956F5"/>
    <w:rsid w:val="00D95B86"/>
    <w:rsid w:val="00D96E6A"/>
    <w:rsid w:val="00D976F8"/>
    <w:rsid w:val="00DA216D"/>
    <w:rsid w:val="00DA5633"/>
    <w:rsid w:val="00DA6DA3"/>
    <w:rsid w:val="00DB145F"/>
    <w:rsid w:val="00DB2F4E"/>
    <w:rsid w:val="00DB41F4"/>
    <w:rsid w:val="00DB5600"/>
    <w:rsid w:val="00DB62B4"/>
    <w:rsid w:val="00DC14C8"/>
    <w:rsid w:val="00DC42EF"/>
    <w:rsid w:val="00DC5A20"/>
    <w:rsid w:val="00DC6773"/>
    <w:rsid w:val="00DC76E9"/>
    <w:rsid w:val="00DD0B3E"/>
    <w:rsid w:val="00DD136B"/>
    <w:rsid w:val="00DD2214"/>
    <w:rsid w:val="00DD56EE"/>
    <w:rsid w:val="00DD6DEC"/>
    <w:rsid w:val="00DE1BC5"/>
    <w:rsid w:val="00DE27BC"/>
    <w:rsid w:val="00DE43EA"/>
    <w:rsid w:val="00DE4493"/>
    <w:rsid w:val="00DF4AF4"/>
    <w:rsid w:val="00DF556A"/>
    <w:rsid w:val="00DF5E45"/>
    <w:rsid w:val="00E02232"/>
    <w:rsid w:val="00E13142"/>
    <w:rsid w:val="00E15122"/>
    <w:rsid w:val="00E15624"/>
    <w:rsid w:val="00E15E5C"/>
    <w:rsid w:val="00E15ED6"/>
    <w:rsid w:val="00E2161B"/>
    <w:rsid w:val="00E23E9A"/>
    <w:rsid w:val="00E247EA"/>
    <w:rsid w:val="00E303BE"/>
    <w:rsid w:val="00E313A6"/>
    <w:rsid w:val="00E34F2D"/>
    <w:rsid w:val="00E351AA"/>
    <w:rsid w:val="00E40564"/>
    <w:rsid w:val="00E42FB4"/>
    <w:rsid w:val="00E43136"/>
    <w:rsid w:val="00E44D04"/>
    <w:rsid w:val="00E44D4D"/>
    <w:rsid w:val="00E451F6"/>
    <w:rsid w:val="00E54C72"/>
    <w:rsid w:val="00E551F6"/>
    <w:rsid w:val="00E5595A"/>
    <w:rsid w:val="00E57C4A"/>
    <w:rsid w:val="00E6028B"/>
    <w:rsid w:val="00E620F8"/>
    <w:rsid w:val="00E62F8B"/>
    <w:rsid w:val="00E64836"/>
    <w:rsid w:val="00E65A43"/>
    <w:rsid w:val="00E66153"/>
    <w:rsid w:val="00E6714B"/>
    <w:rsid w:val="00E700B0"/>
    <w:rsid w:val="00E7088D"/>
    <w:rsid w:val="00E73FFC"/>
    <w:rsid w:val="00E7484F"/>
    <w:rsid w:val="00E80953"/>
    <w:rsid w:val="00E820DE"/>
    <w:rsid w:val="00E85705"/>
    <w:rsid w:val="00E8776B"/>
    <w:rsid w:val="00E90E45"/>
    <w:rsid w:val="00E935F6"/>
    <w:rsid w:val="00EA03FB"/>
    <w:rsid w:val="00EA0D5B"/>
    <w:rsid w:val="00EA46EB"/>
    <w:rsid w:val="00EA48B6"/>
    <w:rsid w:val="00EB10DA"/>
    <w:rsid w:val="00EB3353"/>
    <w:rsid w:val="00EB3E8D"/>
    <w:rsid w:val="00EC0F6D"/>
    <w:rsid w:val="00EC1846"/>
    <w:rsid w:val="00EC2DE8"/>
    <w:rsid w:val="00EC68EA"/>
    <w:rsid w:val="00ED18D8"/>
    <w:rsid w:val="00ED1DF8"/>
    <w:rsid w:val="00ED23CB"/>
    <w:rsid w:val="00ED2FE4"/>
    <w:rsid w:val="00ED5970"/>
    <w:rsid w:val="00ED7A85"/>
    <w:rsid w:val="00EE0452"/>
    <w:rsid w:val="00EE0A3B"/>
    <w:rsid w:val="00EE1754"/>
    <w:rsid w:val="00EE2B65"/>
    <w:rsid w:val="00EE2F9C"/>
    <w:rsid w:val="00EE31D7"/>
    <w:rsid w:val="00EE4322"/>
    <w:rsid w:val="00EE65B7"/>
    <w:rsid w:val="00EE6A16"/>
    <w:rsid w:val="00EE7A80"/>
    <w:rsid w:val="00EF1959"/>
    <w:rsid w:val="00EF5073"/>
    <w:rsid w:val="00EF5898"/>
    <w:rsid w:val="00EF6322"/>
    <w:rsid w:val="00EF6D95"/>
    <w:rsid w:val="00F015EA"/>
    <w:rsid w:val="00F0250E"/>
    <w:rsid w:val="00F02DA1"/>
    <w:rsid w:val="00F02DA4"/>
    <w:rsid w:val="00F044B4"/>
    <w:rsid w:val="00F05D86"/>
    <w:rsid w:val="00F05FAC"/>
    <w:rsid w:val="00F07287"/>
    <w:rsid w:val="00F076CD"/>
    <w:rsid w:val="00F1048B"/>
    <w:rsid w:val="00F1243E"/>
    <w:rsid w:val="00F12802"/>
    <w:rsid w:val="00F13A28"/>
    <w:rsid w:val="00F150DB"/>
    <w:rsid w:val="00F156BC"/>
    <w:rsid w:val="00F15B24"/>
    <w:rsid w:val="00F17A9A"/>
    <w:rsid w:val="00F17BA2"/>
    <w:rsid w:val="00F21B5A"/>
    <w:rsid w:val="00F21FEE"/>
    <w:rsid w:val="00F22061"/>
    <w:rsid w:val="00F229CC"/>
    <w:rsid w:val="00F25971"/>
    <w:rsid w:val="00F26AC4"/>
    <w:rsid w:val="00F2771F"/>
    <w:rsid w:val="00F32596"/>
    <w:rsid w:val="00F341D6"/>
    <w:rsid w:val="00F341EB"/>
    <w:rsid w:val="00F34A4D"/>
    <w:rsid w:val="00F34D61"/>
    <w:rsid w:val="00F451FE"/>
    <w:rsid w:val="00F45234"/>
    <w:rsid w:val="00F478C2"/>
    <w:rsid w:val="00F51568"/>
    <w:rsid w:val="00F52FC3"/>
    <w:rsid w:val="00F54E2E"/>
    <w:rsid w:val="00F57CD8"/>
    <w:rsid w:val="00F57D00"/>
    <w:rsid w:val="00F57D5C"/>
    <w:rsid w:val="00F62C3B"/>
    <w:rsid w:val="00F64E32"/>
    <w:rsid w:val="00F65750"/>
    <w:rsid w:val="00F65C0D"/>
    <w:rsid w:val="00F703FD"/>
    <w:rsid w:val="00F7064A"/>
    <w:rsid w:val="00F7168A"/>
    <w:rsid w:val="00F743DE"/>
    <w:rsid w:val="00F75A29"/>
    <w:rsid w:val="00F7785D"/>
    <w:rsid w:val="00F77AB0"/>
    <w:rsid w:val="00F81EE2"/>
    <w:rsid w:val="00F83237"/>
    <w:rsid w:val="00F843C7"/>
    <w:rsid w:val="00F85367"/>
    <w:rsid w:val="00F860E2"/>
    <w:rsid w:val="00F867EF"/>
    <w:rsid w:val="00F86C90"/>
    <w:rsid w:val="00F87E3E"/>
    <w:rsid w:val="00F903E5"/>
    <w:rsid w:val="00F93481"/>
    <w:rsid w:val="00F93B39"/>
    <w:rsid w:val="00F9406A"/>
    <w:rsid w:val="00F94A89"/>
    <w:rsid w:val="00F95665"/>
    <w:rsid w:val="00FA2751"/>
    <w:rsid w:val="00FA2842"/>
    <w:rsid w:val="00FA29D9"/>
    <w:rsid w:val="00FA777E"/>
    <w:rsid w:val="00FA7EBF"/>
    <w:rsid w:val="00FB0392"/>
    <w:rsid w:val="00FB18CE"/>
    <w:rsid w:val="00FB2195"/>
    <w:rsid w:val="00FB2E02"/>
    <w:rsid w:val="00FB32E0"/>
    <w:rsid w:val="00FB37B6"/>
    <w:rsid w:val="00FB3F8B"/>
    <w:rsid w:val="00FB4596"/>
    <w:rsid w:val="00FB5A35"/>
    <w:rsid w:val="00FB654A"/>
    <w:rsid w:val="00FB7DB6"/>
    <w:rsid w:val="00FC139C"/>
    <w:rsid w:val="00FC31AF"/>
    <w:rsid w:val="00FC3DDC"/>
    <w:rsid w:val="00FC3FCA"/>
    <w:rsid w:val="00FC598A"/>
    <w:rsid w:val="00FC5DC8"/>
    <w:rsid w:val="00FC6CFB"/>
    <w:rsid w:val="00FC709E"/>
    <w:rsid w:val="00FD0CD5"/>
    <w:rsid w:val="00FD3CBC"/>
    <w:rsid w:val="00FD7080"/>
    <w:rsid w:val="00FD7873"/>
    <w:rsid w:val="00FE0571"/>
    <w:rsid w:val="00FE227F"/>
    <w:rsid w:val="00FE3867"/>
    <w:rsid w:val="00FE3B30"/>
    <w:rsid w:val="00FE5CC7"/>
    <w:rsid w:val="00FE6B5F"/>
    <w:rsid w:val="00FE7143"/>
    <w:rsid w:val="00FF370F"/>
    <w:rsid w:val="00FF5839"/>
    <w:rsid w:val="00FF7CA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99"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119E"/>
    <w:pPr>
      <w:spacing w:after="200" w:line="276" w:lineRule="auto"/>
    </w:pPr>
    <w:rPr>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18pt Bold"/>
    <w:basedOn w:val="Normal"/>
    <w:link w:val="HeaderChar"/>
    <w:uiPriority w:val="99"/>
    <w:unhideWhenUsed/>
    <w:rsid w:val="00CC4CA4"/>
    <w:pPr>
      <w:tabs>
        <w:tab w:val="center" w:pos="4153"/>
        <w:tab w:val="right" w:pos="8306"/>
      </w:tabs>
      <w:spacing w:after="0" w:line="240" w:lineRule="auto"/>
    </w:pPr>
    <w:rPr>
      <w:szCs w:val="20"/>
    </w:rPr>
  </w:style>
  <w:style w:type="character" w:customStyle="1" w:styleId="HeaderChar">
    <w:name w:val="Header Char"/>
    <w:aliases w:val="18pt Bold Char"/>
    <w:link w:val="Header"/>
    <w:uiPriority w:val="99"/>
    <w:rsid w:val="00CC4CA4"/>
    <w:rPr>
      <w:rFonts w:eastAsia="Calibri" w:cs="Times New Roman"/>
    </w:rPr>
  </w:style>
  <w:style w:type="paragraph" w:styleId="Footer">
    <w:name w:val="footer"/>
    <w:basedOn w:val="Normal"/>
    <w:link w:val="FooterChar"/>
    <w:unhideWhenUsed/>
    <w:rsid w:val="00CC4CA4"/>
    <w:pPr>
      <w:tabs>
        <w:tab w:val="center" w:pos="4153"/>
        <w:tab w:val="right" w:pos="8306"/>
      </w:tabs>
      <w:spacing w:after="0" w:line="240" w:lineRule="auto"/>
    </w:pPr>
    <w:rPr>
      <w:szCs w:val="20"/>
    </w:rPr>
  </w:style>
  <w:style w:type="character" w:customStyle="1" w:styleId="FooterChar">
    <w:name w:val="Footer Char"/>
    <w:link w:val="Footer"/>
    <w:rsid w:val="00CC4CA4"/>
    <w:rPr>
      <w:rFonts w:eastAsia="Calibri" w:cs="Times New Roman"/>
    </w:rPr>
  </w:style>
  <w:style w:type="paragraph" w:customStyle="1" w:styleId="naisf">
    <w:name w:val="naisf"/>
    <w:basedOn w:val="Normal"/>
    <w:uiPriority w:val="99"/>
    <w:rsid w:val="00B2247B"/>
    <w:pPr>
      <w:spacing w:before="88" w:after="88" w:line="240" w:lineRule="auto"/>
      <w:ind w:firstLine="439"/>
      <w:jc w:val="both"/>
    </w:pPr>
    <w:rPr>
      <w:rFonts w:ascii="Times New Roman" w:eastAsia="Times New Roman" w:hAnsi="Times New Roman"/>
      <w:sz w:val="24"/>
      <w:szCs w:val="24"/>
      <w:lang w:eastAsia="lv-LV"/>
    </w:rPr>
  </w:style>
  <w:style w:type="paragraph" w:styleId="NormalWeb">
    <w:name w:val="Normal (Web)"/>
    <w:basedOn w:val="Normal"/>
    <w:rsid w:val="00B2247B"/>
    <w:pPr>
      <w:spacing w:before="88" w:after="88" w:line="240" w:lineRule="auto"/>
    </w:pPr>
    <w:rPr>
      <w:rFonts w:ascii="Times New Roman" w:eastAsia="Times New Roman" w:hAnsi="Times New Roman"/>
      <w:sz w:val="24"/>
      <w:szCs w:val="24"/>
      <w:lang w:eastAsia="lv-LV"/>
    </w:rPr>
  </w:style>
  <w:style w:type="character" w:styleId="Hyperlink">
    <w:name w:val="Hyperlink"/>
    <w:rsid w:val="00B2247B"/>
    <w:rPr>
      <w:color w:val="0000FF"/>
      <w:u w:val="single"/>
    </w:rPr>
  </w:style>
  <w:style w:type="paragraph" w:styleId="BodyText">
    <w:name w:val="Body Text"/>
    <w:basedOn w:val="Normal"/>
    <w:link w:val="BodyTextChar"/>
    <w:rsid w:val="00B2247B"/>
    <w:pPr>
      <w:spacing w:after="0" w:line="240" w:lineRule="auto"/>
      <w:jc w:val="center"/>
    </w:pPr>
    <w:rPr>
      <w:rFonts w:ascii="Times New Roman" w:eastAsia="Times New Roman" w:hAnsi="Times New Roman"/>
      <w:b/>
      <w:bCs/>
      <w:sz w:val="24"/>
      <w:szCs w:val="24"/>
    </w:rPr>
  </w:style>
  <w:style w:type="character" w:customStyle="1" w:styleId="BodyTextChar">
    <w:name w:val="Body Text Char"/>
    <w:link w:val="BodyText"/>
    <w:rsid w:val="00B2247B"/>
    <w:rPr>
      <w:rFonts w:ascii="Times New Roman" w:eastAsia="Times New Roman" w:hAnsi="Times New Roman"/>
      <w:b/>
      <w:bCs/>
      <w:sz w:val="24"/>
      <w:szCs w:val="24"/>
      <w:lang w:eastAsia="en-US"/>
    </w:rPr>
  </w:style>
  <w:style w:type="paragraph" w:styleId="BalloonText">
    <w:name w:val="Balloon Text"/>
    <w:basedOn w:val="Normal"/>
    <w:link w:val="BalloonTextChar"/>
    <w:uiPriority w:val="99"/>
    <w:semiHidden/>
    <w:unhideWhenUsed/>
    <w:rsid w:val="00B2247B"/>
    <w:pPr>
      <w:spacing w:after="0" w:line="240" w:lineRule="auto"/>
    </w:pPr>
    <w:rPr>
      <w:rFonts w:ascii="Tahoma" w:hAnsi="Tahoma"/>
      <w:sz w:val="16"/>
      <w:szCs w:val="16"/>
    </w:rPr>
  </w:style>
  <w:style w:type="character" w:customStyle="1" w:styleId="BalloonTextChar">
    <w:name w:val="Balloon Text Char"/>
    <w:link w:val="BalloonText"/>
    <w:uiPriority w:val="99"/>
    <w:semiHidden/>
    <w:rsid w:val="00B2247B"/>
    <w:rPr>
      <w:rFonts w:ascii="Tahoma" w:hAnsi="Tahoma" w:cs="Tahoma"/>
      <w:sz w:val="16"/>
      <w:szCs w:val="16"/>
      <w:lang w:eastAsia="en-US"/>
    </w:rPr>
  </w:style>
  <w:style w:type="paragraph" w:customStyle="1" w:styleId="naisvisr">
    <w:name w:val="naisvisr"/>
    <w:basedOn w:val="Normal"/>
    <w:rsid w:val="00F7064A"/>
    <w:pPr>
      <w:spacing w:before="150" w:after="150" w:line="240" w:lineRule="auto"/>
      <w:jc w:val="center"/>
    </w:pPr>
    <w:rPr>
      <w:rFonts w:ascii="Times New Roman" w:eastAsia="Times New Roman" w:hAnsi="Times New Roman"/>
      <w:b/>
      <w:bCs/>
      <w:sz w:val="28"/>
      <w:szCs w:val="28"/>
      <w:lang w:eastAsia="lv-LV"/>
    </w:rPr>
  </w:style>
  <w:style w:type="paragraph" w:styleId="BodyTextIndent2">
    <w:name w:val="Body Text Indent 2"/>
    <w:basedOn w:val="Normal"/>
    <w:rsid w:val="00BE1E77"/>
    <w:pPr>
      <w:spacing w:after="120" w:line="480" w:lineRule="auto"/>
      <w:ind w:left="283"/>
    </w:pPr>
  </w:style>
  <w:style w:type="character" w:styleId="CommentReference">
    <w:name w:val="annotation reference"/>
    <w:uiPriority w:val="99"/>
    <w:semiHidden/>
    <w:unhideWhenUsed/>
    <w:rsid w:val="00F17A9A"/>
    <w:rPr>
      <w:sz w:val="16"/>
      <w:szCs w:val="16"/>
    </w:rPr>
  </w:style>
  <w:style w:type="paragraph" w:styleId="CommentText">
    <w:name w:val="annotation text"/>
    <w:basedOn w:val="Normal"/>
    <w:link w:val="CommentTextChar"/>
    <w:uiPriority w:val="99"/>
    <w:semiHidden/>
    <w:unhideWhenUsed/>
    <w:rsid w:val="00F17A9A"/>
    <w:rPr>
      <w:szCs w:val="20"/>
    </w:rPr>
  </w:style>
  <w:style w:type="character" w:customStyle="1" w:styleId="CommentTextChar">
    <w:name w:val="Comment Text Char"/>
    <w:link w:val="CommentText"/>
    <w:uiPriority w:val="99"/>
    <w:semiHidden/>
    <w:rsid w:val="00F17A9A"/>
    <w:rPr>
      <w:lang w:eastAsia="en-US"/>
    </w:rPr>
  </w:style>
  <w:style w:type="paragraph" w:styleId="CommentSubject">
    <w:name w:val="annotation subject"/>
    <w:basedOn w:val="CommentText"/>
    <w:next w:val="CommentText"/>
    <w:link w:val="CommentSubjectChar"/>
    <w:uiPriority w:val="99"/>
    <w:semiHidden/>
    <w:unhideWhenUsed/>
    <w:rsid w:val="00F17A9A"/>
    <w:rPr>
      <w:b/>
      <w:bCs/>
    </w:rPr>
  </w:style>
  <w:style w:type="character" w:customStyle="1" w:styleId="CommentSubjectChar">
    <w:name w:val="Comment Subject Char"/>
    <w:link w:val="CommentSubject"/>
    <w:uiPriority w:val="99"/>
    <w:semiHidden/>
    <w:rsid w:val="00F17A9A"/>
    <w:rPr>
      <w:b/>
      <w:bCs/>
      <w:lang w:eastAsia="en-US"/>
    </w:rPr>
  </w:style>
  <w:style w:type="character" w:customStyle="1" w:styleId="18ptBoldCharChar">
    <w:name w:val="18pt Bold Char Char"/>
    <w:rsid w:val="00AE430B"/>
    <w:rPr>
      <w:rFonts w:eastAsia="Calibri" w:cs="Times New Roman"/>
    </w:rPr>
  </w:style>
  <w:style w:type="paragraph" w:styleId="BlockText">
    <w:name w:val="Block Text"/>
    <w:basedOn w:val="Normal"/>
    <w:unhideWhenUsed/>
    <w:rsid w:val="00AE430B"/>
    <w:pPr>
      <w:spacing w:after="0" w:line="360" w:lineRule="auto"/>
      <w:ind w:left="539" w:right="720"/>
      <w:jc w:val="both"/>
    </w:pPr>
    <w:rPr>
      <w:rFonts w:ascii="Transit521 BT" w:hAnsi="Transit521 BT"/>
      <w:sz w:val="22"/>
      <w:szCs w:val="24"/>
      <w:lang w:val="en-GB"/>
    </w:rPr>
  </w:style>
  <w:style w:type="character" w:customStyle="1" w:styleId="NumberingChar">
    <w:name w:val="Numbering Char"/>
    <w:link w:val="Numbering"/>
    <w:locked/>
    <w:rsid w:val="00AE430B"/>
    <w:rPr>
      <w:sz w:val="24"/>
      <w:szCs w:val="24"/>
      <w:lang w:bidi="ar-SA"/>
    </w:rPr>
  </w:style>
  <w:style w:type="paragraph" w:customStyle="1" w:styleId="Numbering">
    <w:name w:val="Numbering"/>
    <w:basedOn w:val="Normal"/>
    <w:link w:val="NumberingChar"/>
    <w:rsid w:val="00AE430B"/>
    <w:pPr>
      <w:spacing w:after="0" w:line="240" w:lineRule="auto"/>
      <w:ind w:left="567" w:hanging="567"/>
      <w:jc w:val="both"/>
    </w:pPr>
    <w:rPr>
      <w:sz w:val="24"/>
      <w:szCs w:val="24"/>
    </w:rPr>
  </w:style>
  <w:style w:type="paragraph" w:customStyle="1" w:styleId="Teksts2">
    <w:name w:val="Teksts2"/>
    <w:basedOn w:val="Normal"/>
    <w:rsid w:val="00AE430B"/>
    <w:pPr>
      <w:spacing w:before="40" w:after="40" w:line="240" w:lineRule="auto"/>
      <w:ind w:left="240"/>
      <w:jc w:val="both"/>
    </w:pPr>
    <w:rPr>
      <w:rFonts w:ascii="Times New Roman" w:hAnsi="Times New Roman"/>
      <w:sz w:val="24"/>
      <w:szCs w:val="24"/>
    </w:rPr>
  </w:style>
  <w:style w:type="paragraph" w:customStyle="1" w:styleId="Normalnum">
    <w:name w:val="Normal_num"/>
    <w:basedOn w:val="Normal"/>
    <w:rsid w:val="00AE430B"/>
    <w:pPr>
      <w:numPr>
        <w:numId w:val="1"/>
      </w:numPr>
      <w:spacing w:after="0" w:line="240" w:lineRule="auto"/>
    </w:pPr>
    <w:rPr>
      <w:rFonts w:ascii="Times New Roman" w:hAnsi="Times New Roman"/>
      <w:sz w:val="24"/>
      <w:szCs w:val="24"/>
    </w:rPr>
  </w:style>
  <w:style w:type="paragraph" w:customStyle="1" w:styleId="naisc">
    <w:name w:val="naisc"/>
    <w:basedOn w:val="Normal"/>
    <w:rsid w:val="00C34AC3"/>
    <w:pPr>
      <w:spacing w:before="100" w:beforeAutospacing="1" w:after="100" w:afterAutospacing="1" w:line="240" w:lineRule="auto"/>
      <w:jc w:val="center"/>
    </w:pPr>
    <w:rPr>
      <w:rFonts w:ascii="Times New Roman" w:eastAsia="Arial Unicode MS" w:hAnsi="Times New Roman"/>
      <w:sz w:val="26"/>
      <w:szCs w:val="26"/>
      <w:lang w:val="en-GB"/>
    </w:rPr>
  </w:style>
  <w:style w:type="paragraph" w:styleId="BodyTextIndent">
    <w:name w:val="Body Text Indent"/>
    <w:basedOn w:val="Normal"/>
    <w:link w:val="BodyTextIndentChar"/>
    <w:uiPriority w:val="99"/>
    <w:unhideWhenUsed/>
    <w:rsid w:val="000D3176"/>
    <w:pPr>
      <w:spacing w:after="120"/>
      <w:ind w:left="283"/>
    </w:pPr>
  </w:style>
  <w:style w:type="character" w:customStyle="1" w:styleId="BodyTextIndentChar">
    <w:name w:val="Body Text Indent Char"/>
    <w:link w:val="BodyTextIndent"/>
    <w:uiPriority w:val="99"/>
    <w:rsid w:val="000D3176"/>
    <w:rPr>
      <w:szCs w:val="22"/>
      <w:lang w:eastAsia="en-US"/>
    </w:rPr>
  </w:style>
  <w:style w:type="paragraph" w:styleId="BodyText2">
    <w:name w:val="Body Text 2"/>
    <w:basedOn w:val="Normal"/>
    <w:link w:val="BodyText2Char"/>
    <w:uiPriority w:val="99"/>
    <w:unhideWhenUsed/>
    <w:rsid w:val="000340C1"/>
    <w:pPr>
      <w:spacing w:after="120" w:line="480" w:lineRule="auto"/>
    </w:pPr>
  </w:style>
  <w:style w:type="character" w:customStyle="1" w:styleId="BodyText2Char">
    <w:name w:val="Body Text 2 Char"/>
    <w:link w:val="BodyText2"/>
    <w:uiPriority w:val="99"/>
    <w:rsid w:val="000340C1"/>
    <w:rPr>
      <w:szCs w:val="22"/>
      <w:lang w:eastAsia="en-US"/>
    </w:rPr>
  </w:style>
  <w:style w:type="paragraph" w:customStyle="1" w:styleId="1">
    <w:name w:val="1"/>
    <w:basedOn w:val="Normal"/>
    <w:rsid w:val="00331976"/>
    <w:pPr>
      <w:spacing w:after="160" w:line="240" w:lineRule="exact"/>
    </w:pPr>
    <w:rPr>
      <w:rFonts w:ascii="Tahoma" w:eastAsia="Times New Roman" w:hAnsi="Tahoma"/>
      <w:szCs w:val="20"/>
      <w:lang w:val="en-US"/>
    </w:rPr>
  </w:style>
  <w:style w:type="paragraph" w:customStyle="1" w:styleId="CharChar1RakstzCharCharRakstzCharCharRakstzRakstzCharCharCharChar">
    <w:name w:val="Char Char1 Rakstz. Char Char Rakstz. Char Char Rakstz. Rakstz. Char Char Char Char"/>
    <w:basedOn w:val="Normal"/>
    <w:rsid w:val="006B2FA0"/>
    <w:pPr>
      <w:spacing w:after="160" w:line="240" w:lineRule="exact"/>
    </w:pPr>
    <w:rPr>
      <w:rFonts w:ascii="Tahoma" w:eastAsia="Times New Roman" w:hAnsi="Tahoma"/>
      <w:szCs w:val="20"/>
      <w:lang w:val="en-US"/>
    </w:rPr>
  </w:style>
  <w:style w:type="paragraph" w:styleId="Title">
    <w:name w:val="Title"/>
    <w:basedOn w:val="Normal"/>
    <w:link w:val="TitleChar"/>
    <w:uiPriority w:val="99"/>
    <w:qFormat/>
    <w:rsid w:val="006E117F"/>
    <w:pPr>
      <w:spacing w:after="0" w:line="240" w:lineRule="auto"/>
      <w:jc w:val="center"/>
    </w:pPr>
    <w:rPr>
      <w:rFonts w:ascii="Times New Roman" w:eastAsia="Times New Roman" w:hAnsi="Times New Roman"/>
      <w:b/>
      <w:sz w:val="32"/>
      <w:szCs w:val="20"/>
      <w:lang w:eastAsia="lv-LV"/>
    </w:rPr>
  </w:style>
  <w:style w:type="paragraph" w:customStyle="1" w:styleId="RakstzRakstz7CharCharChar">
    <w:name w:val="Rakstz. Rakstz.7 Char Char Char"/>
    <w:basedOn w:val="Normal"/>
    <w:rsid w:val="006E117F"/>
    <w:pPr>
      <w:spacing w:after="160" w:line="240" w:lineRule="exact"/>
    </w:pPr>
    <w:rPr>
      <w:rFonts w:ascii="Tahoma" w:eastAsia="Times New Roman" w:hAnsi="Tahoma"/>
      <w:szCs w:val="20"/>
      <w:lang w:val="en-US"/>
    </w:rPr>
  </w:style>
  <w:style w:type="paragraph" w:customStyle="1" w:styleId="naisnod">
    <w:name w:val="naisnod"/>
    <w:basedOn w:val="Normal"/>
    <w:rsid w:val="00B174C1"/>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CharChar1RakstzCharCharRakstzCharCharRakstzRakstzCharCharCharCharRakstzRakstz">
    <w:name w:val="Char Char1 Rakstz. Char Char Rakstz. Char Char Rakstz. Rakstz. Char Char Char Char Rakstz. Rakstz."/>
    <w:basedOn w:val="Normal"/>
    <w:rsid w:val="0027603D"/>
    <w:pPr>
      <w:spacing w:after="160" w:line="240" w:lineRule="exact"/>
    </w:pPr>
    <w:rPr>
      <w:rFonts w:ascii="Tahoma" w:eastAsia="Times New Roman" w:hAnsi="Tahoma"/>
      <w:szCs w:val="20"/>
      <w:lang w:val="en-US"/>
    </w:rPr>
  </w:style>
  <w:style w:type="character" w:customStyle="1" w:styleId="spelle">
    <w:name w:val="spelle"/>
    <w:basedOn w:val="DefaultParagraphFont"/>
    <w:rsid w:val="00BB61E8"/>
  </w:style>
  <w:style w:type="paragraph" w:customStyle="1" w:styleId="naiskr">
    <w:name w:val="naiskr"/>
    <w:basedOn w:val="Normal"/>
    <w:rsid w:val="00B43844"/>
    <w:pPr>
      <w:spacing w:before="75" w:after="75" w:line="240" w:lineRule="auto"/>
    </w:pPr>
    <w:rPr>
      <w:rFonts w:ascii="Times New Roman" w:hAnsi="Times New Roman"/>
      <w:sz w:val="24"/>
      <w:szCs w:val="24"/>
      <w:lang w:eastAsia="lv-LV"/>
    </w:rPr>
  </w:style>
  <w:style w:type="paragraph" w:styleId="FootnoteText">
    <w:name w:val="footnote text"/>
    <w:basedOn w:val="Normal"/>
    <w:link w:val="FootnoteTextChar"/>
    <w:semiHidden/>
    <w:rsid w:val="00B43844"/>
    <w:pPr>
      <w:spacing w:after="0" w:line="240" w:lineRule="auto"/>
    </w:pPr>
    <w:rPr>
      <w:rFonts w:ascii="Times New Roman" w:hAnsi="Times New Roman"/>
      <w:szCs w:val="20"/>
    </w:rPr>
  </w:style>
  <w:style w:type="paragraph" w:customStyle="1" w:styleId="naislab">
    <w:name w:val="naislab"/>
    <w:basedOn w:val="Normal"/>
    <w:rsid w:val="00973D4C"/>
    <w:pPr>
      <w:spacing w:before="75" w:after="75" w:line="240" w:lineRule="auto"/>
      <w:jc w:val="right"/>
    </w:pPr>
    <w:rPr>
      <w:rFonts w:ascii="Times New Roman" w:eastAsia="Times New Roman" w:hAnsi="Times New Roman"/>
      <w:sz w:val="24"/>
      <w:szCs w:val="24"/>
      <w:lang w:eastAsia="lv-LV"/>
    </w:rPr>
  </w:style>
  <w:style w:type="character" w:customStyle="1" w:styleId="FootnoteTextChar">
    <w:name w:val="Footnote Text Char"/>
    <w:link w:val="FootnoteText"/>
    <w:semiHidden/>
    <w:rsid w:val="0013647D"/>
    <w:rPr>
      <w:rFonts w:ascii="Times New Roman" w:hAnsi="Times New Roman"/>
    </w:rPr>
  </w:style>
  <w:style w:type="paragraph" w:styleId="ListParagraph">
    <w:name w:val="List Paragraph"/>
    <w:basedOn w:val="Normal"/>
    <w:uiPriority w:val="99"/>
    <w:qFormat/>
    <w:rsid w:val="000077E5"/>
    <w:pPr>
      <w:spacing w:after="0" w:line="240" w:lineRule="auto"/>
      <w:ind w:left="720"/>
      <w:contextualSpacing/>
    </w:pPr>
    <w:rPr>
      <w:rFonts w:ascii="Calibri" w:hAnsi="Calibri"/>
      <w:sz w:val="22"/>
    </w:rPr>
  </w:style>
  <w:style w:type="character" w:customStyle="1" w:styleId="TitleChar">
    <w:name w:val="Title Char"/>
    <w:basedOn w:val="DefaultParagraphFont"/>
    <w:link w:val="Title"/>
    <w:uiPriority w:val="99"/>
    <w:locked/>
    <w:rsid w:val="001A3515"/>
    <w:rPr>
      <w:rFonts w:ascii="Times New Roman" w:eastAsia="Times New Roman" w:hAnsi="Times New Roman"/>
      <w:b/>
      <w:sz w:val="32"/>
    </w:rPr>
  </w:style>
  <w:style w:type="paragraph" w:styleId="BodyTextIndent3">
    <w:name w:val="Body Text Indent 3"/>
    <w:basedOn w:val="Normal"/>
    <w:link w:val="BodyTextIndent3Char"/>
    <w:rsid w:val="004558D6"/>
    <w:pPr>
      <w:spacing w:after="120" w:line="240" w:lineRule="auto"/>
      <w:ind w:left="283"/>
    </w:pPr>
    <w:rPr>
      <w:rFonts w:ascii="Times New Roman" w:eastAsia="Times New Roman" w:hAnsi="Times New Roman"/>
      <w:sz w:val="16"/>
      <w:szCs w:val="16"/>
      <w:lang w:eastAsia="lv-LV"/>
    </w:rPr>
  </w:style>
  <w:style w:type="character" w:customStyle="1" w:styleId="BodyTextIndent3Char">
    <w:name w:val="Body Text Indent 3 Char"/>
    <w:basedOn w:val="DefaultParagraphFont"/>
    <w:link w:val="BodyTextIndent3"/>
    <w:rsid w:val="004558D6"/>
    <w:rPr>
      <w:rFonts w:ascii="Times New Roman" w:eastAsia="Times New Roman" w:hAnsi="Times New Roman"/>
      <w:sz w:val="16"/>
      <w:szCs w:val="16"/>
    </w:rPr>
  </w:style>
  <w:style w:type="paragraph" w:styleId="PlainText">
    <w:name w:val="Plain Text"/>
    <w:basedOn w:val="Normal"/>
    <w:link w:val="PlainTextChar"/>
    <w:uiPriority w:val="99"/>
    <w:rsid w:val="00A54DFF"/>
    <w:pPr>
      <w:snapToGrid w:val="0"/>
      <w:spacing w:after="0" w:line="240" w:lineRule="auto"/>
    </w:pPr>
    <w:rPr>
      <w:rFonts w:ascii="Courier New" w:eastAsia="Times New Roman" w:hAnsi="Courier New"/>
      <w:sz w:val="28"/>
      <w:szCs w:val="20"/>
    </w:rPr>
  </w:style>
  <w:style w:type="character" w:customStyle="1" w:styleId="PlainTextChar">
    <w:name w:val="Plain Text Char"/>
    <w:basedOn w:val="DefaultParagraphFont"/>
    <w:link w:val="PlainText"/>
    <w:uiPriority w:val="99"/>
    <w:rsid w:val="00A54DFF"/>
    <w:rPr>
      <w:rFonts w:ascii="Courier New" w:eastAsia="Times New Roman" w:hAnsi="Courier New"/>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99"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119E"/>
    <w:pPr>
      <w:spacing w:after="200" w:line="276" w:lineRule="auto"/>
    </w:pPr>
    <w:rPr>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18pt Bold"/>
    <w:basedOn w:val="Normal"/>
    <w:link w:val="HeaderChar"/>
    <w:uiPriority w:val="99"/>
    <w:unhideWhenUsed/>
    <w:rsid w:val="00CC4CA4"/>
    <w:pPr>
      <w:tabs>
        <w:tab w:val="center" w:pos="4153"/>
        <w:tab w:val="right" w:pos="8306"/>
      </w:tabs>
      <w:spacing w:after="0" w:line="240" w:lineRule="auto"/>
    </w:pPr>
    <w:rPr>
      <w:szCs w:val="20"/>
    </w:rPr>
  </w:style>
  <w:style w:type="character" w:customStyle="1" w:styleId="HeaderChar">
    <w:name w:val="Header Char"/>
    <w:aliases w:val="18pt Bold Char"/>
    <w:link w:val="Header"/>
    <w:uiPriority w:val="99"/>
    <w:rsid w:val="00CC4CA4"/>
    <w:rPr>
      <w:rFonts w:eastAsia="Calibri" w:cs="Times New Roman"/>
    </w:rPr>
  </w:style>
  <w:style w:type="paragraph" w:styleId="Footer">
    <w:name w:val="footer"/>
    <w:basedOn w:val="Normal"/>
    <w:link w:val="FooterChar"/>
    <w:unhideWhenUsed/>
    <w:rsid w:val="00CC4CA4"/>
    <w:pPr>
      <w:tabs>
        <w:tab w:val="center" w:pos="4153"/>
        <w:tab w:val="right" w:pos="8306"/>
      </w:tabs>
      <w:spacing w:after="0" w:line="240" w:lineRule="auto"/>
    </w:pPr>
    <w:rPr>
      <w:szCs w:val="20"/>
    </w:rPr>
  </w:style>
  <w:style w:type="character" w:customStyle="1" w:styleId="FooterChar">
    <w:name w:val="Footer Char"/>
    <w:link w:val="Footer"/>
    <w:rsid w:val="00CC4CA4"/>
    <w:rPr>
      <w:rFonts w:eastAsia="Calibri" w:cs="Times New Roman"/>
    </w:rPr>
  </w:style>
  <w:style w:type="paragraph" w:customStyle="1" w:styleId="naisf">
    <w:name w:val="naisf"/>
    <w:basedOn w:val="Normal"/>
    <w:uiPriority w:val="99"/>
    <w:rsid w:val="00B2247B"/>
    <w:pPr>
      <w:spacing w:before="88" w:after="88" w:line="240" w:lineRule="auto"/>
      <w:ind w:firstLine="439"/>
      <w:jc w:val="both"/>
    </w:pPr>
    <w:rPr>
      <w:rFonts w:ascii="Times New Roman" w:eastAsia="Times New Roman" w:hAnsi="Times New Roman"/>
      <w:sz w:val="24"/>
      <w:szCs w:val="24"/>
      <w:lang w:eastAsia="lv-LV"/>
    </w:rPr>
  </w:style>
  <w:style w:type="paragraph" w:styleId="NormalWeb">
    <w:name w:val="Normal (Web)"/>
    <w:basedOn w:val="Normal"/>
    <w:rsid w:val="00B2247B"/>
    <w:pPr>
      <w:spacing w:before="88" w:after="88" w:line="240" w:lineRule="auto"/>
    </w:pPr>
    <w:rPr>
      <w:rFonts w:ascii="Times New Roman" w:eastAsia="Times New Roman" w:hAnsi="Times New Roman"/>
      <w:sz w:val="24"/>
      <w:szCs w:val="24"/>
      <w:lang w:eastAsia="lv-LV"/>
    </w:rPr>
  </w:style>
  <w:style w:type="character" w:styleId="Hyperlink">
    <w:name w:val="Hyperlink"/>
    <w:rsid w:val="00B2247B"/>
    <w:rPr>
      <w:color w:val="0000FF"/>
      <w:u w:val="single"/>
    </w:rPr>
  </w:style>
  <w:style w:type="paragraph" w:styleId="BodyText">
    <w:name w:val="Body Text"/>
    <w:basedOn w:val="Normal"/>
    <w:link w:val="BodyTextChar"/>
    <w:rsid w:val="00B2247B"/>
    <w:pPr>
      <w:spacing w:after="0" w:line="240" w:lineRule="auto"/>
      <w:jc w:val="center"/>
    </w:pPr>
    <w:rPr>
      <w:rFonts w:ascii="Times New Roman" w:eastAsia="Times New Roman" w:hAnsi="Times New Roman"/>
      <w:b/>
      <w:bCs/>
      <w:sz w:val="24"/>
      <w:szCs w:val="24"/>
    </w:rPr>
  </w:style>
  <w:style w:type="character" w:customStyle="1" w:styleId="BodyTextChar">
    <w:name w:val="Body Text Char"/>
    <w:link w:val="BodyText"/>
    <w:rsid w:val="00B2247B"/>
    <w:rPr>
      <w:rFonts w:ascii="Times New Roman" w:eastAsia="Times New Roman" w:hAnsi="Times New Roman"/>
      <w:b/>
      <w:bCs/>
      <w:sz w:val="24"/>
      <w:szCs w:val="24"/>
      <w:lang w:eastAsia="en-US"/>
    </w:rPr>
  </w:style>
  <w:style w:type="paragraph" w:styleId="BalloonText">
    <w:name w:val="Balloon Text"/>
    <w:basedOn w:val="Normal"/>
    <w:link w:val="BalloonTextChar"/>
    <w:uiPriority w:val="99"/>
    <w:semiHidden/>
    <w:unhideWhenUsed/>
    <w:rsid w:val="00B2247B"/>
    <w:pPr>
      <w:spacing w:after="0" w:line="240" w:lineRule="auto"/>
    </w:pPr>
    <w:rPr>
      <w:rFonts w:ascii="Tahoma" w:hAnsi="Tahoma"/>
      <w:sz w:val="16"/>
      <w:szCs w:val="16"/>
    </w:rPr>
  </w:style>
  <w:style w:type="character" w:customStyle="1" w:styleId="BalloonTextChar">
    <w:name w:val="Balloon Text Char"/>
    <w:link w:val="BalloonText"/>
    <w:uiPriority w:val="99"/>
    <w:semiHidden/>
    <w:rsid w:val="00B2247B"/>
    <w:rPr>
      <w:rFonts w:ascii="Tahoma" w:hAnsi="Tahoma" w:cs="Tahoma"/>
      <w:sz w:val="16"/>
      <w:szCs w:val="16"/>
      <w:lang w:eastAsia="en-US"/>
    </w:rPr>
  </w:style>
  <w:style w:type="paragraph" w:customStyle="1" w:styleId="naisvisr">
    <w:name w:val="naisvisr"/>
    <w:basedOn w:val="Normal"/>
    <w:rsid w:val="00F7064A"/>
    <w:pPr>
      <w:spacing w:before="150" w:after="150" w:line="240" w:lineRule="auto"/>
      <w:jc w:val="center"/>
    </w:pPr>
    <w:rPr>
      <w:rFonts w:ascii="Times New Roman" w:eastAsia="Times New Roman" w:hAnsi="Times New Roman"/>
      <w:b/>
      <w:bCs/>
      <w:sz w:val="28"/>
      <w:szCs w:val="28"/>
      <w:lang w:eastAsia="lv-LV"/>
    </w:rPr>
  </w:style>
  <w:style w:type="paragraph" w:styleId="BodyTextIndent2">
    <w:name w:val="Body Text Indent 2"/>
    <w:basedOn w:val="Normal"/>
    <w:rsid w:val="00BE1E77"/>
    <w:pPr>
      <w:spacing w:after="120" w:line="480" w:lineRule="auto"/>
      <w:ind w:left="283"/>
    </w:pPr>
  </w:style>
  <w:style w:type="character" w:styleId="CommentReference">
    <w:name w:val="annotation reference"/>
    <w:uiPriority w:val="99"/>
    <w:semiHidden/>
    <w:unhideWhenUsed/>
    <w:rsid w:val="00F17A9A"/>
    <w:rPr>
      <w:sz w:val="16"/>
      <w:szCs w:val="16"/>
    </w:rPr>
  </w:style>
  <w:style w:type="paragraph" w:styleId="CommentText">
    <w:name w:val="annotation text"/>
    <w:basedOn w:val="Normal"/>
    <w:link w:val="CommentTextChar"/>
    <w:uiPriority w:val="99"/>
    <w:semiHidden/>
    <w:unhideWhenUsed/>
    <w:rsid w:val="00F17A9A"/>
    <w:rPr>
      <w:szCs w:val="20"/>
    </w:rPr>
  </w:style>
  <w:style w:type="character" w:customStyle="1" w:styleId="CommentTextChar">
    <w:name w:val="Comment Text Char"/>
    <w:link w:val="CommentText"/>
    <w:uiPriority w:val="99"/>
    <w:semiHidden/>
    <w:rsid w:val="00F17A9A"/>
    <w:rPr>
      <w:lang w:eastAsia="en-US"/>
    </w:rPr>
  </w:style>
  <w:style w:type="paragraph" w:styleId="CommentSubject">
    <w:name w:val="annotation subject"/>
    <w:basedOn w:val="CommentText"/>
    <w:next w:val="CommentText"/>
    <w:link w:val="CommentSubjectChar"/>
    <w:uiPriority w:val="99"/>
    <w:semiHidden/>
    <w:unhideWhenUsed/>
    <w:rsid w:val="00F17A9A"/>
    <w:rPr>
      <w:b/>
      <w:bCs/>
    </w:rPr>
  </w:style>
  <w:style w:type="character" w:customStyle="1" w:styleId="CommentSubjectChar">
    <w:name w:val="Comment Subject Char"/>
    <w:link w:val="CommentSubject"/>
    <w:uiPriority w:val="99"/>
    <w:semiHidden/>
    <w:rsid w:val="00F17A9A"/>
    <w:rPr>
      <w:b/>
      <w:bCs/>
      <w:lang w:eastAsia="en-US"/>
    </w:rPr>
  </w:style>
  <w:style w:type="character" w:customStyle="1" w:styleId="18ptBoldCharChar">
    <w:name w:val="18pt Bold Char Char"/>
    <w:rsid w:val="00AE430B"/>
    <w:rPr>
      <w:rFonts w:eastAsia="Calibri" w:cs="Times New Roman"/>
    </w:rPr>
  </w:style>
  <w:style w:type="paragraph" w:styleId="BlockText">
    <w:name w:val="Block Text"/>
    <w:basedOn w:val="Normal"/>
    <w:unhideWhenUsed/>
    <w:rsid w:val="00AE430B"/>
    <w:pPr>
      <w:spacing w:after="0" w:line="360" w:lineRule="auto"/>
      <w:ind w:left="539" w:right="720"/>
      <w:jc w:val="both"/>
    </w:pPr>
    <w:rPr>
      <w:rFonts w:ascii="Transit521 BT" w:hAnsi="Transit521 BT"/>
      <w:sz w:val="22"/>
      <w:szCs w:val="24"/>
      <w:lang w:val="en-GB"/>
    </w:rPr>
  </w:style>
  <w:style w:type="character" w:customStyle="1" w:styleId="NumberingChar">
    <w:name w:val="Numbering Char"/>
    <w:link w:val="Numbering"/>
    <w:locked/>
    <w:rsid w:val="00AE430B"/>
    <w:rPr>
      <w:sz w:val="24"/>
      <w:szCs w:val="24"/>
      <w:lang w:bidi="ar-SA"/>
    </w:rPr>
  </w:style>
  <w:style w:type="paragraph" w:customStyle="1" w:styleId="Numbering">
    <w:name w:val="Numbering"/>
    <w:basedOn w:val="Normal"/>
    <w:link w:val="NumberingChar"/>
    <w:rsid w:val="00AE430B"/>
    <w:pPr>
      <w:spacing w:after="0" w:line="240" w:lineRule="auto"/>
      <w:ind w:left="567" w:hanging="567"/>
      <w:jc w:val="both"/>
    </w:pPr>
    <w:rPr>
      <w:sz w:val="24"/>
      <w:szCs w:val="24"/>
    </w:rPr>
  </w:style>
  <w:style w:type="paragraph" w:customStyle="1" w:styleId="Teksts2">
    <w:name w:val="Teksts2"/>
    <w:basedOn w:val="Normal"/>
    <w:rsid w:val="00AE430B"/>
    <w:pPr>
      <w:spacing w:before="40" w:after="40" w:line="240" w:lineRule="auto"/>
      <w:ind w:left="240"/>
      <w:jc w:val="both"/>
    </w:pPr>
    <w:rPr>
      <w:rFonts w:ascii="Times New Roman" w:hAnsi="Times New Roman"/>
      <w:sz w:val="24"/>
      <w:szCs w:val="24"/>
    </w:rPr>
  </w:style>
  <w:style w:type="paragraph" w:customStyle="1" w:styleId="Normalnum">
    <w:name w:val="Normal_num"/>
    <w:basedOn w:val="Normal"/>
    <w:rsid w:val="00AE430B"/>
    <w:pPr>
      <w:numPr>
        <w:numId w:val="1"/>
      </w:numPr>
      <w:spacing w:after="0" w:line="240" w:lineRule="auto"/>
    </w:pPr>
    <w:rPr>
      <w:rFonts w:ascii="Times New Roman" w:hAnsi="Times New Roman"/>
      <w:sz w:val="24"/>
      <w:szCs w:val="24"/>
    </w:rPr>
  </w:style>
  <w:style w:type="paragraph" w:customStyle="1" w:styleId="naisc">
    <w:name w:val="naisc"/>
    <w:basedOn w:val="Normal"/>
    <w:rsid w:val="00C34AC3"/>
    <w:pPr>
      <w:spacing w:before="100" w:beforeAutospacing="1" w:after="100" w:afterAutospacing="1" w:line="240" w:lineRule="auto"/>
      <w:jc w:val="center"/>
    </w:pPr>
    <w:rPr>
      <w:rFonts w:ascii="Times New Roman" w:eastAsia="Arial Unicode MS" w:hAnsi="Times New Roman"/>
      <w:sz w:val="26"/>
      <w:szCs w:val="26"/>
      <w:lang w:val="en-GB"/>
    </w:rPr>
  </w:style>
  <w:style w:type="paragraph" w:styleId="BodyTextIndent">
    <w:name w:val="Body Text Indent"/>
    <w:basedOn w:val="Normal"/>
    <w:link w:val="BodyTextIndentChar"/>
    <w:uiPriority w:val="99"/>
    <w:unhideWhenUsed/>
    <w:rsid w:val="000D3176"/>
    <w:pPr>
      <w:spacing w:after="120"/>
      <w:ind w:left="283"/>
    </w:pPr>
  </w:style>
  <w:style w:type="character" w:customStyle="1" w:styleId="BodyTextIndentChar">
    <w:name w:val="Body Text Indent Char"/>
    <w:link w:val="BodyTextIndent"/>
    <w:uiPriority w:val="99"/>
    <w:rsid w:val="000D3176"/>
    <w:rPr>
      <w:szCs w:val="22"/>
      <w:lang w:eastAsia="en-US"/>
    </w:rPr>
  </w:style>
  <w:style w:type="paragraph" w:styleId="BodyText2">
    <w:name w:val="Body Text 2"/>
    <w:basedOn w:val="Normal"/>
    <w:link w:val="BodyText2Char"/>
    <w:uiPriority w:val="99"/>
    <w:unhideWhenUsed/>
    <w:rsid w:val="000340C1"/>
    <w:pPr>
      <w:spacing w:after="120" w:line="480" w:lineRule="auto"/>
    </w:pPr>
  </w:style>
  <w:style w:type="character" w:customStyle="1" w:styleId="BodyText2Char">
    <w:name w:val="Body Text 2 Char"/>
    <w:link w:val="BodyText2"/>
    <w:uiPriority w:val="99"/>
    <w:rsid w:val="000340C1"/>
    <w:rPr>
      <w:szCs w:val="22"/>
      <w:lang w:eastAsia="en-US"/>
    </w:rPr>
  </w:style>
  <w:style w:type="paragraph" w:customStyle="1" w:styleId="1">
    <w:name w:val="1"/>
    <w:basedOn w:val="Normal"/>
    <w:rsid w:val="00331976"/>
    <w:pPr>
      <w:spacing w:after="160" w:line="240" w:lineRule="exact"/>
    </w:pPr>
    <w:rPr>
      <w:rFonts w:ascii="Tahoma" w:eastAsia="Times New Roman" w:hAnsi="Tahoma"/>
      <w:szCs w:val="20"/>
      <w:lang w:val="en-US"/>
    </w:rPr>
  </w:style>
  <w:style w:type="paragraph" w:customStyle="1" w:styleId="CharChar1RakstzCharCharRakstzCharCharRakstzRakstzCharCharCharChar">
    <w:name w:val="Char Char1 Rakstz. Char Char Rakstz. Char Char Rakstz. Rakstz. Char Char Char Char"/>
    <w:basedOn w:val="Normal"/>
    <w:rsid w:val="006B2FA0"/>
    <w:pPr>
      <w:spacing w:after="160" w:line="240" w:lineRule="exact"/>
    </w:pPr>
    <w:rPr>
      <w:rFonts w:ascii="Tahoma" w:eastAsia="Times New Roman" w:hAnsi="Tahoma"/>
      <w:szCs w:val="20"/>
      <w:lang w:val="en-US"/>
    </w:rPr>
  </w:style>
  <w:style w:type="paragraph" w:styleId="Title">
    <w:name w:val="Title"/>
    <w:basedOn w:val="Normal"/>
    <w:link w:val="TitleChar"/>
    <w:uiPriority w:val="99"/>
    <w:qFormat/>
    <w:rsid w:val="006E117F"/>
    <w:pPr>
      <w:spacing w:after="0" w:line="240" w:lineRule="auto"/>
      <w:jc w:val="center"/>
    </w:pPr>
    <w:rPr>
      <w:rFonts w:ascii="Times New Roman" w:eastAsia="Times New Roman" w:hAnsi="Times New Roman"/>
      <w:b/>
      <w:sz w:val="32"/>
      <w:szCs w:val="20"/>
      <w:lang w:eastAsia="lv-LV"/>
    </w:rPr>
  </w:style>
  <w:style w:type="paragraph" w:customStyle="1" w:styleId="RakstzRakstz7CharCharChar">
    <w:name w:val="Rakstz. Rakstz.7 Char Char Char"/>
    <w:basedOn w:val="Normal"/>
    <w:rsid w:val="006E117F"/>
    <w:pPr>
      <w:spacing w:after="160" w:line="240" w:lineRule="exact"/>
    </w:pPr>
    <w:rPr>
      <w:rFonts w:ascii="Tahoma" w:eastAsia="Times New Roman" w:hAnsi="Tahoma"/>
      <w:szCs w:val="20"/>
      <w:lang w:val="en-US"/>
    </w:rPr>
  </w:style>
  <w:style w:type="paragraph" w:customStyle="1" w:styleId="naisnod">
    <w:name w:val="naisnod"/>
    <w:basedOn w:val="Normal"/>
    <w:rsid w:val="00B174C1"/>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CharChar1RakstzCharCharRakstzCharCharRakstzRakstzCharCharCharCharRakstzRakstz">
    <w:name w:val="Char Char1 Rakstz. Char Char Rakstz. Char Char Rakstz. Rakstz. Char Char Char Char Rakstz. Rakstz."/>
    <w:basedOn w:val="Normal"/>
    <w:rsid w:val="0027603D"/>
    <w:pPr>
      <w:spacing w:after="160" w:line="240" w:lineRule="exact"/>
    </w:pPr>
    <w:rPr>
      <w:rFonts w:ascii="Tahoma" w:eastAsia="Times New Roman" w:hAnsi="Tahoma"/>
      <w:szCs w:val="20"/>
      <w:lang w:val="en-US"/>
    </w:rPr>
  </w:style>
  <w:style w:type="character" w:customStyle="1" w:styleId="spelle">
    <w:name w:val="spelle"/>
    <w:basedOn w:val="DefaultParagraphFont"/>
    <w:rsid w:val="00BB61E8"/>
  </w:style>
  <w:style w:type="paragraph" w:customStyle="1" w:styleId="naiskr">
    <w:name w:val="naiskr"/>
    <w:basedOn w:val="Normal"/>
    <w:rsid w:val="00B43844"/>
    <w:pPr>
      <w:spacing w:before="75" w:after="75" w:line="240" w:lineRule="auto"/>
    </w:pPr>
    <w:rPr>
      <w:rFonts w:ascii="Times New Roman" w:hAnsi="Times New Roman"/>
      <w:sz w:val="24"/>
      <w:szCs w:val="24"/>
      <w:lang w:eastAsia="lv-LV"/>
    </w:rPr>
  </w:style>
  <w:style w:type="paragraph" w:styleId="FootnoteText">
    <w:name w:val="footnote text"/>
    <w:basedOn w:val="Normal"/>
    <w:link w:val="FootnoteTextChar"/>
    <w:semiHidden/>
    <w:rsid w:val="00B43844"/>
    <w:pPr>
      <w:spacing w:after="0" w:line="240" w:lineRule="auto"/>
    </w:pPr>
    <w:rPr>
      <w:rFonts w:ascii="Times New Roman" w:hAnsi="Times New Roman"/>
      <w:szCs w:val="20"/>
    </w:rPr>
  </w:style>
  <w:style w:type="paragraph" w:customStyle="1" w:styleId="naislab">
    <w:name w:val="naislab"/>
    <w:basedOn w:val="Normal"/>
    <w:rsid w:val="00973D4C"/>
    <w:pPr>
      <w:spacing w:before="75" w:after="75" w:line="240" w:lineRule="auto"/>
      <w:jc w:val="right"/>
    </w:pPr>
    <w:rPr>
      <w:rFonts w:ascii="Times New Roman" w:eastAsia="Times New Roman" w:hAnsi="Times New Roman"/>
      <w:sz w:val="24"/>
      <w:szCs w:val="24"/>
      <w:lang w:eastAsia="lv-LV"/>
    </w:rPr>
  </w:style>
  <w:style w:type="character" w:customStyle="1" w:styleId="FootnoteTextChar">
    <w:name w:val="Footnote Text Char"/>
    <w:link w:val="FootnoteText"/>
    <w:semiHidden/>
    <w:rsid w:val="0013647D"/>
    <w:rPr>
      <w:rFonts w:ascii="Times New Roman" w:hAnsi="Times New Roman"/>
    </w:rPr>
  </w:style>
  <w:style w:type="paragraph" w:styleId="ListParagraph">
    <w:name w:val="List Paragraph"/>
    <w:basedOn w:val="Normal"/>
    <w:uiPriority w:val="99"/>
    <w:qFormat/>
    <w:rsid w:val="000077E5"/>
    <w:pPr>
      <w:spacing w:after="0" w:line="240" w:lineRule="auto"/>
      <w:ind w:left="720"/>
      <w:contextualSpacing/>
    </w:pPr>
    <w:rPr>
      <w:rFonts w:ascii="Calibri" w:hAnsi="Calibri"/>
      <w:sz w:val="22"/>
    </w:rPr>
  </w:style>
  <w:style w:type="character" w:customStyle="1" w:styleId="TitleChar">
    <w:name w:val="Title Char"/>
    <w:basedOn w:val="DefaultParagraphFont"/>
    <w:link w:val="Title"/>
    <w:uiPriority w:val="99"/>
    <w:locked/>
    <w:rsid w:val="001A3515"/>
    <w:rPr>
      <w:rFonts w:ascii="Times New Roman" w:eastAsia="Times New Roman" w:hAnsi="Times New Roman"/>
      <w:b/>
      <w:sz w:val="32"/>
    </w:rPr>
  </w:style>
  <w:style w:type="paragraph" w:styleId="BodyTextIndent3">
    <w:name w:val="Body Text Indent 3"/>
    <w:basedOn w:val="Normal"/>
    <w:link w:val="BodyTextIndent3Char"/>
    <w:rsid w:val="004558D6"/>
    <w:pPr>
      <w:spacing w:after="120" w:line="240" w:lineRule="auto"/>
      <w:ind w:left="283"/>
    </w:pPr>
    <w:rPr>
      <w:rFonts w:ascii="Times New Roman" w:eastAsia="Times New Roman" w:hAnsi="Times New Roman"/>
      <w:sz w:val="16"/>
      <w:szCs w:val="16"/>
      <w:lang w:eastAsia="lv-LV"/>
    </w:rPr>
  </w:style>
  <w:style w:type="character" w:customStyle="1" w:styleId="BodyTextIndent3Char">
    <w:name w:val="Body Text Indent 3 Char"/>
    <w:basedOn w:val="DefaultParagraphFont"/>
    <w:link w:val="BodyTextIndent3"/>
    <w:rsid w:val="004558D6"/>
    <w:rPr>
      <w:rFonts w:ascii="Times New Roman" w:eastAsia="Times New Roman" w:hAnsi="Times New Roman"/>
      <w:sz w:val="16"/>
      <w:szCs w:val="16"/>
    </w:rPr>
  </w:style>
  <w:style w:type="paragraph" w:styleId="PlainText">
    <w:name w:val="Plain Text"/>
    <w:basedOn w:val="Normal"/>
    <w:link w:val="PlainTextChar"/>
    <w:uiPriority w:val="99"/>
    <w:rsid w:val="00A54DFF"/>
    <w:pPr>
      <w:snapToGrid w:val="0"/>
      <w:spacing w:after="0" w:line="240" w:lineRule="auto"/>
    </w:pPr>
    <w:rPr>
      <w:rFonts w:ascii="Courier New" w:eastAsia="Times New Roman" w:hAnsi="Courier New"/>
      <w:sz w:val="28"/>
      <w:szCs w:val="20"/>
    </w:rPr>
  </w:style>
  <w:style w:type="character" w:customStyle="1" w:styleId="PlainTextChar">
    <w:name w:val="Plain Text Char"/>
    <w:basedOn w:val="DefaultParagraphFont"/>
    <w:link w:val="PlainText"/>
    <w:uiPriority w:val="99"/>
    <w:rsid w:val="00A54DFF"/>
    <w:rPr>
      <w:rFonts w:ascii="Courier New" w:eastAsia="Times New Roman" w:hAnsi="Courier New"/>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68539">
      <w:bodyDiv w:val="1"/>
      <w:marLeft w:val="0"/>
      <w:marRight w:val="0"/>
      <w:marTop w:val="0"/>
      <w:marBottom w:val="0"/>
      <w:divBdr>
        <w:top w:val="none" w:sz="0" w:space="0" w:color="auto"/>
        <w:left w:val="none" w:sz="0" w:space="0" w:color="auto"/>
        <w:bottom w:val="none" w:sz="0" w:space="0" w:color="auto"/>
        <w:right w:val="none" w:sz="0" w:space="0" w:color="auto"/>
      </w:divBdr>
    </w:div>
    <w:div w:id="78446684">
      <w:bodyDiv w:val="1"/>
      <w:marLeft w:val="0"/>
      <w:marRight w:val="0"/>
      <w:marTop w:val="0"/>
      <w:marBottom w:val="0"/>
      <w:divBdr>
        <w:top w:val="none" w:sz="0" w:space="0" w:color="auto"/>
        <w:left w:val="none" w:sz="0" w:space="0" w:color="auto"/>
        <w:bottom w:val="none" w:sz="0" w:space="0" w:color="auto"/>
        <w:right w:val="none" w:sz="0" w:space="0" w:color="auto"/>
      </w:divBdr>
    </w:div>
    <w:div w:id="472143934">
      <w:bodyDiv w:val="1"/>
      <w:marLeft w:val="0"/>
      <w:marRight w:val="0"/>
      <w:marTop w:val="0"/>
      <w:marBottom w:val="0"/>
      <w:divBdr>
        <w:top w:val="none" w:sz="0" w:space="0" w:color="auto"/>
        <w:left w:val="none" w:sz="0" w:space="0" w:color="auto"/>
        <w:bottom w:val="none" w:sz="0" w:space="0" w:color="auto"/>
        <w:right w:val="none" w:sz="0" w:space="0" w:color="auto"/>
      </w:divBdr>
    </w:div>
    <w:div w:id="715930906">
      <w:bodyDiv w:val="1"/>
      <w:marLeft w:val="0"/>
      <w:marRight w:val="0"/>
      <w:marTop w:val="0"/>
      <w:marBottom w:val="0"/>
      <w:divBdr>
        <w:top w:val="none" w:sz="0" w:space="0" w:color="auto"/>
        <w:left w:val="none" w:sz="0" w:space="0" w:color="auto"/>
        <w:bottom w:val="none" w:sz="0" w:space="0" w:color="auto"/>
        <w:right w:val="none" w:sz="0" w:space="0" w:color="auto"/>
      </w:divBdr>
    </w:div>
    <w:div w:id="1000548157">
      <w:bodyDiv w:val="1"/>
      <w:marLeft w:val="0"/>
      <w:marRight w:val="0"/>
      <w:marTop w:val="0"/>
      <w:marBottom w:val="0"/>
      <w:divBdr>
        <w:top w:val="none" w:sz="0" w:space="0" w:color="auto"/>
        <w:left w:val="none" w:sz="0" w:space="0" w:color="auto"/>
        <w:bottom w:val="none" w:sz="0" w:space="0" w:color="auto"/>
        <w:right w:val="none" w:sz="0" w:space="0" w:color="auto"/>
      </w:divBdr>
    </w:div>
    <w:div w:id="1054737716">
      <w:bodyDiv w:val="1"/>
      <w:marLeft w:val="0"/>
      <w:marRight w:val="0"/>
      <w:marTop w:val="0"/>
      <w:marBottom w:val="0"/>
      <w:divBdr>
        <w:top w:val="none" w:sz="0" w:space="0" w:color="auto"/>
        <w:left w:val="none" w:sz="0" w:space="0" w:color="auto"/>
        <w:bottom w:val="none" w:sz="0" w:space="0" w:color="auto"/>
        <w:right w:val="none" w:sz="0" w:space="0" w:color="auto"/>
      </w:divBdr>
    </w:div>
    <w:div w:id="1424690210">
      <w:bodyDiv w:val="1"/>
      <w:marLeft w:val="0"/>
      <w:marRight w:val="0"/>
      <w:marTop w:val="0"/>
      <w:marBottom w:val="0"/>
      <w:divBdr>
        <w:top w:val="none" w:sz="0" w:space="0" w:color="auto"/>
        <w:left w:val="none" w:sz="0" w:space="0" w:color="auto"/>
        <w:bottom w:val="none" w:sz="0" w:space="0" w:color="auto"/>
        <w:right w:val="none" w:sz="0" w:space="0" w:color="auto"/>
      </w:divBdr>
    </w:div>
    <w:div w:id="192776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774AFE-6FB5-4BEE-A57F-1A0E04BAA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8446</Words>
  <Characters>4815</Characters>
  <Application>Microsoft Office Word</Application>
  <DocSecurity>4</DocSecurity>
  <Lines>40</Lines>
  <Paragraphs>26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„Grozījumi Ministru kabineta 2012.gada 28.augusta rīkojumā Nr.412 „Par finansējuma piešķiršanu Jaunā Rīgas teātra ēkas Lāčplēša ielā 25, Rīgā, būvniecības projekta izdevumu segšanai” sākotnējās ietekmes novērtējuma ziņo</vt:lpstr>
      <vt:lpstr>Ministru kabineta rīkojuma projekta „Grozījumi Ministru kabineta 2012.gada 28.augusta rīkojumā Nr.412 „Par finansējuma piešķiršanu Jaunā Rīgas teātra ēkas Lāčplēša ielā 25, Rīgā, būvniecības projekta izdevumu segšanai” sākotnējās ietekmes novērtējuma ziņo</vt:lpstr>
    </vt:vector>
  </TitlesOfParts>
  <Manager>S.Bajāre</Manager>
  <Company>Finanšu ministrija (VNĪ)</Company>
  <LinksUpToDate>false</LinksUpToDate>
  <CharactersWithSpaces>13235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„Grozījumi Ministru kabineta 2012.gada 28.augusta rīkojumā Nr.412 „Par finansējuma piešķiršanu Jaunā Rīgas teātra ēkas Lāčplēša ielā 25, Rīgā, būvniecības projekta izdevumu segšanai” sākotnējās ietekmes novērtējuma ziņo</dc:title>
  <dc:subject>Anotācija</dc:subject>
  <dc:creator>Aiga Gulbe</dc:creator>
  <dc:description>A.Gulbe
67024698, aiga.gulbe@vni.lv</dc:description>
  <cp:lastModifiedBy>Santa Lūse</cp:lastModifiedBy>
  <cp:revision>2</cp:revision>
  <cp:lastPrinted>2013-08-27T13:13:00Z</cp:lastPrinted>
  <dcterms:created xsi:type="dcterms:W3CDTF">2013-09-11T14:06:00Z</dcterms:created>
  <dcterms:modified xsi:type="dcterms:W3CDTF">2013-09-11T14:06:00Z</dcterms:modified>
</cp:coreProperties>
</file>