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758" w:rsidRPr="000841C6" w:rsidRDefault="00F7064A" w:rsidP="00D40CD7">
      <w:pPr>
        <w:pStyle w:val="naisvisr"/>
        <w:spacing w:before="0" w:after="0" w:line="20" w:lineRule="atLeast"/>
        <w:rPr>
          <w:sz w:val="24"/>
          <w:szCs w:val="24"/>
        </w:rPr>
      </w:pPr>
      <w:bookmarkStart w:id="0" w:name="OLE_LINK3"/>
      <w:bookmarkStart w:id="1" w:name="OLE_LINK4"/>
      <w:bookmarkStart w:id="2" w:name="OLE_LINK1"/>
      <w:bookmarkStart w:id="3" w:name="OLE_LINK2"/>
      <w:bookmarkStart w:id="4" w:name="OLE_LINK16"/>
      <w:bookmarkStart w:id="5" w:name="OLE_LINK17"/>
      <w:bookmarkStart w:id="6" w:name="OLE_LINK18"/>
      <w:bookmarkStart w:id="7" w:name="OLE_LINK9"/>
      <w:bookmarkStart w:id="8" w:name="_GoBack"/>
      <w:bookmarkEnd w:id="8"/>
      <w:r w:rsidRPr="000841C6">
        <w:rPr>
          <w:sz w:val="24"/>
          <w:szCs w:val="24"/>
        </w:rPr>
        <w:t xml:space="preserve">Ministru kabineta </w:t>
      </w:r>
      <w:r w:rsidR="00331976" w:rsidRPr="000841C6">
        <w:rPr>
          <w:sz w:val="24"/>
          <w:szCs w:val="24"/>
        </w:rPr>
        <w:t>rīkojuma</w:t>
      </w:r>
      <w:r w:rsidRPr="000841C6">
        <w:rPr>
          <w:sz w:val="24"/>
          <w:szCs w:val="24"/>
        </w:rPr>
        <w:t xml:space="preserve"> projekta</w:t>
      </w:r>
      <w:r w:rsidR="00D40CD7" w:rsidRPr="000841C6">
        <w:rPr>
          <w:sz w:val="24"/>
          <w:szCs w:val="24"/>
        </w:rPr>
        <w:t xml:space="preserve"> </w:t>
      </w:r>
      <w:r w:rsidR="00B8569E" w:rsidRPr="000841C6">
        <w:rPr>
          <w:sz w:val="24"/>
          <w:szCs w:val="24"/>
        </w:rPr>
        <w:t>„</w:t>
      </w:r>
      <w:bookmarkStart w:id="9" w:name="OLE_LINK6"/>
      <w:bookmarkStart w:id="10" w:name="OLE_LINK7"/>
      <w:r w:rsidR="009421EE" w:rsidRPr="000841C6">
        <w:rPr>
          <w:sz w:val="24"/>
          <w:szCs w:val="24"/>
        </w:rPr>
        <w:t>Grozījumi Ministru kabineta 2012.gada 3.oktobra rīkojumā Nr.465 "</w:t>
      </w:r>
      <w:bookmarkStart w:id="11" w:name="OLE_LINK13"/>
      <w:r w:rsidR="009421EE" w:rsidRPr="000841C6">
        <w:rPr>
          <w:sz w:val="24"/>
          <w:szCs w:val="24"/>
        </w:rPr>
        <w:t>Par finansējuma piešķiršanu administratīvās ēkas un garāžas ēkas Jūras ielā 34, Ventspilī, būvniecības projekta un nomas maksas izdevumu segšanai</w:t>
      </w:r>
      <w:bookmarkEnd w:id="11"/>
      <w:r w:rsidR="009421EE" w:rsidRPr="000841C6">
        <w:rPr>
          <w:sz w:val="24"/>
          <w:szCs w:val="24"/>
        </w:rPr>
        <w:t>""</w:t>
      </w:r>
      <w:r w:rsidR="008C5A08" w:rsidRPr="000841C6">
        <w:rPr>
          <w:sz w:val="24"/>
          <w:szCs w:val="24"/>
        </w:rPr>
        <w:t xml:space="preserve"> </w:t>
      </w:r>
      <w:r w:rsidR="001744C8" w:rsidRPr="000841C6">
        <w:rPr>
          <w:sz w:val="24"/>
          <w:szCs w:val="24"/>
        </w:rPr>
        <w:t xml:space="preserve">sākotnējās ietekmes novērtējuma </w:t>
      </w:r>
      <w:smartTag w:uri="schemas-tilde-lv/tildestengine" w:element="veidnes">
        <w:smartTagPr>
          <w:attr w:name="id" w:val="-1"/>
          <w:attr w:name="baseform" w:val="ziņojums"/>
          <w:attr w:name="text" w:val="ziņojums"/>
        </w:smartTagPr>
        <w:r w:rsidR="001744C8" w:rsidRPr="000841C6">
          <w:rPr>
            <w:sz w:val="24"/>
            <w:szCs w:val="24"/>
          </w:rPr>
          <w:t>ziņojums</w:t>
        </w:r>
      </w:smartTag>
      <w:r w:rsidR="001744C8" w:rsidRPr="000841C6">
        <w:rPr>
          <w:sz w:val="24"/>
          <w:szCs w:val="24"/>
        </w:rPr>
        <w:t xml:space="preserve"> (anotācija</w:t>
      </w:r>
      <w:bookmarkEnd w:id="0"/>
      <w:bookmarkEnd w:id="1"/>
      <w:r w:rsidR="001744C8" w:rsidRPr="000841C6">
        <w:rPr>
          <w:sz w:val="24"/>
          <w:szCs w:val="24"/>
        </w:rPr>
        <w:t>)</w:t>
      </w:r>
      <w:bookmarkEnd w:id="2"/>
      <w:bookmarkEnd w:id="3"/>
      <w:bookmarkEnd w:id="9"/>
      <w:bookmarkEnd w:id="10"/>
    </w:p>
    <w:tbl>
      <w:tblPr>
        <w:tblpPr w:leftFromText="180" w:rightFromText="180" w:vertAnchor="text" w:horzAnchor="margin" w:tblpXSpec="center" w:tblpY="149"/>
        <w:tblW w:w="52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44"/>
        <w:gridCol w:w="2254"/>
        <w:gridCol w:w="7164"/>
      </w:tblGrid>
      <w:tr w:rsidR="00B43844" w:rsidRPr="000841C6" w:rsidTr="007727C9">
        <w:tc>
          <w:tcPr>
            <w:tcW w:w="5000" w:type="pct"/>
            <w:gridSpan w:val="3"/>
            <w:vAlign w:val="center"/>
          </w:tcPr>
          <w:bookmarkEnd w:id="4"/>
          <w:bookmarkEnd w:id="5"/>
          <w:bookmarkEnd w:id="6"/>
          <w:bookmarkEnd w:id="7"/>
          <w:p w:rsidR="00B43844" w:rsidRPr="000841C6" w:rsidRDefault="00B43844" w:rsidP="00DD6DEC">
            <w:pPr>
              <w:pStyle w:val="naisnod"/>
              <w:spacing w:before="120" w:beforeAutospacing="0" w:after="120" w:afterAutospacing="0"/>
              <w:jc w:val="center"/>
              <w:rPr>
                <w:b/>
              </w:rPr>
            </w:pPr>
            <w:r w:rsidRPr="000841C6">
              <w:rPr>
                <w:b/>
              </w:rPr>
              <w:t>I. Tiesību akta projekta izstrādes nepieciešamība</w:t>
            </w:r>
          </w:p>
        </w:tc>
      </w:tr>
      <w:tr w:rsidR="00B43844" w:rsidRPr="000841C6" w:rsidTr="007727C9">
        <w:trPr>
          <w:trHeight w:val="630"/>
        </w:trPr>
        <w:tc>
          <w:tcPr>
            <w:tcW w:w="225" w:type="pct"/>
          </w:tcPr>
          <w:p w:rsidR="00B43844" w:rsidRPr="000841C6" w:rsidRDefault="00B43844" w:rsidP="00353E8B">
            <w:pPr>
              <w:pStyle w:val="naiskr"/>
              <w:spacing w:before="0" w:after="0"/>
            </w:pPr>
            <w:r w:rsidRPr="000841C6">
              <w:t>1.</w:t>
            </w:r>
          </w:p>
        </w:tc>
        <w:tc>
          <w:tcPr>
            <w:tcW w:w="1143" w:type="pct"/>
          </w:tcPr>
          <w:p w:rsidR="00B43844" w:rsidRPr="000841C6" w:rsidRDefault="00B43844" w:rsidP="00353E8B">
            <w:pPr>
              <w:pStyle w:val="naiskr"/>
              <w:spacing w:before="0" w:after="0"/>
              <w:ind w:hanging="10"/>
            </w:pPr>
            <w:r w:rsidRPr="000841C6">
              <w:t>Pamatojums</w:t>
            </w:r>
          </w:p>
        </w:tc>
        <w:tc>
          <w:tcPr>
            <w:tcW w:w="3632" w:type="pct"/>
          </w:tcPr>
          <w:p w:rsidR="007E6A68" w:rsidRPr="000841C6" w:rsidRDefault="00A54DFF" w:rsidP="00BC680F">
            <w:pPr>
              <w:spacing w:after="120" w:line="240" w:lineRule="auto"/>
              <w:ind w:left="57" w:right="159" w:firstLine="11"/>
              <w:jc w:val="both"/>
              <w:rPr>
                <w:rFonts w:ascii="Times New Roman" w:hAnsi="Times New Roman"/>
                <w:sz w:val="24"/>
                <w:szCs w:val="24"/>
              </w:rPr>
            </w:pPr>
            <w:r w:rsidRPr="000841C6">
              <w:rPr>
                <w:rFonts w:ascii="Times New Roman" w:hAnsi="Times New Roman"/>
                <w:sz w:val="24"/>
                <w:szCs w:val="24"/>
              </w:rPr>
              <w:t>Ministru kabineta r</w:t>
            </w:r>
            <w:r w:rsidR="00BE0410" w:rsidRPr="000841C6">
              <w:rPr>
                <w:rFonts w:ascii="Times New Roman" w:hAnsi="Times New Roman"/>
                <w:sz w:val="24"/>
                <w:szCs w:val="24"/>
              </w:rPr>
              <w:t>īkojuma projekts „</w:t>
            </w:r>
            <w:r w:rsidR="009421EE" w:rsidRPr="000841C6">
              <w:rPr>
                <w:rFonts w:ascii="Times New Roman" w:hAnsi="Times New Roman"/>
                <w:sz w:val="24"/>
                <w:szCs w:val="24"/>
              </w:rPr>
              <w:t>Grozījumi Ministru kabineta 2012.gada 3.oktobra rīkojumā Nr.465 "Par finansējuma piešķiršanu administratīvās ēkas un garāžas ēkas Jūras ielā 34, Ventspilī, būvniecības projekta un nomas maksas izdevumu segšanai</w:t>
            </w:r>
            <w:r w:rsidR="00BE0410" w:rsidRPr="000841C6">
              <w:rPr>
                <w:rFonts w:ascii="Times New Roman" w:hAnsi="Times New Roman"/>
                <w:sz w:val="24"/>
                <w:szCs w:val="24"/>
              </w:rPr>
              <w:t>”</w:t>
            </w:r>
            <w:r w:rsidR="00643E10" w:rsidRPr="000841C6">
              <w:rPr>
                <w:rFonts w:ascii="Times New Roman" w:hAnsi="Times New Roman"/>
                <w:sz w:val="24"/>
                <w:szCs w:val="24"/>
              </w:rPr>
              <w:t xml:space="preserve">” </w:t>
            </w:r>
            <w:r w:rsidRPr="000841C6">
              <w:rPr>
                <w:rFonts w:ascii="Times New Roman" w:hAnsi="Times New Roman"/>
                <w:sz w:val="24"/>
                <w:szCs w:val="24"/>
              </w:rPr>
              <w:t>(turpmāk – Ministru kabineta rīkojuma projekts)</w:t>
            </w:r>
            <w:r w:rsidR="00801585" w:rsidRPr="000841C6">
              <w:rPr>
                <w:rFonts w:ascii="Times New Roman" w:hAnsi="Times New Roman"/>
                <w:sz w:val="24"/>
                <w:szCs w:val="24"/>
              </w:rPr>
              <w:t xml:space="preserve"> sagatavots</w:t>
            </w:r>
            <w:r w:rsidR="00706D2B" w:rsidRPr="000841C6">
              <w:rPr>
                <w:rFonts w:ascii="Times New Roman" w:hAnsi="Times New Roman"/>
                <w:sz w:val="24"/>
                <w:szCs w:val="24"/>
              </w:rPr>
              <w:t xml:space="preserve">, </w:t>
            </w:r>
            <w:r w:rsidR="00BC680F" w:rsidRPr="000841C6">
              <w:rPr>
                <w:rFonts w:ascii="Times New Roman" w:hAnsi="Times New Roman"/>
                <w:sz w:val="24"/>
                <w:szCs w:val="24"/>
              </w:rPr>
              <w:t xml:space="preserve">lai precizētu </w:t>
            </w:r>
            <w:r w:rsidR="00706D2B" w:rsidRPr="000841C6">
              <w:rPr>
                <w:rFonts w:ascii="Times New Roman" w:hAnsi="Times New Roman"/>
                <w:sz w:val="24"/>
                <w:szCs w:val="24"/>
              </w:rPr>
              <w:t>Ministru kabineta 2012.gada 3.oktobra rīkojum</w:t>
            </w:r>
            <w:r w:rsidR="00BC680F" w:rsidRPr="000841C6">
              <w:rPr>
                <w:rFonts w:ascii="Times New Roman" w:hAnsi="Times New Roman"/>
                <w:sz w:val="24"/>
                <w:szCs w:val="24"/>
              </w:rPr>
              <w:t>ā</w:t>
            </w:r>
            <w:r w:rsidR="00706D2B" w:rsidRPr="000841C6">
              <w:rPr>
                <w:rFonts w:ascii="Times New Roman" w:hAnsi="Times New Roman"/>
                <w:sz w:val="24"/>
                <w:szCs w:val="24"/>
              </w:rPr>
              <w:t xml:space="preserve"> Nr.465 "Par finansējuma piešķiršanu administratīvās ēkas un garāžas ēkas Jūras ielā 34, Ventspilī, būvniecības projekta un nomas maksas izdevumu segšanai” </w:t>
            </w:r>
            <w:r w:rsidR="00BC680F" w:rsidRPr="000841C6">
              <w:rPr>
                <w:rFonts w:ascii="Times New Roman" w:hAnsi="Times New Roman"/>
                <w:sz w:val="24"/>
                <w:szCs w:val="24"/>
              </w:rPr>
              <w:t>dotos uzdevumus.</w:t>
            </w:r>
          </w:p>
        </w:tc>
      </w:tr>
      <w:tr w:rsidR="00B43844" w:rsidRPr="000841C6" w:rsidTr="007727C9">
        <w:trPr>
          <w:trHeight w:val="472"/>
        </w:trPr>
        <w:tc>
          <w:tcPr>
            <w:tcW w:w="225" w:type="pct"/>
          </w:tcPr>
          <w:p w:rsidR="00B43844" w:rsidRPr="000841C6" w:rsidRDefault="00B43844" w:rsidP="00353E8B">
            <w:pPr>
              <w:pStyle w:val="naiskr"/>
              <w:spacing w:before="0" w:after="0"/>
            </w:pPr>
            <w:r w:rsidRPr="000841C6">
              <w:t>2.</w:t>
            </w:r>
          </w:p>
        </w:tc>
        <w:tc>
          <w:tcPr>
            <w:tcW w:w="1143" w:type="pct"/>
          </w:tcPr>
          <w:p w:rsidR="00B43844" w:rsidRPr="000841C6" w:rsidRDefault="00A762A6" w:rsidP="00353E8B">
            <w:pPr>
              <w:pStyle w:val="naiskr"/>
              <w:tabs>
                <w:tab w:val="left" w:pos="170"/>
              </w:tabs>
              <w:spacing w:before="0" w:after="0"/>
            </w:pPr>
            <w:r w:rsidRPr="000841C6">
              <w:t>Pašreizējā situācija un problēmas</w:t>
            </w:r>
          </w:p>
        </w:tc>
        <w:tc>
          <w:tcPr>
            <w:tcW w:w="3632" w:type="pct"/>
          </w:tcPr>
          <w:p w:rsidR="006B74B3" w:rsidRPr="000841C6" w:rsidRDefault="006B74B3" w:rsidP="006B74B3">
            <w:pPr>
              <w:spacing w:after="120" w:line="240" w:lineRule="auto"/>
              <w:ind w:left="57" w:right="159" w:firstLine="11"/>
              <w:jc w:val="both"/>
              <w:rPr>
                <w:rFonts w:ascii="Times New Roman" w:hAnsi="Times New Roman"/>
                <w:sz w:val="24"/>
                <w:szCs w:val="24"/>
              </w:rPr>
            </w:pPr>
            <w:r w:rsidRPr="000841C6">
              <w:rPr>
                <w:rFonts w:ascii="Times New Roman" w:hAnsi="Times New Roman"/>
                <w:sz w:val="24"/>
                <w:szCs w:val="24"/>
              </w:rPr>
              <w:t xml:space="preserve">Pamatojoties uz </w:t>
            </w:r>
            <w:r w:rsidR="0088001E" w:rsidRPr="000841C6">
              <w:rPr>
                <w:rFonts w:ascii="Times New Roman" w:hAnsi="Times New Roman"/>
                <w:sz w:val="24"/>
                <w:szCs w:val="24"/>
              </w:rPr>
              <w:t xml:space="preserve">Ministru kabineta </w:t>
            </w:r>
            <w:r w:rsidR="009421EE" w:rsidRPr="000841C6">
              <w:rPr>
                <w:rFonts w:ascii="Times New Roman" w:hAnsi="Times New Roman"/>
                <w:sz w:val="24"/>
                <w:szCs w:val="24"/>
              </w:rPr>
              <w:t>2012.gada 3.oktobra rīkojum</w:t>
            </w:r>
            <w:r w:rsidR="005F44C1" w:rsidRPr="000841C6">
              <w:rPr>
                <w:rFonts w:ascii="Times New Roman" w:hAnsi="Times New Roman"/>
                <w:sz w:val="24"/>
                <w:szCs w:val="24"/>
              </w:rPr>
              <w:t>a</w:t>
            </w:r>
            <w:r w:rsidR="009421EE" w:rsidRPr="000841C6">
              <w:rPr>
                <w:rFonts w:ascii="Times New Roman" w:hAnsi="Times New Roman"/>
                <w:sz w:val="24"/>
                <w:szCs w:val="24"/>
              </w:rPr>
              <w:t xml:space="preserve"> Nr.465 „Par finansējuma piešķiršanu administratīvās ēkas un garāžas ēkas Jūras ielā 34, Ventspilī, būvniecības projekta un nomas maksas izdevumu segšanai”</w:t>
            </w:r>
            <w:r w:rsidR="0088001E" w:rsidRPr="000841C6">
              <w:rPr>
                <w:rFonts w:ascii="Times New Roman" w:hAnsi="Times New Roman"/>
                <w:iCs/>
                <w:sz w:val="24"/>
                <w:szCs w:val="24"/>
                <w:lang w:eastAsia="lv-LV"/>
              </w:rPr>
              <w:t xml:space="preserve">(turpmāk – </w:t>
            </w:r>
            <w:r w:rsidRPr="000841C6">
              <w:rPr>
                <w:rFonts w:ascii="Times New Roman" w:hAnsi="Times New Roman"/>
                <w:sz w:val="24"/>
                <w:szCs w:val="24"/>
              </w:rPr>
              <w:t>Ministru kabineta rīkojum</w:t>
            </w:r>
            <w:r w:rsidR="0088001E" w:rsidRPr="000841C6">
              <w:rPr>
                <w:rFonts w:ascii="Times New Roman" w:hAnsi="Times New Roman"/>
                <w:sz w:val="24"/>
                <w:szCs w:val="24"/>
              </w:rPr>
              <w:t>s</w:t>
            </w:r>
            <w:r w:rsidRPr="000841C6">
              <w:rPr>
                <w:rFonts w:ascii="Times New Roman" w:hAnsi="Times New Roman"/>
                <w:sz w:val="24"/>
                <w:szCs w:val="24"/>
              </w:rPr>
              <w:t xml:space="preserve"> Nr.4</w:t>
            </w:r>
            <w:r w:rsidR="009421EE" w:rsidRPr="000841C6">
              <w:rPr>
                <w:rFonts w:ascii="Times New Roman" w:hAnsi="Times New Roman"/>
                <w:sz w:val="24"/>
                <w:szCs w:val="24"/>
              </w:rPr>
              <w:t>65</w:t>
            </w:r>
            <w:r w:rsidR="0088001E" w:rsidRPr="000841C6">
              <w:rPr>
                <w:rFonts w:ascii="Times New Roman" w:hAnsi="Times New Roman"/>
                <w:sz w:val="24"/>
                <w:szCs w:val="24"/>
              </w:rPr>
              <w:t>)</w:t>
            </w:r>
            <w:r w:rsidRPr="000841C6">
              <w:rPr>
                <w:rFonts w:ascii="Times New Roman" w:hAnsi="Times New Roman"/>
                <w:sz w:val="24"/>
                <w:szCs w:val="24"/>
              </w:rPr>
              <w:t>:</w:t>
            </w:r>
          </w:p>
          <w:p w:rsidR="00370220" w:rsidRPr="000841C6" w:rsidRDefault="006B74B3" w:rsidP="002E4D46">
            <w:pPr>
              <w:spacing w:after="120" w:line="240" w:lineRule="auto"/>
              <w:ind w:left="57" w:right="159" w:firstLine="11"/>
              <w:jc w:val="both"/>
              <w:rPr>
                <w:rFonts w:ascii="Times New Roman" w:hAnsi="Times New Roman"/>
                <w:iCs/>
                <w:sz w:val="24"/>
                <w:szCs w:val="24"/>
                <w:lang w:eastAsia="lv-LV"/>
              </w:rPr>
            </w:pPr>
            <w:r w:rsidRPr="000841C6">
              <w:t xml:space="preserve">– </w:t>
            </w:r>
            <w:r w:rsidRPr="000841C6">
              <w:rPr>
                <w:rFonts w:ascii="Times New Roman" w:hAnsi="Times New Roman"/>
                <w:iCs/>
                <w:sz w:val="24"/>
                <w:szCs w:val="24"/>
                <w:lang w:eastAsia="lv-LV"/>
              </w:rPr>
              <w:t>1.</w:t>
            </w:r>
            <w:r w:rsidR="00370220" w:rsidRPr="000841C6">
              <w:rPr>
                <w:rFonts w:ascii="Times New Roman" w:hAnsi="Times New Roman"/>
                <w:iCs/>
                <w:sz w:val="24"/>
                <w:szCs w:val="24"/>
                <w:lang w:eastAsia="lv-LV"/>
              </w:rPr>
              <w:t>1.apakš</w:t>
            </w:r>
            <w:r w:rsidRPr="000841C6">
              <w:rPr>
                <w:rFonts w:ascii="Times New Roman" w:hAnsi="Times New Roman"/>
                <w:iCs/>
                <w:sz w:val="24"/>
                <w:szCs w:val="24"/>
                <w:lang w:eastAsia="lv-LV"/>
              </w:rPr>
              <w:t xml:space="preserve">punktu, likuma </w:t>
            </w:r>
            <w:r w:rsidR="00370220" w:rsidRPr="000841C6">
              <w:rPr>
                <w:rFonts w:ascii="Times New Roman" w:hAnsi="Times New Roman"/>
                <w:iCs/>
                <w:sz w:val="24"/>
                <w:szCs w:val="24"/>
                <w:lang w:eastAsia="lv-LV"/>
              </w:rPr>
              <w:t>„</w:t>
            </w:r>
            <w:r w:rsidRPr="000841C6">
              <w:rPr>
                <w:rFonts w:ascii="Times New Roman" w:hAnsi="Times New Roman"/>
                <w:iCs/>
                <w:sz w:val="24"/>
                <w:szCs w:val="24"/>
                <w:lang w:eastAsia="lv-LV"/>
              </w:rPr>
              <w:t>Par valsts budžetu 2013.gadam</w:t>
            </w:r>
            <w:r w:rsidR="00370220" w:rsidRPr="000841C6">
              <w:rPr>
                <w:rFonts w:ascii="Times New Roman" w:hAnsi="Times New Roman"/>
                <w:iCs/>
                <w:sz w:val="24"/>
                <w:szCs w:val="24"/>
                <w:lang w:eastAsia="lv-LV"/>
              </w:rPr>
              <w:t>”</w:t>
            </w:r>
            <w:r w:rsidRPr="000841C6">
              <w:rPr>
                <w:rFonts w:ascii="Times New Roman" w:hAnsi="Times New Roman"/>
                <w:iCs/>
                <w:sz w:val="24"/>
                <w:szCs w:val="24"/>
                <w:lang w:eastAsia="lv-LV"/>
              </w:rPr>
              <w:t xml:space="preserve"> ilgtermiņa saistībās paredzēts finansējums valsts akciju sabiedrībai </w:t>
            </w:r>
            <w:r w:rsidR="00952771" w:rsidRPr="000841C6">
              <w:rPr>
                <w:rFonts w:ascii="Times New Roman" w:hAnsi="Times New Roman"/>
                <w:iCs/>
                <w:sz w:val="24"/>
                <w:szCs w:val="24"/>
                <w:lang w:eastAsia="lv-LV"/>
              </w:rPr>
              <w:t>„</w:t>
            </w:r>
            <w:r w:rsidRPr="000841C6">
              <w:rPr>
                <w:rFonts w:ascii="Times New Roman" w:hAnsi="Times New Roman"/>
                <w:iCs/>
                <w:sz w:val="24"/>
                <w:szCs w:val="24"/>
                <w:lang w:eastAsia="lv-LV"/>
              </w:rPr>
              <w:t>Valsts nekustamie īpašumi</w:t>
            </w:r>
            <w:r w:rsidR="00952771" w:rsidRPr="000841C6">
              <w:rPr>
                <w:rFonts w:ascii="Times New Roman" w:hAnsi="Times New Roman"/>
                <w:iCs/>
                <w:sz w:val="24"/>
                <w:szCs w:val="24"/>
                <w:lang w:eastAsia="lv-LV"/>
              </w:rPr>
              <w:t>”</w:t>
            </w:r>
            <w:r w:rsidRPr="000841C6">
              <w:rPr>
                <w:rFonts w:ascii="Times New Roman" w:hAnsi="Times New Roman"/>
                <w:iCs/>
                <w:sz w:val="24"/>
                <w:szCs w:val="24"/>
                <w:lang w:eastAsia="lv-LV"/>
              </w:rPr>
              <w:t xml:space="preserve"> </w:t>
            </w:r>
            <w:r w:rsidR="0088001E" w:rsidRPr="000841C6">
              <w:rPr>
                <w:rFonts w:ascii="Times New Roman" w:hAnsi="Times New Roman"/>
                <w:iCs/>
                <w:sz w:val="24"/>
                <w:szCs w:val="24"/>
                <w:lang w:eastAsia="lv-LV"/>
              </w:rPr>
              <w:t>(turpmāk – VNĪ)</w:t>
            </w:r>
            <w:r w:rsidR="00F53506" w:rsidRPr="000841C6">
              <w:rPr>
                <w:rFonts w:ascii="Times New Roman" w:hAnsi="Times New Roman"/>
                <w:iCs/>
                <w:sz w:val="24"/>
                <w:szCs w:val="24"/>
                <w:lang w:eastAsia="lv-LV"/>
              </w:rPr>
              <w:t xml:space="preserve">, </w:t>
            </w:r>
            <w:r w:rsidR="00370220" w:rsidRPr="000841C6">
              <w:rPr>
                <w:rFonts w:ascii="Times New Roman" w:hAnsi="Times New Roman"/>
                <w:iCs/>
                <w:sz w:val="24"/>
                <w:szCs w:val="24"/>
                <w:lang w:eastAsia="lv-LV"/>
              </w:rPr>
              <w:t xml:space="preserve">lai segtu administratīvās ēkas un garāžas ēkas Jūras ielā 34, Ventspilī (nekustamā īpašuma kadastra Nr. 2700 003 0102), renovācijas darbu izdevumus 623 758 latu apmērā (2013.gadā – 33 516 lati, 2014.gadā – 394 465 lati un 2015.gadā – 195 777 lati); </w:t>
            </w:r>
          </w:p>
          <w:p w:rsidR="00F53506" w:rsidRPr="000841C6" w:rsidRDefault="00202CDD" w:rsidP="002E4D46">
            <w:pPr>
              <w:spacing w:after="120" w:line="240" w:lineRule="auto"/>
              <w:ind w:left="57" w:right="159" w:firstLine="11"/>
              <w:jc w:val="both"/>
              <w:rPr>
                <w:rFonts w:ascii="Times New Roman" w:hAnsi="Times New Roman"/>
                <w:iCs/>
                <w:sz w:val="24"/>
                <w:szCs w:val="24"/>
                <w:lang w:eastAsia="lv-LV"/>
              </w:rPr>
            </w:pPr>
            <w:r w:rsidRPr="000841C6">
              <w:rPr>
                <w:rFonts w:ascii="Times New Roman" w:hAnsi="Times New Roman"/>
                <w:iCs/>
                <w:sz w:val="24"/>
                <w:szCs w:val="24"/>
                <w:lang w:eastAsia="lv-LV"/>
              </w:rPr>
              <w:t xml:space="preserve">– </w:t>
            </w:r>
            <w:r w:rsidR="009C5EEA" w:rsidRPr="000841C6">
              <w:rPr>
                <w:rFonts w:ascii="Times New Roman" w:hAnsi="Times New Roman"/>
                <w:iCs/>
                <w:sz w:val="24"/>
                <w:szCs w:val="24"/>
                <w:lang w:eastAsia="lv-LV"/>
              </w:rPr>
              <w:t>1.</w:t>
            </w:r>
            <w:r w:rsidR="00F53506" w:rsidRPr="000841C6">
              <w:rPr>
                <w:rFonts w:ascii="Times New Roman" w:hAnsi="Times New Roman"/>
                <w:iCs/>
                <w:sz w:val="24"/>
                <w:szCs w:val="24"/>
                <w:lang w:eastAsia="lv-LV"/>
              </w:rPr>
              <w:t>2</w:t>
            </w:r>
            <w:r w:rsidR="009C5EEA" w:rsidRPr="000841C6">
              <w:rPr>
                <w:rFonts w:ascii="Times New Roman" w:hAnsi="Times New Roman"/>
                <w:iCs/>
                <w:sz w:val="24"/>
                <w:szCs w:val="24"/>
                <w:lang w:eastAsia="lv-LV"/>
              </w:rPr>
              <w:t>.apakšpunktu,</w:t>
            </w:r>
            <w:r w:rsidR="00F53506" w:rsidRPr="000841C6">
              <w:rPr>
                <w:rFonts w:ascii="Times New Roman" w:hAnsi="Times New Roman"/>
                <w:iCs/>
                <w:sz w:val="24"/>
                <w:szCs w:val="24"/>
                <w:lang w:eastAsia="lv-LV"/>
              </w:rPr>
              <w:t xml:space="preserve"> Finanšu ministrijai (VNĪ) dots uzdevums nodrošināt administratīvās ēkas un garāžas ēkas Jūras ielā 34, Ventspilī (nekustamā īpašuma kadastra Nr. 2700</w:t>
            </w:r>
            <w:r w:rsidR="00C3798B" w:rsidRPr="000841C6">
              <w:rPr>
                <w:rFonts w:ascii="Times New Roman" w:hAnsi="Times New Roman"/>
                <w:iCs/>
                <w:sz w:val="24"/>
                <w:szCs w:val="24"/>
                <w:lang w:eastAsia="lv-LV"/>
              </w:rPr>
              <w:t> </w:t>
            </w:r>
            <w:r w:rsidR="00F53506" w:rsidRPr="000841C6">
              <w:rPr>
                <w:rFonts w:ascii="Times New Roman" w:hAnsi="Times New Roman"/>
                <w:iCs/>
                <w:sz w:val="24"/>
                <w:szCs w:val="24"/>
                <w:lang w:eastAsia="lv-LV"/>
              </w:rPr>
              <w:t> 003 0102), renovācijas darbu pabeigšanu līdz 2015.gada 30.aprīlim, nosakot, ka plānotais attiecīgo ēku nomas līguma sākuma termiņš ir 2015.gada 1.maijs;</w:t>
            </w:r>
          </w:p>
          <w:p w:rsidR="009421EE" w:rsidRPr="000841C6" w:rsidRDefault="00F53506" w:rsidP="002E4D46">
            <w:pPr>
              <w:spacing w:after="120" w:line="240" w:lineRule="auto"/>
              <w:ind w:left="57" w:right="159" w:firstLine="11"/>
              <w:jc w:val="both"/>
              <w:rPr>
                <w:rFonts w:ascii="Times New Roman" w:hAnsi="Times New Roman"/>
                <w:iCs/>
                <w:sz w:val="24"/>
                <w:szCs w:val="24"/>
                <w:lang w:eastAsia="lv-LV"/>
              </w:rPr>
            </w:pPr>
            <w:r w:rsidRPr="000841C6">
              <w:rPr>
                <w:rFonts w:ascii="Times New Roman" w:hAnsi="Times New Roman"/>
                <w:iCs/>
                <w:sz w:val="24"/>
                <w:szCs w:val="24"/>
                <w:lang w:eastAsia="lv-LV"/>
              </w:rPr>
              <w:t xml:space="preserve">–  </w:t>
            </w:r>
            <w:r w:rsidR="00E534CD" w:rsidRPr="000841C6">
              <w:rPr>
                <w:rFonts w:ascii="Times New Roman" w:hAnsi="Times New Roman"/>
                <w:iCs/>
                <w:sz w:val="24"/>
                <w:szCs w:val="24"/>
                <w:lang w:eastAsia="lv-LV"/>
              </w:rPr>
              <w:t xml:space="preserve">3.punktu, </w:t>
            </w:r>
            <w:r w:rsidR="009421EE" w:rsidRPr="000841C6">
              <w:rPr>
                <w:rFonts w:ascii="Times New Roman" w:hAnsi="Times New Roman"/>
                <w:iCs/>
                <w:sz w:val="24"/>
                <w:szCs w:val="24"/>
                <w:lang w:eastAsia="lv-LV"/>
              </w:rPr>
              <w:t xml:space="preserve">Finanšu ministrijai </w:t>
            </w:r>
            <w:r w:rsidR="00E534CD" w:rsidRPr="000841C6">
              <w:rPr>
                <w:rFonts w:ascii="Times New Roman" w:hAnsi="Times New Roman"/>
                <w:iCs/>
                <w:sz w:val="24"/>
                <w:szCs w:val="24"/>
                <w:lang w:eastAsia="lv-LV"/>
              </w:rPr>
              <w:t xml:space="preserve">tika dots </w:t>
            </w:r>
            <w:r w:rsidR="009421EE" w:rsidRPr="000841C6">
              <w:rPr>
                <w:rFonts w:ascii="Times New Roman" w:hAnsi="Times New Roman"/>
                <w:iCs/>
                <w:sz w:val="24"/>
                <w:szCs w:val="24"/>
                <w:lang w:eastAsia="lv-LV"/>
              </w:rPr>
              <w:t>valsts budžeta bāzes izdevumu 2014.–2016.gadam sagatavošanas procesā paredzēt finansējumu Prokuratūrai 7 </w:t>
            </w:r>
            <w:smartTag w:uri="schemas-tilde-lv/tildestengine" w:element="currency2">
              <w:smartTagPr>
                <w:attr w:name="currency_text" w:val="latu"/>
                <w:attr w:name="currency_value" w:val="899"/>
                <w:attr w:name="currency_key" w:val="LVL"/>
                <w:attr w:name="currency_id" w:val="48"/>
              </w:smartTagPr>
              <w:r w:rsidR="009421EE" w:rsidRPr="000841C6">
                <w:rPr>
                  <w:rFonts w:ascii="Times New Roman" w:hAnsi="Times New Roman"/>
                  <w:iCs/>
                  <w:sz w:val="24"/>
                  <w:szCs w:val="24"/>
                  <w:lang w:eastAsia="lv-LV"/>
                </w:rPr>
                <w:t>899 latu</w:t>
              </w:r>
            </w:smartTag>
            <w:r w:rsidR="009421EE" w:rsidRPr="000841C6">
              <w:rPr>
                <w:rFonts w:ascii="Times New Roman" w:hAnsi="Times New Roman"/>
                <w:iCs/>
                <w:sz w:val="24"/>
                <w:szCs w:val="24"/>
                <w:lang w:eastAsia="lv-LV"/>
              </w:rPr>
              <w:t xml:space="preserve"> apmērā 2015.gadā, 11 </w:t>
            </w:r>
            <w:smartTag w:uri="schemas-tilde-lv/tildestengine" w:element="currency2">
              <w:smartTagPr>
                <w:attr w:name="currency_id" w:val="48"/>
                <w:attr w:name="currency_key" w:val="LVL"/>
                <w:attr w:name="currency_value" w:val="452"/>
                <w:attr w:name="currency_text" w:val="latu"/>
              </w:smartTagPr>
              <w:r w:rsidR="009421EE" w:rsidRPr="000841C6">
                <w:rPr>
                  <w:rFonts w:ascii="Times New Roman" w:hAnsi="Times New Roman"/>
                  <w:iCs/>
                  <w:sz w:val="24"/>
                  <w:szCs w:val="24"/>
                  <w:lang w:eastAsia="lv-LV"/>
                </w:rPr>
                <w:t>452 latu</w:t>
              </w:r>
            </w:smartTag>
            <w:r w:rsidR="009421EE" w:rsidRPr="000841C6">
              <w:rPr>
                <w:rFonts w:ascii="Times New Roman" w:hAnsi="Times New Roman"/>
                <w:iCs/>
                <w:sz w:val="24"/>
                <w:szCs w:val="24"/>
                <w:lang w:eastAsia="lv-LV"/>
              </w:rPr>
              <w:t xml:space="preserve"> apmērā 2016.gadā un turpmāk katru gadu, lai segtu administratīvās ēkas un garāžas ēkas Jūras ielā 34, nomas maksu </w:t>
            </w:r>
            <w:r w:rsidR="00E534CD" w:rsidRPr="000841C6">
              <w:rPr>
                <w:rFonts w:ascii="Times New Roman" w:hAnsi="Times New Roman"/>
                <w:iCs/>
                <w:sz w:val="24"/>
                <w:szCs w:val="24"/>
                <w:lang w:eastAsia="lv-LV"/>
              </w:rPr>
              <w:t>VNĪ</w:t>
            </w:r>
            <w:r w:rsidR="009421EE" w:rsidRPr="000841C6">
              <w:rPr>
                <w:rFonts w:ascii="Times New Roman" w:hAnsi="Times New Roman"/>
                <w:iCs/>
                <w:sz w:val="24"/>
                <w:szCs w:val="24"/>
                <w:lang w:eastAsia="lv-LV"/>
              </w:rPr>
              <w:t>.</w:t>
            </w:r>
          </w:p>
          <w:p w:rsidR="0040494A" w:rsidRPr="000841C6" w:rsidRDefault="0002179E" w:rsidP="00B00ECB">
            <w:pPr>
              <w:spacing w:after="120" w:line="240" w:lineRule="auto"/>
              <w:ind w:left="57" w:right="159" w:firstLine="11"/>
              <w:jc w:val="both"/>
              <w:rPr>
                <w:rFonts w:ascii="Times New Roman" w:hAnsi="Times New Roman"/>
                <w:iCs/>
                <w:sz w:val="24"/>
                <w:szCs w:val="24"/>
                <w:lang w:eastAsia="lv-LV"/>
              </w:rPr>
            </w:pPr>
            <w:r w:rsidRPr="000841C6">
              <w:rPr>
                <w:rFonts w:ascii="Times New Roman" w:hAnsi="Times New Roman"/>
                <w:iCs/>
                <w:sz w:val="24"/>
                <w:szCs w:val="24"/>
                <w:lang w:eastAsia="lv-LV"/>
              </w:rPr>
              <w:t xml:space="preserve">Ņemot vērā </w:t>
            </w:r>
            <w:r w:rsidR="006B1D12" w:rsidRPr="000841C6">
              <w:rPr>
                <w:rFonts w:ascii="Times New Roman" w:hAnsi="Times New Roman"/>
                <w:iCs/>
                <w:sz w:val="24"/>
                <w:szCs w:val="24"/>
                <w:lang w:eastAsia="lv-LV"/>
              </w:rPr>
              <w:t>Ministru kabineta rīkojum</w:t>
            </w:r>
            <w:r w:rsidR="006B74B3" w:rsidRPr="000841C6">
              <w:rPr>
                <w:rFonts w:ascii="Times New Roman" w:hAnsi="Times New Roman"/>
                <w:iCs/>
                <w:sz w:val="24"/>
                <w:szCs w:val="24"/>
                <w:lang w:eastAsia="lv-LV"/>
              </w:rPr>
              <w:t>ā</w:t>
            </w:r>
            <w:r w:rsidR="005054BB" w:rsidRPr="000841C6">
              <w:rPr>
                <w:rFonts w:ascii="Times New Roman" w:hAnsi="Times New Roman"/>
                <w:iCs/>
                <w:sz w:val="24"/>
                <w:szCs w:val="24"/>
                <w:lang w:eastAsia="lv-LV"/>
              </w:rPr>
              <w:t xml:space="preserve"> Nr.4</w:t>
            </w:r>
            <w:r w:rsidR="009B3B35" w:rsidRPr="000841C6">
              <w:rPr>
                <w:rFonts w:ascii="Times New Roman" w:hAnsi="Times New Roman"/>
                <w:iCs/>
                <w:sz w:val="24"/>
                <w:szCs w:val="24"/>
                <w:lang w:eastAsia="lv-LV"/>
              </w:rPr>
              <w:t>65</w:t>
            </w:r>
            <w:r w:rsidR="007974CE" w:rsidRPr="000841C6">
              <w:rPr>
                <w:rFonts w:ascii="Times New Roman" w:hAnsi="Times New Roman"/>
                <w:iCs/>
                <w:sz w:val="24"/>
                <w:szCs w:val="24"/>
                <w:lang w:eastAsia="lv-LV"/>
              </w:rPr>
              <w:t xml:space="preserve"> </w:t>
            </w:r>
            <w:r w:rsidR="008F655B" w:rsidRPr="000841C6">
              <w:rPr>
                <w:rFonts w:ascii="Times New Roman" w:hAnsi="Times New Roman"/>
                <w:iCs/>
                <w:sz w:val="24"/>
                <w:szCs w:val="24"/>
                <w:lang w:eastAsia="lv-LV"/>
              </w:rPr>
              <w:t>dotos uzdevumus</w:t>
            </w:r>
            <w:r w:rsidRPr="000841C6">
              <w:rPr>
                <w:rFonts w:ascii="Times New Roman" w:hAnsi="Times New Roman"/>
                <w:iCs/>
                <w:sz w:val="24"/>
                <w:szCs w:val="24"/>
                <w:lang w:eastAsia="lv-LV"/>
              </w:rPr>
              <w:t>, tika uzsākts darbs, lai nodrošinātu</w:t>
            </w:r>
            <w:r w:rsidR="006436C6" w:rsidRPr="000841C6">
              <w:rPr>
                <w:rFonts w:ascii="Times New Roman" w:hAnsi="Times New Roman"/>
                <w:iCs/>
                <w:sz w:val="24"/>
                <w:szCs w:val="24"/>
                <w:lang w:eastAsia="lv-LV"/>
              </w:rPr>
              <w:t xml:space="preserve"> </w:t>
            </w:r>
            <w:r w:rsidR="0040494A" w:rsidRPr="000841C6">
              <w:rPr>
                <w:rFonts w:ascii="Times New Roman" w:hAnsi="Times New Roman"/>
                <w:iCs/>
                <w:sz w:val="24"/>
                <w:szCs w:val="24"/>
                <w:lang w:eastAsia="lv-LV"/>
              </w:rPr>
              <w:t>administratīvās ēkas un garāžas ēkas Jūras ielā 34, Ventspilī,  renovācij</w:t>
            </w:r>
            <w:r w:rsidR="006056B1" w:rsidRPr="000841C6">
              <w:rPr>
                <w:rFonts w:ascii="Times New Roman" w:hAnsi="Times New Roman"/>
                <w:iCs/>
                <w:sz w:val="24"/>
                <w:szCs w:val="24"/>
                <w:lang w:eastAsia="lv-LV"/>
              </w:rPr>
              <w:t>u</w:t>
            </w:r>
            <w:r w:rsidRPr="000841C6">
              <w:rPr>
                <w:rFonts w:ascii="Times New Roman" w:hAnsi="Times New Roman"/>
                <w:iCs/>
                <w:sz w:val="24"/>
                <w:szCs w:val="24"/>
                <w:lang w:eastAsia="lv-LV"/>
              </w:rPr>
              <w:t>.</w:t>
            </w:r>
          </w:p>
          <w:p w:rsidR="0040494A" w:rsidRPr="000841C6" w:rsidRDefault="0040494A" w:rsidP="0040494A">
            <w:pPr>
              <w:spacing w:after="120" w:line="240" w:lineRule="auto"/>
              <w:ind w:left="57" w:right="159" w:firstLine="11"/>
              <w:jc w:val="both"/>
              <w:rPr>
                <w:rFonts w:ascii="Times New Roman" w:hAnsi="Times New Roman"/>
                <w:iCs/>
                <w:sz w:val="24"/>
                <w:szCs w:val="24"/>
                <w:lang w:eastAsia="lv-LV"/>
              </w:rPr>
            </w:pPr>
            <w:r w:rsidRPr="000841C6">
              <w:rPr>
                <w:rFonts w:ascii="Times New Roman" w:hAnsi="Times New Roman"/>
                <w:iCs/>
                <w:sz w:val="24"/>
                <w:szCs w:val="24"/>
                <w:lang w:eastAsia="lv-LV"/>
              </w:rPr>
              <w:t xml:space="preserve">Būvniecības projekta īstenošana tika uzsākta saskaņā ar sākotnējo būvniecības aktivitāšu laika grafiku. 2012.gada decembrī tika veikti pirmsprojekta sagatavošanas darbi. Ventspils pilsētas domei tika pieprasīts Plānošanas un arhitektūras uzdevums, kas tika saņemts 2013. gada 11.februārī ar nosacījumu tehniskā projekta izstrādi veikt divās stadijās (skiču un tehniskā projekta stadijā). Tā kā tas neatbilda VNĪ plānotajam būvniecības aktivitāšu laika grafikam, Ventspils pilsētas </w:t>
            </w:r>
            <w:r w:rsidRPr="000841C6">
              <w:rPr>
                <w:rFonts w:ascii="Times New Roman" w:hAnsi="Times New Roman"/>
                <w:iCs/>
                <w:sz w:val="24"/>
                <w:szCs w:val="24"/>
                <w:lang w:eastAsia="lv-LV"/>
              </w:rPr>
              <w:lastRenderedPageBreak/>
              <w:t xml:space="preserve">domei tika lūgts pārskatīt projektēšanas nosacījumus. 2013.gada 5.martā  tika saņemts Ventspils pilsētas domes atteikums. </w:t>
            </w:r>
          </w:p>
          <w:p w:rsidR="0040494A" w:rsidRPr="000841C6" w:rsidRDefault="0040494A" w:rsidP="0040494A">
            <w:pPr>
              <w:spacing w:after="120" w:line="240" w:lineRule="auto"/>
              <w:ind w:left="57" w:right="159" w:firstLine="11"/>
              <w:jc w:val="both"/>
              <w:rPr>
                <w:rFonts w:ascii="Times New Roman" w:hAnsi="Times New Roman"/>
                <w:iCs/>
                <w:sz w:val="24"/>
                <w:szCs w:val="24"/>
                <w:lang w:eastAsia="lv-LV"/>
              </w:rPr>
            </w:pPr>
            <w:r w:rsidRPr="000841C6">
              <w:rPr>
                <w:rFonts w:ascii="Times New Roman" w:hAnsi="Times New Roman"/>
                <w:iCs/>
                <w:sz w:val="24"/>
                <w:szCs w:val="24"/>
                <w:lang w:eastAsia="lv-LV"/>
              </w:rPr>
              <w:t xml:space="preserve">Vienlaikus pirmsprojekta sagatavošanas darbu ietvaros, tika pieprasītas projektēšanas programmas no ēkas lietotājiem: Drošības policijas, Prokuratūras un Ventspils tiesas zemesgrāmatu nodaļas un tika apzinātas valsts institūcijas ēkas brīvo telpu izmantošanai. Telpu lietotāju projektēšanas programmas tika saņemtas 2013.gada 20.aprīlī, Valsts zemes dienesta projektēšanas programma </w:t>
            </w:r>
            <w:r w:rsidR="003C7EAF" w:rsidRPr="000841C6">
              <w:rPr>
                <w:rFonts w:ascii="Times New Roman" w:hAnsi="Times New Roman"/>
                <w:iCs/>
                <w:sz w:val="24"/>
                <w:szCs w:val="24"/>
                <w:lang w:eastAsia="lv-LV"/>
              </w:rPr>
              <w:t>–</w:t>
            </w:r>
            <w:r w:rsidRPr="000841C6">
              <w:rPr>
                <w:rFonts w:ascii="Times New Roman" w:hAnsi="Times New Roman"/>
                <w:iCs/>
                <w:sz w:val="24"/>
                <w:szCs w:val="24"/>
                <w:lang w:eastAsia="lv-LV"/>
              </w:rPr>
              <w:t xml:space="preserve"> 2013.gada 27.jūnijā. Iepirkuma procedūra tehniskā projekta izstrādei tika uzsākta pēc visu lietotāju programmu saņemšanas </w:t>
            </w:r>
            <w:r w:rsidR="003C7EAF" w:rsidRPr="000841C6">
              <w:rPr>
                <w:rFonts w:ascii="Times New Roman" w:hAnsi="Times New Roman"/>
                <w:iCs/>
                <w:sz w:val="24"/>
                <w:szCs w:val="24"/>
                <w:lang w:eastAsia="lv-LV"/>
              </w:rPr>
              <w:t>–</w:t>
            </w:r>
            <w:r w:rsidRPr="000841C6">
              <w:rPr>
                <w:rFonts w:ascii="Times New Roman" w:hAnsi="Times New Roman"/>
                <w:iCs/>
                <w:sz w:val="24"/>
                <w:szCs w:val="24"/>
                <w:lang w:eastAsia="lv-LV"/>
              </w:rPr>
              <w:t xml:space="preserve"> 2013.gada 29.jūnijā. Tehniskā projekta izstrāde tiek plānota līdz 2014.gada aprīlim. </w:t>
            </w:r>
          </w:p>
          <w:p w:rsidR="0040494A" w:rsidRPr="000841C6" w:rsidRDefault="0040494A" w:rsidP="0040494A">
            <w:pPr>
              <w:spacing w:after="120" w:line="240" w:lineRule="auto"/>
              <w:ind w:left="57" w:right="159" w:firstLine="11"/>
              <w:jc w:val="both"/>
              <w:rPr>
                <w:rFonts w:ascii="Times New Roman" w:hAnsi="Times New Roman"/>
                <w:iCs/>
                <w:sz w:val="24"/>
                <w:szCs w:val="24"/>
                <w:lang w:eastAsia="lv-LV"/>
              </w:rPr>
            </w:pPr>
            <w:r w:rsidRPr="000841C6">
              <w:rPr>
                <w:rFonts w:ascii="Times New Roman" w:hAnsi="Times New Roman"/>
                <w:iCs/>
                <w:sz w:val="24"/>
                <w:szCs w:val="24"/>
                <w:lang w:eastAsia="lv-LV"/>
              </w:rPr>
              <w:t>Ņemot vērā iepriekš minēto, nepieciešami grozījumi M</w:t>
            </w:r>
            <w:r w:rsidR="00D6799B" w:rsidRPr="000841C6">
              <w:rPr>
                <w:rFonts w:ascii="Times New Roman" w:hAnsi="Times New Roman"/>
                <w:iCs/>
                <w:sz w:val="24"/>
                <w:szCs w:val="24"/>
                <w:lang w:eastAsia="lv-LV"/>
              </w:rPr>
              <w:t>inistru kabineta r</w:t>
            </w:r>
            <w:r w:rsidRPr="000841C6">
              <w:rPr>
                <w:rFonts w:ascii="Times New Roman" w:hAnsi="Times New Roman"/>
                <w:iCs/>
                <w:sz w:val="24"/>
                <w:szCs w:val="24"/>
                <w:lang w:eastAsia="lv-LV"/>
              </w:rPr>
              <w:t xml:space="preserve">īkojumā Nr.465, </w:t>
            </w:r>
            <w:r w:rsidR="003C7EAF" w:rsidRPr="000841C6">
              <w:rPr>
                <w:rFonts w:ascii="Times New Roman" w:hAnsi="Times New Roman"/>
                <w:iCs/>
                <w:sz w:val="24"/>
                <w:szCs w:val="24"/>
                <w:lang w:eastAsia="lv-LV"/>
              </w:rPr>
              <w:t>lai pagarinātu (aktualizētu)</w:t>
            </w:r>
            <w:r w:rsidRPr="000841C6">
              <w:rPr>
                <w:rFonts w:ascii="Times New Roman" w:hAnsi="Times New Roman"/>
                <w:iCs/>
                <w:sz w:val="24"/>
                <w:szCs w:val="24"/>
                <w:lang w:eastAsia="lv-LV"/>
              </w:rPr>
              <w:t xml:space="preserve"> darbu  pabeigšanas termiņu no 2015.gada 30.aprīļa līdz 2015.gada 1.oktobrim, precizē</w:t>
            </w:r>
            <w:r w:rsidR="00D6799B" w:rsidRPr="000841C6">
              <w:rPr>
                <w:rFonts w:ascii="Times New Roman" w:hAnsi="Times New Roman"/>
                <w:iCs/>
                <w:sz w:val="24"/>
                <w:szCs w:val="24"/>
                <w:lang w:eastAsia="lv-LV"/>
              </w:rPr>
              <w:t>tu</w:t>
            </w:r>
            <w:r w:rsidRPr="000841C6">
              <w:rPr>
                <w:rFonts w:ascii="Times New Roman" w:hAnsi="Times New Roman"/>
                <w:iCs/>
                <w:sz w:val="24"/>
                <w:szCs w:val="24"/>
                <w:lang w:eastAsia="lv-LV"/>
              </w:rPr>
              <w:t xml:space="preserve"> renovācijai paredzēto </w:t>
            </w:r>
            <w:r w:rsidR="007952B5" w:rsidRPr="000841C6">
              <w:rPr>
                <w:rFonts w:ascii="Times New Roman" w:hAnsi="Times New Roman"/>
                <w:iCs/>
                <w:sz w:val="24"/>
                <w:szCs w:val="24"/>
                <w:lang w:eastAsia="lv-LV"/>
              </w:rPr>
              <w:t xml:space="preserve">kapitālieguldījumu izdevumu </w:t>
            </w:r>
            <w:r w:rsidRPr="000841C6">
              <w:rPr>
                <w:rFonts w:ascii="Times New Roman" w:hAnsi="Times New Roman"/>
                <w:iCs/>
                <w:sz w:val="24"/>
                <w:szCs w:val="24"/>
                <w:lang w:eastAsia="lv-LV"/>
              </w:rPr>
              <w:t>sadalījumu pa gadiem (nemainot tā kopējo apmēru), precizē</w:t>
            </w:r>
            <w:r w:rsidR="00D6799B" w:rsidRPr="000841C6">
              <w:rPr>
                <w:rFonts w:ascii="Times New Roman" w:hAnsi="Times New Roman"/>
                <w:iCs/>
                <w:sz w:val="24"/>
                <w:szCs w:val="24"/>
                <w:lang w:eastAsia="lv-LV"/>
              </w:rPr>
              <w:t>tu</w:t>
            </w:r>
            <w:r w:rsidRPr="000841C6">
              <w:rPr>
                <w:rFonts w:ascii="Times New Roman" w:hAnsi="Times New Roman"/>
                <w:iCs/>
                <w:sz w:val="24"/>
                <w:szCs w:val="24"/>
                <w:lang w:eastAsia="lv-LV"/>
              </w:rPr>
              <w:t xml:space="preserve"> nomas līguma sākuma termiņu un Prokuratūrai bāzes izdevumos paredzēto finansējumu, nomas maksas izdevumu segšanai VNĪ.</w:t>
            </w:r>
          </w:p>
          <w:p w:rsidR="000A28CB" w:rsidRPr="000841C6" w:rsidRDefault="000A28CB" w:rsidP="00A54DFF">
            <w:pPr>
              <w:spacing w:after="120" w:line="240" w:lineRule="auto"/>
              <w:ind w:left="57" w:right="159" w:firstLine="11"/>
              <w:jc w:val="both"/>
              <w:rPr>
                <w:rFonts w:ascii="Times New Roman" w:hAnsi="Times New Roman"/>
                <w:iCs/>
                <w:sz w:val="24"/>
                <w:szCs w:val="24"/>
                <w:lang w:eastAsia="lv-LV"/>
              </w:rPr>
            </w:pPr>
            <w:r w:rsidRPr="000841C6">
              <w:rPr>
                <w:rFonts w:ascii="Times New Roman" w:hAnsi="Times New Roman"/>
                <w:sz w:val="24"/>
                <w:szCs w:val="24"/>
              </w:rPr>
              <w:t xml:space="preserve">Atbilstoši Ministru kabineta 2009.gada 7.aprīļa noteikumu Nr.300 </w:t>
            </w:r>
            <w:r w:rsidR="009C10A0" w:rsidRPr="000841C6">
              <w:rPr>
                <w:rFonts w:ascii="Times New Roman" w:hAnsi="Times New Roman"/>
                <w:sz w:val="24"/>
                <w:szCs w:val="24"/>
              </w:rPr>
              <w:t>„</w:t>
            </w:r>
            <w:r w:rsidRPr="000841C6">
              <w:rPr>
                <w:rFonts w:ascii="Times New Roman" w:hAnsi="Times New Roman"/>
                <w:sz w:val="24"/>
                <w:szCs w:val="24"/>
              </w:rPr>
              <w:t>Min</w:t>
            </w:r>
            <w:r w:rsidR="0023751E" w:rsidRPr="000841C6">
              <w:rPr>
                <w:rFonts w:ascii="Times New Roman" w:hAnsi="Times New Roman"/>
                <w:sz w:val="24"/>
                <w:szCs w:val="24"/>
              </w:rPr>
              <w:t>istru kabineta kārtības rullis</w:t>
            </w:r>
            <w:r w:rsidR="009C10A0" w:rsidRPr="000841C6">
              <w:rPr>
                <w:rFonts w:ascii="Times New Roman" w:hAnsi="Times New Roman"/>
                <w:sz w:val="24"/>
                <w:szCs w:val="24"/>
              </w:rPr>
              <w:t>”</w:t>
            </w:r>
            <w:r w:rsidRPr="000841C6">
              <w:rPr>
                <w:rFonts w:ascii="Times New Roman" w:hAnsi="Times New Roman"/>
                <w:sz w:val="24"/>
                <w:szCs w:val="24"/>
              </w:rPr>
              <w:t xml:space="preserve"> 3.pielikumā ietvertajai politikas jomu klasifikācijai </w:t>
            </w:r>
            <w:r w:rsidR="00EE65B7" w:rsidRPr="000841C6">
              <w:rPr>
                <w:rFonts w:ascii="Times New Roman" w:hAnsi="Times New Roman"/>
                <w:sz w:val="24"/>
                <w:szCs w:val="24"/>
              </w:rPr>
              <w:t>Ministru kabineta r</w:t>
            </w:r>
            <w:r w:rsidRPr="000841C6">
              <w:rPr>
                <w:rFonts w:ascii="Times New Roman" w:hAnsi="Times New Roman"/>
                <w:sz w:val="24"/>
                <w:szCs w:val="24"/>
              </w:rPr>
              <w:t xml:space="preserve">īkojuma projekts atbilst </w:t>
            </w:r>
            <w:r w:rsidR="0045742A" w:rsidRPr="000841C6">
              <w:rPr>
                <w:rFonts w:ascii="Times New Roman" w:hAnsi="Times New Roman"/>
                <w:sz w:val="24"/>
                <w:szCs w:val="24"/>
              </w:rPr>
              <w:t>b</w:t>
            </w:r>
            <w:r w:rsidRPr="000841C6">
              <w:rPr>
                <w:rFonts w:ascii="Times New Roman" w:hAnsi="Times New Roman"/>
                <w:sz w:val="24"/>
                <w:szCs w:val="24"/>
              </w:rPr>
              <w:t>udžeta un finanšu politikas jomai.</w:t>
            </w:r>
          </w:p>
        </w:tc>
      </w:tr>
      <w:tr w:rsidR="00B43844" w:rsidRPr="000841C6" w:rsidTr="007727C9">
        <w:trPr>
          <w:trHeight w:val="1071"/>
        </w:trPr>
        <w:tc>
          <w:tcPr>
            <w:tcW w:w="225" w:type="pct"/>
          </w:tcPr>
          <w:p w:rsidR="00B43844" w:rsidRPr="000841C6" w:rsidRDefault="00B43844" w:rsidP="00353E8B">
            <w:pPr>
              <w:pStyle w:val="naiskr"/>
              <w:spacing w:before="0" w:after="0"/>
            </w:pPr>
            <w:r w:rsidRPr="000841C6">
              <w:lastRenderedPageBreak/>
              <w:t>3.</w:t>
            </w:r>
          </w:p>
        </w:tc>
        <w:tc>
          <w:tcPr>
            <w:tcW w:w="1143" w:type="pct"/>
          </w:tcPr>
          <w:p w:rsidR="00B43844" w:rsidRPr="000841C6" w:rsidRDefault="00B43844" w:rsidP="00353E8B">
            <w:pPr>
              <w:pStyle w:val="naiskr"/>
              <w:spacing w:before="0" w:after="0"/>
            </w:pPr>
            <w:r w:rsidRPr="000841C6">
              <w:t>Saistītie politikas ietekmes novērtējumi un pētījumi</w:t>
            </w:r>
          </w:p>
        </w:tc>
        <w:tc>
          <w:tcPr>
            <w:tcW w:w="3632" w:type="pct"/>
          </w:tcPr>
          <w:p w:rsidR="00B43844" w:rsidRPr="000841C6" w:rsidRDefault="00A54DFF" w:rsidP="00A54DFF">
            <w:pPr>
              <w:pStyle w:val="FootnoteText"/>
              <w:ind w:left="44" w:right="145"/>
              <w:rPr>
                <w:sz w:val="24"/>
                <w:szCs w:val="24"/>
                <w:lang w:eastAsia="lv-LV"/>
              </w:rPr>
            </w:pPr>
            <w:r w:rsidRPr="000841C6">
              <w:rPr>
                <w:bCs/>
                <w:sz w:val="24"/>
                <w:szCs w:val="24"/>
              </w:rPr>
              <w:t>Ministru kabineta rīkojuma  p</w:t>
            </w:r>
            <w:r w:rsidR="005C4541" w:rsidRPr="000841C6">
              <w:rPr>
                <w:sz w:val="24"/>
                <w:szCs w:val="24"/>
                <w:lang w:eastAsia="lv-LV"/>
              </w:rPr>
              <w:t>rojekts šo jomu neskar.</w:t>
            </w:r>
          </w:p>
        </w:tc>
      </w:tr>
      <w:tr w:rsidR="00B43844" w:rsidRPr="000841C6" w:rsidTr="007727C9">
        <w:trPr>
          <w:trHeight w:val="705"/>
        </w:trPr>
        <w:tc>
          <w:tcPr>
            <w:tcW w:w="225" w:type="pct"/>
            <w:shd w:val="clear" w:color="auto" w:fill="auto"/>
          </w:tcPr>
          <w:p w:rsidR="00B43844" w:rsidRPr="000841C6" w:rsidRDefault="00B43844" w:rsidP="00353E8B">
            <w:pPr>
              <w:pStyle w:val="naiskr"/>
              <w:spacing w:before="0" w:after="0"/>
            </w:pPr>
            <w:r w:rsidRPr="000841C6">
              <w:t>4.</w:t>
            </w:r>
          </w:p>
        </w:tc>
        <w:tc>
          <w:tcPr>
            <w:tcW w:w="1143" w:type="pct"/>
            <w:shd w:val="clear" w:color="auto" w:fill="auto"/>
          </w:tcPr>
          <w:p w:rsidR="00B43844" w:rsidRPr="000841C6" w:rsidRDefault="00B43844" w:rsidP="00353E8B">
            <w:pPr>
              <w:pStyle w:val="naiskr"/>
              <w:spacing w:before="0" w:after="0"/>
            </w:pPr>
            <w:r w:rsidRPr="000841C6">
              <w:t>Tiesiskā regulējuma mērķis un būtība</w:t>
            </w:r>
          </w:p>
        </w:tc>
        <w:tc>
          <w:tcPr>
            <w:tcW w:w="3632" w:type="pct"/>
            <w:shd w:val="clear" w:color="auto" w:fill="auto"/>
          </w:tcPr>
          <w:p w:rsidR="009A0861" w:rsidRPr="000841C6" w:rsidRDefault="009A0861" w:rsidP="0014710B">
            <w:pPr>
              <w:spacing w:after="120" w:line="240" w:lineRule="auto"/>
              <w:ind w:left="57" w:right="159" w:firstLine="11"/>
              <w:jc w:val="both"/>
              <w:rPr>
                <w:rFonts w:ascii="Times New Roman" w:hAnsi="Times New Roman"/>
                <w:iCs/>
                <w:sz w:val="24"/>
                <w:szCs w:val="24"/>
                <w:lang w:eastAsia="lv-LV"/>
              </w:rPr>
            </w:pPr>
            <w:r w:rsidRPr="000841C6">
              <w:rPr>
                <w:rFonts w:ascii="Times New Roman" w:hAnsi="Times New Roman"/>
                <w:iCs/>
                <w:sz w:val="24"/>
                <w:szCs w:val="24"/>
                <w:lang w:eastAsia="lv-LV"/>
              </w:rPr>
              <w:t>Ministru kabineta rīkojuma projekta tiesiskā regulējuma mērķis ir Ministru kabineta rīkojuma Nr.4</w:t>
            </w:r>
            <w:r w:rsidR="003C7EAF" w:rsidRPr="000841C6">
              <w:rPr>
                <w:rFonts w:ascii="Times New Roman" w:hAnsi="Times New Roman"/>
                <w:iCs/>
                <w:sz w:val="24"/>
                <w:szCs w:val="24"/>
                <w:lang w:eastAsia="lv-LV"/>
              </w:rPr>
              <w:t xml:space="preserve">65 </w:t>
            </w:r>
            <w:r w:rsidRPr="000841C6">
              <w:rPr>
                <w:rFonts w:ascii="Times New Roman" w:hAnsi="Times New Roman"/>
                <w:iCs/>
                <w:sz w:val="24"/>
                <w:szCs w:val="24"/>
                <w:lang w:eastAsia="lv-LV"/>
              </w:rPr>
              <w:t>1.1.apakšpunktā minēto ilgtermiņ</w:t>
            </w:r>
            <w:r w:rsidR="00CD6957" w:rsidRPr="000841C6">
              <w:rPr>
                <w:rFonts w:ascii="Times New Roman" w:hAnsi="Times New Roman"/>
                <w:iCs/>
                <w:sz w:val="24"/>
                <w:szCs w:val="24"/>
                <w:lang w:eastAsia="lv-LV"/>
              </w:rPr>
              <w:t>a</w:t>
            </w:r>
            <w:r w:rsidRPr="000841C6">
              <w:rPr>
                <w:rFonts w:ascii="Times New Roman" w:hAnsi="Times New Roman"/>
                <w:iCs/>
                <w:sz w:val="24"/>
                <w:szCs w:val="24"/>
                <w:lang w:eastAsia="lv-LV"/>
              </w:rPr>
              <w:t xml:space="preserve"> saistību precizēšana pa gadiem atbilstoši precizētajam būvniecības darbu izpildes laika grafikam un naudas plūsmai (nemainot kopējo finansējuma apmēru), </w:t>
            </w:r>
            <w:r w:rsidR="00AD4080" w:rsidRPr="000841C6">
              <w:rPr>
                <w:rFonts w:ascii="Times New Roman" w:hAnsi="Times New Roman"/>
                <w:iCs/>
                <w:sz w:val="24"/>
                <w:szCs w:val="24"/>
                <w:lang w:eastAsia="lv-LV"/>
              </w:rPr>
              <w:t>1.2.apakš</w:t>
            </w:r>
            <w:r w:rsidR="00984D29" w:rsidRPr="000841C6">
              <w:rPr>
                <w:rFonts w:ascii="Times New Roman" w:hAnsi="Times New Roman"/>
                <w:iCs/>
                <w:sz w:val="24"/>
                <w:szCs w:val="24"/>
                <w:lang w:eastAsia="lv-LV"/>
              </w:rPr>
              <w:t xml:space="preserve">punktā </w:t>
            </w:r>
            <w:r w:rsidR="00AD4080" w:rsidRPr="000841C6">
              <w:rPr>
                <w:rFonts w:ascii="Times New Roman" w:hAnsi="Times New Roman"/>
                <w:iCs/>
                <w:sz w:val="24"/>
                <w:szCs w:val="24"/>
                <w:lang w:eastAsia="lv-LV"/>
              </w:rPr>
              <w:t xml:space="preserve">noteiktā renovācijas darbu pabeigšanas termiņa precizēšana un plānoto nomas līguma sākuma termiņu precizēšana (aktualizēšana) un 3.punktā </w:t>
            </w:r>
            <w:r w:rsidR="00D608BD" w:rsidRPr="000841C6">
              <w:rPr>
                <w:rFonts w:ascii="Times New Roman" w:hAnsi="Times New Roman"/>
                <w:iCs/>
                <w:sz w:val="24"/>
                <w:szCs w:val="24"/>
                <w:lang w:eastAsia="lv-LV"/>
              </w:rPr>
              <w:t xml:space="preserve">Prokuratūrai </w:t>
            </w:r>
            <w:r w:rsidR="00F65750" w:rsidRPr="000841C6">
              <w:rPr>
                <w:rFonts w:ascii="Times New Roman" w:hAnsi="Times New Roman"/>
                <w:iCs/>
                <w:sz w:val="24"/>
                <w:szCs w:val="24"/>
                <w:lang w:eastAsia="lv-LV"/>
              </w:rPr>
              <w:t xml:space="preserve">minētā finansējuma apmēra precizēšana nomas maksas izdevumu segšanai </w:t>
            </w:r>
            <w:r w:rsidR="00D608BD" w:rsidRPr="000841C6">
              <w:rPr>
                <w:rFonts w:ascii="Times New Roman" w:hAnsi="Times New Roman"/>
                <w:iCs/>
                <w:sz w:val="24"/>
                <w:szCs w:val="24"/>
                <w:lang w:eastAsia="lv-LV"/>
              </w:rPr>
              <w:t>VNĪ.</w:t>
            </w:r>
          </w:p>
          <w:p w:rsidR="00CD6957" w:rsidRPr="000841C6" w:rsidRDefault="00CD6957" w:rsidP="0014710B">
            <w:pPr>
              <w:spacing w:after="120" w:line="240" w:lineRule="auto"/>
              <w:ind w:left="57" w:right="159" w:firstLine="11"/>
              <w:jc w:val="both"/>
              <w:rPr>
                <w:rFonts w:ascii="Times New Roman" w:hAnsi="Times New Roman"/>
                <w:iCs/>
                <w:sz w:val="24"/>
                <w:szCs w:val="24"/>
                <w:lang w:eastAsia="lv-LV"/>
              </w:rPr>
            </w:pPr>
            <w:r w:rsidRPr="000841C6">
              <w:rPr>
                <w:rFonts w:ascii="Times New Roman" w:hAnsi="Times New Roman"/>
                <w:iCs/>
                <w:sz w:val="24"/>
                <w:szCs w:val="24"/>
                <w:lang w:eastAsia="lv-LV"/>
              </w:rPr>
              <w:t>Tā ietvaros:</w:t>
            </w:r>
          </w:p>
          <w:p w:rsidR="00F65750" w:rsidRPr="000841C6" w:rsidRDefault="00F65750" w:rsidP="009F1D9C">
            <w:pPr>
              <w:pStyle w:val="ListParagraph"/>
              <w:numPr>
                <w:ilvl w:val="0"/>
                <w:numId w:val="17"/>
              </w:numPr>
              <w:tabs>
                <w:tab w:val="left" w:pos="425"/>
              </w:tabs>
              <w:spacing w:after="120"/>
              <w:ind w:left="142" w:right="159" w:firstLine="0"/>
              <w:jc w:val="both"/>
              <w:rPr>
                <w:rFonts w:ascii="Times New Roman" w:hAnsi="Times New Roman"/>
                <w:iCs/>
                <w:sz w:val="24"/>
                <w:szCs w:val="24"/>
                <w:lang w:eastAsia="lv-LV"/>
              </w:rPr>
            </w:pPr>
            <w:r w:rsidRPr="000841C6">
              <w:rPr>
                <w:rFonts w:ascii="Times New Roman" w:hAnsi="Times New Roman"/>
                <w:iCs/>
                <w:sz w:val="24"/>
                <w:szCs w:val="24"/>
                <w:lang w:eastAsia="lv-LV"/>
              </w:rPr>
              <w:t>tiek svītrots 1.</w:t>
            </w:r>
            <w:r w:rsidR="00F478EF">
              <w:rPr>
                <w:rFonts w:ascii="Times New Roman" w:hAnsi="Times New Roman"/>
                <w:iCs/>
                <w:sz w:val="24"/>
                <w:szCs w:val="24"/>
                <w:lang w:eastAsia="lv-LV"/>
              </w:rPr>
              <w:t>1. apakšpunkts</w:t>
            </w:r>
            <w:r w:rsidRPr="000841C6">
              <w:rPr>
                <w:rFonts w:ascii="Times New Roman" w:hAnsi="Times New Roman"/>
                <w:iCs/>
                <w:sz w:val="24"/>
                <w:szCs w:val="24"/>
                <w:lang w:eastAsia="lv-LV"/>
              </w:rPr>
              <w:t xml:space="preserve"> un papildināts ar 1.</w:t>
            </w:r>
            <w:r w:rsidRPr="000841C6">
              <w:rPr>
                <w:rFonts w:ascii="Times New Roman" w:hAnsi="Times New Roman"/>
                <w:iCs/>
                <w:sz w:val="24"/>
                <w:szCs w:val="24"/>
                <w:vertAlign w:val="superscript"/>
                <w:lang w:eastAsia="lv-LV"/>
              </w:rPr>
              <w:t>1</w:t>
            </w:r>
            <w:r w:rsidR="00A270D7" w:rsidRPr="000841C6">
              <w:rPr>
                <w:rFonts w:ascii="Times New Roman" w:hAnsi="Times New Roman"/>
                <w:iCs/>
                <w:sz w:val="24"/>
                <w:szCs w:val="24"/>
                <w:lang w:eastAsia="lv-LV"/>
              </w:rPr>
              <w:t xml:space="preserve"> </w:t>
            </w:r>
            <w:r w:rsidRPr="000841C6">
              <w:rPr>
                <w:rFonts w:ascii="Times New Roman" w:hAnsi="Times New Roman"/>
                <w:iCs/>
                <w:sz w:val="24"/>
                <w:szCs w:val="24"/>
                <w:lang w:eastAsia="lv-LV"/>
              </w:rPr>
              <w:t>punktu, precizējot Finanšu ministrijas budžeta ilgtermiņa saistībās paredzētā finansējuma apmēru pa gadiem, paredzot:</w:t>
            </w:r>
          </w:p>
          <w:p w:rsidR="00D608BD" w:rsidRPr="000841C6" w:rsidRDefault="00D608BD" w:rsidP="0014710B">
            <w:pPr>
              <w:spacing w:after="120" w:line="240" w:lineRule="auto"/>
              <w:ind w:left="57" w:right="159" w:firstLine="11"/>
              <w:jc w:val="both"/>
              <w:rPr>
                <w:rFonts w:ascii="Times New Roman" w:hAnsi="Times New Roman"/>
                <w:iCs/>
                <w:sz w:val="24"/>
                <w:szCs w:val="24"/>
                <w:lang w:eastAsia="lv-LV"/>
              </w:rPr>
            </w:pPr>
            <w:r w:rsidRPr="000841C6">
              <w:rPr>
                <w:rFonts w:ascii="Times New Roman" w:hAnsi="Times New Roman"/>
                <w:iCs/>
                <w:sz w:val="24"/>
                <w:szCs w:val="24"/>
                <w:lang w:eastAsia="lv-LV"/>
              </w:rPr>
              <w:t xml:space="preserve">2014.gadā – </w:t>
            </w:r>
            <w:r w:rsidR="00411B51" w:rsidRPr="000841C6">
              <w:rPr>
                <w:rFonts w:ascii="Times New Roman" w:hAnsi="Times New Roman"/>
                <w:i/>
                <w:sz w:val="24"/>
                <w:szCs w:val="24"/>
              </w:rPr>
              <w:t>162 257 euro</w:t>
            </w:r>
            <w:r w:rsidR="00411B51" w:rsidRPr="000841C6">
              <w:rPr>
                <w:rFonts w:ascii="Times New Roman" w:hAnsi="Times New Roman"/>
                <w:i/>
                <w:iCs/>
                <w:sz w:val="24"/>
                <w:szCs w:val="24"/>
                <w:lang w:eastAsia="lv-LV"/>
              </w:rPr>
              <w:t xml:space="preserve"> </w:t>
            </w:r>
            <w:r w:rsidR="00ED3E94" w:rsidRPr="000841C6">
              <w:rPr>
                <w:rFonts w:ascii="Times New Roman" w:hAnsi="Times New Roman"/>
                <w:i/>
                <w:sz w:val="24"/>
                <w:szCs w:val="24"/>
              </w:rPr>
              <w:t>(</w:t>
            </w:r>
            <w:r w:rsidR="00411B51" w:rsidRPr="000841C6">
              <w:rPr>
                <w:rFonts w:ascii="Times New Roman" w:hAnsi="Times New Roman"/>
                <w:i/>
                <w:iCs/>
                <w:sz w:val="24"/>
                <w:szCs w:val="24"/>
                <w:lang w:eastAsia="lv-LV"/>
              </w:rPr>
              <w:t>114 035 latus</w:t>
            </w:r>
            <w:r w:rsidR="00ED3E94" w:rsidRPr="000841C6">
              <w:rPr>
                <w:rFonts w:ascii="Times New Roman" w:hAnsi="Times New Roman"/>
                <w:i/>
                <w:sz w:val="24"/>
                <w:szCs w:val="24"/>
              </w:rPr>
              <w:t>)</w:t>
            </w:r>
            <w:r w:rsidRPr="000841C6">
              <w:rPr>
                <w:rFonts w:ascii="Times New Roman" w:hAnsi="Times New Roman"/>
                <w:i/>
                <w:iCs/>
                <w:sz w:val="24"/>
                <w:szCs w:val="24"/>
                <w:lang w:eastAsia="lv-LV"/>
              </w:rPr>
              <w:t>;</w:t>
            </w:r>
          </w:p>
          <w:p w:rsidR="00D608BD" w:rsidRPr="000841C6" w:rsidRDefault="00B71D64" w:rsidP="0014710B">
            <w:pPr>
              <w:spacing w:after="120" w:line="240" w:lineRule="auto"/>
              <w:ind w:left="57" w:right="159" w:firstLine="11"/>
              <w:jc w:val="both"/>
              <w:rPr>
                <w:rFonts w:ascii="Times New Roman" w:hAnsi="Times New Roman"/>
                <w:iCs/>
                <w:sz w:val="24"/>
                <w:szCs w:val="24"/>
                <w:lang w:eastAsia="lv-LV"/>
              </w:rPr>
            </w:pPr>
            <w:r w:rsidRPr="000841C6">
              <w:rPr>
                <w:rFonts w:ascii="Times New Roman" w:hAnsi="Times New Roman"/>
                <w:iCs/>
                <w:sz w:val="24"/>
                <w:szCs w:val="24"/>
                <w:lang w:eastAsia="lv-LV"/>
              </w:rPr>
              <w:t xml:space="preserve">2015.gadā – </w:t>
            </w:r>
            <w:r w:rsidR="00411B51" w:rsidRPr="000841C6">
              <w:rPr>
                <w:rFonts w:ascii="Times New Roman" w:hAnsi="Times New Roman"/>
                <w:i/>
                <w:iCs/>
                <w:sz w:val="24"/>
                <w:szCs w:val="24"/>
                <w:lang w:eastAsia="lv-LV"/>
              </w:rPr>
              <w:t xml:space="preserve">708 515 euro </w:t>
            </w:r>
            <w:r w:rsidR="00ED3E94" w:rsidRPr="000841C6">
              <w:rPr>
                <w:rFonts w:ascii="Times New Roman" w:hAnsi="Times New Roman"/>
                <w:i/>
                <w:iCs/>
                <w:sz w:val="24"/>
                <w:szCs w:val="24"/>
                <w:lang w:eastAsia="lv-LV"/>
              </w:rPr>
              <w:t>(</w:t>
            </w:r>
            <w:r w:rsidR="00411B51" w:rsidRPr="000841C6">
              <w:rPr>
                <w:rFonts w:ascii="Times New Roman" w:hAnsi="Times New Roman"/>
                <w:i/>
                <w:iCs/>
                <w:sz w:val="24"/>
                <w:szCs w:val="24"/>
                <w:lang w:eastAsia="lv-LV"/>
              </w:rPr>
              <w:t>497 947 latus</w:t>
            </w:r>
            <w:r w:rsidR="00ED3E94" w:rsidRPr="000841C6">
              <w:rPr>
                <w:rFonts w:ascii="Times New Roman" w:hAnsi="Times New Roman"/>
                <w:i/>
                <w:iCs/>
                <w:sz w:val="24"/>
                <w:szCs w:val="24"/>
                <w:lang w:eastAsia="lv-LV"/>
              </w:rPr>
              <w:t>)</w:t>
            </w:r>
            <w:r w:rsidR="00A270D7" w:rsidRPr="000841C6">
              <w:rPr>
                <w:rFonts w:ascii="Times New Roman" w:hAnsi="Times New Roman"/>
                <w:i/>
                <w:iCs/>
                <w:sz w:val="24"/>
                <w:szCs w:val="24"/>
                <w:lang w:eastAsia="lv-LV"/>
              </w:rPr>
              <w:t>,</w:t>
            </w:r>
            <w:r w:rsidR="00A270D7" w:rsidRPr="000841C6">
              <w:rPr>
                <w:rFonts w:ascii="Times New Roman" w:hAnsi="Times New Roman"/>
                <w:iCs/>
                <w:sz w:val="24"/>
                <w:szCs w:val="24"/>
                <w:lang w:eastAsia="lv-LV"/>
              </w:rPr>
              <w:t xml:space="preserve"> </w:t>
            </w:r>
          </w:p>
          <w:p w:rsidR="00B71D64" w:rsidRPr="000841C6" w:rsidRDefault="00B71D64" w:rsidP="00B71D64">
            <w:pPr>
              <w:spacing w:after="120" w:line="240" w:lineRule="auto"/>
              <w:ind w:left="57" w:right="159" w:firstLine="11"/>
              <w:jc w:val="both"/>
              <w:rPr>
                <w:rFonts w:ascii="Times New Roman" w:hAnsi="Times New Roman"/>
                <w:iCs/>
                <w:sz w:val="24"/>
                <w:szCs w:val="24"/>
                <w:lang w:eastAsia="lv-LV"/>
              </w:rPr>
            </w:pPr>
            <w:r w:rsidRPr="000841C6">
              <w:rPr>
                <w:rFonts w:ascii="Times New Roman" w:hAnsi="Times New Roman"/>
                <w:iCs/>
                <w:sz w:val="24"/>
                <w:szCs w:val="24"/>
                <w:lang w:eastAsia="lv-LV"/>
              </w:rPr>
              <w:t xml:space="preserve">Rekonstrukcijas izdevumu segšanai 2013.-2015.gadā paredzētais kopējais finansējuma apmērs ir </w:t>
            </w:r>
            <w:r w:rsidR="00411B51" w:rsidRPr="000841C6">
              <w:rPr>
                <w:rFonts w:ascii="Times New Roman" w:hAnsi="Times New Roman"/>
                <w:i/>
                <w:sz w:val="24"/>
                <w:szCs w:val="24"/>
              </w:rPr>
              <w:t>887 528 euro</w:t>
            </w:r>
            <w:r w:rsidR="00411B51" w:rsidRPr="000841C6">
              <w:rPr>
                <w:rFonts w:ascii="Times New Roman" w:hAnsi="Times New Roman"/>
                <w:i/>
                <w:iCs/>
                <w:sz w:val="24"/>
                <w:szCs w:val="24"/>
                <w:lang w:eastAsia="lv-LV"/>
              </w:rPr>
              <w:t xml:space="preserve"> </w:t>
            </w:r>
            <w:r w:rsidR="00ED3E94" w:rsidRPr="000841C6">
              <w:rPr>
                <w:rFonts w:ascii="Times New Roman" w:hAnsi="Times New Roman"/>
                <w:i/>
                <w:sz w:val="24"/>
                <w:szCs w:val="24"/>
              </w:rPr>
              <w:t>(</w:t>
            </w:r>
            <w:r w:rsidR="00411B51" w:rsidRPr="000841C6">
              <w:rPr>
                <w:rFonts w:ascii="Times New Roman" w:hAnsi="Times New Roman"/>
                <w:i/>
                <w:iCs/>
                <w:sz w:val="24"/>
                <w:szCs w:val="24"/>
                <w:lang w:eastAsia="lv-LV"/>
              </w:rPr>
              <w:t>623 758 lati</w:t>
            </w:r>
            <w:r w:rsidR="00ED3E94" w:rsidRPr="000841C6">
              <w:rPr>
                <w:rFonts w:ascii="Times New Roman" w:hAnsi="Times New Roman"/>
                <w:i/>
                <w:sz w:val="24"/>
                <w:szCs w:val="24"/>
              </w:rPr>
              <w:t>)</w:t>
            </w:r>
            <w:r w:rsidRPr="000841C6">
              <w:rPr>
                <w:rFonts w:ascii="Times New Roman" w:hAnsi="Times New Roman"/>
                <w:i/>
                <w:iCs/>
                <w:sz w:val="24"/>
                <w:szCs w:val="24"/>
                <w:lang w:eastAsia="lv-LV"/>
              </w:rPr>
              <w:t>.</w:t>
            </w:r>
          </w:p>
          <w:p w:rsidR="00A270D7" w:rsidRPr="000841C6" w:rsidRDefault="00B71D64" w:rsidP="00ED3E94">
            <w:pPr>
              <w:spacing w:after="120" w:line="240" w:lineRule="auto"/>
              <w:ind w:left="57" w:right="159" w:firstLine="11"/>
              <w:jc w:val="both"/>
              <w:rPr>
                <w:rFonts w:ascii="Times New Roman" w:hAnsi="Times New Roman"/>
                <w:iCs/>
                <w:sz w:val="24"/>
                <w:szCs w:val="24"/>
                <w:lang w:eastAsia="lv-LV"/>
              </w:rPr>
            </w:pPr>
            <w:r w:rsidRPr="000841C6">
              <w:rPr>
                <w:rFonts w:ascii="Times New Roman" w:hAnsi="Times New Roman"/>
                <w:iCs/>
                <w:sz w:val="24"/>
                <w:szCs w:val="24"/>
                <w:lang w:eastAsia="lv-LV"/>
              </w:rPr>
              <w:t xml:space="preserve">Administratīvās ēkas un garāžas ēkas Jūras ielā 34, Ventspilī, renovācijas izdevumu segšanai nepieciešamā finansējuma apmērs atbilstoši plānotajiem darbiem 2013.gadā ir 11 776 lati, līdz ar to nepieciešams Finanšu ministrijai 2013.gadā samazināt apropriāciju budžeta programmas 41.00.00 „Maksājumu nodrošināšana citām valsts </w:t>
            </w:r>
            <w:r w:rsidRPr="000841C6">
              <w:rPr>
                <w:rFonts w:ascii="Times New Roman" w:hAnsi="Times New Roman"/>
                <w:iCs/>
                <w:sz w:val="24"/>
                <w:szCs w:val="24"/>
                <w:lang w:eastAsia="lv-LV"/>
              </w:rPr>
              <w:lastRenderedPageBreak/>
              <w:t xml:space="preserve">iestādēm un personām” </w:t>
            </w:r>
            <w:r w:rsidR="00A270D7" w:rsidRPr="000841C6">
              <w:rPr>
                <w:rFonts w:ascii="Times New Roman" w:hAnsi="Times New Roman"/>
                <w:iCs/>
                <w:sz w:val="24"/>
                <w:szCs w:val="24"/>
                <w:lang w:eastAsia="lv-LV"/>
              </w:rPr>
              <w:t>apakšprogrammā 41.13.00 "Finansējums valsts akciju sabiedrības „Valsts nekustamie īpašumi" īstenotajiem projektiem un pasākumiem" ilgtermiņa saistību pasākumam "Dotācija VAS "VNĪ" būvniecībai Jūras ielā 34, Ventspilī" 21 740 latu apmērā</w:t>
            </w:r>
            <w:r w:rsidRPr="000841C6">
              <w:rPr>
                <w:rFonts w:ascii="Times New Roman" w:hAnsi="Times New Roman"/>
                <w:iCs/>
                <w:sz w:val="24"/>
                <w:szCs w:val="24"/>
                <w:lang w:eastAsia="lv-LV"/>
              </w:rPr>
              <w:t>,</w:t>
            </w:r>
            <w:r w:rsidR="00A270D7" w:rsidRPr="000841C6">
              <w:rPr>
                <w:rFonts w:ascii="Times New Roman" w:hAnsi="Times New Roman"/>
                <w:iCs/>
                <w:sz w:val="24"/>
                <w:szCs w:val="24"/>
                <w:lang w:eastAsia="lv-LV"/>
              </w:rPr>
              <w:t xml:space="preserve"> pārdal</w:t>
            </w:r>
            <w:r w:rsidRPr="000841C6">
              <w:rPr>
                <w:rFonts w:ascii="Times New Roman" w:hAnsi="Times New Roman"/>
                <w:iCs/>
                <w:sz w:val="24"/>
                <w:szCs w:val="24"/>
                <w:lang w:eastAsia="lv-LV"/>
              </w:rPr>
              <w:t>ot</w:t>
            </w:r>
            <w:r w:rsidR="00A270D7" w:rsidRPr="000841C6">
              <w:rPr>
                <w:rFonts w:ascii="Times New Roman" w:hAnsi="Times New Roman"/>
                <w:iCs/>
                <w:sz w:val="24"/>
                <w:szCs w:val="24"/>
                <w:lang w:eastAsia="lv-LV"/>
              </w:rPr>
              <w:t xml:space="preserve"> </w:t>
            </w:r>
            <w:r w:rsidRPr="000841C6">
              <w:rPr>
                <w:rFonts w:ascii="Times New Roman" w:hAnsi="Times New Roman"/>
                <w:iCs/>
                <w:sz w:val="24"/>
                <w:szCs w:val="24"/>
                <w:lang w:eastAsia="lv-LV"/>
              </w:rPr>
              <w:t xml:space="preserve">finansējumu uz </w:t>
            </w:r>
            <w:r w:rsidR="00A270D7" w:rsidRPr="000841C6">
              <w:rPr>
                <w:rFonts w:ascii="Times New Roman" w:hAnsi="Times New Roman"/>
                <w:iCs/>
                <w:sz w:val="24"/>
                <w:szCs w:val="24"/>
                <w:lang w:eastAsia="lv-LV"/>
              </w:rPr>
              <w:t xml:space="preserve">budžeta </w:t>
            </w:r>
            <w:r w:rsidRPr="000841C6">
              <w:rPr>
                <w:rFonts w:ascii="Times New Roman" w:hAnsi="Times New Roman"/>
                <w:iCs/>
                <w:sz w:val="24"/>
                <w:szCs w:val="24"/>
                <w:lang w:eastAsia="lv-LV"/>
              </w:rPr>
              <w:t xml:space="preserve">programmas 31.00.00 „Budžeta izpilde un valsts parāda vadība” </w:t>
            </w:r>
            <w:r w:rsidR="00A270D7" w:rsidRPr="000841C6">
              <w:rPr>
                <w:rFonts w:ascii="Times New Roman" w:hAnsi="Times New Roman"/>
                <w:iCs/>
                <w:sz w:val="24"/>
                <w:szCs w:val="24"/>
                <w:lang w:eastAsia="lv-LV"/>
              </w:rPr>
              <w:t>apakšprogramm</w:t>
            </w:r>
            <w:r w:rsidRPr="000841C6">
              <w:rPr>
                <w:rFonts w:ascii="Times New Roman" w:hAnsi="Times New Roman"/>
                <w:iCs/>
                <w:sz w:val="24"/>
                <w:szCs w:val="24"/>
                <w:lang w:eastAsia="lv-LV"/>
              </w:rPr>
              <w:t>u</w:t>
            </w:r>
            <w:r w:rsidR="00A270D7" w:rsidRPr="000841C6">
              <w:rPr>
                <w:rFonts w:ascii="Times New Roman" w:hAnsi="Times New Roman"/>
                <w:iCs/>
                <w:sz w:val="24"/>
                <w:szCs w:val="24"/>
                <w:lang w:eastAsia="lv-LV"/>
              </w:rPr>
              <w:t xml:space="preserve"> 31.02.00 "Valsts parāda vadība"</w:t>
            </w:r>
            <w:r w:rsidRPr="000841C6">
              <w:rPr>
                <w:rFonts w:ascii="Times New Roman" w:hAnsi="Times New Roman"/>
                <w:iCs/>
                <w:sz w:val="24"/>
                <w:szCs w:val="24"/>
                <w:lang w:eastAsia="lv-LV"/>
              </w:rPr>
              <w:t>.</w:t>
            </w:r>
          </w:p>
          <w:p w:rsidR="00D35CA3" w:rsidRPr="000841C6" w:rsidRDefault="00D35CA3" w:rsidP="009F1D9C">
            <w:pPr>
              <w:pStyle w:val="ListParagraph"/>
              <w:numPr>
                <w:ilvl w:val="0"/>
                <w:numId w:val="17"/>
              </w:numPr>
              <w:tabs>
                <w:tab w:val="left" w:pos="425"/>
              </w:tabs>
              <w:spacing w:after="120"/>
              <w:ind w:left="142" w:right="159" w:firstLine="0"/>
              <w:jc w:val="both"/>
              <w:rPr>
                <w:rFonts w:ascii="Times New Roman" w:hAnsi="Times New Roman"/>
                <w:iCs/>
                <w:sz w:val="24"/>
                <w:szCs w:val="24"/>
                <w:lang w:eastAsia="lv-LV"/>
              </w:rPr>
            </w:pPr>
            <w:r w:rsidRPr="000841C6">
              <w:rPr>
                <w:rFonts w:ascii="Times New Roman" w:hAnsi="Times New Roman"/>
                <w:iCs/>
                <w:sz w:val="24"/>
                <w:szCs w:val="24"/>
                <w:lang w:eastAsia="lv-LV"/>
              </w:rPr>
              <w:t>1.2.apakšpunktā precizēts (aktualizēts) Finanšu ministrijai (VNĪ) noteiktais administratīvās ēkas un garāžas ēkas Jūras ielā 34, Ventspilī, re</w:t>
            </w:r>
            <w:r w:rsidR="003C7EAF" w:rsidRPr="000841C6">
              <w:rPr>
                <w:rFonts w:ascii="Times New Roman" w:hAnsi="Times New Roman"/>
                <w:iCs/>
                <w:sz w:val="24"/>
                <w:szCs w:val="24"/>
                <w:lang w:eastAsia="lv-LV"/>
              </w:rPr>
              <w:t xml:space="preserve">novācijas </w:t>
            </w:r>
            <w:r w:rsidRPr="000841C6">
              <w:rPr>
                <w:rFonts w:ascii="Times New Roman" w:hAnsi="Times New Roman"/>
                <w:iCs/>
                <w:sz w:val="24"/>
                <w:szCs w:val="24"/>
                <w:lang w:eastAsia="lv-LV"/>
              </w:rPr>
              <w:t>darbu pabeigšanas termiņš</w:t>
            </w:r>
            <w:r w:rsidR="00237D6E" w:rsidRPr="000841C6">
              <w:rPr>
                <w:rFonts w:ascii="Times New Roman" w:hAnsi="Times New Roman"/>
                <w:iCs/>
                <w:sz w:val="24"/>
                <w:szCs w:val="24"/>
                <w:lang w:eastAsia="lv-LV"/>
              </w:rPr>
              <w:t xml:space="preserve"> līdz 2015.gada 1.oktobrim</w:t>
            </w:r>
            <w:r w:rsidR="00A270D7" w:rsidRPr="000841C6">
              <w:rPr>
                <w:rFonts w:ascii="Times New Roman" w:hAnsi="Times New Roman"/>
                <w:iCs/>
                <w:sz w:val="24"/>
                <w:szCs w:val="24"/>
                <w:lang w:eastAsia="lv-LV"/>
              </w:rPr>
              <w:t>,</w:t>
            </w:r>
            <w:r w:rsidR="00237D6E" w:rsidRPr="000841C6">
              <w:rPr>
                <w:rFonts w:ascii="Times New Roman" w:hAnsi="Times New Roman"/>
                <w:iCs/>
                <w:sz w:val="24"/>
                <w:szCs w:val="24"/>
                <w:lang w:eastAsia="lv-LV"/>
              </w:rPr>
              <w:t xml:space="preserve"> nosakot, ka plānotais attiecīgo ēku nomas līguma sākuma termiņš ir 2015.gada 2.oktobris</w:t>
            </w:r>
            <w:r w:rsidR="006A5C6C" w:rsidRPr="000841C6">
              <w:rPr>
                <w:rFonts w:ascii="Times New Roman" w:hAnsi="Times New Roman"/>
                <w:iCs/>
                <w:sz w:val="24"/>
                <w:szCs w:val="24"/>
                <w:lang w:eastAsia="lv-LV"/>
              </w:rPr>
              <w:t>;</w:t>
            </w:r>
          </w:p>
          <w:p w:rsidR="006A5C6C" w:rsidRPr="000841C6" w:rsidRDefault="006A5C6C" w:rsidP="009F1D9C">
            <w:pPr>
              <w:pStyle w:val="ListParagraph"/>
              <w:numPr>
                <w:ilvl w:val="0"/>
                <w:numId w:val="17"/>
              </w:numPr>
              <w:tabs>
                <w:tab w:val="left" w:pos="425"/>
              </w:tabs>
              <w:spacing w:after="120"/>
              <w:ind w:left="142" w:right="159" w:firstLine="0"/>
              <w:jc w:val="both"/>
              <w:rPr>
                <w:rFonts w:ascii="Times New Roman" w:hAnsi="Times New Roman"/>
                <w:iCs/>
                <w:sz w:val="24"/>
                <w:szCs w:val="24"/>
                <w:lang w:eastAsia="lv-LV"/>
              </w:rPr>
            </w:pPr>
            <w:r w:rsidRPr="000841C6">
              <w:rPr>
                <w:rFonts w:ascii="Times New Roman" w:hAnsi="Times New Roman"/>
                <w:iCs/>
                <w:sz w:val="24"/>
                <w:szCs w:val="24"/>
                <w:lang w:eastAsia="lv-LV"/>
              </w:rPr>
              <w:t>1.3.ap</w:t>
            </w:r>
            <w:r w:rsidR="003C7EAF" w:rsidRPr="000841C6">
              <w:rPr>
                <w:rFonts w:ascii="Times New Roman" w:hAnsi="Times New Roman"/>
                <w:iCs/>
                <w:sz w:val="24"/>
                <w:szCs w:val="24"/>
                <w:lang w:eastAsia="lv-LV"/>
              </w:rPr>
              <w:t>a</w:t>
            </w:r>
            <w:r w:rsidRPr="000841C6">
              <w:rPr>
                <w:rFonts w:ascii="Times New Roman" w:hAnsi="Times New Roman"/>
                <w:iCs/>
                <w:sz w:val="24"/>
                <w:szCs w:val="24"/>
                <w:lang w:eastAsia="lv-LV"/>
              </w:rPr>
              <w:t>kšpunktā precizēta atsauce uz 1.</w:t>
            </w:r>
            <w:r w:rsidRPr="000841C6">
              <w:rPr>
                <w:rFonts w:ascii="Times New Roman" w:hAnsi="Times New Roman"/>
                <w:iCs/>
                <w:sz w:val="24"/>
                <w:szCs w:val="24"/>
                <w:vertAlign w:val="superscript"/>
                <w:lang w:eastAsia="lv-LV"/>
              </w:rPr>
              <w:t xml:space="preserve">1 </w:t>
            </w:r>
            <w:r w:rsidRPr="000841C6">
              <w:rPr>
                <w:rFonts w:ascii="Times New Roman" w:hAnsi="Times New Roman"/>
                <w:iCs/>
                <w:sz w:val="24"/>
                <w:szCs w:val="24"/>
                <w:lang w:eastAsia="lv-LV"/>
              </w:rPr>
              <w:t>punktu;</w:t>
            </w:r>
          </w:p>
          <w:p w:rsidR="0014710B" w:rsidRPr="000841C6" w:rsidRDefault="00A775E1" w:rsidP="009F1D9C">
            <w:pPr>
              <w:pStyle w:val="ListParagraph"/>
              <w:numPr>
                <w:ilvl w:val="0"/>
                <w:numId w:val="17"/>
              </w:numPr>
              <w:tabs>
                <w:tab w:val="left" w:pos="425"/>
              </w:tabs>
              <w:spacing w:after="120"/>
              <w:ind w:left="142" w:right="159" w:firstLine="0"/>
              <w:jc w:val="both"/>
              <w:rPr>
                <w:rFonts w:ascii="Times New Roman" w:hAnsi="Times New Roman"/>
                <w:iCs/>
                <w:sz w:val="24"/>
                <w:szCs w:val="24"/>
                <w:lang w:eastAsia="lv-LV"/>
              </w:rPr>
            </w:pPr>
            <w:r w:rsidRPr="000841C6">
              <w:rPr>
                <w:rFonts w:ascii="Times New Roman" w:hAnsi="Times New Roman"/>
                <w:iCs/>
                <w:sz w:val="24"/>
                <w:szCs w:val="24"/>
                <w:lang w:eastAsia="lv-LV"/>
              </w:rPr>
              <w:t>tiek svītrots 3.punkts un papildināts ar 3.</w:t>
            </w:r>
            <w:r w:rsidRPr="000841C6">
              <w:rPr>
                <w:rFonts w:ascii="Times New Roman" w:hAnsi="Times New Roman"/>
                <w:iCs/>
                <w:sz w:val="24"/>
                <w:szCs w:val="24"/>
                <w:vertAlign w:val="superscript"/>
                <w:lang w:eastAsia="lv-LV"/>
              </w:rPr>
              <w:t xml:space="preserve">1 </w:t>
            </w:r>
            <w:r w:rsidRPr="000841C6">
              <w:rPr>
                <w:rFonts w:ascii="Times New Roman" w:hAnsi="Times New Roman"/>
                <w:iCs/>
                <w:sz w:val="24"/>
                <w:szCs w:val="24"/>
                <w:lang w:eastAsia="lv-LV"/>
              </w:rPr>
              <w:t>punktu, precizējot Prokuratūras budžeta bāzes izdevum</w:t>
            </w:r>
            <w:r w:rsidR="00B96F72" w:rsidRPr="000841C6">
              <w:rPr>
                <w:rFonts w:ascii="Times New Roman" w:hAnsi="Times New Roman"/>
                <w:iCs/>
                <w:sz w:val="24"/>
                <w:szCs w:val="24"/>
                <w:lang w:eastAsia="lv-LV"/>
              </w:rPr>
              <w:t xml:space="preserve">us, </w:t>
            </w:r>
            <w:r w:rsidR="0014710B" w:rsidRPr="000841C6">
              <w:rPr>
                <w:rFonts w:ascii="Times New Roman" w:hAnsi="Times New Roman"/>
                <w:iCs/>
                <w:sz w:val="24"/>
                <w:szCs w:val="24"/>
                <w:lang w:eastAsia="lv-LV"/>
              </w:rPr>
              <w:t xml:space="preserve">paredzot </w:t>
            </w:r>
            <w:r w:rsidR="00411B51" w:rsidRPr="000841C6">
              <w:rPr>
                <w:rFonts w:ascii="Times New Roman" w:hAnsi="Times New Roman"/>
                <w:i/>
                <w:iCs/>
                <w:sz w:val="24"/>
                <w:szCs w:val="24"/>
                <w:lang w:eastAsia="lv-LV"/>
              </w:rPr>
              <w:t xml:space="preserve">4 215 euro </w:t>
            </w:r>
            <w:r w:rsidR="00AB13D2" w:rsidRPr="000841C6">
              <w:rPr>
                <w:rFonts w:ascii="Times New Roman" w:hAnsi="Times New Roman"/>
                <w:i/>
                <w:iCs/>
                <w:sz w:val="24"/>
                <w:szCs w:val="24"/>
                <w:lang w:eastAsia="lv-LV"/>
              </w:rPr>
              <w:t>(</w:t>
            </w:r>
            <w:r w:rsidR="00411B51" w:rsidRPr="000841C6">
              <w:rPr>
                <w:rFonts w:ascii="Times New Roman" w:hAnsi="Times New Roman"/>
                <w:i/>
                <w:iCs/>
                <w:sz w:val="24"/>
                <w:szCs w:val="24"/>
                <w:lang w:eastAsia="lv-LV"/>
              </w:rPr>
              <w:t>2 962 latus</w:t>
            </w:r>
            <w:r w:rsidR="00AB13D2" w:rsidRPr="000841C6">
              <w:rPr>
                <w:rFonts w:ascii="Times New Roman" w:hAnsi="Times New Roman"/>
                <w:i/>
                <w:iCs/>
                <w:sz w:val="24"/>
                <w:szCs w:val="24"/>
                <w:lang w:eastAsia="lv-LV"/>
              </w:rPr>
              <w:t>)</w:t>
            </w:r>
            <w:r w:rsidR="00AB13D2" w:rsidRPr="000841C6">
              <w:rPr>
                <w:rFonts w:ascii="Times New Roman" w:hAnsi="Times New Roman"/>
                <w:iCs/>
                <w:sz w:val="24"/>
                <w:szCs w:val="24"/>
                <w:lang w:eastAsia="lv-LV"/>
              </w:rPr>
              <w:t xml:space="preserve"> </w:t>
            </w:r>
            <w:r w:rsidR="0014710B" w:rsidRPr="000841C6">
              <w:rPr>
                <w:rFonts w:ascii="Times New Roman" w:hAnsi="Times New Roman"/>
                <w:iCs/>
                <w:sz w:val="24"/>
                <w:szCs w:val="24"/>
                <w:lang w:eastAsia="lv-LV"/>
              </w:rPr>
              <w:t xml:space="preserve">2015.gadā un </w:t>
            </w:r>
            <w:r w:rsidR="00411B51" w:rsidRPr="000841C6">
              <w:rPr>
                <w:rFonts w:ascii="Times New Roman" w:hAnsi="Times New Roman"/>
                <w:i/>
                <w:iCs/>
                <w:sz w:val="24"/>
                <w:szCs w:val="24"/>
                <w:lang w:eastAsia="lv-LV"/>
              </w:rPr>
              <w:t xml:space="preserve">16 295 euro </w:t>
            </w:r>
            <w:r w:rsidR="00AB13D2" w:rsidRPr="000841C6">
              <w:rPr>
                <w:rFonts w:ascii="Times New Roman" w:hAnsi="Times New Roman"/>
                <w:i/>
                <w:iCs/>
                <w:sz w:val="24"/>
                <w:szCs w:val="24"/>
                <w:lang w:eastAsia="lv-LV"/>
              </w:rPr>
              <w:t>(</w:t>
            </w:r>
            <w:r w:rsidR="00411B51" w:rsidRPr="000841C6">
              <w:rPr>
                <w:rFonts w:ascii="Times New Roman" w:hAnsi="Times New Roman"/>
                <w:i/>
                <w:iCs/>
                <w:sz w:val="24"/>
                <w:szCs w:val="24"/>
                <w:lang w:eastAsia="lv-LV"/>
              </w:rPr>
              <w:t>11 </w:t>
            </w:r>
            <w:smartTag w:uri="schemas-tilde-lv/tildestengine" w:element="currency2">
              <w:smartTagPr>
                <w:attr w:name="currency_id" w:val="48"/>
                <w:attr w:name="currency_key" w:val="LVL"/>
                <w:attr w:name="currency_value" w:val="452"/>
                <w:attr w:name="currency_text" w:val="latu"/>
              </w:smartTagPr>
              <w:r w:rsidR="00411B51" w:rsidRPr="000841C6">
                <w:rPr>
                  <w:rFonts w:ascii="Times New Roman" w:hAnsi="Times New Roman"/>
                  <w:i/>
                  <w:iCs/>
                  <w:sz w:val="24"/>
                  <w:szCs w:val="24"/>
                  <w:lang w:eastAsia="lv-LV"/>
                </w:rPr>
                <w:t>452 latus</w:t>
              </w:r>
            </w:smartTag>
            <w:r w:rsidR="00AB13D2" w:rsidRPr="000841C6">
              <w:rPr>
                <w:rFonts w:ascii="Times New Roman" w:hAnsi="Times New Roman"/>
                <w:i/>
                <w:iCs/>
                <w:sz w:val="24"/>
                <w:szCs w:val="24"/>
                <w:lang w:eastAsia="lv-LV"/>
              </w:rPr>
              <w:t>)</w:t>
            </w:r>
            <w:r w:rsidR="00AB13D2" w:rsidRPr="000841C6">
              <w:rPr>
                <w:szCs w:val="28"/>
              </w:rPr>
              <w:t xml:space="preserve"> </w:t>
            </w:r>
            <w:r w:rsidR="0014710B" w:rsidRPr="000841C6">
              <w:rPr>
                <w:rFonts w:ascii="Times New Roman" w:hAnsi="Times New Roman"/>
                <w:iCs/>
                <w:sz w:val="24"/>
                <w:szCs w:val="24"/>
                <w:lang w:eastAsia="lv-LV"/>
              </w:rPr>
              <w:t>2016.gadā un turpmāk katru gadu, nomas maksas segšanai  VNĪ.</w:t>
            </w:r>
          </w:p>
          <w:p w:rsidR="00A42ADA" w:rsidRPr="000841C6" w:rsidRDefault="009A0861" w:rsidP="0014710B">
            <w:pPr>
              <w:spacing w:after="120" w:line="240" w:lineRule="auto"/>
              <w:ind w:left="57" w:right="159" w:firstLine="11"/>
              <w:jc w:val="both"/>
              <w:rPr>
                <w:bCs/>
              </w:rPr>
            </w:pPr>
            <w:r w:rsidRPr="000841C6">
              <w:rPr>
                <w:rFonts w:ascii="Times New Roman" w:hAnsi="Times New Roman"/>
                <w:iCs/>
                <w:sz w:val="24"/>
                <w:szCs w:val="24"/>
                <w:lang w:eastAsia="lv-LV"/>
              </w:rPr>
              <w:t xml:space="preserve">Ministru kabineta rīkojuma projekts pilnībā atrisina </w:t>
            </w:r>
            <w:r w:rsidR="00DD577F" w:rsidRPr="000841C6">
              <w:rPr>
                <w:rFonts w:ascii="Times New Roman" w:hAnsi="Times New Roman"/>
                <w:iCs/>
                <w:sz w:val="24"/>
                <w:szCs w:val="24"/>
                <w:lang w:eastAsia="lv-LV"/>
              </w:rPr>
              <w:t xml:space="preserve">anotācijas I.sadaļas </w:t>
            </w:r>
            <w:r w:rsidRPr="000841C6">
              <w:rPr>
                <w:rFonts w:ascii="Times New Roman" w:hAnsi="Times New Roman"/>
                <w:iCs/>
                <w:sz w:val="24"/>
                <w:szCs w:val="24"/>
                <w:lang w:eastAsia="lv-LV"/>
              </w:rPr>
              <w:t>2.punktā minētās problēmas.</w:t>
            </w:r>
          </w:p>
        </w:tc>
      </w:tr>
      <w:tr w:rsidR="00B43844" w:rsidRPr="000841C6" w:rsidTr="007727C9">
        <w:trPr>
          <w:trHeight w:val="476"/>
        </w:trPr>
        <w:tc>
          <w:tcPr>
            <w:tcW w:w="225" w:type="pct"/>
          </w:tcPr>
          <w:p w:rsidR="00B43844" w:rsidRPr="000841C6" w:rsidRDefault="00B43844" w:rsidP="00353E8B">
            <w:pPr>
              <w:pStyle w:val="naiskr"/>
              <w:spacing w:before="0" w:after="0"/>
            </w:pPr>
            <w:r w:rsidRPr="000841C6">
              <w:lastRenderedPageBreak/>
              <w:t>5.</w:t>
            </w:r>
          </w:p>
        </w:tc>
        <w:tc>
          <w:tcPr>
            <w:tcW w:w="1143" w:type="pct"/>
          </w:tcPr>
          <w:p w:rsidR="00B43844" w:rsidRPr="000841C6" w:rsidRDefault="00B43844" w:rsidP="00353E8B">
            <w:pPr>
              <w:pStyle w:val="naiskr"/>
              <w:spacing w:before="0" w:after="0"/>
            </w:pPr>
            <w:r w:rsidRPr="000841C6">
              <w:t>Projekta izstrādē iesaistītās institūcijas</w:t>
            </w:r>
          </w:p>
        </w:tc>
        <w:tc>
          <w:tcPr>
            <w:tcW w:w="3632" w:type="pct"/>
          </w:tcPr>
          <w:p w:rsidR="00B43844" w:rsidRPr="000841C6" w:rsidRDefault="00AE2A48" w:rsidP="00A54DFF">
            <w:pPr>
              <w:spacing w:line="240" w:lineRule="auto"/>
              <w:ind w:left="44" w:right="145"/>
              <w:jc w:val="both"/>
              <w:rPr>
                <w:rFonts w:ascii="Times New Roman" w:hAnsi="Times New Roman"/>
                <w:sz w:val="24"/>
                <w:szCs w:val="24"/>
              </w:rPr>
            </w:pPr>
            <w:r w:rsidRPr="000841C6">
              <w:rPr>
                <w:rFonts w:ascii="Times New Roman" w:hAnsi="Times New Roman"/>
                <w:bCs/>
                <w:sz w:val="24"/>
                <w:szCs w:val="24"/>
              </w:rPr>
              <w:t>Finanšu ministrija</w:t>
            </w:r>
            <w:r w:rsidR="00D3484D" w:rsidRPr="000841C6">
              <w:rPr>
                <w:rFonts w:ascii="Times New Roman" w:hAnsi="Times New Roman"/>
                <w:bCs/>
                <w:sz w:val="24"/>
                <w:szCs w:val="24"/>
              </w:rPr>
              <w:t xml:space="preserve"> (</w:t>
            </w:r>
            <w:r w:rsidR="00A54DFF" w:rsidRPr="000841C6">
              <w:rPr>
                <w:rFonts w:ascii="Times New Roman" w:hAnsi="Times New Roman"/>
                <w:bCs/>
                <w:sz w:val="24"/>
                <w:szCs w:val="24"/>
              </w:rPr>
              <w:t>VNĪ</w:t>
            </w:r>
            <w:r w:rsidR="00D3484D" w:rsidRPr="000841C6">
              <w:rPr>
                <w:rFonts w:ascii="Times New Roman" w:hAnsi="Times New Roman"/>
                <w:bCs/>
                <w:sz w:val="24"/>
                <w:szCs w:val="24"/>
              </w:rPr>
              <w:t>)</w:t>
            </w:r>
            <w:r w:rsidR="002C0D9C" w:rsidRPr="000841C6">
              <w:rPr>
                <w:rFonts w:ascii="Times New Roman" w:hAnsi="Times New Roman"/>
                <w:bCs/>
                <w:sz w:val="24"/>
                <w:szCs w:val="24"/>
              </w:rPr>
              <w:t>.</w:t>
            </w:r>
          </w:p>
        </w:tc>
      </w:tr>
      <w:tr w:rsidR="00B43844" w:rsidRPr="000841C6" w:rsidTr="007727C9">
        <w:trPr>
          <w:trHeight w:val="416"/>
        </w:trPr>
        <w:tc>
          <w:tcPr>
            <w:tcW w:w="225" w:type="pct"/>
          </w:tcPr>
          <w:p w:rsidR="00B43844" w:rsidRPr="000841C6" w:rsidRDefault="00B43844" w:rsidP="00353E8B">
            <w:pPr>
              <w:pStyle w:val="naiskr"/>
              <w:spacing w:before="0" w:after="0"/>
            </w:pPr>
            <w:r w:rsidRPr="000841C6">
              <w:t>6.</w:t>
            </w:r>
          </w:p>
        </w:tc>
        <w:tc>
          <w:tcPr>
            <w:tcW w:w="1143" w:type="pct"/>
          </w:tcPr>
          <w:p w:rsidR="00B43844" w:rsidRPr="000841C6" w:rsidRDefault="00B43844" w:rsidP="00353E8B">
            <w:pPr>
              <w:pStyle w:val="naiskr"/>
              <w:spacing w:before="0" w:after="0"/>
              <w:rPr>
                <w:i/>
              </w:rPr>
            </w:pPr>
            <w:r w:rsidRPr="000841C6">
              <w:t>Iemesli, kādēļ netika nodrošināta sabiedrības līdzdalība</w:t>
            </w:r>
          </w:p>
        </w:tc>
        <w:tc>
          <w:tcPr>
            <w:tcW w:w="3632" w:type="pct"/>
          </w:tcPr>
          <w:p w:rsidR="00B43844" w:rsidRPr="000841C6" w:rsidRDefault="00A54DFF" w:rsidP="000430CC">
            <w:pPr>
              <w:spacing w:line="240" w:lineRule="auto"/>
              <w:ind w:left="44" w:right="145"/>
              <w:jc w:val="both"/>
              <w:rPr>
                <w:sz w:val="24"/>
                <w:szCs w:val="24"/>
                <w:lang w:eastAsia="lv-LV"/>
              </w:rPr>
            </w:pPr>
            <w:r w:rsidRPr="000841C6">
              <w:rPr>
                <w:rFonts w:ascii="Times New Roman" w:hAnsi="Times New Roman"/>
                <w:bCs/>
                <w:sz w:val="24"/>
                <w:szCs w:val="24"/>
              </w:rPr>
              <w:t>Ministru kabineta rīkojuma</w:t>
            </w:r>
            <w:r w:rsidR="000430CC" w:rsidRPr="000841C6">
              <w:rPr>
                <w:rFonts w:ascii="Times New Roman" w:hAnsi="Times New Roman"/>
                <w:bCs/>
                <w:sz w:val="24"/>
                <w:szCs w:val="24"/>
              </w:rPr>
              <w:t xml:space="preserve"> </w:t>
            </w:r>
            <w:r w:rsidRPr="000841C6">
              <w:rPr>
                <w:rFonts w:ascii="Times New Roman" w:hAnsi="Times New Roman"/>
                <w:bCs/>
                <w:sz w:val="24"/>
                <w:szCs w:val="24"/>
              </w:rPr>
              <w:t>projekts šo jomu neskar.</w:t>
            </w:r>
          </w:p>
        </w:tc>
      </w:tr>
      <w:tr w:rsidR="00B43844" w:rsidRPr="000841C6" w:rsidTr="007727C9">
        <w:trPr>
          <w:trHeight w:val="208"/>
        </w:trPr>
        <w:tc>
          <w:tcPr>
            <w:tcW w:w="225" w:type="pct"/>
          </w:tcPr>
          <w:p w:rsidR="00B43844" w:rsidRPr="000841C6" w:rsidRDefault="00B43844" w:rsidP="00353E8B">
            <w:pPr>
              <w:pStyle w:val="naiskr"/>
              <w:spacing w:before="0" w:after="0"/>
            </w:pPr>
            <w:r w:rsidRPr="000841C6">
              <w:t>7.</w:t>
            </w:r>
          </w:p>
        </w:tc>
        <w:tc>
          <w:tcPr>
            <w:tcW w:w="1143" w:type="pct"/>
          </w:tcPr>
          <w:p w:rsidR="00B43844" w:rsidRPr="000841C6" w:rsidRDefault="00B43844" w:rsidP="00353E8B">
            <w:pPr>
              <w:pStyle w:val="naiskr"/>
              <w:spacing w:before="0" w:after="0"/>
            </w:pPr>
            <w:r w:rsidRPr="000841C6">
              <w:t>Cita informācija</w:t>
            </w:r>
          </w:p>
        </w:tc>
        <w:tc>
          <w:tcPr>
            <w:tcW w:w="3632" w:type="pct"/>
          </w:tcPr>
          <w:p w:rsidR="00B43844" w:rsidRPr="000841C6" w:rsidRDefault="000A28CB" w:rsidP="00EE65B7">
            <w:pPr>
              <w:spacing w:line="240" w:lineRule="auto"/>
              <w:ind w:left="44" w:right="145"/>
              <w:jc w:val="both"/>
              <w:rPr>
                <w:rFonts w:ascii="Times New Roman" w:hAnsi="Times New Roman"/>
                <w:sz w:val="24"/>
                <w:szCs w:val="24"/>
              </w:rPr>
            </w:pPr>
            <w:r w:rsidRPr="000841C6">
              <w:rPr>
                <w:rFonts w:ascii="Times New Roman" w:hAnsi="Times New Roman"/>
                <w:bCs/>
                <w:sz w:val="24"/>
                <w:szCs w:val="24"/>
              </w:rPr>
              <w:t>Nav</w:t>
            </w:r>
          </w:p>
        </w:tc>
      </w:tr>
    </w:tbl>
    <w:p w:rsidR="009D4758" w:rsidRPr="000841C6" w:rsidRDefault="009D4758" w:rsidP="007A0272">
      <w:pPr>
        <w:pStyle w:val="naisf"/>
        <w:spacing w:before="0" w:after="0"/>
        <w:ind w:firstLine="0"/>
      </w:pPr>
    </w:p>
    <w:tbl>
      <w:tblPr>
        <w:tblW w:w="498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31"/>
        <w:gridCol w:w="1156"/>
        <w:gridCol w:w="1345"/>
        <w:gridCol w:w="1345"/>
        <w:gridCol w:w="1345"/>
        <w:gridCol w:w="1329"/>
      </w:tblGrid>
      <w:tr w:rsidR="00973D4C" w:rsidRPr="000841C6" w:rsidTr="005D25D1">
        <w:trPr>
          <w:trHeight w:val="290"/>
          <w:jc w:val="center"/>
        </w:trPr>
        <w:tc>
          <w:tcPr>
            <w:tcW w:w="5000" w:type="pct"/>
            <w:gridSpan w:val="6"/>
          </w:tcPr>
          <w:p w:rsidR="00973D4C" w:rsidRPr="000841C6" w:rsidRDefault="00973D4C" w:rsidP="00972823">
            <w:pPr>
              <w:pStyle w:val="naisnod"/>
              <w:spacing w:before="0" w:after="0"/>
              <w:jc w:val="center"/>
              <w:rPr>
                <w:b/>
                <w:i/>
              </w:rPr>
            </w:pPr>
            <w:r w:rsidRPr="000841C6">
              <w:rPr>
                <w:b/>
              </w:rPr>
              <w:br w:type="page"/>
              <w:t>III. Tiesību akta projekta ietekme uz valsts budžetu un pašvaldību budžetiem</w:t>
            </w:r>
          </w:p>
        </w:tc>
      </w:tr>
      <w:tr w:rsidR="00973D4C" w:rsidRPr="000841C6" w:rsidTr="005D25D1">
        <w:trPr>
          <w:jc w:val="center"/>
        </w:trPr>
        <w:tc>
          <w:tcPr>
            <w:tcW w:w="1587" w:type="pct"/>
            <w:vMerge w:val="restart"/>
            <w:vAlign w:val="center"/>
          </w:tcPr>
          <w:p w:rsidR="00973D4C" w:rsidRPr="000841C6" w:rsidRDefault="00973D4C" w:rsidP="00536B44">
            <w:pPr>
              <w:pStyle w:val="naisf"/>
              <w:spacing w:before="0" w:after="0"/>
              <w:ind w:firstLine="0"/>
              <w:jc w:val="center"/>
            </w:pPr>
            <w:r w:rsidRPr="000841C6">
              <w:t>Rādītāji</w:t>
            </w:r>
          </w:p>
        </w:tc>
        <w:tc>
          <w:tcPr>
            <w:tcW w:w="1309" w:type="pct"/>
            <w:gridSpan w:val="2"/>
            <w:vMerge w:val="restart"/>
            <w:vAlign w:val="center"/>
          </w:tcPr>
          <w:p w:rsidR="00973D4C" w:rsidRPr="000841C6" w:rsidRDefault="00973D4C" w:rsidP="00836237">
            <w:pPr>
              <w:pStyle w:val="naisf"/>
              <w:spacing w:before="0" w:after="0"/>
              <w:ind w:firstLine="0"/>
              <w:jc w:val="center"/>
            </w:pPr>
            <w:r w:rsidRPr="000841C6">
              <w:t>201</w:t>
            </w:r>
            <w:r w:rsidR="00836237" w:rsidRPr="000841C6">
              <w:t>3</w:t>
            </w:r>
            <w:r w:rsidRPr="000841C6">
              <w:t>.gads</w:t>
            </w:r>
          </w:p>
        </w:tc>
        <w:tc>
          <w:tcPr>
            <w:tcW w:w="2104" w:type="pct"/>
            <w:gridSpan w:val="3"/>
            <w:vAlign w:val="center"/>
          </w:tcPr>
          <w:p w:rsidR="00973D4C" w:rsidRPr="000841C6" w:rsidRDefault="00973D4C" w:rsidP="00536B44">
            <w:pPr>
              <w:pStyle w:val="naisf"/>
              <w:spacing w:before="0" w:after="0"/>
              <w:ind w:firstLine="0"/>
              <w:jc w:val="center"/>
              <w:rPr>
                <w:i/>
              </w:rPr>
            </w:pPr>
            <w:r w:rsidRPr="000841C6">
              <w:t>Turpmākie trīs gadi (tūkst</w:t>
            </w:r>
            <w:smartTag w:uri="schemas-tilde-lv/tildestengine" w:element="currency2">
              <w:smartTagPr>
                <w:attr w:name="currency_text" w:val="latu"/>
                <w:attr w:name="currency_value" w:val="."/>
                <w:attr w:name="currency_key" w:val="LVL"/>
                <w:attr w:name="currency_id" w:val="48"/>
              </w:smartTagPr>
              <w:r w:rsidRPr="000841C6">
                <w:t>. latu</w:t>
              </w:r>
            </w:smartTag>
            <w:r w:rsidRPr="000841C6">
              <w:t>)</w:t>
            </w:r>
          </w:p>
        </w:tc>
      </w:tr>
      <w:tr w:rsidR="00973D4C" w:rsidRPr="000841C6" w:rsidTr="005D25D1">
        <w:trPr>
          <w:jc w:val="center"/>
        </w:trPr>
        <w:tc>
          <w:tcPr>
            <w:tcW w:w="1587" w:type="pct"/>
            <w:vMerge/>
            <w:vAlign w:val="center"/>
          </w:tcPr>
          <w:p w:rsidR="00973D4C" w:rsidRPr="000841C6" w:rsidRDefault="00973D4C" w:rsidP="00536B44">
            <w:pPr>
              <w:pStyle w:val="naisf"/>
              <w:spacing w:before="0" w:after="0"/>
              <w:ind w:firstLine="0"/>
              <w:jc w:val="left"/>
              <w:rPr>
                <w:i/>
              </w:rPr>
            </w:pPr>
          </w:p>
        </w:tc>
        <w:tc>
          <w:tcPr>
            <w:tcW w:w="1309" w:type="pct"/>
            <w:gridSpan w:val="2"/>
            <w:vMerge/>
            <w:vAlign w:val="center"/>
          </w:tcPr>
          <w:p w:rsidR="00973D4C" w:rsidRPr="000841C6" w:rsidRDefault="00973D4C" w:rsidP="00536B44">
            <w:pPr>
              <w:pStyle w:val="naisf"/>
              <w:spacing w:before="0" w:after="0"/>
              <w:ind w:firstLine="0"/>
              <w:jc w:val="center"/>
              <w:rPr>
                <w:i/>
              </w:rPr>
            </w:pPr>
          </w:p>
        </w:tc>
        <w:tc>
          <w:tcPr>
            <w:tcW w:w="704" w:type="pct"/>
            <w:vAlign w:val="center"/>
          </w:tcPr>
          <w:p w:rsidR="00973D4C" w:rsidRPr="000841C6" w:rsidRDefault="00973D4C" w:rsidP="00836237">
            <w:pPr>
              <w:pStyle w:val="naisf"/>
              <w:spacing w:before="0" w:after="0"/>
              <w:ind w:firstLine="0"/>
              <w:jc w:val="center"/>
              <w:rPr>
                <w:i/>
              </w:rPr>
            </w:pPr>
            <w:r w:rsidRPr="000841C6">
              <w:rPr>
                <w:bCs/>
              </w:rPr>
              <w:t>201</w:t>
            </w:r>
            <w:r w:rsidR="00836237" w:rsidRPr="000841C6">
              <w:rPr>
                <w:bCs/>
              </w:rPr>
              <w:t>4</w:t>
            </w:r>
            <w:r w:rsidRPr="000841C6">
              <w:rPr>
                <w:bCs/>
              </w:rPr>
              <w:t>.g.</w:t>
            </w:r>
          </w:p>
        </w:tc>
        <w:tc>
          <w:tcPr>
            <w:tcW w:w="704" w:type="pct"/>
            <w:vAlign w:val="center"/>
          </w:tcPr>
          <w:p w:rsidR="00973D4C" w:rsidRPr="000841C6" w:rsidRDefault="00973D4C" w:rsidP="00836237">
            <w:pPr>
              <w:pStyle w:val="naisf"/>
              <w:spacing w:before="0" w:after="0"/>
              <w:ind w:firstLine="0"/>
              <w:jc w:val="center"/>
              <w:rPr>
                <w:i/>
              </w:rPr>
            </w:pPr>
            <w:r w:rsidRPr="000841C6">
              <w:rPr>
                <w:bCs/>
              </w:rPr>
              <w:t>201</w:t>
            </w:r>
            <w:r w:rsidR="00836237" w:rsidRPr="000841C6">
              <w:rPr>
                <w:bCs/>
              </w:rPr>
              <w:t>5</w:t>
            </w:r>
            <w:r w:rsidRPr="000841C6">
              <w:rPr>
                <w:bCs/>
              </w:rPr>
              <w:t>.g.</w:t>
            </w:r>
          </w:p>
        </w:tc>
        <w:tc>
          <w:tcPr>
            <w:tcW w:w="696" w:type="pct"/>
            <w:vAlign w:val="center"/>
          </w:tcPr>
          <w:p w:rsidR="00973D4C" w:rsidRPr="000841C6" w:rsidRDefault="00973D4C" w:rsidP="00836237">
            <w:pPr>
              <w:pStyle w:val="naisf"/>
              <w:spacing w:before="0" w:after="0"/>
              <w:ind w:firstLine="0"/>
              <w:jc w:val="center"/>
              <w:rPr>
                <w:i/>
              </w:rPr>
            </w:pPr>
            <w:r w:rsidRPr="000841C6">
              <w:rPr>
                <w:bCs/>
              </w:rPr>
              <w:t>201</w:t>
            </w:r>
            <w:r w:rsidR="00836237" w:rsidRPr="000841C6">
              <w:rPr>
                <w:bCs/>
              </w:rPr>
              <w:t>6</w:t>
            </w:r>
            <w:r w:rsidRPr="000841C6">
              <w:rPr>
                <w:bCs/>
              </w:rPr>
              <w:t>.g.</w:t>
            </w:r>
          </w:p>
        </w:tc>
      </w:tr>
      <w:tr w:rsidR="00973D4C" w:rsidRPr="000841C6" w:rsidTr="005D25D1">
        <w:trPr>
          <w:jc w:val="center"/>
        </w:trPr>
        <w:tc>
          <w:tcPr>
            <w:tcW w:w="1587" w:type="pct"/>
            <w:vMerge/>
            <w:vAlign w:val="center"/>
          </w:tcPr>
          <w:p w:rsidR="00973D4C" w:rsidRPr="000841C6" w:rsidRDefault="00973D4C" w:rsidP="00536B44">
            <w:pPr>
              <w:pStyle w:val="naisf"/>
              <w:spacing w:before="0" w:after="0"/>
              <w:ind w:firstLine="0"/>
              <w:jc w:val="left"/>
              <w:rPr>
                <w:i/>
              </w:rPr>
            </w:pPr>
          </w:p>
        </w:tc>
        <w:tc>
          <w:tcPr>
            <w:tcW w:w="605" w:type="pct"/>
            <w:vAlign w:val="center"/>
          </w:tcPr>
          <w:p w:rsidR="00973D4C" w:rsidRPr="000841C6" w:rsidRDefault="00973D4C" w:rsidP="00536B44">
            <w:pPr>
              <w:pStyle w:val="naisf"/>
              <w:spacing w:before="0" w:after="0"/>
              <w:ind w:firstLine="0"/>
              <w:jc w:val="center"/>
              <w:rPr>
                <w:i/>
              </w:rPr>
            </w:pPr>
            <w:r w:rsidRPr="000841C6">
              <w:t>Saskaņā ar valsts budžetu kārtējam gadam</w:t>
            </w:r>
          </w:p>
        </w:tc>
        <w:tc>
          <w:tcPr>
            <w:tcW w:w="704" w:type="pct"/>
            <w:vAlign w:val="center"/>
          </w:tcPr>
          <w:p w:rsidR="00973D4C" w:rsidRPr="000841C6" w:rsidRDefault="00973D4C" w:rsidP="00536B44">
            <w:pPr>
              <w:pStyle w:val="naisf"/>
              <w:spacing w:before="0" w:after="0"/>
              <w:ind w:firstLine="0"/>
              <w:jc w:val="center"/>
              <w:rPr>
                <w:i/>
              </w:rPr>
            </w:pPr>
            <w:r w:rsidRPr="000841C6">
              <w:t>Izmaiņas kārtējā gadā, salīdzinot ar budžetu kārtējam gadam</w:t>
            </w:r>
          </w:p>
        </w:tc>
        <w:tc>
          <w:tcPr>
            <w:tcW w:w="704" w:type="pct"/>
            <w:vAlign w:val="center"/>
          </w:tcPr>
          <w:p w:rsidR="00973D4C" w:rsidRPr="000841C6" w:rsidRDefault="00973D4C" w:rsidP="00616AF9">
            <w:pPr>
              <w:pStyle w:val="naisf"/>
              <w:spacing w:before="0" w:after="0"/>
              <w:ind w:firstLine="0"/>
              <w:jc w:val="center"/>
              <w:rPr>
                <w:i/>
              </w:rPr>
            </w:pPr>
            <w:r w:rsidRPr="000841C6">
              <w:t>Izmaiņas, salīdzinot ar kārtējo gadu</w:t>
            </w:r>
          </w:p>
        </w:tc>
        <w:tc>
          <w:tcPr>
            <w:tcW w:w="704" w:type="pct"/>
            <w:vAlign w:val="center"/>
          </w:tcPr>
          <w:p w:rsidR="00973D4C" w:rsidRPr="000841C6" w:rsidRDefault="00973D4C" w:rsidP="00616AF9">
            <w:pPr>
              <w:pStyle w:val="naisf"/>
              <w:spacing w:before="0" w:after="0"/>
              <w:ind w:firstLine="0"/>
              <w:jc w:val="center"/>
              <w:rPr>
                <w:i/>
              </w:rPr>
            </w:pPr>
            <w:r w:rsidRPr="000841C6">
              <w:t>Izmaiņas, salīdzinot ar kārtējo gadu</w:t>
            </w:r>
          </w:p>
        </w:tc>
        <w:tc>
          <w:tcPr>
            <w:tcW w:w="696" w:type="pct"/>
            <w:vAlign w:val="center"/>
          </w:tcPr>
          <w:p w:rsidR="00973D4C" w:rsidRPr="000841C6" w:rsidRDefault="00973D4C" w:rsidP="00616AF9">
            <w:pPr>
              <w:pStyle w:val="naisf"/>
              <w:spacing w:before="0" w:after="0"/>
              <w:ind w:firstLine="0"/>
              <w:jc w:val="center"/>
              <w:rPr>
                <w:i/>
              </w:rPr>
            </w:pPr>
            <w:r w:rsidRPr="000841C6">
              <w:t>Izmai</w:t>
            </w:r>
            <w:r w:rsidR="00816F44" w:rsidRPr="000841C6">
              <w:t xml:space="preserve">ņas, salīdzinot ar kārtējo </w:t>
            </w:r>
            <w:r w:rsidRPr="000841C6">
              <w:t>gadu</w:t>
            </w:r>
          </w:p>
        </w:tc>
      </w:tr>
      <w:tr w:rsidR="00973D4C" w:rsidRPr="000841C6" w:rsidTr="005D25D1">
        <w:trPr>
          <w:jc w:val="center"/>
        </w:trPr>
        <w:tc>
          <w:tcPr>
            <w:tcW w:w="1587" w:type="pct"/>
            <w:vAlign w:val="center"/>
          </w:tcPr>
          <w:p w:rsidR="00973D4C" w:rsidRPr="000841C6" w:rsidRDefault="00973D4C" w:rsidP="00536B44">
            <w:pPr>
              <w:pStyle w:val="naisf"/>
              <w:spacing w:before="0" w:after="0"/>
              <w:ind w:firstLine="0"/>
              <w:jc w:val="center"/>
              <w:rPr>
                <w:bCs/>
              </w:rPr>
            </w:pPr>
            <w:r w:rsidRPr="000841C6">
              <w:rPr>
                <w:bCs/>
              </w:rPr>
              <w:t>1</w:t>
            </w:r>
          </w:p>
        </w:tc>
        <w:tc>
          <w:tcPr>
            <w:tcW w:w="605" w:type="pct"/>
            <w:vAlign w:val="center"/>
          </w:tcPr>
          <w:p w:rsidR="00973D4C" w:rsidRPr="000841C6" w:rsidRDefault="00973D4C" w:rsidP="00536B44">
            <w:pPr>
              <w:pStyle w:val="naisf"/>
              <w:spacing w:before="0" w:after="0"/>
              <w:ind w:firstLine="0"/>
              <w:jc w:val="center"/>
              <w:rPr>
                <w:bCs/>
              </w:rPr>
            </w:pPr>
            <w:r w:rsidRPr="000841C6">
              <w:rPr>
                <w:bCs/>
              </w:rPr>
              <w:t>2</w:t>
            </w:r>
          </w:p>
        </w:tc>
        <w:tc>
          <w:tcPr>
            <w:tcW w:w="704" w:type="pct"/>
            <w:vAlign w:val="center"/>
          </w:tcPr>
          <w:p w:rsidR="00973D4C" w:rsidRPr="000841C6" w:rsidRDefault="00973D4C" w:rsidP="00536B44">
            <w:pPr>
              <w:pStyle w:val="naisf"/>
              <w:spacing w:before="0" w:after="0"/>
              <w:ind w:firstLine="0"/>
              <w:jc w:val="center"/>
              <w:rPr>
                <w:bCs/>
              </w:rPr>
            </w:pPr>
            <w:r w:rsidRPr="000841C6">
              <w:rPr>
                <w:bCs/>
              </w:rPr>
              <w:t>3</w:t>
            </w:r>
          </w:p>
        </w:tc>
        <w:tc>
          <w:tcPr>
            <w:tcW w:w="704" w:type="pct"/>
            <w:vAlign w:val="center"/>
          </w:tcPr>
          <w:p w:rsidR="00973D4C" w:rsidRPr="000841C6" w:rsidRDefault="00973D4C" w:rsidP="00536B44">
            <w:pPr>
              <w:pStyle w:val="naisf"/>
              <w:spacing w:before="0" w:after="0"/>
              <w:ind w:firstLine="0"/>
              <w:jc w:val="center"/>
              <w:rPr>
                <w:bCs/>
              </w:rPr>
            </w:pPr>
            <w:r w:rsidRPr="000841C6">
              <w:rPr>
                <w:bCs/>
              </w:rPr>
              <w:t>4</w:t>
            </w:r>
          </w:p>
        </w:tc>
        <w:tc>
          <w:tcPr>
            <w:tcW w:w="704" w:type="pct"/>
            <w:vAlign w:val="center"/>
          </w:tcPr>
          <w:p w:rsidR="00973D4C" w:rsidRPr="000841C6" w:rsidRDefault="00973D4C" w:rsidP="00536B44">
            <w:pPr>
              <w:pStyle w:val="naisf"/>
              <w:spacing w:before="0" w:after="0"/>
              <w:ind w:firstLine="0"/>
              <w:jc w:val="center"/>
              <w:rPr>
                <w:bCs/>
              </w:rPr>
            </w:pPr>
            <w:r w:rsidRPr="000841C6">
              <w:rPr>
                <w:bCs/>
              </w:rPr>
              <w:t>5</w:t>
            </w:r>
          </w:p>
        </w:tc>
        <w:tc>
          <w:tcPr>
            <w:tcW w:w="696" w:type="pct"/>
            <w:vAlign w:val="center"/>
          </w:tcPr>
          <w:p w:rsidR="00973D4C" w:rsidRPr="000841C6" w:rsidRDefault="00973D4C" w:rsidP="00536B44">
            <w:pPr>
              <w:pStyle w:val="naisf"/>
              <w:spacing w:before="0" w:after="0"/>
              <w:ind w:firstLine="0"/>
              <w:jc w:val="center"/>
              <w:rPr>
                <w:bCs/>
              </w:rPr>
            </w:pPr>
            <w:r w:rsidRPr="000841C6">
              <w:rPr>
                <w:bCs/>
              </w:rPr>
              <w:t>6</w:t>
            </w:r>
          </w:p>
        </w:tc>
      </w:tr>
      <w:tr w:rsidR="00973D4C" w:rsidRPr="000841C6" w:rsidTr="005D25D1">
        <w:trPr>
          <w:jc w:val="center"/>
        </w:trPr>
        <w:tc>
          <w:tcPr>
            <w:tcW w:w="1587" w:type="pct"/>
          </w:tcPr>
          <w:p w:rsidR="00973D4C" w:rsidRPr="000841C6" w:rsidRDefault="00973D4C" w:rsidP="00A54DFF">
            <w:pPr>
              <w:pStyle w:val="naiskr"/>
              <w:spacing w:before="0" w:after="0"/>
            </w:pPr>
            <w:r w:rsidRPr="000841C6">
              <w:t>1. Budžeta ieņēmumi:</w:t>
            </w:r>
          </w:p>
        </w:tc>
        <w:tc>
          <w:tcPr>
            <w:tcW w:w="605" w:type="pct"/>
          </w:tcPr>
          <w:p w:rsidR="00973D4C" w:rsidRPr="000841C6" w:rsidRDefault="00EB4046" w:rsidP="009F1D9C">
            <w:pPr>
              <w:pStyle w:val="naisf"/>
              <w:spacing w:before="0" w:after="0"/>
              <w:ind w:firstLine="0"/>
              <w:jc w:val="center"/>
            </w:pPr>
            <w:r w:rsidRPr="000841C6">
              <w:t>0</w:t>
            </w:r>
          </w:p>
        </w:tc>
        <w:tc>
          <w:tcPr>
            <w:tcW w:w="704" w:type="pct"/>
          </w:tcPr>
          <w:p w:rsidR="00973D4C" w:rsidRPr="000841C6" w:rsidRDefault="00EB4046" w:rsidP="009F1D9C">
            <w:pPr>
              <w:pStyle w:val="naisf"/>
              <w:spacing w:before="0" w:after="0"/>
              <w:ind w:firstLine="0"/>
              <w:jc w:val="center"/>
            </w:pPr>
            <w:r w:rsidRPr="000841C6">
              <w:t>0</w:t>
            </w:r>
          </w:p>
        </w:tc>
        <w:tc>
          <w:tcPr>
            <w:tcW w:w="704" w:type="pct"/>
          </w:tcPr>
          <w:p w:rsidR="00973D4C" w:rsidRPr="000841C6" w:rsidRDefault="00EB4046" w:rsidP="009F1D9C">
            <w:pPr>
              <w:pStyle w:val="naisf"/>
              <w:spacing w:before="0" w:after="0"/>
              <w:ind w:firstLine="0"/>
              <w:jc w:val="center"/>
            </w:pPr>
            <w:r w:rsidRPr="000841C6">
              <w:t>0</w:t>
            </w:r>
          </w:p>
        </w:tc>
        <w:tc>
          <w:tcPr>
            <w:tcW w:w="704" w:type="pct"/>
          </w:tcPr>
          <w:p w:rsidR="00973D4C" w:rsidRPr="000841C6" w:rsidRDefault="00EB4046" w:rsidP="00251892">
            <w:pPr>
              <w:pStyle w:val="naisf"/>
              <w:spacing w:before="0" w:after="0"/>
              <w:ind w:firstLine="0"/>
              <w:jc w:val="center"/>
            </w:pPr>
            <w:r w:rsidRPr="000841C6">
              <w:t>0</w:t>
            </w:r>
          </w:p>
        </w:tc>
        <w:tc>
          <w:tcPr>
            <w:tcW w:w="696" w:type="pct"/>
          </w:tcPr>
          <w:p w:rsidR="00973D4C" w:rsidRPr="000841C6" w:rsidRDefault="009F1D9C" w:rsidP="00536B44">
            <w:pPr>
              <w:pStyle w:val="naisf"/>
              <w:spacing w:before="0" w:after="0"/>
              <w:ind w:firstLine="0"/>
              <w:jc w:val="center"/>
            </w:pPr>
            <w:r w:rsidRPr="000841C6">
              <w:t>0</w:t>
            </w:r>
          </w:p>
        </w:tc>
      </w:tr>
      <w:tr w:rsidR="00973D4C" w:rsidRPr="000841C6" w:rsidTr="005D25D1">
        <w:trPr>
          <w:jc w:val="center"/>
        </w:trPr>
        <w:tc>
          <w:tcPr>
            <w:tcW w:w="1587" w:type="pct"/>
          </w:tcPr>
          <w:p w:rsidR="00973D4C" w:rsidRPr="000841C6" w:rsidRDefault="00973D4C" w:rsidP="00C85EDE">
            <w:pPr>
              <w:pStyle w:val="naiskr"/>
              <w:spacing w:before="0" w:after="0"/>
            </w:pPr>
            <w:r w:rsidRPr="000841C6">
              <w:t>1.1. valsts pamatbudžets, tai skaitā ieņēmumi no maksas pakalpojumiem un citi pašu ieņēmumi</w:t>
            </w:r>
          </w:p>
        </w:tc>
        <w:tc>
          <w:tcPr>
            <w:tcW w:w="605" w:type="pct"/>
            <w:vAlign w:val="center"/>
          </w:tcPr>
          <w:p w:rsidR="00973D4C" w:rsidRPr="000841C6" w:rsidRDefault="00EB4046" w:rsidP="00AB3E9B">
            <w:pPr>
              <w:pStyle w:val="naisf"/>
              <w:spacing w:before="0" w:after="0"/>
              <w:ind w:firstLine="0"/>
              <w:jc w:val="center"/>
            </w:pPr>
            <w:r w:rsidRPr="000841C6">
              <w:t>0</w:t>
            </w:r>
          </w:p>
        </w:tc>
        <w:tc>
          <w:tcPr>
            <w:tcW w:w="704" w:type="pct"/>
            <w:vAlign w:val="center"/>
          </w:tcPr>
          <w:p w:rsidR="00973D4C" w:rsidRPr="00F57C3B" w:rsidRDefault="00EB4046" w:rsidP="00AB3E9B">
            <w:pPr>
              <w:pStyle w:val="naisf"/>
              <w:spacing w:before="0" w:after="0"/>
              <w:ind w:firstLine="0"/>
              <w:jc w:val="center"/>
            </w:pPr>
            <w:r w:rsidRPr="00F57C3B">
              <w:t>0</w:t>
            </w:r>
          </w:p>
        </w:tc>
        <w:tc>
          <w:tcPr>
            <w:tcW w:w="704" w:type="pct"/>
            <w:vAlign w:val="center"/>
          </w:tcPr>
          <w:p w:rsidR="00973D4C" w:rsidRPr="00F57C3B" w:rsidRDefault="00EB4046" w:rsidP="00251892">
            <w:pPr>
              <w:pStyle w:val="naisf"/>
              <w:spacing w:before="0" w:after="0"/>
              <w:ind w:firstLine="0"/>
              <w:jc w:val="center"/>
            </w:pPr>
            <w:r w:rsidRPr="00F57C3B">
              <w:t>0</w:t>
            </w:r>
          </w:p>
        </w:tc>
        <w:tc>
          <w:tcPr>
            <w:tcW w:w="704" w:type="pct"/>
            <w:vAlign w:val="center"/>
          </w:tcPr>
          <w:p w:rsidR="00973D4C" w:rsidRPr="000841C6" w:rsidRDefault="00EB4046" w:rsidP="00251892">
            <w:pPr>
              <w:pStyle w:val="naisf"/>
              <w:spacing w:before="0" w:after="0"/>
              <w:ind w:firstLine="0"/>
              <w:jc w:val="center"/>
            </w:pPr>
            <w:r w:rsidRPr="000841C6">
              <w:t>0</w:t>
            </w:r>
          </w:p>
        </w:tc>
        <w:tc>
          <w:tcPr>
            <w:tcW w:w="696" w:type="pct"/>
            <w:vAlign w:val="center"/>
          </w:tcPr>
          <w:p w:rsidR="00973D4C" w:rsidRPr="000841C6" w:rsidRDefault="009F1D9C" w:rsidP="00AB3E9B">
            <w:pPr>
              <w:pStyle w:val="naisf"/>
              <w:spacing w:before="0" w:after="0"/>
              <w:ind w:firstLine="0"/>
              <w:jc w:val="center"/>
            </w:pPr>
            <w:r w:rsidRPr="000841C6">
              <w:t>0</w:t>
            </w:r>
          </w:p>
        </w:tc>
      </w:tr>
      <w:tr w:rsidR="00973D4C" w:rsidRPr="000841C6" w:rsidTr="005D25D1">
        <w:trPr>
          <w:trHeight w:val="445"/>
          <w:jc w:val="center"/>
        </w:trPr>
        <w:tc>
          <w:tcPr>
            <w:tcW w:w="1587" w:type="pct"/>
          </w:tcPr>
          <w:p w:rsidR="00973D4C" w:rsidRPr="000841C6" w:rsidRDefault="00973D4C" w:rsidP="00A54DFF">
            <w:pPr>
              <w:pStyle w:val="naiskr"/>
              <w:spacing w:before="0" w:after="0"/>
            </w:pPr>
            <w:r w:rsidRPr="000841C6">
              <w:t>1.2. valsts speciālais budžets</w:t>
            </w:r>
          </w:p>
        </w:tc>
        <w:tc>
          <w:tcPr>
            <w:tcW w:w="605" w:type="pct"/>
            <w:vAlign w:val="center"/>
          </w:tcPr>
          <w:p w:rsidR="00973D4C" w:rsidRPr="000841C6" w:rsidRDefault="00973D4C" w:rsidP="00536B44">
            <w:pPr>
              <w:pStyle w:val="naisf"/>
              <w:spacing w:before="0" w:after="0"/>
              <w:ind w:firstLine="0"/>
              <w:jc w:val="center"/>
            </w:pPr>
            <w:r w:rsidRPr="000841C6">
              <w:t>0</w:t>
            </w:r>
          </w:p>
        </w:tc>
        <w:tc>
          <w:tcPr>
            <w:tcW w:w="704" w:type="pct"/>
            <w:vAlign w:val="center"/>
          </w:tcPr>
          <w:p w:rsidR="00973D4C" w:rsidRPr="00F57C3B" w:rsidRDefault="00973D4C" w:rsidP="00536B44">
            <w:pPr>
              <w:pStyle w:val="naisf"/>
              <w:spacing w:before="0" w:after="0"/>
              <w:ind w:firstLine="0"/>
              <w:jc w:val="center"/>
            </w:pPr>
            <w:r w:rsidRPr="00F57C3B">
              <w:t>0</w:t>
            </w:r>
          </w:p>
        </w:tc>
        <w:tc>
          <w:tcPr>
            <w:tcW w:w="704" w:type="pct"/>
            <w:vAlign w:val="center"/>
          </w:tcPr>
          <w:p w:rsidR="00973D4C" w:rsidRPr="00F57C3B" w:rsidRDefault="00973D4C" w:rsidP="00536B44">
            <w:pPr>
              <w:pStyle w:val="naisf"/>
              <w:spacing w:before="0" w:after="0"/>
              <w:ind w:firstLine="0"/>
              <w:jc w:val="center"/>
            </w:pPr>
            <w:r w:rsidRPr="00F57C3B">
              <w:t>0</w:t>
            </w:r>
          </w:p>
        </w:tc>
        <w:tc>
          <w:tcPr>
            <w:tcW w:w="704" w:type="pct"/>
            <w:vAlign w:val="center"/>
          </w:tcPr>
          <w:p w:rsidR="00973D4C" w:rsidRPr="000841C6" w:rsidRDefault="00973D4C" w:rsidP="00536B44">
            <w:pPr>
              <w:pStyle w:val="naisf"/>
              <w:spacing w:before="0" w:after="0"/>
              <w:ind w:firstLine="0"/>
              <w:jc w:val="center"/>
            </w:pPr>
            <w:r w:rsidRPr="000841C6">
              <w:t>0</w:t>
            </w:r>
          </w:p>
        </w:tc>
        <w:tc>
          <w:tcPr>
            <w:tcW w:w="696" w:type="pct"/>
            <w:vAlign w:val="center"/>
          </w:tcPr>
          <w:p w:rsidR="00973D4C" w:rsidRPr="000841C6" w:rsidRDefault="00973D4C" w:rsidP="00536B44">
            <w:pPr>
              <w:pStyle w:val="naisf"/>
              <w:spacing w:before="0" w:after="0"/>
              <w:ind w:firstLine="0"/>
              <w:jc w:val="center"/>
            </w:pPr>
            <w:r w:rsidRPr="000841C6">
              <w:t>0</w:t>
            </w:r>
          </w:p>
        </w:tc>
      </w:tr>
      <w:tr w:rsidR="00973D4C" w:rsidRPr="000841C6" w:rsidTr="005D25D1">
        <w:trPr>
          <w:jc w:val="center"/>
        </w:trPr>
        <w:tc>
          <w:tcPr>
            <w:tcW w:w="1587" w:type="pct"/>
          </w:tcPr>
          <w:p w:rsidR="00973D4C" w:rsidRPr="000841C6" w:rsidRDefault="00973D4C" w:rsidP="00A54DFF">
            <w:pPr>
              <w:pStyle w:val="naiskr"/>
              <w:spacing w:before="0" w:after="0"/>
            </w:pPr>
            <w:r w:rsidRPr="000841C6">
              <w:t>1.3. pašvaldību budžets</w:t>
            </w:r>
          </w:p>
        </w:tc>
        <w:tc>
          <w:tcPr>
            <w:tcW w:w="605" w:type="pct"/>
            <w:vAlign w:val="center"/>
          </w:tcPr>
          <w:p w:rsidR="00973D4C" w:rsidRPr="000841C6" w:rsidRDefault="00973D4C" w:rsidP="00536B44">
            <w:pPr>
              <w:pStyle w:val="naisf"/>
              <w:spacing w:before="0" w:after="0"/>
              <w:ind w:firstLine="0"/>
              <w:jc w:val="center"/>
            </w:pPr>
            <w:r w:rsidRPr="000841C6">
              <w:t>0</w:t>
            </w:r>
          </w:p>
        </w:tc>
        <w:tc>
          <w:tcPr>
            <w:tcW w:w="704" w:type="pct"/>
            <w:vAlign w:val="center"/>
          </w:tcPr>
          <w:p w:rsidR="00973D4C" w:rsidRPr="00F57C3B" w:rsidRDefault="00973D4C" w:rsidP="00536B44">
            <w:pPr>
              <w:pStyle w:val="naisf"/>
              <w:spacing w:before="0" w:after="0"/>
              <w:ind w:firstLine="0"/>
              <w:jc w:val="center"/>
            </w:pPr>
            <w:r w:rsidRPr="00F57C3B">
              <w:t>0</w:t>
            </w:r>
          </w:p>
        </w:tc>
        <w:tc>
          <w:tcPr>
            <w:tcW w:w="704" w:type="pct"/>
            <w:vAlign w:val="center"/>
          </w:tcPr>
          <w:p w:rsidR="00973D4C" w:rsidRPr="00F57C3B" w:rsidRDefault="00973D4C" w:rsidP="00536B44">
            <w:pPr>
              <w:pStyle w:val="naisf"/>
              <w:spacing w:before="0" w:after="0"/>
              <w:ind w:firstLine="0"/>
              <w:jc w:val="center"/>
            </w:pPr>
            <w:r w:rsidRPr="00F57C3B">
              <w:t>0</w:t>
            </w:r>
          </w:p>
        </w:tc>
        <w:tc>
          <w:tcPr>
            <w:tcW w:w="704" w:type="pct"/>
            <w:vAlign w:val="center"/>
          </w:tcPr>
          <w:p w:rsidR="00973D4C" w:rsidRPr="000841C6" w:rsidRDefault="00973D4C" w:rsidP="00536B44">
            <w:pPr>
              <w:pStyle w:val="naisf"/>
              <w:spacing w:before="0" w:after="0"/>
              <w:ind w:firstLine="0"/>
              <w:jc w:val="center"/>
            </w:pPr>
            <w:r w:rsidRPr="000841C6">
              <w:t>0</w:t>
            </w:r>
          </w:p>
        </w:tc>
        <w:tc>
          <w:tcPr>
            <w:tcW w:w="696" w:type="pct"/>
            <w:vAlign w:val="center"/>
          </w:tcPr>
          <w:p w:rsidR="00973D4C" w:rsidRPr="000841C6" w:rsidRDefault="00973D4C" w:rsidP="00536B44">
            <w:pPr>
              <w:pStyle w:val="naisf"/>
              <w:spacing w:before="0" w:after="0"/>
              <w:ind w:firstLine="0"/>
              <w:jc w:val="center"/>
            </w:pPr>
            <w:r w:rsidRPr="000841C6">
              <w:t>0</w:t>
            </w:r>
          </w:p>
        </w:tc>
      </w:tr>
      <w:tr w:rsidR="00B21F3A" w:rsidRPr="000841C6" w:rsidTr="00054138">
        <w:trPr>
          <w:jc w:val="center"/>
        </w:trPr>
        <w:tc>
          <w:tcPr>
            <w:tcW w:w="1587" w:type="pct"/>
          </w:tcPr>
          <w:p w:rsidR="00B21F3A" w:rsidRPr="000841C6" w:rsidRDefault="00B21F3A" w:rsidP="00A54DFF">
            <w:pPr>
              <w:pStyle w:val="naiskr"/>
              <w:spacing w:before="0" w:after="0"/>
            </w:pPr>
            <w:r w:rsidRPr="000841C6">
              <w:t>2. Budžeta izdevumi:</w:t>
            </w:r>
          </w:p>
        </w:tc>
        <w:tc>
          <w:tcPr>
            <w:tcW w:w="605" w:type="pct"/>
          </w:tcPr>
          <w:p w:rsidR="00B21F3A" w:rsidRPr="000841C6" w:rsidRDefault="00B21F3A" w:rsidP="00536B44">
            <w:pPr>
              <w:pStyle w:val="naisf"/>
              <w:spacing w:before="0" w:after="0"/>
              <w:ind w:firstLine="0"/>
              <w:jc w:val="center"/>
            </w:pPr>
            <w:r w:rsidRPr="000841C6">
              <w:t>0</w:t>
            </w:r>
          </w:p>
        </w:tc>
        <w:tc>
          <w:tcPr>
            <w:tcW w:w="704" w:type="pct"/>
            <w:vAlign w:val="center"/>
          </w:tcPr>
          <w:p w:rsidR="00B21F3A" w:rsidRPr="00F57C3B" w:rsidRDefault="00B21F3A" w:rsidP="00DB28C3">
            <w:pPr>
              <w:pStyle w:val="naisf"/>
              <w:spacing w:before="0" w:after="0"/>
              <w:ind w:firstLine="0"/>
              <w:jc w:val="center"/>
            </w:pPr>
            <w:r w:rsidRPr="00F57C3B">
              <w:t>0</w:t>
            </w:r>
          </w:p>
        </w:tc>
        <w:tc>
          <w:tcPr>
            <w:tcW w:w="704" w:type="pct"/>
          </w:tcPr>
          <w:p w:rsidR="00B21F3A" w:rsidRPr="00F57C3B" w:rsidRDefault="00B21F3A" w:rsidP="00251892">
            <w:pPr>
              <w:pStyle w:val="naisf"/>
              <w:spacing w:before="0" w:after="0"/>
              <w:ind w:firstLine="0"/>
              <w:jc w:val="center"/>
            </w:pPr>
            <w:r w:rsidRPr="00F57C3B">
              <w:t>-280,4</w:t>
            </w:r>
          </w:p>
        </w:tc>
        <w:tc>
          <w:tcPr>
            <w:tcW w:w="704" w:type="pct"/>
          </w:tcPr>
          <w:p w:rsidR="00B21F3A" w:rsidRPr="000841C6" w:rsidRDefault="00B21F3A" w:rsidP="00C870AB">
            <w:pPr>
              <w:pStyle w:val="naisf"/>
              <w:spacing w:before="0" w:after="0"/>
              <w:ind w:firstLine="0"/>
              <w:jc w:val="center"/>
            </w:pPr>
            <w:r w:rsidRPr="000841C6">
              <w:t>297,2</w:t>
            </w:r>
          </w:p>
        </w:tc>
        <w:tc>
          <w:tcPr>
            <w:tcW w:w="696" w:type="pct"/>
          </w:tcPr>
          <w:p w:rsidR="00B21F3A" w:rsidRPr="000841C6" w:rsidRDefault="00B21F3A" w:rsidP="004E1FB2">
            <w:pPr>
              <w:pStyle w:val="naisf"/>
              <w:spacing w:before="0" w:after="0"/>
              <w:ind w:firstLine="0"/>
              <w:jc w:val="center"/>
            </w:pPr>
            <w:r w:rsidRPr="000841C6">
              <w:t>0</w:t>
            </w:r>
          </w:p>
        </w:tc>
      </w:tr>
      <w:tr w:rsidR="00B21F3A" w:rsidRPr="000841C6" w:rsidTr="00054138">
        <w:trPr>
          <w:trHeight w:val="195"/>
          <w:jc w:val="center"/>
        </w:trPr>
        <w:tc>
          <w:tcPr>
            <w:tcW w:w="1587" w:type="pct"/>
          </w:tcPr>
          <w:p w:rsidR="00B21F3A" w:rsidRPr="000841C6" w:rsidRDefault="00B21F3A" w:rsidP="00A54DFF">
            <w:pPr>
              <w:pStyle w:val="naiskr"/>
              <w:spacing w:before="0" w:after="0"/>
            </w:pPr>
            <w:r w:rsidRPr="000841C6">
              <w:t>2.1. valsts pamatbudžets</w:t>
            </w:r>
          </w:p>
        </w:tc>
        <w:tc>
          <w:tcPr>
            <w:tcW w:w="605" w:type="pct"/>
          </w:tcPr>
          <w:p w:rsidR="00B21F3A" w:rsidRPr="000841C6" w:rsidRDefault="00B21F3A" w:rsidP="00536B44">
            <w:pPr>
              <w:pStyle w:val="naisf"/>
              <w:spacing w:before="0" w:after="0"/>
              <w:ind w:firstLine="0"/>
              <w:jc w:val="center"/>
            </w:pPr>
            <w:r w:rsidRPr="000841C6">
              <w:t>0</w:t>
            </w:r>
          </w:p>
        </w:tc>
        <w:tc>
          <w:tcPr>
            <w:tcW w:w="704" w:type="pct"/>
            <w:vAlign w:val="center"/>
          </w:tcPr>
          <w:p w:rsidR="00B21F3A" w:rsidRPr="00F57C3B" w:rsidRDefault="00B21F3A" w:rsidP="00DB28C3">
            <w:pPr>
              <w:pStyle w:val="naisf"/>
              <w:spacing w:before="0" w:after="0"/>
              <w:ind w:firstLine="0"/>
              <w:jc w:val="center"/>
            </w:pPr>
            <w:r w:rsidRPr="00F57C3B">
              <w:t>0</w:t>
            </w:r>
          </w:p>
        </w:tc>
        <w:tc>
          <w:tcPr>
            <w:tcW w:w="704" w:type="pct"/>
          </w:tcPr>
          <w:p w:rsidR="00B21F3A" w:rsidRPr="00F57C3B" w:rsidRDefault="00B21F3A" w:rsidP="00251892">
            <w:pPr>
              <w:pStyle w:val="naisf"/>
              <w:spacing w:before="0" w:after="0"/>
              <w:ind w:firstLine="0"/>
              <w:jc w:val="center"/>
            </w:pPr>
            <w:r w:rsidRPr="00F57C3B">
              <w:t>-280,4</w:t>
            </w:r>
          </w:p>
        </w:tc>
        <w:tc>
          <w:tcPr>
            <w:tcW w:w="704" w:type="pct"/>
          </w:tcPr>
          <w:p w:rsidR="00B21F3A" w:rsidRPr="000841C6" w:rsidRDefault="00B21F3A" w:rsidP="00E227F0">
            <w:pPr>
              <w:pStyle w:val="naisf"/>
              <w:spacing w:before="0" w:after="0"/>
              <w:ind w:firstLine="0"/>
              <w:jc w:val="center"/>
            </w:pPr>
            <w:r w:rsidRPr="000841C6">
              <w:t>297,2</w:t>
            </w:r>
          </w:p>
        </w:tc>
        <w:tc>
          <w:tcPr>
            <w:tcW w:w="696" w:type="pct"/>
          </w:tcPr>
          <w:p w:rsidR="00B21F3A" w:rsidRPr="000841C6" w:rsidRDefault="00B21F3A" w:rsidP="00810317">
            <w:pPr>
              <w:pStyle w:val="naisf"/>
              <w:spacing w:before="0" w:after="0"/>
              <w:ind w:firstLine="0"/>
              <w:jc w:val="center"/>
            </w:pPr>
            <w:r w:rsidRPr="000841C6">
              <w:t>0</w:t>
            </w:r>
          </w:p>
        </w:tc>
      </w:tr>
      <w:tr w:rsidR="00B21F3A" w:rsidRPr="000841C6" w:rsidTr="005D25D1">
        <w:trPr>
          <w:jc w:val="center"/>
        </w:trPr>
        <w:tc>
          <w:tcPr>
            <w:tcW w:w="1587" w:type="pct"/>
          </w:tcPr>
          <w:p w:rsidR="00B21F3A" w:rsidRPr="000841C6" w:rsidRDefault="00B21F3A" w:rsidP="00A54DFF">
            <w:pPr>
              <w:pStyle w:val="naiskr"/>
              <w:spacing w:before="0" w:after="0"/>
            </w:pPr>
            <w:r w:rsidRPr="000841C6">
              <w:t>2.2. valsts speciālais budžets</w:t>
            </w:r>
          </w:p>
        </w:tc>
        <w:tc>
          <w:tcPr>
            <w:tcW w:w="605" w:type="pct"/>
            <w:vAlign w:val="center"/>
          </w:tcPr>
          <w:p w:rsidR="00B21F3A" w:rsidRPr="000841C6" w:rsidRDefault="00B21F3A" w:rsidP="00536B44">
            <w:pPr>
              <w:pStyle w:val="naisf"/>
              <w:spacing w:before="0" w:after="0"/>
              <w:ind w:firstLine="0"/>
              <w:jc w:val="center"/>
              <w:rPr>
                <w:b/>
              </w:rPr>
            </w:pPr>
            <w:r w:rsidRPr="000841C6">
              <w:t>0</w:t>
            </w:r>
          </w:p>
        </w:tc>
        <w:tc>
          <w:tcPr>
            <w:tcW w:w="704" w:type="pct"/>
            <w:vAlign w:val="center"/>
          </w:tcPr>
          <w:p w:rsidR="00B21F3A" w:rsidRPr="00F57C3B" w:rsidRDefault="00B21F3A" w:rsidP="00DB28C3">
            <w:pPr>
              <w:pStyle w:val="naisf"/>
              <w:spacing w:before="0" w:after="0"/>
              <w:ind w:firstLine="0"/>
              <w:jc w:val="center"/>
            </w:pPr>
            <w:r w:rsidRPr="00F57C3B">
              <w:t>0</w:t>
            </w:r>
          </w:p>
        </w:tc>
        <w:tc>
          <w:tcPr>
            <w:tcW w:w="704" w:type="pct"/>
            <w:vAlign w:val="center"/>
          </w:tcPr>
          <w:p w:rsidR="00B21F3A" w:rsidRPr="00F57C3B" w:rsidRDefault="00B21F3A" w:rsidP="00536B44">
            <w:pPr>
              <w:pStyle w:val="naisf"/>
              <w:spacing w:before="0" w:after="0"/>
              <w:ind w:firstLine="0"/>
              <w:jc w:val="center"/>
              <w:rPr>
                <w:b/>
              </w:rPr>
            </w:pPr>
            <w:r w:rsidRPr="00F57C3B">
              <w:t>0</w:t>
            </w:r>
          </w:p>
        </w:tc>
        <w:tc>
          <w:tcPr>
            <w:tcW w:w="704" w:type="pct"/>
            <w:vAlign w:val="center"/>
          </w:tcPr>
          <w:p w:rsidR="00B21F3A" w:rsidRPr="000841C6" w:rsidRDefault="00B21F3A" w:rsidP="00536B44">
            <w:pPr>
              <w:pStyle w:val="naisf"/>
              <w:spacing w:before="0" w:after="0"/>
              <w:ind w:firstLine="0"/>
              <w:jc w:val="center"/>
              <w:rPr>
                <w:b/>
              </w:rPr>
            </w:pPr>
            <w:r w:rsidRPr="000841C6">
              <w:t>0</w:t>
            </w:r>
          </w:p>
        </w:tc>
        <w:tc>
          <w:tcPr>
            <w:tcW w:w="696" w:type="pct"/>
            <w:vAlign w:val="center"/>
          </w:tcPr>
          <w:p w:rsidR="00B21F3A" w:rsidRPr="000841C6" w:rsidRDefault="00B21F3A" w:rsidP="00536B44">
            <w:pPr>
              <w:pStyle w:val="naisf"/>
              <w:spacing w:before="0" w:after="0"/>
              <w:ind w:firstLine="0"/>
              <w:jc w:val="center"/>
              <w:rPr>
                <w:b/>
              </w:rPr>
            </w:pPr>
            <w:r w:rsidRPr="000841C6">
              <w:t>0</w:t>
            </w:r>
          </w:p>
        </w:tc>
      </w:tr>
      <w:tr w:rsidR="00B21F3A" w:rsidRPr="000841C6" w:rsidTr="005D25D1">
        <w:trPr>
          <w:jc w:val="center"/>
        </w:trPr>
        <w:tc>
          <w:tcPr>
            <w:tcW w:w="1587" w:type="pct"/>
          </w:tcPr>
          <w:p w:rsidR="00B21F3A" w:rsidRPr="000841C6" w:rsidRDefault="00B21F3A" w:rsidP="00A54DFF">
            <w:pPr>
              <w:pStyle w:val="naiskr"/>
              <w:spacing w:before="0" w:after="0"/>
            </w:pPr>
            <w:r w:rsidRPr="000841C6">
              <w:t xml:space="preserve">2.3. pašvaldību budžets </w:t>
            </w:r>
          </w:p>
        </w:tc>
        <w:tc>
          <w:tcPr>
            <w:tcW w:w="605" w:type="pct"/>
            <w:vAlign w:val="center"/>
          </w:tcPr>
          <w:p w:rsidR="00B21F3A" w:rsidRPr="000841C6" w:rsidRDefault="00B21F3A" w:rsidP="00536B44">
            <w:pPr>
              <w:pStyle w:val="naisf"/>
              <w:spacing w:before="0" w:after="0"/>
              <w:ind w:firstLine="0"/>
              <w:jc w:val="center"/>
              <w:rPr>
                <w:b/>
              </w:rPr>
            </w:pPr>
            <w:r w:rsidRPr="000841C6">
              <w:t>0</w:t>
            </w:r>
          </w:p>
        </w:tc>
        <w:tc>
          <w:tcPr>
            <w:tcW w:w="704" w:type="pct"/>
            <w:vAlign w:val="center"/>
          </w:tcPr>
          <w:p w:rsidR="00B21F3A" w:rsidRPr="00F57C3B" w:rsidRDefault="00B21F3A" w:rsidP="00DB28C3">
            <w:pPr>
              <w:pStyle w:val="naisf"/>
              <w:spacing w:before="0" w:after="0"/>
              <w:ind w:firstLine="0"/>
              <w:jc w:val="center"/>
            </w:pPr>
            <w:r w:rsidRPr="00F57C3B">
              <w:t>0</w:t>
            </w:r>
          </w:p>
        </w:tc>
        <w:tc>
          <w:tcPr>
            <w:tcW w:w="704" w:type="pct"/>
            <w:vAlign w:val="center"/>
          </w:tcPr>
          <w:p w:rsidR="00B21F3A" w:rsidRPr="00F57C3B" w:rsidRDefault="00B21F3A" w:rsidP="00536B44">
            <w:pPr>
              <w:pStyle w:val="naisf"/>
              <w:spacing w:before="0" w:after="0"/>
              <w:ind w:firstLine="0"/>
              <w:jc w:val="center"/>
              <w:rPr>
                <w:b/>
              </w:rPr>
            </w:pPr>
            <w:r w:rsidRPr="00F57C3B">
              <w:t>0</w:t>
            </w:r>
          </w:p>
        </w:tc>
        <w:tc>
          <w:tcPr>
            <w:tcW w:w="704" w:type="pct"/>
            <w:vAlign w:val="center"/>
          </w:tcPr>
          <w:p w:rsidR="00B21F3A" w:rsidRPr="000841C6" w:rsidRDefault="00B21F3A" w:rsidP="00536B44">
            <w:pPr>
              <w:pStyle w:val="naisf"/>
              <w:spacing w:before="0" w:after="0"/>
              <w:ind w:firstLine="0"/>
              <w:jc w:val="center"/>
              <w:rPr>
                <w:b/>
              </w:rPr>
            </w:pPr>
            <w:r w:rsidRPr="000841C6">
              <w:t>0</w:t>
            </w:r>
          </w:p>
        </w:tc>
        <w:tc>
          <w:tcPr>
            <w:tcW w:w="696" w:type="pct"/>
            <w:vAlign w:val="center"/>
          </w:tcPr>
          <w:p w:rsidR="00B21F3A" w:rsidRPr="000841C6" w:rsidRDefault="00B21F3A" w:rsidP="00536B44">
            <w:pPr>
              <w:pStyle w:val="naisf"/>
              <w:spacing w:before="0" w:after="0"/>
              <w:ind w:firstLine="0"/>
              <w:jc w:val="center"/>
              <w:rPr>
                <w:b/>
              </w:rPr>
            </w:pPr>
            <w:r w:rsidRPr="000841C6">
              <w:t>0</w:t>
            </w:r>
          </w:p>
        </w:tc>
      </w:tr>
      <w:tr w:rsidR="00B21F3A" w:rsidRPr="000841C6" w:rsidTr="00054138">
        <w:trPr>
          <w:jc w:val="center"/>
        </w:trPr>
        <w:tc>
          <w:tcPr>
            <w:tcW w:w="1587" w:type="pct"/>
          </w:tcPr>
          <w:p w:rsidR="00B21F3A" w:rsidRPr="000841C6" w:rsidRDefault="00B21F3A" w:rsidP="00A54DFF">
            <w:pPr>
              <w:pStyle w:val="naiskr"/>
              <w:spacing w:before="0" w:after="0"/>
            </w:pPr>
            <w:r w:rsidRPr="000841C6">
              <w:t>3. Finansiālā ietekme:</w:t>
            </w:r>
          </w:p>
        </w:tc>
        <w:tc>
          <w:tcPr>
            <w:tcW w:w="605" w:type="pct"/>
            <w:shd w:val="clear" w:color="auto" w:fill="auto"/>
            <w:vAlign w:val="center"/>
          </w:tcPr>
          <w:p w:rsidR="00B21F3A" w:rsidRPr="000841C6" w:rsidRDefault="00B21F3A" w:rsidP="00536B44">
            <w:pPr>
              <w:pStyle w:val="naisf"/>
              <w:spacing w:before="0" w:after="0"/>
              <w:ind w:firstLine="0"/>
              <w:jc w:val="center"/>
            </w:pPr>
            <w:r w:rsidRPr="000841C6">
              <w:t>0</w:t>
            </w:r>
          </w:p>
        </w:tc>
        <w:tc>
          <w:tcPr>
            <w:tcW w:w="704" w:type="pct"/>
            <w:vAlign w:val="center"/>
          </w:tcPr>
          <w:p w:rsidR="00B21F3A" w:rsidRPr="00F57C3B" w:rsidRDefault="00B21F3A" w:rsidP="00DB28C3">
            <w:pPr>
              <w:pStyle w:val="naisf"/>
              <w:spacing w:before="0" w:after="0"/>
              <w:ind w:firstLine="0"/>
              <w:jc w:val="center"/>
            </w:pPr>
            <w:r w:rsidRPr="00F57C3B">
              <w:t>0</w:t>
            </w:r>
          </w:p>
        </w:tc>
        <w:tc>
          <w:tcPr>
            <w:tcW w:w="704" w:type="pct"/>
            <w:vAlign w:val="center"/>
          </w:tcPr>
          <w:p w:rsidR="00B21F3A" w:rsidRPr="00F57C3B" w:rsidRDefault="00B21F3A" w:rsidP="00A025E9">
            <w:pPr>
              <w:pStyle w:val="naisf"/>
              <w:spacing w:before="0" w:after="0"/>
              <w:ind w:firstLine="0"/>
              <w:jc w:val="center"/>
            </w:pPr>
            <w:r w:rsidRPr="00F57C3B">
              <w:t>280,4</w:t>
            </w:r>
          </w:p>
        </w:tc>
        <w:tc>
          <w:tcPr>
            <w:tcW w:w="704" w:type="pct"/>
            <w:vAlign w:val="center"/>
          </w:tcPr>
          <w:p w:rsidR="00B21F3A" w:rsidRPr="000841C6" w:rsidRDefault="00B21F3A" w:rsidP="00A025E9">
            <w:pPr>
              <w:pStyle w:val="naisf"/>
              <w:spacing w:before="0" w:after="0"/>
              <w:ind w:firstLine="0"/>
              <w:jc w:val="center"/>
            </w:pPr>
            <w:r w:rsidRPr="000841C6">
              <w:t>-297,2</w:t>
            </w:r>
          </w:p>
        </w:tc>
        <w:tc>
          <w:tcPr>
            <w:tcW w:w="696" w:type="pct"/>
            <w:vAlign w:val="center"/>
          </w:tcPr>
          <w:p w:rsidR="00B21F3A" w:rsidRPr="000841C6" w:rsidRDefault="00B21F3A" w:rsidP="004E1FB2">
            <w:pPr>
              <w:pStyle w:val="naisf"/>
              <w:spacing w:before="0" w:after="0"/>
              <w:ind w:firstLine="0"/>
              <w:jc w:val="center"/>
            </w:pPr>
            <w:r w:rsidRPr="000841C6">
              <w:t>0</w:t>
            </w:r>
          </w:p>
        </w:tc>
      </w:tr>
      <w:tr w:rsidR="00B21F3A" w:rsidRPr="000841C6" w:rsidTr="00054138">
        <w:trPr>
          <w:jc w:val="center"/>
        </w:trPr>
        <w:tc>
          <w:tcPr>
            <w:tcW w:w="1587" w:type="pct"/>
          </w:tcPr>
          <w:p w:rsidR="00B21F3A" w:rsidRPr="000841C6" w:rsidRDefault="00B21F3A" w:rsidP="00A54DFF">
            <w:pPr>
              <w:pStyle w:val="naiskr"/>
              <w:spacing w:before="0" w:after="0"/>
            </w:pPr>
            <w:r w:rsidRPr="000841C6">
              <w:t>3.1. valsts pamatbudžets</w:t>
            </w:r>
          </w:p>
        </w:tc>
        <w:tc>
          <w:tcPr>
            <w:tcW w:w="605" w:type="pct"/>
            <w:shd w:val="clear" w:color="auto" w:fill="auto"/>
            <w:vAlign w:val="center"/>
          </w:tcPr>
          <w:p w:rsidR="00B21F3A" w:rsidRPr="000841C6" w:rsidRDefault="00B21F3A" w:rsidP="00536B44">
            <w:pPr>
              <w:pStyle w:val="naisf"/>
              <w:spacing w:before="0" w:after="0"/>
              <w:ind w:firstLine="0"/>
              <w:jc w:val="center"/>
            </w:pPr>
            <w:r w:rsidRPr="000841C6">
              <w:t>0</w:t>
            </w:r>
          </w:p>
        </w:tc>
        <w:tc>
          <w:tcPr>
            <w:tcW w:w="704" w:type="pct"/>
            <w:vAlign w:val="center"/>
          </w:tcPr>
          <w:p w:rsidR="00B21F3A" w:rsidRPr="00F57C3B" w:rsidRDefault="00B21F3A" w:rsidP="00DB28C3">
            <w:pPr>
              <w:pStyle w:val="naisf"/>
              <w:spacing w:before="0" w:after="0"/>
              <w:ind w:firstLine="0"/>
              <w:jc w:val="center"/>
            </w:pPr>
            <w:r w:rsidRPr="00F57C3B">
              <w:t>0</w:t>
            </w:r>
          </w:p>
        </w:tc>
        <w:tc>
          <w:tcPr>
            <w:tcW w:w="704" w:type="pct"/>
            <w:vAlign w:val="center"/>
          </w:tcPr>
          <w:p w:rsidR="00B21F3A" w:rsidRPr="00F57C3B" w:rsidRDefault="00B21F3A" w:rsidP="00E227F0">
            <w:pPr>
              <w:pStyle w:val="naisf"/>
              <w:spacing w:before="0" w:after="0"/>
              <w:ind w:firstLine="0"/>
              <w:jc w:val="center"/>
            </w:pPr>
            <w:r w:rsidRPr="00F57C3B">
              <w:t>280,4</w:t>
            </w:r>
          </w:p>
        </w:tc>
        <w:tc>
          <w:tcPr>
            <w:tcW w:w="704" w:type="pct"/>
            <w:vAlign w:val="center"/>
          </w:tcPr>
          <w:p w:rsidR="00B21F3A" w:rsidRPr="000841C6" w:rsidRDefault="00B21F3A" w:rsidP="00775366">
            <w:pPr>
              <w:pStyle w:val="naisf"/>
              <w:spacing w:before="0" w:after="0"/>
              <w:ind w:firstLine="0"/>
              <w:jc w:val="center"/>
            </w:pPr>
            <w:r w:rsidRPr="000841C6">
              <w:t>-297,2</w:t>
            </w:r>
          </w:p>
        </w:tc>
        <w:tc>
          <w:tcPr>
            <w:tcW w:w="696" w:type="pct"/>
            <w:vAlign w:val="center"/>
          </w:tcPr>
          <w:p w:rsidR="00B21F3A" w:rsidRPr="000841C6" w:rsidRDefault="00B21F3A" w:rsidP="004E1FB2">
            <w:pPr>
              <w:pStyle w:val="naisf"/>
              <w:spacing w:before="0" w:after="0"/>
              <w:ind w:firstLine="0"/>
              <w:jc w:val="center"/>
            </w:pPr>
            <w:r w:rsidRPr="000841C6">
              <w:t>0</w:t>
            </w:r>
          </w:p>
        </w:tc>
      </w:tr>
      <w:tr w:rsidR="00B21F3A" w:rsidRPr="000841C6" w:rsidTr="005D25D1">
        <w:trPr>
          <w:jc w:val="center"/>
        </w:trPr>
        <w:tc>
          <w:tcPr>
            <w:tcW w:w="1587" w:type="pct"/>
          </w:tcPr>
          <w:p w:rsidR="00B21F3A" w:rsidRPr="000841C6" w:rsidRDefault="00B21F3A" w:rsidP="00A54DFF">
            <w:pPr>
              <w:pStyle w:val="naiskr"/>
              <w:spacing w:before="0" w:after="0"/>
            </w:pPr>
            <w:r w:rsidRPr="000841C6">
              <w:t>3.2. speciālais budžets</w:t>
            </w:r>
          </w:p>
        </w:tc>
        <w:tc>
          <w:tcPr>
            <w:tcW w:w="605" w:type="pct"/>
            <w:shd w:val="clear" w:color="auto" w:fill="auto"/>
            <w:vAlign w:val="center"/>
          </w:tcPr>
          <w:p w:rsidR="00B21F3A" w:rsidRPr="000841C6" w:rsidRDefault="00B21F3A" w:rsidP="00536B44">
            <w:pPr>
              <w:pStyle w:val="naisf"/>
              <w:spacing w:before="0" w:after="0"/>
              <w:ind w:firstLine="0"/>
              <w:jc w:val="center"/>
            </w:pPr>
            <w:r w:rsidRPr="000841C6">
              <w:t>0</w:t>
            </w:r>
          </w:p>
        </w:tc>
        <w:tc>
          <w:tcPr>
            <w:tcW w:w="704" w:type="pct"/>
            <w:vAlign w:val="center"/>
          </w:tcPr>
          <w:p w:rsidR="00B21F3A" w:rsidRPr="00F57C3B" w:rsidRDefault="00B21F3A" w:rsidP="00DB28C3">
            <w:pPr>
              <w:pStyle w:val="naisf"/>
              <w:spacing w:before="0" w:after="0"/>
              <w:ind w:firstLine="0"/>
              <w:jc w:val="center"/>
            </w:pPr>
            <w:r w:rsidRPr="00F57C3B">
              <w:t>0</w:t>
            </w:r>
          </w:p>
        </w:tc>
        <w:tc>
          <w:tcPr>
            <w:tcW w:w="704" w:type="pct"/>
            <w:vAlign w:val="center"/>
          </w:tcPr>
          <w:p w:rsidR="00B21F3A" w:rsidRPr="00F57C3B" w:rsidRDefault="00B21F3A" w:rsidP="00E227F0">
            <w:pPr>
              <w:pStyle w:val="naisf"/>
              <w:spacing w:before="0" w:after="0"/>
              <w:ind w:firstLine="0"/>
              <w:jc w:val="center"/>
            </w:pPr>
            <w:r w:rsidRPr="00F57C3B">
              <w:t>0</w:t>
            </w:r>
          </w:p>
        </w:tc>
        <w:tc>
          <w:tcPr>
            <w:tcW w:w="704" w:type="pct"/>
            <w:vAlign w:val="center"/>
          </w:tcPr>
          <w:p w:rsidR="00B21F3A" w:rsidRPr="000841C6" w:rsidRDefault="00B21F3A" w:rsidP="00536B44">
            <w:pPr>
              <w:pStyle w:val="naisf"/>
              <w:spacing w:before="0" w:after="0"/>
              <w:ind w:firstLine="0"/>
              <w:jc w:val="center"/>
            </w:pPr>
            <w:r w:rsidRPr="000841C6">
              <w:t>0</w:t>
            </w:r>
          </w:p>
        </w:tc>
        <w:tc>
          <w:tcPr>
            <w:tcW w:w="696" w:type="pct"/>
            <w:vAlign w:val="center"/>
          </w:tcPr>
          <w:p w:rsidR="00B21F3A" w:rsidRPr="000841C6" w:rsidRDefault="00B21F3A" w:rsidP="00536B44">
            <w:pPr>
              <w:pStyle w:val="naisf"/>
              <w:spacing w:before="0" w:after="0"/>
              <w:ind w:firstLine="0"/>
              <w:jc w:val="center"/>
            </w:pPr>
            <w:r w:rsidRPr="000841C6">
              <w:t>0</w:t>
            </w:r>
          </w:p>
        </w:tc>
      </w:tr>
      <w:tr w:rsidR="00B21F3A" w:rsidRPr="000841C6" w:rsidTr="005D25D1">
        <w:trPr>
          <w:jc w:val="center"/>
        </w:trPr>
        <w:tc>
          <w:tcPr>
            <w:tcW w:w="1587" w:type="pct"/>
          </w:tcPr>
          <w:p w:rsidR="00B21F3A" w:rsidRPr="000841C6" w:rsidRDefault="00B21F3A" w:rsidP="00A54DFF">
            <w:pPr>
              <w:pStyle w:val="naiskr"/>
              <w:spacing w:before="0" w:after="0"/>
            </w:pPr>
            <w:r w:rsidRPr="000841C6">
              <w:t xml:space="preserve">3.3. pašvaldību budžets </w:t>
            </w:r>
          </w:p>
        </w:tc>
        <w:tc>
          <w:tcPr>
            <w:tcW w:w="605" w:type="pct"/>
            <w:shd w:val="clear" w:color="auto" w:fill="auto"/>
            <w:vAlign w:val="center"/>
          </w:tcPr>
          <w:p w:rsidR="00B21F3A" w:rsidRPr="000841C6" w:rsidRDefault="00B21F3A" w:rsidP="00536B44">
            <w:pPr>
              <w:pStyle w:val="naisf"/>
              <w:spacing w:before="0" w:after="0"/>
              <w:ind w:firstLine="0"/>
              <w:jc w:val="center"/>
            </w:pPr>
            <w:r w:rsidRPr="000841C6">
              <w:t>0</w:t>
            </w:r>
          </w:p>
        </w:tc>
        <w:tc>
          <w:tcPr>
            <w:tcW w:w="704" w:type="pct"/>
            <w:vAlign w:val="center"/>
          </w:tcPr>
          <w:p w:rsidR="00B21F3A" w:rsidRPr="00F57C3B" w:rsidRDefault="00B21F3A" w:rsidP="00DB28C3">
            <w:pPr>
              <w:pStyle w:val="naisf"/>
              <w:spacing w:before="0" w:after="0"/>
              <w:ind w:firstLine="0"/>
              <w:jc w:val="center"/>
            </w:pPr>
            <w:r w:rsidRPr="00F57C3B">
              <w:t>0</w:t>
            </w:r>
          </w:p>
        </w:tc>
        <w:tc>
          <w:tcPr>
            <w:tcW w:w="704" w:type="pct"/>
            <w:vAlign w:val="center"/>
          </w:tcPr>
          <w:p w:rsidR="00B21F3A" w:rsidRPr="000841C6" w:rsidRDefault="00B21F3A" w:rsidP="00536B44">
            <w:pPr>
              <w:pStyle w:val="naisf"/>
              <w:spacing w:before="0" w:after="0"/>
              <w:ind w:firstLine="0"/>
              <w:jc w:val="center"/>
            </w:pPr>
            <w:r w:rsidRPr="000841C6">
              <w:t>0</w:t>
            </w:r>
          </w:p>
        </w:tc>
        <w:tc>
          <w:tcPr>
            <w:tcW w:w="704" w:type="pct"/>
            <w:vAlign w:val="center"/>
          </w:tcPr>
          <w:p w:rsidR="00B21F3A" w:rsidRPr="000841C6" w:rsidRDefault="00B21F3A" w:rsidP="00536B44">
            <w:pPr>
              <w:pStyle w:val="naisf"/>
              <w:spacing w:before="0" w:after="0"/>
              <w:ind w:firstLine="0"/>
              <w:jc w:val="center"/>
            </w:pPr>
            <w:r w:rsidRPr="000841C6">
              <w:t>0</w:t>
            </w:r>
          </w:p>
        </w:tc>
        <w:tc>
          <w:tcPr>
            <w:tcW w:w="696" w:type="pct"/>
            <w:vAlign w:val="center"/>
          </w:tcPr>
          <w:p w:rsidR="00B21F3A" w:rsidRPr="000841C6" w:rsidRDefault="00B21F3A" w:rsidP="00536B44">
            <w:pPr>
              <w:pStyle w:val="naisf"/>
              <w:spacing w:before="0" w:after="0"/>
              <w:ind w:firstLine="0"/>
              <w:jc w:val="center"/>
            </w:pPr>
            <w:r w:rsidRPr="000841C6">
              <w:t>0</w:t>
            </w:r>
          </w:p>
        </w:tc>
      </w:tr>
      <w:tr w:rsidR="00B21F3A" w:rsidRPr="000841C6" w:rsidTr="005D25D1">
        <w:trPr>
          <w:jc w:val="center"/>
        </w:trPr>
        <w:tc>
          <w:tcPr>
            <w:tcW w:w="1587" w:type="pct"/>
            <w:vMerge w:val="restart"/>
          </w:tcPr>
          <w:p w:rsidR="00B21F3A" w:rsidRPr="000841C6" w:rsidRDefault="00B21F3A" w:rsidP="00A54DFF">
            <w:pPr>
              <w:pStyle w:val="naiskr"/>
              <w:spacing w:before="0" w:after="0"/>
            </w:pPr>
            <w:r w:rsidRPr="000841C6">
              <w:t>4. Finanšu līdzekļi papildu izde</w:t>
            </w:r>
            <w:r w:rsidRPr="000841C6">
              <w:softHyphen/>
              <w:t>vumu finansēšanai (kompensējošu izdevumu samazinājumu norāda ar "+" zīmi)</w:t>
            </w:r>
          </w:p>
        </w:tc>
        <w:tc>
          <w:tcPr>
            <w:tcW w:w="605" w:type="pct"/>
            <w:vMerge w:val="restart"/>
            <w:vAlign w:val="center"/>
          </w:tcPr>
          <w:p w:rsidR="00B21F3A" w:rsidRPr="000841C6" w:rsidRDefault="00B21F3A" w:rsidP="00536B44">
            <w:pPr>
              <w:pStyle w:val="naisf"/>
              <w:spacing w:before="0" w:after="0"/>
              <w:ind w:firstLine="0"/>
              <w:jc w:val="center"/>
            </w:pPr>
            <w:r w:rsidRPr="000841C6">
              <w:t>X</w:t>
            </w:r>
          </w:p>
        </w:tc>
        <w:tc>
          <w:tcPr>
            <w:tcW w:w="704" w:type="pct"/>
            <w:vMerge w:val="restart"/>
            <w:vAlign w:val="center"/>
          </w:tcPr>
          <w:p w:rsidR="00B21F3A" w:rsidRPr="00F57C3B" w:rsidRDefault="00B21F3A" w:rsidP="00DB28C3">
            <w:pPr>
              <w:pStyle w:val="naisf"/>
              <w:spacing w:before="0" w:after="0"/>
              <w:ind w:firstLine="0"/>
              <w:jc w:val="center"/>
            </w:pPr>
            <w:r w:rsidRPr="00F57C3B">
              <w:t>0</w:t>
            </w:r>
          </w:p>
        </w:tc>
        <w:tc>
          <w:tcPr>
            <w:tcW w:w="704" w:type="pct"/>
            <w:vAlign w:val="center"/>
          </w:tcPr>
          <w:p w:rsidR="00B21F3A" w:rsidRPr="00F57C3B" w:rsidRDefault="00B21F3A" w:rsidP="00536B44">
            <w:pPr>
              <w:pStyle w:val="naisf"/>
              <w:spacing w:before="0" w:after="0"/>
              <w:ind w:firstLine="0"/>
              <w:jc w:val="center"/>
            </w:pPr>
            <w:r w:rsidRPr="00F57C3B">
              <w:t>0</w:t>
            </w:r>
          </w:p>
        </w:tc>
        <w:tc>
          <w:tcPr>
            <w:tcW w:w="704" w:type="pct"/>
            <w:vAlign w:val="center"/>
          </w:tcPr>
          <w:p w:rsidR="00B21F3A" w:rsidRPr="000841C6" w:rsidRDefault="00B21F3A" w:rsidP="00536B44">
            <w:pPr>
              <w:pStyle w:val="naisf"/>
              <w:spacing w:before="0" w:after="0"/>
              <w:ind w:firstLine="0"/>
              <w:jc w:val="center"/>
            </w:pPr>
            <w:r w:rsidRPr="000841C6">
              <w:t>0</w:t>
            </w:r>
          </w:p>
        </w:tc>
        <w:tc>
          <w:tcPr>
            <w:tcW w:w="696" w:type="pct"/>
            <w:vAlign w:val="center"/>
          </w:tcPr>
          <w:p w:rsidR="00B21F3A" w:rsidRPr="000841C6" w:rsidRDefault="00B21F3A" w:rsidP="00536B44">
            <w:pPr>
              <w:pStyle w:val="Header"/>
              <w:jc w:val="center"/>
              <w:rPr>
                <w:rFonts w:ascii="Times New Roman" w:hAnsi="Times New Roman"/>
                <w:sz w:val="24"/>
                <w:szCs w:val="24"/>
              </w:rPr>
            </w:pPr>
            <w:r w:rsidRPr="000841C6">
              <w:rPr>
                <w:rFonts w:ascii="Times New Roman" w:hAnsi="Times New Roman"/>
                <w:sz w:val="24"/>
                <w:szCs w:val="24"/>
              </w:rPr>
              <w:t>0</w:t>
            </w:r>
          </w:p>
        </w:tc>
      </w:tr>
      <w:tr w:rsidR="00B21F3A" w:rsidRPr="000841C6" w:rsidTr="005D25D1">
        <w:trPr>
          <w:jc w:val="center"/>
        </w:trPr>
        <w:tc>
          <w:tcPr>
            <w:tcW w:w="1587" w:type="pct"/>
            <w:vMerge/>
          </w:tcPr>
          <w:p w:rsidR="00B21F3A" w:rsidRPr="000841C6" w:rsidRDefault="00B21F3A" w:rsidP="00536B44">
            <w:pPr>
              <w:rPr>
                <w:rFonts w:ascii="Times New Roman" w:hAnsi="Times New Roman"/>
                <w:sz w:val="24"/>
                <w:szCs w:val="24"/>
              </w:rPr>
            </w:pPr>
          </w:p>
        </w:tc>
        <w:tc>
          <w:tcPr>
            <w:tcW w:w="605" w:type="pct"/>
            <w:vMerge/>
          </w:tcPr>
          <w:p w:rsidR="00B21F3A" w:rsidRPr="000841C6" w:rsidRDefault="00B21F3A" w:rsidP="00536B44">
            <w:pPr>
              <w:pStyle w:val="Header"/>
              <w:jc w:val="center"/>
              <w:rPr>
                <w:rFonts w:ascii="Times New Roman" w:hAnsi="Times New Roman"/>
                <w:sz w:val="24"/>
                <w:szCs w:val="24"/>
              </w:rPr>
            </w:pPr>
          </w:p>
        </w:tc>
        <w:tc>
          <w:tcPr>
            <w:tcW w:w="704" w:type="pct"/>
            <w:vMerge/>
            <w:vAlign w:val="center"/>
          </w:tcPr>
          <w:p w:rsidR="00B21F3A" w:rsidRPr="00F57C3B" w:rsidRDefault="00B21F3A" w:rsidP="00536B44">
            <w:pPr>
              <w:pStyle w:val="naisf"/>
              <w:jc w:val="center"/>
            </w:pPr>
          </w:p>
        </w:tc>
        <w:tc>
          <w:tcPr>
            <w:tcW w:w="704" w:type="pct"/>
            <w:vAlign w:val="center"/>
          </w:tcPr>
          <w:p w:rsidR="00B21F3A" w:rsidRPr="00F57C3B" w:rsidRDefault="00B21F3A" w:rsidP="00536B44">
            <w:pPr>
              <w:pStyle w:val="naisf"/>
              <w:spacing w:before="0" w:after="0"/>
              <w:ind w:firstLine="0"/>
              <w:jc w:val="center"/>
            </w:pPr>
            <w:r w:rsidRPr="00F57C3B">
              <w:t>0</w:t>
            </w:r>
          </w:p>
        </w:tc>
        <w:tc>
          <w:tcPr>
            <w:tcW w:w="704" w:type="pct"/>
            <w:vAlign w:val="center"/>
          </w:tcPr>
          <w:p w:rsidR="00B21F3A" w:rsidRPr="000841C6" w:rsidRDefault="00B21F3A" w:rsidP="00536B44">
            <w:pPr>
              <w:pStyle w:val="naisf"/>
              <w:spacing w:before="0" w:after="0"/>
              <w:ind w:firstLine="0"/>
              <w:jc w:val="center"/>
            </w:pPr>
            <w:r w:rsidRPr="000841C6">
              <w:t>0</w:t>
            </w:r>
          </w:p>
        </w:tc>
        <w:tc>
          <w:tcPr>
            <w:tcW w:w="696" w:type="pct"/>
            <w:vAlign w:val="center"/>
          </w:tcPr>
          <w:p w:rsidR="00B21F3A" w:rsidRPr="000841C6" w:rsidRDefault="00B21F3A" w:rsidP="00536B44">
            <w:pPr>
              <w:pStyle w:val="Header"/>
              <w:jc w:val="center"/>
              <w:rPr>
                <w:rFonts w:ascii="Times New Roman" w:hAnsi="Times New Roman"/>
                <w:sz w:val="24"/>
                <w:szCs w:val="24"/>
              </w:rPr>
            </w:pPr>
            <w:r w:rsidRPr="000841C6">
              <w:rPr>
                <w:rFonts w:ascii="Times New Roman" w:hAnsi="Times New Roman"/>
                <w:sz w:val="24"/>
                <w:szCs w:val="24"/>
              </w:rPr>
              <w:t>0</w:t>
            </w:r>
          </w:p>
        </w:tc>
      </w:tr>
      <w:tr w:rsidR="00B21F3A" w:rsidRPr="000841C6" w:rsidTr="005D25D1">
        <w:trPr>
          <w:jc w:val="center"/>
        </w:trPr>
        <w:tc>
          <w:tcPr>
            <w:tcW w:w="1587" w:type="pct"/>
            <w:vMerge/>
          </w:tcPr>
          <w:p w:rsidR="00B21F3A" w:rsidRPr="000841C6" w:rsidRDefault="00B21F3A" w:rsidP="00536B44">
            <w:pPr>
              <w:rPr>
                <w:rFonts w:ascii="Times New Roman" w:hAnsi="Times New Roman"/>
                <w:sz w:val="24"/>
                <w:szCs w:val="24"/>
              </w:rPr>
            </w:pPr>
          </w:p>
        </w:tc>
        <w:tc>
          <w:tcPr>
            <w:tcW w:w="605" w:type="pct"/>
            <w:vMerge/>
          </w:tcPr>
          <w:p w:rsidR="00B21F3A" w:rsidRPr="000841C6" w:rsidRDefault="00B21F3A" w:rsidP="00536B44">
            <w:pPr>
              <w:pStyle w:val="Header"/>
              <w:jc w:val="center"/>
              <w:rPr>
                <w:rFonts w:ascii="Times New Roman" w:hAnsi="Times New Roman"/>
                <w:sz w:val="24"/>
                <w:szCs w:val="24"/>
              </w:rPr>
            </w:pPr>
          </w:p>
        </w:tc>
        <w:tc>
          <w:tcPr>
            <w:tcW w:w="704" w:type="pct"/>
            <w:vMerge/>
            <w:vAlign w:val="center"/>
          </w:tcPr>
          <w:p w:rsidR="00B21F3A" w:rsidRPr="00F57C3B" w:rsidRDefault="00B21F3A" w:rsidP="00536B44">
            <w:pPr>
              <w:pStyle w:val="naisf"/>
              <w:spacing w:before="0" w:after="0"/>
              <w:ind w:firstLine="0"/>
              <w:jc w:val="center"/>
            </w:pPr>
          </w:p>
        </w:tc>
        <w:tc>
          <w:tcPr>
            <w:tcW w:w="704" w:type="pct"/>
            <w:vAlign w:val="center"/>
          </w:tcPr>
          <w:p w:rsidR="00B21F3A" w:rsidRPr="00F57C3B" w:rsidRDefault="00B21F3A" w:rsidP="00536B44">
            <w:pPr>
              <w:pStyle w:val="naislab"/>
              <w:spacing w:before="0" w:after="0"/>
              <w:jc w:val="center"/>
            </w:pPr>
            <w:r w:rsidRPr="00F57C3B">
              <w:t>0</w:t>
            </w:r>
          </w:p>
        </w:tc>
        <w:tc>
          <w:tcPr>
            <w:tcW w:w="704" w:type="pct"/>
            <w:vAlign w:val="center"/>
          </w:tcPr>
          <w:p w:rsidR="00B21F3A" w:rsidRPr="000841C6" w:rsidRDefault="00B21F3A" w:rsidP="00536B44">
            <w:pPr>
              <w:pStyle w:val="naislab"/>
              <w:spacing w:before="0" w:after="0"/>
              <w:jc w:val="center"/>
            </w:pPr>
            <w:r w:rsidRPr="000841C6">
              <w:t>0</w:t>
            </w:r>
          </w:p>
        </w:tc>
        <w:tc>
          <w:tcPr>
            <w:tcW w:w="696" w:type="pct"/>
            <w:vAlign w:val="center"/>
          </w:tcPr>
          <w:p w:rsidR="00B21F3A" w:rsidRPr="000841C6" w:rsidRDefault="00B21F3A" w:rsidP="00536B44">
            <w:pPr>
              <w:pStyle w:val="Header"/>
              <w:jc w:val="center"/>
              <w:rPr>
                <w:rFonts w:ascii="Times New Roman" w:hAnsi="Times New Roman"/>
                <w:sz w:val="24"/>
                <w:szCs w:val="24"/>
              </w:rPr>
            </w:pPr>
            <w:r w:rsidRPr="000841C6">
              <w:rPr>
                <w:rFonts w:ascii="Times New Roman" w:hAnsi="Times New Roman"/>
                <w:sz w:val="24"/>
                <w:szCs w:val="24"/>
              </w:rPr>
              <w:t>0</w:t>
            </w:r>
          </w:p>
        </w:tc>
      </w:tr>
      <w:tr w:rsidR="00B21F3A" w:rsidRPr="000841C6" w:rsidTr="00054138">
        <w:trPr>
          <w:jc w:val="center"/>
        </w:trPr>
        <w:tc>
          <w:tcPr>
            <w:tcW w:w="1587" w:type="pct"/>
          </w:tcPr>
          <w:p w:rsidR="00B21F3A" w:rsidRPr="000841C6" w:rsidRDefault="00B21F3A" w:rsidP="00A54DFF">
            <w:pPr>
              <w:pStyle w:val="naiskr"/>
              <w:spacing w:before="0" w:after="0"/>
            </w:pPr>
            <w:r w:rsidRPr="000841C6">
              <w:t>5. Precizēta finansiālā ietekme:</w:t>
            </w:r>
          </w:p>
        </w:tc>
        <w:tc>
          <w:tcPr>
            <w:tcW w:w="605" w:type="pct"/>
            <w:vMerge w:val="restart"/>
            <w:vAlign w:val="center"/>
          </w:tcPr>
          <w:p w:rsidR="00B21F3A" w:rsidRPr="000841C6" w:rsidRDefault="00B21F3A" w:rsidP="00536B44">
            <w:pPr>
              <w:pStyle w:val="Header"/>
              <w:jc w:val="center"/>
              <w:rPr>
                <w:rFonts w:ascii="Times New Roman" w:hAnsi="Times New Roman"/>
                <w:sz w:val="24"/>
                <w:szCs w:val="24"/>
              </w:rPr>
            </w:pPr>
            <w:r w:rsidRPr="000841C6">
              <w:rPr>
                <w:rFonts w:ascii="Times New Roman" w:hAnsi="Times New Roman"/>
                <w:sz w:val="24"/>
                <w:szCs w:val="24"/>
              </w:rPr>
              <w:t>X</w:t>
            </w:r>
          </w:p>
        </w:tc>
        <w:tc>
          <w:tcPr>
            <w:tcW w:w="704" w:type="pct"/>
            <w:vAlign w:val="center"/>
          </w:tcPr>
          <w:p w:rsidR="00B21F3A" w:rsidRPr="00F57C3B" w:rsidRDefault="00B21F3A" w:rsidP="00DB28C3">
            <w:pPr>
              <w:pStyle w:val="naisf"/>
              <w:spacing w:before="0" w:after="0"/>
              <w:ind w:firstLine="0"/>
              <w:jc w:val="center"/>
            </w:pPr>
            <w:r w:rsidRPr="00F57C3B">
              <w:t>0</w:t>
            </w:r>
          </w:p>
        </w:tc>
        <w:tc>
          <w:tcPr>
            <w:tcW w:w="704" w:type="pct"/>
            <w:vAlign w:val="center"/>
          </w:tcPr>
          <w:p w:rsidR="00B21F3A" w:rsidRPr="00F57C3B" w:rsidRDefault="00B21F3A" w:rsidP="00810317">
            <w:pPr>
              <w:pStyle w:val="naisf"/>
              <w:spacing w:before="0" w:after="0"/>
              <w:ind w:firstLine="0"/>
              <w:jc w:val="center"/>
            </w:pPr>
            <w:r w:rsidRPr="00F57C3B">
              <w:t>280,4</w:t>
            </w:r>
          </w:p>
        </w:tc>
        <w:tc>
          <w:tcPr>
            <w:tcW w:w="704" w:type="pct"/>
            <w:vAlign w:val="center"/>
          </w:tcPr>
          <w:p w:rsidR="00B21F3A" w:rsidRPr="000841C6" w:rsidRDefault="00B21F3A" w:rsidP="00775366">
            <w:pPr>
              <w:pStyle w:val="naisf"/>
              <w:spacing w:before="0" w:after="0"/>
              <w:ind w:firstLine="0"/>
              <w:jc w:val="center"/>
            </w:pPr>
            <w:r w:rsidRPr="000841C6">
              <w:t>-297,2</w:t>
            </w:r>
          </w:p>
        </w:tc>
        <w:tc>
          <w:tcPr>
            <w:tcW w:w="696" w:type="pct"/>
            <w:vAlign w:val="center"/>
          </w:tcPr>
          <w:p w:rsidR="00B21F3A" w:rsidRPr="000841C6" w:rsidRDefault="00B21F3A" w:rsidP="005F6A38">
            <w:pPr>
              <w:pStyle w:val="naisf"/>
              <w:spacing w:before="0" w:after="0"/>
              <w:ind w:firstLine="0"/>
              <w:jc w:val="center"/>
            </w:pPr>
            <w:r w:rsidRPr="000841C6">
              <w:t>0</w:t>
            </w:r>
          </w:p>
        </w:tc>
      </w:tr>
      <w:tr w:rsidR="00B21F3A" w:rsidRPr="000841C6" w:rsidTr="00054138">
        <w:trPr>
          <w:jc w:val="center"/>
        </w:trPr>
        <w:tc>
          <w:tcPr>
            <w:tcW w:w="1587" w:type="pct"/>
          </w:tcPr>
          <w:p w:rsidR="00B21F3A" w:rsidRPr="000841C6" w:rsidRDefault="00B21F3A" w:rsidP="00A54DFF">
            <w:pPr>
              <w:pStyle w:val="naiskr"/>
              <w:spacing w:before="0" w:after="0"/>
            </w:pPr>
            <w:r w:rsidRPr="000841C6">
              <w:t>5.1. valsts pamatbudžets</w:t>
            </w:r>
          </w:p>
        </w:tc>
        <w:tc>
          <w:tcPr>
            <w:tcW w:w="605" w:type="pct"/>
            <w:vMerge/>
            <w:vAlign w:val="center"/>
          </w:tcPr>
          <w:p w:rsidR="00B21F3A" w:rsidRPr="000841C6" w:rsidRDefault="00B21F3A" w:rsidP="00536B44">
            <w:pPr>
              <w:pStyle w:val="naisf"/>
              <w:spacing w:before="0" w:after="0"/>
              <w:ind w:firstLine="0"/>
              <w:jc w:val="center"/>
            </w:pPr>
          </w:p>
        </w:tc>
        <w:tc>
          <w:tcPr>
            <w:tcW w:w="704" w:type="pct"/>
            <w:vAlign w:val="center"/>
          </w:tcPr>
          <w:p w:rsidR="00B21F3A" w:rsidRPr="00F57C3B" w:rsidRDefault="00B21F3A" w:rsidP="00DB28C3">
            <w:pPr>
              <w:pStyle w:val="naisf"/>
              <w:spacing w:before="0" w:after="0"/>
              <w:ind w:firstLine="0"/>
              <w:jc w:val="center"/>
            </w:pPr>
            <w:r w:rsidRPr="00F57C3B">
              <w:t>0</w:t>
            </w:r>
          </w:p>
        </w:tc>
        <w:tc>
          <w:tcPr>
            <w:tcW w:w="704" w:type="pct"/>
            <w:vAlign w:val="center"/>
          </w:tcPr>
          <w:p w:rsidR="00B21F3A" w:rsidRPr="00F57C3B" w:rsidRDefault="00B21F3A" w:rsidP="00810317">
            <w:pPr>
              <w:pStyle w:val="naisf"/>
              <w:spacing w:before="0" w:after="0"/>
              <w:ind w:firstLine="0"/>
              <w:jc w:val="center"/>
            </w:pPr>
            <w:r w:rsidRPr="00F57C3B">
              <w:t>280,4</w:t>
            </w:r>
          </w:p>
        </w:tc>
        <w:tc>
          <w:tcPr>
            <w:tcW w:w="704" w:type="pct"/>
            <w:vAlign w:val="center"/>
          </w:tcPr>
          <w:p w:rsidR="00B21F3A" w:rsidRPr="000841C6" w:rsidRDefault="00B21F3A" w:rsidP="00775366">
            <w:pPr>
              <w:pStyle w:val="naisf"/>
              <w:spacing w:before="0" w:after="0"/>
              <w:ind w:firstLine="0"/>
              <w:jc w:val="center"/>
            </w:pPr>
            <w:r w:rsidRPr="000841C6">
              <w:t>-297,2</w:t>
            </w:r>
          </w:p>
        </w:tc>
        <w:tc>
          <w:tcPr>
            <w:tcW w:w="696" w:type="pct"/>
            <w:vAlign w:val="center"/>
          </w:tcPr>
          <w:p w:rsidR="00B21F3A" w:rsidRPr="000841C6" w:rsidRDefault="00B21F3A" w:rsidP="00810317">
            <w:pPr>
              <w:pStyle w:val="naisf"/>
              <w:spacing w:before="0" w:after="0"/>
              <w:ind w:firstLine="0"/>
              <w:jc w:val="center"/>
            </w:pPr>
            <w:r w:rsidRPr="000841C6">
              <w:t>0</w:t>
            </w:r>
          </w:p>
        </w:tc>
      </w:tr>
      <w:tr w:rsidR="00973D4C" w:rsidRPr="000841C6" w:rsidTr="005D25D1">
        <w:trPr>
          <w:jc w:val="center"/>
        </w:trPr>
        <w:tc>
          <w:tcPr>
            <w:tcW w:w="1587" w:type="pct"/>
          </w:tcPr>
          <w:p w:rsidR="00973D4C" w:rsidRPr="000841C6" w:rsidRDefault="00973D4C" w:rsidP="00A54DFF">
            <w:pPr>
              <w:pStyle w:val="naiskr"/>
              <w:spacing w:before="0" w:after="0"/>
            </w:pPr>
            <w:r w:rsidRPr="000841C6">
              <w:t>5.2. speciālais budžets</w:t>
            </w:r>
          </w:p>
        </w:tc>
        <w:tc>
          <w:tcPr>
            <w:tcW w:w="605" w:type="pct"/>
            <w:vMerge/>
            <w:vAlign w:val="center"/>
          </w:tcPr>
          <w:p w:rsidR="00973D4C" w:rsidRPr="000841C6" w:rsidRDefault="00973D4C" w:rsidP="00536B44">
            <w:pPr>
              <w:pStyle w:val="naisf"/>
              <w:spacing w:before="0" w:after="0"/>
              <w:ind w:firstLine="0"/>
              <w:jc w:val="center"/>
            </w:pPr>
          </w:p>
        </w:tc>
        <w:tc>
          <w:tcPr>
            <w:tcW w:w="704" w:type="pct"/>
            <w:vAlign w:val="center"/>
          </w:tcPr>
          <w:p w:rsidR="00973D4C" w:rsidRPr="00F57C3B" w:rsidRDefault="00973D4C" w:rsidP="00536B44">
            <w:pPr>
              <w:pStyle w:val="naisf"/>
              <w:spacing w:before="0" w:after="0"/>
              <w:ind w:firstLine="0"/>
              <w:jc w:val="center"/>
              <w:rPr>
                <w:b/>
              </w:rPr>
            </w:pPr>
            <w:r w:rsidRPr="00F57C3B">
              <w:t>0</w:t>
            </w:r>
          </w:p>
        </w:tc>
        <w:tc>
          <w:tcPr>
            <w:tcW w:w="704" w:type="pct"/>
            <w:vAlign w:val="center"/>
          </w:tcPr>
          <w:p w:rsidR="00973D4C" w:rsidRPr="00F57C3B" w:rsidRDefault="00973D4C" w:rsidP="00536B44">
            <w:pPr>
              <w:pStyle w:val="naisf"/>
              <w:spacing w:before="0" w:after="0"/>
              <w:ind w:firstLine="0"/>
              <w:jc w:val="center"/>
              <w:rPr>
                <w:b/>
              </w:rPr>
            </w:pPr>
            <w:r w:rsidRPr="00F57C3B">
              <w:t>0</w:t>
            </w:r>
          </w:p>
        </w:tc>
        <w:tc>
          <w:tcPr>
            <w:tcW w:w="704" w:type="pct"/>
            <w:vAlign w:val="center"/>
          </w:tcPr>
          <w:p w:rsidR="00973D4C" w:rsidRPr="000841C6" w:rsidRDefault="00973D4C" w:rsidP="00536B44">
            <w:pPr>
              <w:pStyle w:val="naisf"/>
              <w:spacing w:before="0" w:after="0"/>
              <w:ind w:firstLine="0"/>
              <w:jc w:val="center"/>
              <w:rPr>
                <w:b/>
              </w:rPr>
            </w:pPr>
            <w:r w:rsidRPr="000841C6">
              <w:t>0</w:t>
            </w:r>
          </w:p>
        </w:tc>
        <w:tc>
          <w:tcPr>
            <w:tcW w:w="696" w:type="pct"/>
            <w:vAlign w:val="center"/>
          </w:tcPr>
          <w:p w:rsidR="00973D4C" w:rsidRPr="000841C6" w:rsidRDefault="00973D4C" w:rsidP="00536B44">
            <w:pPr>
              <w:pStyle w:val="naisf"/>
              <w:spacing w:before="0" w:after="0"/>
              <w:ind w:firstLine="0"/>
              <w:jc w:val="center"/>
              <w:rPr>
                <w:b/>
              </w:rPr>
            </w:pPr>
            <w:r w:rsidRPr="000841C6">
              <w:t>0</w:t>
            </w:r>
          </w:p>
        </w:tc>
      </w:tr>
      <w:tr w:rsidR="00973D4C" w:rsidRPr="000841C6" w:rsidTr="005D25D1">
        <w:trPr>
          <w:jc w:val="center"/>
        </w:trPr>
        <w:tc>
          <w:tcPr>
            <w:tcW w:w="1587" w:type="pct"/>
          </w:tcPr>
          <w:p w:rsidR="00973D4C" w:rsidRPr="000841C6" w:rsidRDefault="00973D4C" w:rsidP="00A54DFF">
            <w:pPr>
              <w:pStyle w:val="naiskr"/>
              <w:spacing w:before="0" w:after="0"/>
            </w:pPr>
            <w:r w:rsidRPr="000841C6">
              <w:t xml:space="preserve">5.3. pašvaldību budžets </w:t>
            </w:r>
          </w:p>
        </w:tc>
        <w:tc>
          <w:tcPr>
            <w:tcW w:w="605" w:type="pct"/>
            <w:vMerge/>
            <w:vAlign w:val="center"/>
          </w:tcPr>
          <w:p w:rsidR="00973D4C" w:rsidRPr="000841C6" w:rsidRDefault="00973D4C" w:rsidP="00536B44">
            <w:pPr>
              <w:pStyle w:val="naisf"/>
              <w:spacing w:before="0" w:after="0"/>
              <w:ind w:firstLine="0"/>
              <w:jc w:val="center"/>
            </w:pPr>
          </w:p>
        </w:tc>
        <w:tc>
          <w:tcPr>
            <w:tcW w:w="704" w:type="pct"/>
            <w:vAlign w:val="center"/>
          </w:tcPr>
          <w:p w:rsidR="00973D4C" w:rsidRPr="000841C6" w:rsidRDefault="00973D4C" w:rsidP="00536B44">
            <w:pPr>
              <w:pStyle w:val="naisf"/>
              <w:spacing w:before="0" w:after="0"/>
              <w:ind w:firstLine="0"/>
              <w:jc w:val="center"/>
              <w:rPr>
                <w:b/>
              </w:rPr>
            </w:pPr>
            <w:r w:rsidRPr="000841C6">
              <w:t>0</w:t>
            </w:r>
          </w:p>
        </w:tc>
        <w:tc>
          <w:tcPr>
            <w:tcW w:w="704" w:type="pct"/>
            <w:vAlign w:val="center"/>
          </w:tcPr>
          <w:p w:rsidR="00973D4C" w:rsidRPr="000841C6" w:rsidRDefault="00973D4C" w:rsidP="00536B44">
            <w:pPr>
              <w:pStyle w:val="naisf"/>
              <w:spacing w:before="0" w:after="0"/>
              <w:ind w:firstLine="0"/>
              <w:jc w:val="center"/>
              <w:rPr>
                <w:b/>
              </w:rPr>
            </w:pPr>
            <w:r w:rsidRPr="000841C6">
              <w:t>0</w:t>
            </w:r>
          </w:p>
        </w:tc>
        <w:tc>
          <w:tcPr>
            <w:tcW w:w="704" w:type="pct"/>
            <w:vAlign w:val="center"/>
          </w:tcPr>
          <w:p w:rsidR="00973D4C" w:rsidRPr="000841C6" w:rsidRDefault="00973D4C" w:rsidP="00536B44">
            <w:pPr>
              <w:pStyle w:val="naisf"/>
              <w:spacing w:before="0" w:after="0"/>
              <w:ind w:firstLine="0"/>
              <w:jc w:val="center"/>
              <w:rPr>
                <w:b/>
              </w:rPr>
            </w:pPr>
            <w:r w:rsidRPr="000841C6">
              <w:t>0</w:t>
            </w:r>
          </w:p>
        </w:tc>
        <w:tc>
          <w:tcPr>
            <w:tcW w:w="696" w:type="pct"/>
            <w:vAlign w:val="center"/>
          </w:tcPr>
          <w:p w:rsidR="00973D4C" w:rsidRPr="000841C6" w:rsidRDefault="00973D4C" w:rsidP="00536B44">
            <w:pPr>
              <w:pStyle w:val="naisf"/>
              <w:spacing w:before="0" w:after="0"/>
              <w:ind w:firstLine="0"/>
              <w:jc w:val="center"/>
              <w:rPr>
                <w:b/>
              </w:rPr>
            </w:pPr>
            <w:r w:rsidRPr="000841C6">
              <w:t>0</w:t>
            </w:r>
          </w:p>
        </w:tc>
      </w:tr>
      <w:tr w:rsidR="00973D4C" w:rsidRPr="000841C6" w:rsidTr="005D25D1">
        <w:trPr>
          <w:jc w:val="center"/>
        </w:trPr>
        <w:tc>
          <w:tcPr>
            <w:tcW w:w="1587" w:type="pct"/>
          </w:tcPr>
          <w:p w:rsidR="00973D4C" w:rsidRPr="000841C6" w:rsidRDefault="00973D4C" w:rsidP="00A54DFF">
            <w:pPr>
              <w:pStyle w:val="naiskr"/>
              <w:spacing w:before="0" w:after="0"/>
            </w:pPr>
            <w:r w:rsidRPr="000841C6">
              <w:t>6. Detalizēts ieņēmumu un izdevu</w:t>
            </w:r>
            <w:r w:rsidRPr="000841C6">
              <w:softHyphen/>
              <w:t>mu aprēķins (ja nepieciešams, detalizētu ieņēmumu un izdevumu aprēķinu var pievienot anotācijas pielikumā):</w:t>
            </w:r>
          </w:p>
        </w:tc>
        <w:tc>
          <w:tcPr>
            <w:tcW w:w="3413" w:type="pct"/>
            <w:gridSpan w:val="5"/>
            <w:vMerge w:val="restart"/>
          </w:tcPr>
          <w:p w:rsidR="00D705A9" w:rsidRPr="00C454BA" w:rsidRDefault="00D705A9" w:rsidP="00DB4CBE">
            <w:pPr>
              <w:spacing w:after="0" w:line="240" w:lineRule="auto"/>
              <w:jc w:val="both"/>
              <w:rPr>
                <w:rFonts w:ascii="Times New Roman" w:eastAsia="Times New Roman" w:hAnsi="Times New Roman"/>
                <w:sz w:val="24"/>
                <w:szCs w:val="24"/>
                <w:lang w:eastAsia="lv-LV"/>
              </w:rPr>
            </w:pPr>
            <w:r w:rsidRPr="00C454BA">
              <w:rPr>
                <w:rFonts w:ascii="Times New Roman" w:eastAsia="Times New Roman" w:hAnsi="Times New Roman"/>
                <w:sz w:val="24"/>
                <w:szCs w:val="24"/>
                <w:lang w:eastAsia="lv-LV"/>
              </w:rPr>
              <w:t xml:space="preserve">2013.gadā finansējums budžeta </w:t>
            </w:r>
            <w:r w:rsidR="001A4176" w:rsidRPr="00C454BA">
              <w:rPr>
                <w:rFonts w:ascii="Times New Roman" w:eastAsia="Times New Roman" w:hAnsi="Times New Roman"/>
                <w:sz w:val="24"/>
                <w:szCs w:val="24"/>
                <w:lang w:eastAsia="lv-LV"/>
              </w:rPr>
              <w:t xml:space="preserve">programmas 41.00.00 „Maksājumu nodrošināšana citām valsts iestādēm un personām” </w:t>
            </w:r>
            <w:r w:rsidRPr="00C454BA">
              <w:rPr>
                <w:rFonts w:ascii="Times New Roman" w:eastAsia="Times New Roman" w:hAnsi="Times New Roman"/>
                <w:sz w:val="24"/>
                <w:szCs w:val="24"/>
                <w:lang w:eastAsia="lv-LV"/>
              </w:rPr>
              <w:t xml:space="preserve">apakšprogrammā 41.13.00 „Finansējums valsts akciju sabiedrības „Valsts nekustamie īpašumi" īstenotajiem projektiem un pasākumiem" ilgtermiņa saistību pasākumam „Dotācija VAS „VNĪ” būvniecībai Jūras ielā 34, Venstpilī” 21 740 latu apmērā </w:t>
            </w:r>
            <w:r w:rsidR="001A4176" w:rsidRPr="00C454BA">
              <w:rPr>
                <w:rFonts w:ascii="Times New Roman" w:eastAsia="Times New Roman" w:hAnsi="Times New Roman"/>
                <w:sz w:val="24"/>
                <w:szCs w:val="24"/>
                <w:lang w:eastAsia="lv-LV"/>
              </w:rPr>
              <w:t xml:space="preserve">tiks </w:t>
            </w:r>
            <w:r w:rsidR="00A025E9" w:rsidRPr="00C454BA">
              <w:rPr>
                <w:rFonts w:ascii="Times New Roman" w:eastAsia="Times New Roman" w:hAnsi="Times New Roman"/>
                <w:sz w:val="24"/>
                <w:szCs w:val="24"/>
                <w:lang w:eastAsia="lv-LV"/>
              </w:rPr>
              <w:t xml:space="preserve">samazināts un </w:t>
            </w:r>
            <w:r w:rsidR="001A4176" w:rsidRPr="00C454BA">
              <w:rPr>
                <w:rFonts w:ascii="Times New Roman" w:eastAsia="Times New Roman" w:hAnsi="Times New Roman"/>
                <w:sz w:val="24"/>
                <w:szCs w:val="24"/>
                <w:lang w:eastAsia="lv-LV"/>
              </w:rPr>
              <w:t>pārdalīts Finanšu ministrijas budžeta ietvaros uz budžeta programmas 31.00.00 „Budžeta izpilde un valsts parāda vadība”</w:t>
            </w:r>
            <w:r w:rsidRPr="00C454BA">
              <w:rPr>
                <w:rFonts w:ascii="Times New Roman" w:eastAsia="Times New Roman" w:hAnsi="Times New Roman"/>
                <w:sz w:val="24"/>
                <w:szCs w:val="24"/>
                <w:lang w:eastAsia="lv-LV"/>
              </w:rPr>
              <w:t xml:space="preserve"> apakšprogramm</w:t>
            </w:r>
            <w:r w:rsidR="001A4176" w:rsidRPr="00C454BA">
              <w:rPr>
                <w:rFonts w:ascii="Times New Roman" w:eastAsia="Times New Roman" w:hAnsi="Times New Roman"/>
                <w:sz w:val="24"/>
                <w:szCs w:val="24"/>
                <w:lang w:eastAsia="lv-LV"/>
              </w:rPr>
              <w:t>u</w:t>
            </w:r>
            <w:r w:rsidRPr="00C454BA">
              <w:rPr>
                <w:rFonts w:ascii="Times New Roman" w:eastAsia="Times New Roman" w:hAnsi="Times New Roman"/>
                <w:sz w:val="24"/>
                <w:szCs w:val="24"/>
                <w:lang w:eastAsia="lv-LV"/>
              </w:rPr>
              <w:t xml:space="preserve"> 31.02.00 "Valsts parāda vadība".</w:t>
            </w:r>
          </w:p>
          <w:p w:rsidR="00CA1C58" w:rsidRPr="00C454BA" w:rsidRDefault="00A52877" w:rsidP="00C454BA">
            <w:pPr>
              <w:pStyle w:val="FootnoteText"/>
              <w:ind w:right="147"/>
              <w:jc w:val="both"/>
              <w:rPr>
                <w:bCs/>
                <w:sz w:val="24"/>
                <w:szCs w:val="24"/>
                <w:lang w:eastAsia="lv-LV"/>
              </w:rPr>
            </w:pPr>
            <w:r w:rsidRPr="00C454BA">
              <w:rPr>
                <w:bCs/>
                <w:sz w:val="24"/>
                <w:szCs w:val="24"/>
                <w:lang w:eastAsia="lv-LV"/>
              </w:rPr>
              <w:t>Detalizēt</w:t>
            </w:r>
            <w:r w:rsidR="00E44D04" w:rsidRPr="00C454BA">
              <w:rPr>
                <w:bCs/>
                <w:sz w:val="24"/>
                <w:szCs w:val="24"/>
                <w:lang w:eastAsia="lv-LV"/>
              </w:rPr>
              <w:t>u</w:t>
            </w:r>
            <w:r w:rsidRPr="00C454BA">
              <w:rPr>
                <w:bCs/>
                <w:sz w:val="24"/>
                <w:szCs w:val="24"/>
                <w:lang w:eastAsia="lv-LV"/>
              </w:rPr>
              <w:t xml:space="preserve"> informāciju </w:t>
            </w:r>
            <w:r w:rsidR="0026516A" w:rsidRPr="00C454BA">
              <w:rPr>
                <w:sz w:val="24"/>
                <w:szCs w:val="24"/>
              </w:rPr>
              <w:t xml:space="preserve">par </w:t>
            </w:r>
            <w:r w:rsidR="00AB3E9B" w:rsidRPr="00C454BA">
              <w:rPr>
                <w:sz w:val="24"/>
                <w:szCs w:val="24"/>
              </w:rPr>
              <w:t xml:space="preserve">precizētajiem </w:t>
            </w:r>
            <w:r w:rsidR="000077E5" w:rsidRPr="00C454BA">
              <w:rPr>
                <w:bCs/>
                <w:sz w:val="24"/>
                <w:szCs w:val="24"/>
                <w:lang w:eastAsia="lv-LV"/>
              </w:rPr>
              <w:t>izdevumiem</w:t>
            </w:r>
            <w:r w:rsidR="006D3E4F" w:rsidRPr="00C454BA">
              <w:rPr>
                <w:bCs/>
                <w:sz w:val="24"/>
                <w:szCs w:val="24"/>
                <w:lang w:eastAsia="lv-LV"/>
              </w:rPr>
              <w:t xml:space="preserve"> </w:t>
            </w:r>
            <w:r w:rsidR="00AB3E9B" w:rsidRPr="00C454BA">
              <w:rPr>
                <w:bCs/>
                <w:sz w:val="24"/>
                <w:szCs w:val="24"/>
                <w:lang w:eastAsia="lv-LV"/>
              </w:rPr>
              <w:t xml:space="preserve">ilgtermiņa saistībām </w:t>
            </w:r>
            <w:r w:rsidR="00E44D04" w:rsidRPr="00C454BA">
              <w:rPr>
                <w:sz w:val="24"/>
                <w:szCs w:val="24"/>
              </w:rPr>
              <w:t xml:space="preserve">skatīt </w:t>
            </w:r>
            <w:r w:rsidR="00A54DFF" w:rsidRPr="00C454BA">
              <w:rPr>
                <w:sz w:val="24"/>
                <w:szCs w:val="24"/>
              </w:rPr>
              <w:t xml:space="preserve">anotācijas </w:t>
            </w:r>
            <w:r w:rsidR="00E44D04" w:rsidRPr="00C454BA">
              <w:rPr>
                <w:sz w:val="24"/>
                <w:szCs w:val="24"/>
              </w:rPr>
              <w:t>pielikumā</w:t>
            </w:r>
            <w:r w:rsidR="00E44D04" w:rsidRPr="00C454BA">
              <w:rPr>
                <w:bCs/>
                <w:sz w:val="24"/>
                <w:szCs w:val="24"/>
                <w:lang w:eastAsia="lv-LV"/>
              </w:rPr>
              <w:t>.</w:t>
            </w:r>
          </w:p>
        </w:tc>
      </w:tr>
      <w:tr w:rsidR="00973D4C" w:rsidRPr="000841C6" w:rsidTr="005D25D1">
        <w:trPr>
          <w:jc w:val="center"/>
        </w:trPr>
        <w:tc>
          <w:tcPr>
            <w:tcW w:w="1587" w:type="pct"/>
          </w:tcPr>
          <w:p w:rsidR="00973D4C" w:rsidRPr="000841C6" w:rsidRDefault="00973D4C" w:rsidP="00A54DFF">
            <w:pPr>
              <w:pStyle w:val="naiskr"/>
              <w:spacing w:before="0" w:after="0"/>
            </w:pPr>
            <w:r w:rsidRPr="000841C6">
              <w:t>6.1. detalizēts ieņēmumu aprēķins</w:t>
            </w:r>
          </w:p>
        </w:tc>
        <w:tc>
          <w:tcPr>
            <w:tcW w:w="3413" w:type="pct"/>
            <w:gridSpan w:val="5"/>
            <w:vMerge/>
          </w:tcPr>
          <w:p w:rsidR="00973D4C" w:rsidRPr="00C454BA" w:rsidRDefault="00973D4C" w:rsidP="00536B44">
            <w:pPr>
              <w:pStyle w:val="naisf"/>
              <w:spacing w:before="0" w:after="0"/>
              <w:ind w:firstLine="0"/>
              <w:rPr>
                <w:b/>
              </w:rPr>
            </w:pPr>
          </w:p>
        </w:tc>
      </w:tr>
      <w:tr w:rsidR="00973D4C" w:rsidRPr="000841C6" w:rsidTr="005D25D1">
        <w:trPr>
          <w:jc w:val="center"/>
        </w:trPr>
        <w:tc>
          <w:tcPr>
            <w:tcW w:w="1587" w:type="pct"/>
          </w:tcPr>
          <w:p w:rsidR="00973D4C" w:rsidRPr="000841C6" w:rsidRDefault="00973D4C" w:rsidP="00A54DFF">
            <w:pPr>
              <w:pStyle w:val="naiskr"/>
              <w:spacing w:before="0" w:after="0"/>
            </w:pPr>
            <w:r w:rsidRPr="000841C6">
              <w:t>6.2. detalizēts izdevumu aprēķins</w:t>
            </w:r>
          </w:p>
        </w:tc>
        <w:tc>
          <w:tcPr>
            <w:tcW w:w="3413" w:type="pct"/>
            <w:gridSpan w:val="5"/>
            <w:vMerge/>
          </w:tcPr>
          <w:p w:rsidR="00973D4C" w:rsidRPr="00C454BA" w:rsidRDefault="00973D4C" w:rsidP="00536B44">
            <w:pPr>
              <w:pStyle w:val="naisf"/>
              <w:spacing w:before="0" w:after="0"/>
              <w:ind w:firstLine="0"/>
              <w:rPr>
                <w:b/>
              </w:rPr>
            </w:pPr>
          </w:p>
        </w:tc>
      </w:tr>
      <w:tr w:rsidR="00973D4C" w:rsidRPr="000841C6" w:rsidTr="005D25D1">
        <w:trPr>
          <w:jc w:val="center"/>
        </w:trPr>
        <w:tc>
          <w:tcPr>
            <w:tcW w:w="1587" w:type="pct"/>
          </w:tcPr>
          <w:p w:rsidR="00973D4C" w:rsidRPr="000841C6" w:rsidRDefault="00973D4C" w:rsidP="00A54DFF">
            <w:pPr>
              <w:pStyle w:val="naiskr"/>
              <w:spacing w:before="0" w:after="0"/>
            </w:pPr>
            <w:r w:rsidRPr="000841C6">
              <w:t>7. Cita informācija</w:t>
            </w:r>
          </w:p>
        </w:tc>
        <w:tc>
          <w:tcPr>
            <w:tcW w:w="3413" w:type="pct"/>
            <w:gridSpan w:val="5"/>
          </w:tcPr>
          <w:p w:rsidR="002722A0" w:rsidRPr="00C454BA" w:rsidRDefault="00FE227F" w:rsidP="00643E10">
            <w:pPr>
              <w:pStyle w:val="NormalWeb"/>
              <w:spacing w:before="0" w:after="0"/>
              <w:jc w:val="both"/>
            </w:pPr>
            <w:r w:rsidRPr="00C454BA">
              <w:rPr>
                <w:bCs/>
              </w:rPr>
              <w:t>Ministru kabineta r</w:t>
            </w:r>
            <w:r w:rsidRPr="00C454BA">
              <w:t>īkojuma projekta ietvaros provizoriski aprēķinātais kapitālieguldījumu apmērs var tikt precizēts pēc būvniecības tehniskā projekta izstrādes</w:t>
            </w:r>
            <w:r w:rsidR="00643E10" w:rsidRPr="00C454BA">
              <w:t xml:space="preserve">, </w:t>
            </w:r>
            <w:r w:rsidRPr="00C454BA">
              <w:t>pēc būvniecības līguma noslēgšanas</w:t>
            </w:r>
            <w:r w:rsidR="00643E10" w:rsidRPr="00C454BA">
              <w:t>, vai būvniecības darbu laikā</w:t>
            </w:r>
            <w:r w:rsidRPr="00C454BA">
              <w:t>.</w:t>
            </w:r>
          </w:p>
          <w:p w:rsidR="00C454BA" w:rsidRPr="00C454BA" w:rsidRDefault="00C454BA" w:rsidP="00553B66">
            <w:pPr>
              <w:pStyle w:val="NormalWeb"/>
              <w:spacing w:before="0" w:after="0"/>
              <w:jc w:val="both"/>
              <w:rPr>
                <w:iCs/>
              </w:rPr>
            </w:pPr>
            <w:r w:rsidRPr="00C454BA">
              <w:t xml:space="preserve">Lai ievērotu normatīvo aktu pielāgošanas </w:t>
            </w:r>
            <w:r w:rsidRPr="00C454BA">
              <w:rPr>
                <w:iCs/>
              </w:rPr>
              <w:t>euro</w:t>
            </w:r>
            <w:r w:rsidRPr="00C454BA">
              <w:t xml:space="preserve"> ieviešanas vadlīnijas, uzskatāmībai anotācijas pielikumā norādīta informācij</w:t>
            </w:r>
            <w:r w:rsidR="007D76BC">
              <w:t>a</w:t>
            </w:r>
            <w:r w:rsidRPr="00C454BA">
              <w:t xml:space="preserve"> par skaitlisku pārrēķinu uz </w:t>
            </w:r>
            <w:r w:rsidRPr="00C454BA">
              <w:rPr>
                <w:iCs/>
              </w:rPr>
              <w:t xml:space="preserve">euro. </w:t>
            </w:r>
          </w:p>
          <w:p w:rsidR="00086DEB" w:rsidRPr="00C454BA" w:rsidRDefault="00C454BA" w:rsidP="00C454BA">
            <w:pPr>
              <w:pStyle w:val="NormalWeb"/>
              <w:spacing w:before="0" w:after="0"/>
              <w:jc w:val="both"/>
            </w:pPr>
            <w:r w:rsidRPr="00C454BA">
              <w:rPr>
                <w:iCs/>
              </w:rPr>
              <w:t>P</w:t>
            </w:r>
            <w:r w:rsidR="0046646F" w:rsidRPr="00C454BA">
              <w:rPr>
                <w:iCs/>
              </w:rPr>
              <w:t>ielikumā s</w:t>
            </w:r>
            <w:r w:rsidR="00086DEB" w:rsidRPr="00C454BA">
              <w:t>kaitlis 162</w:t>
            </w:r>
            <w:r w:rsidR="00A254ED" w:rsidRPr="00C454BA">
              <w:t xml:space="preserve"> </w:t>
            </w:r>
            <w:r w:rsidR="00086DEB" w:rsidRPr="00C454BA">
              <w:t>257 ir apaļots pretēji budžeta pārrēķina principiem, ņemot vērā EIKL 4.panta nosacījumus, lai netiktu palielināta</w:t>
            </w:r>
            <w:r w:rsidR="00553B66" w:rsidRPr="00C454BA">
              <w:t xml:space="preserve"> kopsumma Finanšu ministrijai ilgtermiņu saistību </w:t>
            </w:r>
            <w:r w:rsidR="00553B66" w:rsidRPr="00C454BA">
              <w:br/>
              <w:t>būvniecības izdevumu segšanai</w:t>
            </w:r>
            <w:r w:rsidR="00636BBB" w:rsidRPr="00C454BA">
              <w:t>.</w:t>
            </w:r>
          </w:p>
        </w:tc>
      </w:tr>
    </w:tbl>
    <w:p w:rsidR="009D4758" w:rsidRPr="000841C6" w:rsidRDefault="009D4758" w:rsidP="007A0272">
      <w:pPr>
        <w:pStyle w:val="naisf"/>
        <w:spacing w:before="0" w:after="0"/>
        <w:ind w:firstLine="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506"/>
        <w:gridCol w:w="4883"/>
        <w:gridCol w:w="4023"/>
      </w:tblGrid>
      <w:tr w:rsidR="00B43844" w:rsidRPr="000841C6" w:rsidTr="00C85EDE">
        <w:trPr>
          <w:trHeight w:val="320"/>
          <w:jc w:val="center"/>
        </w:trPr>
        <w:tc>
          <w:tcPr>
            <w:tcW w:w="5000" w:type="pct"/>
            <w:gridSpan w:val="3"/>
          </w:tcPr>
          <w:p w:rsidR="00B43844" w:rsidRPr="000841C6" w:rsidRDefault="00B43844" w:rsidP="004B7D6D">
            <w:pPr>
              <w:pStyle w:val="naisnod"/>
              <w:spacing w:before="120" w:beforeAutospacing="0" w:after="120" w:afterAutospacing="0"/>
              <w:ind w:left="57" w:right="57"/>
              <w:jc w:val="center"/>
              <w:rPr>
                <w:b/>
              </w:rPr>
            </w:pPr>
            <w:r w:rsidRPr="000841C6">
              <w:rPr>
                <w:b/>
              </w:rPr>
              <w:t>VII. Tiesību akta projekta izpildes nodrošināšana un tās ietekme uz institūcijām</w:t>
            </w:r>
          </w:p>
        </w:tc>
      </w:tr>
      <w:tr w:rsidR="00B43844" w:rsidRPr="000841C6" w:rsidTr="005C4541">
        <w:trPr>
          <w:trHeight w:val="427"/>
          <w:jc w:val="center"/>
        </w:trPr>
        <w:tc>
          <w:tcPr>
            <w:tcW w:w="269" w:type="pct"/>
          </w:tcPr>
          <w:p w:rsidR="00B43844" w:rsidRPr="000841C6" w:rsidRDefault="00B43844" w:rsidP="00353E8B">
            <w:pPr>
              <w:pStyle w:val="naisnod"/>
              <w:spacing w:before="0" w:after="0"/>
              <w:ind w:left="57" w:right="57"/>
            </w:pPr>
            <w:r w:rsidRPr="000841C6">
              <w:t>1.</w:t>
            </w:r>
          </w:p>
        </w:tc>
        <w:tc>
          <w:tcPr>
            <w:tcW w:w="2594" w:type="pct"/>
          </w:tcPr>
          <w:p w:rsidR="00B43844" w:rsidRPr="000841C6" w:rsidRDefault="00B43844" w:rsidP="00353E8B">
            <w:pPr>
              <w:pStyle w:val="naisf"/>
              <w:spacing w:before="0" w:after="0"/>
              <w:ind w:left="57" w:right="57" w:firstLine="0"/>
              <w:jc w:val="left"/>
            </w:pPr>
            <w:r w:rsidRPr="000841C6">
              <w:t xml:space="preserve">Projekta izpildē iesaistītās institūcijas </w:t>
            </w:r>
          </w:p>
        </w:tc>
        <w:tc>
          <w:tcPr>
            <w:tcW w:w="2137" w:type="pct"/>
          </w:tcPr>
          <w:p w:rsidR="00B43844" w:rsidRPr="000841C6" w:rsidRDefault="00B43844" w:rsidP="00A54DFF">
            <w:pPr>
              <w:pStyle w:val="naisnod"/>
              <w:ind w:right="57"/>
              <w:jc w:val="both"/>
            </w:pPr>
            <w:r w:rsidRPr="000841C6">
              <w:rPr>
                <w:iCs/>
              </w:rPr>
              <w:t>Finanšu ministrija</w:t>
            </w:r>
            <w:r w:rsidR="00972823" w:rsidRPr="000841C6">
              <w:rPr>
                <w:iCs/>
              </w:rPr>
              <w:t xml:space="preserve"> (</w:t>
            </w:r>
            <w:r w:rsidR="00A54DFF" w:rsidRPr="000841C6">
              <w:rPr>
                <w:iCs/>
              </w:rPr>
              <w:t>VNĪ</w:t>
            </w:r>
            <w:r w:rsidR="00972823" w:rsidRPr="000841C6">
              <w:rPr>
                <w:iCs/>
              </w:rPr>
              <w:t>)</w:t>
            </w:r>
            <w:r w:rsidR="002C0D9C" w:rsidRPr="000841C6">
              <w:rPr>
                <w:iCs/>
              </w:rPr>
              <w:t>.</w:t>
            </w:r>
          </w:p>
        </w:tc>
      </w:tr>
      <w:tr w:rsidR="00B43844" w:rsidRPr="000841C6" w:rsidTr="005C4541">
        <w:trPr>
          <w:trHeight w:val="463"/>
          <w:jc w:val="center"/>
        </w:trPr>
        <w:tc>
          <w:tcPr>
            <w:tcW w:w="269" w:type="pct"/>
          </w:tcPr>
          <w:p w:rsidR="00B43844" w:rsidRPr="000841C6" w:rsidRDefault="00B43844" w:rsidP="00353E8B">
            <w:pPr>
              <w:pStyle w:val="naisnod"/>
              <w:spacing w:before="0" w:after="0"/>
              <w:ind w:left="57" w:right="57"/>
            </w:pPr>
            <w:r w:rsidRPr="000841C6">
              <w:t>2.</w:t>
            </w:r>
          </w:p>
        </w:tc>
        <w:tc>
          <w:tcPr>
            <w:tcW w:w="2594" w:type="pct"/>
          </w:tcPr>
          <w:p w:rsidR="00B43844" w:rsidRPr="000841C6" w:rsidRDefault="00B43844" w:rsidP="00353E8B">
            <w:pPr>
              <w:pStyle w:val="naisf"/>
              <w:spacing w:before="0" w:after="0"/>
              <w:ind w:left="57" w:right="57" w:firstLine="0"/>
              <w:jc w:val="left"/>
            </w:pPr>
            <w:r w:rsidRPr="000841C6">
              <w:t xml:space="preserve">Projekta izpildes ietekme uz pārvaldes funkcijām </w:t>
            </w:r>
          </w:p>
        </w:tc>
        <w:tc>
          <w:tcPr>
            <w:tcW w:w="2137" w:type="pct"/>
          </w:tcPr>
          <w:p w:rsidR="00B43844" w:rsidRPr="000841C6" w:rsidRDefault="00A54DFF" w:rsidP="00C47EA8">
            <w:pPr>
              <w:pStyle w:val="naisnod"/>
              <w:spacing w:before="0" w:after="0"/>
              <w:ind w:right="57"/>
              <w:jc w:val="both"/>
            </w:pPr>
            <w:r w:rsidRPr="000841C6">
              <w:rPr>
                <w:iCs/>
              </w:rPr>
              <w:t>Ministru kabineta rīkojuma projekts</w:t>
            </w:r>
            <w:r w:rsidR="00C47EA8" w:rsidRPr="000841C6">
              <w:t xml:space="preserve"> šo jomu neskar.</w:t>
            </w:r>
          </w:p>
        </w:tc>
      </w:tr>
      <w:tr w:rsidR="00A54DFF" w:rsidRPr="000841C6" w:rsidTr="005C4541">
        <w:trPr>
          <w:trHeight w:val="725"/>
          <w:jc w:val="center"/>
        </w:trPr>
        <w:tc>
          <w:tcPr>
            <w:tcW w:w="269" w:type="pct"/>
          </w:tcPr>
          <w:p w:rsidR="00A54DFF" w:rsidRPr="000841C6" w:rsidRDefault="00A54DFF" w:rsidP="00353E8B">
            <w:pPr>
              <w:pStyle w:val="naisnod"/>
              <w:spacing w:before="0" w:after="0"/>
              <w:ind w:left="57" w:right="57"/>
            </w:pPr>
            <w:r w:rsidRPr="000841C6">
              <w:t>3.</w:t>
            </w:r>
          </w:p>
        </w:tc>
        <w:tc>
          <w:tcPr>
            <w:tcW w:w="2594" w:type="pct"/>
          </w:tcPr>
          <w:p w:rsidR="00A54DFF" w:rsidRPr="000841C6" w:rsidRDefault="00A54DFF" w:rsidP="00353E8B">
            <w:pPr>
              <w:pStyle w:val="naisf"/>
              <w:spacing w:before="0" w:after="0"/>
              <w:ind w:left="57" w:right="57" w:firstLine="0"/>
              <w:jc w:val="left"/>
            </w:pPr>
            <w:r w:rsidRPr="000841C6">
              <w:t>Projekta izpildes ietekme uz pārvaldes institucionālo struktūru.</w:t>
            </w:r>
          </w:p>
          <w:p w:rsidR="00A54DFF" w:rsidRPr="000841C6" w:rsidRDefault="00A54DFF" w:rsidP="00353E8B">
            <w:pPr>
              <w:pStyle w:val="naisf"/>
              <w:spacing w:before="0" w:after="0"/>
              <w:ind w:left="57" w:right="57" w:firstLine="0"/>
              <w:jc w:val="left"/>
            </w:pPr>
            <w:r w:rsidRPr="000841C6">
              <w:t>Jaunu institūciju izveide</w:t>
            </w:r>
          </w:p>
        </w:tc>
        <w:tc>
          <w:tcPr>
            <w:tcW w:w="2137" w:type="pct"/>
          </w:tcPr>
          <w:p w:rsidR="00A54DFF" w:rsidRPr="000841C6" w:rsidRDefault="00A54DFF" w:rsidP="00A54DFF">
            <w:pPr>
              <w:pStyle w:val="naisnod"/>
              <w:spacing w:before="0" w:after="0"/>
              <w:ind w:right="57"/>
              <w:jc w:val="both"/>
            </w:pPr>
            <w:r w:rsidRPr="000841C6">
              <w:rPr>
                <w:iCs/>
              </w:rPr>
              <w:t>Ministru kabineta rīkojuma projekts</w:t>
            </w:r>
            <w:r w:rsidRPr="000841C6">
              <w:t xml:space="preserve"> šo jomu neskar.</w:t>
            </w:r>
          </w:p>
        </w:tc>
      </w:tr>
      <w:tr w:rsidR="00A54DFF" w:rsidRPr="000841C6" w:rsidTr="005C4541">
        <w:trPr>
          <w:trHeight w:val="780"/>
          <w:jc w:val="center"/>
        </w:trPr>
        <w:tc>
          <w:tcPr>
            <w:tcW w:w="269" w:type="pct"/>
          </w:tcPr>
          <w:p w:rsidR="00A54DFF" w:rsidRPr="000841C6" w:rsidRDefault="00A54DFF" w:rsidP="00353E8B">
            <w:pPr>
              <w:pStyle w:val="naisnod"/>
              <w:spacing w:before="0" w:after="0"/>
              <w:ind w:left="57" w:right="57"/>
            </w:pPr>
            <w:r w:rsidRPr="000841C6">
              <w:t>4.</w:t>
            </w:r>
          </w:p>
        </w:tc>
        <w:tc>
          <w:tcPr>
            <w:tcW w:w="2594" w:type="pct"/>
          </w:tcPr>
          <w:p w:rsidR="00A54DFF" w:rsidRPr="000841C6" w:rsidRDefault="00A54DFF" w:rsidP="00353E8B">
            <w:pPr>
              <w:pStyle w:val="naisf"/>
              <w:spacing w:before="0" w:after="0"/>
              <w:ind w:left="57" w:right="57" w:firstLine="0"/>
              <w:jc w:val="left"/>
            </w:pPr>
            <w:r w:rsidRPr="000841C6">
              <w:t>Projekta izpildes ietekme uz pārvaldes institucionālo struktūru.</w:t>
            </w:r>
          </w:p>
          <w:p w:rsidR="00A54DFF" w:rsidRPr="000841C6" w:rsidRDefault="00A54DFF" w:rsidP="00353E8B">
            <w:pPr>
              <w:pStyle w:val="naisf"/>
              <w:spacing w:before="0" w:after="0"/>
              <w:ind w:left="57" w:right="57" w:firstLine="0"/>
              <w:jc w:val="left"/>
            </w:pPr>
            <w:r w:rsidRPr="000841C6">
              <w:t>Esošu institūciju likvidācija</w:t>
            </w:r>
          </w:p>
        </w:tc>
        <w:tc>
          <w:tcPr>
            <w:tcW w:w="2137" w:type="pct"/>
          </w:tcPr>
          <w:p w:rsidR="00A54DFF" w:rsidRPr="000841C6" w:rsidRDefault="00A54DFF" w:rsidP="00A54DFF">
            <w:pPr>
              <w:pStyle w:val="naisnod"/>
              <w:spacing w:before="0" w:after="0"/>
              <w:ind w:right="57"/>
              <w:jc w:val="both"/>
            </w:pPr>
            <w:r w:rsidRPr="000841C6">
              <w:rPr>
                <w:iCs/>
              </w:rPr>
              <w:t>Ministru kabineta rīkojuma projekts</w:t>
            </w:r>
            <w:r w:rsidRPr="000841C6">
              <w:t xml:space="preserve"> šo jomu neskar.</w:t>
            </w:r>
          </w:p>
        </w:tc>
      </w:tr>
      <w:tr w:rsidR="00A54DFF" w:rsidRPr="000841C6" w:rsidTr="005C4541">
        <w:trPr>
          <w:trHeight w:val="703"/>
          <w:jc w:val="center"/>
        </w:trPr>
        <w:tc>
          <w:tcPr>
            <w:tcW w:w="269" w:type="pct"/>
          </w:tcPr>
          <w:p w:rsidR="00A54DFF" w:rsidRPr="000841C6" w:rsidRDefault="00A54DFF" w:rsidP="00353E8B">
            <w:pPr>
              <w:pStyle w:val="naisnod"/>
              <w:spacing w:before="0" w:after="0"/>
              <w:ind w:left="57" w:right="57"/>
            </w:pPr>
            <w:r w:rsidRPr="000841C6">
              <w:t>5.</w:t>
            </w:r>
          </w:p>
        </w:tc>
        <w:tc>
          <w:tcPr>
            <w:tcW w:w="2594" w:type="pct"/>
          </w:tcPr>
          <w:p w:rsidR="00A54DFF" w:rsidRPr="000841C6" w:rsidRDefault="00A54DFF" w:rsidP="00353E8B">
            <w:pPr>
              <w:pStyle w:val="naisf"/>
              <w:spacing w:before="0" w:after="0"/>
              <w:ind w:left="57" w:right="57" w:firstLine="0"/>
              <w:jc w:val="left"/>
            </w:pPr>
            <w:r w:rsidRPr="000841C6">
              <w:t>Projekta izpildes ietekme uz pārvaldes institucionālo struktūru.</w:t>
            </w:r>
          </w:p>
          <w:p w:rsidR="00A54DFF" w:rsidRPr="000841C6" w:rsidRDefault="00A54DFF" w:rsidP="00353E8B">
            <w:pPr>
              <w:pStyle w:val="naisf"/>
              <w:spacing w:before="0" w:after="0"/>
              <w:ind w:left="57" w:right="57" w:firstLine="0"/>
              <w:jc w:val="left"/>
            </w:pPr>
            <w:r w:rsidRPr="000841C6">
              <w:t>Esošu institūciju reorganizācija</w:t>
            </w:r>
          </w:p>
        </w:tc>
        <w:tc>
          <w:tcPr>
            <w:tcW w:w="2137" w:type="pct"/>
          </w:tcPr>
          <w:p w:rsidR="00A54DFF" w:rsidRPr="000841C6" w:rsidRDefault="00A54DFF" w:rsidP="00A54DFF">
            <w:pPr>
              <w:pStyle w:val="naisnod"/>
              <w:spacing w:before="0" w:after="0"/>
              <w:ind w:right="57"/>
              <w:jc w:val="both"/>
            </w:pPr>
            <w:r w:rsidRPr="000841C6">
              <w:rPr>
                <w:iCs/>
              </w:rPr>
              <w:t>Ministru kabineta rīkojuma projekts</w:t>
            </w:r>
            <w:r w:rsidRPr="000841C6">
              <w:t xml:space="preserve"> šo jomu neskar.</w:t>
            </w:r>
          </w:p>
        </w:tc>
      </w:tr>
      <w:tr w:rsidR="00A54DFF" w:rsidRPr="000841C6" w:rsidTr="005C4541">
        <w:trPr>
          <w:trHeight w:val="476"/>
          <w:jc w:val="center"/>
        </w:trPr>
        <w:tc>
          <w:tcPr>
            <w:tcW w:w="269" w:type="pct"/>
          </w:tcPr>
          <w:p w:rsidR="00A54DFF" w:rsidRPr="000841C6" w:rsidRDefault="00A54DFF" w:rsidP="00353E8B">
            <w:pPr>
              <w:pStyle w:val="naiskr"/>
              <w:spacing w:before="0" w:after="0"/>
              <w:ind w:left="57" w:right="57"/>
            </w:pPr>
            <w:r w:rsidRPr="000841C6">
              <w:t>6.</w:t>
            </w:r>
          </w:p>
        </w:tc>
        <w:tc>
          <w:tcPr>
            <w:tcW w:w="2594" w:type="pct"/>
          </w:tcPr>
          <w:p w:rsidR="00A54DFF" w:rsidRPr="000841C6" w:rsidRDefault="00A54DFF" w:rsidP="00353E8B">
            <w:pPr>
              <w:pStyle w:val="naiskr"/>
              <w:spacing w:before="0" w:after="0"/>
              <w:ind w:left="57" w:right="57"/>
            </w:pPr>
            <w:r w:rsidRPr="000841C6">
              <w:t>Cita informācija</w:t>
            </w:r>
          </w:p>
        </w:tc>
        <w:tc>
          <w:tcPr>
            <w:tcW w:w="2137" w:type="pct"/>
          </w:tcPr>
          <w:p w:rsidR="00A54DFF" w:rsidRPr="000841C6" w:rsidRDefault="00A54DFF" w:rsidP="0019197D">
            <w:pPr>
              <w:pStyle w:val="naiskr"/>
              <w:spacing w:before="0" w:after="0"/>
              <w:ind w:right="57"/>
            </w:pPr>
            <w:r w:rsidRPr="000841C6">
              <w:t>Nav</w:t>
            </w:r>
          </w:p>
        </w:tc>
      </w:tr>
    </w:tbl>
    <w:p w:rsidR="00973D4C" w:rsidRPr="000841C6" w:rsidRDefault="00973D4C" w:rsidP="00973D4C">
      <w:pPr>
        <w:spacing w:before="75" w:after="75" w:line="240" w:lineRule="auto"/>
        <w:rPr>
          <w:rFonts w:ascii="Times New Roman" w:eastAsia="Times New Roman" w:hAnsi="Times New Roman"/>
          <w:iCs/>
          <w:sz w:val="24"/>
          <w:szCs w:val="24"/>
          <w:lang w:eastAsia="lv-LV"/>
        </w:rPr>
      </w:pPr>
      <w:r w:rsidRPr="000841C6">
        <w:rPr>
          <w:rFonts w:ascii="Times New Roman" w:eastAsia="Times New Roman" w:hAnsi="Times New Roman"/>
          <w:iCs/>
          <w:sz w:val="24"/>
          <w:szCs w:val="24"/>
          <w:lang w:eastAsia="lv-LV"/>
        </w:rPr>
        <w:t xml:space="preserve">Anotācijas II, IV, V un VI sadaļa – projekts šīs jomas neskar. </w:t>
      </w:r>
    </w:p>
    <w:p w:rsidR="00A778EC" w:rsidRDefault="00A778EC" w:rsidP="003803B2">
      <w:pPr>
        <w:pStyle w:val="naisvisr"/>
        <w:spacing w:before="0" w:after="0" w:line="20" w:lineRule="atLeast"/>
        <w:jc w:val="left"/>
        <w:rPr>
          <w:sz w:val="24"/>
          <w:szCs w:val="24"/>
        </w:rPr>
      </w:pPr>
    </w:p>
    <w:p w:rsidR="00716BE8" w:rsidRDefault="00716BE8" w:rsidP="003803B2">
      <w:pPr>
        <w:pStyle w:val="naisvisr"/>
        <w:spacing w:before="0" w:after="0" w:line="20" w:lineRule="atLeast"/>
        <w:jc w:val="left"/>
        <w:rPr>
          <w:sz w:val="24"/>
          <w:szCs w:val="24"/>
        </w:rPr>
      </w:pPr>
    </w:p>
    <w:p w:rsidR="00716BE8" w:rsidRPr="000841C6" w:rsidRDefault="00716BE8" w:rsidP="003803B2">
      <w:pPr>
        <w:pStyle w:val="naisvisr"/>
        <w:spacing w:before="0" w:after="0" w:line="20" w:lineRule="atLeast"/>
        <w:jc w:val="left"/>
        <w:rPr>
          <w:sz w:val="24"/>
          <w:szCs w:val="24"/>
        </w:rPr>
      </w:pPr>
    </w:p>
    <w:p w:rsidR="00B96F72" w:rsidRPr="000841C6" w:rsidRDefault="00A54DFF" w:rsidP="00A54DFF">
      <w:pPr>
        <w:pStyle w:val="PlainText"/>
        <w:tabs>
          <w:tab w:val="left" w:pos="7200"/>
          <w:tab w:val="right" w:pos="9072"/>
        </w:tabs>
        <w:jc w:val="both"/>
        <w:rPr>
          <w:rFonts w:ascii="Times New Roman" w:hAnsi="Times New Roman"/>
          <w:sz w:val="24"/>
          <w:szCs w:val="24"/>
        </w:rPr>
      </w:pPr>
      <w:r w:rsidRPr="000841C6">
        <w:rPr>
          <w:rFonts w:ascii="Times New Roman" w:hAnsi="Times New Roman"/>
          <w:sz w:val="24"/>
          <w:szCs w:val="24"/>
        </w:rPr>
        <w:t>Finanšu ministrs</w:t>
      </w:r>
      <w:r w:rsidRPr="000841C6">
        <w:rPr>
          <w:rFonts w:ascii="Times New Roman" w:hAnsi="Times New Roman"/>
          <w:sz w:val="24"/>
          <w:szCs w:val="24"/>
        </w:rPr>
        <w:tab/>
        <w:t>A. Vilk</w:t>
      </w:r>
      <w:r w:rsidR="00DB4CBE" w:rsidRPr="000841C6">
        <w:rPr>
          <w:rFonts w:ascii="Times New Roman" w:hAnsi="Times New Roman"/>
          <w:sz w:val="24"/>
          <w:szCs w:val="24"/>
        </w:rPr>
        <w:t>s</w:t>
      </w:r>
    </w:p>
    <w:p w:rsidR="00741C27" w:rsidRDefault="00741C27" w:rsidP="00A54DFF">
      <w:pPr>
        <w:pStyle w:val="PlainText"/>
        <w:tabs>
          <w:tab w:val="left" w:pos="7200"/>
          <w:tab w:val="right" w:pos="9072"/>
        </w:tabs>
        <w:jc w:val="both"/>
        <w:rPr>
          <w:rFonts w:ascii="Times New Roman" w:hAnsi="Times New Roman"/>
          <w:szCs w:val="28"/>
        </w:rPr>
      </w:pPr>
    </w:p>
    <w:p w:rsidR="00716BE8" w:rsidRDefault="00716BE8" w:rsidP="00A54DFF">
      <w:pPr>
        <w:pStyle w:val="PlainText"/>
        <w:tabs>
          <w:tab w:val="left" w:pos="7200"/>
          <w:tab w:val="right" w:pos="9072"/>
        </w:tabs>
        <w:jc w:val="both"/>
        <w:rPr>
          <w:rFonts w:ascii="Times New Roman" w:hAnsi="Times New Roman"/>
          <w:szCs w:val="28"/>
        </w:rPr>
      </w:pPr>
    </w:p>
    <w:p w:rsidR="00AF03FC" w:rsidRDefault="00AF03FC" w:rsidP="00A54DFF">
      <w:pPr>
        <w:pStyle w:val="PlainText"/>
        <w:tabs>
          <w:tab w:val="left" w:pos="7200"/>
          <w:tab w:val="right" w:pos="9072"/>
        </w:tabs>
        <w:jc w:val="both"/>
        <w:rPr>
          <w:rFonts w:ascii="Times New Roman" w:hAnsi="Times New Roman"/>
          <w:szCs w:val="28"/>
        </w:rPr>
      </w:pPr>
    </w:p>
    <w:p w:rsidR="00AF03FC" w:rsidRDefault="00AF03FC" w:rsidP="00A54DFF">
      <w:pPr>
        <w:pStyle w:val="PlainText"/>
        <w:tabs>
          <w:tab w:val="left" w:pos="7200"/>
          <w:tab w:val="right" w:pos="9072"/>
        </w:tabs>
        <w:jc w:val="both"/>
        <w:rPr>
          <w:rFonts w:ascii="Times New Roman" w:hAnsi="Times New Roman"/>
          <w:szCs w:val="28"/>
        </w:rPr>
      </w:pPr>
    </w:p>
    <w:p w:rsidR="00AF03FC" w:rsidRDefault="00AF03FC" w:rsidP="00A54DFF">
      <w:pPr>
        <w:pStyle w:val="PlainText"/>
        <w:tabs>
          <w:tab w:val="left" w:pos="7200"/>
          <w:tab w:val="right" w:pos="9072"/>
        </w:tabs>
        <w:jc w:val="both"/>
        <w:rPr>
          <w:rFonts w:ascii="Times New Roman" w:hAnsi="Times New Roman"/>
          <w:szCs w:val="28"/>
        </w:rPr>
      </w:pPr>
    </w:p>
    <w:p w:rsidR="00AF03FC" w:rsidRDefault="00AF03FC" w:rsidP="00A54DFF">
      <w:pPr>
        <w:pStyle w:val="PlainText"/>
        <w:tabs>
          <w:tab w:val="left" w:pos="7200"/>
          <w:tab w:val="right" w:pos="9072"/>
        </w:tabs>
        <w:jc w:val="both"/>
        <w:rPr>
          <w:rFonts w:ascii="Times New Roman" w:hAnsi="Times New Roman"/>
          <w:szCs w:val="28"/>
        </w:rPr>
      </w:pPr>
    </w:p>
    <w:p w:rsidR="00AF03FC" w:rsidRDefault="00AF03FC" w:rsidP="00A54DFF">
      <w:pPr>
        <w:pStyle w:val="PlainText"/>
        <w:tabs>
          <w:tab w:val="left" w:pos="7200"/>
          <w:tab w:val="right" w:pos="9072"/>
        </w:tabs>
        <w:jc w:val="both"/>
        <w:rPr>
          <w:rFonts w:ascii="Times New Roman" w:hAnsi="Times New Roman"/>
          <w:szCs w:val="28"/>
        </w:rPr>
      </w:pPr>
    </w:p>
    <w:p w:rsidR="00AF03FC" w:rsidRDefault="00AF03FC" w:rsidP="00A54DFF">
      <w:pPr>
        <w:pStyle w:val="PlainText"/>
        <w:tabs>
          <w:tab w:val="left" w:pos="7200"/>
          <w:tab w:val="right" w:pos="9072"/>
        </w:tabs>
        <w:jc w:val="both"/>
        <w:rPr>
          <w:rFonts w:ascii="Times New Roman" w:hAnsi="Times New Roman"/>
          <w:szCs w:val="28"/>
        </w:rPr>
      </w:pPr>
    </w:p>
    <w:p w:rsidR="00AF03FC" w:rsidRDefault="00AF03FC" w:rsidP="00A54DFF">
      <w:pPr>
        <w:pStyle w:val="PlainText"/>
        <w:tabs>
          <w:tab w:val="left" w:pos="7200"/>
          <w:tab w:val="right" w:pos="9072"/>
        </w:tabs>
        <w:jc w:val="both"/>
        <w:rPr>
          <w:rFonts w:ascii="Times New Roman" w:hAnsi="Times New Roman"/>
          <w:szCs w:val="28"/>
        </w:rPr>
      </w:pPr>
    </w:p>
    <w:p w:rsidR="00AF03FC" w:rsidRDefault="00AF03FC" w:rsidP="00A54DFF">
      <w:pPr>
        <w:pStyle w:val="PlainText"/>
        <w:tabs>
          <w:tab w:val="left" w:pos="7200"/>
          <w:tab w:val="right" w:pos="9072"/>
        </w:tabs>
        <w:jc w:val="both"/>
        <w:rPr>
          <w:rFonts w:ascii="Times New Roman" w:hAnsi="Times New Roman"/>
          <w:szCs w:val="28"/>
        </w:rPr>
      </w:pPr>
    </w:p>
    <w:p w:rsidR="00AF03FC" w:rsidRDefault="00AF03FC" w:rsidP="00A54DFF">
      <w:pPr>
        <w:pStyle w:val="PlainText"/>
        <w:tabs>
          <w:tab w:val="left" w:pos="7200"/>
          <w:tab w:val="right" w:pos="9072"/>
        </w:tabs>
        <w:jc w:val="both"/>
        <w:rPr>
          <w:rFonts w:ascii="Times New Roman" w:hAnsi="Times New Roman"/>
          <w:szCs w:val="28"/>
        </w:rPr>
      </w:pPr>
    </w:p>
    <w:p w:rsidR="00AF03FC" w:rsidRDefault="00AF03FC" w:rsidP="00A54DFF">
      <w:pPr>
        <w:pStyle w:val="PlainText"/>
        <w:tabs>
          <w:tab w:val="left" w:pos="7200"/>
          <w:tab w:val="right" w:pos="9072"/>
        </w:tabs>
        <w:jc w:val="both"/>
        <w:rPr>
          <w:rFonts w:ascii="Times New Roman" w:hAnsi="Times New Roman"/>
          <w:szCs w:val="28"/>
        </w:rPr>
      </w:pPr>
    </w:p>
    <w:p w:rsidR="00AF03FC" w:rsidRDefault="00AF03FC" w:rsidP="00A54DFF">
      <w:pPr>
        <w:pStyle w:val="PlainText"/>
        <w:tabs>
          <w:tab w:val="left" w:pos="7200"/>
          <w:tab w:val="right" w:pos="9072"/>
        </w:tabs>
        <w:jc w:val="both"/>
        <w:rPr>
          <w:rFonts w:ascii="Times New Roman" w:hAnsi="Times New Roman"/>
          <w:szCs w:val="28"/>
        </w:rPr>
      </w:pPr>
    </w:p>
    <w:p w:rsidR="00AF03FC" w:rsidRDefault="00AF03FC" w:rsidP="00A54DFF">
      <w:pPr>
        <w:pStyle w:val="PlainText"/>
        <w:tabs>
          <w:tab w:val="left" w:pos="7200"/>
          <w:tab w:val="right" w:pos="9072"/>
        </w:tabs>
        <w:jc w:val="both"/>
        <w:rPr>
          <w:rFonts w:ascii="Times New Roman" w:hAnsi="Times New Roman"/>
          <w:szCs w:val="28"/>
        </w:rPr>
      </w:pPr>
    </w:p>
    <w:p w:rsidR="00AF03FC" w:rsidRDefault="00AF03FC" w:rsidP="00A54DFF">
      <w:pPr>
        <w:pStyle w:val="PlainText"/>
        <w:tabs>
          <w:tab w:val="left" w:pos="7200"/>
          <w:tab w:val="right" w:pos="9072"/>
        </w:tabs>
        <w:jc w:val="both"/>
        <w:rPr>
          <w:rFonts w:ascii="Times New Roman" w:hAnsi="Times New Roman"/>
          <w:szCs w:val="28"/>
        </w:rPr>
      </w:pPr>
    </w:p>
    <w:p w:rsidR="00AF03FC" w:rsidRDefault="00AF03FC" w:rsidP="00A54DFF">
      <w:pPr>
        <w:pStyle w:val="PlainText"/>
        <w:tabs>
          <w:tab w:val="left" w:pos="7200"/>
          <w:tab w:val="right" w:pos="9072"/>
        </w:tabs>
        <w:jc w:val="both"/>
        <w:rPr>
          <w:rFonts w:ascii="Times New Roman" w:hAnsi="Times New Roman"/>
          <w:szCs w:val="28"/>
        </w:rPr>
      </w:pPr>
    </w:p>
    <w:p w:rsidR="00AF03FC" w:rsidRDefault="00AF03FC" w:rsidP="00A54DFF">
      <w:pPr>
        <w:pStyle w:val="PlainText"/>
        <w:tabs>
          <w:tab w:val="left" w:pos="7200"/>
          <w:tab w:val="right" w:pos="9072"/>
        </w:tabs>
        <w:jc w:val="both"/>
        <w:rPr>
          <w:rFonts w:ascii="Times New Roman" w:hAnsi="Times New Roman"/>
          <w:szCs w:val="28"/>
        </w:rPr>
      </w:pPr>
    </w:p>
    <w:p w:rsidR="00AF03FC" w:rsidRDefault="00AF03FC" w:rsidP="00A54DFF">
      <w:pPr>
        <w:pStyle w:val="PlainText"/>
        <w:tabs>
          <w:tab w:val="left" w:pos="7200"/>
          <w:tab w:val="right" w:pos="9072"/>
        </w:tabs>
        <w:jc w:val="both"/>
        <w:rPr>
          <w:rFonts w:ascii="Times New Roman" w:hAnsi="Times New Roman"/>
          <w:szCs w:val="28"/>
        </w:rPr>
      </w:pPr>
    </w:p>
    <w:p w:rsidR="00AF03FC" w:rsidRDefault="00AF03FC" w:rsidP="00A54DFF">
      <w:pPr>
        <w:pStyle w:val="PlainText"/>
        <w:tabs>
          <w:tab w:val="left" w:pos="7200"/>
          <w:tab w:val="right" w:pos="9072"/>
        </w:tabs>
        <w:jc w:val="both"/>
        <w:rPr>
          <w:rFonts w:ascii="Times New Roman" w:hAnsi="Times New Roman"/>
          <w:szCs w:val="28"/>
        </w:rPr>
      </w:pPr>
    </w:p>
    <w:p w:rsidR="00AF03FC" w:rsidRDefault="00AF03FC" w:rsidP="00A54DFF">
      <w:pPr>
        <w:pStyle w:val="PlainText"/>
        <w:tabs>
          <w:tab w:val="left" w:pos="7200"/>
          <w:tab w:val="right" w:pos="9072"/>
        </w:tabs>
        <w:jc w:val="both"/>
        <w:rPr>
          <w:rFonts w:ascii="Times New Roman" w:hAnsi="Times New Roman"/>
          <w:szCs w:val="28"/>
        </w:rPr>
      </w:pPr>
    </w:p>
    <w:p w:rsidR="00AF03FC" w:rsidRDefault="00AF03FC" w:rsidP="00A54DFF">
      <w:pPr>
        <w:pStyle w:val="PlainText"/>
        <w:tabs>
          <w:tab w:val="left" w:pos="7200"/>
          <w:tab w:val="right" w:pos="9072"/>
        </w:tabs>
        <w:jc w:val="both"/>
        <w:rPr>
          <w:rFonts w:ascii="Times New Roman" w:hAnsi="Times New Roman"/>
          <w:szCs w:val="28"/>
        </w:rPr>
      </w:pPr>
    </w:p>
    <w:p w:rsidR="00AF03FC" w:rsidRDefault="00AF03FC" w:rsidP="00A54DFF">
      <w:pPr>
        <w:pStyle w:val="PlainText"/>
        <w:tabs>
          <w:tab w:val="left" w:pos="7200"/>
          <w:tab w:val="right" w:pos="9072"/>
        </w:tabs>
        <w:jc w:val="both"/>
        <w:rPr>
          <w:rFonts w:ascii="Times New Roman" w:hAnsi="Times New Roman"/>
          <w:szCs w:val="28"/>
        </w:rPr>
      </w:pPr>
    </w:p>
    <w:p w:rsidR="00AF03FC" w:rsidRDefault="00AF03FC" w:rsidP="00A54DFF">
      <w:pPr>
        <w:pStyle w:val="PlainText"/>
        <w:tabs>
          <w:tab w:val="left" w:pos="7200"/>
          <w:tab w:val="right" w:pos="9072"/>
        </w:tabs>
        <w:jc w:val="both"/>
        <w:rPr>
          <w:rFonts w:ascii="Times New Roman" w:hAnsi="Times New Roman"/>
          <w:szCs w:val="28"/>
        </w:rPr>
      </w:pPr>
    </w:p>
    <w:p w:rsidR="00AF03FC" w:rsidRDefault="00AF03FC" w:rsidP="00A54DFF">
      <w:pPr>
        <w:pStyle w:val="PlainText"/>
        <w:tabs>
          <w:tab w:val="left" w:pos="7200"/>
          <w:tab w:val="right" w:pos="9072"/>
        </w:tabs>
        <w:jc w:val="both"/>
        <w:rPr>
          <w:rFonts w:ascii="Times New Roman" w:hAnsi="Times New Roman"/>
          <w:szCs w:val="28"/>
        </w:rPr>
      </w:pPr>
    </w:p>
    <w:p w:rsidR="00AF03FC" w:rsidRDefault="00AF03FC" w:rsidP="00A54DFF">
      <w:pPr>
        <w:pStyle w:val="PlainText"/>
        <w:tabs>
          <w:tab w:val="left" w:pos="7200"/>
          <w:tab w:val="right" w:pos="9072"/>
        </w:tabs>
        <w:jc w:val="both"/>
        <w:rPr>
          <w:rFonts w:ascii="Times New Roman" w:hAnsi="Times New Roman"/>
          <w:szCs w:val="28"/>
        </w:rPr>
      </w:pPr>
    </w:p>
    <w:p w:rsidR="00AF03FC" w:rsidRDefault="00AF03FC" w:rsidP="00A54DFF">
      <w:pPr>
        <w:pStyle w:val="PlainText"/>
        <w:tabs>
          <w:tab w:val="left" w:pos="7200"/>
          <w:tab w:val="right" w:pos="9072"/>
        </w:tabs>
        <w:jc w:val="both"/>
        <w:rPr>
          <w:rFonts w:ascii="Times New Roman" w:hAnsi="Times New Roman"/>
          <w:szCs w:val="28"/>
        </w:rPr>
      </w:pPr>
    </w:p>
    <w:p w:rsidR="00AF03FC" w:rsidRDefault="00AF03FC" w:rsidP="00A54DFF">
      <w:pPr>
        <w:pStyle w:val="PlainText"/>
        <w:tabs>
          <w:tab w:val="left" w:pos="7200"/>
          <w:tab w:val="right" w:pos="9072"/>
        </w:tabs>
        <w:jc w:val="both"/>
        <w:rPr>
          <w:rFonts w:ascii="Times New Roman" w:hAnsi="Times New Roman"/>
          <w:szCs w:val="28"/>
        </w:rPr>
      </w:pPr>
    </w:p>
    <w:p w:rsidR="00716BE8" w:rsidRPr="000841C6" w:rsidRDefault="00716BE8" w:rsidP="00A54DFF">
      <w:pPr>
        <w:pStyle w:val="PlainText"/>
        <w:tabs>
          <w:tab w:val="left" w:pos="7200"/>
          <w:tab w:val="right" w:pos="9072"/>
        </w:tabs>
        <w:jc w:val="both"/>
        <w:rPr>
          <w:rFonts w:ascii="Times New Roman" w:hAnsi="Times New Roman"/>
          <w:szCs w:val="28"/>
        </w:rPr>
      </w:pPr>
    </w:p>
    <w:bookmarkStart w:id="12" w:name="OLE_LINK8"/>
    <w:bookmarkStart w:id="13" w:name="OLE_LINK15"/>
    <w:bookmarkStart w:id="14" w:name="OLE_LINK5"/>
    <w:p w:rsidR="00AB13D2" w:rsidRPr="007D17A2" w:rsidRDefault="00CE7453" w:rsidP="00AB13D2">
      <w:pPr>
        <w:pStyle w:val="PlainText"/>
        <w:tabs>
          <w:tab w:val="left" w:pos="7200"/>
          <w:tab w:val="right" w:pos="9072"/>
        </w:tabs>
        <w:jc w:val="both"/>
        <w:rPr>
          <w:rFonts w:ascii="Times New Roman" w:hAnsi="Times New Roman"/>
          <w:sz w:val="20"/>
        </w:rPr>
      </w:pPr>
      <w:r w:rsidRPr="007D17A2">
        <w:rPr>
          <w:rFonts w:ascii="Times New Roman" w:hAnsi="Times New Roman"/>
          <w:sz w:val="20"/>
        </w:rPr>
        <w:fldChar w:fldCharType="begin"/>
      </w:r>
      <w:r w:rsidR="00AB13D2" w:rsidRPr="007D17A2">
        <w:rPr>
          <w:rFonts w:ascii="Times New Roman" w:hAnsi="Times New Roman"/>
          <w:sz w:val="20"/>
        </w:rPr>
        <w:instrText xml:space="preserve"> PRINTDATE  \@ "dd.MM.yyyy H:mm"  \* MERGEFORMAT </w:instrText>
      </w:r>
      <w:r w:rsidRPr="007D17A2">
        <w:rPr>
          <w:rFonts w:ascii="Times New Roman" w:hAnsi="Times New Roman"/>
          <w:sz w:val="20"/>
        </w:rPr>
        <w:fldChar w:fldCharType="separate"/>
      </w:r>
      <w:r w:rsidR="00AF03FC">
        <w:rPr>
          <w:rFonts w:ascii="Times New Roman" w:hAnsi="Times New Roman"/>
          <w:noProof/>
          <w:sz w:val="20"/>
        </w:rPr>
        <w:t>06.09</w:t>
      </w:r>
      <w:r w:rsidR="00EE7734">
        <w:rPr>
          <w:rFonts w:ascii="Times New Roman" w:hAnsi="Times New Roman"/>
          <w:noProof/>
          <w:sz w:val="20"/>
        </w:rPr>
        <w:t>.2013 15:51</w:t>
      </w:r>
      <w:r w:rsidRPr="007D17A2">
        <w:rPr>
          <w:rFonts w:ascii="Times New Roman" w:hAnsi="Times New Roman"/>
          <w:sz w:val="20"/>
        </w:rPr>
        <w:fldChar w:fldCharType="end"/>
      </w:r>
    </w:p>
    <w:p w:rsidR="0046646F" w:rsidRPr="008F6C45" w:rsidRDefault="0046646F" w:rsidP="0046646F">
      <w:pPr>
        <w:pStyle w:val="PlainText"/>
        <w:tabs>
          <w:tab w:val="left" w:pos="7200"/>
          <w:tab w:val="right" w:pos="9072"/>
        </w:tabs>
        <w:jc w:val="both"/>
        <w:rPr>
          <w:rFonts w:ascii="Times New Roman" w:hAnsi="Times New Roman"/>
          <w:sz w:val="20"/>
        </w:rPr>
      </w:pPr>
      <w:r>
        <w:rPr>
          <w:rFonts w:ascii="Times New Roman" w:hAnsi="Times New Roman"/>
          <w:sz w:val="20"/>
        </w:rPr>
        <w:t>13</w:t>
      </w:r>
      <w:r w:rsidR="000958BA">
        <w:rPr>
          <w:rFonts w:ascii="Times New Roman" w:hAnsi="Times New Roman"/>
          <w:sz w:val="20"/>
        </w:rPr>
        <w:t>60</w:t>
      </w:r>
    </w:p>
    <w:p w:rsidR="00A54DFF" w:rsidRPr="007D17A2" w:rsidRDefault="00A54DFF" w:rsidP="00A54DFF">
      <w:pPr>
        <w:pStyle w:val="Header"/>
        <w:tabs>
          <w:tab w:val="clear" w:pos="4153"/>
          <w:tab w:val="clear" w:pos="8306"/>
        </w:tabs>
        <w:rPr>
          <w:rFonts w:ascii="Times New Roman" w:hAnsi="Times New Roman"/>
        </w:rPr>
      </w:pPr>
      <w:r w:rsidRPr="007D17A2">
        <w:rPr>
          <w:rFonts w:ascii="Times New Roman" w:hAnsi="Times New Roman"/>
        </w:rPr>
        <w:t>A.Gulbe</w:t>
      </w:r>
    </w:p>
    <w:p w:rsidR="00927335" w:rsidRPr="007D17A2" w:rsidRDefault="00A54DFF" w:rsidP="0031551A">
      <w:pPr>
        <w:pStyle w:val="Header"/>
        <w:tabs>
          <w:tab w:val="clear" w:pos="4153"/>
          <w:tab w:val="clear" w:pos="8306"/>
        </w:tabs>
        <w:rPr>
          <w:rFonts w:ascii="Times New Roman" w:hAnsi="Times New Roman"/>
        </w:rPr>
      </w:pPr>
      <w:r w:rsidRPr="007D17A2">
        <w:rPr>
          <w:rFonts w:ascii="Times New Roman" w:hAnsi="Times New Roman"/>
        </w:rPr>
        <w:t>67024698, aiga.gulbe@vni.lv</w:t>
      </w:r>
      <w:bookmarkEnd w:id="12"/>
      <w:bookmarkEnd w:id="13"/>
      <w:bookmarkEnd w:id="14"/>
    </w:p>
    <w:sectPr w:rsidR="00927335" w:rsidRPr="007D17A2" w:rsidSect="00716BE8">
      <w:headerReference w:type="default" r:id="rId9"/>
      <w:footerReference w:type="default" r:id="rId10"/>
      <w:headerReference w:type="first" r:id="rId11"/>
      <w:footerReference w:type="first" r:id="rId12"/>
      <w:pgSz w:w="11906" w:h="16838" w:code="9"/>
      <w:pgMar w:top="73" w:right="849" w:bottom="568" w:left="1701" w:header="817" w:footer="69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6BBB" w:rsidRDefault="00636BBB" w:rsidP="00CC4CA4">
      <w:pPr>
        <w:spacing w:after="0" w:line="240" w:lineRule="auto"/>
      </w:pPr>
      <w:r>
        <w:separator/>
      </w:r>
    </w:p>
  </w:endnote>
  <w:endnote w:type="continuationSeparator" w:id="0">
    <w:p w:rsidR="00636BBB" w:rsidRDefault="00636BBB" w:rsidP="00CC4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ansit521 BT">
    <w:altName w:val="Georgia"/>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BBB" w:rsidRPr="005F44C1" w:rsidRDefault="00CE7453" w:rsidP="00171E89">
    <w:pPr>
      <w:pStyle w:val="naisvisr"/>
      <w:spacing w:before="0" w:after="0" w:line="20" w:lineRule="atLeast"/>
      <w:jc w:val="both"/>
      <w:rPr>
        <w:sz w:val="16"/>
        <w:szCs w:val="16"/>
      </w:rPr>
    </w:pPr>
    <w:r w:rsidRPr="005F44C1">
      <w:rPr>
        <w:b w:val="0"/>
        <w:noProof/>
        <w:sz w:val="16"/>
        <w:szCs w:val="16"/>
      </w:rPr>
      <w:fldChar w:fldCharType="begin"/>
    </w:r>
    <w:r w:rsidR="00636BBB" w:rsidRPr="005F44C1">
      <w:rPr>
        <w:b w:val="0"/>
        <w:noProof/>
        <w:sz w:val="16"/>
        <w:szCs w:val="16"/>
      </w:rPr>
      <w:instrText xml:space="preserve"> FILENAME </w:instrText>
    </w:r>
    <w:r w:rsidRPr="005F44C1">
      <w:rPr>
        <w:b w:val="0"/>
        <w:noProof/>
        <w:sz w:val="16"/>
        <w:szCs w:val="16"/>
      </w:rPr>
      <w:fldChar w:fldCharType="separate"/>
    </w:r>
    <w:r w:rsidR="00EE7734">
      <w:rPr>
        <w:b w:val="0"/>
        <w:noProof/>
        <w:sz w:val="16"/>
        <w:szCs w:val="16"/>
      </w:rPr>
      <w:t>FMAnot_230813_GrozMKRik465</w:t>
    </w:r>
    <w:r w:rsidRPr="005F44C1">
      <w:rPr>
        <w:b w:val="0"/>
        <w:noProof/>
        <w:sz w:val="16"/>
        <w:szCs w:val="16"/>
      </w:rPr>
      <w:fldChar w:fldCharType="end"/>
    </w:r>
    <w:r w:rsidR="00636BBB" w:rsidRPr="005F44C1">
      <w:rPr>
        <w:b w:val="0"/>
        <w:noProof/>
        <w:sz w:val="16"/>
        <w:szCs w:val="16"/>
      </w:rPr>
      <w:t xml:space="preserve">; Ministru kabineta rīkojuma projekta „Grozījumi Ministru kabineta 2012.gada 3.oktobra rīkojumā Nr.465 "Par finansējuma piešķiršanu administratīvās ēkas un garāžas ēkas Jūras ielā 34, Ventspilī, būvniecības projekta un nomas maksas izdevumu segšanai"" sākotnējās ietekmes novērtējuma </w:t>
    </w:r>
    <w:smartTag w:uri="schemas-tilde-lv/tildestengine" w:element="veidnes">
      <w:smartTagPr>
        <w:attr w:name="text" w:val="ziņojums"/>
        <w:attr w:name="baseform" w:val="ziņojums"/>
        <w:attr w:name="id" w:val="-1"/>
      </w:smartTagPr>
      <w:r w:rsidR="00636BBB" w:rsidRPr="005F44C1">
        <w:rPr>
          <w:b w:val="0"/>
          <w:noProof/>
          <w:sz w:val="16"/>
          <w:szCs w:val="16"/>
        </w:rPr>
        <w:t>ziņojums</w:t>
      </w:r>
    </w:smartTag>
    <w:r w:rsidR="00636BBB" w:rsidRPr="005F44C1">
      <w:rPr>
        <w:b w:val="0"/>
        <w:noProof/>
        <w:sz w:val="16"/>
        <w:szCs w:val="16"/>
      </w:rPr>
      <w:t xml:space="preserve">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BBB" w:rsidRPr="005F44C1" w:rsidRDefault="00CE7453" w:rsidP="00171E89">
    <w:pPr>
      <w:pStyle w:val="naisvisr"/>
      <w:spacing w:before="0" w:after="0" w:line="20" w:lineRule="atLeast"/>
      <w:jc w:val="both"/>
      <w:rPr>
        <w:b w:val="0"/>
        <w:noProof/>
        <w:sz w:val="16"/>
        <w:szCs w:val="16"/>
      </w:rPr>
    </w:pPr>
    <w:r w:rsidRPr="005F44C1">
      <w:rPr>
        <w:b w:val="0"/>
        <w:noProof/>
        <w:sz w:val="16"/>
        <w:szCs w:val="16"/>
      </w:rPr>
      <w:fldChar w:fldCharType="begin"/>
    </w:r>
    <w:r w:rsidR="00636BBB" w:rsidRPr="005F44C1">
      <w:rPr>
        <w:b w:val="0"/>
        <w:noProof/>
        <w:sz w:val="16"/>
        <w:szCs w:val="16"/>
      </w:rPr>
      <w:instrText xml:space="preserve"> FILENAME </w:instrText>
    </w:r>
    <w:r w:rsidRPr="005F44C1">
      <w:rPr>
        <w:b w:val="0"/>
        <w:noProof/>
        <w:sz w:val="16"/>
        <w:szCs w:val="16"/>
      </w:rPr>
      <w:fldChar w:fldCharType="separate"/>
    </w:r>
    <w:r w:rsidR="00EE7734">
      <w:rPr>
        <w:b w:val="0"/>
        <w:noProof/>
        <w:sz w:val="16"/>
        <w:szCs w:val="16"/>
      </w:rPr>
      <w:t>FMAnot_230813_GrozMKRik465</w:t>
    </w:r>
    <w:r w:rsidRPr="005F44C1">
      <w:rPr>
        <w:b w:val="0"/>
        <w:noProof/>
        <w:sz w:val="16"/>
        <w:szCs w:val="16"/>
      </w:rPr>
      <w:fldChar w:fldCharType="end"/>
    </w:r>
    <w:r w:rsidR="00636BBB" w:rsidRPr="005F44C1">
      <w:rPr>
        <w:b w:val="0"/>
        <w:noProof/>
        <w:sz w:val="16"/>
        <w:szCs w:val="16"/>
      </w:rPr>
      <w:t xml:space="preserve">; Ministru kabineta rīkojuma projekta „Grozījumi Ministru kabineta 2012.gada 3.oktobra rīkojumā Nr.465 "Par finansējuma piešķiršanu administratīvās ēkas un garāžas ēkas Jūras ielā 34, Ventspilī, būvniecības projekta un nomas maksas izdevumu segšanai"" sākotnējās ietekmes novērtējuma </w:t>
    </w:r>
    <w:smartTag w:uri="schemas-tilde-lv/tildestengine" w:element="veidnes">
      <w:smartTagPr>
        <w:attr w:name="text" w:val="ziņojums"/>
        <w:attr w:name="baseform" w:val="ziņojums"/>
        <w:attr w:name="id" w:val="-1"/>
      </w:smartTagPr>
      <w:r w:rsidR="00636BBB" w:rsidRPr="005F44C1">
        <w:rPr>
          <w:b w:val="0"/>
          <w:noProof/>
          <w:sz w:val="16"/>
          <w:szCs w:val="16"/>
        </w:rPr>
        <w:t>ziņojums</w:t>
      </w:r>
    </w:smartTag>
    <w:r w:rsidR="00636BBB" w:rsidRPr="005F44C1">
      <w:rPr>
        <w:b w:val="0"/>
        <w:noProof/>
        <w:sz w:val="16"/>
        <w:szCs w:val="16"/>
      </w:rPr>
      <w:t xml:space="preserve"> (anotācija)</w:t>
    </w:r>
  </w:p>
  <w:p w:rsidR="00636BBB" w:rsidRPr="005F44C1" w:rsidRDefault="00636BBB" w:rsidP="00171E89">
    <w:pPr>
      <w:pStyle w:val="naisvisr"/>
      <w:spacing w:before="0" w:after="0" w:line="20" w:lineRule="atLeast"/>
      <w:jc w:val="both"/>
      <w:rPr>
        <w:b w:val="0"/>
        <w:noProof/>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6BBB" w:rsidRDefault="00636BBB" w:rsidP="00CC4CA4">
      <w:pPr>
        <w:spacing w:after="0" w:line="240" w:lineRule="auto"/>
      </w:pPr>
      <w:r>
        <w:separator/>
      </w:r>
    </w:p>
  </w:footnote>
  <w:footnote w:type="continuationSeparator" w:id="0">
    <w:p w:rsidR="00636BBB" w:rsidRDefault="00636BBB" w:rsidP="00CC4C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BBB" w:rsidRPr="005C4541" w:rsidRDefault="00CE7453" w:rsidP="00C83A1A">
    <w:pPr>
      <w:pStyle w:val="Header"/>
      <w:tabs>
        <w:tab w:val="clear" w:pos="4153"/>
        <w:tab w:val="clear" w:pos="8306"/>
      </w:tabs>
      <w:jc w:val="center"/>
      <w:rPr>
        <w:rFonts w:ascii="Times New Roman" w:hAnsi="Times New Roman"/>
        <w:sz w:val="22"/>
      </w:rPr>
    </w:pPr>
    <w:r w:rsidRPr="005C4541">
      <w:rPr>
        <w:rFonts w:ascii="Times New Roman" w:hAnsi="Times New Roman"/>
        <w:sz w:val="22"/>
      </w:rPr>
      <w:fldChar w:fldCharType="begin"/>
    </w:r>
    <w:r w:rsidR="00636BBB" w:rsidRPr="005C4541">
      <w:rPr>
        <w:rFonts w:ascii="Times New Roman" w:hAnsi="Times New Roman"/>
        <w:sz w:val="22"/>
      </w:rPr>
      <w:instrText xml:space="preserve"> PAGE   \* MERGEFORMAT </w:instrText>
    </w:r>
    <w:r w:rsidRPr="005C4541">
      <w:rPr>
        <w:rFonts w:ascii="Times New Roman" w:hAnsi="Times New Roman"/>
        <w:sz w:val="22"/>
      </w:rPr>
      <w:fldChar w:fldCharType="separate"/>
    </w:r>
    <w:r w:rsidR="00772B17">
      <w:rPr>
        <w:rFonts w:ascii="Times New Roman" w:hAnsi="Times New Roman"/>
        <w:noProof/>
        <w:sz w:val="22"/>
      </w:rPr>
      <w:t>2</w:t>
    </w:r>
    <w:r w:rsidRPr="005C4541">
      <w:rPr>
        <w:rFonts w:ascii="Times New Roman" w:hAnsi="Times New Roman"/>
        <w:sz w:val="2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BBB" w:rsidRDefault="00636BBB" w:rsidP="003873C4">
    <w:pPr>
      <w:pStyle w:val="Header"/>
      <w:tabs>
        <w:tab w:val="clear" w:pos="4153"/>
        <w:tab w:val="clear" w:pos="8306"/>
      </w:tabs>
    </w:pPr>
  </w:p>
  <w:p w:rsidR="00636BBB" w:rsidRDefault="00636BBB" w:rsidP="003873C4">
    <w:pPr>
      <w:pStyle w:val="Header"/>
      <w:tabs>
        <w:tab w:val="clear" w:pos="4153"/>
        <w:tab w:val="clear" w:pos="8306"/>
      </w:tabs>
    </w:pPr>
  </w:p>
  <w:p w:rsidR="00636BBB" w:rsidRDefault="00636BBB" w:rsidP="003873C4">
    <w:pPr>
      <w:pStyle w:val="Header"/>
      <w:tabs>
        <w:tab w:val="clear" w:pos="4153"/>
        <w:tab w:val="clear" w:pos="8306"/>
      </w:tabs>
    </w:pPr>
  </w:p>
  <w:p w:rsidR="00636BBB" w:rsidRPr="009D4758" w:rsidRDefault="00636BBB" w:rsidP="003873C4">
    <w:pPr>
      <w:pStyle w:val="Header"/>
      <w:tabs>
        <w:tab w:val="clear" w:pos="4153"/>
        <w:tab w:val="clear" w:pos="830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373C8"/>
    <w:multiLevelType w:val="hybridMultilevel"/>
    <w:tmpl w:val="3BFA5078"/>
    <w:lvl w:ilvl="0" w:tplc="EDC07322">
      <w:start w:val="2013"/>
      <w:numFmt w:val="bullet"/>
      <w:lvlText w:val="–"/>
      <w:lvlJc w:val="left"/>
      <w:pPr>
        <w:ind w:left="421" w:hanging="360"/>
      </w:pPr>
      <w:rPr>
        <w:rFonts w:ascii="Times New Roman" w:eastAsia="Calibri" w:hAnsi="Times New Roman" w:cs="Times New Roman" w:hint="default"/>
      </w:rPr>
    </w:lvl>
    <w:lvl w:ilvl="1" w:tplc="04260003" w:tentative="1">
      <w:start w:val="1"/>
      <w:numFmt w:val="bullet"/>
      <w:lvlText w:val="o"/>
      <w:lvlJc w:val="left"/>
      <w:pPr>
        <w:ind w:left="1141" w:hanging="360"/>
      </w:pPr>
      <w:rPr>
        <w:rFonts w:ascii="Courier New" w:hAnsi="Courier New" w:cs="Courier New" w:hint="default"/>
      </w:rPr>
    </w:lvl>
    <w:lvl w:ilvl="2" w:tplc="04260005" w:tentative="1">
      <w:start w:val="1"/>
      <w:numFmt w:val="bullet"/>
      <w:lvlText w:val=""/>
      <w:lvlJc w:val="left"/>
      <w:pPr>
        <w:ind w:left="1861" w:hanging="360"/>
      </w:pPr>
      <w:rPr>
        <w:rFonts w:ascii="Wingdings" w:hAnsi="Wingdings" w:hint="default"/>
      </w:rPr>
    </w:lvl>
    <w:lvl w:ilvl="3" w:tplc="04260001" w:tentative="1">
      <w:start w:val="1"/>
      <w:numFmt w:val="bullet"/>
      <w:lvlText w:val=""/>
      <w:lvlJc w:val="left"/>
      <w:pPr>
        <w:ind w:left="2581" w:hanging="360"/>
      </w:pPr>
      <w:rPr>
        <w:rFonts w:ascii="Symbol" w:hAnsi="Symbol" w:hint="default"/>
      </w:rPr>
    </w:lvl>
    <w:lvl w:ilvl="4" w:tplc="04260003" w:tentative="1">
      <w:start w:val="1"/>
      <w:numFmt w:val="bullet"/>
      <w:lvlText w:val="o"/>
      <w:lvlJc w:val="left"/>
      <w:pPr>
        <w:ind w:left="3301" w:hanging="360"/>
      </w:pPr>
      <w:rPr>
        <w:rFonts w:ascii="Courier New" w:hAnsi="Courier New" w:cs="Courier New" w:hint="default"/>
      </w:rPr>
    </w:lvl>
    <w:lvl w:ilvl="5" w:tplc="04260005" w:tentative="1">
      <w:start w:val="1"/>
      <w:numFmt w:val="bullet"/>
      <w:lvlText w:val=""/>
      <w:lvlJc w:val="left"/>
      <w:pPr>
        <w:ind w:left="4021" w:hanging="360"/>
      </w:pPr>
      <w:rPr>
        <w:rFonts w:ascii="Wingdings" w:hAnsi="Wingdings" w:hint="default"/>
      </w:rPr>
    </w:lvl>
    <w:lvl w:ilvl="6" w:tplc="04260001" w:tentative="1">
      <w:start w:val="1"/>
      <w:numFmt w:val="bullet"/>
      <w:lvlText w:val=""/>
      <w:lvlJc w:val="left"/>
      <w:pPr>
        <w:ind w:left="4741" w:hanging="360"/>
      </w:pPr>
      <w:rPr>
        <w:rFonts w:ascii="Symbol" w:hAnsi="Symbol" w:hint="default"/>
      </w:rPr>
    </w:lvl>
    <w:lvl w:ilvl="7" w:tplc="04260003" w:tentative="1">
      <w:start w:val="1"/>
      <w:numFmt w:val="bullet"/>
      <w:lvlText w:val="o"/>
      <w:lvlJc w:val="left"/>
      <w:pPr>
        <w:ind w:left="5461" w:hanging="360"/>
      </w:pPr>
      <w:rPr>
        <w:rFonts w:ascii="Courier New" w:hAnsi="Courier New" w:cs="Courier New" w:hint="default"/>
      </w:rPr>
    </w:lvl>
    <w:lvl w:ilvl="8" w:tplc="04260005" w:tentative="1">
      <w:start w:val="1"/>
      <w:numFmt w:val="bullet"/>
      <w:lvlText w:val=""/>
      <w:lvlJc w:val="left"/>
      <w:pPr>
        <w:ind w:left="6181" w:hanging="360"/>
      </w:pPr>
      <w:rPr>
        <w:rFonts w:ascii="Wingdings" w:hAnsi="Wingdings" w:hint="default"/>
      </w:rPr>
    </w:lvl>
  </w:abstractNum>
  <w:abstractNum w:abstractNumId="1">
    <w:nsid w:val="14552E12"/>
    <w:multiLevelType w:val="hybridMultilevel"/>
    <w:tmpl w:val="5512F6C6"/>
    <w:lvl w:ilvl="0" w:tplc="61E4C37E">
      <w:start w:val="1"/>
      <w:numFmt w:val="bullet"/>
      <w:lvlText w:val=""/>
      <w:lvlJc w:val="left"/>
      <w:pPr>
        <w:ind w:left="788" w:hanging="360"/>
      </w:pPr>
      <w:rPr>
        <w:rFonts w:ascii="Symbol" w:hAnsi="Symbol" w:hint="default"/>
      </w:rPr>
    </w:lvl>
    <w:lvl w:ilvl="1" w:tplc="04260003" w:tentative="1">
      <w:start w:val="1"/>
      <w:numFmt w:val="bullet"/>
      <w:lvlText w:val="o"/>
      <w:lvlJc w:val="left"/>
      <w:pPr>
        <w:ind w:left="1508" w:hanging="360"/>
      </w:pPr>
      <w:rPr>
        <w:rFonts w:ascii="Courier New" w:hAnsi="Courier New" w:cs="Courier New" w:hint="default"/>
      </w:rPr>
    </w:lvl>
    <w:lvl w:ilvl="2" w:tplc="04260005" w:tentative="1">
      <w:start w:val="1"/>
      <w:numFmt w:val="bullet"/>
      <w:lvlText w:val=""/>
      <w:lvlJc w:val="left"/>
      <w:pPr>
        <w:ind w:left="2228" w:hanging="360"/>
      </w:pPr>
      <w:rPr>
        <w:rFonts w:ascii="Wingdings" w:hAnsi="Wingdings" w:hint="default"/>
      </w:rPr>
    </w:lvl>
    <w:lvl w:ilvl="3" w:tplc="04260001" w:tentative="1">
      <w:start w:val="1"/>
      <w:numFmt w:val="bullet"/>
      <w:lvlText w:val=""/>
      <w:lvlJc w:val="left"/>
      <w:pPr>
        <w:ind w:left="2948" w:hanging="360"/>
      </w:pPr>
      <w:rPr>
        <w:rFonts w:ascii="Symbol" w:hAnsi="Symbol" w:hint="default"/>
      </w:rPr>
    </w:lvl>
    <w:lvl w:ilvl="4" w:tplc="04260003" w:tentative="1">
      <w:start w:val="1"/>
      <w:numFmt w:val="bullet"/>
      <w:lvlText w:val="o"/>
      <w:lvlJc w:val="left"/>
      <w:pPr>
        <w:ind w:left="3668" w:hanging="360"/>
      </w:pPr>
      <w:rPr>
        <w:rFonts w:ascii="Courier New" w:hAnsi="Courier New" w:cs="Courier New" w:hint="default"/>
      </w:rPr>
    </w:lvl>
    <w:lvl w:ilvl="5" w:tplc="04260005" w:tentative="1">
      <w:start w:val="1"/>
      <w:numFmt w:val="bullet"/>
      <w:lvlText w:val=""/>
      <w:lvlJc w:val="left"/>
      <w:pPr>
        <w:ind w:left="4388" w:hanging="360"/>
      </w:pPr>
      <w:rPr>
        <w:rFonts w:ascii="Wingdings" w:hAnsi="Wingdings" w:hint="default"/>
      </w:rPr>
    </w:lvl>
    <w:lvl w:ilvl="6" w:tplc="04260001" w:tentative="1">
      <w:start w:val="1"/>
      <w:numFmt w:val="bullet"/>
      <w:lvlText w:val=""/>
      <w:lvlJc w:val="left"/>
      <w:pPr>
        <w:ind w:left="5108" w:hanging="360"/>
      </w:pPr>
      <w:rPr>
        <w:rFonts w:ascii="Symbol" w:hAnsi="Symbol" w:hint="default"/>
      </w:rPr>
    </w:lvl>
    <w:lvl w:ilvl="7" w:tplc="04260003" w:tentative="1">
      <w:start w:val="1"/>
      <w:numFmt w:val="bullet"/>
      <w:lvlText w:val="o"/>
      <w:lvlJc w:val="left"/>
      <w:pPr>
        <w:ind w:left="5828" w:hanging="360"/>
      </w:pPr>
      <w:rPr>
        <w:rFonts w:ascii="Courier New" w:hAnsi="Courier New" w:cs="Courier New" w:hint="default"/>
      </w:rPr>
    </w:lvl>
    <w:lvl w:ilvl="8" w:tplc="04260005" w:tentative="1">
      <w:start w:val="1"/>
      <w:numFmt w:val="bullet"/>
      <w:lvlText w:val=""/>
      <w:lvlJc w:val="left"/>
      <w:pPr>
        <w:ind w:left="6548" w:hanging="360"/>
      </w:pPr>
      <w:rPr>
        <w:rFonts w:ascii="Wingdings" w:hAnsi="Wingdings" w:hint="default"/>
      </w:rPr>
    </w:lvl>
  </w:abstractNum>
  <w:abstractNum w:abstractNumId="2">
    <w:nsid w:val="1B0953F1"/>
    <w:multiLevelType w:val="hybridMultilevel"/>
    <w:tmpl w:val="097E765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1E9749C7"/>
    <w:multiLevelType w:val="hybridMultilevel"/>
    <w:tmpl w:val="261ED226"/>
    <w:lvl w:ilvl="0" w:tplc="C4EE7524">
      <w:start w:val="1"/>
      <w:numFmt w:val="bullet"/>
      <w:lvlText w:val="-"/>
      <w:lvlJc w:val="left"/>
      <w:pPr>
        <w:ind w:left="2628" w:hanging="360"/>
      </w:pPr>
      <w:rPr>
        <w:rFonts w:ascii="Arial" w:hAnsi="Arial" w:hint="default"/>
      </w:rPr>
    </w:lvl>
    <w:lvl w:ilvl="1" w:tplc="04260003" w:tentative="1">
      <w:start w:val="1"/>
      <w:numFmt w:val="bullet"/>
      <w:lvlText w:val="o"/>
      <w:lvlJc w:val="left"/>
      <w:pPr>
        <w:ind w:left="1501" w:hanging="360"/>
      </w:pPr>
      <w:rPr>
        <w:rFonts w:ascii="Courier New" w:hAnsi="Courier New" w:hint="default"/>
      </w:rPr>
    </w:lvl>
    <w:lvl w:ilvl="2" w:tplc="04260005" w:tentative="1">
      <w:start w:val="1"/>
      <w:numFmt w:val="bullet"/>
      <w:lvlText w:val=""/>
      <w:lvlJc w:val="left"/>
      <w:pPr>
        <w:ind w:left="2221" w:hanging="360"/>
      </w:pPr>
      <w:rPr>
        <w:rFonts w:ascii="Wingdings" w:hAnsi="Wingdings" w:hint="default"/>
      </w:rPr>
    </w:lvl>
    <w:lvl w:ilvl="3" w:tplc="04260001" w:tentative="1">
      <w:start w:val="1"/>
      <w:numFmt w:val="bullet"/>
      <w:lvlText w:val=""/>
      <w:lvlJc w:val="left"/>
      <w:pPr>
        <w:ind w:left="2941" w:hanging="360"/>
      </w:pPr>
      <w:rPr>
        <w:rFonts w:ascii="Symbol" w:hAnsi="Symbol" w:hint="default"/>
      </w:rPr>
    </w:lvl>
    <w:lvl w:ilvl="4" w:tplc="04260003" w:tentative="1">
      <w:start w:val="1"/>
      <w:numFmt w:val="bullet"/>
      <w:lvlText w:val="o"/>
      <w:lvlJc w:val="left"/>
      <w:pPr>
        <w:ind w:left="3661" w:hanging="360"/>
      </w:pPr>
      <w:rPr>
        <w:rFonts w:ascii="Courier New" w:hAnsi="Courier New" w:hint="default"/>
      </w:rPr>
    </w:lvl>
    <w:lvl w:ilvl="5" w:tplc="04260005" w:tentative="1">
      <w:start w:val="1"/>
      <w:numFmt w:val="bullet"/>
      <w:lvlText w:val=""/>
      <w:lvlJc w:val="left"/>
      <w:pPr>
        <w:ind w:left="4381" w:hanging="360"/>
      </w:pPr>
      <w:rPr>
        <w:rFonts w:ascii="Wingdings" w:hAnsi="Wingdings" w:hint="default"/>
      </w:rPr>
    </w:lvl>
    <w:lvl w:ilvl="6" w:tplc="04260001" w:tentative="1">
      <w:start w:val="1"/>
      <w:numFmt w:val="bullet"/>
      <w:lvlText w:val=""/>
      <w:lvlJc w:val="left"/>
      <w:pPr>
        <w:ind w:left="5101" w:hanging="360"/>
      </w:pPr>
      <w:rPr>
        <w:rFonts w:ascii="Symbol" w:hAnsi="Symbol" w:hint="default"/>
      </w:rPr>
    </w:lvl>
    <w:lvl w:ilvl="7" w:tplc="04260003" w:tentative="1">
      <w:start w:val="1"/>
      <w:numFmt w:val="bullet"/>
      <w:lvlText w:val="o"/>
      <w:lvlJc w:val="left"/>
      <w:pPr>
        <w:ind w:left="5821" w:hanging="360"/>
      </w:pPr>
      <w:rPr>
        <w:rFonts w:ascii="Courier New" w:hAnsi="Courier New" w:hint="default"/>
      </w:rPr>
    </w:lvl>
    <w:lvl w:ilvl="8" w:tplc="04260005" w:tentative="1">
      <w:start w:val="1"/>
      <w:numFmt w:val="bullet"/>
      <w:lvlText w:val=""/>
      <w:lvlJc w:val="left"/>
      <w:pPr>
        <w:ind w:left="6541" w:hanging="360"/>
      </w:pPr>
      <w:rPr>
        <w:rFonts w:ascii="Wingdings" w:hAnsi="Wingdings" w:hint="default"/>
      </w:rPr>
    </w:lvl>
  </w:abstractNum>
  <w:abstractNum w:abstractNumId="4">
    <w:nsid w:val="1FCE66FD"/>
    <w:multiLevelType w:val="hybridMultilevel"/>
    <w:tmpl w:val="B75E218A"/>
    <w:lvl w:ilvl="0" w:tplc="04D2663E">
      <w:start w:val="2013"/>
      <w:numFmt w:val="bullet"/>
      <w:lvlText w:val="–"/>
      <w:lvlJc w:val="left"/>
      <w:pPr>
        <w:ind w:left="502" w:hanging="360"/>
      </w:pPr>
      <w:rPr>
        <w:rFonts w:ascii="Times New Roman" w:eastAsia="Calibri" w:hAnsi="Times New Roman" w:cs="Times New Roman"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5">
    <w:nsid w:val="222222C4"/>
    <w:multiLevelType w:val="hybridMultilevel"/>
    <w:tmpl w:val="0390E7A4"/>
    <w:lvl w:ilvl="0" w:tplc="C6C6274C">
      <w:start w:val="1"/>
      <w:numFmt w:val="decimal"/>
      <w:lvlText w:val="%1)"/>
      <w:lvlJc w:val="left"/>
      <w:pPr>
        <w:ind w:left="443" w:hanging="375"/>
      </w:pPr>
      <w:rPr>
        <w:rFonts w:hint="default"/>
        <w:i w:val="0"/>
      </w:rPr>
    </w:lvl>
    <w:lvl w:ilvl="1" w:tplc="04260019" w:tentative="1">
      <w:start w:val="1"/>
      <w:numFmt w:val="lowerLetter"/>
      <w:lvlText w:val="%2."/>
      <w:lvlJc w:val="left"/>
      <w:pPr>
        <w:ind w:left="1148" w:hanging="360"/>
      </w:pPr>
    </w:lvl>
    <w:lvl w:ilvl="2" w:tplc="0426001B" w:tentative="1">
      <w:start w:val="1"/>
      <w:numFmt w:val="lowerRoman"/>
      <w:lvlText w:val="%3."/>
      <w:lvlJc w:val="right"/>
      <w:pPr>
        <w:ind w:left="1868" w:hanging="180"/>
      </w:pPr>
    </w:lvl>
    <w:lvl w:ilvl="3" w:tplc="0426000F" w:tentative="1">
      <w:start w:val="1"/>
      <w:numFmt w:val="decimal"/>
      <w:lvlText w:val="%4."/>
      <w:lvlJc w:val="left"/>
      <w:pPr>
        <w:ind w:left="2588" w:hanging="360"/>
      </w:pPr>
    </w:lvl>
    <w:lvl w:ilvl="4" w:tplc="04260019" w:tentative="1">
      <w:start w:val="1"/>
      <w:numFmt w:val="lowerLetter"/>
      <w:lvlText w:val="%5."/>
      <w:lvlJc w:val="left"/>
      <w:pPr>
        <w:ind w:left="3308" w:hanging="360"/>
      </w:pPr>
    </w:lvl>
    <w:lvl w:ilvl="5" w:tplc="0426001B" w:tentative="1">
      <w:start w:val="1"/>
      <w:numFmt w:val="lowerRoman"/>
      <w:lvlText w:val="%6."/>
      <w:lvlJc w:val="right"/>
      <w:pPr>
        <w:ind w:left="4028" w:hanging="180"/>
      </w:pPr>
    </w:lvl>
    <w:lvl w:ilvl="6" w:tplc="0426000F" w:tentative="1">
      <w:start w:val="1"/>
      <w:numFmt w:val="decimal"/>
      <w:lvlText w:val="%7."/>
      <w:lvlJc w:val="left"/>
      <w:pPr>
        <w:ind w:left="4748" w:hanging="360"/>
      </w:pPr>
    </w:lvl>
    <w:lvl w:ilvl="7" w:tplc="04260019" w:tentative="1">
      <w:start w:val="1"/>
      <w:numFmt w:val="lowerLetter"/>
      <w:lvlText w:val="%8."/>
      <w:lvlJc w:val="left"/>
      <w:pPr>
        <w:ind w:left="5468" w:hanging="360"/>
      </w:pPr>
    </w:lvl>
    <w:lvl w:ilvl="8" w:tplc="0426001B" w:tentative="1">
      <w:start w:val="1"/>
      <w:numFmt w:val="lowerRoman"/>
      <w:lvlText w:val="%9."/>
      <w:lvlJc w:val="right"/>
      <w:pPr>
        <w:ind w:left="6188" w:hanging="180"/>
      </w:pPr>
    </w:lvl>
  </w:abstractNum>
  <w:abstractNum w:abstractNumId="6">
    <w:nsid w:val="2BC60766"/>
    <w:multiLevelType w:val="hybridMultilevel"/>
    <w:tmpl w:val="F000DEBE"/>
    <w:lvl w:ilvl="0" w:tplc="0E808306">
      <w:start w:val="6"/>
      <w:numFmt w:val="bullet"/>
      <w:lvlText w:val="."/>
      <w:lvlJc w:val="left"/>
      <w:pPr>
        <w:ind w:left="862" w:hanging="360"/>
      </w:pPr>
      <w:rPr>
        <w:rFonts w:ascii="Times New Roman" w:eastAsiaTheme="minorHAnsi" w:hAnsi="Times New Roman" w:cs="Times New Roman"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7">
    <w:nsid w:val="3A5C1C43"/>
    <w:multiLevelType w:val="hybridMultilevel"/>
    <w:tmpl w:val="5EC87796"/>
    <w:lvl w:ilvl="0" w:tplc="2AF2FB58">
      <w:start w:val="1"/>
      <w:numFmt w:val="bullet"/>
      <w:pStyle w:val="Normalnum"/>
      <w:lvlText w:val=""/>
      <w:lvlJc w:val="left"/>
      <w:pPr>
        <w:tabs>
          <w:tab w:val="num" w:pos="1920"/>
        </w:tabs>
        <w:ind w:left="1920" w:hanging="360"/>
      </w:pPr>
      <w:rPr>
        <w:rFonts w:ascii="Wingdings" w:hAnsi="Wingdings" w:hint="default"/>
      </w:rPr>
    </w:lvl>
    <w:lvl w:ilvl="1" w:tplc="04090019">
      <w:start w:val="1"/>
      <w:numFmt w:val="lowerLetter"/>
      <w:lvlText w:val="%2."/>
      <w:lvlJc w:val="left"/>
      <w:pPr>
        <w:tabs>
          <w:tab w:val="num" w:pos="1440"/>
        </w:tabs>
        <w:ind w:left="1440" w:hanging="360"/>
      </w:pPr>
      <w:rPr>
        <w:rFonts w:cs="Times New Roman"/>
      </w:rPr>
    </w:lvl>
    <w:lvl w:ilvl="2" w:tplc="9E6E64B2">
      <w:start w:val="1"/>
      <w:numFmt w:val="decimal"/>
      <w:lvlText w:val="%3."/>
      <w:lvlJc w:val="left"/>
      <w:pPr>
        <w:tabs>
          <w:tab w:val="num" w:pos="2340"/>
        </w:tabs>
        <w:ind w:left="2340" w:hanging="360"/>
      </w:pPr>
      <w:rPr>
        <w:rFonts w:cs="Times New Roman"/>
      </w:rPr>
    </w:lvl>
    <w:lvl w:ilvl="3" w:tplc="6D4C973A">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3B5D0DF7"/>
    <w:multiLevelType w:val="hybridMultilevel"/>
    <w:tmpl w:val="8BA830D2"/>
    <w:lvl w:ilvl="0" w:tplc="C4EE7524">
      <w:start w:val="1"/>
      <w:numFmt w:val="bullet"/>
      <w:lvlText w:val="-"/>
      <w:lvlJc w:val="left"/>
      <w:pPr>
        <w:ind w:left="823" w:hanging="360"/>
      </w:pPr>
      <w:rPr>
        <w:rFonts w:ascii="Arial" w:hAnsi="Arial" w:hint="default"/>
      </w:rPr>
    </w:lvl>
    <w:lvl w:ilvl="1" w:tplc="38DCCC68">
      <w:numFmt w:val="bullet"/>
      <w:lvlText w:val=""/>
      <w:lvlJc w:val="left"/>
      <w:pPr>
        <w:tabs>
          <w:tab w:val="num" w:pos="1543"/>
        </w:tabs>
        <w:ind w:left="1543" w:hanging="360"/>
      </w:pPr>
      <w:rPr>
        <w:rFonts w:ascii="Symbol" w:eastAsia="Times New Roman" w:hAnsi="Symbol" w:hint="default"/>
      </w:rPr>
    </w:lvl>
    <w:lvl w:ilvl="2" w:tplc="0426001B" w:tentative="1">
      <w:start w:val="1"/>
      <w:numFmt w:val="lowerRoman"/>
      <w:lvlText w:val="%3."/>
      <w:lvlJc w:val="right"/>
      <w:pPr>
        <w:ind w:left="2263" w:hanging="180"/>
      </w:pPr>
      <w:rPr>
        <w:rFonts w:cs="Times New Roman"/>
      </w:rPr>
    </w:lvl>
    <w:lvl w:ilvl="3" w:tplc="0426000F" w:tentative="1">
      <w:start w:val="1"/>
      <w:numFmt w:val="decimal"/>
      <w:lvlText w:val="%4."/>
      <w:lvlJc w:val="left"/>
      <w:pPr>
        <w:ind w:left="2983" w:hanging="360"/>
      </w:pPr>
      <w:rPr>
        <w:rFonts w:cs="Times New Roman"/>
      </w:rPr>
    </w:lvl>
    <w:lvl w:ilvl="4" w:tplc="04260019" w:tentative="1">
      <w:start w:val="1"/>
      <w:numFmt w:val="lowerLetter"/>
      <w:lvlText w:val="%5."/>
      <w:lvlJc w:val="left"/>
      <w:pPr>
        <w:ind w:left="3703" w:hanging="360"/>
      </w:pPr>
      <w:rPr>
        <w:rFonts w:cs="Times New Roman"/>
      </w:rPr>
    </w:lvl>
    <w:lvl w:ilvl="5" w:tplc="0426001B" w:tentative="1">
      <w:start w:val="1"/>
      <w:numFmt w:val="lowerRoman"/>
      <w:lvlText w:val="%6."/>
      <w:lvlJc w:val="right"/>
      <w:pPr>
        <w:ind w:left="4423" w:hanging="180"/>
      </w:pPr>
      <w:rPr>
        <w:rFonts w:cs="Times New Roman"/>
      </w:rPr>
    </w:lvl>
    <w:lvl w:ilvl="6" w:tplc="0426000F" w:tentative="1">
      <w:start w:val="1"/>
      <w:numFmt w:val="decimal"/>
      <w:lvlText w:val="%7."/>
      <w:lvlJc w:val="left"/>
      <w:pPr>
        <w:ind w:left="5143" w:hanging="360"/>
      </w:pPr>
      <w:rPr>
        <w:rFonts w:cs="Times New Roman"/>
      </w:rPr>
    </w:lvl>
    <w:lvl w:ilvl="7" w:tplc="04260019" w:tentative="1">
      <w:start w:val="1"/>
      <w:numFmt w:val="lowerLetter"/>
      <w:lvlText w:val="%8."/>
      <w:lvlJc w:val="left"/>
      <w:pPr>
        <w:ind w:left="5863" w:hanging="360"/>
      </w:pPr>
      <w:rPr>
        <w:rFonts w:cs="Times New Roman"/>
      </w:rPr>
    </w:lvl>
    <w:lvl w:ilvl="8" w:tplc="0426001B" w:tentative="1">
      <w:start w:val="1"/>
      <w:numFmt w:val="lowerRoman"/>
      <w:lvlText w:val="%9."/>
      <w:lvlJc w:val="right"/>
      <w:pPr>
        <w:ind w:left="6583" w:hanging="180"/>
      </w:pPr>
      <w:rPr>
        <w:rFonts w:cs="Times New Roman"/>
      </w:rPr>
    </w:lvl>
  </w:abstractNum>
  <w:abstractNum w:abstractNumId="9">
    <w:nsid w:val="421F54B5"/>
    <w:multiLevelType w:val="hybridMultilevel"/>
    <w:tmpl w:val="40F2DBB2"/>
    <w:lvl w:ilvl="0" w:tplc="E03C113A">
      <w:start w:val="1"/>
      <w:numFmt w:val="decimal"/>
      <w:lvlText w:val="%1)"/>
      <w:lvlJc w:val="left"/>
      <w:pPr>
        <w:ind w:left="404" w:hanging="360"/>
      </w:pPr>
      <w:rPr>
        <w:rFonts w:hint="default"/>
      </w:rPr>
    </w:lvl>
    <w:lvl w:ilvl="1" w:tplc="04260019" w:tentative="1">
      <w:start w:val="1"/>
      <w:numFmt w:val="lowerLetter"/>
      <w:lvlText w:val="%2."/>
      <w:lvlJc w:val="left"/>
      <w:pPr>
        <w:ind w:left="1124" w:hanging="360"/>
      </w:pPr>
    </w:lvl>
    <w:lvl w:ilvl="2" w:tplc="0426001B" w:tentative="1">
      <w:start w:val="1"/>
      <w:numFmt w:val="lowerRoman"/>
      <w:lvlText w:val="%3."/>
      <w:lvlJc w:val="right"/>
      <w:pPr>
        <w:ind w:left="1844" w:hanging="180"/>
      </w:pPr>
    </w:lvl>
    <w:lvl w:ilvl="3" w:tplc="0426000F" w:tentative="1">
      <w:start w:val="1"/>
      <w:numFmt w:val="decimal"/>
      <w:lvlText w:val="%4."/>
      <w:lvlJc w:val="left"/>
      <w:pPr>
        <w:ind w:left="2564" w:hanging="360"/>
      </w:pPr>
    </w:lvl>
    <w:lvl w:ilvl="4" w:tplc="04260019" w:tentative="1">
      <w:start w:val="1"/>
      <w:numFmt w:val="lowerLetter"/>
      <w:lvlText w:val="%5."/>
      <w:lvlJc w:val="left"/>
      <w:pPr>
        <w:ind w:left="3284" w:hanging="360"/>
      </w:pPr>
    </w:lvl>
    <w:lvl w:ilvl="5" w:tplc="0426001B" w:tentative="1">
      <w:start w:val="1"/>
      <w:numFmt w:val="lowerRoman"/>
      <w:lvlText w:val="%6."/>
      <w:lvlJc w:val="right"/>
      <w:pPr>
        <w:ind w:left="4004" w:hanging="180"/>
      </w:pPr>
    </w:lvl>
    <w:lvl w:ilvl="6" w:tplc="0426000F" w:tentative="1">
      <w:start w:val="1"/>
      <w:numFmt w:val="decimal"/>
      <w:lvlText w:val="%7."/>
      <w:lvlJc w:val="left"/>
      <w:pPr>
        <w:ind w:left="4724" w:hanging="360"/>
      </w:pPr>
    </w:lvl>
    <w:lvl w:ilvl="7" w:tplc="04260019" w:tentative="1">
      <w:start w:val="1"/>
      <w:numFmt w:val="lowerLetter"/>
      <w:lvlText w:val="%8."/>
      <w:lvlJc w:val="left"/>
      <w:pPr>
        <w:ind w:left="5444" w:hanging="360"/>
      </w:pPr>
    </w:lvl>
    <w:lvl w:ilvl="8" w:tplc="0426001B" w:tentative="1">
      <w:start w:val="1"/>
      <w:numFmt w:val="lowerRoman"/>
      <w:lvlText w:val="%9."/>
      <w:lvlJc w:val="right"/>
      <w:pPr>
        <w:ind w:left="6164" w:hanging="180"/>
      </w:pPr>
    </w:lvl>
  </w:abstractNum>
  <w:abstractNum w:abstractNumId="10">
    <w:nsid w:val="463805F8"/>
    <w:multiLevelType w:val="hybridMultilevel"/>
    <w:tmpl w:val="D624E4B2"/>
    <w:lvl w:ilvl="0" w:tplc="0FF8E600">
      <w:start w:val="6"/>
      <w:numFmt w:val="bullet"/>
      <w:lvlText w:val="-"/>
      <w:lvlJc w:val="left"/>
      <w:pPr>
        <w:ind w:left="862" w:hanging="360"/>
      </w:pPr>
      <w:rPr>
        <w:rFonts w:ascii="Times New Roman" w:eastAsiaTheme="minorHAnsi" w:hAnsi="Times New Roman" w:cs="Times New Roman"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11">
    <w:nsid w:val="500C2B33"/>
    <w:multiLevelType w:val="hybridMultilevel"/>
    <w:tmpl w:val="9BFA6B10"/>
    <w:lvl w:ilvl="0" w:tplc="03D6A0DC">
      <w:start w:val="55"/>
      <w:numFmt w:val="bullet"/>
      <w:lvlText w:val="-"/>
      <w:lvlJc w:val="left"/>
      <w:pPr>
        <w:ind w:left="404" w:hanging="360"/>
      </w:pPr>
      <w:rPr>
        <w:rFonts w:ascii="Times New Roman" w:eastAsia="Calibri" w:hAnsi="Times New Roman" w:cs="Times New Roman" w:hint="default"/>
      </w:rPr>
    </w:lvl>
    <w:lvl w:ilvl="1" w:tplc="04260003" w:tentative="1">
      <w:start w:val="1"/>
      <w:numFmt w:val="bullet"/>
      <w:lvlText w:val="o"/>
      <w:lvlJc w:val="left"/>
      <w:pPr>
        <w:ind w:left="1124" w:hanging="360"/>
      </w:pPr>
      <w:rPr>
        <w:rFonts w:ascii="Courier New" w:hAnsi="Courier New" w:cs="Courier New" w:hint="default"/>
      </w:rPr>
    </w:lvl>
    <w:lvl w:ilvl="2" w:tplc="04260005" w:tentative="1">
      <w:start w:val="1"/>
      <w:numFmt w:val="bullet"/>
      <w:lvlText w:val=""/>
      <w:lvlJc w:val="left"/>
      <w:pPr>
        <w:ind w:left="1844" w:hanging="360"/>
      </w:pPr>
      <w:rPr>
        <w:rFonts w:ascii="Wingdings" w:hAnsi="Wingdings" w:hint="default"/>
      </w:rPr>
    </w:lvl>
    <w:lvl w:ilvl="3" w:tplc="04260001" w:tentative="1">
      <w:start w:val="1"/>
      <w:numFmt w:val="bullet"/>
      <w:lvlText w:val=""/>
      <w:lvlJc w:val="left"/>
      <w:pPr>
        <w:ind w:left="2564" w:hanging="360"/>
      </w:pPr>
      <w:rPr>
        <w:rFonts w:ascii="Symbol" w:hAnsi="Symbol" w:hint="default"/>
      </w:rPr>
    </w:lvl>
    <w:lvl w:ilvl="4" w:tplc="04260003" w:tentative="1">
      <w:start w:val="1"/>
      <w:numFmt w:val="bullet"/>
      <w:lvlText w:val="o"/>
      <w:lvlJc w:val="left"/>
      <w:pPr>
        <w:ind w:left="3284" w:hanging="360"/>
      </w:pPr>
      <w:rPr>
        <w:rFonts w:ascii="Courier New" w:hAnsi="Courier New" w:cs="Courier New" w:hint="default"/>
      </w:rPr>
    </w:lvl>
    <w:lvl w:ilvl="5" w:tplc="04260005" w:tentative="1">
      <w:start w:val="1"/>
      <w:numFmt w:val="bullet"/>
      <w:lvlText w:val=""/>
      <w:lvlJc w:val="left"/>
      <w:pPr>
        <w:ind w:left="4004" w:hanging="360"/>
      </w:pPr>
      <w:rPr>
        <w:rFonts w:ascii="Wingdings" w:hAnsi="Wingdings" w:hint="default"/>
      </w:rPr>
    </w:lvl>
    <w:lvl w:ilvl="6" w:tplc="04260001" w:tentative="1">
      <w:start w:val="1"/>
      <w:numFmt w:val="bullet"/>
      <w:lvlText w:val=""/>
      <w:lvlJc w:val="left"/>
      <w:pPr>
        <w:ind w:left="4724" w:hanging="360"/>
      </w:pPr>
      <w:rPr>
        <w:rFonts w:ascii="Symbol" w:hAnsi="Symbol" w:hint="default"/>
      </w:rPr>
    </w:lvl>
    <w:lvl w:ilvl="7" w:tplc="04260003" w:tentative="1">
      <w:start w:val="1"/>
      <w:numFmt w:val="bullet"/>
      <w:lvlText w:val="o"/>
      <w:lvlJc w:val="left"/>
      <w:pPr>
        <w:ind w:left="5444" w:hanging="360"/>
      </w:pPr>
      <w:rPr>
        <w:rFonts w:ascii="Courier New" w:hAnsi="Courier New" w:cs="Courier New" w:hint="default"/>
      </w:rPr>
    </w:lvl>
    <w:lvl w:ilvl="8" w:tplc="04260005" w:tentative="1">
      <w:start w:val="1"/>
      <w:numFmt w:val="bullet"/>
      <w:lvlText w:val=""/>
      <w:lvlJc w:val="left"/>
      <w:pPr>
        <w:ind w:left="6164" w:hanging="360"/>
      </w:pPr>
      <w:rPr>
        <w:rFonts w:ascii="Wingdings" w:hAnsi="Wingdings" w:hint="default"/>
      </w:rPr>
    </w:lvl>
  </w:abstractNum>
  <w:abstractNum w:abstractNumId="12">
    <w:nsid w:val="50952802"/>
    <w:multiLevelType w:val="hybridMultilevel"/>
    <w:tmpl w:val="10A0482E"/>
    <w:lvl w:ilvl="0" w:tplc="6A18A712">
      <w:start w:val="2"/>
      <w:numFmt w:val="bullet"/>
      <w:lvlText w:val="–"/>
      <w:lvlJc w:val="left"/>
      <w:pPr>
        <w:ind w:left="488" w:hanging="360"/>
      </w:pPr>
      <w:rPr>
        <w:rFonts w:ascii="Times New Roman" w:eastAsia="Calibri" w:hAnsi="Times New Roman" w:cs="Times New Roman" w:hint="default"/>
      </w:rPr>
    </w:lvl>
    <w:lvl w:ilvl="1" w:tplc="04260003" w:tentative="1">
      <w:start w:val="1"/>
      <w:numFmt w:val="bullet"/>
      <w:lvlText w:val="o"/>
      <w:lvlJc w:val="left"/>
      <w:pPr>
        <w:ind w:left="1208" w:hanging="360"/>
      </w:pPr>
      <w:rPr>
        <w:rFonts w:ascii="Courier New" w:hAnsi="Courier New" w:cs="Courier New" w:hint="default"/>
      </w:rPr>
    </w:lvl>
    <w:lvl w:ilvl="2" w:tplc="04260005" w:tentative="1">
      <w:start w:val="1"/>
      <w:numFmt w:val="bullet"/>
      <w:lvlText w:val=""/>
      <w:lvlJc w:val="left"/>
      <w:pPr>
        <w:ind w:left="1928" w:hanging="360"/>
      </w:pPr>
      <w:rPr>
        <w:rFonts w:ascii="Wingdings" w:hAnsi="Wingdings" w:hint="default"/>
      </w:rPr>
    </w:lvl>
    <w:lvl w:ilvl="3" w:tplc="04260001" w:tentative="1">
      <w:start w:val="1"/>
      <w:numFmt w:val="bullet"/>
      <w:lvlText w:val=""/>
      <w:lvlJc w:val="left"/>
      <w:pPr>
        <w:ind w:left="2648" w:hanging="360"/>
      </w:pPr>
      <w:rPr>
        <w:rFonts w:ascii="Symbol" w:hAnsi="Symbol" w:hint="default"/>
      </w:rPr>
    </w:lvl>
    <w:lvl w:ilvl="4" w:tplc="04260003" w:tentative="1">
      <w:start w:val="1"/>
      <w:numFmt w:val="bullet"/>
      <w:lvlText w:val="o"/>
      <w:lvlJc w:val="left"/>
      <w:pPr>
        <w:ind w:left="3368" w:hanging="360"/>
      </w:pPr>
      <w:rPr>
        <w:rFonts w:ascii="Courier New" w:hAnsi="Courier New" w:cs="Courier New" w:hint="default"/>
      </w:rPr>
    </w:lvl>
    <w:lvl w:ilvl="5" w:tplc="04260005" w:tentative="1">
      <w:start w:val="1"/>
      <w:numFmt w:val="bullet"/>
      <w:lvlText w:val=""/>
      <w:lvlJc w:val="left"/>
      <w:pPr>
        <w:ind w:left="4088" w:hanging="360"/>
      </w:pPr>
      <w:rPr>
        <w:rFonts w:ascii="Wingdings" w:hAnsi="Wingdings" w:hint="default"/>
      </w:rPr>
    </w:lvl>
    <w:lvl w:ilvl="6" w:tplc="04260001" w:tentative="1">
      <w:start w:val="1"/>
      <w:numFmt w:val="bullet"/>
      <w:lvlText w:val=""/>
      <w:lvlJc w:val="left"/>
      <w:pPr>
        <w:ind w:left="4808" w:hanging="360"/>
      </w:pPr>
      <w:rPr>
        <w:rFonts w:ascii="Symbol" w:hAnsi="Symbol" w:hint="default"/>
      </w:rPr>
    </w:lvl>
    <w:lvl w:ilvl="7" w:tplc="04260003" w:tentative="1">
      <w:start w:val="1"/>
      <w:numFmt w:val="bullet"/>
      <w:lvlText w:val="o"/>
      <w:lvlJc w:val="left"/>
      <w:pPr>
        <w:ind w:left="5528" w:hanging="360"/>
      </w:pPr>
      <w:rPr>
        <w:rFonts w:ascii="Courier New" w:hAnsi="Courier New" w:cs="Courier New" w:hint="default"/>
      </w:rPr>
    </w:lvl>
    <w:lvl w:ilvl="8" w:tplc="04260005" w:tentative="1">
      <w:start w:val="1"/>
      <w:numFmt w:val="bullet"/>
      <w:lvlText w:val=""/>
      <w:lvlJc w:val="left"/>
      <w:pPr>
        <w:ind w:left="6248" w:hanging="360"/>
      </w:pPr>
      <w:rPr>
        <w:rFonts w:ascii="Wingdings" w:hAnsi="Wingdings" w:hint="default"/>
      </w:rPr>
    </w:lvl>
  </w:abstractNum>
  <w:abstractNum w:abstractNumId="13">
    <w:nsid w:val="51D93E96"/>
    <w:multiLevelType w:val="hybridMultilevel"/>
    <w:tmpl w:val="DAB26264"/>
    <w:lvl w:ilvl="0" w:tplc="B84827EC">
      <w:numFmt w:val="bullet"/>
      <w:lvlText w:val="–"/>
      <w:lvlJc w:val="left"/>
      <w:pPr>
        <w:ind w:left="428" w:hanging="360"/>
      </w:pPr>
      <w:rPr>
        <w:rFonts w:ascii="Times New Roman" w:eastAsia="Calibri" w:hAnsi="Times New Roman" w:cs="Times New Roman" w:hint="default"/>
      </w:rPr>
    </w:lvl>
    <w:lvl w:ilvl="1" w:tplc="04260003" w:tentative="1">
      <w:start w:val="1"/>
      <w:numFmt w:val="bullet"/>
      <w:lvlText w:val="o"/>
      <w:lvlJc w:val="left"/>
      <w:pPr>
        <w:ind w:left="1148" w:hanging="360"/>
      </w:pPr>
      <w:rPr>
        <w:rFonts w:ascii="Courier New" w:hAnsi="Courier New" w:cs="Courier New" w:hint="default"/>
      </w:rPr>
    </w:lvl>
    <w:lvl w:ilvl="2" w:tplc="04260005" w:tentative="1">
      <w:start w:val="1"/>
      <w:numFmt w:val="bullet"/>
      <w:lvlText w:val=""/>
      <w:lvlJc w:val="left"/>
      <w:pPr>
        <w:ind w:left="1868" w:hanging="360"/>
      </w:pPr>
      <w:rPr>
        <w:rFonts w:ascii="Wingdings" w:hAnsi="Wingdings" w:hint="default"/>
      </w:rPr>
    </w:lvl>
    <w:lvl w:ilvl="3" w:tplc="04260001" w:tentative="1">
      <w:start w:val="1"/>
      <w:numFmt w:val="bullet"/>
      <w:lvlText w:val=""/>
      <w:lvlJc w:val="left"/>
      <w:pPr>
        <w:ind w:left="2588" w:hanging="360"/>
      </w:pPr>
      <w:rPr>
        <w:rFonts w:ascii="Symbol" w:hAnsi="Symbol" w:hint="default"/>
      </w:rPr>
    </w:lvl>
    <w:lvl w:ilvl="4" w:tplc="04260003" w:tentative="1">
      <w:start w:val="1"/>
      <w:numFmt w:val="bullet"/>
      <w:lvlText w:val="o"/>
      <w:lvlJc w:val="left"/>
      <w:pPr>
        <w:ind w:left="3308" w:hanging="360"/>
      </w:pPr>
      <w:rPr>
        <w:rFonts w:ascii="Courier New" w:hAnsi="Courier New" w:cs="Courier New" w:hint="default"/>
      </w:rPr>
    </w:lvl>
    <w:lvl w:ilvl="5" w:tplc="04260005" w:tentative="1">
      <w:start w:val="1"/>
      <w:numFmt w:val="bullet"/>
      <w:lvlText w:val=""/>
      <w:lvlJc w:val="left"/>
      <w:pPr>
        <w:ind w:left="4028" w:hanging="360"/>
      </w:pPr>
      <w:rPr>
        <w:rFonts w:ascii="Wingdings" w:hAnsi="Wingdings" w:hint="default"/>
      </w:rPr>
    </w:lvl>
    <w:lvl w:ilvl="6" w:tplc="04260001" w:tentative="1">
      <w:start w:val="1"/>
      <w:numFmt w:val="bullet"/>
      <w:lvlText w:val=""/>
      <w:lvlJc w:val="left"/>
      <w:pPr>
        <w:ind w:left="4748" w:hanging="360"/>
      </w:pPr>
      <w:rPr>
        <w:rFonts w:ascii="Symbol" w:hAnsi="Symbol" w:hint="default"/>
      </w:rPr>
    </w:lvl>
    <w:lvl w:ilvl="7" w:tplc="04260003" w:tentative="1">
      <w:start w:val="1"/>
      <w:numFmt w:val="bullet"/>
      <w:lvlText w:val="o"/>
      <w:lvlJc w:val="left"/>
      <w:pPr>
        <w:ind w:left="5468" w:hanging="360"/>
      </w:pPr>
      <w:rPr>
        <w:rFonts w:ascii="Courier New" w:hAnsi="Courier New" w:cs="Courier New" w:hint="default"/>
      </w:rPr>
    </w:lvl>
    <w:lvl w:ilvl="8" w:tplc="04260005" w:tentative="1">
      <w:start w:val="1"/>
      <w:numFmt w:val="bullet"/>
      <w:lvlText w:val=""/>
      <w:lvlJc w:val="left"/>
      <w:pPr>
        <w:ind w:left="6188" w:hanging="360"/>
      </w:pPr>
      <w:rPr>
        <w:rFonts w:ascii="Wingdings" w:hAnsi="Wingdings" w:hint="default"/>
      </w:rPr>
    </w:lvl>
  </w:abstractNum>
  <w:abstractNum w:abstractNumId="14">
    <w:nsid w:val="66105162"/>
    <w:multiLevelType w:val="hybridMultilevel"/>
    <w:tmpl w:val="4B28B1D2"/>
    <w:lvl w:ilvl="0" w:tplc="37EEF4A6">
      <w:start w:val="2015"/>
      <w:numFmt w:val="bullet"/>
      <w:lvlText w:val="–"/>
      <w:lvlJc w:val="left"/>
      <w:pPr>
        <w:ind w:left="428" w:hanging="360"/>
      </w:pPr>
      <w:rPr>
        <w:rFonts w:ascii="Times New Roman" w:eastAsia="Calibri" w:hAnsi="Times New Roman" w:cs="Times New Roman" w:hint="default"/>
      </w:rPr>
    </w:lvl>
    <w:lvl w:ilvl="1" w:tplc="04260003" w:tentative="1">
      <w:start w:val="1"/>
      <w:numFmt w:val="bullet"/>
      <w:lvlText w:val="o"/>
      <w:lvlJc w:val="left"/>
      <w:pPr>
        <w:ind w:left="1148" w:hanging="360"/>
      </w:pPr>
      <w:rPr>
        <w:rFonts w:ascii="Courier New" w:hAnsi="Courier New" w:cs="Courier New" w:hint="default"/>
      </w:rPr>
    </w:lvl>
    <w:lvl w:ilvl="2" w:tplc="04260005" w:tentative="1">
      <w:start w:val="1"/>
      <w:numFmt w:val="bullet"/>
      <w:lvlText w:val=""/>
      <w:lvlJc w:val="left"/>
      <w:pPr>
        <w:ind w:left="1868" w:hanging="360"/>
      </w:pPr>
      <w:rPr>
        <w:rFonts w:ascii="Wingdings" w:hAnsi="Wingdings" w:hint="default"/>
      </w:rPr>
    </w:lvl>
    <w:lvl w:ilvl="3" w:tplc="04260001" w:tentative="1">
      <w:start w:val="1"/>
      <w:numFmt w:val="bullet"/>
      <w:lvlText w:val=""/>
      <w:lvlJc w:val="left"/>
      <w:pPr>
        <w:ind w:left="2588" w:hanging="360"/>
      </w:pPr>
      <w:rPr>
        <w:rFonts w:ascii="Symbol" w:hAnsi="Symbol" w:hint="default"/>
      </w:rPr>
    </w:lvl>
    <w:lvl w:ilvl="4" w:tplc="04260003" w:tentative="1">
      <w:start w:val="1"/>
      <w:numFmt w:val="bullet"/>
      <w:lvlText w:val="o"/>
      <w:lvlJc w:val="left"/>
      <w:pPr>
        <w:ind w:left="3308" w:hanging="360"/>
      </w:pPr>
      <w:rPr>
        <w:rFonts w:ascii="Courier New" w:hAnsi="Courier New" w:cs="Courier New" w:hint="default"/>
      </w:rPr>
    </w:lvl>
    <w:lvl w:ilvl="5" w:tplc="04260005" w:tentative="1">
      <w:start w:val="1"/>
      <w:numFmt w:val="bullet"/>
      <w:lvlText w:val=""/>
      <w:lvlJc w:val="left"/>
      <w:pPr>
        <w:ind w:left="4028" w:hanging="360"/>
      </w:pPr>
      <w:rPr>
        <w:rFonts w:ascii="Wingdings" w:hAnsi="Wingdings" w:hint="default"/>
      </w:rPr>
    </w:lvl>
    <w:lvl w:ilvl="6" w:tplc="04260001" w:tentative="1">
      <w:start w:val="1"/>
      <w:numFmt w:val="bullet"/>
      <w:lvlText w:val=""/>
      <w:lvlJc w:val="left"/>
      <w:pPr>
        <w:ind w:left="4748" w:hanging="360"/>
      </w:pPr>
      <w:rPr>
        <w:rFonts w:ascii="Symbol" w:hAnsi="Symbol" w:hint="default"/>
      </w:rPr>
    </w:lvl>
    <w:lvl w:ilvl="7" w:tplc="04260003" w:tentative="1">
      <w:start w:val="1"/>
      <w:numFmt w:val="bullet"/>
      <w:lvlText w:val="o"/>
      <w:lvlJc w:val="left"/>
      <w:pPr>
        <w:ind w:left="5468" w:hanging="360"/>
      </w:pPr>
      <w:rPr>
        <w:rFonts w:ascii="Courier New" w:hAnsi="Courier New" w:cs="Courier New" w:hint="default"/>
      </w:rPr>
    </w:lvl>
    <w:lvl w:ilvl="8" w:tplc="04260005" w:tentative="1">
      <w:start w:val="1"/>
      <w:numFmt w:val="bullet"/>
      <w:lvlText w:val=""/>
      <w:lvlJc w:val="left"/>
      <w:pPr>
        <w:ind w:left="6188" w:hanging="360"/>
      </w:pPr>
      <w:rPr>
        <w:rFonts w:ascii="Wingdings" w:hAnsi="Wingdings" w:hint="default"/>
      </w:rPr>
    </w:lvl>
  </w:abstractNum>
  <w:abstractNum w:abstractNumId="15">
    <w:nsid w:val="67B846E2"/>
    <w:multiLevelType w:val="multilevel"/>
    <w:tmpl w:val="9A24E330"/>
    <w:lvl w:ilvl="0">
      <w:start w:val="6"/>
      <w:numFmt w:val="decimal"/>
      <w:lvlText w:val="%1."/>
      <w:lvlJc w:val="left"/>
      <w:pPr>
        <w:ind w:left="360" w:hanging="360"/>
      </w:pPr>
      <w:rPr>
        <w:rFonts w:cs="Times New Roman" w:hint="default"/>
      </w:rPr>
    </w:lvl>
    <w:lvl w:ilvl="1">
      <w:start w:val="1"/>
      <w:numFmt w:val="decimal"/>
      <w:lvlText w:val="%1.%2."/>
      <w:lvlJc w:val="left"/>
      <w:pPr>
        <w:ind w:left="1152" w:hanging="360"/>
      </w:pPr>
      <w:rPr>
        <w:rFonts w:cs="Times New Roman" w:hint="default"/>
      </w:rPr>
    </w:lvl>
    <w:lvl w:ilvl="2">
      <w:start w:val="1"/>
      <w:numFmt w:val="decimal"/>
      <w:lvlText w:val="%1.%2.%3."/>
      <w:lvlJc w:val="left"/>
      <w:pPr>
        <w:ind w:left="2304" w:hanging="720"/>
      </w:pPr>
      <w:rPr>
        <w:rFonts w:cs="Times New Roman" w:hint="default"/>
      </w:rPr>
    </w:lvl>
    <w:lvl w:ilvl="3">
      <w:start w:val="1"/>
      <w:numFmt w:val="decimal"/>
      <w:lvlText w:val="%1.%2.%3.%4."/>
      <w:lvlJc w:val="left"/>
      <w:pPr>
        <w:ind w:left="3096" w:hanging="720"/>
      </w:pPr>
      <w:rPr>
        <w:rFonts w:cs="Times New Roman" w:hint="default"/>
      </w:rPr>
    </w:lvl>
    <w:lvl w:ilvl="4">
      <w:start w:val="1"/>
      <w:numFmt w:val="decimal"/>
      <w:lvlText w:val="%1.%2.%3.%4.%5."/>
      <w:lvlJc w:val="left"/>
      <w:pPr>
        <w:ind w:left="4248" w:hanging="1080"/>
      </w:pPr>
      <w:rPr>
        <w:rFonts w:cs="Times New Roman" w:hint="default"/>
      </w:rPr>
    </w:lvl>
    <w:lvl w:ilvl="5">
      <w:start w:val="1"/>
      <w:numFmt w:val="decimal"/>
      <w:lvlText w:val="%1.%2.%3.%4.%5.%6."/>
      <w:lvlJc w:val="left"/>
      <w:pPr>
        <w:ind w:left="5040" w:hanging="1080"/>
      </w:pPr>
      <w:rPr>
        <w:rFonts w:cs="Times New Roman" w:hint="default"/>
      </w:rPr>
    </w:lvl>
    <w:lvl w:ilvl="6">
      <w:start w:val="1"/>
      <w:numFmt w:val="decimal"/>
      <w:lvlText w:val="%1.%2.%3.%4.%5.%6.%7."/>
      <w:lvlJc w:val="left"/>
      <w:pPr>
        <w:ind w:left="5832" w:hanging="1080"/>
      </w:pPr>
      <w:rPr>
        <w:rFonts w:cs="Times New Roman" w:hint="default"/>
      </w:rPr>
    </w:lvl>
    <w:lvl w:ilvl="7">
      <w:start w:val="1"/>
      <w:numFmt w:val="decimal"/>
      <w:lvlText w:val="%1.%2.%3.%4.%5.%6.%7.%8."/>
      <w:lvlJc w:val="left"/>
      <w:pPr>
        <w:ind w:left="6984" w:hanging="1440"/>
      </w:pPr>
      <w:rPr>
        <w:rFonts w:cs="Times New Roman" w:hint="default"/>
      </w:rPr>
    </w:lvl>
    <w:lvl w:ilvl="8">
      <w:start w:val="1"/>
      <w:numFmt w:val="decimal"/>
      <w:lvlText w:val="%1.%2.%3.%4.%5.%6.%7.%8.%9."/>
      <w:lvlJc w:val="left"/>
      <w:pPr>
        <w:ind w:left="7776" w:hanging="1440"/>
      </w:pPr>
      <w:rPr>
        <w:rFonts w:cs="Times New Roman" w:hint="default"/>
      </w:rPr>
    </w:lvl>
  </w:abstractNum>
  <w:abstractNum w:abstractNumId="16">
    <w:nsid w:val="6F474506"/>
    <w:multiLevelType w:val="hybridMultilevel"/>
    <w:tmpl w:val="78A4934E"/>
    <w:lvl w:ilvl="0" w:tplc="F268344A">
      <w:start w:val="2015"/>
      <w:numFmt w:val="bullet"/>
      <w:lvlText w:val="–"/>
      <w:lvlJc w:val="left"/>
      <w:pPr>
        <w:ind w:left="420" w:hanging="360"/>
      </w:pPr>
      <w:rPr>
        <w:rFonts w:ascii="Times New Roman" w:eastAsia="Calibri"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7">
    <w:nsid w:val="76A741B1"/>
    <w:multiLevelType w:val="hybridMultilevel"/>
    <w:tmpl w:val="B666D52E"/>
    <w:lvl w:ilvl="0" w:tplc="0FF8E600">
      <w:start w:val="6"/>
      <w:numFmt w:val="bullet"/>
      <w:lvlText w:val="-"/>
      <w:lvlJc w:val="left"/>
      <w:pPr>
        <w:ind w:left="862" w:hanging="360"/>
      </w:pPr>
      <w:rPr>
        <w:rFonts w:ascii="Times New Roman" w:eastAsiaTheme="minorHAnsi" w:hAnsi="Times New Roman" w:cs="Times New Roman"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2"/>
  </w:num>
  <w:num w:numId="4">
    <w:abstractNumId w:val="9"/>
  </w:num>
  <w:num w:numId="5">
    <w:abstractNumId w:val="5"/>
  </w:num>
  <w:num w:numId="6">
    <w:abstractNumId w:val="8"/>
  </w:num>
  <w:num w:numId="7">
    <w:abstractNumId w:val="3"/>
  </w:num>
  <w:num w:numId="8">
    <w:abstractNumId w:val="15"/>
  </w:num>
  <w:num w:numId="9">
    <w:abstractNumId w:val="12"/>
  </w:num>
  <w:num w:numId="10">
    <w:abstractNumId w:val="10"/>
  </w:num>
  <w:num w:numId="11">
    <w:abstractNumId w:val="6"/>
  </w:num>
  <w:num w:numId="12">
    <w:abstractNumId w:val="17"/>
  </w:num>
  <w:num w:numId="13">
    <w:abstractNumId w:val="0"/>
  </w:num>
  <w:num w:numId="14">
    <w:abstractNumId w:val="4"/>
  </w:num>
  <w:num w:numId="15">
    <w:abstractNumId w:val="14"/>
  </w:num>
  <w:num w:numId="16">
    <w:abstractNumId w:val="16"/>
  </w:num>
  <w:num w:numId="17">
    <w:abstractNumId w:val="1"/>
  </w:num>
  <w:num w:numId="18">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19E"/>
    <w:rsid w:val="000013AA"/>
    <w:rsid w:val="00002C9A"/>
    <w:rsid w:val="00003B11"/>
    <w:rsid w:val="000077E5"/>
    <w:rsid w:val="00007938"/>
    <w:rsid w:val="0000793C"/>
    <w:rsid w:val="000111C8"/>
    <w:rsid w:val="00011A5E"/>
    <w:rsid w:val="00011E50"/>
    <w:rsid w:val="000172C8"/>
    <w:rsid w:val="0002066C"/>
    <w:rsid w:val="0002179E"/>
    <w:rsid w:val="00022ADA"/>
    <w:rsid w:val="00023908"/>
    <w:rsid w:val="00023B06"/>
    <w:rsid w:val="00023B66"/>
    <w:rsid w:val="00024E67"/>
    <w:rsid w:val="000269CA"/>
    <w:rsid w:val="00030306"/>
    <w:rsid w:val="00030765"/>
    <w:rsid w:val="00031EB7"/>
    <w:rsid w:val="00033065"/>
    <w:rsid w:val="000340C1"/>
    <w:rsid w:val="000341B3"/>
    <w:rsid w:val="0003493A"/>
    <w:rsid w:val="000365F3"/>
    <w:rsid w:val="00036AE4"/>
    <w:rsid w:val="00037B7B"/>
    <w:rsid w:val="00037E38"/>
    <w:rsid w:val="00040B75"/>
    <w:rsid w:val="000430CC"/>
    <w:rsid w:val="000467C0"/>
    <w:rsid w:val="0004733A"/>
    <w:rsid w:val="00050574"/>
    <w:rsid w:val="00053157"/>
    <w:rsid w:val="00061F78"/>
    <w:rsid w:val="00062709"/>
    <w:rsid w:val="0006329E"/>
    <w:rsid w:val="00064A81"/>
    <w:rsid w:val="00065B9F"/>
    <w:rsid w:val="000669C9"/>
    <w:rsid w:val="00067147"/>
    <w:rsid w:val="000705B2"/>
    <w:rsid w:val="00070646"/>
    <w:rsid w:val="00070F24"/>
    <w:rsid w:val="00072FD8"/>
    <w:rsid w:val="00073FCD"/>
    <w:rsid w:val="00074B0E"/>
    <w:rsid w:val="00077E78"/>
    <w:rsid w:val="00082103"/>
    <w:rsid w:val="00082376"/>
    <w:rsid w:val="00083AD3"/>
    <w:rsid w:val="0008412E"/>
    <w:rsid w:val="000841C6"/>
    <w:rsid w:val="00085F05"/>
    <w:rsid w:val="00086AE4"/>
    <w:rsid w:val="00086DEB"/>
    <w:rsid w:val="00087B86"/>
    <w:rsid w:val="00090500"/>
    <w:rsid w:val="00091795"/>
    <w:rsid w:val="000930E7"/>
    <w:rsid w:val="000958BA"/>
    <w:rsid w:val="000A28CB"/>
    <w:rsid w:val="000A2CA3"/>
    <w:rsid w:val="000A5311"/>
    <w:rsid w:val="000B03C5"/>
    <w:rsid w:val="000B28F3"/>
    <w:rsid w:val="000B3290"/>
    <w:rsid w:val="000B4168"/>
    <w:rsid w:val="000B4864"/>
    <w:rsid w:val="000B4A80"/>
    <w:rsid w:val="000B6F04"/>
    <w:rsid w:val="000B77B4"/>
    <w:rsid w:val="000C0569"/>
    <w:rsid w:val="000C247B"/>
    <w:rsid w:val="000C2961"/>
    <w:rsid w:val="000C30BE"/>
    <w:rsid w:val="000C735A"/>
    <w:rsid w:val="000D05D8"/>
    <w:rsid w:val="000D2975"/>
    <w:rsid w:val="000D3176"/>
    <w:rsid w:val="000D45EF"/>
    <w:rsid w:val="000D5863"/>
    <w:rsid w:val="000D59A2"/>
    <w:rsid w:val="000D59D4"/>
    <w:rsid w:val="000D5F9C"/>
    <w:rsid w:val="000D6591"/>
    <w:rsid w:val="000D6EEF"/>
    <w:rsid w:val="000D73B9"/>
    <w:rsid w:val="000E032C"/>
    <w:rsid w:val="000E0748"/>
    <w:rsid w:val="000E1089"/>
    <w:rsid w:val="000E2CA6"/>
    <w:rsid w:val="000E53F5"/>
    <w:rsid w:val="000E6084"/>
    <w:rsid w:val="000E7113"/>
    <w:rsid w:val="000E7FCC"/>
    <w:rsid w:val="000F0CBC"/>
    <w:rsid w:val="000F348A"/>
    <w:rsid w:val="000F437A"/>
    <w:rsid w:val="000F46F8"/>
    <w:rsid w:val="000F4B31"/>
    <w:rsid w:val="000F5A87"/>
    <w:rsid w:val="000F7849"/>
    <w:rsid w:val="001002FE"/>
    <w:rsid w:val="00101697"/>
    <w:rsid w:val="0011220C"/>
    <w:rsid w:val="00113FEC"/>
    <w:rsid w:val="00116874"/>
    <w:rsid w:val="00120D91"/>
    <w:rsid w:val="001227DF"/>
    <w:rsid w:val="00123E7A"/>
    <w:rsid w:val="00125F40"/>
    <w:rsid w:val="0012662E"/>
    <w:rsid w:val="00126BA0"/>
    <w:rsid w:val="00126EA6"/>
    <w:rsid w:val="00130482"/>
    <w:rsid w:val="00135EFB"/>
    <w:rsid w:val="0013647D"/>
    <w:rsid w:val="0013795D"/>
    <w:rsid w:val="00140915"/>
    <w:rsid w:val="001418EC"/>
    <w:rsid w:val="001446E9"/>
    <w:rsid w:val="00146CA1"/>
    <w:rsid w:val="0014710B"/>
    <w:rsid w:val="00150F2D"/>
    <w:rsid w:val="001513D8"/>
    <w:rsid w:val="00152084"/>
    <w:rsid w:val="0015391E"/>
    <w:rsid w:val="00154D2A"/>
    <w:rsid w:val="001556E6"/>
    <w:rsid w:val="001572D2"/>
    <w:rsid w:val="00157465"/>
    <w:rsid w:val="00157A17"/>
    <w:rsid w:val="00160875"/>
    <w:rsid w:val="0016155B"/>
    <w:rsid w:val="001616F5"/>
    <w:rsid w:val="001620FE"/>
    <w:rsid w:val="0016212B"/>
    <w:rsid w:val="001625C1"/>
    <w:rsid w:val="0016332E"/>
    <w:rsid w:val="00163441"/>
    <w:rsid w:val="0016399E"/>
    <w:rsid w:val="00163DD7"/>
    <w:rsid w:val="00167403"/>
    <w:rsid w:val="00167554"/>
    <w:rsid w:val="00170F84"/>
    <w:rsid w:val="001715DD"/>
    <w:rsid w:val="00171E89"/>
    <w:rsid w:val="001744C8"/>
    <w:rsid w:val="00174773"/>
    <w:rsid w:val="001747CC"/>
    <w:rsid w:val="00174853"/>
    <w:rsid w:val="001764E7"/>
    <w:rsid w:val="00176C07"/>
    <w:rsid w:val="00180578"/>
    <w:rsid w:val="001828AC"/>
    <w:rsid w:val="00185150"/>
    <w:rsid w:val="00186D0E"/>
    <w:rsid w:val="0018716B"/>
    <w:rsid w:val="0019033D"/>
    <w:rsid w:val="0019197D"/>
    <w:rsid w:val="001929D8"/>
    <w:rsid w:val="00195D02"/>
    <w:rsid w:val="001966A0"/>
    <w:rsid w:val="00197D72"/>
    <w:rsid w:val="001A1C7F"/>
    <w:rsid w:val="001A3515"/>
    <w:rsid w:val="001A4176"/>
    <w:rsid w:val="001A4FD7"/>
    <w:rsid w:val="001A6720"/>
    <w:rsid w:val="001B335C"/>
    <w:rsid w:val="001C33E4"/>
    <w:rsid w:val="001C38C7"/>
    <w:rsid w:val="001C39FE"/>
    <w:rsid w:val="001C4C3A"/>
    <w:rsid w:val="001C4D38"/>
    <w:rsid w:val="001C6653"/>
    <w:rsid w:val="001C6C0E"/>
    <w:rsid w:val="001C6CD6"/>
    <w:rsid w:val="001C7D64"/>
    <w:rsid w:val="001D1086"/>
    <w:rsid w:val="001D2E0C"/>
    <w:rsid w:val="001D6235"/>
    <w:rsid w:val="001D6473"/>
    <w:rsid w:val="001D7DA4"/>
    <w:rsid w:val="001E1AC9"/>
    <w:rsid w:val="001E3677"/>
    <w:rsid w:val="001E3816"/>
    <w:rsid w:val="001E554E"/>
    <w:rsid w:val="001E60B9"/>
    <w:rsid w:val="001F1C45"/>
    <w:rsid w:val="001F4354"/>
    <w:rsid w:val="001F5A29"/>
    <w:rsid w:val="001F6420"/>
    <w:rsid w:val="001F7369"/>
    <w:rsid w:val="00202CDD"/>
    <w:rsid w:val="00203D0A"/>
    <w:rsid w:val="0020493D"/>
    <w:rsid w:val="00204D73"/>
    <w:rsid w:val="0020525E"/>
    <w:rsid w:val="0020708D"/>
    <w:rsid w:val="00207E6C"/>
    <w:rsid w:val="00213C5D"/>
    <w:rsid w:val="00215900"/>
    <w:rsid w:val="00215BD2"/>
    <w:rsid w:val="0021715E"/>
    <w:rsid w:val="00217507"/>
    <w:rsid w:val="002242B3"/>
    <w:rsid w:val="002265DB"/>
    <w:rsid w:val="00232461"/>
    <w:rsid w:val="00232E3F"/>
    <w:rsid w:val="002335A2"/>
    <w:rsid w:val="002353EC"/>
    <w:rsid w:val="00236BB7"/>
    <w:rsid w:val="0023751E"/>
    <w:rsid w:val="00237D6E"/>
    <w:rsid w:val="00240EA3"/>
    <w:rsid w:val="00244F01"/>
    <w:rsid w:val="002452E9"/>
    <w:rsid w:val="0024544B"/>
    <w:rsid w:val="00245664"/>
    <w:rsid w:val="0024613A"/>
    <w:rsid w:val="00251245"/>
    <w:rsid w:val="00251558"/>
    <w:rsid w:val="00251892"/>
    <w:rsid w:val="0025259D"/>
    <w:rsid w:val="00255913"/>
    <w:rsid w:val="00256EB1"/>
    <w:rsid w:val="00257E55"/>
    <w:rsid w:val="00260334"/>
    <w:rsid w:val="00263655"/>
    <w:rsid w:val="00263736"/>
    <w:rsid w:val="00263B81"/>
    <w:rsid w:val="00263FD6"/>
    <w:rsid w:val="0026516A"/>
    <w:rsid w:val="002656BA"/>
    <w:rsid w:val="002664E6"/>
    <w:rsid w:val="00266A9D"/>
    <w:rsid w:val="0026706F"/>
    <w:rsid w:val="00270C50"/>
    <w:rsid w:val="002722A0"/>
    <w:rsid w:val="00274B14"/>
    <w:rsid w:val="0027603D"/>
    <w:rsid w:val="002769E9"/>
    <w:rsid w:val="0028004F"/>
    <w:rsid w:val="00280368"/>
    <w:rsid w:val="00284F44"/>
    <w:rsid w:val="00286169"/>
    <w:rsid w:val="00286875"/>
    <w:rsid w:val="00287869"/>
    <w:rsid w:val="00287AEE"/>
    <w:rsid w:val="002929CC"/>
    <w:rsid w:val="00294240"/>
    <w:rsid w:val="002949C8"/>
    <w:rsid w:val="00296BA1"/>
    <w:rsid w:val="00297A4F"/>
    <w:rsid w:val="00297F4D"/>
    <w:rsid w:val="002A026B"/>
    <w:rsid w:val="002A2C16"/>
    <w:rsid w:val="002A57CC"/>
    <w:rsid w:val="002B25CC"/>
    <w:rsid w:val="002B73B1"/>
    <w:rsid w:val="002B73E3"/>
    <w:rsid w:val="002C0D9C"/>
    <w:rsid w:val="002C1705"/>
    <w:rsid w:val="002C2A70"/>
    <w:rsid w:val="002C5837"/>
    <w:rsid w:val="002C5E96"/>
    <w:rsid w:val="002C7200"/>
    <w:rsid w:val="002D3FAD"/>
    <w:rsid w:val="002D5B2C"/>
    <w:rsid w:val="002E2516"/>
    <w:rsid w:val="002E4D46"/>
    <w:rsid w:val="002E53A3"/>
    <w:rsid w:val="002E558B"/>
    <w:rsid w:val="002E78D2"/>
    <w:rsid w:val="002F0721"/>
    <w:rsid w:val="002F1E10"/>
    <w:rsid w:val="002F372E"/>
    <w:rsid w:val="002F6C36"/>
    <w:rsid w:val="00303F3A"/>
    <w:rsid w:val="00306624"/>
    <w:rsid w:val="003100C6"/>
    <w:rsid w:val="003120F6"/>
    <w:rsid w:val="003125C2"/>
    <w:rsid w:val="00313016"/>
    <w:rsid w:val="00313048"/>
    <w:rsid w:val="0031551A"/>
    <w:rsid w:val="00315B11"/>
    <w:rsid w:val="00317091"/>
    <w:rsid w:val="00321EE5"/>
    <w:rsid w:val="00323B34"/>
    <w:rsid w:val="003256E6"/>
    <w:rsid w:val="00330275"/>
    <w:rsid w:val="00331955"/>
    <w:rsid w:val="00331976"/>
    <w:rsid w:val="00332C59"/>
    <w:rsid w:val="003347B7"/>
    <w:rsid w:val="003363B2"/>
    <w:rsid w:val="0033751F"/>
    <w:rsid w:val="00340B81"/>
    <w:rsid w:val="0034297F"/>
    <w:rsid w:val="003429E1"/>
    <w:rsid w:val="00353E8B"/>
    <w:rsid w:val="0036218A"/>
    <w:rsid w:val="00363CA9"/>
    <w:rsid w:val="003644D8"/>
    <w:rsid w:val="00364891"/>
    <w:rsid w:val="00366FAF"/>
    <w:rsid w:val="00370220"/>
    <w:rsid w:val="00370937"/>
    <w:rsid w:val="00371D42"/>
    <w:rsid w:val="003732D1"/>
    <w:rsid w:val="00373F08"/>
    <w:rsid w:val="00374FCA"/>
    <w:rsid w:val="0037637A"/>
    <w:rsid w:val="003769CA"/>
    <w:rsid w:val="003803B2"/>
    <w:rsid w:val="003841FB"/>
    <w:rsid w:val="003873C4"/>
    <w:rsid w:val="00387C51"/>
    <w:rsid w:val="00387FD0"/>
    <w:rsid w:val="00391F07"/>
    <w:rsid w:val="00392B37"/>
    <w:rsid w:val="00392C8E"/>
    <w:rsid w:val="00394EAF"/>
    <w:rsid w:val="00395B63"/>
    <w:rsid w:val="00397739"/>
    <w:rsid w:val="00397D8D"/>
    <w:rsid w:val="003A0920"/>
    <w:rsid w:val="003A1357"/>
    <w:rsid w:val="003A3284"/>
    <w:rsid w:val="003A45F3"/>
    <w:rsid w:val="003A51B8"/>
    <w:rsid w:val="003A5655"/>
    <w:rsid w:val="003A5CC1"/>
    <w:rsid w:val="003B0277"/>
    <w:rsid w:val="003B1348"/>
    <w:rsid w:val="003B3E6B"/>
    <w:rsid w:val="003B4DAB"/>
    <w:rsid w:val="003B58D7"/>
    <w:rsid w:val="003B5E7D"/>
    <w:rsid w:val="003B61C7"/>
    <w:rsid w:val="003C1513"/>
    <w:rsid w:val="003C7EAF"/>
    <w:rsid w:val="003D38CB"/>
    <w:rsid w:val="003D53C0"/>
    <w:rsid w:val="003D7508"/>
    <w:rsid w:val="003E1ED9"/>
    <w:rsid w:val="003E2006"/>
    <w:rsid w:val="003E219A"/>
    <w:rsid w:val="003E2F84"/>
    <w:rsid w:val="003E3673"/>
    <w:rsid w:val="003F20C7"/>
    <w:rsid w:val="003F283E"/>
    <w:rsid w:val="003F4055"/>
    <w:rsid w:val="003F4FB1"/>
    <w:rsid w:val="003F62BA"/>
    <w:rsid w:val="00400877"/>
    <w:rsid w:val="00401E72"/>
    <w:rsid w:val="00403A1F"/>
    <w:rsid w:val="0040494A"/>
    <w:rsid w:val="00404E44"/>
    <w:rsid w:val="00404EA9"/>
    <w:rsid w:val="0040657E"/>
    <w:rsid w:val="00411B51"/>
    <w:rsid w:val="00411E60"/>
    <w:rsid w:val="00414A42"/>
    <w:rsid w:val="00416267"/>
    <w:rsid w:val="00416306"/>
    <w:rsid w:val="00421153"/>
    <w:rsid w:val="00422770"/>
    <w:rsid w:val="00422E2E"/>
    <w:rsid w:val="004234D3"/>
    <w:rsid w:val="00430F96"/>
    <w:rsid w:val="004311B0"/>
    <w:rsid w:val="00431FE1"/>
    <w:rsid w:val="00432A6C"/>
    <w:rsid w:val="004351DC"/>
    <w:rsid w:val="004376F8"/>
    <w:rsid w:val="00444BEE"/>
    <w:rsid w:val="0044576D"/>
    <w:rsid w:val="004461EB"/>
    <w:rsid w:val="00447B87"/>
    <w:rsid w:val="004532D3"/>
    <w:rsid w:val="00453F68"/>
    <w:rsid w:val="00454B64"/>
    <w:rsid w:val="004558D6"/>
    <w:rsid w:val="0045719A"/>
    <w:rsid w:val="0045742A"/>
    <w:rsid w:val="004574EC"/>
    <w:rsid w:val="00460045"/>
    <w:rsid w:val="00461622"/>
    <w:rsid w:val="00462253"/>
    <w:rsid w:val="00464692"/>
    <w:rsid w:val="00465C75"/>
    <w:rsid w:val="004663A2"/>
    <w:rsid w:val="0046646F"/>
    <w:rsid w:val="0046675F"/>
    <w:rsid w:val="0047102B"/>
    <w:rsid w:val="004712FD"/>
    <w:rsid w:val="00473EF4"/>
    <w:rsid w:val="00474F16"/>
    <w:rsid w:val="0047600A"/>
    <w:rsid w:val="00476166"/>
    <w:rsid w:val="00476E85"/>
    <w:rsid w:val="00477B41"/>
    <w:rsid w:val="00487C8C"/>
    <w:rsid w:val="004918F1"/>
    <w:rsid w:val="004920BB"/>
    <w:rsid w:val="00492530"/>
    <w:rsid w:val="0049649D"/>
    <w:rsid w:val="004972C0"/>
    <w:rsid w:val="004A0E04"/>
    <w:rsid w:val="004A1056"/>
    <w:rsid w:val="004A1E00"/>
    <w:rsid w:val="004A266D"/>
    <w:rsid w:val="004A348D"/>
    <w:rsid w:val="004A404E"/>
    <w:rsid w:val="004A5CDF"/>
    <w:rsid w:val="004B148C"/>
    <w:rsid w:val="004B2CB6"/>
    <w:rsid w:val="004B3872"/>
    <w:rsid w:val="004B40D4"/>
    <w:rsid w:val="004B42F5"/>
    <w:rsid w:val="004B4EE5"/>
    <w:rsid w:val="004B7D6D"/>
    <w:rsid w:val="004C0E53"/>
    <w:rsid w:val="004C3D9B"/>
    <w:rsid w:val="004C40DB"/>
    <w:rsid w:val="004C462A"/>
    <w:rsid w:val="004C5D0E"/>
    <w:rsid w:val="004C67F7"/>
    <w:rsid w:val="004C7A64"/>
    <w:rsid w:val="004C7FBC"/>
    <w:rsid w:val="004D0C91"/>
    <w:rsid w:val="004D15A2"/>
    <w:rsid w:val="004D22BE"/>
    <w:rsid w:val="004D3854"/>
    <w:rsid w:val="004D47DB"/>
    <w:rsid w:val="004D57C6"/>
    <w:rsid w:val="004D6D6C"/>
    <w:rsid w:val="004E1FB2"/>
    <w:rsid w:val="004E504C"/>
    <w:rsid w:val="004E678F"/>
    <w:rsid w:val="004E7096"/>
    <w:rsid w:val="004E7E99"/>
    <w:rsid w:val="004F115B"/>
    <w:rsid w:val="004F1F43"/>
    <w:rsid w:val="004F4655"/>
    <w:rsid w:val="004F7B3F"/>
    <w:rsid w:val="004F7E18"/>
    <w:rsid w:val="00501B2B"/>
    <w:rsid w:val="00504E16"/>
    <w:rsid w:val="005054BB"/>
    <w:rsid w:val="00514677"/>
    <w:rsid w:val="00514F3B"/>
    <w:rsid w:val="00515477"/>
    <w:rsid w:val="0051733E"/>
    <w:rsid w:val="005208E3"/>
    <w:rsid w:val="00524205"/>
    <w:rsid w:val="00525777"/>
    <w:rsid w:val="0052625B"/>
    <w:rsid w:val="00527576"/>
    <w:rsid w:val="00536B44"/>
    <w:rsid w:val="00540649"/>
    <w:rsid w:val="00545B81"/>
    <w:rsid w:val="00550067"/>
    <w:rsid w:val="00553B66"/>
    <w:rsid w:val="0055703F"/>
    <w:rsid w:val="00560129"/>
    <w:rsid w:val="0056099D"/>
    <w:rsid w:val="00563C55"/>
    <w:rsid w:val="0057017B"/>
    <w:rsid w:val="00571C32"/>
    <w:rsid w:val="00574F85"/>
    <w:rsid w:val="005750D1"/>
    <w:rsid w:val="005753F0"/>
    <w:rsid w:val="00576689"/>
    <w:rsid w:val="00576F6C"/>
    <w:rsid w:val="00580144"/>
    <w:rsid w:val="00580861"/>
    <w:rsid w:val="00581F4A"/>
    <w:rsid w:val="00582C8A"/>
    <w:rsid w:val="005833BD"/>
    <w:rsid w:val="005867F5"/>
    <w:rsid w:val="005874E9"/>
    <w:rsid w:val="005A101F"/>
    <w:rsid w:val="005A1550"/>
    <w:rsid w:val="005A3B0F"/>
    <w:rsid w:val="005A444E"/>
    <w:rsid w:val="005A5B62"/>
    <w:rsid w:val="005B4424"/>
    <w:rsid w:val="005B5501"/>
    <w:rsid w:val="005B6280"/>
    <w:rsid w:val="005C013E"/>
    <w:rsid w:val="005C1D94"/>
    <w:rsid w:val="005C2C02"/>
    <w:rsid w:val="005C4541"/>
    <w:rsid w:val="005C4F47"/>
    <w:rsid w:val="005C5874"/>
    <w:rsid w:val="005C6C4F"/>
    <w:rsid w:val="005C753B"/>
    <w:rsid w:val="005D0655"/>
    <w:rsid w:val="005D1951"/>
    <w:rsid w:val="005D25D1"/>
    <w:rsid w:val="005D29D5"/>
    <w:rsid w:val="005D2DF1"/>
    <w:rsid w:val="005D437F"/>
    <w:rsid w:val="005D7E1F"/>
    <w:rsid w:val="005E1097"/>
    <w:rsid w:val="005E114A"/>
    <w:rsid w:val="005E25FF"/>
    <w:rsid w:val="005E6236"/>
    <w:rsid w:val="005E70C2"/>
    <w:rsid w:val="005F0BBD"/>
    <w:rsid w:val="005F1F8C"/>
    <w:rsid w:val="005F21CD"/>
    <w:rsid w:val="005F3640"/>
    <w:rsid w:val="005F44C1"/>
    <w:rsid w:val="005F6A38"/>
    <w:rsid w:val="00600C38"/>
    <w:rsid w:val="0060208A"/>
    <w:rsid w:val="0060334D"/>
    <w:rsid w:val="0060368F"/>
    <w:rsid w:val="00604453"/>
    <w:rsid w:val="006052B6"/>
    <w:rsid w:val="006056B1"/>
    <w:rsid w:val="0061013B"/>
    <w:rsid w:val="00610586"/>
    <w:rsid w:val="00611D79"/>
    <w:rsid w:val="00616863"/>
    <w:rsid w:val="00616AF9"/>
    <w:rsid w:val="00617F7A"/>
    <w:rsid w:val="0062080A"/>
    <w:rsid w:val="00623888"/>
    <w:rsid w:val="00623D41"/>
    <w:rsid w:val="006245A1"/>
    <w:rsid w:val="00625ACC"/>
    <w:rsid w:val="00632BE9"/>
    <w:rsid w:val="006333CE"/>
    <w:rsid w:val="006338E1"/>
    <w:rsid w:val="00633F77"/>
    <w:rsid w:val="00634938"/>
    <w:rsid w:val="00635A72"/>
    <w:rsid w:val="00636BBB"/>
    <w:rsid w:val="006373B2"/>
    <w:rsid w:val="00643612"/>
    <w:rsid w:val="006436C6"/>
    <w:rsid w:val="00643E10"/>
    <w:rsid w:val="00644F1B"/>
    <w:rsid w:val="00645DC0"/>
    <w:rsid w:val="00650F66"/>
    <w:rsid w:val="006533E2"/>
    <w:rsid w:val="006534FC"/>
    <w:rsid w:val="00662A4D"/>
    <w:rsid w:val="0066385D"/>
    <w:rsid w:val="006645FA"/>
    <w:rsid w:val="00665778"/>
    <w:rsid w:val="00670428"/>
    <w:rsid w:val="00670ED6"/>
    <w:rsid w:val="00672F4A"/>
    <w:rsid w:val="0067395A"/>
    <w:rsid w:val="00674468"/>
    <w:rsid w:val="00675C6F"/>
    <w:rsid w:val="0067701B"/>
    <w:rsid w:val="0068144B"/>
    <w:rsid w:val="00685876"/>
    <w:rsid w:val="00686B7E"/>
    <w:rsid w:val="00691937"/>
    <w:rsid w:val="006954CD"/>
    <w:rsid w:val="00695C8D"/>
    <w:rsid w:val="00696A4C"/>
    <w:rsid w:val="006A12C3"/>
    <w:rsid w:val="006A19E3"/>
    <w:rsid w:val="006A5C6C"/>
    <w:rsid w:val="006A6980"/>
    <w:rsid w:val="006A7561"/>
    <w:rsid w:val="006A7F1B"/>
    <w:rsid w:val="006B1D12"/>
    <w:rsid w:val="006B266F"/>
    <w:rsid w:val="006B2FA0"/>
    <w:rsid w:val="006B4DD0"/>
    <w:rsid w:val="006B6803"/>
    <w:rsid w:val="006B684F"/>
    <w:rsid w:val="006B6B20"/>
    <w:rsid w:val="006B7153"/>
    <w:rsid w:val="006B74B3"/>
    <w:rsid w:val="006C10CA"/>
    <w:rsid w:val="006C192E"/>
    <w:rsid w:val="006C2604"/>
    <w:rsid w:val="006C5C2A"/>
    <w:rsid w:val="006C5E40"/>
    <w:rsid w:val="006C5FA8"/>
    <w:rsid w:val="006C617B"/>
    <w:rsid w:val="006C634D"/>
    <w:rsid w:val="006C6BB5"/>
    <w:rsid w:val="006D0759"/>
    <w:rsid w:val="006D0F58"/>
    <w:rsid w:val="006D250D"/>
    <w:rsid w:val="006D3452"/>
    <w:rsid w:val="006D3E4F"/>
    <w:rsid w:val="006D44A5"/>
    <w:rsid w:val="006D66AD"/>
    <w:rsid w:val="006D7AF1"/>
    <w:rsid w:val="006E117F"/>
    <w:rsid w:val="006E3D5B"/>
    <w:rsid w:val="006E4381"/>
    <w:rsid w:val="006E51CF"/>
    <w:rsid w:val="006E57C0"/>
    <w:rsid w:val="006E5C37"/>
    <w:rsid w:val="006E7972"/>
    <w:rsid w:val="006F2315"/>
    <w:rsid w:val="006F27D9"/>
    <w:rsid w:val="006F3C68"/>
    <w:rsid w:val="006F451B"/>
    <w:rsid w:val="006F5758"/>
    <w:rsid w:val="006F5CED"/>
    <w:rsid w:val="006F6264"/>
    <w:rsid w:val="0070001E"/>
    <w:rsid w:val="00706CD8"/>
    <w:rsid w:val="00706D2B"/>
    <w:rsid w:val="007109C0"/>
    <w:rsid w:val="00716BE8"/>
    <w:rsid w:val="00720C71"/>
    <w:rsid w:val="00722CB3"/>
    <w:rsid w:val="00724297"/>
    <w:rsid w:val="00731149"/>
    <w:rsid w:val="00733E6F"/>
    <w:rsid w:val="00735D47"/>
    <w:rsid w:val="00737825"/>
    <w:rsid w:val="00737DEE"/>
    <w:rsid w:val="00741C27"/>
    <w:rsid w:val="00741DC9"/>
    <w:rsid w:val="007434ED"/>
    <w:rsid w:val="00744FDB"/>
    <w:rsid w:val="00750E9B"/>
    <w:rsid w:val="00752DAD"/>
    <w:rsid w:val="00753BF9"/>
    <w:rsid w:val="00754B91"/>
    <w:rsid w:val="00760612"/>
    <w:rsid w:val="00761EF8"/>
    <w:rsid w:val="007621B2"/>
    <w:rsid w:val="007631AA"/>
    <w:rsid w:val="00763A33"/>
    <w:rsid w:val="00764025"/>
    <w:rsid w:val="00764EAB"/>
    <w:rsid w:val="00765892"/>
    <w:rsid w:val="007717A1"/>
    <w:rsid w:val="007727C9"/>
    <w:rsid w:val="00772B17"/>
    <w:rsid w:val="0077473D"/>
    <w:rsid w:val="007747C5"/>
    <w:rsid w:val="00775366"/>
    <w:rsid w:val="007756A3"/>
    <w:rsid w:val="00777D8B"/>
    <w:rsid w:val="007833A4"/>
    <w:rsid w:val="007847E5"/>
    <w:rsid w:val="00785C28"/>
    <w:rsid w:val="00786F52"/>
    <w:rsid w:val="007908CD"/>
    <w:rsid w:val="00790A3B"/>
    <w:rsid w:val="00794B5F"/>
    <w:rsid w:val="007952B5"/>
    <w:rsid w:val="007974CE"/>
    <w:rsid w:val="007A0272"/>
    <w:rsid w:val="007A0F20"/>
    <w:rsid w:val="007A1787"/>
    <w:rsid w:val="007A1830"/>
    <w:rsid w:val="007A5498"/>
    <w:rsid w:val="007A5AD0"/>
    <w:rsid w:val="007A61A4"/>
    <w:rsid w:val="007A6551"/>
    <w:rsid w:val="007A6FB6"/>
    <w:rsid w:val="007A7A3C"/>
    <w:rsid w:val="007A7AEC"/>
    <w:rsid w:val="007B13C6"/>
    <w:rsid w:val="007B2A05"/>
    <w:rsid w:val="007B6C86"/>
    <w:rsid w:val="007C32A0"/>
    <w:rsid w:val="007C5A18"/>
    <w:rsid w:val="007D0F84"/>
    <w:rsid w:val="007D1723"/>
    <w:rsid w:val="007D17A2"/>
    <w:rsid w:val="007D1F23"/>
    <w:rsid w:val="007D2268"/>
    <w:rsid w:val="007D38C5"/>
    <w:rsid w:val="007D5AF4"/>
    <w:rsid w:val="007D62A3"/>
    <w:rsid w:val="007D6D35"/>
    <w:rsid w:val="007D76BC"/>
    <w:rsid w:val="007E6A68"/>
    <w:rsid w:val="007E76C6"/>
    <w:rsid w:val="007F064F"/>
    <w:rsid w:val="007F2B6D"/>
    <w:rsid w:val="007F2B7E"/>
    <w:rsid w:val="007F2DEB"/>
    <w:rsid w:val="007F4B81"/>
    <w:rsid w:val="007F6F2A"/>
    <w:rsid w:val="00801585"/>
    <w:rsid w:val="00801BE6"/>
    <w:rsid w:val="00805FC1"/>
    <w:rsid w:val="00810317"/>
    <w:rsid w:val="00811511"/>
    <w:rsid w:val="0081226D"/>
    <w:rsid w:val="00816F44"/>
    <w:rsid w:val="00822142"/>
    <w:rsid w:val="0082361A"/>
    <w:rsid w:val="00823ADD"/>
    <w:rsid w:val="00823C70"/>
    <w:rsid w:val="008267BB"/>
    <w:rsid w:val="0083332A"/>
    <w:rsid w:val="00833757"/>
    <w:rsid w:val="008340F0"/>
    <w:rsid w:val="008353F0"/>
    <w:rsid w:val="00836237"/>
    <w:rsid w:val="0083696B"/>
    <w:rsid w:val="00842128"/>
    <w:rsid w:val="00846E7D"/>
    <w:rsid w:val="00847419"/>
    <w:rsid w:val="00853611"/>
    <w:rsid w:val="008540F9"/>
    <w:rsid w:val="008551BC"/>
    <w:rsid w:val="00856200"/>
    <w:rsid w:val="00861EC9"/>
    <w:rsid w:val="00861FAD"/>
    <w:rsid w:val="008640E8"/>
    <w:rsid w:val="0086499D"/>
    <w:rsid w:val="00865299"/>
    <w:rsid w:val="008659B8"/>
    <w:rsid w:val="008670CE"/>
    <w:rsid w:val="00871DBB"/>
    <w:rsid w:val="0087439B"/>
    <w:rsid w:val="0087453C"/>
    <w:rsid w:val="008751F2"/>
    <w:rsid w:val="0088001E"/>
    <w:rsid w:val="008856DA"/>
    <w:rsid w:val="00891B6F"/>
    <w:rsid w:val="00891BAC"/>
    <w:rsid w:val="00892507"/>
    <w:rsid w:val="00893F99"/>
    <w:rsid w:val="008960FD"/>
    <w:rsid w:val="0089722F"/>
    <w:rsid w:val="00897F2C"/>
    <w:rsid w:val="008A0471"/>
    <w:rsid w:val="008A0E6C"/>
    <w:rsid w:val="008A170E"/>
    <w:rsid w:val="008A43F2"/>
    <w:rsid w:val="008A46A6"/>
    <w:rsid w:val="008A4BFF"/>
    <w:rsid w:val="008A53B7"/>
    <w:rsid w:val="008A64BF"/>
    <w:rsid w:val="008A7176"/>
    <w:rsid w:val="008B13B0"/>
    <w:rsid w:val="008B1948"/>
    <w:rsid w:val="008B2F3E"/>
    <w:rsid w:val="008C1B42"/>
    <w:rsid w:val="008C5536"/>
    <w:rsid w:val="008C5808"/>
    <w:rsid w:val="008C5A08"/>
    <w:rsid w:val="008D16DE"/>
    <w:rsid w:val="008D5995"/>
    <w:rsid w:val="008D5BC6"/>
    <w:rsid w:val="008D6167"/>
    <w:rsid w:val="008D65CF"/>
    <w:rsid w:val="008D7055"/>
    <w:rsid w:val="008D73A5"/>
    <w:rsid w:val="008E00D8"/>
    <w:rsid w:val="008E0357"/>
    <w:rsid w:val="008E119E"/>
    <w:rsid w:val="008E12A5"/>
    <w:rsid w:val="008E160B"/>
    <w:rsid w:val="008E43A1"/>
    <w:rsid w:val="008F0A61"/>
    <w:rsid w:val="008F18D6"/>
    <w:rsid w:val="008F24C6"/>
    <w:rsid w:val="008F5321"/>
    <w:rsid w:val="008F655B"/>
    <w:rsid w:val="008F6C8E"/>
    <w:rsid w:val="00900834"/>
    <w:rsid w:val="0090154C"/>
    <w:rsid w:val="00901CAE"/>
    <w:rsid w:val="009031E2"/>
    <w:rsid w:val="00904FE3"/>
    <w:rsid w:val="0090602E"/>
    <w:rsid w:val="00906601"/>
    <w:rsid w:val="0090773B"/>
    <w:rsid w:val="00907B26"/>
    <w:rsid w:val="00911912"/>
    <w:rsid w:val="009129C9"/>
    <w:rsid w:val="00913036"/>
    <w:rsid w:val="00914DB9"/>
    <w:rsid w:val="009150DD"/>
    <w:rsid w:val="00916721"/>
    <w:rsid w:val="00916741"/>
    <w:rsid w:val="00921E8B"/>
    <w:rsid w:val="0092233F"/>
    <w:rsid w:val="00923A16"/>
    <w:rsid w:val="00925799"/>
    <w:rsid w:val="00925B9F"/>
    <w:rsid w:val="0092640F"/>
    <w:rsid w:val="00926CE7"/>
    <w:rsid w:val="00927335"/>
    <w:rsid w:val="00930422"/>
    <w:rsid w:val="009323A6"/>
    <w:rsid w:val="00933BB5"/>
    <w:rsid w:val="0093420F"/>
    <w:rsid w:val="00934F6A"/>
    <w:rsid w:val="00935457"/>
    <w:rsid w:val="00935F91"/>
    <w:rsid w:val="00941984"/>
    <w:rsid w:val="009421EE"/>
    <w:rsid w:val="00947C2B"/>
    <w:rsid w:val="00952771"/>
    <w:rsid w:val="00955756"/>
    <w:rsid w:val="00960248"/>
    <w:rsid w:val="00960758"/>
    <w:rsid w:val="00961471"/>
    <w:rsid w:val="009621A6"/>
    <w:rsid w:val="0096237B"/>
    <w:rsid w:val="00964995"/>
    <w:rsid w:val="009654CA"/>
    <w:rsid w:val="009659AF"/>
    <w:rsid w:val="00966CA0"/>
    <w:rsid w:val="00967C81"/>
    <w:rsid w:val="0097120D"/>
    <w:rsid w:val="00972823"/>
    <w:rsid w:val="00973129"/>
    <w:rsid w:val="00973D4C"/>
    <w:rsid w:val="00974D24"/>
    <w:rsid w:val="00975044"/>
    <w:rsid w:val="00976AB3"/>
    <w:rsid w:val="009816F0"/>
    <w:rsid w:val="009837E9"/>
    <w:rsid w:val="00984D29"/>
    <w:rsid w:val="00985C5C"/>
    <w:rsid w:val="009863C5"/>
    <w:rsid w:val="00986EB5"/>
    <w:rsid w:val="00987773"/>
    <w:rsid w:val="00990616"/>
    <w:rsid w:val="00991D7B"/>
    <w:rsid w:val="00992AEA"/>
    <w:rsid w:val="009957A3"/>
    <w:rsid w:val="009A084F"/>
    <w:rsid w:val="009A0861"/>
    <w:rsid w:val="009A113E"/>
    <w:rsid w:val="009A2C64"/>
    <w:rsid w:val="009A2E37"/>
    <w:rsid w:val="009A38B9"/>
    <w:rsid w:val="009A5528"/>
    <w:rsid w:val="009A590D"/>
    <w:rsid w:val="009A6251"/>
    <w:rsid w:val="009A62EB"/>
    <w:rsid w:val="009B0049"/>
    <w:rsid w:val="009B08A9"/>
    <w:rsid w:val="009B25C4"/>
    <w:rsid w:val="009B373E"/>
    <w:rsid w:val="009B3B35"/>
    <w:rsid w:val="009B42DB"/>
    <w:rsid w:val="009B73FF"/>
    <w:rsid w:val="009C10A0"/>
    <w:rsid w:val="009C1452"/>
    <w:rsid w:val="009C1D0D"/>
    <w:rsid w:val="009C500E"/>
    <w:rsid w:val="009C5EEA"/>
    <w:rsid w:val="009C6048"/>
    <w:rsid w:val="009C6E69"/>
    <w:rsid w:val="009D2551"/>
    <w:rsid w:val="009D27CA"/>
    <w:rsid w:val="009D4758"/>
    <w:rsid w:val="009D7074"/>
    <w:rsid w:val="009D7CA0"/>
    <w:rsid w:val="009E2380"/>
    <w:rsid w:val="009E2FE1"/>
    <w:rsid w:val="009E6617"/>
    <w:rsid w:val="009F1D9C"/>
    <w:rsid w:val="009F5379"/>
    <w:rsid w:val="009F5C58"/>
    <w:rsid w:val="00A025E9"/>
    <w:rsid w:val="00A02AA0"/>
    <w:rsid w:val="00A05F25"/>
    <w:rsid w:val="00A06537"/>
    <w:rsid w:val="00A066DE"/>
    <w:rsid w:val="00A117F8"/>
    <w:rsid w:val="00A11882"/>
    <w:rsid w:val="00A12991"/>
    <w:rsid w:val="00A12E00"/>
    <w:rsid w:val="00A1348A"/>
    <w:rsid w:val="00A13E78"/>
    <w:rsid w:val="00A15188"/>
    <w:rsid w:val="00A1698B"/>
    <w:rsid w:val="00A17C46"/>
    <w:rsid w:val="00A21BB4"/>
    <w:rsid w:val="00A228A7"/>
    <w:rsid w:val="00A2335F"/>
    <w:rsid w:val="00A23E28"/>
    <w:rsid w:val="00A246A1"/>
    <w:rsid w:val="00A254ED"/>
    <w:rsid w:val="00A25E24"/>
    <w:rsid w:val="00A270D7"/>
    <w:rsid w:val="00A33CC1"/>
    <w:rsid w:val="00A34668"/>
    <w:rsid w:val="00A358BD"/>
    <w:rsid w:val="00A36111"/>
    <w:rsid w:val="00A37960"/>
    <w:rsid w:val="00A415E2"/>
    <w:rsid w:val="00A420AF"/>
    <w:rsid w:val="00A42A82"/>
    <w:rsid w:val="00A42ADA"/>
    <w:rsid w:val="00A430C0"/>
    <w:rsid w:val="00A43F06"/>
    <w:rsid w:val="00A44286"/>
    <w:rsid w:val="00A50316"/>
    <w:rsid w:val="00A50558"/>
    <w:rsid w:val="00A523C4"/>
    <w:rsid w:val="00A52877"/>
    <w:rsid w:val="00A529BC"/>
    <w:rsid w:val="00A54DFF"/>
    <w:rsid w:val="00A606C1"/>
    <w:rsid w:val="00A64AF2"/>
    <w:rsid w:val="00A71FB5"/>
    <w:rsid w:val="00A72EC2"/>
    <w:rsid w:val="00A762A6"/>
    <w:rsid w:val="00A77580"/>
    <w:rsid w:val="00A775E1"/>
    <w:rsid w:val="00A778EC"/>
    <w:rsid w:val="00A81226"/>
    <w:rsid w:val="00A81F8B"/>
    <w:rsid w:val="00A8268B"/>
    <w:rsid w:val="00A82D88"/>
    <w:rsid w:val="00A8390B"/>
    <w:rsid w:val="00A84CCB"/>
    <w:rsid w:val="00A85253"/>
    <w:rsid w:val="00A85C63"/>
    <w:rsid w:val="00A87A31"/>
    <w:rsid w:val="00A90549"/>
    <w:rsid w:val="00A90AD3"/>
    <w:rsid w:val="00A90AE9"/>
    <w:rsid w:val="00A91B36"/>
    <w:rsid w:val="00A93BE4"/>
    <w:rsid w:val="00A961A2"/>
    <w:rsid w:val="00A976F2"/>
    <w:rsid w:val="00AA043E"/>
    <w:rsid w:val="00AA0BF8"/>
    <w:rsid w:val="00AA208B"/>
    <w:rsid w:val="00AA3B24"/>
    <w:rsid w:val="00AA4A04"/>
    <w:rsid w:val="00AA55AC"/>
    <w:rsid w:val="00AA7C22"/>
    <w:rsid w:val="00AB0ED3"/>
    <w:rsid w:val="00AB13D2"/>
    <w:rsid w:val="00AB18D8"/>
    <w:rsid w:val="00AB2676"/>
    <w:rsid w:val="00AB3E9B"/>
    <w:rsid w:val="00AB492A"/>
    <w:rsid w:val="00AB4DE5"/>
    <w:rsid w:val="00AB552B"/>
    <w:rsid w:val="00AB56F3"/>
    <w:rsid w:val="00AC1298"/>
    <w:rsid w:val="00AC368C"/>
    <w:rsid w:val="00AC382C"/>
    <w:rsid w:val="00AC57D7"/>
    <w:rsid w:val="00AC7987"/>
    <w:rsid w:val="00AD1853"/>
    <w:rsid w:val="00AD4080"/>
    <w:rsid w:val="00AD5BD1"/>
    <w:rsid w:val="00AE15A4"/>
    <w:rsid w:val="00AE2A48"/>
    <w:rsid w:val="00AE2B26"/>
    <w:rsid w:val="00AE430B"/>
    <w:rsid w:val="00AF03FC"/>
    <w:rsid w:val="00AF17E2"/>
    <w:rsid w:val="00AF2CA2"/>
    <w:rsid w:val="00AF6163"/>
    <w:rsid w:val="00AF6894"/>
    <w:rsid w:val="00AF6AC7"/>
    <w:rsid w:val="00AF78F4"/>
    <w:rsid w:val="00B00958"/>
    <w:rsid w:val="00B00980"/>
    <w:rsid w:val="00B00A1F"/>
    <w:rsid w:val="00B00ECB"/>
    <w:rsid w:val="00B02F94"/>
    <w:rsid w:val="00B030C6"/>
    <w:rsid w:val="00B0511D"/>
    <w:rsid w:val="00B0566A"/>
    <w:rsid w:val="00B060F3"/>
    <w:rsid w:val="00B0662B"/>
    <w:rsid w:val="00B10611"/>
    <w:rsid w:val="00B10A55"/>
    <w:rsid w:val="00B11283"/>
    <w:rsid w:val="00B13AD0"/>
    <w:rsid w:val="00B14CF1"/>
    <w:rsid w:val="00B15D0B"/>
    <w:rsid w:val="00B174C1"/>
    <w:rsid w:val="00B211F8"/>
    <w:rsid w:val="00B21F3A"/>
    <w:rsid w:val="00B2247B"/>
    <w:rsid w:val="00B22FB5"/>
    <w:rsid w:val="00B2475F"/>
    <w:rsid w:val="00B26282"/>
    <w:rsid w:val="00B27762"/>
    <w:rsid w:val="00B31465"/>
    <w:rsid w:val="00B3150E"/>
    <w:rsid w:val="00B34CED"/>
    <w:rsid w:val="00B3547A"/>
    <w:rsid w:val="00B364FC"/>
    <w:rsid w:val="00B36A9E"/>
    <w:rsid w:val="00B37AB3"/>
    <w:rsid w:val="00B43844"/>
    <w:rsid w:val="00B4399F"/>
    <w:rsid w:val="00B46DF7"/>
    <w:rsid w:val="00B47220"/>
    <w:rsid w:val="00B51B93"/>
    <w:rsid w:val="00B528CB"/>
    <w:rsid w:val="00B55CDC"/>
    <w:rsid w:val="00B57D18"/>
    <w:rsid w:val="00B613F7"/>
    <w:rsid w:val="00B621D5"/>
    <w:rsid w:val="00B64DB1"/>
    <w:rsid w:val="00B654D5"/>
    <w:rsid w:val="00B657F0"/>
    <w:rsid w:val="00B66262"/>
    <w:rsid w:val="00B66926"/>
    <w:rsid w:val="00B67647"/>
    <w:rsid w:val="00B67CAA"/>
    <w:rsid w:val="00B715B9"/>
    <w:rsid w:val="00B71954"/>
    <w:rsid w:val="00B71D64"/>
    <w:rsid w:val="00B72B73"/>
    <w:rsid w:val="00B7395A"/>
    <w:rsid w:val="00B7419D"/>
    <w:rsid w:val="00B75C8D"/>
    <w:rsid w:val="00B80D31"/>
    <w:rsid w:val="00B82019"/>
    <w:rsid w:val="00B822B2"/>
    <w:rsid w:val="00B82497"/>
    <w:rsid w:val="00B82C6E"/>
    <w:rsid w:val="00B83567"/>
    <w:rsid w:val="00B84846"/>
    <w:rsid w:val="00B84D94"/>
    <w:rsid w:val="00B8569E"/>
    <w:rsid w:val="00B9000D"/>
    <w:rsid w:val="00B92273"/>
    <w:rsid w:val="00B96F72"/>
    <w:rsid w:val="00B97DB3"/>
    <w:rsid w:val="00BA1280"/>
    <w:rsid w:val="00BA2C09"/>
    <w:rsid w:val="00BA2F74"/>
    <w:rsid w:val="00BA5033"/>
    <w:rsid w:val="00BB00A3"/>
    <w:rsid w:val="00BB02A6"/>
    <w:rsid w:val="00BB1EFF"/>
    <w:rsid w:val="00BB200E"/>
    <w:rsid w:val="00BB3037"/>
    <w:rsid w:val="00BB607D"/>
    <w:rsid w:val="00BB61E8"/>
    <w:rsid w:val="00BB7A03"/>
    <w:rsid w:val="00BC0A42"/>
    <w:rsid w:val="00BC1E52"/>
    <w:rsid w:val="00BC2B1D"/>
    <w:rsid w:val="00BC35DF"/>
    <w:rsid w:val="00BC5AC8"/>
    <w:rsid w:val="00BC680F"/>
    <w:rsid w:val="00BC6EEA"/>
    <w:rsid w:val="00BD03E6"/>
    <w:rsid w:val="00BD094D"/>
    <w:rsid w:val="00BD1292"/>
    <w:rsid w:val="00BD5E53"/>
    <w:rsid w:val="00BE0410"/>
    <w:rsid w:val="00BE1E77"/>
    <w:rsid w:val="00BE2A98"/>
    <w:rsid w:val="00BE7685"/>
    <w:rsid w:val="00BE788E"/>
    <w:rsid w:val="00BF0A42"/>
    <w:rsid w:val="00BF4390"/>
    <w:rsid w:val="00BF758C"/>
    <w:rsid w:val="00C00E77"/>
    <w:rsid w:val="00C01F2B"/>
    <w:rsid w:val="00C045E3"/>
    <w:rsid w:val="00C057EB"/>
    <w:rsid w:val="00C072CB"/>
    <w:rsid w:val="00C0731A"/>
    <w:rsid w:val="00C10C76"/>
    <w:rsid w:val="00C11417"/>
    <w:rsid w:val="00C11437"/>
    <w:rsid w:val="00C12791"/>
    <w:rsid w:val="00C13293"/>
    <w:rsid w:val="00C13E0A"/>
    <w:rsid w:val="00C1546C"/>
    <w:rsid w:val="00C161E2"/>
    <w:rsid w:val="00C165E6"/>
    <w:rsid w:val="00C17C67"/>
    <w:rsid w:val="00C2228E"/>
    <w:rsid w:val="00C2237F"/>
    <w:rsid w:val="00C24BFD"/>
    <w:rsid w:val="00C31E73"/>
    <w:rsid w:val="00C3219A"/>
    <w:rsid w:val="00C34AC3"/>
    <w:rsid w:val="00C36965"/>
    <w:rsid w:val="00C3798B"/>
    <w:rsid w:val="00C418BC"/>
    <w:rsid w:val="00C42CCC"/>
    <w:rsid w:val="00C437E3"/>
    <w:rsid w:val="00C442FE"/>
    <w:rsid w:val="00C44304"/>
    <w:rsid w:val="00C45441"/>
    <w:rsid w:val="00C454BA"/>
    <w:rsid w:val="00C45F24"/>
    <w:rsid w:val="00C47EA8"/>
    <w:rsid w:val="00C523A9"/>
    <w:rsid w:val="00C524A9"/>
    <w:rsid w:val="00C53363"/>
    <w:rsid w:val="00C56131"/>
    <w:rsid w:val="00C62172"/>
    <w:rsid w:val="00C66027"/>
    <w:rsid w:val="00C71318"/>
    <w:rsid w:val="00C729AB"/>
    <w:rsid w:val="00C731F3"/>
    <w:rsid w:val="00C80562"/>
    <w:rsid w:val="00C80B56"/>
    <w:rsid w:val="00C83A1A"/>
    <w:rsid w:val="00C83DBD"/>
    <w:rsid w:val="00C85EDE"/>
    <w:rsid w:val="00C86F48"/>
    <w:rsid w:val="00C870AB"/>
    <w:rsid w:val="00C87318"/>
    <w:rsid w:val="00C92887"/>
    <w:rsid w:val="00C932EB"/>
    <w:rsid w:val="00C942AC"/>
    <w:rsid w:val="00C95D8E"/>
    <w:rsid w:val="00CA1AA8"/>
    <w:rsid w:val="00CA1C58"/>
    <w:rsid w:val="00CA51C5"/>
    <w:rsid w:val="00CB166B"/>
    <w:rsid w:val="00CB48DD"/>
    <w:rsid w:val="00CB59DE"/>
    <w:rsid w:val="00CB7774"/>
    <w:rsid w:val="00CC083D"/>
    <w:rsid w:val="00CC1326"/>
    <w:rsid w:val="00CC239B"/>
    <w:rsid w:val="00CC2638"/>
    <w:rsid w:val="00CC34D0"/>
    <w:rsid w:val="00CC416F"/>
    <w:rsid w:val="00CC4CA4"/>
    <w:rsid w:val="00CC5813"/>
    <w:rsid w:val="00CC747F"/>
    <w:rsid w:val="00CC7767"/>
    <w:rsid w:val="00CD2F6C"/>
    <w:rsid w:val="00CD33BA"/>
    <w:rsid w:val="00CD486F"/>
    <w:rsid w:val="00CD4A41"/>
    <w:rsid w:val="00CD5184"/>
    <w:rsid w:val="00CD6957"/>
    <w:rsid w:val="00CD7E28"/>
    <w:rsid w:val="00CE2903"/>
    <w:rsid w:val="00CE3612"/>
    <w:rsid w:val="00CE4706"/>
    <w:rsid w:val="00CE7453"/>
    <w:rsid w:val="00CF0D2D"/>
    <w:rsid w:val="00CF4BBA"/>
    <w:rsid w:val="00CF7CCA"/>
    <w:rsid w:val="00D031C7"/>
    <w:rsid w:val="00D0782F"/>
    <w:rsid w:val="00D12E6E"/>
    <w:rsid w:val="00D13919"/>
    <w:rsid w:val="00D14669"/>
    <w:rsid w:val="00D15AE7"/>
    <w:rsid w:val="00D15C65"/>
    <w:rsid w:val="00D16B3A"/>
    <w:rsid w:val="00D20294"/>
    <w:rsid w:val="00D21E29"/>
    <w:rsid w:val="00D21FD5"/>
    <w:rsid w:val="00D22694"/>
    <w:rsid w:val="00D256F3"/>
    <w:rsid w:val="00D30A2B"/>
    <w:rsid w:val="00D30DEE"/>
    <w:rsid w:val="00D32F15"/>
    <w:rsid w:val="00D3484D"/>
    <w:rsid w:val="00D34E2E"/>
    <w:rsid w:val="00D35CA3"/>
    <w:rsid w:val="00D3710C"/>
    <w:rsid w:val="00D40219"/>
    <w:rsid w:val="00D40CD7"/>
    <w:rsid w:val="00D44495"/>
    <w:rsid w:val="00D51C4E"/>
    <w:rsid w:val="00D529DA"/>
    <w:rsid w:val="00D540B7"/>
    <w:rsid w:val="00D5483F"/>
    <w:rsid w:val="00D55FB6"/>
    <w:rsid w:val="00D608BD"/>
    <w:rsid w:val="00D60A3B"/>
    <w:rsid w:val="00D625A5"/>
    <w:rsid w:val="00D633FC"/>
    <w:rsid w:val="00D65563"/>
    <w:rsid w:val="00D65869"/>
    <w:rsid w:val="00D6799B"/>
    <w:rsid w:val="00D700E6"/>
    <w:rsid w:val="00D705A9"/>
    <w:rsid w:val="00D72E48"/>
    <w:rsid w:val="00D734F6"/>
    <w:rsid w:val="00D735D5"/>
    <w:rsid w:val="00D74CA5"/>
    <w:rsid w:val="00D7561E"/>
    <w:rsid w:val="00D763F9"/>
    <w:rsid w:val="00D77759"/>
    <w:rsid w:val="00D83075"/>
    <w:rsid w:val="00D83545"/>
    <w:rsid w:val="00D8450F"/>
    <w:rsid w:val="00D865EB"/>
    <w:rsid w:val="00D87271"/>
    <w:rsid w:val="00D91821"/>
    <w:rsid w:val="00D92816"/>
    <w:rsid w:val="00D950B3"/>
    <w:rsid w:val="00D956F5"/>
    <w:rsid w:val="00D95B86"/>
    <w:rsid w:val="00D976F8"/>
    <w:rsid w:val="00DA216D"/>
    <w:rsid w:val="00DA5633"/>
    <w:rsid w:val="00DA6DA3"/>
    <w:rsid w:val="00DB145F"/>
    <w:rsid w:val="00DB2F4E"/>
    <w:rsid w:val="00DB41F4"/>
    <w:rsid w:val="00DB4CBE"/>
    <w:rsid w:val="00DB5600"/>
    <w:rsid w:val="00DB62B4"/>
    <w:rsid w:val="00DC14C8"/>
    <w:rsid w:val="00DC42EF"/>
    <w:rsid w:val="00DC5A20"/>
    <w:rsid w:val="00DC76E9"/>
    <w:rsid w:val="00DD0B3E"/>
    <w:rsid w:val="00DD136B"/>
    <w:rsid w:val="00DD2214"/>
    <w:rsid w:val="00DD577F"/>
    <w:rsid w:val="00DD6DEC"/>
    <w:rsid w:val="00DE1BC5"/>
    <w:rsid w:val="00DE27BC"/>
    <w:rsid w:val="00DE43EA"/>
    <w:rsid w:val="00DE4493"/>
    <w:rsid w:val="00DF4AF4"/>
    <w:rsid w:val="00DF556A"/>
    <w:rsid w:val="00DF5E45"/>
    <w:rsid w:val="00E02232"/>
    <w:rsid w:val="00E13142"/>
    <w:rsid w:val="00E15122"/>
    <w:rsid w:val="00E15624"/>
    <w:rsid w:val="00E15E5C"/>
    <w:rsid w:val="00E15ED6"/>
    <w:rsid w:val="00E2161B"/>
    <w:rsid w:val="00E227F0"/>
    <w:rsid w:val="00E23E9A"/>
    <w:rsid w:val="00E247EA"/>
    <w:rsid w:val="00E303BE"/>
    <w:rsid w:val="00E313A6"/>
    <w:rsid w:val="00E34F2D"/>
    <w:rsid w:val="00E351AA"/>
    <w:rsid w:val="00E40564"/>
    <w:rsid w:val="00E42FB4"/>
    <w:rsid w:val="00E43136"/>
    <w:rsid w:val="00E44D04"/>
    <w:rsid w:val="00E44D4D"/>
    <w:rsid w:val="00E451F6"/>
    <w:rsid w:val="00E534CD"/>
    <w:rsid w:val="00E54C72"/>
    <w:rsid w:val="00E551F6"/>
    <w:rsid w:val="00E5595A"/>
    <w:rsid w:val="00E57C4A"/>
    <w:rsid w:val="00E6028B"/>
    <w:rsid w:val="00E620F8"/>
    <w:rsid w:val="00E62F8B"/>
    <w:rsid w:val="00E64836"/>
    <w:rsid w:val="00E65A43"/>
    <w:rsid w:val="00E66153"/>
    <w:rsid w:val="00E6714B"/>
    <w:rsid w:val="00E700B0"/>
    <w:rsid w:val="00E7088D"/>
    <w:rsid w:val="00E73FFC"/>
    <w:rsid w:val="00E7484F"/>
    <w:rsid w:val="00E80953"/>
    <w:rsid w:val="00E820DE"/>
    <w:rsid w:val="00E85705"/>
    <w:rsid w:val="00E8776B"/>
    <w:rsid w:val="00E90E45"/>
    <w:rsid w:val="00E935F6"/>
    <w:rsid w:val="00EA03FB"/>
    <w:rsid w:val="00EA0D5B"/>
    <w:rsid w:val="00EA46EB"/>
    <w:rsid w:val="00EA48B6"/>
    <w:rsid w:val="00EB3353"/>
    <w:rsid w:val="00EB3E8D"/>
    <w:rsid w:val="00EB4046"/>
    <w:rsid w:val="00EC0F6D"/>
    <w:rsid w:val="00EC1846"/>
    <w:rsid w:val="00EC2DE8"/>
    <w:rsid w:val="00EC4F8B"/>
    <w:rsid w:val="00EC68EA"/>
    <w:rsid w:val="00ED18D8"/>
    <w:rsid w:val="00ED1DF8"/>
    <w:rsid w:val="00ED23CB"/>
    <w:rsid w:val="00ED2FE4"/>
    <w:rsid w:val="00ED3E94"/>
    <w:rsid w:val="00ED5970"/>
    <w:rsid w:val="00ED7A85"/>
    <w:rsid w:val="00EE0A3B"/>
    <w:rsid w:val="00EE1754"/>
    <w:rsid w:val="00EE2B65"/>
    <w:rsid w:val="00EE2F9C"/>
    <w:rsid w:val="00EE31D7"/>
    <w:rsid w:val="00EE4322"/>
    <w:rsid w:val="00EE65B7"/>
    <w:rsid w:val="00EE6A16"/>
    <w:rsid w:val="00EE7734"/>
    <w:rsid w:val="00EE7A80"/>
    <w:rsid w:val="00EF1959"/>
    <w:rsid w:val="00EF5073"/>
    <w:rsid w:val="00EF55C6"/>
    <w:rsid w:val="00EF5898"/>
    <w:rsid w:val="00EF6322"/>
    <w:rsid w:val="00EF6D95"/>
    <w:rsid w:val="00F015EA"/>
    <w:rsid w:val="00F0250E"/>
    <w:rsid w:val="00F02DA1"/>
    <w:rsid w:val="00F02DA4"/>
    <w:rsid w:val="00F044B4"/>
    <w:rsid w:val="00F05D86"/>
    <w:rsid w:val="00F07287"/>
    <w:rsid w:val="00F076CD"/>
    <w:rsid w:val="00F1048B"/>
    <w:rsid w:val="00F1243E"/>
    <w:rsid w:val="00F12802"/>
    <w:rsid w:val="00F13A28"/>
    <w:rsid w:val="00F150DB"/>
    <w:rsid w:val="00F156BC"/>
    <w:rsid w:val="00F15B24"/>
    <w:rsid w:val="00F17A9A"/>
    <w:rsid w:val="00F17BA2"/>
    <w:rsid w:val="00F21B5A"/>
    <w:rsid w:val="00F21FEE"/>
    <w:rsid w:val="00F22061"/>
    <w:rsid w:val="00F229CC"/>
    <w:rsid w:val="00F25971"/>
    <w:rsid w:val="00F26AC4"/>
    <w:rsid w:val="00F2771F"/>
    <w:rsid w:val="00F32596"/>
    <w:rsid w:val="00F341D6"/>
    <w:rsid w:val="00F341EB"/>
    <w:rsid w:val="00F34A4D"/>
    <w:rsid w:val="00F45055"/>
    <w:rsid w:val="00F45234"/>
    <w:rsid w:val="00F478C2"/>
    <w:rsid w:val="00F478EF"/>
    <w:rsid w:val="00F51568"/>
    <w:rsid w:val="00F52FC3"/>
    <w:rsid w:val="00F53506"/>
    <w:rsid w:val="00F57C3B"/>
    <w:rsid w:val="00F57CD8"/>
    <w:rsid w:val="00F57D00"/>
    <w:rsid w:val="00F62C3B"/>
    <w:rsid w:val="00F64E32"/>
    <w:rsid w:val="00F65523"/>
    <w:rsid w:val="00F65750"/>
    <w:rsid w:val="00F65C0D"/>
    <w:rsid w:val="00F703FD"/>
    <w:rsid w:val="00F7064A"/>
    <w:rsid w:val="00F7168A"/>
    <w:rsid w:val="00F743DE"/>
    <w:rsid w:val="00F75A29"/>
    <w:rsid w:val="00F7785D"/>
    <w:rsid w:val="00F81EE2"/>
    <w:rsid w:val="00F83237"/>
    <w:rsid w:val="00F83B62"/>
    <w:rsid w:val="00F843C7"/>
    <w:rsid w:val="00F85367"/>
    <w:rsid w:val="00F860E2"/>
    <w:rsid w:val="00F867EF"/>
    <w:rsid w:val="00F86C90"/>
    <w:rsid w:val="00F87E3E"/>
    <w:rsid w:val="00F87FE2"/>
    <w:rsid w:val="00F903E5"/>
    <w:rsid w:val="00F93481"/>
    <w:rsid w:val="00F93B39"/>
    <w:rsid w:val="00F9406A"/>
    <w:rsid w:val="00F94A89"/>
    <w:rsid w:val="00F95665"/>
    <w:rsid w:val="00FA2751"/>
    <w:rsid w:val="00FA2842"/>
    <w:rsid w:val="00FA29D9"/>
    <w:rsid w:val="00FA4C79"/>
    <w:rsid w:val="00FA777E"/>
    <w:rsid w:val="00FA7EBF"/>
    <w:rsid w:val="00FB0392"/>
    <w:rsid w:val="00FB18CE"/>
    <w:rsid w:val="00FB2195"/>
    <w:rsid w:val="00FB2E02"/>
    <w:rsid w:val="00FB32E0"/>
    <w:rsid w:val="00FB3F8B"/>
    <w:rsid w:val="00FB4596"/>
    <w:rsid w:val="00FB5A35"/>
    <w:rsid w:val="00FB654A"/>
    <w:rsid w:val="00FB7DB6"/>
    <w:rsid w:val="00FC139C"/>
    <w:rsid w:val="00FC31AF"/>
    <w:rsid w:val="00FC3DDC"/>
    <w:rsid w:val="00FC3FCA"/>
    <w:rsid w:val="00FC598A"/>
    <w:rsid w:val="00FC5DC8"/>
    <w:rsid w:val="00FC6CFB"/>
    <w:rsid w:val="00FC709E"/>
    <w:rsid w:val="00FD0CD5"/>
    <w:rsid w:val="00FD3CBC"/>
    <w:rsid w:val="00FD7080"/>
    <w:rsid w:val="00FD7873"/>
    <w:rsid w:val="00FE227F"/>
    <w:rsid w:val="00FE3867"/>
    <w:rsid w:val="00FE3B30"/>
    <w:rsid w:val="00FE5CC7"/>
    <w:rsid w:val="00FE6B5F"/>
    <w:rsid w:val="00FE7143"/>
    <w:rsid w:val="00FF370F"/>
    <w:rsid w:val="00FF583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uiPriority="99"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119E"/>
    <w:pPr>
      <w:spacing w:after="200" w:line="276" w:lineRule="auto"/>
    </w:pPr>
    <w:rPr>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18pt Bold"/>
    <w:basedOn w:val="Normal"/>
    <w:link w:val="HeaderChar"/>
    <w:uiPriority w:val="99"/>
    <w:unhideWhenUsed/>
    <w:rsid w:val="00CC4CA4"/>
    <w:pPr>
      <w:tabs>
        <w:tab w:val="center" w:pos="4153"/>
        <w:tab w:val="right" w:pos="8306"/>
      </w:tabs>
      <w:spacing w:after="0" w:line="240" w:lineRule="auto"/>
    </w:pPr>
    <w:rPr>
      <w:szCs w:val="20"/>
    </w:rPr>
  </w:style>
  <w:style w:type="character" w:customStyle="1" w:styleId="HeaderChar">
    <w:name w:val="Header Char"/>
    <w:aliases w:val="18pt Bold Char"/>
    <w:link w:val="Header"/>
    <w:uiPriority w:val="99"/>
    <w:rsid w:val="00CC4CA4"/>
    <w:rPr>
      <w:rFonts w:eastAsia="Calibri" w:cs="Times New Roman"/>
    </w:rPr>
  </w:style>
  <w:style w:type="paragraph" w:styleId="Footer">
    <w:name w:val="footer"/>
    <w:basedOn w:val="Normal"/>
    <w:link w:val="FooterChar"/>
    <w:unhideWhenUsed/>
    <w:rsid w:val="00CC4CA4"/>
    <w:pPr>
      <w:tabs>
        <w:tab w:val="center" w:pos="4153"/>
        <w:tab w:val="right" w:pos="8306"/>
      </w:tabs>
      <w:spacing w:after="0" w:line="240" w:lineRule="auto"/>
    </w:pPr>
    <w:rPr>
      <w:szCs w:val="20"/>
    </w:rPr>
  </w:style>
  <w:style w:type="character" w:customStyle="1" w:styleId="FooterChar">
    <w:name w:val="Footer Char"/>
    <w:link w:val="Footer"/>
    <w:rsid w:val="00CC4CA4"/>
    <w:rPr>
      <w:rFonts w:eastAsia="Calibri" w:cs="Times New Roman"/>
    </w:rPr>
  </w:style>
  <w:style w:type="paragraph" w:customStyle="1" w:styleId="naisf">
    <w:name w:val="naisf"/>
    <w:basedOn w:val="Normal"/>
    <w:rsid w:val="00B2247B"/>
    <w:pPr>
      <w:spacing w:before="88" w:after="88" w:line="240" w:lineRule="auto"/>
      <w:ind w:firstLine="439"/>
      <w:jc w:val="both"/>
    </w:pPr>
    <w:rPr>
      <w:rFonts w:ascii="Times New Roman" w:eastAsia="Times New Roman" w:hAnsi="Times New Roman"/>
      <w:sz w:val="24"/>
      <w:szCs w:val="24"/>
      <w:lang w:eastAsia="lv-LV"/>
    </w:rPr>
  </w:style>
  <w:style w:type="paragraph" w:styleId="NormalWeb">
    <w:name w:val="Normal (Web)"/>
    <w:basedOn w:val="Normal"/>
    <w:rsid w:val="00B2247B"/>
    <w:pPr>
      <w:spacing w:before="88" w:after="88" w:line="240" w:lineRule="auto"/>
    </w:pPr>
    <w:rPr>
      <w:rFonts w:ascii="Times New Roman" w:eastAsia="Times New Roman" w:hAnsi="Times New Roman"/>
      <w:sz w:val="24"/>
      <w:szCs w:val="24"/>
      <w:lang w:eastAsia="lv-LV"/>
    </w:rPr>
  </w:style>
  <w:style w:type="character" w:styleId="Hyperlink">
    <w:name w:val="Hyperlink"/>
    <w:rsid w:val="00B2247B"/>
    <w:rPr>
      <w:color w:val="0000FF"/>
      <w:u w:val="single"/>
    </w:rPr>
  </w:style>
  <w:style w:type="paragraph" w:styleId="BodyText">
    <w:name w:val="Body Text"/>
    <w:basedOn w:val="Normal"/>
    <w:link w:val="BodyTextChar"/>
    <w:rsid w:val="00B2247B"/>
    <w:pPr>
      <w:spacing w:after="0" w:line="240" w:lineRule="auto"/>
      <w:jc w:val="center"/>
    </w:pPr>
    <w:rPr>
      <w:rFonts w:ascii="Times New Roman" w:eastAsia="Times New Roman" w:hAnsi="Times New Roman"/>
      <w:b/>
      <w:bCs/>
      <w:sz w:val="24"/>
      <w:szCs w:val="24"/>
    </w:rPr>
  </w:style>
  <w:style w:type="character" w:customStyle="1" w:styleId="BodyTextChar">
    <w:name w:val="Body Text Char"/>
    <w:link w:val="BodyText"/>
    <w:rsid w:val="00B2247B"/>
    <w:rPr>
      <w:rFonts w:ascii="Times New Roman" w:eastAsia="Times New Roman" w:hAnsi="Times New Roman"/>
      <w:b/>
      <w:bCs/>
      <w:sz w:val="24"/>
      <w:szCs w:val="24"/>
      <w:lang w:eastAsia="en-US"/>
    </w:rPr>
  </w:style>
  <w:style w:type="paragraph" w:styleId="BalloonText">
    <w:name w:val="Balloon Text"/>
    <w:basedOn w:val="Normal"/>
    <w:link w:val="BalloonTextChar"/>
    <w:uiPriority w:val="99"/>
    <w:semiHidden/>
    <w:unhideWhenUsed/>
    <w:rsid w:val="00B2247B"/>
    <w:pPr>
      <w:spacing w:after="0" w:line="240" w:lineRule="auto"/>
    </w:pPr>
    <w:rPr>
      <w:rFonts w:ascii="Tahoma" w:hAnsi="Tahoma"/>
      <w:sz w:val="16"/>
      <w:szCs w:val="16"/>
    </w:rPr>
  </w:style>
  <w:style w:type="character" w:customStyle="1" w:styleId="BalloonTextChar">
    <w:name w:val="Balloon Text Char"/>
    <w:link w:val="BalloonText"/>
    <w:uiPriority w:val="99"/>
    <w:semiHidden/>
    <w:rsid w:val="00B2247B"/>
    <w:rPr>
      <w:rFonts w:ascii="Tahoma" w:hAnsi="Tahoma" w:cs="Tahoma"/>
      <w:sz w:val="16"/>
      <w:szCs w:val="16"/>
      <w:lang w:eastAsia="en-US"/>
    </w:rPr>
  </w:style>
  <w:style w:type="paragraph" w:customStyle="1" w:styleId="naisvisr">
    <w:name w:val="naisvisr"/>
    <w:basedOn w:val="Normal"/>
    <w:rsid w:val="00F7064A"/>
    <w:pPr>
      <w:spacing w:before="150" w:after="150" w:line="240" w:lineRule="auto"/>
      <w:jc w:val="center"/>
    </w:pPr>
    <w:rPr>
      <w:rFonts w:ascii="Times New Roman" w:eastAsia="Times New Roman" w:hAnsi="Times New Roman"/>
      <w:b/>
      <w:bCs/>
      <w:sz w:val="28"/>
      <w:szCs w:val="28"/>
      <w:lang w:eastAsia="lv-LV"/>
    </w:rPr>
  </w:style>
  <w:style w:type="paragraph" w:styleId="BodyTextIndent2">
    <w:name w:val="Body Text Indent 2"/>
    <w:basedOn w:val="Normal"/>
    <w:rsid w:val="00BE1E77"/>
    <w:pPr>
      <w:spacing w:after="120" w:line="480" w:lineRule="auto"/>
      <w:ind w:left="283"/>
    </w:pPr>
  </w:style>
  <w:style w:type="character" w:styleId="CommentReference">
    <w:name w:val="annotation reference"/>
    <w:uiPriority w:val="99"/>
    <w:semiHidden/>
    <w:unhideWhenUsed/>
    <w:rsid w:val="00F17A9A"/>
    <w:rPr>
      <w:sz w:val="16"/>
      <w:szCs w:val="16"/>
    </w:rPr>
  </w:style>
  <w:style w:type="paragraph" w:styleId="CommentText">
    <w:name w:val="annotation text"/>
    <w:basedOn w:val="Normal"/>
    <w:link w:val="CommentTextChar"/>
    <w:uiPriority w:val="99"/>
    <w:semiHidden/>
    <w:unhideWhenUsed/>
    <w:rsid w:val="00F17A9A"/>
    <w:rPr>
      <w:szCs w:val="20"/>
    </w:rPr>
  </w:style>
  <w:style w:type="character" w:customStyle="1" w:styleId="CommentTextChar">
    <w:name w:val="Comment Text Char"/>
    <w:link w:val="CommentText"/>
    <w:uiPriority w:val="99"/>
    <w:semiHidden/>
    <w:rsid w:val="00F17A9A"/>
    <w:rPr>
      <w:lang w:eastAsia="en-US"/>
    </w:rPr>
  </w:style>
  <w:style w:type="paragraph" w:styleId="CommentSubject">
    <w:name w:val="annotation subject"/>
    <w:basedOn w:val="CommentText"/>
    <w:next w:val="CommentText"/>
    <w:link w:val="CommentSubjectChar"/>
    <w:uiPriority w:val="99"/>
    <w:semiHidden/>
    <w:unhideWhenUsed/>
    <w:rsid w:val="00F17A9A"/>
    <w:rPr>
      <w:b/>
      <w:bCs/>
    </w:rPr>
  </w:style>
  <w:style w:type="character" w:customStyle="1" w:styleId="CommentSubjectChar">
    <w:name w:val="Comment Subject Char"/>
    <w:link w:val="CommentSubject"/>
    <w:uiPriority w:val="99"/>
    <w:semiHidden/>
    <w:rsid w:val="00F17A9A"/>
    <w:rPr>
      <w:b/>
      <w:bCs/>
      <w:lang w:eastAsia="en-US"/>
    </w:rPr>
  </w:style>
  <w:style w:type="character" w:customStyle="1" w:styleId="18ptBoldCharChar">
    <w:name w:val="18pt Bold Char Char"/>
    <w:rsid w:val="00AE430B"/>
    <w:rPr>
      <w:rFonts w:eastAsia="Calibri" w:cs="Times New Roman"/>
    </w:rPr>
  </w:style>
  <w:style w:type="paragraph" w:styleId="BlockText">
    <w:name w:val="Block Text"/>
    <w:basedOn w:val="Normal"/>
    <w:unhideWhenUsed/>
    <w:rsid w:val="00AE430B"/>
    <w:pPr>
      <w:spacing w:after="0" w:line="360" w:lineRule="auto"/>
      <w:ind w:left="539" w:right="720"/>
      <w:jc w:val="both"/>
    </w:pPr>
    <w:rPr>
      <w:rFonts w:ascii="Transit521 BT" w:hAnsi="Transit521 BT"/>
      <w:sz w:val="22"/>
      <w:szCs w:val="24"/>
      <w:lang w:val="en-GB"/>
    </w:rPr>
  </w:style>
  <w:style w:type="character" w:customStyle="1" w:styleId="NumberingChar">
    <w:name w:val="Numbering Char"/>
    <w:link w:val="Numbering"/>
    <w:locked/>
    <w:rsid w:val="00AE430B"/>
    <w:rPr>
      <w:sz w:val="24"/>
      <w:szCs w:val="24"/>
      <w:lang w:bidi="ar-SA"/>
    </w:rPr>
  </w:style>
  <w:style w:type="paragraph" w:customStyle="1" w:styleId="Numbering">
    <w:name w:val="Numbering"/>
    <w:basedOn w:val="Normal"/>
    <w:link w:val="NumberingChar"/>
    <w:rsid w:val="00AE430B"/>
    <w:pPr>
      <w:spacing w:after="0" w:line="240" w:lineRule="auto"/>
      <w:ind w:left="567" w:hanging="567"/>
      <w:jc w:val="both"/>
    </w:pPr>
    <w:rPr>
      <w:sz w:val="24"/>
      <w:szCs w:val="24"/>
    </w:rPr>
  </w:style>
  <w:style w:type="paragraph" w:customStyle="1" w:styleId="Teksts2">
    <w:name w:val="Teksts2"/>
    <w:basedOn w:val="Normal"/>
    <w:rsid w:val="00AE430B"/>
    <w:pPr>
      <w:spacing w:before="40" w:after="40" w:line="240" w:lineRule="auto"/>
      <w:ind w:left="240"/>
      <w:jc w:val="both"/>
    </w:pPr>
    <w:rPr>
      <w:rFonts w:ascii="Times New Roman" w:hAnsi="Times New Roman"/>
      <w:sz w:val="24"/>
      <w:szCs w:val="24"/>
    </w:rPr>
  </w:style>
  <w:style w:type="paragraph" w:customStyle="1" w:styleId="Normalnum">
    <w:name w:val="Normal_num"/>
    <w:basedOn w:val="Normal"/>
    <w:rsid w:val="00AE430B"/>
    <w:pPr>
      <w:numPr>
        <w:numId w:val="1"/>
      </w:numPr>
      <w:spacing w:after="0" w:line="240" w:lineRule="auto"/>
    </w:pPr>
    <w:rPr>
      <w:rFonts w:ascii="Times New Roman" w:hAnsi="Times New Roman"/>
      <w:sz w:val="24"/>
      <w:szCs w:val="24"/>
    </w:rPr>
  </w:style>
  <w:style w:type="paragraph" w:customStyle="1" w:styleId="naisc">
    <w:name w:val="naisc"/>
    <w:basedOn w:val="Normal"/>
    <w:rsid w:val="00C34AC3"/>
    <w:pPr>
      <w:spacing w:before="100" w:beforeAutospacing="1" w:after="100" w:afterAutospacing="1" w:line="240" w:lineRule="auto"/>
      <w:jc w:val="center"/>
    </w:pPr>
    <w:rPr>
      <w:rFonts w:ascii="Times New Roman" w:eastAsia="Arial Unicode MS" w:hAnsi="Times New Roman"/>
      <w:sz w:val="26"/>
      <w:szCs w:val="26"/>
      <w:lang w:val="en-GB"/>
    </w:rPr>
  </w:style>
  <w:style w:type="paragraph" w:styleId="BodyTextIndent">
    <w:name w:val="Body Text Indent"/>
    <w:basedOn w:val="Normal"/>
    <w:link w:val="BodyTextIndentChar"/>
    <w:uiPriority w:val="99"/>
    <w:unhideWhenUsed/>
    <w:rsid w:val="000D3176"/>
    <w:pPr>
      <w:spacing w:after="120"/>
      <w:ind w:left="283"/>
    </w:pPr>
  </w:style>
  <w:style w:type="character" w:customStyle="1" w:styleId="BodyTextIndentChar">
    <w:name w:val="Body Text Indent Char"/>
    <w:link w:val="BodyTextIndent"/>
    <w:uiPriority w:val="99"/>
    <w:rsid w:val="000D3176"/>
    <w:rPr>
      <w:szCs w:val="22"/>
      <w:lang w:eastAsia="en-US"/>
    </w:rPr>
  </w:style>
  <w:style w:type="paragraph" w:styleId="BodyText2">
    <w:name w:val="Body Text 2"/>
    <w:basedOn w:val="Normal"/>
    <w:link w:val="BodyText2Char"/>
    <w:uiPriority w:val="99"/>
    <w:unhideWhenUsed/>
    <w:rsid w:val="000340C1"/>
    <w:pPr>
      <w:spacing w:after="120" w:line="480" w:lineRule="auto"/>
    </w:pPr>
  </w:style>
  <w:style w:type="character" w:customStyle="1" w:styleId="BodyText2Char">
    <w:name w:val="Body Text 2 Char"/>
    <w:link w:val="BodyText2"/>
    <w:uiPriority w:val="99"/>
    <w:rsid w:val="000340C1"/>
    <w:rPr>
      <w:szCs w:val="22"/>
      <w:lang w:eastAsia="en-US"/>
    </w:rPr>
  </w:style>
  <w:style w:type="paragraph" w:customStyle="1" w:styleId="1">
    <w:name w:val="1"/>
    <w:basedOn w:val="Normal"/>
    <w:rsid w:val="00331976"/>
    <w:pPr>
      <w:spacing w:after="160" w:line="240" w:lineRule="exact"/>
    </w:pPr>
    <w:rPr>
      <w:rFonts w:ascii="Tahoma" w:eastAsia="Times New Roman" w:hAnsi="Tahoma"/>
      <w:szCs w:val="20"/>
      <w:lang w:val="en-US"/>
    </w:rPr>
  </w:style>
  <w:style w:type="paragraph" w:customStyle="1" w:styleId="CharChar1RakstzCharCharRakstzCharCharRakstzRakstzCharCharCharChar">
    <w:name w:val="Char Char1 Rakstz. Char Char Rakstz. Char Char Rakstz. Rakstz. Char Char Char Char"/>
    <w:basedOn w:val="Normal"/>
    <w:rsid w:val="006B2FA0"/>
    <w:pPr>
      <w:spacing w:after="160" w:line="240" w:lineRule="exact"/>
    </w:pPr>
    <w:rPr>
      <w:rFonts w:ascii="Tahoma" w:eastAsia="Times New Roman" w:hAnsi="Tahoma"/>
      <w:szCs w:val="20"/>
      <w:lang w:val="en-US"/>
    </w:rPr>
  </w:style>
  <w:style w:type="paragraph" w:styleId="Title">
    <w:name w:val="Title"/>
    <w:basedOn w:val="Normal"/>
    <w:link w:val="TitleChar"/>
    <w:uiPriority w:val="99"/>
    <w:qFormat/>
    <w:rsid w:val="006E117F"/>
    <w:pPr>
      <w:spacing w:after="0" w:line="240" w:lineRule="auto"/>
      <w:jc w:val="center"/>
    </w:pPr>
    <w:rPr>
      <w:rFonts w:ascii="Times New Roman" w:eastAsia="Times New Roman" w:hAnsi="Times New Roman"/>
      <w:b/>
      <w:sz w:val="32"/>
      <w:szCs w:val="20"/>
      <w:lang w:eastAsia="lv-LV"/>
    </w:rPr>
  </w:style>
  <w:style w:type="paragraph" w:customStyle="1" w:styleId="RakstzRakstz7CharCharChar">
    <w:name w:val="Rakstz. Rakstz.7 Char Char Char"/>
    <w:basedOn w:val="Normal"/>
    <w:rsid w:val="006E117F"/>
    <w:pPr>
      <w:spacing w:after="160" w:line="240" w:lineRule="exact"/>
    </w:pPr>
    <w:rPr>
      <w:rFonts w:ascii="Tahoma" w:eastAsia="Times New Roman" w:hAnsi="Tahoma"/>
      <w:szCs w:val="20"/>
      <w:lang w:val="en-US"/>
    </w:rPr>
  </w:style>
  <w:style w:type="paragraph" w:customStyle="1" w:styleId="naisnod">
    <w:name w:val="naisnod"/>
    <w:basedOn w:val="Normal"/>
    <w:rsid w:val="00B174C1"/>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CharChar1RakstzCharCharRakstzCharCharRakstzRakstzCharCharCharCharRakstzRakstz">
    <w:name w:val="Char Char1 Rakstz. Char Char Rakstz. Char Char Rakstz. Rakstz. Char Char Char Char Rakstz. Rakstz."/>
    <w:basedOn w:val="Normal"/>
    <w:rsid w:val="0027603D"/>
    <w:pPr>
      <w:spacing w:after="160" w:line="240" w:lineRule="exact"/>
    </w:pPr>
    <w:rPr>
      <w:rFonts w:ascii="Tahoma" w:eastAsia="Times New Roman" w:hAnsi="Tahoma"/>
      <w:szCs w:val="20"/>
      <w:lang w:val="en-US"/>
    </w:rPr>
  </w:style>
  <w:style w:type="character" w:customStyle="1" w:styleId="spelle">
    <w:name w:val="spelle"/>
    <w:basedOn w:val="DefaultParagraphFont"/>
    <w:rsid w:val="00BB61E8"/>
  </w:style>
  <w:style w:type="paragraph" w:customStyle="1" w:styleId="naiskr">
    <w:name w:val="naiskr"/>
    <w:basedOn w:val="Normal"/>
    <w:uiPriority w:val="99"/>
    <w:rsid w:val="00B43844"/>
    <w:pPr>
      <w:spacing w:before="75" w:after="75" w:line="240" w:lineRule="auto"/>
    </w:pPr>
    <w:rPr>
      <w:rFonts w:ascii="Times New Roman" w:hAnsi="Times New Roman"/>
      <w:sz w:val="24"/>
      <w:szCs w:val="24"/>
      <w:lang w:eastAsia="lv-LV"/>
    </w:rPr>
  </w:style>
  <w:style w:type="paragraph" w:styleId="FootnoteText">
    <w:name w:val="footnote text"/>
    <w:basedOn w:val="Normal"/>
    <w:link w:val="FootnoteTextChar"/>
    <w:semiHidden/>
    <w:rsid w:val="00B43844"/>
    <w:pPr>
      <w:spacing w:after="0" w:line="240" w:lineRule="auto"/>
    </w:pPr>
    <w:rPr>
      <w:rFonts w:ascii="Times New Roman" w:hAnsi="Times New Roman"/>
      <w:szCs w:val="20"/>
    </w:rPr>
  </w:style>
  <w:style w:type="paragraph" w:customStyle="1" w:styleId="naislab">
    <w:name w:val="naislab"/>
    <w:basedOn w:val="Normal"/>
    <w:rsid w:val="00973D4C"/>
    <w:pPr>
      <w:spacing w:before="75" w:after="75" w:line="240" w:lineRule="auto"/>
      <w:jc w:val="right"/>
    </w:pPr>
    <w:rPr>
      <w:rFonts w:ascii="Times New Roman" w:eastAsia="Times New Roman" w:hAnsi="Times New Roman"/>
      <w:sz w:val="24"/>
      <w:szCs w:val="24"/>
      <w:lang w:eastAsia="lv-LV"/>
    </w:rPr>
  </w:style>
  <w:style w:type="character" w:customStyle="1" w:styleId="FootnoteTextChar">
    <w:name w:val="Footnote Text Char"/>
    <w:link w:val="FootnoteText"/>
    <w:semiHidden/>
    <w:rsid w:val="0013647D"/>
    <w:rPr>
      <w:rFonts w:ascii="Times New Roman" w:hAnsi="Times New Roman"/>
    </w:rPr>
  </w:style>
  <w:style w:type="paragraph" w:styleId="ListParagraph">
    <w:name w:val="List Paragraph"/>
    <w:basedOn w:val="Normal"/>
    <w:uiPriority w:val="34"/>
    <w:qFormat/>
    <w:rsid w:val="000077E5"/>
    <w:pPr>
      <w:spacing w:after="0" w:line="240" w:lineRule="auto"/>
      <w:ind w:left="720"/>
      <w:contextualSpacing/>
    </w:pPr>
    <w:rPr>
      <w:rFonts w:ascii="Calibri" w:hAnsi="Calibri"/>
      <w:sz w:val="22"/>
    </w:rPr>
  </w:style>
  <w:style w:type="character" w:customStyle="1" w:styleId="TitleChar">
    <w:name w:val="Title Char"/>
    <w:basedOn w:val="DefaultParagraphFont"/>
    <w:link w:val="Title"/>
    <w:uiPriority w:val="99"/>
    <w:locked/>
    <w:rsid w:val="001A3515"/>
    <w:rPr>
      <w:rFonts w:ascii="Times New Roman" w:eastAsia="Times New Roman" w:hAnsi="Times New Roman"/>
      <w:b/>
      <w:sz w:val="32"/>
    </w:rPr>
  </w:style>
  <w:style w:type="paragraph" w:styleId="BodyTextIndent3">
    <w:name w:val="Body Text Indent 3"/>
    <w:basedOn w:val="Normal"/>
    <w:link w:val="BodyTextIndent3Char"/>
    <w:rsid w:val="004558D6"/>
    <w:pPr>
      <w:spacing w:after="120" w:line="240" w:lineRule="auto"/>
      <w:ind w:left="283"/>
    </w:pPr>
    <w:rPr>
      <w:rFonts w:ascii="Times New Roman" w:eastAsia="Times New Roman" w:hAnsi="Times New Roman"/>
      <w:sz w:val="16"/>
      <w:szCs w:val="16"/>
      <w:lang w:eastAsia="lv-LV"/>
    </w:rPr>
  </w:style>
  <w:style w:type="character" w:customStyle="1" w:styleId="BodyTextIndent3Char">
    <w:name w:val="Body Text Indent 3 Char"/>
    <w:basedOn w:val="DefaultParagraphFont"/>
    <w:link w:val="BodyTextIndent3"/>
    <w:rsid w:val="004558D6"/>
    <w:rPr>
      <w:rFonts w:ascii="Times New Roman" w:eastAsia="Times New Roman" w:hAnsi="Times New Roman"/>
      <w:sz w:val="16"/>
      <w:szCs w:val="16"/>
    </w:rPr>
  </w:style>
  <w:style w:type="paragraph" w:styleId="PlainText">
    <w:name w:val="Plain Text"/>
    <w:basedOn w:val="Normal"/>
    <w:link w:val="PlainTextChar"/>
    <w:uiPriority w:val="99"/>
    <w:rsid w:val="00A54DFF"/>
    <w:pPr>
      <w:snapToGrid w:val="0"/>
      <w:spacing w:after="0" w:line="240" w:lineRule="auto"/>
    </w:pPr>
    <w:rPr>
      <w:rFonts w:ascii="Courier New" w:eastAsia="Times New Roman" w:hAnsi="Courier New"/>
      <w:sz w:val="28"/>
      <w:szCs w:val="20"/>
    </w:rPr>
  </w:style>
  <w:style w:type="character" w:customStyle="1" w:styleId="PlainTextChar">
    <w:name w:val="Plain Text Char"/>
    <w:basedOn w:val="DefaultParagraphFont"/>
    <w:link w:val="PlainText"/>
    <w:uiPriority w:val="99"/>
    <w:rsid w:val="00A54DFF"/>
    <w:rPr>
      <w:rFonts w:ascii="Courier New" w:eastAsia="Times New Roman" w:hAnsi="Courier New"/>
      <w:sz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uiPriority="99"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119E"/>
    <w:pPr>
      <w:spacing w:after="200" w:line="276" w:lineRule="auto"/>
    </w:pPr>
    <w:rPr>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18pt Bold"/>
    <w:basedOn w:val="Normal"/>
    <w:link w:val="HeaderChar"/>
    <w:uiPriority w:val="99"/>
    <w:unhideWhenUsed/>
    <w:rsid w:val="00CC4CA4"/>
    <w:pPr>
      <w:tabs>
        <w:tab w:val="center" w:pos="4153"/>
        <w:tab w:val="right" w:pos="8306"/>
      </w:tabs>
      <w:spacing w:after="0" w:line="240" w:lineRule="auto"/>
    </w:pPr>
    <w:rPr>
      <w:szCs w:val="20"/>
    </w:rPr>
  </w:style>
  <w:style w:type="character" w:customStyle="1" w:styleId="HeaderChar">
    <w:name w:val="Header Char"/>
    <w:aliases w:val="18pt Bold Char"/>
    <w:link w:val="Header"/>
    <w:uiPriority w:val="99"/>
    <w:rsid w:val="00CC4CA4"/>
    <w:rPr>
      <w:rFonts w:eastAsia="Calibri" w:cs="Times New Roman"/>
    </w:rPr>
  </w:style>
  <w:style w:type="paragraph" w:styleId="Footer">
    <w:name w:val="footer"/>
    <w:basedOn w:val="Normal"/>
    <w:link w:val="FooterChar"/>
    <w:unhideWhenUsed/>
    <w:rsid w:val="00CC4CA4"/>
    <w:pPr>
      <w:tabs>
        <w:tab w:val="center" w:pos="4153"/>
        <w:tab w:val="right" w:pos="8306"/>
      </w:tabs>
      <w:spacing w:after="0" w:line="240" w:lineRule="auto"/>
    </w:pPr>
    <w:rPr>
      <w:szCs w:val="20"/>
    </w:rPr>
  </w:style>
  <w:style w:type="character" w:customStyle="1" w:styleId="FooterChar">
    <w:name w:val="Footer Char"/>
    <w:link w:val="Footer"/>
    <w:rsid w:val="00CC4CA4"/>
    <w:rPr>
      <w:rFonts w:eastAsia="Calibri" w:cs="Times New Roman"/>
    </w:rPr>
  </w:style>
  <w:style w:type="paragraph" w:customStyle="1" w:styleId="naisf">
    <w:name w:val="naisf"/>
    <w:basedOn w:val="Normal"/>
    <w:rsid w:val="00B2247B"/>
    <w:pPr>
      <w:spacing w:before="88" w:after="88" w:line="240" w:lineRule="auto"/>
      <w:ind w:firstLine="439"/>
      <w:jc w:val="both"/>
    </w:pPr>
    <w:rPr>
      <w:rFonts w:ascii="Times New Roman" w:eastAsia="Times New Roman" w:hAnsi="Times New Roman"/>
      <w:sz w:val="24"/>
      <w:szCs w:val="24"/>
      <w:lang w:eastAsia="lv-LV"/>
    </w:rPr>
  </w:style>
  <w:style w:type="paragraph" w:styleId="NormalWeb">
    <w:name w:val="Normal (Web)"/>
    <w:basedOn w:val="Normal"/>
    <w:rsid w:val="00B2247B"/>
    <w:pPr>
      <w:spacing w:before="88" w:after="88" w:line="240" w:lineRule="auto"/>
    </w:pPr>
    <w:rPr>
      <w:rFonts w:ascii="Times New Roman" w:eastAsia="Times New Roman" w:hAnsi="Times New Roman"/>
      <w:sz w:val="24"/>
      <w:szCs w:val="24"/>
      <w:lang w:eastAsia="lv-LV"/>
    </w:rPr>
  </w:style>
  <w:style w:type="character" w:styleId="Hyperlink">
    <w:name w:val="Hyperlink"/>
    <w:rsid w:val="00B2247B"/>
    <w:rPr>
      <w:color w:val="0000FF"/>
      <w:u w:val="single"/>
    </w:rPr>
  </w:style>
  <w:style w:type="paragraph" w:styleId="BodyText">
    <w:name w:val="Body Text"/>
    <w:basedOn w:val="Normal"/>
    <w:link w:val="BodyTextChar"/>
    <w:rsid w:val="00B2247B"/>
    <w:pPr>
      <w:spacing w:after="0" w:line="240" w:lineRule="auto"/>
      <w:jc w:val="center"/>
    </w:pPr>
    <w:rPr>
      <w:rFonts w:ascii="Times New Roman" w:eastAsia="Times New Roman" w:hAnsi="Times New Roman"/>
      <w:b/>
      <w:bCs/>
      <w:sz w:val="24"/>
      <w:szCs w:val="24"/>
    </w:rPr>
  </w:style>
  <w:style w:type="character" w:customStyle="1" w:styleId="BodyTextChar">
    <w:name w:val="Body Text Char"/>
    <w:link w:val="BodyText"/>
    <w:rsid w:val="00B2247B"/>
    <w:rPr>
      <w:rFonts w:ascii="Times New Roman" w:eastAsia="Times New Roman" w:hAnsi="Times New Roman"/>
      <w:b/>
      <w:bCs/>
      <w:sz w:val="24"/>
      <w:szCs w:val="24"/>
      <w:lang w:eastAsia="en-US"/>
    </w:rPr>
  </w:style>
  <w:style w:type="paragraph" w:styleId="BalloonText">
    <w:name w:val="Balloon Text"/>
    <w:basedOn w:val="Normal"/>
    <w:link w:val="BalloonTextChar"/>
    <w:uiPriority w:val="99"/>
    <w:semiHidden/>
    <w:unhideWhenUsed/>
    <w:rsid w:val="00B2247B"/>
    <w:pPr>
      <w:spacing w:after="0" w:line="240" w:lineRule="auto"/>
    </w:pPr>
    <w:rPr>
      <w:rFonts w:ascii="Tahoma" w:hAnsi="Tahoma"/>
      <w:sz w:val="16"/>
      <w:szCs w:val="16"/>
    </w:rPr>
  </w:style>
  <w:style w:type="character" w:customStyle="1" w:styleId="BalloonTextChar">
    <w:name w:val="Balloon Text Char"/>
    <w:link w:val="BalloonText"/>
    <w:uiPriority w:val="99"/>
    <w:semiHidden/>
    <w:rsid w:val="00B2247B"/>
    <w:rPr>
      <w:rFonts w:ascii="Tahoma" w:hAnsi="Tahoma" w:cs="Tahoma"/>
      <w:sz w:val="16"/>
      <w:szCs w:val="16"/>
      <w:lang w:eastAsia="en-US"/>
    </w:rPr>
  </w:style>
  <w:style w:type="paragraph" w:customStyle="1" w:styleId="naisvisr">
    <w:name w:val="naisvisr"/>
    <w:basedOn w:val="Normal"/>
    <w:rsid w:val="00F7064A"/>
    <w:pPr>
      <w:spacing w:before="150" w:after="150" w:line="240" w:lineRule="auto"/>
      <w:jc w:val="center"/>
    </w:pPr>
    <w:rPr>
      <w:rFonts w:ascii="Times New Roman" w:eastAsia="Times New Roman" w:hAnsi="Times New Roman"/>
      <w:b/>
      <w:bCs/>
      <w:sz w:val="28"/>
      <w:szCs w:val="28"/>
      <w:lang w:eastAsia="lv-LV"/>
    </w:rPr>
  </w:style>
  <w:style w:type="paragraph" w:styleId="BodyTextIndent2">
    <w:name w:val="Body Text Indent 2"/>
    <w:basedOn w:val="Normal"/>
    <w:rsid w:val="00BE1E77"/>
    <w:pPr>
      <w:spacing w:after="120" w:line="480" w:lineRule="auto"/>
      <w:ind w:left="283"/>
    </w:pPr>
  </w:style>
  <w:style w:type="character" w:styleId="CommentReference">
    <w:name w:val="annotation reference"/>
    <w:uiPriority w:val="99"/>
    <w:semiHidden/>
    <w:unhideWhenUsed/>
    <w:rsid w:val="00F17A9A"/>
    <w:rPr>
      <w:sz w:val="16"/>
      <w:szCs w:val="16"/>
    </w:rPr>
  </w:style>
  <w:style w:type="paragraph" w:styleId="CommentText">
    <w:name w:val="annotation text"/>
    <w:basedOn w:val="Normal"/>
    <w:link w:val="CommentTextChar"/>
    <w:uiPriority w:val="99"/>
    <w:semiHidden/>
    <w:unhideWhenUsed/>
    <w:rsid w:val="00F17A9A"/>
    <w:rPr>
      <w:szCs w:val="20"/>
    </w:rPr>
  </w:style>
  <w:style w:type="character" w:customStyle="1" w:styleId="CommentTextChar">
    <w:name w:val="Comment Text Char"/>
    <w:link w:val="CommentText"/>
    <w:uiPriority w:val="99"/>
    <w:semiHidden/>
    <w:rsid w:val="00F17A9A"/>
    <w:rPr>
      <w:lang w:eastAsia="en-US"/>
    </w:rPr>
  </w:style>
  <w:style w:type="paragraph" w:styleId="CommentSubject">
    <w:name w:val="annotation subject"/>
    <w:basedOn w:val="CommentText"/>
    <w:next w:val="CommentText"/>
    <w:link w:val="CommentSubjectChar"/>
    <w:uiPriority w:val="99"/>
    <w:semiHidden/>
    <w:unhideWhenUsed/>
    <w:rsid w:val="00F17A9A"/>
    <w:rPr>
      <w:b/>
      <w:bCs/>
    </w:rPr>
  </w:style>
  <w:style w:type="character" w:customStyle="1" w:styleId="CommentSubjectChar">
    <w:name w:val="Comment Subject Char"/>
    <w:link w:val="CommentSubject"/>
    <w:uiPriority w:val="99"/>
    <w:semiHidden/>
    <w:rsid w:val="00F17A9A"/>
    <w:rPr>
      <w:b/>
      <w:bCs/>
      <w:lang w:eastAsia="en-US"/>
    </w:rPr>
  </w:style>
  <w:style w:type="character" w:customStyle="1" w:styleId="18ptBoldCharChar">
    <w:name w:val="18pt Bold Char Char"/>
    <w:rsid w:val="00AE430B"/>
    <w:rPr>
      <w:rFonts w:eastAsia="Calibri" w:cs="Times New Roman"/>
    </w:rPr>
  </w:style>
  <w:style w:type="paragraph" w:styleId="BlockText">
    <w:name w:val="Block Text"/>
    <w:basedOn w:val="Normal"/>
    <w:unhideWhenUsed/>
    <w:rsid w:val="00AE430B"/>
    <w:pPr>
      <w:spacing w:after="0" w:line="360" w:lineRule="auto"/>
      <w:ind w:left="539" w:right="720"/>
      <w:jc w:val="both"/>
    </w:pPr>
    <w:rPr>
      <w:rFonts w:ascii="Transit521 BT" w:hAnsi="Transit521 BT"/>
      <w:sz w:val="22"/>
      <w:szCs w:val="24"/>
      <w:lang w:val="en-GB"/>
    </w:rPr>
  </w:style>
  <w:style w:type="character" w:customStyle="1" w:styleId="NumberingChar">
    <w:name w:val="Numbering Char"/>
    <w:link w:val="Numbering"/>
    <w:locked/>
    <w:rsid w:val="00AE430B"/>
    <w:rPr>
      <w:sz w:val="24"/>
      <w:szCs w:val="24"/>
      <w:lang w:bidi="ar-SA"/>
    </w:rPr>
  </w:style>
  <w:style w:type="paragraph" w:customStyle="1" w:styleId="Numbering">
    <w:name w:val="Numbering"/>
    <w:basedOn w:val="Normal"/>
    <w:link w:val="NumberingChar"/>
    <w:rsid w:val="00AE430B"/>
    <w:pPr>
      <w:spacing w:after="0" w:line="240" w:lineRule="auto"/>
      <w:ind w:left="567" w:hanging="567"/>
      <w:jc w:val="both"/>
    </w:pPr>
    <w:rPr>
      <w:sz w:val="24"/>
      <w:szCs w:val="24"/>
    </w:rPr>
  </w:style>
  <w:style w:type="paragraph" w:customStyle="1" w:styleId="Teksts2">
    <w:name w:val="Teksts2"/>
    <w:basedOn w:val="Normal"/>
    <w:rsid w:val="00AE430B"/>
    <w:pPr>
      <w:spacing w:before="40" w:after="40" w:line="240" w:lineRule="auto"/>
      <w:ind w:left="240"/>
      <w:jc w:val="both"/>
    </w:pPr>
    <w:rPr>
      <w:rFonts w:ascii="Times New Roman" w:hAnsi="Times New Roman"/>
      <w:sz w:val="24"/>
      <w:szCs w:val="24"/>
    </w:rPr>
  </w:style>
  <w:style w:type="paragraph" w:customStyle="1" w:styleId="Normalnum">
    <w:name w:val="Normal_num"/>
    <w:basedOn w:val="Normal"/>
    <w:rsid w:val="00AE430B"/>
    <w:pPr>
      <w:numPr>
        <w:numId w:val="1"/>
      </w:numPr>
      <w:spacing w:after="0" w:line="240" w:lineRule="auto"/>
    </w:pPr>
    <w:rPr>
      <w:rFonts w:ascii="Times New Roman" w:hAnsi="Times New Roman"/>
      <w:sz w:val="24"/>
      <w:szCs w:val="24"/>
    </w:rPr>
  </w:style>
  <w:style w:type="paragraph" w:customStyle="1" w:styleId="naisc">
    <w:name w:val="naisc"/>
    <w:basedOn w:val="Normal"/>
    <w:rsid w:val="00C34AC3"/>
    <w:pPr>
      <w:spacing w:before="100" w:beforeAutospacing="1" w:after="100" w:afterAutospacing="1" w:line="240" w:lineRule="auto"/>
      <w:jc w:val="center"/>
    </w:pPr>
    <w:rPr>
      <w:rFonts w:ascii="Times New Roman" w:eastAsia="Arial Unicode MS" w:hAnsi="Times New Roman"/>
      <w:sz w:val="26"/>
      <w:szCs w:val="26"/>
      <w:lang w:val="en-GB"/>
    </w:rPr>
  </w:style>
  <w:style w:type="paragraph" w:styleId="BodyTextIndent">
    <w:name w:val="Body Text Indent"/>
    <w:basedOn w:val="Normal"/>
    <w:link w:val="BodyTextIndentChar"/>
    <w:uiPriority w:val="99"/>
    <w:unhideWhenUsed/>
    <w:rsid w:val="000D3176"/>
    <w:pPr>
      <w:spacing w:after="120"/>
      <w:ind w:left="283"/>
    </w:pPr>
  </w:style>
  <w:style w:type="character" w:customStyle="1" w:styleId="BodyTextIndentChar">
    <w:name w:val="Body Text Indent Char"/>
    <w:link w:val="BodyTextIndent"/>
    <w:uiPriority w:val="99"/>
    <w:rsid w:val="000D3176"/>
    <w:rPr>
      <w:szCs w:val="22"/>
      <w:lang w:eastAsia="en-US"/>
    </w:rPr>
  </w:style>
  <w:style w:type="paragraph" w:styleId="BodyText2">
    <w:name w:val="Body Text 2"/>
    <w:basedOn w:val="Normal"/>
    <w:link w:val="BodyText2Char"/>
    <w:uiPriority w:val="99"/>
    <w:unhideWhenUsed/>
    <w:rsid w:val="000340C1"/>
    <w:pPr>
      <w:spacing w:after="120" w:line="480" w:lineRule="auto"/>
    </w:pPr>
  </w:style>
  <w:style w:type="character" w:customStyle="1" w:styleId="BodyText2Char">
    <w:name w:val="Body Text 2 Char"/>
    <w:link w:val="BodyText2"/>
    <w:uiPriority w:val="99"/>
    <w:rsid w:val="000340C1"/>
    <w:rPr>
      <w:szCs w:val="22"/>
      <w:lang w:eastAsia="en-US"/>
    </w:rPr>
  </w:style>
  <w:style w:type="paragraph" w:customStyle="1" w:styleId="1">
    <w:name w:val="1"/>
    <w:basedOn w:val="Normal"/>
    <w:rsid w:val="00331976"/>
    <w:pPr>
      <w:spacing w:after="160" w:line="240" w:lineRule="exact"/>
    </w:pPr>
    <w:rPr>
      <w:rFonts w:ascii="Tahoma" w:eastAsia="Times New Roman" w:hAnsi="Tahoma"/>
      <w:szCs w:val="20"/>
      <w:lang w:val="en-US"/>
    </w:rPr>
  </w:style>
  <w:style w:type="paragraph" w:customStyle="1" w:styleId="CharChar1RakstzCharCharRakstzCharCharRakstzRakstzCharCharCharChar">
    <w:name w:val="Char Char1 Rakstz. Char Char Rakstz. Char Char Rakstz. Rakstz. Char Char Char Char"/>
    <w:basedOn w:val="Normal"/>
    <w:rsid w:val="006B2FA0"/>
    <w:pPr>
      <w:spacing w:after="160" w:line="240" w:lineRule="exact"/>
    </w:pPr>
    <w:rPr>
      <w:rFonts w:ascii="Tahoma" w:eastAsia="Times New Roman" w:hAnsi="Tahoma"/>
      <w:szCs w:val="20"/>
      <w:lang w:val="en-US"/>
    </w:rPr>
  </w:style>
  <w:style w:type="paragraph" w:styleId="Title">
    <w:name w:val="Title"/>
    <w:basedOn w:val="Normal"/>
    <w:link w:val="TitleChar"/>
    <w:uiPriority w:val="99"/>
    <w:qFormat/>
    <w:rsid w:val="006E117F"/>
    <w:pPr>
      <w:spacing w:after="0" w:line="240" w:lineRule="auto"/>
      <w:jc w:val="center"/>
    </w:pPr>
    <w:rPr>
      <w:rFonts w:ascii="Times New Roman" w:eastAsia="Times New Roman" w:hAnsi="Times New Roman"/>
      <w:b/>
      <w:sz w:val="32"/>
      <w:szCs w:val="20"/>
      <w:lang w:eastAsia="lv-LV"/>
    </w:rPr>
  </w:style>
  <w:style w:type="paragraph" w:customStyle="1" w:styleId="RakstzRakstz7CharCharChar">
    <w:name w:val="Rakstz. Rakstz.7 Char Char Char"/>
    <w:basedOn w:val="Normal"/>
    <w:rsid w:val="006E117F"/>
    <w:pPr>
      <w:spacing w:after="160" w:line="240" w:lineRule="exact"/>
    </w:pPr>
    <w:rPr>
      <w:rFonts w:ascii="Tahoma" w:eastAsia="Times New Roman" w:hAnsi="Tahoma"/>
      <w:szCs w:val="20"/>
      <w:lang w:val="en-US"/>
    </w:rPr>
  </w:style>
  <w:style w:type="paragraph" w:customStyle="1" w:styleId="naisnod">
    <w:name w:val="naisnod"/>
    <w:basedOn w:val="Normal"/>
    <w:rsid w:val="00B174C1"/>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CharChar1RakstzCharCharRakstzCharCharRakstzRakstzCharCharCharCharRakstzRakstz">
    <w:name w:val="Char Char1 Rakstz. Char Char Rakstz. Char Char Rakstz. Rakstz. Char Char Char Char Rakstz. Rakstz."/>
    <w:basedOn w:val="Normal"/>
    <w:rsid w:val="0027603D"/>
    <w:pPr>
      <w:spacing w:after="160" w:line="240" w:lineRule="exact"/>
    </w:pPr>
    <w:rPr>
      <w:rFonts w:ascii="Tahoma" w:eastAsia="Times New Roman" w:hAnsi="Tahoma"/>
      <w:szCs w:val="20"/>
      <w:lang w:val="en-US"/>
    </w:rPr>
  </w:style>
  <w:style w:type="character" w:customStyle="1" w:styleId="spelle">
    <w:name w:val="spelle"/>
    <w:basedOn w:val="DefaultParagraphFont"/>
    <w:rsid w:val="00BB61E8"/>
  </w:style>
  <w:style w:type="paragraph" w:customStyle="1" w:styleId="naiskr">
    <w:name w:val="naiskr"/>
    <w:basedOn w:val="Normal"/>
    <w:uiPriority w:val="99"/>
    <w:rsid w:val="00B43844"/>
    <w:pPr>
      <w:spacing w:before="75" w:after="75" w:line="240" w:lineRule="auto"/>
    </w:pPr>
    <w:rPr>
      <w:rFonts w:ascii="Times New Roman" w:hAnsi="Times New Roman"/>
      <w:sz w:val="24"/>
      <w:szCs w:val="24"/>
      <w:lang w:eastAsia="lv-LV"/>
    </w:rPr>
  </w:style>
  <w:style w:type="paragraph" w:styleId="FootnoteText">
    <w:name w:val="footnote text"/>
    <w:basedOn w:val="Normal"/>
    <w:link w:val="FootnoteTextChar"/>
    <w:semiHidden/>
    <w:rsid w:val="00B43844"/>
    <w:pPr>
      <w:spacing w:after="0" w:line="240" w:lineRule="auto"/>
    </w:pPr>
    <w:rPr>
      <w:rFonts w:ascii="Times New Roman" w:hAnsi="Times New Roman"/>
      <w:szCs w:val="20"/>
    </w:rPr>
  </w:style>
  <w:style w:type="paragraph" w:customStyle="1" w:styleId="naislab">
    <w:name w:val="naislab"/>
    <w:basedOn w:val="Normal"/>
    <w:rsid w:val="00973D4C"/>
    <w:pPr>
      <w:spacing w:before="75" w:after="75" w:line="240" w:lineRule="auto"/>
      <w:jc w:val="right"/>
    </w:pPr>
    <w:rPr>
      <w:rFonts w:ascii="Times New Roman" w:eastAsia="Times New Roman" w:hAnsi="Times New Roman"/>
      <w:sz w:val="24"/>
      <w:szCs w:val="24"/>
      <w:lang w:eastAsia="lv-LV"/>
    </w:rPr>
  </w:style>
  <w:style w:type="character" w:customStyle="1" w:styleId="FootnoteTextChar">
    <w:name w:val="Footnote Text Char"/>
    <w:link w:val="FootnoteText"/>
    <w:semiHidden/>
    <w:rsid w:val="0013647D"/>
    <w:rPr>
      <w:rFonts w:ascii="Times New Roman" w:hAnsi="Times New Roman"/>
    </w:rPr>
  </w:style>
  <w:style w:type="paragraph" w:styleId="ListParagraph">
    <w:name w:val="List Paragraph"/>
    <w:basedOn w:val="Normal"/>
    <w:uiPriority w:val="34"/>
    <w:qFormat/>
    <w:rsid w:val="000077E5"/>
    <w:pPr>
      <w:spacing w:after="0" w:line="240" w:lineRule="auto"/>
      <w:ind w:left="720"/>
      <w:contextualSpacing/>
    </w:pPr>
    <w:rPr>
      <w:rFonts w:ascii="Calibri" w:hAnsi="Calibri"/>
      <w:sz w:val="22"/>
    </w:rPr>
  </w:style>
  <w:style w:type="character" w:customStyle="1" w:styleId="TitleChar">
    <w:name w:val="Title Char"/>
    <w:basedOn w:val="DefaultParagraphFont"/>
    <w:link w:val="Title"/>
    <w:uiPriority w:val="99"/>
    <w:locked/>
    <w:rsid w:val="001A3515"/>
    <w:rPr>
      <w:rFonts w:ascii="Times New Roman" w:eastAsia="Times New Roman" w:hAnsi="Times New Roman"/>
      <w:b/>
      <w:sz w:val="32"/>
    </w:rPr>
  </w:style>
  <w:style w:type="paragraph" w:styleId="BodyTextIndent3">
    <w:name w:val="Body Text Indent 3"/>
    <w:basedOn w:val="Normal"/>
    <w:link w:val="BodyTextIndent3Char"/>
    <w:rsid w:val="004558D6"/>
    <w:pPr>
      <w:spacing w:after="120" w:line="240" w:lineRule="auto"/>
      <w:ind w:left="283"/>
    </w:pPr>
    <w:rPr>
      <w:rFonts w:ascii="Times New Roman" w:eastAsia="Times New Roman" w:hAnsi="Times New Roman"/>
      <w:sz w:val="16"/>
      <w:szCs w:val="16"/>
      <w:lang w:eastAsia="lv-LV"/>
    </w:rPr>
  </w:style>
  <w:style w:type="character" w:customStyle="1" w:styleId="BodyTextIndent3Char">
    <w:name w:val="Body Text Indent 3 Char"/>
    <w:basedOn w:val="DefaultParagraphFont"/>
    <w:link w:val="BodyTextIndent3"/>
    <w:rsid w:val="004558D6"/>
    <w:rPr>
      <w:rFonts w:ascii="Times New Roman" w:eastAsia="Times New Roman" w:hAnsi="Times New Roman"/>
      <w:sz w:val="16"/>
      <w:szCs w:val="16"/>
    </w:rPr>
  </w:style>
  <w:style w:type="paragraph" w:styleId="PlainText">
    <w:name w:val="Plain Text"/>
    <w:basedOn w:val="Normal"/>
    <w:link w:val="PlainTextChar"/>
    <w:uiPriority w:val="99"/>
    <w:rsid w:val="00A54DFF"/>
    <w:pPr>
      <w:snapToGrid w:val="0"/>
      <w:spacing w:after="0" w:line="240" w:lineRule="auto"/>
    </w:pPr>
    <w:rPr>
      <w:rFonts w:ascii="Courier New" w:eastAsia="Times New Roman" w:hAnsi="Courier New"/>
      <w:sz w:val="28"/>
      <w:szCs w:val="20"/>
    </w:rPr>
  </w:style>
  <w:style w:type="character" w:customStyle="1" w:styleId="PlainTextChar">
    <w:name w:val="Plain Text Char"/>
    <w:basedOn w:val="DefaultParagraphFont"/>
    <w:link w:val="PlainText"/>
    <w:uiPriority w:val="99"/>
    <w:rsid w:val="00A54DFF"/>
    <w:rPr>
      <w:rFonts w:ascii="Courier New" w:eastAsia="Times New Roman" w:hAnsi="Courier New"/>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68539">
      <w:bodyDiv w:val="1"/>
      <w:marLeft w:val="0"/>
      <w:marRight w:val="0"/>
      <w:marTop w:val="0"/>
      <w:marBottom w:val="0"/>
      <w:divBdr>
        <w:top w:val="none" w:sz="0" w:space="0" w:color="auto"/>
        <w:left w:val="none" w:sz="0" w:space="0" w:color="auto"/>
        <w:bottom w:val="none" w:sz="0" w:space="0" w:color="auto"/>
        <w:right w:val="none" w:sz="0" w:space="0" w:color="auto"/>
      </w:divBdr>
    </w:div>
    <w:div w:id="78446684">
      <w:bodyDiv w:val="1"/>
      <w:marLeft w:val="0"/>
      <w:marRight w:val="0"/>
      <w:marTop w:val="0"/>
      <w:marBottom w:val="0"/>
      <w:divBdr>
        <w:top w:val="none" w:sz="0" w:space="0" w:color="auto"/>
        <w:left w:val="none" w:sz="0" w:space="0" w:color="auto"/>
        <w:bottom w:val="none" w:sz="0" w:space="0" w:color="auto"/>
        <w:right w:val="none" w:sz="0" w:space="0" w:color="auto"/>
      </w:divBdr>
    </w:div>
    <w:div w:id="472143934">
      <w:bodyDiv w:val="1"/>
      <w:marLeft w:val="0"/>
      <w:marRight w:val="0"/>
      <w:marTop w:val="0"/>
      <w:marBottom w:val="0"/>
      <w:divBdr>
        <w:top w:val="none" w:sz="0" w:space="0" w:color="auto"/>
        <w:left w:val="none" w:sz="0" w:space="0" w:color="auto"/>
        <w:bottom w:val="none" w:sz="0" w:space="0" w:color="auto"/>
        <w:right w:val="none" w:sz="0" w:space="0" w:color="auto"/>
      </w:divBdr>
    </w:div>
    <w:div w:id="715930906">
      <w:bodyDiv w:val="1"/>
      <w:marLeft w:val="0"/>
      <w:marRight w:val="0"/>
      <w:marTop w:val="0"/>
      <w:marBottom w:val="0"/>
      <w:divBdr>
        <w:top w:val="none" w:sz="0" w:space="0" w:color="auto"/>
        <w:left w:val="none" w:sz="0" w:space="0" w:color="auto"/>
        <w:bottom w:val="none" w:sz="0" w:space="0" w:color="auto"/>
        <w:right w:val="none" w:sz="0" w:space="0" w:color="auto"/>
      </w:divBdr>
    </w:div>
    <w:div w:id="1000548157">
      <w:bodyDiv w:val="1"/>
      <w:marLeft w:val="0"/>
      <w:marRight w:val="0"/>
      <w:marTop w:val="0"/>
      <w:marBottom w:val="0"/>
      <w:divBdr>
        <w:top w:val="none" w:sz="0" w:space="0" w:color="auto"/>
        <w:left w:val="none" w:sz="0" w:space="0" w:color="auto"/>
        <w:bottom w:val="none" w:sz="0" w:space="0" w:color="auto"/>
        <w:right w:val="none" w:sz="0" w:space="0" w:color="auto"/>
      </w:divBdr>
    </w:div>
    <w:div w:id="1054737716">
      <w:bodyDiv w:val="1"/>
      <w:marLeft w:val="0"/>
      <w:marRight w:val="0"/>
      <w:marTop w:val="0"/>
      <w:marBottom w:val="0"/>
      <w:divBdr>
        <w:top w:val="none" w:sz="0" w:space="0" w:color="auto"/>
        <w:left w:val="none" w:sz="0" w:space="0" w:color="auto"/>
        <w:bottom w:val="none" w:sz="0" w:space="0" w:color="auto"/>
        <w:right w:val="none" w:sz="0" w:space="0" w:color="auto"/>
      </w:divBdr>
    </w:div>
    <w:div w:id="1332219652">
      <w:bodyDiv w:val="1"/>
      <w:marLeft w:val="0"/>
      <w:marRight w:val="0"/>
      <w:marTop w:val="0"/>
      <w:marBottom w:val="0"/>
      <w:divBdr>
        <w:top w:val="none" w:sz="0" w:space="0" w:color="auto"/>
        <w:left w:val="none" w:sz="0" w:space="0" w:color="auto"/>
        <w:bottom w:val="none" w:sz="0" w:space="0" w:color="auto"/>
        <w:right w:val="none" w:sz="0" w:space="0" w:color="auto"/>
      </w:divBdr>
    </w:div>
    <w:div w:id="1424690210">
      <w:bodyDiv w:val="1"/>
      <w:marLeft w:val="0"/>
      <w:marRight w:val="0"/>
      <w:marTop w:val="0"/>
      <w:marBottom w:val="0"/>
      <w:divBdr>
        <w:top w:val="none" w:sz="0" w:space="0" w:color="auto"/>
        <w:left w:val="none" w:sz="0" w:space="0" w:color="auto"/>
        <w:bottom w:val="none" w:sz="0" w:space="0" w:color="auto"/>
        <w:right w:val="none" w:sz="0" w:space="0" w:color="auto"/>
      </w:divBdr>
    </w:div>
    <w:div w:id="192776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D1BC22-D857-4435-856A-879D5A687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6792</Words>
  <Characters>3873</Characters>
  <Application>Microsoft Office Word</Application>
  <DocSecurity>4</DocSecurity>
  <Lines>32</Lines>
  <Paragraphs>21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rīkojuma projekta „Grozījumi Ministru kabineta 2012.gada 3.oktobra rīkojumā Nr.465 "Par finansējuma piešķiršanu administratīvās ēkas un garāžas ēkas Jūras ielā 34, Ventspilī, būvniecības projekta un nomas maksas izdevumu segšanai"" sākot</vt:lpstr>
      <vt:lpstr>Ministru kabineta rīkojuma projekta „Grozījumi Ministru kabineta 2012.gada 3.oktobra rīkojumā Nr.465 "Par finansējuma piešķiršanu administratīvās ēkas un garāžas ēkas Jūras ielā 34, Ventspilī, būvniecības projekta un nomas maksas izdevumu segšanai"" sākot</vt:lpstr>
    </vt:vector>
  </TitlesOfParts>
  <Manager>S.Bajāre</Manager>
  <Company>Finanšu ministrija (VNĪ)</Company>
  <LinksUpToDate>false</LinksUpToDate>
  <CharactersWithSpaces>10644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„Grozījumi Ministru kabineta 2012.gada 3.oktobra rīkojumā Nr.465 "Par finansējuma piešķiršanu administratīvās ēkas un garāžas ēkas Jūras ielā 34, Ventspilī, būvniecības projekta un nomas maksas izdevumu segšanai"" sākotnējās ietekmes novērtējuma ziņojums (anotācija)</dc:title>
  <dc:subject>Anotācija</dc:subject>
  <dc:creator>Aiga Gulbe</dc:creator>
  <dc:description>A.Gulbe
67024698, aiga.gulbe@vni.lv</dc:description>
  <cp:lastModifiedBy>Santa Lūse</cp:lastModifiedBy>
  <cp:revision>2</cp:revision>
  <cp:lastPrinted>2013-08-29T12:51:00Z</cp:lastPrinted>
  <dcterms:created xsi:type="dcterms:W3CDTF">2013-09-11T14:07:00Z</dcterms:created>
  <dcterms:modified xsi:type="dcterms:W3CDTF">2013-09-11T14:07:00Z</dcterms:modified>
</cp:coreProperties>
</file>