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833" w:rsidRPr="00A13689" w:rsidRDefault="003D7833" w:rsidP="00A13689">
      <w:pPr>
        <w:pStyle w:val="naisc"/>
        <w:spacing w:before="0" w:after="0"/>
        <w:jc w:val="right"/>
        <w:rPr>
          <w:bCs/>
          <w:sz w:val="28"/>
          <w:szCs w:val="28"/>
          <w:u w:val="single"/>
        </w:rPr>
      </w:pPr>
      <w:r w:rsidRPr="00A13689">
        <w:rPr>
          <w:bCs/>
          <w:sz w:val="28"/>
          <w:szCs w:val="28"/>
          <w:u w:val="single"/>
        </w:rPr>
        <w:t>Precizēts</w:t>
      </w:r>
    </w:p>
    <w:p w:rsidR="003D7833" w:rsidRPr="00342513" w:rsidRDefault="003D7833" w:rsidP="009B6BFA">
      <w:pPr>
        <w:pStyle w:val="naisc"/>
        <w:spacing w:before="0" w:after="0"/>
        <w:rPr>
          <w:bCs/>
          <w:sz w:val="28"/>
          <w:szCs w:val="28"/>
        </w:rPr>
      </w:pPr>
      <w:r w:rsidRPr="00342513">
        <w:rPr>
          <w:bCs/>
          <w:sz w:val="28"/>
          <w:szCs w:val="28"/>
        </w:rPr>
        <w:t>Ministru kabineta rīkojuma projekta</w:t>
      </w:r>
    </w:p>
    <w:p w:rsidR="003D7833" w:rsidRDefault="003D7833" w:rsidP="009B6BFA">
      <w:pPr>
        <w:spacing w:after="0" w:line="240" w:lineRule="auto"/>
        <w:jc w:val="center"/>
        <w:rPr>
          <w:b/>
          <w:szCs w:val="28"/>
        </w:rPr>
      </w:pPr>
      <w:r w:rsidRPr="00A80C17">
        <w:rPr>
          <w:b/>
          <w:szCs w:val="28"/>
        </w:rPr>
        <w:t xml:space="preserve">Par </w:t>
      </w:r>
      <w:r>
        <w:rPr>
          <w:b/>
          <w:szCs w:val="28"/>
        </w:rPr>
        <w:t>nekustamā īpašuma Zvana ielā 3, Ventspilī, saglabāšanu valsts īpašumā un nodošanu Finanšu ministrijas valdījumā</w:t>
      </w:r>
    </w:p>
    <w:p w:rsidR="003D7833" w:rsidRDefault="003D7833" w:rsidP="009B6BFA">
      <w:pPr>
        <w:spacing w:after="0" w:line="240" w:lineRule="auto"/>
        <w:jc w:val="center"/>
        <w:rPr>
          <w:szCs w:val="28"/>
        </w:rPr>
      </w:pPr>
      <w:r w:rsidRPr="00342513">
        <w:rPr>
          <w:szCs w:val="28"/>
        </w:rPr>
        <w:t>sākotnēj</w:t>
      </w:r>
      <w:r>
        <w:rPr>
          <w:szCs w:val="28"/>
        </w:rPr>
        <w:t>ā</w:t>
      </w:r>
      <w:r w:rsidRPr="00342513">
        <w:rPr>
          <w:szCs w:val="28"/>
        </w:rPr>
        <w:t>s ietekmes novērtējuma ziņojums</w:t>
      </w:r>
      <w:r>
        <w:rPr>
          <w:szCs w:val="28"/>
        </w:rPr>
        <w:t xml:space="preserve"> (anotācija)</w:t>
      </w:r>
    </w:p>
    <w:p w:rsidR="003D7833" w:rsidRPr="00342513" w:rsidRDefault="003D7833" w:rsidP="009B6BFA">
      <w:pPr>
        <w:spacing w:after="0" w:line="240" w:lineRule="auto"/>
        <w:jc w:val="center"/>
        <w:rPr>
          <w:szCs w:val="28"/>
        </w:rPr>
      </w:pPr>
    </w:p>
    <w:tbl>
      <w:tblPr>
        <w:tblW w:w="5088" w:type="pct"/>
        <w:tblCellSpacing w:w="15" w:type="dxa"/>
        <w:tblInd w:w="-20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520"/>
        <w:gridCol w:w="1947"/>
        <w:gridCol w:w="6916"/>
      </w:tblGrid>
      <w:tr w:rsidR="003D7833" w:rsidRPr="00F43EBD" w:rsidTr="001C7008">
        <w:trPr>
          <w:tblCellSpacing w:w="15" w:type="dxa"/>
        </w:trPr>
        <w:tc>
          <w:tcPr>
            <w:tcW w:w="4968" w:type="pct"/>
            <w:gridSpan w:val="3"/>
            <w:tcBorders>
              <w:top w:val="single" w:sz="6" w:space="0" w:color="auto"/>
              <w:left w:val="single" w:sz="6" w:space="0" w:color="auto"/>
              <w:bottom w:val="outset" w:sz="6" w:space="0" w:color="000000"/>
              <w:right w:val="single" w:sz="6" w:space="0" w:color="auto"/>
            </w:tcBorders>
            <w:vAlign w:val="center"/>
          </w:tcPr>
          <w:p w:rsidR="003D7833" w:rsidRPr="00F43EBD" w:rsidRDefault="003D7833" w:rsidP="00332744">
            <w:pPr>
              <w:spacing w:before="100" w:beforeAutospacing="1" w:after="100" w:afterAutospacing="1" w:line="240" w:lineRule="auto"/>
              <w:jc w:val="center"/>
              <w:rPr>
                <w:b/>
                <w:bCs/>
                <w:sz w:val="26"/>
                <w:lang w:eastAsia="lv-LV"/>
              </w:rPr>
            </w:pPr>
            <w:r w:rsidRPr="00F43EBD">
              <w:rPr>
                <w:b/>
                <w:bCs/>
                <w:sz w:val="26"/>
                <w:lang w:eastAsia="lv-LV"/>
              </w:rPr>
              <w:t>I. Tiesību akta projekta izstrādes nepieciešamība</w:t>
            </w:r>
          </w:p>
        </w:tc>
      </w:tr>
      <w:tr w:rsidR="003D7833" w:rsidRPr="00F43EBD" w:rsidTr="001C7008">
        <w:trPr>
          <w:tblCellSpacing w:w="15" w:type="dxa"/>
        </w:trPr>
        <w:tc>
          <w:tcPr>
            <w:tcW w:w="255" w:type="pct"/>
            <w:tcBorders>
              <w:top w:val="outset" w:sz="6" w:space="0" w:color="000000"/>
              <w:bottom w:val="outset" w:sz="6" w:space="0" w:color="000000"/>
              <w:right w:val="outset" w:sz="6" w:space="0" w:color="000000"/>
            </w:tcBorders>
          </w:tcPr>
          <w:p w:rsidR="003D7833" w:rsidRPr="00F43EBD" w:rsidRDefault="003D7833" w:rsidP="002D7082">
            <w:pPr>
              <w:spacing w:before="100" w:beforeAutospacing="1" w:after="100" w:afterAutospacing="1" w:line="240" w:lineRule="auto"/>
              <w:rPr>
                <w:sz w:val="26"/>
                <w:lang w:eastAsia="lv-LV"/>
              </w:rPr>
            </w:pPr>
            <w:r w:rsidRPr="00F43EBD">
              <w:rPr>
                <w:sz w:val="26"/>
                <w:lang w:eastAsia="lv-LV"/>
              </w:rPr>
              <w:t>1.</w:t>
            </w:r>
          </w:p>
        </w:tc>
        <w:tc>
          <w:tcPr>
            <w:tcW w:w="1028" w:type="pct"/>
            <w:tcBorders>
              <w:top w:val="outset" w:sz="6" w:space="0" w:color="000000"/>
              <w:left w:val="outset" w:sz="6" w:space="0" w:color="000000"/>
              <w:bottom w:val="outset" w:sz="6" w:space="0" w:color="000000"/>
              <w:right w:val="outset" w:sz="6" w:space="0" w:color="000000"/>
            </w:tcBorders>
          </w:tcPr>
          <w:p w:rsidR="003D7833" w:rsidRPr="00F43EBD" w:rsidRDefault="003D7833" w:rsidP="002D7082">
            <w:pPr>
              <w:spacing w:before="100" w:beforeAutospacing="1" w:after="100" w:afterAutospacing="1" w:line="240" w:lineRule="auto"/>
              <w:rPr>
                <w:sz w:val="26"/>
                <w:lang w:eastAsia="lv-LV"/>
              </w:rPr>
            </w:pPr>
            <w:r w:rsidRPr="00F43EBD">
              <w:rPr>
                <w:sz w:val="26"/>
                <w:lang w:eastAsia="lv-LV"/>
              </w:rPr>
              <w:t>Pamatojums</w:t>
            </w:r>
          </w:p>
        </w:tc>
        <w:tc>
          <w:tcPr>
            <w:tcW w:w="3653" w:type="pct"/>
            <w:tcBorders>
              <w:top w:val="outset" w:sz="6" w:space="0" w:color="000000"/>
              <w:left w:val="outset" w:sz="6" w:space="0" w:color="000000"/>
              <w:bottom w:val="outset" w:sz="6" w:space="0" w:color="000000"/>
            </w:tcBorders>
          </w:tcPr>
          <w:p w:rsidR="003D7833" w:rsidRPr="00F43EBD" w:rsidRDefault="003D7833" w:rsidP="001C7008">
            <w:pPr>
              <w:spacing w:after="0" w:line="240" w:lineRule="auto"/>
              <w:ind w:firstLine="720"/>
              <w:jc w:val="both"/>
              <w:rPr>
                <w:sz w:val="26"/>
                <w:lang w:eastAsia="lv-LV"/>
              </w:rPr>
            </w:pPr>
            <w:r w:rsidRPr="00F43EBD">
              <w:rPr>
                <w:sz w:val="26"/>
              </w:rPr>
              <w:t>Ministru kabineta rīkojuma projekts „</w:t>
            </w:r>
            <w:r>
              <w:rPr>
                <w:b/>
                <w:sz w:val="26"/>
              </w:rPr>
              <w:t>Par nekustamā īpašuma Zvana</w:t>
            </w:r>
            <w:r w:rsidRPr="00F43EBD">
              <w:rPr>
                <w:b/>
                <w:sz w:val="26"/>
              </w:rPr>
              <w:t xml:space="preserve"> ielā 3, Ventspilī, saglabāšanu valsts īpašumā un nodošanu Finanšu ministrijas valdījumā</w:t>
            </w:r>
            <w:r w:rsidRPr="00F43EBD">
              <w:rPr>
                <w:sz w:val="26"/>
              </w:rPr>
              <w:t>” (turpmāk </w:t>
            </w:r>
            <w:r w:rsidRPr="00F43EBD">
              <w:rPr>
                <w:sz w:val="26"/>
              </w:rPr>
              <w:noBreakHyphen/>
              <w:t xml:space="preserve"> rīkojuma projekts) ir sagatavots, lai izpildītu Ministru kabineta 2006.gada 9.maija rīkojuma Nr.319 „Par Valsts nekustamā īpašuma vienotas pārvaldīšanas un apsaimniekošanas koncepciju” 6.punktu, kurā ir noteikts, ka </w:t>
            </w:r>
            <w:smartTag w:uri="urn:schemas-microsoft-com:office:smarttags" w:element="PersonName">
              <w:r w:rsidRPr="00F43EBD">
                <w:rPr>
                  <w:sz w:val="26"/>
                </w:rPr>
                <w:t>Kultūras ministrija</w:t>
              </w:r>
            </w:smartTag>
            <w:r w:rsidRPr="00F43EBD">
              <w:rPr>
                <w:sz w:val="26"/>
              </w:rPr>
              <w:t>i savi nekustamie īpašumi jānodod Finanšu ministrijas valdījumā. Valsts nekustamā īpašuma vienotas pārvaldīšanas un apsaimniekošanas koncepcijas ietvaros pēc nekustamā īpašuma pārņemšanas Finanšu ministrijas valdījumā, tas tiks nodots valsts akciju sabiedrības „Valsts nekustamie īpašumi” pārvaldīšanā.</w:t>
            </w:r>
          </w:p>
        </w:tc>
      </w:tr>
      <w:tr w:rsidR="003D7833" w:rsidRPr="00F43EBD" w:rsidTr="001C7008">
        <w:trPr>
          <w:tblCellSpacing w:w="15" w:type="dxa"/>
        </w:trPr>
        <w:tc>
          <w:tcPr>
            <w:tcW w:w="255" w:type="pct"/>
            <w:tcBorders>
              <w:top w:val="outset" w:sz="6" w:space="0" w:color="000000"/>
              <w:bottom w:val="outset" w:sz="6" w:space="0" w:color="000000"/>
              <w:right w:val="outset" w:sz="6" w:space="0" w:color="000000"/>
            </w:tcBorders>
          </w:tcPr>
          <w:p w:rsidR="003D7833" w:rsidRPr="00F43EBD" w:rsidRDefault="003D7833" w:rsidP="002D7082">
            <w:pPr>
              <w:spacing w:before="100" w:beforeAutospacing="1" w:after="100" w:afterAutospacing="1" w:line="240" w:lineRule="auto"/>
              <w:rPr>
                <w:sz w:val="26"/>
                <w:lang w:eastAsia="lv-LV"/>
              </w:rPr>
            </w:pPr>
            <w:r w:rsidRPr="00F43EBD">
              <w:rPr>
                <w:sz w:val="26"/>
                <w:lang w:eastAsia="lv-LV"/>
              </w:rPr>
              <w:t>2.</w:t>
            </w:r>
          </w:p>
        </w:tc>
        <w:tc>
          <w:tcPr>
            <w:tcW w:w="1028" w:type="pct"/>
            <w:tcBorders>
              <w:top w:val="outset" w:sz="6" w:space="0" w:color="000000"/>
              <w:left w:val="outset" w:sz="6" w:space="0" w:color="000000"/>
              <w:bottom w:val="outset" w:sz="6" w:space="0" w:color="000000"/>
              <w:right w:val="outset" w:sz="6" w:space="0" w:color="000000"/>
            </w:tcBorders>
          </w:tcPr>
          <w:p w:rsidR="003D7833" w:rsidRPr="00F43EBD" w:rsidRDefault="003D7833" w:rsidP="002D7082">
            <w:pPr>
              <w:spacing w:before="100" w:beforeAutospacing="1" w:after="100" w:afterAutospacing="1" w:line="240" w:lineRule="auto"/>
              <w:rPr>
                <w:sz w:val="26"/>
                <w:lang w:eastAsia="lv-LV"/>
              </w:rPr>
            </w:pPr>
            <w:r w:rsidRPr="00F43EBD">
              <w:rPr>
                <w:sz w:val="26"/>
                <w:lang w:eastAsia="lv-LV"/>
              </w:rPr>
              <w:t>Pašreizējā situācija un problēmas</w:t>
            </w:r>
          </w:p>
        </w:tc>
        <w:tc>
          <w:tcPr>
            <w:tcW w:w="3653" w:type="pct"/>
            <w:tcBorders>
              <w:top w:val="outset" w:sz="6" w:space="0" w:color="000000"/>
              <w:left w:val="outset" w:sz="6" w:space="0" w:color="000000"/>
              <w:bottom w:val="outset" w:sz="6" w:space="0" w:color="000000"/>
            </w:tcBorders>
          </w:tcPr>
          <w:p w:rsidR="003D7833" w:rsidRPr="00F43EBD" w:rsidRDefault="003D7833" w:rsidP="00FE2837">
            <w:pPr>
              <w:spacing w:after="0" w:line="240" w:lineRule="auto"/>
              <w:ind w:firstLine="720"/>
              <w:jc w:val="both"/>
              <w:rPr>
                <w:sz w:val="26"/>
              </w:rPr>
            </w:pPr>
            <w:r w:rsidRPr="00F43EBD">
              <w:rPr>
                <w:sz w:val="26"/>
              </w:rPr>
              <w:t>Saskaņā ar Valsts zemes dienesta 2010.gada 14.jūlija kadastra izziņu Nr.11</w:t>
            </w:r>
            <w:r w:rsidRPr="00F43EBD">
              <w:rPr>
                <w:sz w:val="26"/>
              </w:rPr>
              <w:noBreakHyphen/>
              <w:t>06/K-00</w:t>
            </w:r>
            <w:r>
              <w:rPr>
                <w:sz w:val="26"/>
              </w:rPr>
              <w:t>86426, nekustamais īpašums Zvana</w:t>
            </w:r>
            <w:r w:rsidRPr="00F43EBD">
              <w:rPr>
                <w:sz w:val="26"/>
              </w:rPr>
              <w:t xml:space="preserve"> ielā 3, Ventspilī, sastāv no zemes vienības (zemes vienības kadastra apzīmējums 2700 004 0107) </w:t>
            </w:r>
            <w:smartTag w:uri="urn:schemas-microsoft-com:office:smarttags" w:element="metricconverter">
              <w:smartTagPr>
                <w:attr w:name="ProductID" w:val="576 m2"/>
              </w:smartTagPr>
              <w:r w:rsidRPr="00F43EBD">
                <w:rPr>
                  <w:sz w:val="26"/>
                </w:rPr>
                <w:t>576 m</w:t>
              </w:r>
              <w:r w:rsidRPr="00F43EBD">
                <w:rPr>
                  <w:sz w:val="26"/>
                  <w:vertAlign w:val="superscript"/>
                </w:rPr>
                <w:t>2</w:t>
              </w:r>
            </w:smartTag>
            <w:r w:rsidRPr="00F43EBD">
              <w:rPr>
                <w:sz w:val="26"/>
              </w:rPr>
              <w:t xml:space="preserve"> platībā un divām būvēm (būvju kadastra apzīmējums 2700 004 0107 001 un 2700 004 0107 002).</w:t>
            </w:r>
          </w:p>
          <w:p w:rsidR="003D7833" w:rsidRDefault="003D7833" w:rsidP="00A445CF">
            <w:pPr>
              <w:spacing w:after="0" w:line="240" w:lineRule="auto"/>
              <w:ind w:firstLine="720"/>
              <w:jc w:val="both"/>
              <w:rPr>
                <w:sz w:val="26"/>
              </w:rPr>
            </w:pPr>
            <w:r w:rsidRPr="00F43EBD">
              <w:rPr>
                <w:sz w:val="26"/>
              </w:rPr>
              <w:t xml:space="preserve">Saskaņā ar minēto Valsts zemes dienesta izdoto izziņu zemes vienības kadastrālā vērtība ir </w:t>
            </w:r>
            <w:smartTag w:uri="schemas-tilde-lv/tildestengine" w:element="currency2">
              <w:smartTagPr>
                <w:attr w:name="currency_text" w:val="lati"/>
                <w:attr w:name="currency_value" w:val="6273"/>
                <w:attr w:name="currency_key" w:val="LVL"/>
                <w:attr w:name="currency_id" w:val="48"/>
                <w:attr w:name="c1" w:val="11343,58 USD"/>
                <w:attr w:name="c2" w:val="8925,67 EUR"/>
                <w:attr w:name="c3" w:val="6273,00 LVL"/>
                <w:attr w:name="c4" w:val="350446,93 RUB"/>
              </w:smartTagPr>
              <w:r w:rsidRPr="00F43EBD">
                <w:rPr>
                  <w:sz w:val="26"/>
                </w:rPr>
                <w:t>6273 lati</w:t>
              </w:r>
            </w:smartTag>
            <w:r w:rsidRPr="00F43EBD">
              <w:rPr>
                <w:sz w:val="26"/>
              </w:rPr>
              <w:t xml:space="preserve">. Zemes vienības īpašumtiesību statuss – valstij piekritīgā zeme. Uz zemesgabala atrodas </w:t>
            </w:r>
            <w:smartTag w:uri="urn:schemas-microsoft-com:office:smarttags" w:element="PersonName">
              <w:r w:rsidRPr="00F43EBD">
                <w:rPr>
                  <w:sz w:val="26"/>
                </w:rPr>
                <w:t>Kultūras ministrija</w:t>
              </w:r>
            </w:smartTag>
            <w:r w:rsidRPr="00F43EBD">
              <w:rPr>
                <w:sz w:val="26"/>
              </w:rPr>
              <w:t>s valdījumā esošas divas būves: kopmītne (būves kadastra apzīmējums 27000040107001) 252,8</w:t>
            </w:r>
            <w:r>
              <w:rPr>
                <w:sz w:val="26"/>
              </w:rPr>
              <w:t> </w:t>
            </w:r>
            <w:r w:rsidRPr="00F43EBD">
              <w:rPr>
                <w:sz w:val="26"/>
              </w:rPr>
              <w:t>m</w:t>
            </w:r>
            <w:r w:rsidRPr="00F43EBD">
              <w:rPr>
                <w:sz w:val="26"/>
                <w:vertAlign w:val="superscript"/>
              </w:rPr>
              <w:t>2</w:t>
            </w:r>
            <w:r w:rsidRPr="00F43EBD">
              <w:rPr>
                <w:sz w:val="26"/>
              </w:rPr>
              <w:t xml:space="preserve"> platībā un</w:t>
            </w:r>
            <w:r w:rsidRPr="00F43EBD">
              <w:rPr>
                <w:i/>
                <w:sz w:val="26"/>
              </w:rPr>
              <w:t xml:space="preserve"> </w:t>
            </w:r>
            <w:r w:rsidRPr="00F43EBD">
              <w:rPr>
                <w:sz w:val="26"/>
              </w:rPr>
              <w:t>šķūnis (būves kadastra apzīmējums 27000040107002) 76,9 m</w:t>
            </w:r>
            <w:r>
              <w:rPr>
                <w:sz w:val="26"/>
                <w:vertAlign w:val="superscript"/>
              </w:rPr>
              <w:t xml:space="preserve">2 </w:t>
            </w:r>
            <w:r w:rsidRPr="00F43EBD">
              <w:rPr>
                <w:sz w:val="26"/>
              </w:rPr>
              <w:t>platībā. Abu būvju kadastrālā vērtība ir 35 </w:t>
            </w:r>
            <w:smartTag w:uri="schemas-tilde-lv/tildestengine" w:element="currency2">
              <w:smartTagPr>
                <w:attr w:name="currency_text" w:val="latu"/>
                <w:attr w:name="currency_value" w:val="."/>
                <w:attr w:name="currency_key" w:val="LVL"/>
                <w:attr w:name="currency_id" w:val="48"/>
              </w:smartTagPr>
              <w:r w:rsidRPr="00F43EBD">
                <w:rPr>
                  <w:sz w:val="26"/>
                </w:rPr>
                <w:t>979 lati</w:t>
              </w:r>
            </w:smartTag>
            <w:r w:rsidRPr="00F43EBD">
              <w:rPr>
                <w:sz w:val="26"/>
              </w:rPr>
              <w:t>.</w:t>
            </w:r>
          </w:p>
          <w:p w:rsidR="003D7833" w:rsidRPr="00F43EBD" w:rsidRDefault="003D7833" w:rsidP="00A445CF">
            <w:pPr>
              <w:spacing w:after="0" w:line="240" w:lineRule="auto"/>
              <w:ind w:firstLine="720"/>
              <w:jc w:val="both"/>
              <w:rPr>
                <w:sz w:val="26"/>
              </w:rPr>
            </w:pPr>
            <w:r w:rsidRPr="00F43EBD">
              <w:rPr>
                <w:sz w:val="26"/>
              </w:rPr>
              <w:t xml:space="preserve">Īpašuma tiesības uz </w:t>
            </w:r>
            <w:r>
              <w:rPr>
                <w:sz w:val="26"/>
              </w:rPr>
              <w:t>nekustamo īpašumu Zvana</w:t>
            </w:r>
            <w:r w:rsidRPr="00F43EBD">
              <w:rPr>
                <w:sz w:val="26"/>
              </w:rPr>
              <w:t xml:space="preserve"> ielā 3, Ventspilī, nav reģistrētas zemesgrāmatā.</w:t>
            </w:r>
          </w:p>
          <w:p w:rsidR="003D7833" w:rsidRPr="00F43EBD" w:rsidRDefault="003D7833" w:rsidP="00FE2837">
            <w:pPr>
              <w:spacing w:after="0" w:line="240" w:lineRule="auto"/>
              <w:ind w:firstLine="720"/>
              <w:jc w:val="both"/>
              <w:rPr>
                <w:sz w:val="26"/>
              </w:rPr>
            </w:pPr>
            <w:r w:rsidRPr="00F43EBD">
              <w:rPr>
                <w:sz w:val="26"/>
              </w:rPr>
              <w:t>Ar Ventspils pilsētas domes Zemes komisijas 1998.gada 9.jūlija lēmum</w:t>
            </w:r>
            <w:r>
              <w:rPr>
                <w:sz w:val="26"/>
              </w:rPr>
              <w:t>u īpašuma tiesības uz zemi Zvana</w:t>
            </w:r>
            <w:r w:rsidRPr="00F43EBD">
              <w:rPr>
                <w:sz w:val="26"/>
              </w:rPr>
              <w:t xml:space="preserve"> ielā 3, Ventspilī, atzītas Kārlim Jākobsonam, kurš zemes gabalu nav uzmērījis un galīgais lēmums par īpašuma tiesību atjaunošanu nav pieņemts. Saskaņā ar informāciju no Pilsonības un migrācijas lietu pārvaldes datiem Kārlis Jākobsons miris 1998.gada 14.augustā. Pēc valsts akciju sabiedrības „Valsts nekustamie īpašumi” rīcībā esošās informācijas Rīgas pilsētas Kurzemes rajona tiesā nav ierosināta un izskatīta Kārļa Jā</w:t>
            </w:r>
            <w:r>
              <w:rPr>
                <w:sz w:val="26"/>
              </w:rPr>
              <w:t>kobsona mantojuma lieta, kā arī</w:t>
            </w:r>
            <w:r w:rsidRPr="00F43EBD">
              <w:rPr>
                <w:sz w:val="26"/>
              </w:rPr>
              <w:t xml:space="preserve"> neviens notārs nav paziņojis par mantojuma lietas uzsākšanu (Latvijas Zvērinātu notāru padomes 2010.gada 19.jūlija vēstule Nr.01-10/1581, Rīgas pilsētas Kurzemes rajona tiesas 2010.gada 8.jūlija izziņa Nr.15/10549).</w:t>
            </w:r>
          </w:p>
          <w:p w:rsidR="003D7833" w:rsidRPr="00F43EBD" w:rsidRDefault="003D7833" w:rsidP="00FE2837">
            <w:pPr>
              <w:spacing w:after="0" w:line="240" w:lineRule="auto"/>
              <w:ind w:firstLine="720"/>
              <w:jc w:val="both"/>
              <w:rPr>
                <w:sz w:val="26"/>
              </w:rPr>
            </w:pPr>
            <w:r w:rsidRPr="00F43EBD">
              <w:rPr>
                <w:sz w:val="26"/>
              </w:rPr>
              <w:t xml:space="preserve">Saskaņā ar likuma „Par zemes reformu Latvijas Republikas pilsētās” 12.panta sesto daļu, bijušajiem zemes īpašniekiem vai viņu mantiniekiem, kuri nav iesnieguši pieprasījumus šā likuma 6.panta 1.punktā noteiktajā termiņā (līdz 1992.gada 20.jūnijam) ir tiesības pieprasīt zemes īpašuma tiesību atjaunošanu līdz 1994.gada 1.jūnijam. Šī termiņa nokavēšanas gadījumā zemes īpašuma tiesības bijušajiem zemes īpašniekiem vai viņu mantiniekiem uz zemes gabaliem, kas viņiem piederēja 1940.gada 21.jūlijā, var atjaunot tiesa, ja prasības </w:t>
            </w:r>
            <w:smartTag w:uri="schemas-tilde-lv/tildestengine" w:element="currency2">
              <w:smartTagPr>
                <w:attr w:name="currency_text" w:val="latu"/>
                <w:attr w:name="currency_value" w:val="."/>
                <w:attr w:name="currency_key" w:val="LVL"/>
                <w:attr w:name="currency_id" w:val="48"/>
              </w:smartTagPr>
              <w:smartTag w:uri="schemas-tilde-lv/tildestengine" w:element="veidnes">
                <w:smartTagPr>
                  <w:attr w:name="id" w:val="-1"/>
                  <w:attr w:name="baseform" w:val="pieteikums"/>
                  <w:attr w:name="text" w:val="pieteikums"/>
                </w:smartTagPr>
                <w:r w:rsidRPr="00F43EBD">
                  <w:rPr>
                    <w:sz w:val="26"/>
                  </w:rPr>
                  <w:t>pieteikums</w:t>
                </w:r>
              </w:smartTag>
            </w:smartTag>
            <w:r w:rsidRPr="00F43EBD">
              <w:rPr>
                <w:sz w:val="26"/>
              </w:rPr>
              <w:t xml:space="preserve"> par īpašuma tiesību atjaunošanu tiesai iesniegts līdz 2008.gada 1.septembrim.</w:t>
            </w:r>
          </w:p>
          <w:p w:rsidR="003D7833" w:rsidRPr="00F43EBD" w:rsidRDefault="003D7833" w:rsidP="00944C38">
            <w:pPr>
              <w:pStyle w:val="NormalWeb"/>
              <w:spacing w:before="0" w:beforeAutospacing="0" w:after="0" w:afterAutospacing="0"/>
              <w:ind w:firstLine="720"/>
              <w:jc w:val="both"/>
              <w:rPr>
                <w:sz w:val="26"/>
                <w:szCs w:val="22"/>
              </w:rPr>
            </w:pPr>
            <w:r w:rsidRPr="00F43EBD">
              <w:rPr>
                <w:sz w:val="26"/>
                <w:szCs w:val="22"/>
              </w:rPr>
              <w:t>Bijušā zemes mantinieka Kārļa Jākobsona mantinieki nav pieteikuši mantojuma lietu, kā arī nav normatīvo aktu noteiktajā termiņā iesnieguši tiesā prasības pieteikumu par zemes īpašumtiesību atjaunošanu.</w:t>
            </w:r>
          </w:p>
          <w:p w:rsidR="003D7833" w:rsidRPr="00F43EBD" w:rsidRDefault="003D7833" w:rsidP="00BA37DF">
            <w:pPr>
              <w:spacing w:after="0" w:line="240" w:lineRule="auto"/>
              <w:ind w:firstLine="720"/>
              <w:jc w:val="both"/>
              <w:rPr>
                <w:sz w:val="26"/>
              </w:rPr>
            </w:pPr>
            <w:r>
              <w:rPr>
                <w:sz w:val="26"/>
              </w:rPr>
              <w:t>Nekustamā īpašuma Zvana</w:t>
            </w:r>
            <w:r w:rsidRPr="00F43EBD">
              <w:rPr>
                <w:sz w:val="26"/>
              </w:rPr>
              <w:t xml:space="preserve"> ielā 3, Ventspilī, lietotājs ir </w:t>
            </w:r>
            <w:smartTag w:uri="urn:schemas-microsoft-com:office:smarttags" w:element="PersonName">
              <w:r w:rsidRPr="00F43EBD">
                <w:rPr>
                  <w:sz w:val="26"/>
                </w:rPr>
                <w:t>Kultūras ministrija</w:t>
              </w:r>
            </w:smartTag>
            <w:r w:rsidRPr="00F43EBD">
              <w:rPr>
                <w:sz w:val="26"/>
              </w:rPr>
              <w:t>s padotībā esošā Ventspils mūzikas vidusskola. Ar Ventspils pilsētas Darbaļaužu deputātu padomes izpildu komitejas 1965.gada lēmumu Nr.106 av</w:t>
            </w:r>
            <w:r>
              <w:rPr>
                <w:sz w:val="26"/>
              </w:rPr>
              <w:t>ārijas stāvoklī esošā māja Zvana ielā 3, Ventspilī (būves kadastra apzīmējums 2700 004 0107 001)</w:t>
            </w:r>
            <w:r w:rsidRPr="00F43EBD">
              <w:rPr>
                <w:sz w:val="26"/>
              </w:rPr>
              <w:t xml:space="preserve"> tika nodota Ventspils mūzikas vidusskolas bilancē. 1968.gada 30.septembra aktā par objekta nodošanu ekspluatācijā norādīts, ka objekts ir kapitāli atremontēts. Būvniecība veikta pēc projektēšanas institūta „Latkomunprojekt” Liepājas nodaļas 1965.gadā izstrādātā projekta pēc Ventspils mūzikas vidusskolas pasūtījuma. Saskaņā ar izstrādāto projektu kopmītnes ēka 1968.gadā ir uzcelta pilnībā no jauna. Iepriekšējā koka konstrukciju vienstāva kantora – dzīvojamā ēka ar bēniņiem ir pēc ugunsgrēka nojaukta un būves inventarizācijas kartīte dzēsta ar 05.06.1968. atzīmi.</w:t>
            </w:r>
          </w:p>
          <w:p w:rsidR="003D7833" w:rsidRPr="00F43EBD" w:rsidRDefault="003D7833" w:rsidP="00BA37DF">
            <w:pPr>
              <w:spacing w:after="0" w:line="240" w:lineRule="auto"/>
              <w:ind w:firstLine="720"/>
              <w:jc w:val="both"/>
              <w:rPr>
                <w:sz w:val="26"/>
              </w:rPr>
            </w:pPr>
            <w:r w:rsidRPr="00F43EBD">
              <w:rPr>
                <w:sz w:val="26"/>
              </w:rPr>
              <w:t>Uz zemesgabala saglabājusies līdz 1940.gada 21.jūlijam uzceltā divstāvu mūra ēka, kas Latvijas Valsts vēstures arhīva 2007.gada 10.septembra izziņā Nr.5-JP-5294 norādīta kā divstāvu mūra stallis. 1968.gada 5.jūnija namīpašuma kartītē (inventarizācijas lietā) ēka norādīta kā divstāvu mūra konstrukcijas šķūnis (liters 005) ar apbūves laukumu 76,9 m</w:t>
            </w:r>
            <w:r w:rsidRPr="00F43EBD">
              <w:rPr>
                <w:sz w:val="26"/>
                <w:vertAlign w:val="superscript"/>
              </w:rPr>
              <w:t>2.</w:t>
            </w:r>
            <w:r w:rsidRPr="00F43EBD">
              <w:rPr>
                <w:sz w:val="26"/>
              </w:rPr>
              <w:t>platībā (tagad šķūnis ar būves kadastra apzīmējumu 27000040107002).</w:t>
            </w:r>
          </w:p>
          <w:p w:rsidR="003D7833" w:rsidRPr="00F43EBD" w:rsidRDefault="003D7833" w:rsidP="00BA37DF">
            <w:pPr>
              <w:spacing w:after="0" w:line="240" w:lineRule="auto"/>
              <w:ind w:firstLine="720"/>
              <w:jc w:val="both"/>
              <w:rPr>
                <w:sz w:val="26"/>
              </w:rPr>
            </w:pPr>
            <w:r w:rsidRPr="00F43EBD">
              <w:rPr>
                <w:sz w:val="26"/>
              </w:rPr>
              <w:t>Uz zemesgabala vēl atrodas daļa no šķūņa ar kadastra apzīmējumu 2700 004 0101 002, kas ietilpst nekustamā īpašuma (ka</w:t>
            </w:r>
            <w:r>
              <w:rPr>
                <w:sz w:val="26"/>
              </w:rPr>
              <w:t>dastra Nr.2700 004 0101) - Lielajā</w:t>
            </w:r>
            <w:r w:rsidRPr="00F43EBD">
              <w:rPr>
                <w:sz w:val="26"/>
              </w:rPr>
              <w:t xml:space="preserve"> ielā 20, Ventspilī, sastāvā. Īpašuma tiesības uz nekustamo īpašumu nostiprinātas </w:t>
            </w:r>
            <w:smartTag w:uri="schemas-tilde-lv/tildestengine" w:element="currency2">
              <w:smartTagPr>
                <w:attr w:name="currency_text" w:val="latu"/>
                <w:attr w:name="currency_value" w:val="."/>
                <w:attr w:name="currency_key" w:val="LVL"/>
                <w:attr w:name="currency_id" w:val="48"/>
              </w:smartTagPr>
              <w:smartTag w:uri="urn:schemas-microsoft-com:office:smarttags" w:element="PersonName">
                <w:r w:rsidRPr="00F43EBD">
                  <w:rPr>
                    <w:sz w:val="26"/>
                  </w:rPr>
                  <w:t>Vineta</w:t>
                </w:r>
              </w:smartTag>
            </w:smartTag>
            <w:r w:rsidRPr="00F43EBD">
              <w:rPr>
                <w:sz w:val="26"/>
              </w:rPr>
              <w:t>i Podniecei Ventspils pilsētas zemesgrāmatas nodalījumā Nr.160, lēmuma datums:20.02.2002.</w:t>
            </w:r>
          </w:p>
          <w:p w:rsidR="003D7833" w:rsidRPr="00F43EBD" w:rsidRDefault="003D7833" w:rsidP="00342F28">
            <w:pPr>
              <w:spacing w:after="0" w:line="240" w:lineRule="auto"/>
              <w:ind w:firstLine="720"/>
              <w:jc w:val="both"/>
              <w:rPr>
                <w:sz w:val="26"/>
              </w:rPr>
            </w:pPr>
            <w:r w:rsidRPr="00F43EBD">
              <w:rPr>
                <w:sz w:val="26"/>
              </w:rPr>
              <w:t>Ventspils pilsētas domes Juridiskā nodaļa 2002.gada 16.maija vēstulē Nr.1-84/2342 informē, ka Ventspils pilsētas padomes Namīpašumu denacionalizācijas un atdošanas likumīgajiem īpašniekiem komisija 1993.gada 24.marta sēdē (</w:t>
            </w:r>
            <w:smartTag w:uri="schemas-tilde-lv/tildestengine" w:element="currency2">
              <w:smartTagPr>
                <w:attr w:name="currency_text" w:val="latu"/>
                <w:attr w:name="currency_value" w:val="."/>
                <w:attr w:name="currency_key" w:val="LVL"/>
                <w:attr w:name="currency_id" w:val="48"/>
              </w:smartTagPr>
              <w:smartTag w:uri="schemas-tilde-lv/tildestengine" w:element="veidnes">
                <w:smartTagPr>
                  <w:attr w:name="id" w:val="-1"/>
                  <w:attr w:name="baseform" w:val="protokols"/>
                  <w:attr w:name="text" w:val="protokols"/>
                </w:smartTagPr>
                <w:r w:rsidRPr="00F43EBD">
                  <w:rPr>
                    <w:sz w:val="26"/>
                  </w:rPr>
                  <w:t>protokols</w:t>
                </w:r>
              </w:smartTag>
            </w:smartTag>
            <w:r w:rsidRPr="00F43EBD">
              <w:rPr>
                <w:sz w:val="26"/>
              </w:rPr>
              <w:t xml:space="preserve"> Nr.12, p.1.1.) nolēma, ka sakarā ar to, ka arhīva iestādēs nav ziņu par namīpašuma nacionalizāciju, informēt iesniedzējus par to, ka jautājumā par namīpašuma atdošanu ir jāgriežas tiesā (pamatojoties uz LR Ministru Padomes 1992.gada 20.novembra lēmumu Nr.498)”. Ventspils pilsētas dome informē, ka lēmumu par īpašuma tiesību</w:t>
            </w:r>
            <w:r>
              <w:rPr>
                <w:sz w:val="26"/>
              </w:rPr>
              <w:t xml:space="preserve"> atjaunošanu uz namīpašuma Zvana</w:t>
            </w:r>
            <w:r w:rsidRPr="00F43EBD">
              <w:rPr>
                <w:sz w:val="26"/>
              </w:rPr>
              <w:t xml:space="preserve"> ielā 3, Ventspilī, nav pieņēmusi.</w:t>
            </w:r>
          </w:p>
          <w:p w:rsidR="003D7833" w:rsidRPr="00F43EBD" w:rsidRDefault="003D7833" w:rsidP="006E7CDC">
            <w:pPr>
              <w:spacing w:after="0" w:line="240" w:lineRule="auto"/>
              <w:ind w:firstLine="720"/>
              <w:jc w:val="both"/>
              <w:rPr>
                <w:sz w:val="26"/>
              </w:rPr>
            </w:pPr>
            <w:r w:rsidRPr="00F43EBD">
              <w:rPr>
                <w:sz w:val="26"/>
              </w:rPr>
              <w:t xml:space="preserve">Ventspils mūzikas vidusskola ir saņēmusi Ventspils tiesas 2003.gada 2.jūnija vēstuli Nr.11-10, ar kuru tā informē, ka tiesas lietvedībā nav reģistrēts </w:t>
            </w:r>
            <w:smartTag w:uri="schemas-tilde-lv/tildestengine" w:element="currency2">
              <w:smartTagPr>
                <w:attr w:name="currency_text" w:val="latu"/>
                <w:attr w:name="currency_value" w:val="."/>
                <w:attr w:name="currency_key" w:val="LVL"/>
                <w:attr w:name="currency_id" w:val="48"/>
              </w:smartTagPr>
              <w:smartTag w:uri="schemas-tilde-lv/tildestengine" w:element="veidnes">
                <w:smartTagPr>
                  <w:attr w:name="id" w:val="-1"/>
                  <w:attr w:name="baseform" w:val="pieteikums"/>
                  <w:attr w:name="text" w:val="pieteikums"/>
                </w:smartTagPr>
                <w:r w:rsidRPr="00F43EBD">
                  <w:rPr>
                    <w:sz w:val="26"/>
                  </w:rPr>
                  <w:t>pieteikums</w:t>
                </w:r>
              </w:smartTag>
            </w:smartTag>
            <w:r w:rsidRPr="00F43EBD">
              <w:rPr>
                <w:sz w:val="26"/>
              </w:rPr>
              <w:t xml:space="preserve"> par mantojuma ties</w:t>
            </w:r>
            <w:r>
              <w:rPr>
                <w:sz w:val="26"/>
              </w:rPr>
              <w:t>ību atzīšanu uz namīpašumu Zvana</w:t>
            </w:r>
            <w:r w:rsidRPr="00F43EBD">
              <w:rPr>
                <w:sz w:val="26"/>
              </w:rPr>
              <w:t xml:space="preserve"> ielā 3, Ventspilī. Arī </w:t>
            </w:r>
            <w:smartTag w:uri="urn:schemas-microsoft-com:office:smarttags" w:element="PersonName">
              <w:r w:rsidRPr="00F43EBD">
                <w:rPr>
                  <w:sz w:val="26"/>
                </w:rPr>
                <w:t>Kultūras ministrija</w:t>
              </w:r>
            </w:smartTag>
            <w:r w:rsidRPr="00F43EBD">
              <w:rPr>
                <w:sz w:val="26"/>
              </w:rPr>
              <w:t xml:space="preserve"> 2008.gada 27.martā ir saņēmusi Kurzemes apgabaltiesas vēstuli Nr.1-12/32, ar kuru tā informē, ka Kurzemes apgabaltiesā nav reģistrēts prasības </w:t>
            </w:r>
            <w:smartTag w:uri="schemas-tilde-lv/tildestengine" w:element="currency2">
              <w:smartTagPr>
                <w:attr w:name="currency_text" w:val="latu"/>
                <w:attr w:name="currency_value" w:val="."/>
                <w:attr w:name="currency_key" w:val="LVL"/>
                <w:attr w:name="currency_id" w:val="48"/>
              </w:smartTagPr>
              <w:smartTag w:uri="schemas-tilde-lv/tildestengine" w:element="veidnes">
                <w:smartTagPr>
                  <w:attr w:name="id" w:val="-1"/>
                  <w:attr w:name="baseform" w:val="pieteikums"/>
                  <w:attr w:name="text" w:val="pieteikums"/>
                </w:smartTagPr>
                <w:r w:rsidRPr="00F43EBD">
                  <w:rPr>
                    <w:sz w:val="26"/>
                  </w:rPr>
                  <w:t>pieteikums</w:t>
                </w:r>
              </w:smartTag>
            </w:smartTag>
            <w:r w:rsidRPr="00F43EBD">
              <w:rPr>
                <w:sz w:val="26"/>
              </w:rPr>
              <w:t xml:space="preserve"> par mantojuma tiesību atzīšanu uz augstāk minēto namīpašumu.</w:t>
            </w:r>
          </w:p>
          <w:p w:rsidR="003D7833" w:rsidRPr="00F43EBD" w:rsidRDefault="003D7833" w:rsidP="006E7CDC">
            <w:pPr>
              <w:spacing w:after="0" w:line="240" w:lineRule="auto"/>
              <w:ind w:firstLine="720"/>
              <w:jc w:val="both"/>
              <w:rPr>
                <w:sz w:val="26"/>
              </w:rPr>
            </w:pPr>
            <w:r w:rsidRPr="00F43EBD">
              <w:rPr>
                <w:bCs/>
                <w:sz w:val="26"/>
              </w:rPr>
              <w:t>Saskaņā ar likuma „Par nekustamā īpašuma ierakstīšanu zemesgrāmatās”</w:t>
            </w:r>
            <w:r w:rsidRPr="00F43EBD">
              <w:rPr>
                <w:sz w:val="26"/>
              </w:rPr>
              <w:t xml:space="preserve"> </w:t>
            </w:r>
            <w:r w:rsidRPr="00F43EBD">
              <w:rPr>
                <w:bCs/>
                <w:sz w:val="26"/>
              </w:rPr>
              <w:t>36.panta</w:t>
            </w:r>
            <w:r w:rsidRPr="00F43EBD">
              <w:rPr>
                <w:sz w:val="26"/>
              </w:rPr>
              <w:t xml:space="preserve"> pirmās daļas 2.punktu ēkas (būves) zemesgrāmatās ierakstāmas uz valsts vārda, pamatojoties uz aktu par ēku (būvju) pieņemšanu ekspluatācijā vai arī uz valsts vai pašvaldības iestādes izsniegtu izziņu, kas apliecina, ka ēka (būve) ir valsts v</w:t>
            </w:r>
            <w:r>
              <w:rPr>
                <w:sz w:val="26"/>
              </w:rPr>
              <w:t>ai pašvaldības iestādes bilancē saskaņā ar 36.panta pirmās daļas 6.punktu.</w:t>
            </w:r>
          </w:p>
          <w:p w:rsidR="003D7833" w:rsidRPr="00F43EBD" w:rsidRDefault="003D7833" w:rsidP="006E7CDC">
            <w:pPr>
              <w:spacing w:after="0" w:line="240" w:lineRule="auto"/>
              <w:ind w:firstLine="720"/>
              <w:jc w:val="both"/>
              <w:rPr>
                <w:sz w:val="26"/>
              </w:rPr>
            </w:pPr>
            <w:r w:rsidRPr="00F43EBD">
              <w:rPr>
                <w:sz w:val="26"/>
              </w:rPr>
              <w:t>Kā jau iepriekš minēts, Ventspils mūz</w:t>
            </w:r>
            <w:r>
              <w:rPr>
                <w:sz w:val="26"/>
              </w:rPr>
              <w:t>ikas vidusskola namīpašumu Zvana</w:t>
            </w:r>
            <w:r w:rsidRPr="00F43EBD">
              <w:rPr>
                <w:sz w:val="26"/>
              </w:rPr>
              <w:t xml:space="preserve"> ielā 3, Ventspilī, ir cēlusi par valsts līdzekļiem pilnībā no jauna nodegušās ēkas vietā un 1968.gadā ēka ir pieņemta ekspluatācijā. </w:t>
            </w:r>
          </w:p>
          <w:p w:rsidR="003D7833" w:rsidRPr="00F43EBD" w:rsidRDefault="003D7833" w:rsidP="006E7CDC">
            <w:pPr>
              <w:spacing w:after="0" w:line="240" w:lineRule="auto"/>
              <w:ind w:firstLine="720"/>
              <w:jc w:val="both"/>
              <w:rPr>
                <w:sz w:val="26"/>
              </w:rPr>
            </w:pPr>
            <w:smartTag w:uri="urn:schemas-microsoft-com:office:smarttags" w:element="PersonName">
              <w:r w:rsidRPr="00F43EBD">
                <w:rPr>
                  <w:sz w:val="26"/>
                </w:rPr>
                <w:t>Kultūras ministrija</w:t>
              </w:r>
            </w:smartTag>
            <w:r w:rsidRPr="00F43EBD">
              <w:rPr>
                <w:sz w:val="26"/>
              </w:rPr>
              <w:t xml:space="preserve"> 2009.gada 9.februāra izziņā Nr.2.1.-12/4 apliecina, ka augstāk minētais nekustamais īpašums atrodas </w:t>
            </w:r>
            <w:smartTag w:uri="urn:schemas-microsoft-com:office:smarttags" w:element="PersonName">
              <w:r w:rsidRPr="00F43EBD">
                <w:rPr>
                  <w:sz w:val="26"/>
                </w:rPr>
                <w:t>Kultūras ministrija</w:t>
              </w:r>
            </w:smartTag>
            <w:r w:rsidRPr="00F43EBD">
              <w:rPr>
                <w:sz w:val="26"/>
              </w:rPr>
              <w:t>s valdījumā un Ventspils mūzikas vidusskolas bilancē, vienlaikus informējot, ka tas nepieciešams valsts funkciju veikšanai.</w:t>
            </w:r>
          </w:p>
          <w:p w:rsidR="003D7833" w:rsidRPr="00F43EBD" w:rsidRDefault="003D7833" w:rsidP="00C7499A">
            <w:pPr>
              <w:spacing w:after="0" w:line="240" w:lineRule="auto"/>
              <w:ind w:firstLine="720"/>
              <w:jc w:val="both"/>
              <w:rPr>
                <w:sz w:val="26"/>
              </w:rPr>
            </w:pPr>
            <w:r>
              <w:rPr>
                <w:sz w:val="26"/>
              </w:rPr>
              <w:t>L</w:t>
            </w:r>
            <w:r w:rsidRPr="00F43EBD">
              <w:rPr>
                <w:sz w:val="26"/>
              </w:rPr>
              <w:t xml:space="preserve">ikuma </w:t>
            </w:r>
            <w:r w:rsidRPr="00F43EBD">
              <w:rPr>
                <w:bCs/>
                <w:sz w:val="26"/>
              </w:rPr>
              <w:t>„Par nekustamā īpašuma ierakstīšanu zemesgrāmatās”</w:t>
            </w:r>
            <w:r>
              <w:rPr>
                <w:bCs/>
                <w:sz w:val="26"/>
              </w:rPr>
              <w:t xml:space="preserve"> </w:t>
            </w:r>
            <w:r w:rsidRPr="00F43EBD">
              <w:rPr>
                <w:sz w:val="26"/>
              </w:rPr>
              <w:t>36.panta otrā daļa nosaka, ka valsts ēkas (būves) ierakstāmas zemesgrāmatā uz valsts vārda attiecīgas valsts institūcijas personā atbilstoši likuma „Par valsts un pašvaldību zemes īpašuma tiesībām un to nostiprināšanu zemesgrāmatās” 8.panta noteikumiem. Ja ēkas (būves) atrodas uz svešas zemes, tās ierakstāmas zemesgrāmatā uz valsts vārda tās ministrijas personā, kuras valdījumā šīs ēkas (būves atrodas, ja Ministru kabinets nav noteicis citādi.</w:t>
            </w:r>
          </w:p>
          <w:p w:rsidR="003D7833" w:rsidRPr="00F43EBD" w:rsidRDefault="003D7833" w:rsidP="00A9278C">
            <w:pPr>
              <w:pStyle w:val="naisvisr"/>
              <w:spacing w:before="0" w:after="0"/>
              <w:ind w:firstLine="681"/>
              <w:jc w:val="both"/>
              <w:rPr>
                <w:b w:val="0"/>
                <w:sz w:val="26"/>
                <w:szCs w:val="22"/>
              </w:rPr>
            </w:pPr>
            <w:r w:rsidRPr="00F43EBD">
              <w:rPr>
                <w:b w:val="0"/>
                <w:sz w:val="26"/>
                <w:szCs w:val="22"/>
              </w:rPr>
              <w:t>Saskaņā ar likuma „Par valsts un pašvaldību zemes īpašuma tiesībām un to nostiprināšanu zemesgrāmatās” 2.panta otrās daļas 1.punktu zemes reformas laikā valstij piekrīt un uz valsts vārda zemesgrāmatās ierakstāma zeme, kura 1940.gada 21.jūlijā piederēja fiziskajām un juridiskajām personām, ja uz šīs zemes ir valstij piederošas ēkas (būves).</w:t>
            </w:r>
          </w:p>
          <w:p w:rsidR="003D7833" w:rsidRDefault="003D7833" w:rsidP="00C7499A">
            <w:pPr>
              <w:pStyle w:val="naisvisr"/>
              <w:spacing w:before="0" w:after="0"/>
              <w:ind w:firstLine="720"/>
              <w:jc w:val="both"/>
              <w:rPr>
                <w:b w:val="0"/>
                <w:sz w:val="26"/>
                <w:szCs w:val="22"/>
              </w:rPr>
            </w:pPr>
            <w:r w:rsidRPr="00F43EBD">
              <w:rPr>
                <w:b w:val="0"/>
                <w:sz w:val="26"/>
                <w:szCs w:val="22"/>
              </w:rPr>
              <w:t xml:space="preserve">Ņemot vērā augstāk minēto faktisko un tiesisko </w:t>
            </w:r>
            <w:r>
              <w:rPr>
                <w:b w:val="0"/>
                <w:sz w:val="26"/>
                <w:szCs w:val="22"/>
              </w:rPr>
              <w:t>apstākļu</w:t>
            </w:r>
            <w:r w:rsidRPr="00F43EBD">
              <w:rPr>
                <w:b w:val="0"/>
                <w:sz w:val="26"/>
                <w:szCs w:val="22"/>
              </w:rPr>
              <w:t xml:space="preserve"> izklāstu nekustamai</w:t>
            </w:r>
            <w:r>
              <w:rPr>
                <w:b w:val="0"/>
                <w:sz w:val="26"/>
                <w:szCs w:val="22"/>
              </w:rPr>
              <w:t>s īpašums Zvana</w:t>
            </w:r>
            <w:r w:rsidRPr="00F43EBD">
              <w:rPr>
                <w:b w:val="0"/>
                <w:sz w:val="26"/>
                <w:szCs w:val="22"/>
              </w:rPr>
              <w:t xml:space="preserve"> ielā 3, Ventspi</w:t>
            </w:r>
            <w:r>
              <w:rPr>
                <w:b w:val="0"/>
                <w:sz w:val="26"/>
                <w:szCs w:val="22"/>
              </w:rPr>
              <w:t xml:space="preserve">lī, piekrīt valstij un, lai to </w:t>
            </w:r>
            <w:r w:rsidRPr="00F43EBD">
              <w:rPr>
                <w:b w:val="0"/>
                <w:sz w:val="26"/>
                <w:szCs w:val="22"/>
              </w:rPr>
              <w:t xml:space="preserve">saglabātu valsts īpašumā un reģistrētu zemesgrāmatā uz valsts vārda Finanšu ministrijas personā, ir sagatavots attiecīgs rīkojuma projekts. </w:t>
            </w:r>
          </w:p>
          <w:p w:rsidR="003D7833" w:rsidRPr="00F43EBD" w:rsidRDefault="003D7833" w:rsidP="00C7499A">
            <w:pPr>
              <w:pStyle w:val="naisvisr"/>
              <w:spacing w:before="0" w:after="0"/>
              <w:ind w:firstLine="720"/>
              <w:jc w:val="both"/>
              <w:rPr>
                <w:b w:val="0"/>
                <w:sz w:val="26"/>
                <w:szCs w:val="22"/>
              </w:rPr>
            </w:pPr>
            <w:r>
              <w:rPr>
                <w:b w:val="0"/>
                <w:sz w:val="26"/>
                <w:szCs w:val="22"/>
              </w:rPr>
              <w:t xml:space="preserve">Dažādos dokumentos un dažādos laikos nekustamā īpašuma adrese ir minēta atšķirīgi </w:t>
            </w:r>
            <w:r w:rsidRPr="0090784F">
              <w:rPr>
                <w:b w:val="0"/>
                <w:i/>
                <w:sz w:val="26"/>
                <w:szCs w:val="22"/>
              </w:rPr>
              <w:t>„Zvanu iel</w:t>
            </w:r>
            <w:r>
              <w:rPr>
                <w:b w:val="0"/>
                <w:i/>
                <w:sz w:val="26"/>
                <w:szCs w:val="22"/>
              </w:rPr>
              <w:t>a</w:t>
            </w:r>
            <w:r w:rsidRPr="0090784F">
              <w:rPr>
                <w:b w:val="0"/>
                <w:i/>
                <w:sz w:val="26"/>
                <w:szCs w:val="22"/>
              </w:rPr>
              <w:t>”</w:t>
            </w:r>
            <w:r>
              <w:rPr>
                <w:b w:val="0"/>
                <w:sz w:val="26"/>
                <w:szCs w:val="22"/>
              </w:rPr>
              <w:t xml:space="preserve"> un </w:t>
            </w:r>
            <w:r w:rsidRPr="0090784F">
              <w:rPr>
                <w:b w:val="0"/>
                <w:i/>
                <w:sz w:val="26"/>
                <w:szCs w:val="22"/>
              </w:rPr>
              <w:t>„Zvana iela”.</w:t>
            </w:r>
            <w:r>
              <w:rPr>
                <w:b w:val="0"/>
                <w:sz w:val="26"/>
                <w:szCs w:val="22"/>
              </w:rPr>
              <w:t xml:space="preserve"> Pārbaudot informāciju Nekustamā īpašuma valsts kadastra informācijas sistēmas Valsts adrešu reģistrā Ventspilī ir tikai Zvana iela. </w:t>
            </w:r>
          </w:p>
        </w:tc>
      </w:tr>
      <w:tr w:rsidR="003D7833" w:rsidRPr="00F43EBD" w:rsidTr="001C7008">
        <w:trPr>
          <w:tblCellSpacing w:w="15" w:type="dxa"/>
        </w:trPr>
        <w:tc>
          <w:tcPr>
            <w:tcW w:w="255" w:type="pct"/>
            <w:tcBorders>
              <w:top w:val="outset" w:sz="6" w:space="0" w:color="000000"/>
              <w:bottom w:val="outset" w:sz="6" w:space="0" w:color="000000"/>
              <w:right w:val="outset" w:sz="6" w:space="0" w:color="000000"/>
            </w:tcBorders>
          </w:tcPr>
          <w:p w:rsidR="003D7833" w:rsidRPr="00F43EBD" w:rsidRDefault="003D7833" w:rsidP="00301FDD">
            <w:pPr>
              <w:spacing w:before="100" w:beforeAutospacing="1" w:after="100" w:afterAutospacing="1" w:line="240" w:lineRule="auto"/>
              <w:rPr>
                <w:sz w:val="26"/>
                <w:lang w:eastAsia="lv-LV"/>
              </w:rPr>
            </w:pPr>
            <w:r w:rsidRPr="00F43EBD">
              <w:rPr>
                <w:sz w:val="26"/>
                <w:lang w:eastAsia="lv-LV"/>
              </w:rPr>
              <w:t>3.</w:t>
            </w:r>
          </w:p>
        </w:tc>
        <w:tc>
          <w:tcPr>
            <w:tcW w:w="1028" w:type="pct"/>
            <w:tcBorders>
              <w:top w:val="outset" w:sz="6" w:space="0" w:color="000000"/>
              <w:left w:val="outset" w:sz="6" w:space="0" w:color="000000"/>
              <w:bottom w:val="outset" w:sz="6" w:space="0" w:color="000000"/>
              <w:right w:val="outset" w:sz="6" w:space="0" w:color="000000"/>
            </w:tcBorders>
          </w:tcPr>
          <w:p w:rsidR="003D7833" w:rsidRPr="00F43EBD" w:rsidRDefault="003D7833" w:rsidP="002D7082">
            <w:pPr>
              <w:spacing w:before="100" w:beforeAutospacing="1" w:after="100" w:afterAutospacing="1" w:line="240" w:lineRule="auto"/>
              <w:rPr>
                <w:sz w:val="26"/>
                <w:lang w:eastAsia="lv-LV"/>
              </w:rPr>
            </w:pPr>
            <w:r w:rsidRPr="00F43EBD">
              <w:rPr>
                <w:sz w:val="26"/>
                <w:lang w:eastAsia="lv-LV"/>
              </w:rPr>
              <w:t>Saistītie politikas ietekmes novērtējumi un pētījumi</w:t>
            </w:r>
          </w:p>
        </w:tc>
        <w:tc>
          <w:tcPr>
            <w:tcW w:w="3653" w:type="pct"/>
            <w:tcBorders>
              <w:top w:val="outset" w:sz="6" w:space="0" w:color="000000"/>
              <w:left w:val="outset" w:sz="6" w:space="0" w:color="000000"/>
              <w:bottom w:val="outset" w:sz="6" w:space="0" w:color="000000"/>
            </w:tcBorders>
          </w:tcPr>
          <w:p w:rsidR="003D7833" w:rsidRPr="00F43EBD" w:rsidRDefault="003D7833" w:rsidP="006E7CDC">
            <w:pPr>
              <w:spacing w:after="0" w:line="240" w:lineRule="auto"/>
              <w:ind w:firstLine="720"/>
              <w:rPr>
                <w:sz w:val="26"/>
                <w:lang w:eastAsia="lv-LV"/>
              </w:rPr>
            </w:pPr>
            <w:r w:rsidRPr="00F43EBD">
              <w:rPr>
                <w:sz w:val="26"/>
                <w:lang w:eastAsia="lv-LV"/>
              </w:rPr>
              <w:t>Nav attiecināms</w:t>
            </w:r>
          </w:p>
          <w:p w:rsidR="003D7833" w:rsidRPr="00F43EBD" w:rsidRDefault="003D7833" w:rsidP="006E7CDC">
            <w:pPr>
              <w:spacing w:after="0" w:line="240" w:lineRule="auto"/>
              <w:ind w:firstLine="720"/>
              <w:rPr>
                <w:sz w:val="26"/>
                <w:lang w:eastAsia="lv-LV"/>
              </w:rPr>
            </w:pPr>
          </w:p>
        </w:tc>
      </w:tr>
      <w:tr w:rsidR="003D7833" w:rsidRPr="00F43EBD" w:rsidTr="001C7008">
        <w:trPr>
          <w:tblCellSpacing w:w="15" w:type="dxa"/>
        </w:trPr>
        <w:tc>
          <w:tcPr>
            <w:tcW w:w="255" w:type="pct"/>
            <w:tcBorders>
              <w:top w:val="outset" w:sz="6" w:space="0" w:color="000000"/>
              <w:bottom w:val="outset" w:sz="6" w:space="0" w:color="000000"/>
              <w:right w:val="outset" w:sz="6" w:space="0" w:color="000000"/>
            </w:tcBorders>
          </w:tcPr>
          <w:p w:rsidR="003D7833" w:rsidRPr="00F43EBD" w:rsidRDefault="003D7833" w:rsidP="002D7082">
            <w:pPr>
              <w:spacing w:before="100" w:beforeAutospacing="1" w:after="100" w:afterAutospacing="1" w:line="240" w:lineRule="auto"/>
              <w:rPr>
                <w:sz w:val="26"/>
                <w:lang w:eastAsia="lv-LV"/>
              </w:rPr>
            </w:pPr>
            <w:r w:rsidRPr="00F43EBD">
              <w:rPr>
                <w:sz w:val="26"/>
                <w:lang w:eastAsia="lv-LV"/>
              </w:rPr>
              <w:t>4.</w:t>
            </w:r>
          </w:p>
        </w:tc>
        <w:tc>
          <w:tcPr>
            <w:tcW w:w="1028" w:type="pct"/>
            <w:tcBorders>
              <w:top w:val="outset" w:sz="6" w:space="0" w:color="000000"/>
              <w:left w:val="outset" w:sz="6" w:space="0" w:color="000000"/>
              <w:bottom w:val="outset" w:sz="6" w:space="0" w:color="000000"/>
              <w:right w:val="outset" w:sz="6" w:space="0" w:color="000000"/>
            </w:tcBorders>
          </w:tcPr>
          <w:p w:rsidR="003D7833" w:rsidRPr="00F43EBD" w:rsidRDefault="003D7833" w:rsidP="002D7082">
            <w:pPr>
              <w:spacing w:before="100" w:beforeAutospacing="1" w:after="100" w:afterAutospacing="1" w:line="240" w:lineRule="auto"/>
              <w:rPr>
                <w:sz w:val="26"/>
                <w:lang w:eastAsia="lv-LV"/>
              </w:rPr>
            </w:pPr>
            <w:r w:rsidRPr="00F43EBD">
              <w:rPr>
                <w:sz w:val="26"/>
                <w:lang w:eastAsia="lv-LV"/>
              </w:rPr>
              <w:t>Tiesiskā regulējuma mērķis un būtība</w:t>
            </w:r>
          </w:p>
        </w:tc>
        <w:tc>
          <w:tcPr>
            <w:tcW w:w="3653" w:type="pct"/>
            <w:tcBorders>
              <w:top w:val="outset" w:sz="6" w:space="0" w:color="000000"/>
              <w:left w:val="outset" w:sz="6" w:space="0" w:color="000000"/>
              <w:bottom w:val="outset" w:sz="6" w:space="0" w:color="000000"/>
            </w:tcBorders>
          </w:tcPr>
          <w:p w:rsidR="003D7833" w:rsidRPr="00F43EBD" w:rsidRDefault="003D7833" w:rsidP="00542831">
            <w:pPr>
              <w:pStyle w:val="BodyText"/>
              <w:spacing w:after="0"/>
              <w:ind w:firstLine="720"/>
              <w:jc w:val="both"/>
              <w:rPr>
                <w:sz w:val="26"/>
                <w:szCs w:val="22"/>
                <w:lang w:val="lv-LV"/>
              </w:rPr>
            </w:pPr>
            <w:r w:rsidRPr="00F43EBD">
              <w:rPr>
                <w:sz w:val="26"/>
                <w:szCs w:val="22"/>
                <w:lang w:val="lv-LV"/>
              </w:rPr>
              <w:t>Atbilstoši anotācijas I.sadaļas 1 un 2.punktā minētajam</w:t>
            </w:r>
            <w:r>
              <w:rPr>
                <w:sz w:val="26"/>
                <w:szCs w:val="22"/>
                <w:lang w:val="lv-LV"/>
              </w:rPr>
              <w:t>,</w:t>
            </w:r>
            <w:r w:rsidRPr="00F43EBD">
              <w:rPr>
                <w:sz w:val="26"/>
                <w:szCs w:val="22"/>
                <w:lang w:val="lv-LV"/>
              </w:rPr>
              <w:t xml:space="preserve"> ir sagatavots rīkojuma projekts, kas paredz saglabāt valsts īpašumā un nodot Finanšu ministrijas valdījumā nekustamo īpašumu, kas sastāv no zemes vienības (zemes vienības kadastra apzīmējums 2700 004 0107) 576 m</w:t>
            </w:r>
            <w:r w:rsidRPr="00F43EBD">
              <w:rPr>
                <w:sz w:val="26"/>
                <w:szCs w:val="22"/>
                <w:vertAlign w:val="superscript"/>
                <w:lang w:val="lv-LV"/>
              </w:rPr>
              <w:t>2</w:t>
            </w:r>
            <w:r w:rsidRPr="00F43EBD">
              <w:rPr>
                <w:sz w:val="26"/>
                <w:szCs w:val="22"/>
                <w:lang w:val="lv-LV"/>
              </w:rPr>
              <w:t xml:space="preserve"> platībā un divām būvēm (būvju kadastra apzīmējumi 2700 004 0107 0</w:t>
            </w:r>
            <w:r>
              <w:rPr>
                <w:sz w:val="26"/>
                <w:szCs w:val="22"/>
                <w:lang w:val="lv-LV"/>
              </w:rPr>
              <w:t>01 un 2700 004 0107 002) – Zvana</w:t>
            </w:r>
            <w:r w:rsidRPr="00F43EBD">
              <w:rPr>
                <w:sz w:val="26"/>
                <w:szCs w:val="22"/>
                <w:lang w:val="lv-LV"/>
              </w:rPr>
              <w:t xml:space="preserve"> ielā 3, Ventspilī.</w:t>
            </w:r>
          </w:p>
          <w:p w:rsidR="003D7833" w:rsidRPr="00E5608D" w:rsidRDefault="003D7833" w:rsidP="00E5608D">
            <w:pPr>
              <w:spacing w:after="0" w:line="240" w:lineRule="auto"/>
              <w:ind w:firstLine="720"/>
              <w:jc w:val="both"/>
              <w:rPr>
                <w:sz w:val="26"/>
              </w:rPr>
            </w:pPr>
            <w:r w:rsidRPr="00F43EBD">
              <w:t>Pēc reģistrēšanas uz valsts vārda Finanšu ministrijas personā, nekustamais īpašums tiks nodots valsts akciju sabiedrībai „Valsts nekustamie īpašumi” pārvaldīšanā.</w:t>
            </w:r>
          </w:p>
        </w:tc>
      </w:tr>
      <w:tr w:rsidR="003D7833" w:rsidRPr="00F43EBD" w:rsidTr="001C7008">
        <w:trPr>
          <w:tblCellSpacing w:w="15" w:type="dxa"/>
        </w:trPr>
        <w:tc>
          <w:tcPr>
            <w:tcW w:w="255" w:type="pct"/>
            <w:tcBorders>
              <w:top w:val="outset" w:sz="6" w:space="0" w:color="000000"/>
              <w:bottom w:val="outset" w:sz="6" w:space="0" w:color="000000"/>
              <w:right w:val="outset" w:sz="6" w:space="0" w:color="000000"/>
            </w:tcBorders>
          </w:tcPr>
          <w:p w:rsidR="003D7833" w:rsidRPr="00F43EBD" w:rsidRDefault="003D7833" w:rsidP="002D7082">
            <w:pPr>
              <w:spacing w:before="100" w:beforeAutospacing="1" w:after="100" w:afterAutospacing="1" w:line="240" w:lineRule="auto"/>
              <w:rPr>
                <w:sz w:val="26"/>
                <w:lang w:eastAsia="lv-LV"/>
              </w:rPr>
            </w:pPr>
            <w:r w:rsidRPr="00F43EBD">
              <w:rPr>
                <w:sz w:val="26"/>
                <w:lang w:eastAsia="lv-LV"/>
              </w:rPr>
              <w:t>5.</w:t>
            </w:r>
          </w:p>
        </w:tc>
        <w:tc>
          <w:tcPr>
            <w:tcW w:w="1028" w:type="pct"/>
            <w:tcBorders>
              <w:top w:val="outset" w:sz="6" w:space="0" w:color="000000"/>
              <w:left w:val="outset" w:sz="6" w:space="0" w:color="000000"/>
              <w:bottom w:val="outset" w:sz="6" w:space="0" w:color="000000"/>
              <w:right w:val="outset" w:sz="6" w:space="0" w:color="000000"/>
            </w:tcBorders>
          </w:tcPr>
          <w:p w:rsidR="003D7833" w:rsidRPr="00F43EBD" w:rsidRDefault="003D7833" w:rsidP="002D7082">
            <w:pPr>
              <w:spacing w:before="100" w:beforeAutospacing="1" w:after="100" w:afterAutospacing="1" w:line="240" w:lineRule="auto"/>
              <w:rPr>
                <w:sz w:val="26"/>
                <w:lang w:eastAsia="lv-LV"/>
              </w:rPr>
            </w:pPr>
            <w:r w:rsidRPr="00F43EBD">
              <w:rPr>
                <w:sz w:val="26"/>
                <w:lang w:eastAsia="lv-LV"/>
              </w:rPr>
              <w:t>Projekta izstrādē iesaistītās institūcijas</w:t>
            </w:r>
          </w:p>
        </w:tc>
        <w:tc>
          <w:tcPr>
            <w:tcW w:w="3653" w:type="pct"/>
            <w:tcBorders>
              <w:top w:val="outset" w:sz="6" w:space="0" w:color="000000"/>
              <w:left w:val="outset" w:sz="6" w:space="0" w:color="000000"/>
              <w:bottom w:val="outset" w:sz="6" w:space="0" w:color="000000"/>
            </w:tcBorders>
          </w:tcPr>
          <w:p w:rsidR="003D7833" w:rsidRPr="00F43EBD" w:rsidRDefault="003D7833" w:rsidP="00542831">
            <w:pPr>
              <w:spacing w:before="100" w:beforeAutospacing="1" w:after="100" w:afterAutospacing="1" w:line="240" w:lineRule="auto"/>
              <w:ind w:firstLine="379"/>
              <w:jc w:val="both"/>
              <w:rPr>
                <w:sz w:val="26"/>
                <w:lang w:eastAsia="lv-LV"/>
              </w:rPr>
            </w:pPr>
            <w:r w:rsidRPr="00F43EBD">
              <w:rPr>
                <w:sz w:val="26"/>
                <w:lang w:eastAsia="lv-LV"/>
              </w:rPr>
              <w:t>Valsts akciju sabiedrība „Valsts nekustamie īpašumi” un Kultūras ministrija.</w:t>
            </w:r>
          </w:p>
        </w:tc>
      </w:tr>
      <w:tr w:rsidR="003D7833" w:rsidRPr="00F43EBD" w:rsidTr="001C7008">
        <w:trPr>
          <w:tblCellSpacing w:w="15" w:type="dxa"/>
        </w:trPr>
        <w:tc>
          <w:tcPr>
            <w:tcW w:w="255" w:type="pct"/>
            <w:tcBorders>
              <w:top w:val="outset" w:sz="6" w:space="0" w:color="000000"/>
              <w:bottom w:val="outset" w:sz="6" w:space="0" w:color="000000"/>
              <w:right w:val="outset" w:sz="6" w:space="0" w:color="000000"/>
            </w:tcBorders>
          </w:tcPr>
          <w:p w:rsidR="003D7833" w:rsidRPr="00F43EBD" w:rsidRDefault="003D7833" w:rsidP="002D7082">
            <w:pPr>
              <w:spacing w:before="100" w:beforeAutospacing="1" w:after="100" w:afterAutospacing="1" w:line="240" w:lineRule="auto"/>
              <w:rPr>
                <w:sz w:val="26"/>
                <w:lang w:eastAsia="lv-LV"/>
              </w:rPr>
            </w:pPr>
            <w:r w:rsidRPr="00F43EBD">
              <w:rPr>
                <w:sz w:val="26"/>
                <w:lang w:eastAsia="lv-LV"/>
              </w:rPr>
              <w:t>6.</w:t>
            </w:r>
          </w:p>
        </w:tc>
        <w:tc>
          <w:tcPr>
            <w:tcW w:w="1028" w:type="pct"/>
            <w:tcBorders>
              <w:top w:val="outset" w:sz="6" w:space="0" w:color="000000"/>
              <w:left w:val="outset" w:sz="6" w:space="0" w:color="000000"/>
              <w:bottom w:val="outset" w:sz="6" w:space="0" w:color="000000"/>
              <w:right w:val="outset" w:sz="6" w:space="0" w:color="000000"/>
            </w:tcBorders>
          </w:tcPr>
          <w:p w:rsidR="003D7833" w:rsidRPr="00F43EBD" w:rsidRDefault="003D7833" w:rsidP="002D7082">
            <w:pPr>
              <w:spacing w:before="100" w:beforeAutospacing="1" w:after="100" w:afterAutospacing="1" w:line="240" w:lineRule="auto"/>
              <w:rPr>
                <w:sz w:val="26"/>
                <w:lang w:eastAsia="lv-LV"/>
              </w:rPr>
            </w:pPr>
            <w:r w:rsidRPr="00F43EBD">
              <w:rPr>
                <w:sz w:val="26"/>
                <w:lang w:eastAsia="lv-LV"/>
              </w:rPr>
              <w:t>Iemesli, kādēļ netika nodrošināta sabiedrības līdzdalība</w:t>
            </w:r>
          </w:p>
        </w:tc>
        <w:tc>
          <w:tcPr>
            <w:tcW w:w="3653" w:type="pct"/>
            <w:tcBorders>
              <w:top w:val="outset" w:sz="6" w:space="0" w:color="000000"/>
              <w:left w:val="outset" w:sz="6" w:space="0" w:color="000000"/>
              <w:bottom w:val="outset" w:sz="6" w:space="0" w:color="000000"/>
            </w:tcBorders>
          </w:tcPr>
          <w:p w:rsidR="003D7833" w:rsidRPr="00F43EBD" w:rsidRDefault="003D7833" w:rsidP="00134D97">
            <w:pPr>
              <w:spacing w:after="0" w:line="240" w:lineRule="auto"/>
              <w:ind w:right="67" w:firstLine="293"/>
              <w:jc w:val="both"/>
              <w:rPr>
                <w:sz w:val="26"/>
                <w:lang w:eastAsia="lv-LV"/>
              </w:rPr>
            </w:pPr>
            <w:r w:rsidRPr="00F43EBD">
              <w:rPr>
                <w:sz w:val="26"/>
              </w:rPr>
              <w:t>Sabiedrības līdzdalība netika nodrošināta, jo rīkojuma projekta būtība skar Ministru kabineta kompetenci lemt par to. Rīkojuma projektā risinātie jautājumi neparedz ieviest izmaiņas, kas varētu ietekmēt sabiedrības intereses.</w:t>
            </w:r>
          </w:p>
        </w:tc>
      </w:tr>
      <w:tr w:rsidR="003D7833" w:rsidRPr="00F43EBD" w:rsidTr="001C7008">
        <w:trPr>
          <w:tblCellSpacing w:w="15" w:type="dxa"/>
        </w:trPr>
        <w:tc>
          <w:tcPr>
            <w:tcW w:w="255" w:type="pct"/>
            <w:tcBorders>
              <w:top w:val="outset" w:sz="6" w:space="0" w:color="000000"/>
              <w:bottom w:val="outset" w:sz="6" w:space="0" w:color="000000"/>
              <w:right w:val="outset" w:sz="6" w:space="0" w:color="000000"/>
            </w:tcBorders>
          </w:tcPr>
          <w:p w:rsidR="003D7833" w:rsidRPr="00F43EBD" w:rsidRDefault="003D7833" w:rsidP="002D7082">
            <w:pPr>
              <w:spacing w:before="100" w:beforeAutospacing="1" w:after="100" w:afterAutospacing="1" w:line="240" w:lineRule="auto"/>
              <w:rPr>
                <w:sz w:val="26"/>
                <w:lang w:eastAsia="lv-LV"/>
              </w:rPr>
            </w:pPr>
            <w:r w:rsidRPr="00F43EBD">
              <w:rPr>
                <w:sz w:val="26"/>
                <w:lang w:eastAsia="lv-LV"/>
              </w:rPr>
              <w:t>7.</w:t>
            </w:r>
          </w:p>
        </w:tc>
        <w:tc>
          <w:tcPr>
            <w:tcW w:w="1028" w:type="pct"/>
            <w:tcBorders>
              <w:top w:val="outset" w:sz="6" w:space="0" w:color="000000"/>
              <w:left w:val="outset" w:sz="6" w:space="0" w:color="000000"/>
              <w:bottom w:val="outset" w:sz="6" w:space="0" w:color="000000"/>
              <w:right w:val="outset" w:sz="6" w:space="0" w:color="000000"/>
            </w:tcBorders>
          </w:tcPr>
          <w:p w:rsidR="003D7833" w:rsidRPr="00F43EBD" w:rsidRDefault="003D7833" w:rsidP="002D7082">
            <w:pPr>
              <w:spacing w:before="100" w:beforeAutospacing="1" w:after="100" w:afterAutospacing="1" w:line="240" w:lineRule="auto"/>
              <w:rPr>
                <w:sz w:val="26"/>
                <w:lang w:eastAsia="lv-LV"/>
              </w:rPr>
            </w:pPr>
            <w:r w:rsidRPr="00F43EBD">
              <w:rPr>
                <w:sz w:val="26"/>
                <w:lang w:eastAsia="lv-LV"/>
              </w:rPr>
              <w:t>Cita informācija</w:t>
            </w:r>
          </w:p>
        </w:tc>
        <w:tc>
          <w:tcPr>
            <w:tcW w:w="3653" w:type="pct"/>
            <w:tcBorders>
              <w:top w:val="outset" w:sz="6" w:space="0" w:color="000000"/>
              <w:left w:val="outset" w:sz="6" w:space="0" w:color="000000"/>
              <w:bottom w:val="outset" w:sz="6" w:space="0" w:color="000000"/>
            </w:tcBorders>
          </w:tcPr>
          <w:p w:rsidR="003D7833" w:rsidRPr="00F43EBD" w:rsidRDefault="003D7833" w:rsidP="001571AE">
            <w:pPr>
              <w:spacing w:after="0" w:line="240" w:lineRule="auto"/>
              <w:ind w:firstLine="379"/>
              <w:rPr>
                <w:sz w:val="26"/>
                <w:lang w:eastAsia="lv-LV"/>
              </w:rPr>
            </w:pPr>
            <w:r w:rsidRPr="00F43EBD">
              <w:rPr>
                <w:sz w:val="26"/>
              </w:rPr>
              <w:t>Politikas joma – tieslietu politika.</w:t>
            </w:r>
          </w:p>
        </w:tc>
      </w:tr>
    </w:tbl>
    <w:p w:rsidR="003D7833" w:rsidRPr="00F43EBD" w:rsidRDefault="003D7833" w:rsidP="00F43EBD">
      <w:pPr>
        <w:spacing w:after="0" w:line="240" w:lineRule="auto"/>
        <w:jc w:val="center"/>
        <w:rPr>
          <w:b/>
          <w:bCs/>
          <w:sz w:val="26"/>
          <w:lang w:eastAsia="lv-LV"/>
        </w:rPr>
      </w:pPr>
    </w:p>
    <w:p w:rsidR="003D7833" w:rsidRPr="00F43EBD" w:rsidRDefault="003D7833" w:rsidP="00F43EBD">
      <w:pPr>
        <w:spacing w:after="0" w:line="240" w:lineRule="auto"/>
        <w:jc w:val="center"/>
        <w:rPr>
          <w:sz w:val="26"/>
          <w:lang w:eastAsia="lv-LV"/>
        </w:rPr>
      </w:pPr>
      <w:r w:rsidRPr="00F43EBD">
        <w:rPr>
          <w:b/>
          <w:bCs/>
          <w:sz w:val="26"/>
          <w:lang w:eastAsia="lv-LV"/>
        </w:rPr>
        <w:t xml:space="preserve">II. Tiesību akta projekta ietekme uz sabiedrību – </w:t>
      </w:r>
      <w:r w:rsidRPr="00F43EBD">
        <w:rPr>
          <w:bCs/>
          <w:sz w:val="26"/>
          <w:lang w:eastAsia="lv-LV"/>
        </w:rPr>
        <w:t>nav attiecināms.</w:t>
      </w:r>
    </w:p>
    <w:p w:rsidR="003D7833" w:rsidRPr="00F43EBD" w:rsidRDefault="003D7833" w:rsidP="00AD7BC9">
      <w:pPr>
        <w:spacing w:after="0" w:line="240" w:lineRule="auto"/>
        <w:rPr>
          <w:sz w:val="26"/>
          <w:lang w:eastAsia="lv-LV"/>
        </w:rPr>
      </w:pPr>
      <w:r w:rsidRPr="00F43EBD">
        <w:rPr>
          <w:sz w:val="26"/>
          <w:lang w:eastAsia="lv-LV"/>
        </w:rPr>
        <w:t> </w:t>
      </w:r>
    </w:p>
    <w:tbl>
      <w:tblPr>
        <w:tblW w:w="5304" w:type="pct"/>
        <w:tblCellSpacing w:w="15" w:type="dxa"/>
        <w:tblInd w:w="-20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1692"/>
        <w:gridCol w:w="61"/>
        <w:gridCol w:w="2652"/>
        <w:gridCol w:w="1304"/>
        <w:gridCol w:w="1304"/>
        <w:gridCol w:w="1304"/>
        <w:gridCol w:w="1465"/>
      </w:tblGrid>
      <w:tr w:rsidR="003D7833" w:rsidRPr="00F43EBD" w:rsidTr="00163FD9">
        <w:trPr>
          <w:tblCellSpacing w:w="15" w:type="dxa"/>
        </w:trPr>
        <w:tc>
          <w:tcPr>
            <w:tcW w:w="4969" w:type="pct"/>
            <w:gridSpan w:val="7"/>
            <w:tcBorders>
              <w:top w:val="outset" w:sz="6" w:space="0" w:color="000000"/>
              <w:bottom w:val="outset" w:sz="6" w:space="0" w:color="000000"/>
            </w:tcBorders>
          </w:tcPr>
          <w:p w:rsidR="003D7833" w:rsidRPr="00F43EBD" w:rsidRDefault="003D7833" w:rsidP="00332744">
            <w:pPr>
              <w:spacing w:before="100" w:beforeAutospacing="1" w:after="100" w:afterAutospacing="1" w:line="240" w:lineRule="auto"/>
              <w:jc w:val="center"/>
              <w:rPr>
                <w:b/>
                <w:bCs/>
                <w:sz w:val="26"/>
                <w:lang w:eastAsia="lv-LV"/>
              </w:rPr>
            </w:pPr>
            <w:r w:rsidRPr="00F43EBD">
              <w:rPr>
                <w:b/>
                <w:bCs/>
                <w:sz w:val="26"/>
                <w:lang w:eastAsia="lv-LV"/>
              </w:rPr>
              <w:t>III. Tiesību akta projekta ietekme uz valsts budžetu un pašvaldību budžetiem</w:t>
            </w:r>
          </w:p>
        </w:tc>
      </w:tr>
      <w:tr w:rsidR="003D7833" w:rsidRPr="00F43EBD" w:rsidTr="00163FD9">
        <w:trPr>
          <w:tblCellSpacing w:w="15" w:type="dxa"/>
        </w:trPr>
        <w:tc>
          <w:tcPr>
            <w:tcW w:w="821" w:type="pct"/>
            <w:gridSpan w:val="2"/>
            <w:vMerge w:val="restart"/>
            <w:tcBorders>
              <w:top w:val="outset" w:sz="6" w:space="0" w:color="000000"/>
              <w:bottom w:val="outset" w:sz="6" w:space="0" w:color="000000"/>
              <w:right w:val="outset" w:sz="6" w:space="0" w:color="000000"/>
            </w:tcBorders>
            <w:vAlign w:val="center"/>
          </w:tcPr>
          <w:p w:rsidR="003D7833" w:rsidRPr="00F43EBD" w:rsidRDefault="003D7833" w:rsidP="00332744">
            <w:pPr>
              <w:spacing w:before="100" w:beforeAutospacing="1" w:after="100" w:afterAutospacing="1" w:line="240" w:lineRule="auto"/>
              <w:jc w:val="center"/>
              <w:rPr>
                <w:b/>
                <w:bCs/>
                <w:sz w:val="26"/>
                <w:lang w:eastAsia="lv-LV"/>
              </w:rPr>
            </w:pPr>
            <w:r w:rsidRPr="00F43EBD">
              <w:rPr>
                <w:b/>
                <w:bCs/>
                <w:sz w:val="26"/>
                <w:lang w:eastAsia="lv-LV"/>
              </w:rPr>
              <w:t>Rādītāji</w:t>
            </w:r>
          </w:p>
        </w:tc>
        <w:tc>
          <w:tcPr>
            <w:tcW w:w="2073" w:type="pct"/>
            <w:gridSpan w:val="2"/>
            <w:vMerge w:val="restart"/>
            <w:tcBorders>
              <w:top w:val="outset" w:sz="6" w:space="0" w:color="000000"/>
              <w:left w:val="outset" w:sz="6" w:space="0" w:color="000000"/>
              <w:bottom w:val="outset" w:sz="6" w:space="0" w:color="000000"/>
              <w:right w:val="outset" w:sz="6" w:space="0" w:color="000000"/>
            </w:tcBorders>
            <w:vAlign w:val="center"/>
          </w:tcPr>
          <w:p w:rsidR="003D7833" w:rsidRPr="00F43EBD" w:rsidRDefault="003D7833" w:rsidP="00332744">
            <w:pPr>
              <w:spacing w:before="100" w:beforeAutospacing="1" w:after="100" w:afterAutospacing="1" w:line="240" w:lineRule="auto"/>
              <w:jc w:val="center"/>
              <w:rPr>
                <w:b/>
                <w:bCs/>
                <w:sz w:val="26"/>
                <w:lang w:eastAsia="lv-LV"/>
              </w:rPr>
            </w:pPr>
            <w:r w:rsidRPr="00F43EBD">
              <w:rPr>
                <w:b/>
                <w:bCs/>
                <w:sz w:val="26"/>
                <w:lang w:eastAsia="lv-LV"/>
              </w:rPr>
              <w:t>2010. gads</w:t>
            </w:r>
          </w:p>
        </w:tc>
        <w:tc>
          <w:tcPr>
            <w:tcW w:w="2045" w:type="pct"/>
            <w:gridSpan w:val="3"/>
            <w:tcBorders>
              <w:top w:val="outset" w:sz="6" w:space="0" w:color="000000"/>
              <w:left w:val="outset" w:sz="6" w:space="0" w:color="000000"/>
              <w:bottom w:val="outset" w:sz="6" w:space="0" w:color="000000"/>
            </w:tcBorders>
            <w:vAlign w:val="center"/>
          </w:tcPr>
          <w:p w:rsidR="003D7833" w:rsidRPr="00F43EBD" w:rsidRDefault="003D7833" w:rsidP="00332744">
            <w:pPr>
              <w:spacing w:before="100" w:beforeAutospacing="1" w:after="100" w:afterAutospacing="1" w:line="240" w:lineRule="auto"/>
              <w:jc w:val="center"/>
              <w:rPr>
                <w:sz w:val="26"/>
                <w:lang w:eastAsia="lv-LV"/>
              </w:rPr>
            </w:pPr>
            <w:r w:rsidRPr="00F43EBD">
              <w:rPr>
                <w:sz w:val="26"/>
                <w:lang w:eastAsia="lv-LV"/>
              </w:rPr>
              <w:t>Turpmākie trīs gadi (tūkst. latu)</w:t>
            </w:r>
          </w:p>
        </w:tc>
      </w:tr>
      <w:tr w:rsidR="003D7833" w:rsidRPr="00F43EBD" w:rsidTr="00163FD9">
        <w:trPr>
          <w:tblCellSpacing w:w="15" w:type="dxa"/>
        </w:trPr>
        <w:tc>
          <w:tcPr>
            <w:tcW w:w="821" w:type="pct"/>
            <w:gridSpan w:val="2"/>
            <w:vMerge/>
            <w:tcBorders>
              <w:top w:val="outset" w:sz="6" w:space="0" w:color="000000"/>
              <w:bottom w:val="outset" w:sz="6" w:space="0" w:color="000000"/>
              <w:right w:val="outset" w:sz="6" w:space="0" w:color="000000"/>
            </w:tcBorders>
            <w:vAlign w:val="center"/>
          </w:tcPr>
          <w:p w:rsidR="003D7833" w:rsidRPr="00F43EBD" w:rsidRDefault="003D7833" w:rsidP="00332744">
            <w:pPr>
              <w:spacing w:after="0" w:line="240" w:lineRule="auto"/>
              <w:rPr>
                <w:b/>
                <w:bCs/>
                <w:sz w:val="26"/>
                <w:lang w:eastAsia="lv-LV"/>
              </w:rPr>
            </w:pPr>
          </w:p>
        </w:tc>
        <w:tc>
          <w:tcPr>
            <w:tcW w:w="2073" w:type="pct"/>
            <w:gridSpan w:val="2"/>
            <w:vMerge/>
            <w:tcBorders>
              <w:top w:val="outset" w:sz="6" w:space="0" w:color="000000"/>
              <w:left w:val="outset" w:sz="6" w:space="0" w:color="000000"/>
              <w:bottom w:val="outset" w:sz="6" w:space="0" w:color="000000"/>
              <w:right w:val="outset" w:sz="6" w:space="0" w:color="000000"/>
            </w:tcBorders>
            <w:vAlign w:val="center"/>
          </w:tcPr>
          <w:p w:rsidR="003D7833" w:rsidRPr="00F43EBD" w:rsidRDefault="003D7833" w:rsidP="00332744">
            <w:pPr>
              <w:spacing w:after="0" w:line="240" w:lineRule="auto"/>
              <w:rPr>
                <w:b/>
                <w:bCs/>
                <w:sz w:val="26"/>
                <w:lang w:eastAsia="lv-LV"/>
              </w:rPr>
            </w:pPr>
          </w:p>
        </w:tc>
        <w:tc>
          <w:tcPr>
            <w:tcW w:w="660" w:type="pct"/>
            <w:tcBorders>
              <w:top w:val="outset" w:sz="6" w:space="0" w:color="000000"/>
              <w:left w:val="outset" w:sz="6" w:space="0" w:color="000000"/>
              <w:bottom w:val="outset" w:sz="6" w:space="0" w:color="000000"/>
              <w:right w:val="outset" w:sz="6" w:space="0" w:color="000000"/>
            </w:tcBorders>
            <w:vAlign w:val="center"/>
          </w:tcPr>
          <w:p w:rsidR="003D7833" w:rsidRPr="00F43EBD" w:rsidRDefault="003D7833" w:rsidP="00332744">
            <w:pPr>
              <w:spacing w:before="100" w:beforeAutospacing="1" w:after="100" w:afterAutospacing="1" w:line="240" w:lineRule="auto"/>
              <w:jc w:val="center"/>
              <w:rPr>
                <w:b/>
                <w:bCs/>
                <w:sz w:val="26"/>
                <w:lang w:eastAsia="lv-LV"/>
              </w:rPr>
            </w:pPr>
            <w:r w:rsidRPr="00F43EBD">
              <w:rPr>
                <w:b/>
                <w:bCs/>
                <w:sz w:val="26"/>
                <w:lang w:eastAsia="lv-LV"/>
              </w:rPr>
              <w:t>2011.</w:t>
            </w:r>
          </w:p>
        </w:tc>
        <w:tc>
          <w:tcPr>
            <w:tcW w:w="610" w:type="pct"/>
            <w:tcBorders>
              <w:top w:val="outset" w:sz="6" w:space="0" w:color="000000"/>
              <w:left w:val="outset" w:sz="6" w:space="0" w:color="000000"/>
              <w:bottom w:val="outset" w:sz="6" w:space="0" w:color="000000"/>
              <w:right w:val="outset" w:sz="6" w:space="0" w:color="000000"/>
            </w:tcBorders>
            <w:vAlign w:val="center"/>
          </w:tcPr>
          <w:p w:rsidR="003D7833" w:rsidRPr="00F43EBD" w:rsidRDefault="003D7833" w:rsidP="00332744">
            <w:pPr>
              <w:spacing w:before="100" w:beforeAutospacing="1" w:after="100" w:afterAutospacing="1" w:line="240" w:lineRule="auto"/>
              <w:jc w:val="center"/>
              <w:rPr>
                <w:b/>
                <w:bCs/>
                <w:sz w:val="26"/>
                <w:lang w:eastAsia="lv-LV"/>
              </w:rPr>
            </w:pPr>
            <w:r w:rsidRPr="00F43EBD">
              <w:rPr>
                <w:b/>
                <w:bCs/>
                <w:sz w:val="26"/>
                <w:lang w:eastAsia="lv-LV"/>
              </w:rPr>
              <w:t>2012.</w:t>
            </w:r>
          </w:p>
        </w:tc>
        <w:tc>
          <w:tcPr>
            <w:tcW w:w="744" w:type="pct"/>
            <w:tcBorders>
              <w:top w:val="outset" w:sz="6" w:space="0" w:color="000000"/>
              <w:left w:val="outset" w:sz="6" w:space="0" w:color="000000"/>
              <w:bottom w:val="outset" w:sz="6" w:space="0" w:color="000000"/>
            </w:tcBorders>
            <w:vAlign w:val="center"/>
          </w:tcPr>
          <w:p w:rsidR="003D7833" w:rsidRPr="00F43EBD" w:rsidRDefault="003D7833" w:rsidP="00332744">
            <w:pPr>
              <w:spacing w:before="100" w:beforeAutospacing="1" w:after="100" w:afterAutospacing="1" w:line="240" w:lineRule="auto"/>
              <w:jc w:val="center"/>
              <w:rPr>
                <w:b/>
                <w:bCs/>
                <w:sz w:val="26"/>
                <w:lang w:eastAsia="lv-LV"/>
              </w:rPr>
            </w:pPr>
            <w:r w:rsidRPr="00F43EBD">
              <w:rPr>
                <w:b/>
                <w:bCs/>
                <w:sz w:val="26"/>
                <w:lang w:eastAsia="lv-LV"/>
              </w:rPr>
              <w:t>2013.</w:t>
            </w:r>
          </w:p>
        </w:tc>
      </w:tr>
      <w:tr w:rsidR="003D7833" w:rsidRPr="00F43EBD" w:rsidTr="00163FD9">
        <w:trPr>
          <w:tblCellSpacing w:w="15" w:type="dxa"/>
        </w:trPr>
        <w:tc>
          <w:tcPr>
            <w:tcW w:w="821" w:type="pct"/>
            <w:gridSpan w:val="2"/>
            <w:vMerge/>
            <w:tcBorders>
              <w:top w:val="outset" w:sz="6" w:space="0" w:color="000000"/>
              <w:bottom w:val="outset" w:sz="6" w:space="0" w:color="000000"/>
              <w:right w:val="outset" w:sz="6" w:space="0" w:color="000000"/>
            </w:tcBorders>
            <w:vAlign w:val="center"/>
          </w:tcPr>
          <w:p w:rsidR="003D7833" w:rsidRPr="00F43EBD" w:rsidRDefault="003D7833" w:rsidP="00332744">
            <w:pPr>
              <w:spacing w:after="0" w:line="240" w:lineRule="auto"/>
              <w:rPr>
                <w:b/>
                <w:bCs/>
                <w:sz w:val="26"/>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D7833" w:rsidRPr="00F43EBD" w:rsidRDefault="003D7833" w:rsidP="00332744">
            <w:pPr>
              <w:spacing w:before="100" w:beforeAutospacing="1" w:after="100" w:afterAutospacing="1" w:line="240" w:lineRule="auto"/>
              <w:jc w:val="center"/>
              <w:rPr>
                <w:sz w:val="26"/>
                <w:lang w:eastAsia="lv-LV"/>
              </w:rPr>
            </w:pPr>
            <w:r w:rsidRPr="00F43EBD">
              <w:rPr>
                <w:sz w:val="26"/>
                <w:lang w:eastAsia="lv-LV"/>
              </w:rPr>
              <w:t>Saskaņā ar valsts budžetu kārtējam gadam</w:t>
            </w:r>
          </w:p>
        </w:tc>
        <w:tc>
          <w:tcPr>
            <w:tcW w:w="686" w:type="pct"/>
            <w:tcBorders>
              <w:top w:val="outset" w:sz="6" w:space="0" w:color="000000"/>
              <w:left w:val="outset" w:sz="6" w:space="0" w:color="000000"/>
              <w:bottom w:val="outset" w:sz="6" w:space="0" w:color="000000"/>
              <w:right w:val="outset" w:sz="6" w:space="0" w:color="000000"/>
            </w:tcBorders>
            <w:vAlign w:val="center"/>
          </w:tcPr>
          <w:p w:rsidR="003D7833" w:rsidRPr="00F43EBD" w:rsidRDefault="003D7833" w:rsidP="00332744">
            <w:pPr>
              <w:spacing w:before="100" w:beforeAutospacing="1" w:after="100" w:afterAutospacing="1" w:line="240" w:lineRule="auto"/>
              <w:jc w:val="center"/>
              <w:rPr>
                <w:sz w:val="26"/>
                <w:lang w:eastAsia="lv-LV"/>
              </w:rPr>
            </w:pPr>
            <w:r w:rsidRPr="00F43EBD">
              <w:rPr>
                <w:sz w:val="26"/>
                <w:lang w:eastAsia="lv-LV"/>
              </w:rPr>
              <w:t>Izmaiņas kārtējā gadā, salīdzinot ar budžetu kārtējam gadam</w:t>
            </w:r>
          </w:p>
        </w:tc>
        <w:tc>
          <w:tcPr>
            <w:tcW w:w="660" w:type="pct"/>
            <w:tcBorders>
              <w:top w:val="outset" w:sz="6" w:space="0" w:color="000000"/>
              <w:left w:val="outset" w:sz="6" w:space="0" w:color="000000"/>
              <w:bottom w:val="outset" w:sz="6" w:space="0" w:color="000000"/>
              <w:right w:val="outset" w:sz="6" w:space="0" w:color="000000"/>
            </w:tcBorders>
            <w:vAlign w:val="center"/>
          </w:tcPr>
          <w:p w:rsidR="003D7833" w:rsidRPr="00F43EBD" w:rsidRDefault="003D7833" w:rsidP="00332744">
            <w:pPr>
              <w:spacing w:before="100" w:beforeAutospacing="1" w:after="100" w:afterAutospacing="1" w:line="240" w:lineRule="auto"/>
              <w:jc w:val="center"/>
              <w:rPr>
                <w:sz w:val="26"/>
                <w:lang w:eastAsia="lv-LV"/>
              </w:rPr>
            </w:pPr>
            <w:r w:rsidRPr="00F43EBD">
              <w:rPr>
                <w:sz w:val="26"/>
                <w:lang w:eastAsia="lv-LV"/>
              </w:rPr>
              <w:t>Izmaiņas, salīdzinot ar kārtējo (n) gadu</w:t>
            </w:r>
          </w:p>
        </w:tc>
        <w:tc>
          <w:tcPr>
            <w:tcW w:w="610" w:type="pct"/>
            <w:tcBorders>
              <w:top w:val="outset" w:sz="6" w:space="0" w:color="000000"/>
              <w:left w:val="outset" w:sz="6" w:space="0" w:color="000000"/>
              <w:bottom w:val="outset" w:sz="6" w:space="0" w:color="000000"/>
              <w:right w:val="outset" w:sz="6" w:space="0" w:color="000000"/>
            </w:tcBorders>
            <w:vAlign w:val="center"/>
          </w:tcPr>
          <w:p w:rsidR="003D7833" w:rsidRPr="00F43EBD" w:rsidRDefault="003D7833" w:rsidP="00332744">
            <w:pPr>
              <w:spacing w:before="100" w:beforeAutospacing="1" w:after="100" w:afterAutospacing="1" w:line="240" w:lineRule="auto"/>
              <w:jc w:val="center"/>
              <w:rPr>
                <w:sz w:val="26"/>
                <w:lang w:eastAsia="lv-LV"/>
              </w:rPr>
            </w:pPr>
            <w:r w:rsidRPr="00F43EBD">
              <w:rPr>
                <w:sz w:val="26"/>
                <w:lang w:eastAsia="lv-LV"/>
              </w:rPr>
              <w:t>Izmaiņas, salīdzinot ar kārtējo (n) gadu</w:t>
            </w:r>
          </w:p>
        </w:tc>
        <w:tc>
          <w:tcPr>
            <w:tcW w:w="744" w:type="pct"/>
            <w:tcBorders>
              <w:top w:val="outset" w:sz="6" w:space="0" w:color="000000"/>
              <w:left w:val="outset" w:sz="6" w:space="0" w:color="000000"/>
              <w:bottom w:val="outset" w:sz="6" w:space="0" w:color="000000"/>
            </w:tcBorders>
            <w:vAlign w:val="center"/>
          </w:tcPr>
          <w:p w:rsidR="003D7833" w:rsidRPr="00F43EBD" w:rsidRDefault="003D7833" w:rsidP="00332744">
            <w:pPr>
              <w:spacing w:before="100" w:beforeAutospacing="1" w:after="100" w:afterAutospacing="1" w:line="240" w:lineRule="auto"/>
              <w:jc w:val="center"/>
              <w:rPr>
                <w:sz w:val="26"/>
                <w:lang w:eastAsia="lv-LV"/>
              </w:rPr>
            </w:pPr>
            <w:r w:rsidRPr="00F43EBD">
              <w:rPr>
                <w:sz w:val="26"/>
                <w:lang w:eastAsia="lv-LV"/>
              </w:rPr>
              <w:t>Izmaiņas, salīdzinot ar kārtējo (n) gadu</w:t>
            </w:r>
          </w:p>
        </w:tc>
      </w:tr>
      <w:tr w:rsidR="003D7833" w:rsidRPr="00F43EBD" w:rsidTr="00163FD9">
        <w:trPr>
          <w:tblCellSpacing w:w="15" w:type="dxa"/>
        </w:trPr>
        <w:tc>
          <w:tcPr>
            <w:tcW w:w="821" w:type="pct"/>
            <w:gridSpan w:val="2"/>
            <w:tcBorders>
              <w:top w:val="outset" w:sz="6" w:space="0" w:color="000000"/>
              <w:bottom w:val="outset" w:sz="6" w:space="0" w:color="000000"/>
              <w:right w:val="outset" w:sz="6" w:space="0" w:color="000000"/>
            </w:tcBorders>
            <w:vAlign w:val="center"/>
          </w:tcPr>
          <w:p w:rsidR="003D7833" w:rsidRPr="00F43EBD" w:rsidRDefault="003D7833" w:rsidP="00332744">
            <w:pPr>
              <w:spacing w:before="100" w:beforeAutospacing="1" w:after="100" w:afterAutospacing="1" w:line="240" w:lineRule="auto"/>
              <w:jc w:val="center"/>
              <w:rPr>
                <w:sz w:val="26"/>
                <w:lang w:eastAsia="lv-LV"/>
              </w:rPr>
            </w:pPr>
            <w:r w:rsidRPr="00F43EBD">
              <w:rPr>
                <w:sz w:val="26"/>
                <w:lang w:eastAsia="lv-LV"/>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3D7833" w:rsidRPr="00F43EBD" w:rsidRDefault="003D7833" w:rsidP="00332744">
            <w:pPr>
              <w:spacing w:before="100" w:beforeAutospacing="1" w:after="100" w:afterAutospacing="1" w:line="240" w:lineRule="auto"/>
              <w:jc w:val="center"/>
              <w:rPr>
                <w:sz w:val="26"/>
                <w:lang w:eastAsia="lv-LV"/>
              </w:rPr>
            </w:pPr>
            <w:r w:rsidRPr="00F43EBD">
              <w:rPr>
                <w:sz w:val="26"/>
                <w:lang w:eastAsia="lv-LV"/>
              </w:rPr>
              <w:t>2</w:t>
            </w:r>
          </w:p>
        </w:tc>
        <w:tc>
          <w:tcPr>
            <w:tcW w:w="686" w:type="pct"/>
            <w:tcBorders>
              <w:top w:val="outset" w:sz="6" w:space="0" w:color="000000"/>
              <w:left w:val="outset" w:sz="6" w:space="0" w:color="000000"/>
              <w:bottom w:val="outset" w:sz="6" w:space="0" w:color="000000"/>
              <w:right w:val="outset" w:sz="6" w:space="0" w:color="000000"/>
            </w:tcBorders>
            <w:vAlign w:val="center"/>
          </w:tcPr>
          <w:p w:rsidR="003D7833" w:rsidRPr="00F43EBD" w:rsidRDefault="003D7833" w:rsidP="00332744">
            <w:pPr>
              <w:spacing w:before="100" w:beforeAutospacing="1" w:after="100" w:afterAutospacing="1" w:line="240" w:lineRule="auto"/>
              <w:jc w:val="center"/>
              <w:rPr>
                <w:sz w:val="26"/>
                <w:lang w:eastAsia="lv-LV"/>
              </w:rPr>
            </w:pPr>
            <w:r w:rsidRPr="00F43EBD">
              <w:rPr>
                <w:sz w:val="26"/>
                <w:lang w:eastAsia="lv-LV"/>
              </w:rPr>
              <w:t>3</w:t>
            </w:r>
          </w:p>
        </w:tc>
        <w:tc>
          <w:tcPr>
            <w:tcW w:w="660" w:type="pct"/>
            <w:tcBorders>
              <w:top w:val="outset" w:sz="6" w:space="0" w:color="000000"/>
              <w:left w:val="outset" w:sz="6" w:space="0" w:color="000000"/>
              <w:bottom w:val="outset" w:sz="6" w:space="0" w:color="000000"/>
              <w:right w:val="outset" w:sz="6" w:space="0" w:color="000000"/>
            </w:tcBorders>
            <w:vAlign w:val="center"/>
          </w:tcPr>
          <w:p w:rsidR="003D7833" w:rsidRPr="00F43EBD" w:rsidRDefault="003D7833" w:rsidP="00332744">
            <w:pPr>
              <w:spacing w:before="100" w:beforeAutospacing="1" w:after="100" w:afterAutospacing="1" w:line="240" w:lineRule="auto"/>
              <w:jc w:val="center"/>
              <w:rPr>
                <w:sz w:val="26"/>
                <w:lang w:eastAsia="lv-LV"/>
              </w:rPr>
            </w:pPr>
            <w:r w:rsidRPr="00F43EBD">
              <w:rPr>
                <w:sz w:val="26"/>
                <w:lang w:eastAsia="lv-LV"/>
              </w:rPr>
              <w:t>4</w:t>
            </w:r>
          </w:p>
        </w:tc>
        <w:tc>
          <w:tcPr>
            <w:tcW w:w="610" w:type="pct"/>
            <w:tcBorders>
              <w:top w:val="outset" w:sz="6" w:space="0" w:color="000000"/>
              <w:left w:val="outset" w:sz="6" w:space="0" w:color="000000"/>
              <w:bottom w:val="outset" w:sz="6" w:space="0" w:color="000000"/>
              <w:right w:val="outset" w:sz="6" w:space="0" w:color="000000"/>
            </w:tcBorders>
            <w:vAlign w:val="center"/>
          </w:tcPr>
          <w:p w:rsidR="003D7833" w:rsidRPr="00F43EBD" w:rsidRDefault="003D7833" w:rsidP="00332744">
            <w:pPr>
              <w:spacing w:before="100" w:beforeAutospacing="1" w:after="100" w:afterAutospacing="1" w:line="240" w:lineRule="auto"/>
              <w:jc w:val="center"/>
              <w:rPr>
                <w:sz w:val="26"/>
                <w:lang w:eastAsia="lv-LV"/>
              </w:rPr>
            </w:pPr>
            <w:r w:rsidRPr="00F43EBD">
              <w:rPr>
                <w:sz w:val="26"/>
                <w:lang w:eastAsia="lv-LV"/>
              </w:rPr>
              <w:t>5</w:t>
            </w:r>
          </w:p>
        </w:tc>
        <w:tc>
          <w:tcPr>
            <w:tcW w:w="744" w:type="pct"/>
            <w:tcBorders>
              <w:top w:val="outset" w:sz="6" w:space="0" w:color="000000"/>
              <w:left w:val="outset" w:sz="6" w:space="0" w:color="000000"/>
              <w:bottom w:val="outset" w:sz="6" w:space="0" w:color="000000"/>
            </w:tcBorders>
            <w:vAlign w:val="center"/>
          </w:tcPr>
          <w:p w:rsidR="003D7833" w:rsidRPr="00F43EBD" w:rsidRDefault="003D7833" w:rsidP="00332744">
            <w:pPr>
              <w:spacing w:before="100" w:beforeAutospacing="1" w:after="100" w:afterAutospacing="1" w:line="240" w:lineRule="auto"/>
              <w:jc w:val="center"/>
              <w:rPr>
                <w:sz w:val="26"/>
                <w:lang w:eastAsia="lv-LV"/>
              </w:rPr>
            </w:pPr>
            <w:r w:rsidRPr="00F43EBD">
              <w:rPr>
                <w:sz w:val="26"/>
                <w:lang w:eastAsia="lv-LV"/>
              </w:rPr>
              <w:t>6</w:t>
            </w:r>
          </w:p>
        </w:tc>
      </w:tr>
      <w:tr w:rsidR="003D7833" w:rsidRPr="00F43EBD" w:rsidTr="00163FD9">
        <w:trPr>
          <w:tblCellSpacing w:w="15" w:type="dxa"/>
        </w:trPr>
        <w:tc>
          <w:tcPr>
            <w:tcW w:w="821" w:type="pct"/>
            <w:gridSpan w:val="2"/>
            <w:tcBorders>
              <w:top w:val="outset" w:sz="6" w:space="0" w:color="000000"/>
              <w:bottom w:val="outset" w:sz="6" w:space="0" w:color="000000"/>
              <w:right w:val="outset" w:sz="6" w:space="0" w:color="000000"/>
            </w:tcBorders>
            <w:vAlign w:val="center"/>
          </w:tcPr>
          <w:p w:rsidR="003D7833" w:rsidRPr="00F43EBD" w:rsidRDefault="003D7833" w:rsidP="005D181A">
            <w:pPr>
              <w:spacing w:before="100" w:beforeAutospacing="1" w:after="100" w:afterAutospacing="1" w:line="240" w:lineRule="auto"/>
              <w:rPr>
                <w:sz w:val="26"/>
                <w:lang w:eastAsia="lv-LV"/>
              </w:rPr>
            </w:pPr>
            <w:r w:rsidRPr="00F43EBD">
              <w:rPr>
                <w:sz w:val="26"/>
                <w:lang w:eastAsia="lv-LV"/>
              </w:rPr>
              <w:t>1. Budžeta ieņēmumi</w:t>
            </w:r>
          </w:p>
        </w:tc>
        <w:tc>
          <w:tcPr>
            <w:tcW w:w="0" w:type="auto"/>
            <w:tcBorders>
              <w:top w:val="outset" w:sz="6" w:space="0" w:color="000000"/>
              <w:left w:val="outset" w:sz="6" w:space="0" w:color="000000"/>
              <w:bottom w:val="outset" w:sz="6" w:space="0" w:color="000000"/>
              <w:right w:val="outset" w:sz="6" w:space="0" w:color="000000"/>
            </w:tcBorders>
            <w:vAlign w:val="center"/>
          </w:tcPr>
          <w:p w:rsidR="003D7833" w:rsidRPr="00F43EBD" w:rsidRDefault="003D7833" w:rsidP="005D181A">
            <w:pPr>
              <w:spacing w:before="100" w:beforeAutospacing="1" w:after="100" w:afterAutospacing="1" w:line="240" w:lineRule="auto"/>
              <w:jc w:val="center"/>
              <w:rPr>
                <w:sz w:val="26"/>
                <w:lang w:eastAsia="lv-LV"/>
              </w:rPr>
            </w:pPr>
            <w:r w:rsidRPr="00F43EBD">
              <w:rPr>
                <w:sz w:val="26"/>
                <w:lang w:eastAsia="lv-LV"/>
              </w:rPr>
              <w:t>Nav attiecināms</w:t>
            </w:r>
          </w:p>
        </w:tc>
        <w:tc>
          <w:tcPr>
            <w:tcW w:w="686" w:type="pct"/>
            <w:tcBorders>
              <w:top w:val="outset" w:sz="6" w:space="0" w:color="000000"/>
              <w:left w:val="outset" w:sz="6" w:space="0" w:color="000000"/>
              <w:bottom w:val="outset" w:sz="6" w:space="0" w:color="000000"/>
              <w:right w:val="outset" w:sz="6" w:space="0" w:color="000000"/>
            </w:tcBorders>
            <w:vAlign w:val="center"/>
          </w:tcPr>
          <w:p w:rsidR="003D7833" w:rsidRPr="00F43EBD" w:rsidRDefault="003D7833" w:rsidP="005D181A">
            <w:pPr>
              <w:spacing w:before="100" w:beforeAutospacing="1" w:after="100" w:afterAutospacing="1" w:line="240" w:lineRule="auto"/>
              <w:jc w:val="center"/>
              <w:rPr>
                <w:sz w:val="26"/>
                <w:lang w:eastAsia="lv-LV"/>
              </w:rPr>
            </w:pPr>
            <w:r w:rsidRPr="00F43EBD">
              <w:rPr>
                <w:sz w:val="26"/>
                <w:lang w:eastAsia="lv-LV"/>
              </w:rPr>
              <w:t>Nav attiecināms</w:t>
            </w:r>
          </w:p>
        </w:tc>
        <w:tc>
          <w:tcPr>
            <w:tcW w:w="660" w:type="pct"/>
            <w:tcBorders>
              <w:top w:val="outset" w:sz="6" w:space="0" w:color="000000"/>
              <w:left w:val="outset" w:sz="6" w:space="0" w:color="000000"/>
              <w:bottom w:val="outset" w:sz="6" w:space="0" w:color="000000"/>
              <w:right w:val="outset" w:sz="6" w:space="0" w:color="000000"/>
            </w:tcBorders>
            <w:vAlign w:val="center"/>
          </w:tcPr>
          <w:p w:rsidR="003D7833" w:rsidRPr="00F43EBD" w:rsidRDefault="003D7833" w:rsidP="005D181A">
            <w:pPr>
              <w:spacing w:before="100" w:beforeAutospacing="1" w:after="100" w:afterAutospacing="1" w:line="240" w:lineRule="auto"/>
              <w:jc w:val="center"/>
              <w:rPr>
                <w:sz w:val="26"/>
                <w:lang w:eastAsia="lv-LV"/>
              </w:rPr>
            </w:pPr>
            <w:r w:rsidRPr="00F43EBD">
              <w:rPr>
                <w:sz w:val="26"/>
                <w:lang w:eastAsia="lv-LV"/>
              </w:rPr>
              <w:t>Nav attiecināms</w:t>
            </w:r>
          </w:p>
        </w:tc>
        <w:tc>
          <w:tcPr>
            <w:tcW w:w="610" w:type="pct"/>
            <w:tcBorders>
              <w:top w:val="outset" w:sz="6" w:space="0" w:color="000000"/>
              <w:left w:val="outset" w:sz="6" w:space="0" w:color="000000"/>
              <w:bottom w:val="outset" w:sz="6" w:space="0" w:color="000000"/>
              <w:right w:val="outset" w:sz="6" w:space="0" w:color="000000"/>
            </w:tcBorders>
            <w:vAlign w:val="center"/>
          </w:tcPr>
          <w:p w:rsidR="003D7833" w:rsidRPr="00F43EBD" w:rsidRDefault="003D7833" w:rsidP="005D181A">
            <w:pPr>
              <w:spacing w:before="100" w:beforeAutospacing="1" w:after="100" w:afterAutospacing="1" w:line="240" w:lineRule="auto"/>
              <w:jc w:val="center"/>
              <w:rPr>
                <w:sz w:val="26"/>
                <w:lang w:eastAsia="lv-LV"/>
              </w:rPr>
            </w:pPr>
            <w:r w:rsidRPr="00F43EBD">
              <w:rPr>
                <w:sz w:val="26"/>
                <w:lang w:eastAsia="lv-LV"/>
              </w:rPr>
              <w:t>Nav attiecināms</w:t>
            </w:r>
          </w:p>
        </w:tc>
        <w:tc>
          <w:tcPr>
            <w:tcW w:w="744" w:type="pct"/>
            <w:tcBorders>
              <w:top w:val="outset" w:sz="6" w:space="0" w:color="000000"/>
              <w:left w:val="outset" w:sz="6" w:space="0" w:color="000000"/>
              <w:bottom w:val="outset" w:sz="6" w:space="0" w:color="000000"/>
            </w:tcBorders>
            <w:vAlign w:val="center"/>
          </w:tcPr>
          <w:p w:rsidR="003D7833" w:rsidRPr="00F43EBD" w:rsidRDefault="003D7833" w:rsidP="005D181A">
            <w:pPr>
              <w:spacing w:before="100" w:beforeAutospacing="1" w:after="100" w:afterAutospacing="1" w:line="240" w:lineRule="auto"/>
              <w:jc w:val="center"/>
              <w:rPr>
                <w:sz w:val="26"/>
                <w:lang w:eastAsia="lv-LV"/>
              </w:rPr>
            </w:pPr>
            <w:r w:rsidRPr="00F43EBD">
              <w:rPr>
                <w:sz w:val="26"/>
                <w:lang w:eastAsia="lv-LV"/>
              </w:rPr>
              <w:t>Nav attiecināms</w:t>
            </w:r>
          </w:p>
        </w:tc>
      </w:tr>
      <w:tr w:rsidR="003D7833" w:rsidRPr="00F43EBD" w:rsidTr="00163FD9">
        <w:trPr>
          <w:tblCellSpacing w:w="15" w:type="dxa"/>
        </w:trPr>
        <w:tc>
          <w:tcPr>
            <w:tcW w:w="821" w:type="pct"/>
            <w:gridSpan w:val="2"/>
            <w:tcBorders>
              <w:top w:val="outset" w:sz="6" w:space="0" w:color="000000"/>
              <w:bottom w:val="outset" w:sz="6" w:space="0" w:color="000000"/>
              <w:right w:val="outset" w:sz="6" w:space="0" w:color="000000"/>
            </w:tcBorders>
          </w:tcPr>
          <w:p w:rsidR="003D7833" w:rsidRPr="00F43EBD" w:rsidRDefault="003D7833" w:rsidP="00A545F1">
            <w:pPr>
              <w:spacing w:before="100" w:beforeAutospacing="1" w:after="100" w:afterAutospacing="1" w:line="240" w:lineRule="auto"/>
              <w:rPr>
                <w:sz w:val="26"/>
                <w:lang w:eastAsia="lv-LV"/>
              </w:rPr>
            </w:pPr>
            <w:r w:rsidRPr="00F43EBD">
              <w:rPr>
                <w:sz w:val="26"/>
                <w:lang w:eastAsia="lv-LV"/>
              </w:rPr>
              <w:t>1.1. valsts pamatbudžets, tai skaitā ieņēmumi no maksas pakalpojumiem un citi pašu ieņēmumi</w:t>
            </w:r>
          </w:p>
        </w:tc>
        <w:tc>
          <w:tcPr>
            <w:tcW w:w="4133" w:type="pct"/>
            <w:gridSpan w:val="5"/>
            <w:tcBorders>
              <w:top w:val="outset" w:sz="6" w:space="0" w:color="000000"/>
              <w:left w:val="outset" w:sz="6" w:space="0" w:color="000000"/>
              <w:bottom w:val="outset" w:sz="6" w:space="0" w:color="000000"/>
            </w:tcBorders>
          </w:tcPr>
          <w:p w:rsidR="003D7833" w:rsidRPr="00F43EBD" w:rsidRDefault="003D7833" w:rsidP="00332744">
            <w:pPr>
              <w:spacing w:after="0" w:line="360" w:lineRule="auto"/>
              <w:ind w:firstLine="382"/>
              <w:rPr>
                <w:sz w:val="26"/>
                <w:lang w:eastAsia="lv-LV"/>
              </w:rPr>
            </w:pPr>
            <w:r w:rsidRPr="00F43EBD">
              <w:rPr>
                <w:sz w:val="26"/>
                <w:lang w:eastAsia="lv-LV"/>
              </w:rPr>
              <w:t>Nav attiecināms</w:t>
            </w:r>
          </w:p>
        </w:tc>
      </w:tr>
      <w:tr w:rsidR="003D7833" w:rsidRPr="00F43EBD" w:rsidTr="00163FD9">
        <w:trPr>
          <w:tblCellSpacing w:w="15" w:type="dxa"/>
        </w:trPr>
        <w:tc>
          <w:tcPr>
            <w:tcW w:w="821" w:type="pct"/>
            <w:gridSpan w:val="2"/>
            <w:tcBorders>
              <w:top w:val="outset" w:sz="6" w:space="0" w:color="000000"/>
              <w:bottom w:val="outset" w:sz="6" w:space="0" w:color="000000"/>
              <w:right w:val="outset" w:sz="6" w:space="0" w:color="000000"/>
            </w:tcBorders>
          </w:tcPr>
          <w:p w:rsidR="003D7833" w:rsidRPr="00F43EBD" w:rsidRDefault="003D7833" w:rsidP="00332744">
            <w:pPr>
              <w:spacing w:before="100" w:beforeAutospacing="1" w:after="100" w:afterAutospacing="1" w:line="240" w:lineRule="auto"/>
              <w:rPr>
                <w:sz w:val="26"/>
                <w:lang w:eastAsia="lv-LV"/>
              </w:rPr>
            </w:pPr>
            <w:r w:rsidRPr="00F43EBD">
              <w:rPr>
                <w:sz w:val="26"/>
                <w:lang w:eastAsia="lv-LV"/>
              </w:rPr>
              <w:t>1.2. valsts speciālais budžets</w:t>
            </w:r>
          </w:p>
        </w:tc>
        <w:tc>
          <w:tcPr>
            <w:tcW w:w="4133" w:type="pct"/>
            <w:gridSpan w:val="5"/>
            <w:tcBorders>
              <w:top w:val="outset" w:sz="6" w:space="0" w:color="000000"/>
              <w:left w:val="outset" w:sz="6" w:space="0" w:color="000000"/>
              <w:bottom w:val="outset" w:sz="6" w:space="0" w:color="000000"/>
            </w:tcBorders>
          </w:tcPr>
          <w:p w:rsidR="003D7833" w:rsidRPr="00F43EBD" w:rsidRDefault="003D7833" w:rsidP="00332744">
            <w:pPr>
              <w:spacing w:after="0" w:line="360" w:lineRule="auto"/>
              <w:ind w:firstLine="382"/>
              <w:rPr>
                <w:sz w:val="26"/>
                <w:lang w:eastAsia="lv-LV"/>
              </w:rPr>
            </w:pPr>
            <w:r w:rsidRPr="00F43EBD">
              <w:rPr>
                <w:sz w:val="26"/>
                <w:lang w:eastAsia="lv-LV"/>
              </w:rPr>
              <w:t>Nav attiecināms</w:t>
            </w:r>
          </w:p>
        </w:tc>
      </w:tr>
      <w:tr w:rsidR="003D7833" w:rsidRPr="00F43EBD" w:rsidTr="00163FD9">
        <w:trPr>
          <w:tblCellSpacing w:w="15" w:type="dxa"/>
        </w:trPr>
        <w:tc>
          <w:tcPr>
            <w:tcW w:w="821" w:type="pct"/>
            <w:gridSpan w:val="2"/>
            <w:tcBorders>
              <w:top w:val="outset" w:sz="6" w:space="0" w:color="000000"/>
              <w:bottom w:val="outset" w:sz="6" w:space="0" w:color="000000"/>
              <w:right w:val="outset" w:sz="6" w:space="0" w:color="000000"/>
            </w:tcBorders>
          </w:tcPr>
          <w:p w:rsidR="003D7833" w:rsidRPr="00F43EBD" w:rsidRDefault="003D7833" w:rsidP="00332744">
            <w:pPr>
              <w:spacing w:before="100" w:beforeAutospacing="1" w:after="100" w:afterAutospacing="1" w:line="240" w:lineRule="auto"/>
              <w:rPr>
                <w:sz w:val="26"/>
                <w:lang w:eastAsia="lv-LV"/>
              </w:rPr>
            </w:pPr>
            <w:r w:rsidRPr="00F43EBD">
              <w:rPr>
                <w:sz w:val="26"/>
                <w:lang w:eastAsia="lv-LV"/>
              </w:rPr>
              <w:t>1.3. pašvaldību budžets</w:t>
            </w:r>
          </w:p>
        </w:tc>
        <w:tc>
          <w:tcPr>
            <w:tcW w:w="4133" w:type="pct"/>
            <w:gridSpan w:val="5"/>
            <w:tcBorders>
              <w:top w:val="outset" w:sz="6" w:space="0" w:color="000000"/>
              <w:left w:val="outset" w:sz="6" w:space="0" w:color="000000"/>
              <w:bottom w:val="outset" w:sz="6" w:space="0" w:color="000000"/>
            </w:tcBorders>
          </w:tcPr>
          <w:p w:rsidR="003D7833" w:rsidRPr="00F43EBD" w:rsidRDefault="003D7833" w:rsidP="00332744">
            <w:pPr>
              <w:spacing w:after="0" w:line="360" w:lineRule="auto"/>
              <w:ind w:firstLine="382"/>
              <w:rPr>
                <w:sz w:val="26"/>
                <w:lang w:eastAsia="lv-LV"/>
              </w:rPr>
            </w:pPr>
            <w:r w:rsidRPr="00F43EBD">
              <w:rPr>
                <w:sz w:val="26"/>
                <w:lang w:eastAsia="lv-LV"/>
              </w:rPr>
              <w:t>Nav attiecināms</w:t>
            </w:r>
          </w:p>
        </w:tc>
      </w:tr>
      <w:tr w:rsidR="003D7833" w:rsidRPr="00F43EBD" w:rsidTr="00163FD9">
        <w:trPr>
          <w:tblCellSpacing w:w="15" w:type="dxa"/>
        </w:trPr>
        <w:tc>
          <w:tcPr>
            <w:tcW w:w="821" w:type="pct"/>
            <w:gridSpan w:val="2"/>
            <w:tcBorders>
              <w:top w:val="outset" w:sz="6" w:space="0" w:color="000000"/>
              <w:bottom w:val="outset" w:sz="6" w:space="0" w:color="000000"/>
              <w:right w:val="outset" w:sz="6" w:space="0" w:color="000000"/>
            </w:tcBorders>
          </w:tcPr>
          <w:p w:rsidR="003D7833" w:rsidRPr="00F43EBD" w:rsidRDefault="003D7833" w:rsidP="00332744">
            <w:pPr>
              <w:spacing w:before="100" w:beforeAutospacing="1" w:after="100" w:afterAutospacing="1" w:line="240" w:lineRule="auto"/>
              <w:rPr>
                <w:sz w:val="26"/>
                <w:lang w:eastAsia="lv-LV"/>
              </w:rPr>
            </w:pPr>
            <w:r w:rsidRPr="00F43EBD">
              <w:rPr>
                <w:sz w:val="26"/>
                <w:lang w:eastAsia="lv-LV"/>
              </w:rPr>
              <w:t>2. Budžeta izdevumi:</w:t>
            </w:r>
          </w:p>
        </w:tc>
        <w:tc>
          <w:tcPr>
            <w:tcW w:w="4133" w:type="pct"/>
            <w:gridSpan w:val="5"/>
            <w:tcBorders>
              <w:top w:val="outset" w:sz="6" w:space="0" w:color="000000"/>
              <w:left w:val="outset" w:sz="6" w:space="0" w:color="000000"/>
              <w:bottom w:val="outset" w:sz="6" w:space="0" w:color="000000"/>
            </w:tcBorders>
          </w:tcPr>
          <w:p w:rsidR="003D7833" w:rsidRPr="00F43EBD" w:rsidRDefault="003D7833" w:rsidP="00332744">
            <w:pPr>
              <w:spacing w:after="0" w:line="360" w:lineRule="auto"/>
              <w:ind w:firstLine="382"/>
              <w:rPr>
                <w:sz w:val="26"/>
                <w:lang w:eastAsia="lv-LV"/>
              </w:rPr>
            </w:pPr>
            <w:r w:rsidRPr="00F43EBD">
              <w:rPr>
                <w:sz w:val="26"/>
                <w:lang w:eastAsia="lv-LV"/>
              </w:rPr>
              <w:t>Nav attiecināms</w:t>
            </w:r>
          </w:p>
        </w:tc>
      </w:tr>
      <w:tr w:rsidR="003D7833" w:rsidRPr="00F43EBD" w:rsidTr="00163FD9">
        <w:trPr>
          <w:tblCellSpacing w:w="15" w:type="dxa"/>
        </w:trPr>
        <w:tc>
          <w:tcPr>
            <w:tcW w:w="821" w:type="pct"/>
            <w:gridSpan w:val="2"/>
            <w:tcBorders>
              <w:top w:val="outset" w:sz="6" w:space="0" w:color="000000"/>
              <w:bottom w:val="outset" w:sz="6" w:space="0" w:color="000000"/>
              <w:right w:val="outset" w:sz="6" w:space="0" w:color="000000"/>
            </w:tcBorders>
          </w:tcPr>
          <w:p w:rsidR="003D7833" w:rsidRPr="00F43EBD" w:rsidRDefault="003D7833" w:rsidP="00332744">
            <w:pPr>
              <w:spacing w:before="100" w:beforeAutospacing="1" w:after="100" w:afterAutospacing="1" w:line="240" w:lineRule="auto"/>
              <w:rPr>
                <w:sz w:val="26"/>
                <w:lang w:eastAsia="lv-LV"/>
              </w:rPr>
            </w:pPr>
            <w:r w:rsidRPr="00F43EBD">
              <w:rPr>
                <w:sz w:val="26"/>
                <w:lang w:eastAsia="lv-LV"/>
              </w:rPr>
              <w:t>2.1. valsts pamatbudžets</w:t>
            </w:r>
          </w:p>
        </w:tc>
        <w:tc>
          <w:tcPr>
            <w:tcW w:w="4133" w:type="pct"/>
            <w:gridSpan w:val="5"/>
            <w:tcBorders>
              <w:top w:val="outset" w:sz="6" w:space="0" w:color="000000"/>
              <w:left w:val="outset" w:sz="6" w:space="0" w:color="000000"/>
              <w:bottom w:val="outset" w:sz="6" w:space="0" w:color="000000"/>
            </w:tcBorders>
          </w:tcPr>
          <w:p w:rsidR="003D7833" w:rsidRPr="00F43EBD" w:rsidRDefault="003D7833" w:rsidP="00332744">
            <w:pPr>
              <w:spacing w:after="0" w:line="360" w:lineRule="auto"/>
              <w:ind w:firstLine="382"/>
              <w:rPr>
                <w:sz w:val="26"/>
                <w:lang w:eastAsia="lv-LV"/>
              </w:rPr>
            </w:pPr>
            <w:r w:rsidRPr="00F43EBD">
              <w:rPr>
                <w:sz w:val="26"/>
                <w:lang w:eastAsia="lv-LV"/>
              </w:rPr>
              <w:t>Nav attiecināms</w:t>
            </w:r>
          </w:p>
        </w:tc>
      </w:tr>
      <w:tr w:rsidR="003D7833" w:rsidRPr="00F43EBD" w:rsidTr="00163FD9">
        <w:trPr>
          <w:tblCellSpacing w:w="15" w:type="dxa"/>
        </w:trPr>
        <w:tc>
          <w:tcPr>
            <w:tcW w:w="821" w:type="pct"/>
            <w:gridSpan w:val="2"/>
            <w:tcBorders>
              <w:top w:val="outset" w:sz="6" w:space="0" w:color="000000"/>
              <w:bottom w:val="outset" w:sz="6" w:space="0" w:color="000000"/>
              <w:right w:val="outset" w:sz="6" w:space="0" w:color="000000"/>
            </w:tcBorders>
          </w:tcPr>
          <w:p w:rsidR="003D7833" w:rsidRPr="00F43EBD" w:rsidRDefault="003D7833" w:rsidP="00332744">
            <w:pPr>
              <w:spacing w:before="100" w:beforeAutospacing="1" w:after="100" w:afterAutospacing="1" w:line="240" w:lineRule="auto"/>
              <w:rPr>
                <w:sz w:val="26"/>
                <w:lang w:eastAsia="lv-LV"/>
              </w:rPr>
            </w:pPr>
            <w:r w:rsidRPr="00F43EBD">
              <w:rPr>
                <w:sz w:val="26"/>
                <w:lang w:eastAsia="lv-LV"/>
              </w:rPr>
              <w:t>2.2. valsts speciālais budžets</w:t>
            </w:r>
          </w:p>
        </w:tc>
        <w:tc>
          <w:tcPr>
            <w:tcW w:w="4133" w:type="pct"/>
            <w:gridSpan w:val="5"/>
            <w:tcBorders>
              <w:top w:val="outset" w:sz="6" w:space="0" w:color="000000"/>
              <w:left w:val="outset" w:sz="6" w:space="0" w:color="000000"/>
              <w:bottom w:val="outset" w:sz="6" w:space="0" w:color="000000"/>
            </w:tcBorders>
          </w:tcPr>
          <w:p w:rsidR="003D7833" w:rsidRPr="00F43EBD" w:rsidRDefault="003D7833" w:rsidP="00332744">
            <w:pPr>
              <w:spacing w:after="0" w:line="360" w:lineRule="auto"/>
              <w:ind w:firstLine="382"/>
              <w:rPr>
                <w:sz w:val="26"/>
                <w:lang w:eastAsia="lv-LV"/>
              </w:rPr>
            </w:pPr>
            <w:r w:rsidRPr="00F43EBD">
              <w:rPr>
                <w:sz w:val="26"/>
                <w:lang w:eastAsia="lv-LV"/>
              </w:rPr>
              <w:t>Nav attiecināms</w:t>
            </w:r>
          </w:p>
        </w:tc>
      </w:tr>
      <w:tr w:rsidR="003D7833" w:rsidRPr="00F43EBD" w:rsidTr="00163FD9">
        <w:trPr>
          <w:tblCellSpacing w:w="15" w:type="dxa"/>
        </w:trPr>
        <w:tc>
          <w:tcPr>
            <w:tcW w:w="821" w:type="pct"/>
            <w:gridSpan w:val="2"/>
            <w:tcBorders>
              <w:top w:val="outset" w:sz="6" w:space="0" w:color="000000"/>
              <w:bottom w:val="outset" w:sz="6" w:space="0" w:color="000000"/>
              <w:right w:val="outset" w:sz="6" w:space="0" w:color="000000"/>
            </w:tcBorders>
          </w:tcPr>
          <w:p w:rsidR="003D7833" w:rsidRPr="00F43EBD" w:rsidRDefault="003D7833" w:rsidP="00332744">
            <w:pPr>
              <w:spacing w:before="100" w:beforeAutospacing="1" w:after="100" w:afterAutospacing="1" w:line="240" w:lineRule="auto"/>
              <w:rPr>
                <w:sz w:val="26"/>
                <w:lang w:eastAsia="lv-LV"/>
              </w:rPr>
            </w:pPr>
            <w:r w:rsidRPr="00F43EBD">
              <w:rPr>
                <w:sz w:val="26"/>
                <w:lang w:eastAsia="lv-LV"/>
              </w:rPr>
              <w:t>2.3. pašvaldību budžets</w:t>
            </w:r>
          </w:p>
        </w:tc>
        <w:tc>
          <w:tcPr>
            <w:tcW w:w="4133" w:type="pct"/>
            <w:gridSpan w:val="5"/>
            <w:tcBorders>
              <w:top w:val="outset" w:sz="6" w:space="0" w:color="000000"/>
              <w:left w:val="outset" w:sz="6" w:space="0" w:color="000000"/>
              <w:bottom w:val="outset" w:sz="6" w:space="0" w:color="000000"/>
            </w:tcBorders>
          </w:tcPr>
          <w:p w:rsidR="003D7833" w:rsidRPr="00F43EBD" w:rsidRDefault="003D7833" w:rsidP="00332744">
            <w:pPr>
              <w:spacing w:after="0" w:line="360" w:lineRule="auto"/>
              <w:ind w:firstLine="382"/>
              <w:rPr>
                <w:sz w:val="26"/>
                <w:lang w:eastAsia="lv-LV"/>
              </w:rPr>
            </w:pPr>
            <w:r w:rsidRPr="00F43EBD">
              <w:rPr>
                <w:sz w:val="26"/>
                <w:lang w:eastAsia="lv-LV"/>
              </w:rPr>
              <w:t>Nav attiecināms</w:t>
            </w:r>
          </w:p>
        </w:tc>
      </w:tr>
      <w:tr w:rsidR="003D7833" w:rsidRPr="00F43EBD" w:rsidTr="00163FD9">
        <w:trPr>
          <w:tblCellSpacing w:w="15" w:type="dxa"/>
        </w:trPr>
        <w:tc>
          <w:tcPr>
            <w:tcW w:w="821" w:type="pct"/>
            <w:gridSpan w:val="2"/>
            <w:tcBorders>
              <w:top w:val="outset" w:sz="6" w:space="0" w:color="000000"/>
              <w:bottom w:val="outset" w:sz="6" w:space="0" w:color="000000"/>
              <w:right w:val="outset" w:sz="6" w:space="0" w:color="000000"/>
            </w:tcBorders>
          </w:tcPr>
          <w:p w:rsidR="003D7833" w:rsidRPr="00F43EBD" w:rsidRDefault="003D7833" w:rsidP="00332744">
            <w:pPr>
              <w:spacing w:before="100" w:beforeAutospacing="1" w:after="100" w:afterAutospacing="1" w:line="240" w:lineRule="auto"/>
              <w:rPr>
                <w:sz w:val="26"/>
                <w:lang w:eastAsia="lv-LV"/>
              </w:rPr>
            </w:pPr>
            <w:r w:rsidRPr="00F43EBD">
              <w:rPr>
                <w:sz w:val="26"/>
                <w:lang w:eastAsia="lv-LV"/>
              </w:rPr>
              <w:t>3. Finansiālā ietekme:</w:t>
            </w:r>
          </w:p>
        </w:tc>
        <w:tc>
          <w:tcPr>
            <w:tcW w:w="4133" w:type="pct"/>
            <w:gridSpan w:val="5"/>
            <w:tcBorders>
              <w:top w:val="outset" w:sz="6" w:space="0" w:color="000000"/>
              <w:left w:val="outset" w:sz="6" w:space="0" w:color="000000"/>
              <w:bottom w:val="outset" w:sz="6" w:space="0" w:color="000000"/>
            </w:tcBorders>
            <w:vAlign w:val="center"/>
          </w:tcPr>
          <w:p w:rsidR="003D7833" w:rsidRPr="00F43EBD" w:rsidRDefault="003D7833" w:rsidP="00332744">
            <w:pPr>
              <w:spacing w:after="0" w:line="360" w:lineRule="auto"/>
              <w:ind w:firstLine="382"/>
              <w:rPr>
                <w:sz w:val="26"/>
                <w:lang w:eastAsia="lv-LV"/>
              </w:rPr>
            </w:pPr>
            <w:r w:rsidRPr="00F43EBD">
              <w:rPr>
                <w:sz w:val="26"/>
                <w:lang w:eastAsia="lv-LV"/>
              </w:rPr>
              <w:t>Nav attiecināms</w:t>
            </w:r>
          </w:p>
        </w:tc>
      </w:tr>
      <w:tr w:rsidR="003D7833" w:rsidRPr="00F43EBD" w:rsidTr="00163FD9">
        <w:trPr>
          <w:tblCellSpacing w:w="15" w:type="dxa"/>
        </w:trPr>
        <w:tc>
          <w:tcPr>
            <w:tcW w:w="821" w:type="pct"/>
            <w:gridSpan w:val="2"/>
            <w:tcBorders>
              <w:top w:val="outset" w:sz="6" w:space="0" w:color="000000"/>
              <w:bottom w:val="outset" w:sz="6" w:space="0" w:color="000000"/>
              <w:right w:val="outset" w:sz="6" w:space="0" w:color="000000"/>
            </w:tcBorders>
          </w:tcPr>
          <w:p w:rsidR="003D7833" w:rsidRPr="00F43EBD" w:rsidRDefault="003D7833" w:rsidP="00332744">
            <w:pPr>
              <w:spacing w:before="100" w:beforeAutospacing="1" w:after="100" w:afterAutospacing="1" w:line="240" w:lineRule="auto"/>
              <w:rPr>
                <w:sz w:val="26"/>
                <w:lang w:eastAsia="lv-LV"/>
              </w:rPr>
            </w:pPr>
            <w:r w:rsidRPr="00F43EBD">
              <w:rPr>
                <w:sz w:val="26"/>
                <w:lang w:eastAsia="lv-LV"/>
              </w:rPr>
              <w:t>3.1. valsts pamatbudžets</w:t>
            </w:r>
          </w:p>
        </w:tc>
        <w:tc>
          <w:tcPr>
            <w:tcW w:w="4133" w:type="pct"/>
            <w:gridSpan w:val="5"/>
            <w:tcBorders>
              <w:top w:val="outset" w:sz="6" w:space="0" w:color="000000"/>
              <w:left w:val="outset" w:sz="6" w:space="0" w:color="000000"/>
              <w:bottom w:val="outset" w:sz="6" w:space="0" w:color="000000"/>
            </w:tcBorders>
          </w:tcPr>
          <w:p w:rsidR="003D7833" w:rsidRPr="00F43EBD" w:rsidRDefault="003D7833" w:rsidP="00332744">
            <w:pPr>
              <w:spacing w:after="0" w:line="360" w:lineRule="auto"/>
              <w:ind w:firstLine="382"/>
              <w:rPr>
                <w:sz w:val="26"/>
                <w:lang w:eastAsia="lv-LV"/>
              </w:rPr>
            </w:pPr>
            <w:r w:rsidRPr="00F43EBD">
              <w:rPr>
                <w:sz w:val="26"/>
                <w:lang w:eastAsia="lv-LV"/>
              </w:rPr>
              <w:t>Nav attiecināms</w:t>
            </w:r>
          </w:p>
        </w:tc>
      </w:tr>
      <w:tr w:rsidR="003D7833" w:rsidRPr="00F43EBD" w:rsidTr="00163FD9">
        <w:trPr>
          <w:tblCellSpacing w:w="15" w:type="dxa"/>
        </w:trPr>
        <w:tc>
          <w:tcPr>
            <w:tcW w:w="821" w:type="pct"/>
            <w:gridSpan w:val="2"/>
            <w:tcBorders>
              <w:top w:val="outset" w:sz="6" w:space="0" w:color="000000"/>
              <w:bottom w:val="outset" w:sz="6" w:space="0" w:color="000000"/>
              <w:right w:val="outset" w:sz="6" w:space="0" w:color="000000"/>
            </w:tcBorders>
          </w:tcPr>
          <w:p w:rsidR="003D7833" w:rsidRPr="00F43EBD" w:rsidRDefault="003D7833" w:rsidP="00332744">
            <w:pPr>
              <w:spacing w:before="100" w:beforeAutospacing="1" w:after="100" w:afterAutospacing="1" w:line="240" w:lineRule="auto"/>
              <w:rPr>
                <w:sz w:val="26"/>
                <w:lang w:eastAsia="lv-LV"/>
              </w:rPr>
            </w:pPr>
            <w:r w:rsidRPr="00F43EBD">
              <w:rPr>
                <w:sz w:val="26"/>
                <w:lang w:eastAsia="lv-LV"/>
              </w:rPr>
              <w:t>3.2. speciālais budžets</w:t>
            </w:r>
          </w:p>
        </w:tc>
        <w:tc>
          <w:tcPr>
            <w:tcW w:w="4133" w:type="pct"/>
            <w:gridSpan w:val="5"/>
            <w:tcBorders>
              <w:top w:val="outset" w:sz="6" w:space="0" w:color="000000"/>
              <w:left w:val="outset" w:sz="6" w:space="0" w:color="000000"/>
              <w:bottom w:val="outset" w:sz="6" w:space="0" w:color="000000"/>
            </w:tcBorders>
          </w:tcPr>
          <w:p w:rsidR="003D7833" w:rsidRPr="00F43EBD" w:rsidRDefault="003D7833" w:rsidP="00332744">
            <w:pPr>
              <w:spacing w:after="0" w:line="360" w:lineRule="auto"/>
              <w:ind w:firstLine="382"/>
              <w:rPr>
                <w:sz w:val="26"/>
                <w:lang w:eastAsia="lv-LV"/>
              </w:rPr>
            </w:pPr>
            <w:r w:rsidRPr="00F43EBD">
              <w:rPr>
                <w:sz w:val="26"/>
                <w:lang w:eastAsia="lv-LV"/>
              </w:rPr>
              <w:t>Nav attiecināms</w:t>
            </w:r>
          </w:p>
        </w:tc>
      </w:tr>
      <w:tr w:rsidR="003D7833" w:rsidRPr="00F43EBD" w:rsidTr="00163FD9">
        <w:trPr>
          <w:tblCellSpacing w:w="15" w:type="dxa"/>
        </w:trPr>
        <w:tc>
          <w:tcPr>
            <w:tcW w:w="821" w:type="pct"/>
            <w:gridSpan w:val="2"/>
            <w:tcBorders>
              <w:top w:val="outset" w:sz="6" w:space="0" w:color="000000"/>
              <w:bottom w:val="outset" w:sz="6" w:space="0" w:color="000000"/>
              <w:right w:val="outset" w:sz="6" w:space="0" w:color="000000"/>
            </w:tcBorders>
          </w:tcPr>
          <w:p w:rsidR="003D7833" w:rsidRPr="00F43EBD" w:rsidRDefault="003D7833" w:rsidP="00332744">
            <w:pPr>
              <w:spacing w:before="100" w:beforeAutospacing="1" w:after="100" w:afterAutospacing="1" w:line="240" w:lineRule="auto"/>
              <w:rPr>
                <w:sz w:val="26"/>
                <w:lang w:eastAsia="lv-LV"/>
              </w:rPr>
            </w:pPr>
            <w:r w:rsidRPr="00F43EBD">
              <w:rPr>
                <w:sz w:val="26"/>
                <w:lang w:eastAsia="lv-LV"/>
              </w:rPr>
              <w:t>3.3. pašvaldību budžets</w:t>
            </w:r>
          </w:p>
        </w:tc>
        <w:tc>
          <w:tcPr>
            <w:tcW w:w="4133" w:type="pct"/>
            <w:gridSpan w:val="5"/>
            <w:tcBorders>
              <w:top w:val="outset" w:sz="6" w:space="0" w:color="000000"/>
              <w:left w:val="outset" w:sz="6" w:space="0" w:color="000000"/>
              <w:bottom w:val="outset" w:sz="6" w:space="0" w:color="000000"/>
            </w:tcBorders>
          </w:tcPr>
          <w:p w:rsidR="003D7833" w:rsidRPr="00F43EBD" w:rsidRDefault="003D7833" w:rsidP="00332744">
            <w:pPr>
              <w:spacing w:after="0" w:line="360" w:lineRule="auto"/>
              <w:ind w:firstLine="382"/>
              <w:rPr>
                <w:sz w:val="26"/>
                <w:lang w:eastAsia="lv-LV"/>
              </w:rPr>
            </w:pPr>
            <w:r w:rsidRPr="00F43EBD">
              <w:rPr>
                <w:sz w:val="26"/>
                <w:lang w:eastAsia="lv-LV"/>
              </w:rPr>
              <w:t>Nav attiecināms</w:t>
            </w:r>
          </w:p>
        </w:tc>
      </w:tr>
      <w:tr w:rsidR="003D7833" w:rsidRPr="00F43EBD" w:rsidTr="00163FD9">
        <w:trPr>
          <w:trHeight w:val="1930"/>
          <w:tblCellSpacing w:w="15" w:type="dxa"/>
        </w:trPr>
        <w:tc>
          <w:tcPr>
            <w:tcW w:w="821" w:type="pct"/>
            <w:gridSpan w:val="2"/>
            <w:tcBorders>
              <w:top w:val="outset" w:sz="6" w:space="0" w:color="000000"/>
              <w:bottom w:val="outset" w:sz="6" w:space="0" w:color="000000"/>
              <w:right w:val="outset" w:sz="6" w:space="0" w:color="000000"/>
            </w:tcBorders>
          </w:tcPr>
          <w:p w:rsidR="003D7833" w:rsidRPr="00F43EBD" w:rsidRDefault="003D7833" w:rsidP="00332744">
            <w:pPr>
              <w:spacing w:before="100" w:beforeAutospacing="1" w:after="100" w:afterAutospacing="1" w:line="240" w:lineRule="auto"/>
              <w:rPr>
                <w:sz w:val="26"/>
                <w:lang w:eastAsia="lv-LV"/>
              </w:rPr>
            </w:pPr>
            <w:r w:rsidRPr="00F43EBD">
              <w:rPr>
                <w:sz w:val="26"/>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3D7833" w:rsidRPr="00F43EBD" w:rsidRDefault="003D7833" w:rsidP="00332744">
            <w:pPr>
              <w:spacing w:before="100" w:beforeAutospacing="1" w:after="100" w:afterAutospacing="1" w:line="240" w:lineRule="auto"/>
              <w:rPr>
                <w:sz w:val="26"/>
                <w:lang w:eastAsia="lv-LV"/>
              </w:rPr>
            </w:pPr>
            <w:r w:rsidRPr="00F43EBD">
              <w:rPr>
                <w:sz w:val="26"/>
                <w:lang w:eastAsia="lv-LV"/>
              </w:rPr>
              <w:t>X</w:t>
            </w:r>
          </w:p>
        </w:tc>
        <w:tc>
          <w:tcPr>
            <w:tcW w:w="2746" w:type="pct"/>
            <w:gridSpan w:val="4"/>
            <w:tcBorders>
              <w:top w:val="outset" w:sz="6" w:space="0" w:color="000000"/>
              <w:left w:val="outset" w:sz="6" w:space="0" w:color="000000"/>
            </w:tcBorders>
          </w:tcPr>
          <w:p w:rsidR="003D7833" w:rsidRPr="00F43EBD" w:rsidRDefault="003D7833" w:rsidP="00332744">
            <w:pPr>
              <w:spacing w:after="0" w:line="360" w:lineRule="auto"/>
              <w:ind w:firstLine="221"/>
              <w:rPr>
                <w:sz w:val="26"/>
                <w:lang w:eastAsia="lv-LV"/>
              </w:rPr>
            </w:pPr>
            <w:r w:rsidRPr="00F43EBD">
              <w:rPr>
                <w:sz w:val="26"/>
                <w:lang w:eastAsia="lv-LV"/>
              </w:rPr>
              <w:t>Nav attiecināms</w:t>
            </w:r>
          </w:p>
        </w:tc>
      </w:tr>
      <w:tr w:rsidR="003D7833" w:rsidRPr="00F43EBD" w:rsidTr="00163FD9">
        <w:trPr>
          <w:tblCellSpacing w:w="15" w:type="dxa"/>
        </w:trPr>
        <w:tc>
          <w:tcPr>
            <w:tcW w:w="821" w:type="pct"/>
            <w:gridSpan w:val="2"/>
            <w:tcBorders>
              <w:top w:val="outset" w:sz="6" w:space="0" w:color="000000"/>
              <w:bottom w:val="outset" w:sz="6" w:space="0" w:color="000000"/>
              <w:right w:val="outset" w:sz="6" w:space="0" w:color="000000"/>
            </w:tcBorders>
          </w:tcPr>
          <w:p w:rsidR="003D7833" w:rsidRPr="00F43EBD" w:rsidRDefault="003D7833" w:rsidP="00332744">
            <w:pPr>
              <w:spacing w:before="100" w:beforeAutospacing="1" w:after="100" w:afterAutospacing="1" w:line="240" w:lineRule="auto"/>
              <w:rPr>
                <w:sz w:val="26"/>
                <w:lang w:eastAsia="lv-LV"/>
              </w:rPr>
            </w:pPr>
            <w:r w:rsidRPr="00F43EBD">
              <w:rPr>
                <w:sz w:val="26"/>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3D7833" w:rsidRPr="00F43EBD" w:rsidRDefault="003D7833" w:rsidP="00332744">
            <w:pPr>
              <w:spacing w:before="100" w:beforeAutospacing="1" w:after="100" w:afterAutospacing="1" w:line="240" w:lineRule="auto"/>
              <w:rPr>
                <w:sz w:val="26"/>
                <w:lang w:eastAsia="lv-LV"/>
              </w:rPr>
            </w:pPr>
            <w:r w:rsidRPr="00F43EBD">
              <w:rPr>
                <w:sz w:val="26"/>
                <w:lang w:eastAsia="lv-LV"/>
              </w:rPr>
              <w:t>X</w:t>
            </w:r>
          </w:p>
          <w:p w:rsidR="003D7833" w:rsidRPr="00F43EBD" w:rsidRDefault="003D7833" w:rsidP="00332744">
            <w:pPr>
              <w:spacing w:before="100" w:beforeAutospacing="1" w:after="100" w:afterAutospacing="1" w:line="240" w:lineRule="auto"/>
              <w:rPr>
                <w:sz w:val="26"/>
                <w:lang w:eastAsia="lv-LV"/>
              </w:rPr>
            </w:pPr>
          </w:p>
          <w:p w:rsidR="003D7833" w:rsidRPr="00F43EBD" w:rsidRDefault="003D7833" w:rsidP="00332744">
            <w:pPr>
              <w:spacing w:before="100" w:beforeAutospacing="1" w:after="100" w:afterAutospacing="1" w:line="240" w:lineRule="auto"/>
              <w:rPr>
                <w:sz w:val="26"/>
                <w:lang w:eastAsia="lv-LV"/>
              </w:rPr>
            </w:pPr>
          </w:p>
        </w:tc>
        <w:tc>
          <w:tcPr>
            <w:tcW w:w="2746" w:type="pct"/>
            <w:gridSpan w:val="4"/>
            <w:tcBorders>
              <w:top w:val="outset" w:sz="6" w:space="0" w:color="000000"/>
              <w:left w:val="outset" w:sz="6" w:space="0" w:color="000000"/>
              <w:bottom w:val="outset" w:sz="6" w:space="0" w:color="000000"/>
            </w:tcBorders>
          </w:tcPr>
          <w:p w:rsidR="003D7833" w:rsidRPr="00F43EBD" w:rsidRDefault="003D7833" w:rsidP="00332744">
            <w:pPr>
              <w:spacing w:after="0" w:line="360" w:lineRule="auto"/>
              <w:ind w:firstLine="221"/>
              <w:rPr>
                <w:sz w:val="26"/>
                <w:lang w:eastAsia="lv-LV"/>
              </w:rPr>
            </w:pPr>
            <w:r w:rsidRPr="00F43EBD">
              <w:rPr>
                <w:sz w:val="26"/>
                <w:lang w:eastAsia="lv-LV"/>
              </w:rPr>
              <w:t>Nav attiecināms</w:t>
            </w:r>
          </w:p>
        </w:tc>
      </w:tr>
      <w:tr w:rsidR="003D7833" w:rsidRPr="00F43EBD" w:rsidTr="00163FD9">
        <w:trPr>
          <w:tblCellSpacing w:w="15" w:type="dxa"/>
        </w:trPr>
        <w:tc>
          <w:tcPr>
            <w:tcW w:w="821" w:type="pct"/>
            <w:gridSpan w:val="2"/>
            <w:tcBorders>
              <w:top w:val="outset" w:sz="6" w:space="0" w:color="000000"/>
              <w:bottom w:val="outset" w:sz="6" w:space="0" w:color="000000"/>
              <w:right w:val="outset" w:sz="6" w:space="0" w:color="000000"/>
            </w:tcBorders>
          </w:tcPr>
          <w:p w:rsidR="003D7833" w:rsidRPr="00F43EBD" w:rsidRDefault="003D7833" w:rsidP="00332744">
            <w:pPr>
              <w:spacing w:before="100" w:beforeAutospacing="1" w:after="100" w:afterAutospacing="1" w:line="240" w:lineRule="auto"/>
              <w:rPr>
                <w:sz w:val="26"/>
                <w:lang w:eastAsia="lv-LV"/>
              </w:rPr>
            </w:pPr>
            <w:r w:rsidRPr="00F43EBD">
              <w:rPr>
                <w:sz w:val="26"/>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3D7833" w:rsidRPr="00F43EBD" w:rsidRDefault="003D7833" w:rsidP="00332744">
            <w:pPr>
              <w:spacing w:after="0" w:line="240" w:lineRule="auto"/>
              <w:rPr>
                <w:sz w:val="26"/>
                <w:lang w:eastAsia="lv-LV"/>
              </w:rPr>
            </w:pPr>
          </w:p>
        </w:tc>
        <w:tc>
          <w:tcPr>
            <w:tcW w:w="2746" w:type="pct"/>
            <w:gridSpan w:val="4"/>
            <w:tcBorders>
              <w:top w:val="outset" w:sz="6" w:space="0" w:color="000000"/>
              <w:left w:val="outset" w:sz="6" w:space="0" w:color="000000"/>
              <w:bottom w:val="outset" w:sz="6" w:space="0" w:color="000000"/>
            </w:tcBorders>
          </w:tcPr>
          <w:p w:rsidR="003D7833" w:rsidRPr="00F43EBD" w:rsidRDefault="003D7833" w:rsidP="00332744">
            <w:pPr>
              <w:spacing w:after="0" w:line="360" w:lineRule="auto"/>
              <w:ind w:firstLine="221"/>
              <w:rPr>
                <w:sz w:val="26"/>
                <w:lang w:eastAsia="lv-LV"/>
              </w:rPr>
            </w:pPr>
            <w:r w:rsidRPr="00F43EBD">
              <w:rPr>
                <w:sz w:val="26"/>
                <w:lang w:eastAsia="lv-LV"/>
              </w:rPr>
              <w:t>Nav attiecināms</w:t>
            </w:r>
          </w:p>
        </w:tc>
      </w:tr>
      <w:tr w:rsidR="003D7833" w:rsidRPr="00F43EBD" w:rsidTr="00163FD9">
        <w:trPr>
          <w:tblCellSpacing w:w="15" w:type="dxa"/>
        </w:trPr>
        <w:tc>
          <w:tcPr>
            <w:tcW w:w="821" w:type="pct"/>
            <w:gridSpan w:val="2"/>
            <w:tcBorders>
              <w:top w:val="outset" w:sz="6" w:space="0" w:color="000000"/>
              <w:bottom w:val="outset" w:sz="6" w:space="0" w:color="000000"/>
              <w:right w:val="outset" w:sz="6" w:space="0" w:color="000000"/>
            </w:tcBorders>
          </w:tcPr>
          <w:p w:rsidR="003D7833" w:rsidRPr="00F43EBD" w:rsidRDefault="003D7833" w:rsidP="00332744">
            <w:pPr>
              <w:spacing w:before="100" w:beforeAutospacing="1" w:after="100" w:afterAutospacing="1" w:line="240" w:lineRule="auto"/>
              <w:rPr>
                <w:sz w:val="26"/>
                <w:lang w:eastAsia="lv-LV"/>
              </w:rPr>
            </w:pPr>
            <w:r w:rsidRPr="00F43EBD">
              <w:rPr>
                <w:sz w:val="26"/>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3D7833" w:rsidRPr="00F43EBD" w:rsidRDefault="003D7833" w:rsidP="00332744">
            <w:pPr>
              <w:spacing w:after="0" w:line="240" w:lineRule="auto"/>
              <w:rPr>
                <w:sz w:val="26"/>
                <w:lang w:eastAsia="lv-LV"/>
              </w:rPr>
            </w:pPr>
          </w:p>
        </w:tc>
        <w:tc>
          <w:tcPr>
            <w:tcW w:w="2746" w:type="pct"/>
            <w:gridSpan w:val="4"/>
            <w:tcBorders>
              <w:top w:val="outset" w:sz="6" w:space="0" w:color="000000"/>
              <w:left w:val="outset" w:sz="6" w:space="0" w:color="000000"/>
              <w:bottom w:val="outset" w:sz="6" w:space="0" w:color="000000"/>
            </w:tcBorders>
          </w:tcPr>
          <w:p w:rsidR="003D7833" w:rsidRPr="00F43EBD" w:rsidRDefault="003D7833" w:rsidP="00332744">
            <w:pPr>
              <w:spacing w:after="0" w:line="360" w:lineRule="auto"/>
              <w:ind w:firstLine="221"/>
              <w:rPr>
                <w:sz w:val="26"/>
                <w:lang w:eastAsia="lv-LV"/>
              </w:rPr>
            </w:pPr>
            <w:r w:rsidRPr="00F43EBD">
              <w:rPr>
                <w:sz w:val="26"/>
                <w:lang w:eastAsia="lv-LV"/>
              </w:rPr>
              <w:t>Nav attiecināms</w:t>
            </w:r>
          </w:p>
        </w:tc>
      </w:tr>
      <w:tr w:rsidR="003D7833" w:rsidRPr="00F43EBD" w:rsidTr="00163FD9">
        <w:trPr>
          <w:tblCellSpacing w:w="15" w:type="dxa"/>
        </w:trPr>
        <w:tc>
          <w:tcPr>
            <w:tcW w:w="821" w:type="pct"/>
            <w:gridSpan w:val="2"/>
            <w:tcBorders>
              <w:top w:val="outset" w:sz="6" w:space="0" w:color="000000"/>
              <w:bottom w:val="outset" w:sz="6" w:space="0" w:color="000000"/>
              <w:right w:val="outset" w:sz="6" w:space="0" w:color="000000"/>
            </w:tcBorders>
          </w:tcPr>
          <w:p w:rsidR="003D7833" w:rsidRPr="00F43EBD" w:rsidRDefault="003D7833" w:rsidP="00332744">
            <w:pPr>
              <w:spacing w:before="100" w:beforeAutospacing="1" w:after="100" w:afterAutospacing="1" w:line="240" w:lineRule="auto"/>
              <w:rPr>
                <w:sz w:val="26"/>
                <w:lang w:eastAsia="lv-LV"/>
              </w:rPr>
            </w:pPr>
            <w:r w:rsidRPr="00F43EBD">
              <w:rPr>
                <w:sz w:val="26"/>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3D7833" w:rsidRPr="00F43EBD" w:rsidRDefault="003D7833" w:rsidP="00332744">
            <w:pPr>
              <w:spacing w:after="0" w:line="240" w:lineRule="auto"/>
              <w:rPr>
                <w:sz w:val="26"/>
                <w:lang w:eastAsia="lv-LV"/>
              </w:rPr>
            </w:pPr>
          </w:p>
        </w:tc>
        <w:tc>
          <w:tcPr>
            <w:tcW w:w="2746" w:type="pct"/>
            <w:gridSpan w:val="4"/>
            <w:tcBorders>
              <w:top w:val="outset" w:sz="6" w:space="0" w:color="000000"/>
              <w:left w:val="outset" w:sz="6" w:space="0" w:color="000000"/>
              <w:bottom w:val="outset" w:sz="6" w:space="0" w:color="000000"/>
            </w:tcBorders>
          </w:tcPr>
          <w:p w:rsidR="003D7833" w:rsidRPr="00F43EBD" w:rsidRDefault="003D7833" w:rsidP="00332744">
            <w:pPr>
              <w:spacing w:after="0" w:line="360" w:lineRule="auto"/>
              <w:ind w:firstLine="221"/>
              <w:rPr>
                <w:sz w:val="26"/>
                <w:lang w:eastAsia="lv-LV"/>
              </w:rPr>
            </w:pPr>
            <w:r w:rsidRPr="00F43EBD">
              <w:rPr>
                <w:sz w:val="26"/>
                <w:lang w:eastAsia="lv-LV"/>
              </w:rPr>
              <w:t>Nav attiecināms</w:t>
            </w:r>
          </w:p>
        </w:tc>
      </w:tr>
      <w:tr w:rsidR="003D7833" w:rsidRPr="00F43EBD" w:rsidTr="00163FD9">
        <w:trPr>
          <w:tblCellSpacing w:w="15" w:type="dxa"/>
        </w:trPr>
        <w:tc>
          <w:tcPr>
            <w:tcW w:w="821" w:type="pct"/>
            <w:gridSpan w:val="2"/>
            <w:tcBorders>
              <w:top w:val="outset" w:sz="6" w:space="0" w:color="000000"/>
              <w:bottom w:val="outset" w:sz="6" w:space="0" w:color="000000"/>
              <w:right w:val="outset" w:sz="6" w:space="0" w:color="000000"/>
            </w:tcBorders>
          </w:tcPr>
          <w:p w:rsidR="003D7833" w:rsidRPr="00F43EBD" w:rsidRDefault="003D7833" w:rsidP="00332744">
            <w:pPr>
              <w:spacing w:before="100" w:beforeAutospacing="1" w:after="100" w:afterAutospacing="1" w:line="240" w:lineRule="auto"/>
              <w:rPr>
                <w:sz w:val="26"/>
                <w:lang w:eastAsia="lv-LV"/>
              </w:rPr>
            </w:pPr>
            <w:r w:rsidRPr="00F43EBD">
              <w:rPr>
                <w:sz w:val="26"/>
                <w:lang w:eastAsia="lv-LV"/>
              </w:rPr>
              <w:t>6. Detalizēts ieņēmumu un izdevu</w:t>
            </w:r>
            <w:r w:rsidRPr="00F43EBD">
              <w:rPr>
                <w:sz w:val="26"/>
                <w:lang w:eastAsia="lv-LV"/>
              </w:rPr>
              <w:softHyphen/>
              <w:t>mu aprēķins (ja nepieciešams, detalizētu ieņēmumu un izdevumu aprēķinu var pievienot anotācijas pielikumā):</w:t>
            </w:r>
          </w:p>
        </w:tc>
        <w:tc>
          <w:tcPr>
            <w:tcW w:w="4133" w:type="pct"/>
            <w:gridSpan w:val="5"/>
            <w:vMerge w:val="restart"/>
            <w:tcBorders>
              <w:top w:val="outset" w:sz="6" w:space="0" w:color="000000"/>
              <w:left w:val="outset" w:sz="6" w:space="0" w:color="000000"/>
              <w:bottom w:val="outset" w:sz="6" w:space="0" w:color="000000"/>
            </w:tcBorders>
            <w:vAlign w:val="center"/>
          </w:tcPr>
          <w:p w:rsidR="003D7833" w:rsidRPr="00F43EBD" w:rsidRDefault="003D7833" w:rsidP="00332744">
            <w:pPr>
              <w:spacing w:after="0" w:line="360" w:lineRule="auto"/>
              <w:ind w:firstLine="382"/>
              <w:rPr>
                <w:sz w:val="26"/>
                <w:lang w:eastAsia="lv-LV"/>
              </w:rPr>
            </w:pPr>
            <w:r w:rsidRPr="00F43EBD">
              <w:rPr>
                <w:sz w:val="26"/>
                <w:lang w:eastAsia="lv-LV"/>
              </w:rPr>
              <w:t>Nav attiecināms</w:t>
            </w:r>
          </w:p>
        </w:tc>
      </w:tr>
      <w:tr w:rsidR="003D7833" w:rsidRPr="00F43EBD" w:rsidTr="00163FD9">
        <w:trPr>
          <w:tblCellSpacing w:w="15" w:type="dxa"/>
        </w:trPr>
        <w:tc>
          <w:tcPr>
            <w:tcW w:w="821" w:type="pct"/>
            <w:gridSpan w:val="2"/>
            <w:tcBorders>
              <w:top w:val="outset" w:sz="6" w:space="0" w:color="000000"/>
              <w:bottom w:val="outset" w:sz="6" w:space="0" w:color="000000"/>
              <w:right w:val="outset" w:sz="6" w:space="0" w:color="000000"/>
            </w:tcBorders>
          </w:tcPr>
          <w:p w:rsidR="003D7833" w:rsidRPr="00F43EBD" w:rsidRDefault="003D7833" w:rsidP="00332744">
            <w:pPr>
              <w:spacing w:before="100" w:beforeAutospacing="1" w:after="100" w:afterAutospacing="1" w:line="240" w:lineRule="auto"/>
              <w:rPr>
                <w:sz w:val="26"/>
                <w:lang w:eastAsia="lv-LV"/>
              </w:rPr>
            </w:pPr>
            <w:r w:rsidRPr="00F43EBD">
              <w:rPr>
                <w:sz w:val="26"/>
                <w:lang w:eastAsia="lv-LV"/>
              </w:rPr>
              <w:t>6.1. detalizēts ieņēmumu aprēķins</w:t>
            </w:r>
          </w:p>
        </w:tc>
        <w:tc>
          <w:tcPr>
            <w:tcW w:w="4133" w:type="pct"/>
            <w:gridSpan w:val="5"/>
            <w:vMerge/>
            <w:tcBorders>
              <w:top w:val="outset" w:sz="6" w:space="0" w:color="000000"/>
              <w:left w:val="outset" w:sz="6" w:space="0" w:color="000000"/>
              <w:bottom w:val="outset" w:sz="6" w:space="0" w:color="000000"/>
            </w:tcBorders>
            <w:vAlign w:val="center"/>
          </w:tcPr>
          <w:p w:rsidR="003D7833" w:rsidRPr="00F43EBD" w:rsidRDefault="003D7833" w:rsidP="00332744">
            <w:pPr>
              <w:spacing w:after="0" w:line="240" w:lineRule="auto"/>
              <w:rPr>
                <w:sz w:val="26"/>
                <w:lang w:eastAsia="lv-LV"/>
              </w:rPr>
            </w:pPr>
          </w:p>
        </w:tc>
      </w:tr>
      <w:tr w:rsidR="003D7833" w:rsidRPr="00F43EBD" w:rsidTr="00163FD9">
        <w:trPr>
          <w:tblCellSpacing w:w="15" w:type="dxa"/>
        </w:trPr>
        <w:tc>
          <w:tcPr>
            <w:tcW w:w="821" w:type="pct"/>
            <w:gridSpan w:val="2"/>
            <w:tcBorders>
              <w:top w:val="outset" w:sz="6" w:space="0" w:color="000000"/>
              <w:bottom w:val="outset" w:sz="6" w:space="0" w:color="000000"/>
              <w:right w:val="outset" w:sz="6" w:space="0" w:color="000000"/>
            </w:tcBorders>
          </w:tcPr>
          <w:p w:rsidR="003D7833" w:rsidRPr="00F43EBD" w:rsidRDefault="003D7833" w:rsidP="00332744">
            <w:pPr>
              <w:spacing w:before="100" w:beforeAutospacing="1" w:after="100" w:afterAutospacing="1" w:line="240" w:lineRule="auto"/>
              <w:rPr>
                <w:sz w:val="26"/>
                <w:lang w:eastAsia="lv-LV"/>
              </w:rPr>
            </w:pPr>
            <w:r w:rsidRPr="00F43EBD">
              <w:rPr>
                <w:sz w:val="26"/>
                <w:lang w:eastAsia="lv-LV"/>
              </w:rPr>
              <w:t>6.2. detalizēts izdevumu aprēķins</w:t>
            </w:r>
          </w:p>
        </w:tc>
        <w:tc>
          <w:tcPr>
            <w:tcW w:w="4133" w:type="pct"/>
            <w:gridSpan w:val="5"/>
            <w:vMerge/>
            <w:tcBorders>
              <w:top w:val="outset" w:sz="6" w:space="0" w:color="000000"/>
              <w:left w:val="outset" w:sz="6" w:space="0" w:color="000000"/>
              <w:bottom w:val="outset" w:sz="6" w:space="0" w:color="000000"/>
            </w:tcBorders>
            <w:vAlign w:val="center"/>
          </w:tcPr>
          <w:p w:rsidR="003D7833" w:rsidRPr="00F43EBD" w:rsidRDefault="003D7833" w:rsidP="00332744">
            <w:pPr>
              <w:spacing w:after="0" w:line="240" w:lineRule="auto"/>
              <w:rPr>
                <w:sz w:val="26"/>
                <w:lang w:eastAsia="lv-LV"/>
              </w:rPr>
            </w:pPr>
          </w:p>
        </w:tc>
      </w:tr>
      <w:tr w:rsidR="003D7833" w:rsidRPr="00F43EBD" w:rsidTr="00163FD9">
        <w:trPr>
          <w:tblCellSpacing w:w="15" w:type="dxa"/>
        </w:trPr>
        <w:tc>
          <w:tcPr>
            <w:tcW w:w="806" w:type="pct"/>
            <w:tcBorders>
              <w:top w:val="outset" w:sz="6" w:space="0" w:color="000000"/>
              <w:bottom w:val="outset" w:sz="6" w:space="0" w:color="000000"/>
              <w:right w:val="outset" w:sz="6" w:space="0" w:color="000000"/>
            </w:tcBorders>
          </w:tcPr>
          <w:p w:rsidR="003D7833" w:rsidRPr="00F43EBD" w:rsidRDefault="003D7833" w:rsidP="00243CB4">
            <w:pPr>
              <w:spacing w:before="100" w:beforeAutospacing="1" w:after="100" w:afterAutospacing="1" w:line="240" w:lineRule="auto"/>
              <w:rPr>
                <w:sz w:val="26"/>
                <w:lang w:eastAsia="lv-LV"/>
              </w:rPr>
            </w:pPr>
            <w:r w:rsidRPr="00F43EBD">
              <w:rPr>
                <w:sz w:val="26"/>
                <w:lang w:eastAsia="lv-LV"/>
              </w:rPr>
              <w:t>7. Cita informācija</w:t>
            </w:r>
          </w:p>
        </w:tc>
        <w:tc>
          <w:tcPr>
            <w:tcW w:w="4148" w:type="pct"/>
            <w:gridSpan w:val="6"/>
            <w:tcBorders>
              <w:top w:val="outset" w:sz="6" w:space="0" w:color="000000"/>
              <w:left w:val="outset" w:sz="6" w:space="0" w:color="000000"/>
              <w:bottom w:val="outset" w:sz="6" w:space="0" w:color="000000"/>
            </w:tcBorders>
          </w:tcPr>
          <w:p w:rsidR="003D7833" w:rsidRPr="00F43EBD" w:rsidRDefault="003D7833" w:rsidP="005D181A">
            <w:pPr>
              <w:spacing w:after="0"/>
              <w:ind w:right="67" w:firstLine="446"/>
              <w:jc w:val="both"/>
              <w:rPr>
                <w:sz w:val="26"/>
                <w:lang w:eastAsia="lv-LV"/>
              </w:rPr>
            </w:pPr>
            <w:r w:rsidRPr="00F43EBD">
              <w:rPr>
                <w:sz w:val="26"/>
              </w:rPr>
              <w:t>Rīkojuma projekta īstenošanai nav nepieciešami papildus līdzekļi no valsts vai pašvaldību budžeta.</w:t>
            </w:r>
          </w:p>
        </w:tc>
      </w:tr>
    </w:tbl>
    <w:p w:rsidR="003D7833" w:rsidRPr="00F43EBD" w:rsidRDefault="003D7833" w:rsidP="00F43EBD">
      <w:pPr>
        <w:spacing w:after="0" w:line="240" w:lineRule="auto"/>
        <w:jc w:val="center"/>
        <w:rPr>
          <w:b/>
          <w:bCs/>
          <w:sz w:val="26"/>
          <w:lang w:eastAsia="lv-LV"/>
        </w:rPr>
      </w:pPr>
    </w:p>
    <w:p w:rsidR="003D7833" w:rsidRPr="00F43EBD" w:rsidRDefault="003D7833" w:rsidP="00F43EBD">
      <w:pPr>
        <w:spacing w:after="0" w:line="240" w:lineRule="auto"/>
        <w:jc w:val="center"/>
        <w:rPr>
          <w:bCs/>
          <w:sz w:val="26"/>
          <w:lang w:eastAsia="lv-LV"/>
        </w:rPr>
      </w:pPr>
      <w:r w:rsidRPr="00F43EBD">
        <w:rPr>
          <w:b/>
          <w:bCs/>
          <w:sz w:val="26"/>
          <w:lang w:eastAsia="lv-LV"/>
        </w:rPr>
        <w:t xml:space="preserve">IV. - VI. sadaļa – </w:t>
      </w:r>
      <w:r w:rsidRPr="00F43EBD">
        <w:rPr>
          <w:bCs/>
          <w:sz w:val="26"/>
          <w:lang w:eastAsia="lv-LV"/>
        </w:rPr>
        <w:t>nav attiecināms</w:t>
      </w:r>
    </w:p>
    <w:p w:rsidR="003D7833" w:rsidRPr="00F43EBD" w:rsidRDefault="003D7833" w:rsidP="00F43EBD">
      <w:pPr>
        <w:spacing w:after="0" w:line="240" w:lineRule="auto"/>
        <w:jc w:val="center"/>
        <w:rPr>
          <w:sz w:val="26"/>
          <w:lang w:eastAsia="lv-LV"/>
        </w:rPr>
      </w:pPr>
    </w:p>
    <w:tbl>
      <w:tblPr>
        <w:tblW w:w="5304" w:type="pct"/>
        <w:tblCellSpacing w:w="15" w:type="dxa"/>
        <w:tblInd w:w="-20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555"/>
        <w:gridCol w:w="1916"/>
        <w:gridCol w:w="7311"/>
      </w:tblGrid>
      <w:tr w:rsidR="003D7833" w:rsidRPr="00F43EBD" w:rsidTr="00163FD9">
        <w:trPr>
          <w:tblCellSpacing w:w="15" w:type="dxa"/>
        </w:trPr>
        <w:tc>
          <w:tcPr>
            <w:tcW w:w="4969" w:type="pct"/>
            <w:gridSpan w:val="3"/>
            <w:tcBorders>
              <w:top w:val="outset" w:sz="6" w:space="0" w:color="000000"/>
              <w:bottom w:val="outset" w:sz="6" w:space="0" w:color="000000"/>
            </w:tcBorders>
          </w:tcPr>
          <w:p w:rsidR="003D7833" w:rsidRPr="00F43EBD" w:rsidRDefault="003D7833" w:rsidP="002D7082">
            <w:pPr>
              <w:spacing w:before="100" w:beforeAutospacing="1" w:after="100" w:afterAutospacing="1" w:line="240" w:lineRule="auto"/>
              <w:jc w:val="center"/>
              <w:rPr>
                <w:b/>
                <w:bCs/>
                <w:sz w:val="26"/>
                <w:lang w:eastAsia="lv-LV"/>
              </w:rPr>
            </w:pPr>
            <w:r w:rsidRPr="00F43EBD">
              <w:rPr>
                <w:b/>
                <w:bCs/>
                <w:sz w:val="26"/>
                <w:lang w:eastAsia="lv-LV"/>
              </w:rPr>
              <w:t>VI. Sabiedrības līdzdalība un šīs līdzdalības rezultāti</w:t>
            </w:r>
          </w:p>
        </w:tc>
      </w:tr>
      <w:tr w:rsidR="003D7833" w:rsidRPr="00F43EBD" w:rsidTr="00163FD9">
        <w:trPr>
          <w:tblCellSpacing w:w="15" w:type="dxa"/>
        </w:trPr>
        <w:tc>
          <w:tcPr>
            <w:tcW w:w="262" w:type="pct"/>
            <w:tcBorders>
              <w:top w:val="outset" w:sz="6" w:space="0" w:color="000000"/>
              <w:bottom w:val="outset" w:sz="6" w:space="0" w:color="000000"/>
              <w:right w:val="outset" w:sz="6" w:space="0" w:color="000000"/>
            </w:tcBorders>
          </w:tcPr>
          <w:p w:rsidR="003D7833" w:rsidRPr="00F43EBD" w:rsidRDefault="003D7833" w:rsidP="002D7082">
            <w:pPr>
              <w:spacing w:before="100" w:beforeAutospacing="1" w:after="100" w:afterAutospacing="1" w:line="240" w:lineRule="auto"/>
              <w:rPr>
                <w:sz w:val="26"/>
                <w:lang w:eastAsia="lv-LV"/>
              </w:rPr>
            </w:pPr>
            <w:r w:rsidRPr="00F43EBD">
              <w:rPr>
                <w:sz w:val="26"/>
                <w:lang w:eastAsia="lv-LV"/>
              </w:rPr>
              <w:t>1.</w:t>
            </w:r>
          </w:p>
        </w:tc>
        <w:tc>
          <w:tcPr>
            <w:tcW w:w="970" w:type="pct"/>
            <w:tcBorders>
              <w:top w:val="outset" w:sz="6" w:space="0" w:color="000000"/>
              <w:left w:val="outset" w:sz="6" w:space="0" w:color="000000"/>
              <w:bottom w:val="outset" w:sz="6" w:space="0" w:color="000000"/>
              <w:right w:val="outset" w:sz="6" w:space="0" w:color="000000"/>
            </w:tcBorders>
          </w:tcPr>
          <w:p w:rsidR="003D7833" w:rsidRPr="00F43EBD" w:rsidRDefault="003D7833" w:rsidP="002D7082">
            <w:pPr>
              <w:spacing w:before="100" w:beforeAutospacing="1" w:after="100" w:afterAutospacing="1" w:line="240" w:lineRule="auto"/>
              <w:rPr>
                <w:sz w:val="26"/>
                <w:lang w:eastAsia="lv-LV"/>
              </w:rPr>
            </w:pPr>
            <w:r w:rsidRPr="00F43EBD">
              <w:rPr>
                <w:sz w:val="26"/>
                <w:lang w:eastAsia="lv-LV"/>
              </w:rPr>
              <w:t>Sabiedrības informēšana par projekta izstrādes uzsākšanu</w:t>
            </w:r>
          </w:p>
        </w:tc>
        <w:tc>
          <w:tcPr>
            <w:tcW w:w="3707" w:type="pct"/>
            <w:tcBorders>
              <w:top w:val="outset" w:sz="6" w:space="0" w:color="000000"/>
              <w:left w:val="outset" w:sz="6" w:space="0" w:color="000000"/>
              <w:bottom w:val="outset" w:sz="6" w:space="0" w:color="000000"/>
            </w:tcBorders>
          </w:tcPr>
          <w:p w:rsidR="003D7833" w:rsidRPr="00F43EBD" w:rsidRDefault="003D7833" w:rsidP="003149DD">
            <w:pPr>
              <w:spacing w:before="100" w:beforeAutospacing="1" w:after="100" w:afterAutospacing="1" w:line="240" w:lineRule="auto"/>
              <w:ind w:firstLine="463"/>
              <w:rPr>
                <w:sz w:val="26"/>
                <w:lang w:eastAsia="lv-LV"/>
              </w:rPr>
            </w:pPr>
            <w:r w:rsidRPr="00F43EBD">
              <w:rPr>
                <w:sz w:val="26"/>
                <w:lang w:eastAsia="lv-LV"/>
              </w:rPr>
              <w:t>Nav nepieciešams informēt sabiedrības pārstāvjus.</w:t>
            </w:r>
          </w:p>
        </w:tc>
      </w:tr>
      <w:tr w:rsidR="003D7833" w:rsidRPr="00F43EBD" w:rsidTr="00163FD9">
        <w:trPr>
          <w:tblCellSpacing w:w="15" w:type="dxa"/>
        </w:trPr>
        <w:tc>
          <w:tcPr>
            <w:tcW w:w="262" w:type="pct"/>
            <w:tcBorders>
              <w:top w:val="outset" w:sz="6" w:space="0" w:color="000000"/>
              <w:bottom w:val="outset" w:sz="6" w:space="0" w:color="000000"/>
              <w:right w:val="outset" w:sz="6" w:space="0" w:color="000000"/>
            </w:tcBorders>
          </w:tcPr>
          <w:p w:rsidR="003D7833" w:rsidRPr="00F43EBD" w:rsidRDefault="003D7833" w:rsidP="002D7082">
            <w:pPr>
              <w:spacing w:before="100" w:beforeAutospacing="1" w:after="100" w:afterAutospacing="1" w:line="240" w:lineRule="auto"/>
              <w:rPr>
                <w:sz w:val="26"/>
                <w:lang w:eastAsia="lv-LV"/>
              </w:rPr>
            </w:pPr>
            <w:r w:rsidRPr="00F43EBD">
              <w:rPr>
                <w:sz w:val="26"/>
                <w:lang w:eastAsia="lv-LV"/>
              </w:rPr>
              <w:t>2.</w:t>
            </w:r>
          </w:p>
        </w:tc>
        <w:tc>
          <w:tcPr>
            <w:tcW w:w="970" w:type="pct"/>
            <w:tcBorders>
              <w:top w:val="outset" w:sz="6" w:space="0" w:color="000000"/>
              <w:left w:val="outset" w:sz="6" w:space="0" w:color="000000"/>
              <w:bottom w:val="outset" w:sz="6" w:space="0" w:color="000000"/>
              <w:right w:val="outset" w:sz="6" w:space="0" w:color="000000"/>
            </w:tcBorders>
          </w:tcPr>
          <w:p w:rsidR="003D7833" w:rsidRPr="00F43EBD" w:rsidRDefault="003D7833" w:rsidP="002D7082">
            <w:pPr>
              <w:spacing w:before="100" w:beforeAutospacing="1" w:after="100" w:afterAutospacing="1" w:line="240" w:lineRule="auto"/>
              <w:rPr>
                <w:sz w:val="26"/>
                <w:lang w:eastAsia="lv-LV"/>
              </w:rPr>
            </w:pPr>
            <w:r w:rsidRPr="00F43EBD">
              <w:rPr>
                <w:sz w:val="26"/>
                <w:lang w:eastAsia="lv-LV"/>
              </w:rPr>
              <w:t>Sabiedrības līdzdalība projekta izstrādē</w:t>
            </w:r>
          </w:p>
        </w:tc>
        <w:tc>
          <w:tcPr>
            <w:tcW w:w="3707" w:type="pct"/>
            <w:tcBorders>
              <w:top w:val="outset" w:sz="6" w:space="0" w:color="000000"/>
              <w:left w:val="outset" w:sz="6" w:space="0" w:color="000000"/>
              <w:bottom w:val="outset" w:sz="6" w:space="0" w:color="000000"/>
            </w:tcBorders>
          </w:tcPr>
          <w:p w:rsidR="003D7833" w:rsidRPr="00F43EBD" w:rsidRDefault="003D7833" w:rsidP="003149DD">
            <w:pPr>
              <w:spacing w:after="0" w:line="240" w:lineRule="auto"/>
              <w:ind w:firstLine="413"/>
              <w:jc w:val="both"/>
              <w:rPr>
                <w:sz w:val="26"/>
                <w:lang w:eastAsia="lv-LV"/>
              </w:rPr>
            </w:pPr>
            <w:r w:rsidRPr="00F43EBD">
              <w:rPr>
                <w:sz w:val="26"/>
                <w:lang w:eastAsia="lv-LV"/>
              </w:rPr>
              <w:t>Nav nepieciešama.</w:t>
            </w:r>
          </w:p>
          <w:p w:rsidR="003D7833" w:rsidRPr="00F43EBD" w:rsidRDefault="003D7833" w:rsidP="00EA1597">
            <w:pPr>
              <w:spacing w:after="0" w:line="240" w:lineRule="auto"/>
              <w:ind w:firstLine="413"/>
              <w:jc w:val="both"/>
              <w:rPr>
                <w:sz w:val="26"/>
                <w:lang w:eastAsia="lv-LV"/>
              </w:rPr>
            </w:pPr>
          </w:p>
        </w:tc>
      </w:tr>
      <w:tr w:rsidR="003D7833" w:rsidRPr="00F43EBD" w:rsidTr="00163FD9">
        <w:trPr>
          <w:tblCellSpacing w:w="15" w:type="dxa"/>
        </w:trPr>
        <w:tc>
          <w:tcPr>
            <w:tcW w:w="262" w:type="pct"/>
            <w:tcBorders>
              <w:top w:val="outset" w:sz="6" w:space="0" w:color="000000"/>
              <w:bottom w:val="outset" w:sz="6" w:space="0" w:color="000000"/>
              <w:right w:val="outset" w:sz="6" w:space="0" w:color="000000"/>
            </w:tcBorders>
          </w:tcPr>
          <w:p w:rsidR="003D7833" w:rsidRPr="00F43EBD" w:rsidRDefault="003D7833" w:rsidP="002D7082">
            <w:pPr>
              <w:spacing w:before="100" w:beforeAutospacing="1" w:after="100" w:afterAutospacing="1" w:line="240" w:lineRule="auto"/>
              <w:rPr>
                <w:sz w:val="26"/>
                <w:lang w:eastAsia="lv-LV"/>
              </w:rPr>
            </w:pPr>
            <w:r w:rsidRPr="00F43EBD">
              <w:rPr>
                <w:sz w:val="26"/>
                <w:lang w:eastAsia="lv-LV"/>
              </w:rPr>
              <w:t>3.</w:t>
            </w:r>
          </w:p>
        </w:tc>
        <w:tc>
          <w:tcPr>
            <w:tcW w:w="970" w:type="pct"/>
            <w:tcBorders>
              <w:top w:val="outset" w:sz="6" w:space="0" w:color="000000"/>
              <w:left w:val="outset" w:sz="6" w:space="0" w:color="000000"/>
              <w:bottom w:val="outset" w:sz="6" w:space="0" w:color="000000"/>
              <w:right w:val="outset" w:sz="6" w:space="0" w:color="000000"/>
            </w:tcBorders>
          </w:tcPr>
          <w:p w:rsidR="003D7833" w:rsidRPr="00F43EBD" w:rsidRDefault="003D7833" w:rsidP="002D7082">
            <w:pPr>
              <w:spacing w:before="100" w:beforeAutospacing="1" w:after="100" w:afterAutospacing="1" w:line="240" w:lineRule="auto"/>
              <w:rPr>
                <w:sz w:val="26"/>
                <w:lang w:eastAsia="lv-LV"/>
              </w:rPr>
            </w:pPr>
            <w:r w:rsidRPr="00F43EBD">
              <w:rPr>
                <w:sz w:val="26"/>
                <w:lang w:eastAsia="lv-LV"/>
              </w:rPr>
              <w:t>Sabiedrības līdzdalības rezultāti</w:t>
            </w:r>
          </w:p>
        </w:tc>
        <w:tc>
          <w:tcPr>
            <w:tcW w:w="3707" w:type="pct"/>
            <w:tcBorders>
              <w:top w:val="outset" w:sz="6" w:space="0" w:color="000000"/>
              <w:left w:val="outset" w:sz="6" w:space="0" w:color="000000"/>
              <w:bottom w:val="outset" w:sz="6" w:space="0" w:color="000000"/>
            </w:tcBorders>
          </w:tcPr>
          <w:p w:rsidR="003D7833" w:rsidRPr="00F43EBD" w:rsidRDefault="003D7833" w:rsidP="003149DD">
            <w:pPr>
              <w:spacing w:before="100" w:beforeAutospacing="1" w:after="100" w:afterAutospacing="1" w:line="240" w:lineRule="auto"/>
              <w:ind w:firstLine="413"/>
              <w:rPr>
                <w:sz w:val="26"/>
                <w:lang w:eastAsia="lv-LV"/>
              </w:rPr>
            </w:pPr>
            <w:r w:rsidRPr="00F43EBD">
              <w:rPr>
                <w:sz w:val="26"/>
                <w:lang w:eastAsia="lv-LV"/>
              </w:rPr>
              <w:t>Nav attiecināms.</w:t>
            </w:r>
          </w:p>
        </w:tc>
      </w:tr>
      <w:tr w:rsidR="003D7833" w:rsidRPr="00F43EBD" w:rsidTr="00163FD9">
        <w:trPr>
          <w:tblCellSpacing w:w="15" w:type="dxa"/>
        </w:trPr>
        <w:tc>
          <w:tcPr>
            <w:tcW w:w="262" w:type="pct"/>
            <w:tcBorders>
              <w:top w:val="outset" w:sz="6" w:space="0" w:color="000000"/>
              <w:bottom w:val="outset" w:sz="6" w:space="0" w:color="000000"/>
              <w:right w:val="outset" w:sz="6" w:space="0" w:color="000000"/>
            </w:tcBorders>
          </w:tcPr>
          <w:p w:rsidR="003D7833" w:rsidRPr="00F43EBD" w:rsidRDefault="003D7833" w:rsidP="002D7082">
            <w:pPr>
              <w:spacing w:before="100" w:beforeAutospacing="1" w:after="100" w:afterAutospacing="1" w:line="240" w:lineRule="auto"/>
              <w:rPr>
                <w:sz w:val="26"/>
                <w:lang w:eastAsia="lv-LV"/>
              </w:rPr>
            </w:pPr>
            <w:r w:rsidRPr="00F43EBD">
              <w:rPr>
                <w:sz w:val="26"/>
                <w:lang w:eastAsia="lv-LV"/>
              </w:rPr>
              <w:t>4.</w:t>
            </w:r>
          </w:p>
        </w:tc>
        <w:tc>
          <w:tcPr>
            <w:tcW w:w="970" w:type="pct"/>
            <w:tcBorders>
              <w:top w:val="outset" w:sz="6" w:space="0" w:color="000000"/>
              <w:left w:val="outset" w:sz="6" w:space="0" w:color="000000"/>
              <w:bottom w:val="outset" w:sz="6" w:space="0" w:color="000000"/>
              <w:right w:val="outset" w:sz="6" w:space="0" w:color="000000"/>
            </w:tcBorders>
          </w:tcPr>
          <w:p w:rsidR="003D7833" w:rsidRPr="00F43EBD" w:rsidRDefault="003D7833" w:rsidP="002D7082">
            <w:pPr>
              <w:spacing w:before="100" w:beforeAutospacing="1" w:after="100" w:afterAutospacing="1" w:line="240" w:lineRule="auto"/>
              <w:rPr>
                <w:sz w:val="26"/>
                <w:lang w:eastAsia="lv-LV"/>
              </w:rPr>
            </w:pPr>
            <w:r w:rsidRPr="00F43EBD">
              <w:rPr>
                <w:sz w:val="26"/>
                <w:lang w:eastAsia="lv-LV"/>
              </w:rPr>
              <w:t>Saeimas un ekspertu līdzdalība</w:t>
            </w:r>
          </w:p>
        </w:tc>
        <w:tc>
          <w:tcPr>
            <w:tcW w:w="3707" w:type="pct"/>
            <w:tcBorders>
              <w:top w:val="outset" w:sz="6" w:space="0" w:color="000000"/>
              <w:left w:val="outset" w:sz="6" w:space="0" w:color="000000"/>
              <w:bottom w:val="outset" w:sz="6" w:space="0" w:color="000000"/>
            </w:tcBorders>
          </w:tcPr>
          <w:p w:rsidR="003D7833" w:rsidRPr="00F43EBD" w:rsidRDefault="003D7833" w:rsidP="003149DD">
            <w:pPr>
              <w:spacing w:before="100" w:beforeAutospacing="1" w:after="100" w:afterAutospacing="1" w:line="240" w:lineRule="auto"/>
              <w:ind w:firstLine="413"/>
              <w:rPr>
                <w:sz w:val="26"/>
                <w:lang w:eastAsia="lv-LV"/>
              </w:rPr>
            </w:pPr>
            <w:r w:rsidRPr="00F43EBD">
              <w:rPr>
                <w:sz w:val="26"/>
                <w:lang w:eastAsia="lv-LV"/>
              </w:rPr>
              <w:t>Nav attiecināms.</w:t>
            </w:r>
          </w:p>
        </w:tc>
      </w:tr>
      <w:tr w:rsidR="003D7833" w:rsidRPr="00F43EBD" w:rsidTr="00163FD9">
        <w:trPr>
          <w:tblCellSpacing w:w="15" w:type="dxa"/>
        </w:trPr>
        <w:tc>
          <w:tcPr>
            <w:tcW w:w="262" w:type="pct"/>
            <w:tcBorders>
              <w:top w:val="outset" w:sz="6" w:space="0" w:color="000000"/>
              <w:bottom w:val="outset" w:sz="6" w:space="0" w:color="000000"/>
              <w:right w:val="outset" w:sz="6" w:space="0" w:color="000000"/>
            </w:tcBorders>
          </w:tcPr>
          <w:p w:rsidR="003D7833" w:rsidRPr="00F43EBD" w:rsidRDefault="003D7833" w:rsidP="002D7082">
            <w:pPr>
              <w:spacing w:before="100" w:beforeAutospacing="1" w:after="100" w:afterAutospacing="1" w:line="240" w:lineRule="auto"/>
              <w:rPr>
                <w:sz w:val="26"/>
                <w:lang w:eastAsia="lv-LV"/>
              </w:rPr>
            </w:pPr>
            <w:r w:rsidRPr="00F43EBD">
              <w:rPr>
                <w:sz w:val="26"/>
                <w:lang w:eastAsia="lv-LV"/>
              </w:rPr>
              <w:t>5.</w:t>
            </w:r>
          </w:p>
        </w:tc>
        <w:tc>
          <w:tcPr>
            <w:tcW w:w="970" w:type="pct"/>
            <w:tcBorders>
              <w:top w:val="outset" w:sz="6" w:space="0" w:color="000000"/>
              <w:left w:val="outset" w:sz="6" w:space="0" w:color="000000"/>
              <w:bottom w:val="outset" w:sz="6" w:space="0" w:color="000000"/>
              <w:right w:val="outset" w:sz="6" w:space="0" w:color="000000"/>
            </w:tcBorders>
          </w:tcPr>
          <w:p w:rsidR="003D7833" w:rsidRPr="00F43EBD" w:rsidRDefault="003D7833" w:rsidP="002D7082">
            <w:pPr>
              <w:spacing w:before="100" w:beforeAutospacing="1" w:after="100" w:afterAutospacing="1" w:line="240" w:lineRule="auto"/>
              <w:rPr>
                <w:sz w:val="26"/>
                <w:lang w:eastAsia="lv-LV"/>
              </w:rPr>
            </w:pPr>
            <w:r w:rsidRPr="00F43EBD">
              <w:rPr>
                <w:sz w:val="26"/>
                <w:lang w:eastAsia="lv-LV"/>
              </w:rPr>
              <w:t>Cita informācija</w:t>
            </w:r>
          </w:p>
        </w:tc>
        <w:tc>
          <w:tcPr>
            <w:tcW w:w="3707" w:type="pct"/>
            <w:tcBorders>
              <w:top w:val="outset" w:sz="6" w:space="0" w:color="000000"/>
              <w:left w:val="outset" w:sz="6" w:space="0" w:color="000000"/>
              <w:bottom w:val="outset" w:sz="6" w:space="0" w:color="000000"/>
            </w:tcBorders>
          </w:tcPr>
          <w:p w:rsidR="003D7833" w:rsidRPr="00F43EBD" w:rsidRDefault="003D7833" w:rsidP="005D181A">
            <w:pPr>
              <w:spacing w:before="100" w:beforeAutospacing="1" w:after="100" w:afterAutospacing="1" w:line="240" w:lineRule="auto"/>
              <w:ind w:left="-13" w:right="97" w:firstLine="426"/>
              <w:jc w:val="both"/>
              <w:rPr>
                <w:sz w:val="26"/>
                <w:lang w:eastAsia="lv-LV"/>
              </w:rPr>
            </w:pPr>
            <w:r w:rsidRPr="00F43EBD">
              <w:rPr>
                <w:sz w:val="26"/>
                <w:lang w:eastAsia="lv-LV"/>
              </w:rPr>
              <w:t xml:space="preserve">Ministru kabineta rīkojums tiks publicēts Latvijas Republikas oficiālajā laikrakstā „Latvijas Vēstnesis”, kā arī būs pieejams interneta tīklā: Normatīvo aktu informācijas sistēmā (NAIS) un bezmaksas normatīvo aktu bāzē </w:t>
            </w:r>
            <w:hyperlink r:id="rId7" w:history="1">
              <w:r w:rsidRPr="00F43EBD">
                <w:rPr>
                  <w:sz w:val="26"/>
                  <w:lang w:eastAsia="lv-LV"/>
                </w:rPr>
                <w:t>www.likumi.lv</w:t>
              </w:r>
            </w:hyperlink>
            <w:r w:rsidRPr="00F43EBD">
              <w:rPr>
                <w:sz w:val="26"/>
                <w:lang w:eastAsia="lv-LV"/>
              </w:rPr>
              <w:t>.</w:t>
            </w:r>
          </w:p>
        </w:tc>
      </w:tr>
    </w:tbl>
    <w:p w:rsidR="003D7833" w:rsidRPr="00F43EBD" w:rsidRDefault="003D7833" w:rsidP="00AD7BC9">
      <w:pPr>
        <w:spacing w:after="0" w:line="240" w:lineRule="auto"/>
        <w:rPr>
          <w:sz w:val="26"/>
          <w:lang w:eastAsia="lv-LV"/>
        </w:rPr>
      </w:pPr>
      <w:r w:rsidRPr="00F43EBD">
        <w:rPr>
          <w:sz w:val="26"/>
          <w:lang w:eastAsia="lv-LV"/>
        </w:rPr>
        <w:t> </w:t>
      </w:r>
    </w:p>
    <w:tbl>
      <w:tblPr>
        <w:tblW w:w="5304" w:type="pct"/>
        <w:tblCellSpacing w:w="15" w:type="dxa"/>
        <w:tblInd w:w="-20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825"/>
        <w:gridCol w:w="1820"/>
        <w:gridCol w:w="7137"/>
      </w:tblGrid>
      <w:tr w:rsidR="003D7833" w:rsidRPr="00F43EBD" w:rsidTr="00163FD9">
        <w:trPr>
          <w:tblCellSpacing w:w="15" w:type="dxa"/>
        </w:trPr>
        <w:tc>
          <w:tcPr>
            <w:tcW w:w="4969" w:type="pct"/>
            <w:gridSpan w:val="3"/>
            <w:tcBorders>
              <w:top w:val="outset" w:sz="6" w:space="0" w:color="000000"/>
              <w:bottom w:val="outset" w:sz="6" w:space="0" w:color="000000"/>
            </w:tcBorders>
          </w:tcPr>
          <w:p w:rsidR="003D7833" w:rsidRPr="00F43EBD" w:rsidRDefault="003D7833" w:rsidP="002D7082">
            <w:pPr>
              <w:spacing w:before="100" w:beforeAutospacing="1" w:after="100" w:afterAutospacing="1" w:line="240" w:lineRule="auto"/>
              <w:jc w:val="center"/>
              <w:rPr>
                <w:b/>
                <w:bCs/>
                <w:sz w:val="26"/>
                <w:lang w:eastAsia="lv-LV"/>
              </w:rPr>
            </w:pPr>
            <w:r w:rsidRPr="00F43EBD">
              <w:rPr>
                <w:b/>
                <w:bCs/>
                <w:sz w:val="26"/>
                <w:lang w:eastAsia="lv-LV"/>
              </w:rPr>
              <w:t>VII. Tiesību akta projekta izpildes nodrošināšana un tās ietekme uz institūcijām</w:t>
            </w:r>
          </w:p>
        </w:tc>
      </w:tr>
      <w:tr w:rsidR="003D7833" w:rsidRPr="00F43EBD" w:rsidTr="00163FD9">
        <w:trPr>
          <w:tblCellSpacing w:w="15" w:type="dxa"/>
        </w:trPr>
        <w:tc>
          <w:tcPr>
            <w:tcW w:w="401" w:type="pct"/>
            <w:tcBorders>
              <w:top w:val="outset" w:sz="6" w:space="0" w:color="000000"/>
              <w:bottom w:val="outset" w:sz="6" w:space="0" w:color="000000"/>
              <w:right w:val="outset" w:sz="6" w:space="0" w:color="000000"/>
            </w:tcBorders>
          </w:tcPr>
          <w:p w:rsidR="003D7833" w:rsidRPr="00F43EBD" w:rsidRDefault="003D7833" w:rsidP="002D7082">
            <w:pPr>
              <w:spacing w:before="100" w:beforeAutospacing="1" w:after="100" w:afterAutospacing="1" w:line="240" w:lineRule="auto"/>
              <w:rPr>
                <w:sz w:val="26"/>
                <w:lang w:eastAsia="lv-LV"/>
              </w:rPr>
            </w:pPr>
            <w:r w:rsidRPr="00F43EBD">
              <w:rPr>
                <w:sz w:val="26"/>
                <w:lang w:eastAsia="lv-LV"/>
              </w:rPr>
              <w:t>1.</w:t>
            </w:r>
          </w:p>
        </w:tc>
        <w:tc>
          <w:tcPr>
            <w:tcW w:w="921" w:type="pct"/>
            <w:tcBorders>
              <w:top w:val="outset" w:sz="6" w:space="0" w:color="000000"/>
              <w:left w:val="outset" w:sz="6" w:space="0" w:color="000000"/>
              <w:bottom w:val="outset" w:sz="6" w:space="0" w:color="000000"/>
              <w:right w:val="outset" w:sz="6" w:space="0" w:color="000000"/>
            </w:tcBorders>
          </w:tcPr>
          <w:p w:rsidR="003D7833" w:rsidRPr="00F43EBD" w:rsidRDefault="003D7833" w:rsidP="002D7082">
            <w:pPr>
              <w:spacing w:before="100" w:beforeAutospacing="1" w:after="100" w:afterAutospacing="1" w:line="240" w:lineRule="auto"/>
              <w:rPr>
                <w:sz w:val="26"/>
                <w:lang w:eastAsia="lv-LV"/>
              </w:rPr>
            </w:pPr>
            <w:r w:rsidRPr="00F43EBD">
              <w:rPr>
                <w:sz w:val="26"/>
                <w:lang w:eastAsia="lv-LV"/>
              </w:rPr>
              <w:t>Projekta izpildē iesaistītās institūcijas</w:t>
            </w:r>
          </w:p>
        </w:tc>
        <w:tc>
          <w:tcPr>
            <w:tcW w:w="3617" w:type="pct"/>
            <w:tcBorders>
              <w:top w:val="outset" w:sz="6" w:space="0" w:color="000000"/>
              <w:left w:val="outset" w:sz="6" w:space="0" w:color="000000"/>
              <w:bottom w:val="outset" w:sz="6" w:space="0" w:color="000000"/>
            </w:tcBorders>
          </w:tcPr>
          <w:p w:rsidR="003D7833" w:rsidRPr="00F43EBD" w:rsidRDefault="003D7833" w:rsidP="005D181A">
            <w:pPr>
              <w:spacing w:before="100" w:beforeAutospacing="1" w:after="100" w:afterAutospacing="1" w:line="240" w:lineRule="auto"/>
              <w:ind w:left="-7" w:right="67" w:firstLine="330"/>
              <w:jc w:val="both"/>
              <w:rPr>
                <w:sz w:val="26"/>
                <w:lang w:eastAsia="lv-LV"/>
              </w:rPr>
            </w:pPr>
            <w:r w:rsidRPr="00F43EBD">
              <w:rPr>
                <w:sz w:val="26"/>
                <w:lang w:eastAsia="lv-LV"/>
              </w:rPr>
              <w:t>Par rīkojuma projekta izpildi atbildīgā ir valsts akciju sabiedrība „Valsts nekustamie īpašumi”.</w:t>
            </w:r>
          </w:p>
        </w:tc>
      </w:tr>
      <w:tr w:rsidR="003D7833" w:rsidRPr="00F43EBD" w:rsidTr="00163FD9">
        <w:trPr>
          <w:tblCellSpacing w:w="15" w:type="dxa"/>
        </w:trPr>
        <w:tc>
          <w:tcPr>
            <w:tcW w:w="401" w:type="pct"/>
            <w:tcBorders>
              <w:top w:val="outset" w:sz="6" w:space="0" w:color="000000"/>
              <w:bottom w:val="outset" w:sz="6" w:space="0" w:color="000000"/>
              <w:right w:val="outset" w:sz="6" w:space="0" w:color="000000"/>
            </w:tcBorders>
          </w:tcPr>
          <w:p w:rsidR="003D7833" w:rsidRPr="00F43EBD" w:rsidRDefault="003D7833" w:rsidP="002D7082">
            <w:pPr>
              <w:spacing w:before="100" w:beforeAutospacing="1" w:after="100" w:afterAutospacing="1" w:line="240" w:lineRule="auto"/>
              <w:rPr>
                <w:sz w:val="26"/>
                <w:lang w:eastAsia="lv-LV"/>
              </w:rPr>
            </w:pPr>
            <w:r w:rsidRPr="00F43EBD">
              <w:rPr>
                <w:sz w:val="26"/>
                <w:lang w:eastAsia="lv-LV"/>
              </w:rPr>
              <w:t>2.</w:t>
            </w:r>
          </w:p>
        </w:tc>
        <w:tc>
          <w:tcPr>
            <w:tcW w:w="921" w:type="pct"/>
            <w:tcBorders>
              <w:top w:val="outset" w:sz="6" w:space="0" w:color="000000"/>
              <w:left w:val="outset" w:sz="6" w:space="0" w:color="000000"/>
              <w:bottom w:val="outset" w:sz="6" w:space="0" w:color="000000"/>
              <w:right w:val="outset" w:sz="6" w:space="0" w:color="000000"/>
            </w:tcBorders>
          </w:tcPr>
          <w:p w:rsidR="003D7833" w:rsidRPr="00F43EBD" w:rsidRDefault="003D7833" w:rsidP="002D7082">
            <w:pPr>
              <w:spacing w:before="100" w:beforeAutospacing="1" w:after="100" w:afterAutospacing="1" w:line="240" w:lineRule="auto"/>
              <w:rPr>
                <w:sz w:val="26"/>
                <w:lang w:eastAsia="lv-LV"/>
              </w:rPr>
            </w:pPr>
            <w:r w:rsidRPr="00F43EBD">
              <w:rPr>
                <w:sz w:val="26"/>
                <w:lang w:eastAsia="lv-LV"/>
              </w:rPr>
              <w:t>Projekta izpildes ietekme uz pārvaldes funkcijām</w:t>
            </w:r>
          </w:p>
        </w:tc>
        <w:tc>
          <w:tcPr>
            <w:tcW w:w="3617" w:type="pct"/>
            <w:tcBorders>
              <w:top w:val="outset" w:sz="6" w:space="0" w:color="000000"/>
              <w:left w:val="outset" w:sz="6" w:space="0" w:color="000000"/>
              <w:bottom w:val="outset" w:sz="6" w:space="0" w:color="000000"/>
            </w:tcBorders>
          </w:tcPr>
          <w:p w:rsidR="003D7833" w:rsidRPr="00F43EBD" w:rsidRDefault="003D7833" w:rsidP="005D181A">
            <w:pPr>
              <w:spacing w:before="100" w:beforeAutospacing="1" w:after="100" w:afterAutospacing="1" w:line="240" w:lineRule="auto"/>
              <w:ind w:right="67" w:firstLine="323"/>
              <w:jc w:val="both"/>
              <w:rPr>
                <w:sz w:val="26"/>
                <w:lang w:eastAsia="lv-LV"/>
              </w:rPr>
            </w:pPr>
            <w:r w:rsidRPr="00F43EBD">
              <w:rPr>
                <w:sz w:val="26"/>
              </w:rPr>
              <w:t>Ar rīkojuma projektu netiek paplašinātas vai sašaurinātas valsts pārvaldes funkcijas.</w:t>
            </w:r>
            <w:r w:rsidRPr="00F43EBD">
              <w:rPr>
                <w:sz w:val="26"/>
                <w:lang w:eastAsia="lv-LV"/>
              </w:rPr>
              <w:t xml:space="preserve"> </w:t>
            </w:r>
          </w:p>
        </w:tc>
      </w:tr>
      <w:tr w:rsidR="003D7833" w:rsidRPr="00F43EBD" w:rsidTr="00163FD9">
        <w:trPr>
          <w:tblCellSpacing w:w="15" w:type="dxa"/>
        </w:trPr>
        <w:tc>
          <w:tcPr>
            <w:tcW w:w="401" w:type="pct"/>
            <w:tcBorders>
              <w:top w:val="outset" w:sz="6" w:space="0" w:color="000000"/>
              <w:bottom w:val="outset" w:sz="6" w:space="0" w:color="000000"/>
              <w:right w:val="outset" w:sz="6" w:space="0" w:color="000000"/>
            </w:tcBorders>
          </w:tcPr>
          <w:p w:rsidR="003D7833" w:rsidRPr="00F43EBD" w:rsidRDefault="003D7833" w:rsidP="002D7082">
            <w:pPr>
              <w:spacing w:before="100" w:beforeAutospacing="1" w:after="100" w:afterAutospacing="1" w:line="240" w:lineRule="auto"/>
              <w:rPr>
                <w:sz w:val="26"/>
                <w:lang w:eastAsia="lv-LV"/>
              </w:rPr>
            </w:pPr>
            <w:r w:rsidRPr="00F43EBD">
              <w:rPr>
                <w:sz w:val="26"/>
                <w:lang w:eastAsia="lv-LV"/>
              </w:rPr>
              <w:t>3.</w:t>
            </w:r>
          </w:p>
        </w:tc>
        <w:tc>
          <w:tcPr>
            <w:tcW w:w="921" w:type="pct"/>
            <w:tcBorders>
              <w:top w:val="outset" w:sz="6" w:space="0" w:color="000000"/>
              <w:left w:val="outset" w:sz="6" w:space="0" w:color="000000"/>
              <w:bottom w:val="outset" w:sz="6" w:space="0" w:color="000000"/>
              <w:right w:val="outset" w:sz="6" w:space="0" w:color="000000"/>
            </w:tcBorders>
          </w:tcPr>
          <w:p w:rsidR="003D7833" w:rsidRPr="00F43EBD" w:rsidRDefault="003D7833" w:rsidP="002D7082">
            <w:pPr>
              <w:spacing w:before="100" w:beforeAutospacing="1" w:after="100" w:afterAutospacing="1" w:line="240" w:lineRule="auto"/>
              <w:rPr>
                <w:sz w:val="26"/>
                <w:lang w:eastAsia="lv-LV"/>
              </w:rPr>
            </w:pPr>
            <w:r w:rsidRPr="00F43EBD">
              <w:rPr>
                <w:sz w:val="26"/>
                <w:lang w:eastAsia="lv-LV"/>
              </w:rPr>
              <w:t>Projekta izpildes ietekme uz pārvaldes institucionālo struktūru.</w:t>
            </w:r>
          </w:p>
          <w:p w:rsidR="003D7833" w:rsidRPr="00F43EBD" w:rsidRDefault="003D7833" w:rsidP="002D7082">
            <w:pPr>
              <w:spacing w:before="100" w:beforeAutospacing="1" w:after="100" w:afterAutospacing="1" w:line="240" w:lineRule="auto"/>
              <w:rPr>
                <w:sz w:val="26"/>
                <w:lang w:eastAsia="lv-LV"/>
              </w:rPr>
            </w:pPr>
            <w:r w:rsidRPr="00F43EBD">
              <w:rPr>
                <w:sz w:val="26"/>
                <w:lang w:eastAsia="lv-LV"/>
              </w:rPr>
              <w:t>Jaunu institūciju izveide</w:t>
            </w:r>
          </w:p>
        </w:tc>
        <w:tc>
          <w:tcPr>
            <w:tcW w:w="3617" w:type="pct"/>
            <w:tcBorders>
              <w:top w:val="outset" w:sz="6" w:space="0" w:color="000000"/>
              <w:left w:val="outset" w:sz="6" w:space="0" w:color="000000"/>
              <w:bottom w:val="outset" w:sz="6" w:space="0" w:color="000000"/>
            </w:tcBorders>
          </w:tcPr>
          <w:p w:rsidR="003D7833" w:rsidRPr="00F43EBD" w:rsidRDefault="003D7833" w:rsidP="003149DD">
            <w:pPr>
              <w:spacing w:before="100" w:beforeAutospacing="1" w:after="100" w:afterAutospacing="1" w:line="240" w:lineRule="auto"/>
              <w:ind w:firstLine="277"/>
              <w:jc w:val="both"/>
              <w:rPr>
                <w:sz w:val="26"/>
                <w:lang w:eastAsia="lv-LV"/>
              </w:rPr>
            </w:pPr>
            <w:r w:rsidRPr="00F43EBD">
              <w:rPr>
                <w:sz w:val="26"/>
              </w:rPr>
              <w:t>Rīkojuma projekta izpildei jaunas institūcijas netiek radītas</w:t>
            </w:r>
            <w:r w:rsidRPr="00F43EBD">
              <w:rPr>
                <w:sz w:val="26"/>
                <w:lang w:eastAsia="lv-LV"/>
              </w:rPr>
              <w:t xml:space="preserve">. </w:t>
            </w:r>
          </w:p>
        </w:tc>
      </w:tr>
      <w:tr w:rsidR="003D7833" w:rsidRPr="00F43EBD" w:rsidTr="00163FD9">
        <w:trPr>
          <w:tblCellSpacing w:w="15" w:type="dxa"/>
        </w:trPr>
        <w:tc>
          <w:tcPr>
            <w:tcW w:w="401" w:type="pct"/>
            <w:tcBorders>
              <w:top w:val="outset" w:sz="6" w:space="0" w:color="000000"/>
              <w:bottom w:val="outset" w:sz="6" w:space="0" w:color="000000"/>
              <w:right w:val="outset" w:sz="6" w:space="0" w:color="000000"/>
            </w:tcBorders>
          </w:tcPr>
          <w:p w:rsidR="003D7833" w:rsidRPr="00F43EBD" w:rsidRDefault="003D7833" w:rsidP="002D7082">
            <w:pPr>
              <w:spacing w:before="100" w:beforeAutospacing="1" w:after="100" w:afterAutospacing="1" w:line="240" w:lineRule="auto"/>
              <w:rPr>
                <w:sz w:val="26"/>
                <w:lang w:eastAsia="lv-LV"/>
              </w:rPr>
            </w:pPr>
            <w:r w:rsidRPr="00F43EBD">
              <w:rPr>
                <w:sz w:val="26"/>
                <w:lang w:eastAsia="lv-LV"/>
              </w:rPr>
              <w:t>4.</w:t>
            </w:r>
          </w:p>
        </w:tc>
        <w:tc>
          <w:tcPr>
            <w:tcW w:w="921" w:type="pct"/>
            <w:tcBorders>
              <w:top w:val="outset" w:sz="6" w:space="0" w:color="000000"/>
              <w:left w:val="outset" w:sz="6" w:space="0" w:color="000000"/>
              <w:bottom w:val="outset" w:sz="6" w:space="0" w:color="000000"/>
              <w:right w:val="outset" w:sz="6" w:space="0" w:color="000000"/>
            </w:tcBorders>
          </w:tcPr>
          <w:p w:rsidR="003D7833" w:rsidRPr="00F43EBD" w:rsidRDefault="003D7833" w:rsidP="002D7082">
            <w:pPr>
              <w:spacing w:before="100" w:beforeAutospacing="1" w:after="100" w:afterAutospacing="1" w:line="240" w:lineRule="auto"/>
              <w:rPr>
                <w:sz w:val="26"/>
                <w:lang w:eastAsia="lv-LV"/>
              </w:rPr>
            </w:pPr>
            <w:r w:rsidRPr="00F43EBD">
              <w:rPr>
                <w:sz w:val="26"/>
                <w:lang w:eastAsia="lv-LV"/>
              </w:rPr>
              <w:t>Projekta izpildes ietekme uz pārvaldes institucionālo struktūru.</w:t>
            </w:r>
          </w:p>
          <w:p w:rsidR="003D7833" w:rsidRPr="00F43EBD" w:rsidRDefault="003D7833" w:rsidP="002D7082">
            <w:pPr>
              <w:spacing w:before="100" w:beforeAutospacing="1" w:after="100" w:afterAutospacing="1" w:line="240" w:lineRule="auto"/>
              <w:rPr>
                <w:sz w:val="26"/>
                <w:lang w:eastAsia="lv-LV"/>
              </w:rPr>
            </w:pPr>
            <w:r w:rsidRPr="00F43EBD">
              <w:rPr>
                <w:sz w:val="26"/>
                <w:lang w:eastAsia="lv-LV"/>
              </w:rPr>
              <w:t>Esošu institūciju likvidācija</w:t>
            </w:r>
          </w:p>
        </w:tc>
        <w:tc>
          <w:tcPr>
            <w:tcW w:w="3617" w:type="pct"/>
            <w:tcBorders>
              <w:top w:val="outset" w:sz="6" w:space="0" w:color="000000"/>
              <w:left w:val="outset" w:sz="6" w:space="0" w:color="000000"/>
              <w:bottom w:val="outset" w:sz="6" w:space="0" w:color="000000"/>
            </w:tcBorders>
          </w:tcPr>
          <w:p w:rsidR="003D7833" w:rsidRPr="00F43EBD" w:rsidRDefault="003D7833" w:rsidP="005D181A">
            <w:pPr>
              <w:spacing w:before="100" w:beforeAutospacing="1" w:after="100" w:afterAutospacing="1" w:line="240" w:lineRule="auto"/>
              <w:ind w:right="67" w:firstLine="277"/>
              <w:jc w:val="both"/>
              <w:rPr>
                <w:sz w:val="26"/>
                <w:lang w:eastAsia="lv-LV"/>
              </w:rPr>
            </w:pPr>
            <w:r w:rsidRPr="00F43EBD">
              <w:rPr>
                <w:sz w:val="26"/>
                <w:lang w:eastAsia="lv-LV"/>
              </w:rPr>
              <w:t>Saistībā ar rīkojuma projekta izpildi nav plānots likvidēt esošās institūcijas.</w:t>
            </w:r>
          </w:p>
        </w:tc>
      </w:tr>
      <w:tr w:rsidR="003D7833" w:rsidRPr="00F43EBD" w:rsidTr="00163FD9">
        <w:trPr>
          <w:tblCellSpacing w:w="15" w:type="dxa"/>
        </w:trPr>
        <w:tc>
          <w:tcPr>
            <w:tcW w:w="401" w:type="pct"/>
            <w:tcBorders>
              <w:top w:val="outset" w:sz="6" w:space="0" w:color="000000"/>
              <w:bottom w:val="outset" w:sz="6" w:space="0" w:color="000000"/>
              <w:right w:val="outset" w:sz="6" w:space="0" w:color="000000"/>
            </w:tcBorders>
          </w:tcPr>
          <w:p w:rsidR="003D7833" w:rsidRPr="00F43EBD" w:rsidRDefault="003D7833" w:rsidP="002D7082">
            <w:pPr>
              <w:spacing w:before="100" w:beforeAutospacing="1" w:after="100" w:afterAutospacing="1" w:line="240" w:lineRule="auto"/>
              <w:rPr>
                <w:sz w:val="26"/>
                <w:lang w:eastAsia="lv-LV"/>
              </w:rPr>
            </w:pPr>
            <w:r w:rsidRPr="00F43EBD">
              <w:rPr>
                <w:sz w:val="26"/>
                <w:lang w:eastAsia="lv-LV"/>
              </w:rPr>
              <w:t>5.</w:t>
            </w:r>
          </w:p>
        </w:tc>
        <w:tc>
          <w:tcPr>
            <w:tcW w:w="921" w:type="pct"/>
            <w:tcBorders>
              <w:top w:val="outset" w:sz="6" w:space="0" w:color="000000"/>
              <w:left w:val="outset" w:sz="6" w:space="0" w:color="000000"/>
              <w:bottom w:val="outset" w:sz="6" w:space="0" w:color="000000"/>
              <w:right w:val="outset" w:sz="6" w:space="0" w:color="000000"/>
            </w:tcBorders>
          </w:tcPr>
          <w:p w:rsidR="003D7833" w:rsidRPr="00F43EBD" w:rsidRDefault="003D7833" w:rsidP="002D7082">
            <w:pPr>
              <w:spacing w:before="100" w:beforeAutospacing="1" w:after="100" w:afterAutospacing="1" w:line="240" w:lineRule="auto"/>
              <w:rPr>
                <w:sz w:val="26"/>
                <w:lang w:eastAsia="lv-LV"/>
              </w:rPr>
            </w:pPr>
            <w:r w:rsidRPr="00F43EBD">
              <w:rPr>
                <w:sz w:val="26"/>
                <w:lang w:eastAsia="lv-LV"/>
              </w:rPr>
              <w:t>Projekta izpildes ietekme uz pārvaldes institucionālo struktūru.</w:t>
            </w:r>
          </w:p>
          <w:p w:rsidR="003D7833" w:rsidRPr="00F43EBD" w:rsidRDefault="003D7833" w:rsidP="002D7082">
            <w:pPr>
              <w:spacing w:before="100" w:beforeAutospacing="1" w:after="100" w:afterAutospacing="1" w:line="240" w:lineRule="auto"/>
              <w:rPr>
                <w:sz w:val="26"/>
                <w:lang w:eastAsia="lv-LV"/>
              </w:rPr>
            </w:pPr>
            <w:r w:rsidRPr="00F43EBD">
              <w:rPr>
                <w:sz w:val="26"/>
                <w:lang w:eastAsia="lv-LV"/>
              </w:rPr>
              <w:t>Esošu institūciju reorganizācija</w:t>
            </w:r>
          </w:p>
        </w:tc>
        <w:tc>
          <w:tcPr>
            <w:tcW w:w="3617" w:type="pct"/>
            <w:tcBorders>
              <w:top w:val="outset" w:sz="6" w:space="0" w:color="000000"/>
              <w:left w:val="outset" w:sz="6" w:space="0" w:color="000000"/>
              <w:bottom w:val="outset" w:sz="6" w:space="0" w:color="000000"/>
            </w:tcBorders>
          </w:tcPr>
          <w:p w:rsidR="003D7833" w:rsidRPr="00F43EBD" w:rsidRDefault="003D7833" w:rsidP="005D181A">
            <w:pPr>
              <w:spacing w:before="100" w:beforeAutospacing="1" w:after="100" w:afterAutospacing="1" w:line="240" w:lineRule="auto"/>
              <w:ind w:right="67" w:firstLine="277"/>
              <w:jc w:val="both"/>
              <w:rPr>
                <w:sz w:val="26"/>
                <w:lang w:eastAsia="lv-LV"/>
              </w:rPr>
            </w:pPr>
            <w:r w:rsidRPr="00F43EBD">
              <w:rPr>
                <w:sz w:val="26"/>
                <w:lang w:eastAsia="lv-LV"/>
              </w:rPr>
              <w:t>Saistībā ar rīkojuma projekta izpildi nav plānots reorganizēt esošās institūcijas.</w:t>
            </w:r>
          </w:p>
        </w:tc>
      </w:tr>
      <w:tr w:rsidR="003D7833" w:rsidRPr="00F43EBD" w:rsidTr="00163FD9">
        <w:trPr>
          <w:tblCellSpacing w:w="15" w:type="dxa"/>
        </w:trPr>
        <w:tc>
          <w:tcPr>
            <w:tcW w:w="401" w:type="pct"/>
            <w:tcBorders>
              <w:top w:val="outset" w:sz="6" w:space="0" w:color="000000"/>
              <w:bottom w:val="outset" w:sz="6" w:space="0" w:color="000000"/>
              <w:right w:val="outset" w:sz="6" w:space="0" w:color="000000"/>
            </w:tcBorders>
          </w:tcPr>
          <w:p w:rsidR="003D7833" w:rsidRPr="00F43EBD" w:rsidRDefault="003D7833" w:rsidP="002D7082">
            <w:pPr>
              <w:spacing w:before="100" w:beforeAutospacing="1" w:after="100" w:afterAutospacing="1" w:line="240" w:lineRule="auto"/>
              <w:rPr>
                <w:sz w:val="26"/>
                <w:lang w:eastAsia="lv-LV"/>
              </w:rPr>
            </w:pPr>
            <w:r w:rsidRPr="00F43EBD">
              <w:rPr>
                <w:sz w:val="26"/>
                <w:lang w:eastAsia="lv-LV"/>
              </w:rPr>
              <w:t>6.</w:t>
            </w:r>
          </w:p>
        </w:tc>
        <w:tc>
          <w:tcPr>
            <w:tcW w:w="921" w:type="pct"/>
            <w:tcBorders>
              <w:top w:val="outset" w:sz="6" w:space="0" w:color="000000"/>
              <w:left w:val="outset" w:sz="6" w:space="0" w:color="000000"/>
              <w:bottom w:val="outset" w:sz="6" w:space="0" w:color="000000"/>
              <w:right w:val="outset" w:sz="6" w:space="0" w:color="000000"/>
            </w:tcBorders>
          </w:tcPr>
          <w:p w:rsidR="003D7833" w:rsidRPr="00F43EBD" w:rsidRDefault="003D7833" w:rsidP="002D7082">
            <w:pPr>
              <w:spacing w:before="100" w:beforeAutospacing="1" w:after="100" w:afterAutospacing="1" w:line="240" w:lineRule="auto"/>
              <w:rPr>
                <w:sz w:val="26"/>
                <w:lang w:eastAsia="lv-LV"/>
              </w:rPr>
            </w:pPr>
            <w:r w:rsidRPr="00F43EBD">
              <w:rPr>
                <w:sz w:val="26"/>
                <w:lang w:eastAsia="lv-LV"/>
              </w:rPr>
              <w:t>Cita informācija</w:t>
            </w:r>
          </w:p>
        </w:tc>
        <w:tc>
          <w:tcPr>
            <w:tcW w:w="3617" w:type="pct"/>
            <w:tcBorders>
              <w:top w:val="outset" w:sz="6" w:space="0" w:color="000000"/>
              <w:left w:val="outset" w:sz="6" w:space="0" w:color="000000"/>
              <w:bottom w:val="outset" w:sz="6" w:space="0" w:color="000000"/>
            </w:tcBorders>
          </w:tcPr>
          <w:p w:rsidR="003D7833" w:rsidRPr="00F43EBD" w:rsidRDefault="003D7833" w:rsidP="003149DD">
            <w:pPr>
              <w:spacing w:before="100" w:beforeAutospacing="1" w:after="100" w:afterAutospacing="1" w:line="240" w:lineRule="auto"/>
              <w:ind w:firstLine="277"/>
              <w:rPr>
                <w:sz w:val="26"/>
                <w:lang w:eastAsia="lv-LV"/>
              </w:rPr>
            </w:pPr>
            <w:r w:rsidRPr="00F43EBD">
              <w:rPr>
                <w:sz w:val="26"/>
                <w:lang w:eastAsia="lv-LV"/>
              </w:rPr>
              <w:t>Nav</w:t>
            </w:r>
          </w:p>
        </w:tc>
      </w:tr>
    </w:tbl>
    <w:p w:rsidR="003D7833" w:rsidRDefault="003D7833" w:rsidP="005D181A">
      <w:pPr>
        <w:spacing w:after="0"/>
      </w:pPr>
    </w:p>
    <w:p w:rsidR="003D7833" w:rsidRDefault="003D7833" w:rsidP="005D181A">
      <w:pPr>
        <w:spacing w:after="0"/>
      </w:pPr>
    </w:p>
    <w:p w:rsidR="003D7833" w:rsidRDefault="003D7833" w:rsidP="005D181A">
      <w:pPr>
        <w:spacing w:after="0"/>
      </w:pPr>
    </w:p>
    <w:p w:rsidR="003D7833" w:rsidRDefault="003D7833" w:rsidP="005D181A">
      <w:pPr>
        <w:spacing w:after="0"/>
      </w:pPr>
    </w:p>
    <w:p w:rsidR="003D7833" w:rsidRPr="00BA37DF" w:rsidRDefault="003D7833" w:rsidP="00BA37DF">
      <w:pPr>
        <w:pStyle w:val="BodyTextIndent"/>
        <w:ind w:left="0" w:firstLine="720"/>
        <w:rPr>
          <w:szCs w:val="28"/>
        </w:rPr>
      </w:pPr>
      <w:r>
        <w:t>Finanšu ministrs</w:t>
      </w:r>
      <w:r w:rsidRPr="00D374FC">
        <w:tab/>
      </w:r>
      <w:r w:rsidRPr="00D374FC">
        <w:tab/>
      </w:r>
      <w:r w:rsidRPr="00D374FC">
        <w:tab/>
      </w:r>
      <w:r w:rsidRPr="00D374FC">
        <w:tab/>
      </w:r>
      <w:r w:rsidRPr="00D374FC">
        <w:tab/>
      </w:r>
      <w:r w:rsidRPr="00D374FC">
        <w:tab/>
      </w:r>
      <w:r>
        <w:tab/>
      </w:r>
      <w:r w:rsidRPr="00EA632D">
        <w:rPr>
          <w:u w:val="single"/>
        </w:rPr>
        <w:t>A.Vilks</w:t>
      </w:r>
      <w:r>
        <w:t xml:space="preserve"> </w:t>
      </w:r>
    </w:p>
    <w:p w:rsidR="003D7833" w:rsidRDefault="003D7833" w:rsidP="00DE7FF3">
      <w:pPr>
        <w:spacing w:after="0"/>
        <w:rPr>
          <w:sz w:val="20"/>
        </w:rPr>
      </w:pPr>
    </w:p>
    <w:p w:rsidR="003D7833" w:rsidRDefault="003D7833" w:rsidP="00DE7FF3">
      <w:pPr>
        <w:spacing w:after="0"/>
        <w:rPr>
          <w:sz w:val="20"/>
        </w:rPr>
      </w:pPr>
    </w:p>
    <w:p w:rsidR="003D7833" w:rsidRDefault="003D7833" w:rsidP="00DE7FF3">
      <w:pPr>
        <w:spacing w:after="0"/>
        <w:rPr>
          <w:sz w:val="20"/>
        </w:rPr>
      </w:pPr>
    </w:p>
    <w:p w:rsidR="003D7833" w:rsidRDefault="003D7833" w:rsidP="00DE7FF3">
      <w:pPr>
        <w:spacing w:after="0"/>
        <w:rPr>
          <w:sz w:val="20"/>
        </w:rPr>
      </w:pPr>
    </w:p>
    <w:p w:rsidR="003D7833" w:rsidRDefault="003D7833" w:rsidP="00DE7FF3">
      <w:pPr>
        <w:spacing w:after="0"/>
        <w:rPr>
          <w:sz w:val="20"/>
        </w:rPr>
      </w:pPr>
    </w:p>
    <w:p w:rsidR="003D7833" w:rsidRDefault="003D7833" w:rsidP="00DE7FF3">
      <w:pPr>
        <w:spacing w:after="0"/>
        <w:rPr>
          <w:sz w:val="20"/>
        </w:rPr>
      </w:pPr>
    </w:p>
    <w:p w:rsidR="003D7833" w:rsidRDefault="003D7833" w:rsidP="00DE7FF3">
      <w:pPr>
        <w:spacing w:after="0"/>
        <w:rPr>
          <w:sz w:val="20"/>
        </w:rPr>
      </w:pPr>
    </w:p>
    <w:p w:rsidR="003D7833" w:rsidRPr="00BA37DF" w:rsidRDefault="003D7833" w:rsidP="00DE7FF3">
      <w:pPr>
        <w:widowControl w:val="0"/>
        <w:spacing w:after="0" w:line="240" w:lineRule="auto"/>
        <w:ind w:right="-514"/>
        <w:jc w:val="both"/>
        <w:rPr>
          <w:sz w:val="20"/>
          <w:szCs w:val="20"/>
          <w:lang w:val="sv-SE"/>
        </w:rPr>
      </w:pPr>
      <w:r>
        <w:rPr>
          <w:sz w:val="20"/>
        </w:rPr>
        <w:t>13.11.2010. 14:45</w:t>
      </w:r>
    </w:p>
    <w:p w:rsidR="003D7833" w:rsidRPr="00EA632D" w:rsidRDefault="003D7833" w:rsidP="00BA37DF">
      <w:pPr>
        <w:widowControl w:val="0"/>
        <w:spacing w:after="0" w:line="240" w:lineRule="auto"/>
        <w:ind w:right="-514"/>
        <w:jc w:val="both"/>
        <w:rPr>
          <w:sz w:val="20"/>
          <w:szCs w:val="20"/>
          <w:u w:val="single"/>
        </w:rPr>
      </w:pPr>
      <w:r w:rsidRPr="00EA632D">
        <w:rPr>
          <w:sz w:val="20"/>
          <w:szCs w:val="20"/>
          <w:u w:val="single"/>
        </w:rPr>
        <w:t>1639</w:t>
      </w:r>
    </w:p>
    <w:p w:rsidR="003D7833" w:rsidRPr="00BA37DF" w:rsidRDefault="003D7833" w:rsidP="00BA37DF">
      <w:pPr>
        <w:widowControl w:val="0"/>
        <w:spacing w:after="0" w:line="240" w:lineRule="auto"/>
        <w:ind w:right="-514"/>
        <w:jc w:val="both"/>
        <w:rPr>
          <w:sz w:val="20"/>
          <w:szCs w:val="20"/>
        </w:rPr>
      </w:pPr>
      <w:r w:rsidRPr="00BA37DF">
        <w:rPr>
          <w:sz w:val="20"/>
          <w:szCs w:val="20"/>
        </w:rPr>
        <w:t>V.Bružas</w:t>
      </w:r>
    </w:p>
    <w:p w:rsidR="003D7833" w:rsidRPr="00BA37DF" w:rsidRDefault="003D7833" w:rsidP="00DE7FF3">
      <w:pPr>
        <w:widowControl w:val="0"/>
        <w:tabs>
          <w:tab w:val="left" w:pos="720"/>
        </w:tabs>
        <w:spacing w:after="0" w:line="240" w:lineRule="auto"/>
        <w:ind w:right="74"/>
        <w:jc w:val="both"/>
        <w:rPr>
          <w:sz w:val="20"/>
          <w:szCs w:val="20"/>
        </w:rPr>
      </w:pPr>
      <w:r w:rsidRPr="00BA37DF">
        <w:rPr>
          <w:sz w:val="20"/>
          <w:szCs w:val="20"/>
        </w:rPr>
        <w:t>Vita. Bruzas@vni.lv</w:t>
      </w:r>
    </w:p>
    <w:sectPr w:rsidR="003D7833" w:rsidRPr="00BA37DF" w:rsidSect="001C7008">
      <w:headerReference w:type="default" r:id="rId8"/>
      <w:footerReference w:type="default" r:id="rId9"/>
      <w:headerReference w:type="first" r:id="rId10"/>
      <w:footerReference w:type="first" r:id="rId11"/>
      <w:pgSz w:w="11906" w:h="16838"/>
      <w:pgMar w:top="1276" w:right="1134"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833" w:rsidRDefault="003D7833" w:rsidP="00AD7BC9">
      <w:pPr>
        <w:spacing w:after="0" w:line="240" w:lineRule="auto"/>
      </w:pPr>
      <w:r>
        <w:separator/>
      </w:r>
    </w:p>
  </w:endnote>
  <w:endnote w:type="continuationSeparator" w:id="0">
    <w:p w:rsidR="003D7833" w:rsidRDefault="003D7833" w:rsidP="00AD7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833" w:rsidRPr="009B6BFA" w:rsidRDefault="003D7833" w:rsidP="009B6BFA">
    <w:pPr>
      <w:spacing w:after="0" w:line="240" w:lineRule="auto"/>
      <w:jc w:val="both"/>
      <w:rPr>
        <w:sz w:val="20"/>
        <w:szCs w:val="20"/>
      </w:rPr>
    </w:pPr>
    <w:fldSimple w:instr=" FILENAME   \* MERGEFORMAT ">
      <w:r w:rsidRPr="00EA632D">
        <w:rPr>
          <w:noProof/>
          <w:sz w:val="20"/>
          <w:szCs w:val="20"/>
        </w:rPr>
        <w:t>FMAnot_260810_VZvana3</w:t>
      </w:r>
    </w:fldSimple>
    <w:r w:rsidRPr="009B6BFA">
      <w:rPr>
        <w:sz w:val="20"/>
        <w:szCs w:val="20"/>
      </w:rPr>
      <w:t xml:space="preserve">; Ministru kabineta rīkojuma projekta „Par nekustamā īpašuma </w:t>
    </w:r>
    <w:r>
      <w:rPr>
        <w:sz w:val="20"/>
        <w:szCs w:val="20"/>
      </w:rPr>
      <w:t>Zvana ielā 3, Ventspilī,</w:t>
    </w:r>
    <w:r w:rsidRPr="009B6BFA">
      <w:rPr>
        <w:sz w:val="20"/>
        <w:szCs w:val="20"/>
      </w:rPr>
      <w:t xml:space="preserve"> saglabāšanu valsts īpašumā un nodošanu Finanšu m</w:t>
    </w:r>
    <w:r>
      <w:rPr>
        <w:sz w:val="20"/>
        <w:szCs w:val="20"/>
      </w:rPr>
      <w:t>inistrijas valdījumā”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833" w:rsidRPr="009B6BFA" w:rsidRDefault="003D7833" w:rsidP="009B6BFA">
    <w:pPr>
      <w:spacing w:after="0" w:line="240" w:lineRule="auto"/>
      <w:jc w:val="both"/>
      <w:rPr>
        <w:sz w:val="20"/>
        <w:szCs w:val="20"/>
      </w:rPr>
    </w:pPr>
    <w:r w:rsidRPr="00D06BC4">
      <w:rPr>
        <w:sz w:val="20"/>
        <w:szCs w:val="20"/>
      </w:rPr>
      <w:fldChar w:fldCharType="begin"/>
    </w:r>
    <w:r w:rsidRPr="00D06BC4">
      <w:rPr>
        <w:sz w:val="20"/>
        <w:szCs w:val="20"/>
      </w:rPr>
      <w:instrText xml:space="preserve"> FILENAME </w:instrText>
    </w:r>
    <w:r w:rsidRPr="00D06BC4">
      <w:rPr>
        <w:sz w:val="20"/>
        <w:szCs w:val="20"/>
      </w:rPr>
      <w:fldChar w:fldCharType="separate"/>
    </w:r>
    <w:r>
      <w:rPr>
        <w:noProof/>
        <w:sz w:val="20"/>
        <w:szCs w:val="20"/>
      </w:rPr>
      <w:t>FMAnot_260810_VZvana3</w:t>
    </w:r>
    <w:r w:rsidRPr="00D06BC4">
      <w:rPr>
        <w:sz w:val="20"/>
        <w:szCs w:val="20"/>
      </w:rPr>
      <w:fldChar w:fldCharType="end"/>
    </w:r>
    <w:r w:rsidRPr="009B6BFA">
      <w:rPr>
        <w:sz w:val="20"/>
        <w:szCs w:val="20"/>
      </w:rPr>
      <w:t xml:space="preserve">; Ministru kabineta rīkojuma projekta „Par nekustamā īpašuma </w:t>
    </w:r>
    <w:r>
      <w:rPr>
        <w:sz w:val="20"/>
        <w:szCs w:val="20"/>
      </w:rPr>
      <w:t>Zvana ielā 3, Ventspilī,</w:t>
    </w:r>
    <w:r w:rsidRPr="009B6BFA">
      <w:rPr>
        <w:sz w:val="20"/>
        <w:szCs w:val="20"/>
      </w:rPr>
      <w:t xml:space="preserve"> saglabāšanu valsts īpašumā un nodošanu Finanšu m</w:t>
    </w:r>
    <w:r>
      <w:rPr>
        <w:sz w:val="20"/>
        <w:szCs w:val="20"/>
      </w:rPr>
      <w:t>inistrijas valdījumā”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833" w:rsidRDefault="003D7833" w:rsidP="00AD7BC9">
      <w:pPr>
        <w:spacing w:after="0" w:line="240" w:lineRule="auto"/>
      </w:pPr>
      <w:r>
        <w:separator/>
      </w:r>
    </w:p>
  </w:footnote>
  <w:footnote w:type="continuationSeparator" w:id="0">
    <w:p w:rsidR="003D7833" w:rsidRDefault="003D7833" w:rsidP="00AD7B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833" w:rsidRDefault="003D7833">
    <w:pPr>
      <w:pStyle w:val="Header"/>
      <w:jc w:val="center"/>
    </w:pPr>
    <w:fldSimple w:instr=" PAGE   \* MERGEFORMAT ">
      <w:r>
        <w:rPr>
          <w:noProof/>
        </w:rPr>
        <w:t>8</w:t>
      </w:r>
    </w:fldSimple>
  </w:p>
  <w:p w:rsidR="003D7833" w:rsidRDefault="003D78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833" w:rsidRDefault="003D783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244D8"/>
    <w:multiLevelType w:val="hybridMultilevel"/>
    <w:tmpl w:val="BA641930"/>
    <w:lvl w:ilvl="0" w:tplc="5CC8FD5E">
      <w:start w:val="1"/>
      <w:numFmt w:val="decimal"/>
      <w:lvlText w:val="%1)"/>
      <w:lvlJc w:val="left"/>
      <w:pPr>
        <w:tabs>
          <w:tab w:val="num" w:pos="653"/>
        </w:tabs>
        <w:ind w:left="653" w:hanging="360"/>
      </w:pPr>
      <w:rPr>
        <w:rFonts w:cs="Times New Roman" w:hint="default"/>
      </w:rPr>
    </w:lvl>
    <w:lvl w:ilvl="1" w:tplc="04260019" w:tentative="1">
      <w:start w:val="1"/>
      <w:numFmt w:val="lowerLetter"/>
      <w:lvlText w:val="%2."/>
      <w:lvlJc w:val="left"/>
      <w:pPr>
        <w:tabs>
          <w:tab w:val="num" w:pos="1373"/>
        </w:tabs>
        <w:ind w:left="1373" w:hanging="360"/>
      </w:pPr>
      <w:rPr>
        <w:rFonts w:cs="Times New Roman"/>
      </w:rPr>
    </w:lvl>
    <w:lvl w:ilvl="2" w:tplc="0426001B" w:tentative="1">
      <w:start w:val="1"/>
      <w:numFmt w:val="lowerRoman"/>
      <w:lvlText w:val="%3."/>
      <w:lvlJc w:val="right"/>
      <w:pPr>
        <w:tabs>
          <w:tab w:val="num" w:pos="2093"/>
        </w:tabs>
        <w:ind w:left="2093" w:hanging="180"/>
      </w:pPr>
      <w:rPr>
        <w:rFonts w:cs="Times New Roman"/>
      </w:rPr>
    </w:lvl>
    <w:lvl w:ilvl="3" w:tplc="0426000F" w:tentative="1">
      <w:start w:val="1"/>
      <w:numFmt w:val="decimal"/>
      <w:lvlText w:val="%4."/>
      <w:lvlJc w:val="left"/>
      <w:pPr>
        <w:tabs>
          <w:tab w:val="num" w:pos="2813"/>
        </w:tabs>
        <w:ind w:left="2813" w:hanging="360"/>
      </w:pPr>
      <w:rPr>
        <w:rFonts w:cs="Times New Roman"/>
      </w:rPr>
    </w:lvl>
    <w:lvl w:ilvl="4" w:tplc="04260019" w:tentative="1">
      <w:start w:val="1"/>
      <w:numFmt w:val="lowerLetter"/>
      <w:lvlText w:val="%5."/>
      <w:lvlJc w:val="left"/>
      <w:pPr>
        <w:tabs>
          <w:tab w:val="num" w:pos="3533"/>
        </w:tabs>
        <w:ind w:left="3533" w:hanging="360"/>
      </w:pPr>
      <w:rPr>
        <w:rFonts w:cs="Times New Roman"/>
      </w:rPr>
    </w:lvl>
    <w:lvl w:ilvl="5" w:tplc="0426001B" w:tentative="1">
      <w:start w:val="1"/>
      <w:numFmt w:val="lowerRoman"/>
      <w:lvlText w:val="%6."/>
      <w:lvlJc w:val="right"/>
      <w:pPr>
        <w:tabs>
          <w:tab w:val="num" w:pos="4253"/>
        </w:tabs>
        <w:ind w:left="4253" w:hanging="180"/>
      </w:pPr>
      <w:rPr>
        <w:rFonts w:cs="Times New Roman"/>
      </w:rPr>
    </w:lvl>
    <w:lvl w:ilvl="6" w:tplc="0426000F" w:tentative="1">
      <w:start w:val="1"/>
      <w:numFmt w:val="decimal"/>
      <w:lvlText w:val="%7."/>
      <w:lvlJc w:val="left"/>
      <w:pPr>
        <w:tabs>
          <w:tab w:val="num" w:pos="4973"/>
        </w:tabs>
        <w:ind w:left="4973" w:hanging="360"/>
      </w:pPr>
      <w:rPr>
        <w:rFonts w:cs="Times New Roman"/>
      </w:rPr>
    </w:lvl>
    <w:lvl w:ilvl="7" w:tplc="04260019" w:tentative="1">
      <w:start w:val="1"/>
      <w:numFmt w:val="lowerLetter"/>
      <w:lvlText w:val="%8."/>
      <w:lvlJc w:val="left"/>
      <w:pPr>
        <w:tabs>
          <w:tab w:val="num" w:pos="5693"/>
        </w:tabs>
        <w:ind w:left="5693" w:hanging="360"/>
      </w:pPr>
      <w:rPr>
        <w:rFonts w:cs="Times New Roman"/>
      </w:rPr>
    </w:lvl>
    <w:lvl w:ilvl="8" w:tplc="0426001B" w:tentative="1">
      <w:start w:val="1"/>
      <w:numFmt w:val="lowerRoman"/>
      <w:lvlText w:val="%9."/>
      <w:lvlJc w:val="right"/>
      <w:pPr>
        <w:tabs>
          <w:tab w:val="num" w:pos="6413"/>
        </w:tabs>
        <w:ind w:left="6413" w:hanging="180"/>
      </w:pPr>
      <w:rPr>
        <w:rFonts w:cs="Times New Roman"/>
      </w:rPr>
    </w:lvl>
  </w:abstractNum>
  <w:abstractNum w:abstractNumId="1">
    <w:nsid w:val="5E0E7BAA"/>
    <w:multiLevelType w:val="hybridMultilevel"/>
    <w:tmpl w:val="BFD61D36"/>
    <w:lvl w:ilvl="0" w:tplc="92AA1A56">
      <w:start w:val="1"/>
      <w:numFmt w:val="decimal"/>
      <w:lvlText w:val="%1)"/>
      <w:lvlJc w:val="left"/>
      <w:pPr>
        <w:tabs>
          <w:tab w:val="num" w:pos="893"/>
        </w:tabs>
        <w:ind w:left="893" w:hanging="600"/>
      </w:pPr>
      <w:rPr>
        <w:rFonts w:cs="Times New Roman" w:hint="default"/>
      </w:rPr>
    </w:lvl>
    <w:lvl w:ilvl="1" w:tplc="04260019" w:tentative="1">
      <w:start w:val="1"/>
      <w:numFmt w:val="lowerLetter"/>
      <w:lvlText w:val="%2."/>
      <w:lvlJc w:val="left"/>
      <w:pPr>
        <w:tabs>
          <w:tab w:val="num" w:pos="1373"/>
        </w:tabs>
        <w:ind w:left="1373" w:hanging="360"/>
      </w:pPr>
      <w:rPr>
        <w:rFonts w:cs="Times New Roman"/>
      </w:rPr>
    </w:lvl>
    <w:lvl w:ilvl="2" w:tplc="0426001B" w:tentative="1">
      <w:start w:val="1"/>
      <w:numFmt w:val="lowerRoman"/>
      <w:lvlText w:val="%3."/>
      <w:lvlJc w:val="right"/>
      <w:pPr>
        <w:tabs>
          <w:tab w:val="num" w:pos="2093"/>
        </w:tabs>
        <w:ind w:left="2093" w:hanging="180"/>
      </w:pPr>
      <w:rPr>
        <w:rFonts w:cs="Times New Roman"/>
      </w:rPr>
    </w:lvl>
    <w:lvl w:ilvl="3" w:tplc="0426000F" w:tentative="1">
      <w:start w:val="1"/>
      <w:numFmt w:val="decimal"/>
      <w:lvlText w:val="%4."/>
      <w:lvlJc w:val="left"/>
      <w:pPr>
        <w:tabs>
          <w:tab w:val="num" w:pos="2813"/>
        </w:tabs>
        <w:ind w:left="2813" w:hanging="360"/>
      </w:pPr>
      <w:rPr>
        <w:rFonts w:cs="Times New Roman"/>
      </w:rPr>
    </w:lvl>
    <w:lvl w:ilvl="4" w:tplc="04260019" w:tentative="1">
      <w:start w:val="1"/>
      <w:numFmt w:val="lowerLetter"/>
      <w:lvlText w:val="%5."/>
      <w:lvlJc w:val="left"/>
      <w:pPr>
        <w:tabs>
          <w:tab w:val="num" w:pos="3533"/>
        </w:tabs>
        <w:ind w:left="3533" w:hanging="360"/>
      </w:pPr>
      <w:rPr>
        <w:rFonts w:cs="Times New Roman"/>
      </w:rPr>
    </w:lvl>
    <w:lvl w:ilvl="5" w:tplc="0426001B" w:tentative="1">
      <w:start w:val="1"/>
      <w:numFmt w:val="lowerRoman"/>
      <w:lvlText w:val="%6."/>
      <w:lvlJc w:val="right"/>
      <w:pPr>
        <w:tabs>
          <w:tab w:val="num" w:pos="4253"/>
        </w:tabs>
        <w:ind w:left="4253" w:hanging="180"/>
      </w:pPr>
      <w:rPr>
        <w:rFonts w:cs="Times New Roman"/>
      </w:rPr>
    </w:lvl>
    <w:lvl w:ilvl="6" w:tplc="0426000F" w:tentative="1">
      <w:start w:val="1"/>
      <w:numFmt w:val="decimal"/>
      <w:lvlText w:val="%7."/>
      <w:lvlJc w:val="left"/>
      <w:pPr>
        <w:tabs>
          <w:tab w:val="num" w:pos="4973"/>
        </w:tabs>
        <w:ind w:left="4973" w:hanging="360"/>
      </w:pPr>
      <w:rPr>
        <w:rFonts w:cs="Times New Roman"/>
      </w:rPr>
    </w:lvl>
    <w:lvl w:ilvl="7" w:tplc="04260019" w:tentative="1">
      <w:start w:val="1"/>
      <w:numFmt w:val="lowerLetter"/>
      <w:lvlText w:val="%8."/>
      <w:lvlJc w:val="left"/>
      <w:pPr>
        <w:tabs>
          <w:tab w:val="num" w:pos="5693"/>
        </w:tabs>
        <w:ind w:left="5693" w:hanging="360"/>
      </w:pPr>
      <w:rPr>
        <w:rFonts w:cs="Times New Roman"/>
      </w:rPr>
    </w:lvl>
    <w:lvl w:ilvl="8" w:tplc="0426001B" w:tentative="1">
      <w:start w:val="1"/>
      <w:numFmt w:val="lowerRoman"/>
      <w:lvlText w:val="%9."/>
      <w:lvlJc w:val="right"/>
      <w:pPr>
        <w:tabs>
          <w:tab w:val="num" w:pos="6413"/>
        </w:tabs>
        <w:ind w:left="6413"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082"/>
    <w:rsid w:val="0001364B"/>
    <w:rsid w:val="00013FFC"/>
    <w:rsid w:val="00016B18"/>
    <w:rsid w:val="0002107C"/>
    <w:rsid w:val="0003330C"/>
    <w:rsid w:val="00053A61"/>
    <w:rsid w:val="00055605"/>
    <w:rsid w:val="000659DA"/>
    <w:rsid w:val="00073509"/>
    <w:rsid w:val="0008043C"/>
    <w:rsid w:val="00085E3A"/>
    <w:rsid w:val="000A1268"/>
    <w:rsid w:val="000D499C"/>
    <w:rsid w:val="000D4D34"/>
    <w:rsid w:val="000F5BD2"/>
    <w:rsid w:val="00100EF1"/>
    <w:rsid w:val="00102836"/>
    <w:rsid w:val="00131A6B"/>
    <w:rsid w:val="00134D97"/>
    <w:rsid w:val="00134EA5"/>
    <w:rsid w:val="001411A8"/>
    <w:rsid w:val="00150407"/>
    <w:rsid w:val="001564F8"/>
    <w:rsid w:val="00156AAE"/>
    <w:rsid w:val="001571AE"/>
    <w:rsid w:val="00157C26"/>
    <w:rsid w:val="00163FD9"/>
    <w:rsid w:val="00182474"/>
    <w:rsid w:val="00184669"/>
    <w:rsid w:val="0018534F"/>
    <w:rsid w:val="00191FC5"/>
    <w:rsid w:val="001A5CAC"/>
    <w:rsid w:val="001A6F3F"/>
    <w:rsid w:val="001B0405"/>
    <w:rsid w:val="001B1F6C"/>
    <w:rsid w:val="001B2583"/>
    <w:rsid w:val="001B7B0A"/>
    <w:rsid w:val="001C7008"/>
    <w:rsid w:val="001D28B6"/>
    <w:rsid w:val="001D7519"/>
    <w:rsid w:val="001E4D5A"/>
    <w:rsid w:val="001F0D9C"/>
    <w:rsid w:val="001F521F"/>
    <w:rsid w:val="001F5583"/>
    <w:rsid w:val="00203C03"/>
    <w:rsid w:val="002100F0"/>
    <w:rsid w:val="00224E3A"/>
    <w:rsid w:val="0022775B"/>
    <w:rsid w:val="00243CB4"/>
    <w:rsid w:val="00245D0D"/>
    <w:rsid w:val="0026323E"/>
    <w:rsid w:val="00265940"/>
    <w:rsid w:val="00275BA8"/>
    <w:rsid w:val="00284882"/>
    <w:rsid w:val="002918E7"/>
    <w:rsid w:val="002924A8"/>
    <w:rsid w:val="00292630"/>
    <w:rsid w:val="002A6D8B"/>
    <w:rsid w:val="002A7336"/>
    <w:rsid w:val="002B4308"/>
    <w:rsid w:val="002B483C"/>
    <w:rsid w:val="002B67FE"/>
    <w:rsid w:val="002C261D"/>
    <w:rsid w:val="002C26C5"/>
    <w:rsid w:val="002D0B0F"/>
    <w:rsid w:val="002D7082"/>
    <w:rsid w:val="002F4394"/>
    <w:rsid w:val="002F4D8C"/>
    <w:rsid w:val="00301FDD"/>
    <w:rsid w:val="003149DD"/>
    <w:rsid w:val="00320721"/>
    <w:rsid w:val="00332744"/>
    <w:rsid w:val="00336694"/>
    <w:rsid w:val="00342513"/>
    <w:rsid w:val="00342F28"/>
    <w:rsid w:val="003478E2"/>
    <w:rsid w:val="00356A42"/>
    <w:rsid w:val="00366E7A"/>
    <w:rsid w:val="003676F1"/>
    <w:rsid w:val="00370548"/>
    <w:rsid w:val="00372AF0"/>
    <w:rsid w:val="00387334"/>
    <w:rsid w:val="00397D7A"/>
    <w:rsid w:val="003A1B39"/>
    <w:rsid w:val="003A7F4F"/>
    <w:rsid w:val="003C13D2"/>
    <w:rsid w:val="003D1F23"/>
    <w:rsid w:val="003D3C1E"/>
    <w:rsid w:val="003D4CA7"/>
    <w:rsid w:val="003D6956"/>
    <w:rsid w:val="003D7833"/>
    <w:rsid w:val="003E7B5C"/>
    <w:rsid w:val="003F1FB1"/>
    <w:rsid w:val="00404C91"/>
    <w:rsid w:val="004062EA"/>
    <w:rsid w:val="00407A48"/>
    <w:rsid w:val="00407C5F"/>
    <w:rsid w:val="004341AE"/>
    <w:rsid w:val="004358F8"/>
    <w:rsid w:val="00443C8F"/>
    <w:rsid w:val="004467C7"/>
    <w:rsid w:val="00473916"/>
    <w:rsid w:val="0049008A"/>
    <w:rsid w:val="00490F95"/>
    <w:rsid w:val="004A717E"/>
    <w:rsid w:val="004B5D2C"/>
    <w:rsid w:val="004B71F9"/>
    <w:rsid w:val="004B7D14"/>
    <w:rsid w:val="004C2B78"/>
    <w:rsid w:val="004D1850"/>
    <w:rsid w:val="004D2BDA"/>
    <w:rsid w:val="004D3AE7"/>
    <w:rsid w:val="004D4C60"/>
    <w:rsid w:val="004E2DE7"/>
    <w:rsid w:val="004F6124"/>
    <w:rsid w:val="004F7807"/>
    <w:rsid w:val="0050351E"/>
    <w:rsid w:val="005063F5"/>
    <w:rsid w:val="00506FA9"/>
    <w:rsid w:val="005139D9"/>
    <w:rsid w:val="00517E25"/>
    <w:rsid w:val="00520BEC"/>
    <w:rsid w:val="00522165"/>
    <w:rsid w:val="0052264D"/>
    <w:rsid w:val="005246FB"/>
    <w:rsid w:val="0052589F"/>
    <w:rsid w:val="00530170"/>
    <w:rsid w:val="005341A4"/>
    <w:rsid w:val="0053577F"/>
    <w:rsid w:val="00542831"/>
    <w:rsid w:val="00544399"/>
    <w:rsid w:val="0056138B"/>
    <w:rsid w:val="005743AC"/>
    <w:rsid w:val="00577FDB"/>
    <w:rsid w:val="00585FDC"/>
    <w:rsid w:val="005865D4"/>
    <w:rsid w:val="005927FB"/>
    <w:rsid w:val="00593E5F"/>
    <w:rsid w:val="005B42AE"/>
    <w:rsid w:val="005C21CD"/>
    <w:rsid w:val="005C2A81"/>
    <w:rsid w:val="005D181A"/>
    <w:rsid w:val="005D35DB"/>
    <w:rsid w:val="005D7EDE"/>
    <w:rsid w:val="005E01E7"/>
    <w:rsid w:val="005F5B73"/>
    <w:rsid w:val="00613E75"/>
    <w:rsid w:val="00616592"/>
    <w:rsid w:val="0062504B"/>
    <w:rsid w:val="00627210"/>
    <w:rsid w:val="0063445D"/>
    <w:rsid w:val="00634931"/>
    <w:rsid w:val="00640E02"/>
    <w:rsid w:val="006541B3"/>
    <w:rsid w:val="00661542"/>
    <w:rsid w:val="006626B9"/>
    <w:rsid w:val="006730CD"/>
    <w:rsid w:val="00684331"/>
    <w:rsid w:val="00691BB3"/>
    <w:rsid w:val="006A38E7"/>
    <w:rsid w:val="006B31AB"/>
    <w:rsid w:val="006B4505"/>
    <w:rsid w:val="006C0F7E"/>
    <w:rsid w:val="006C5FA8"/>
    <w:rsid w:val="006C5FFE"/>
    <w:rsid w:val="006D5407"/>
    <w:rsid w:val="006D6AB6"/>
    <w:rsid w:val="006E6F34"/>
    <w:rsid w:val="006E7CDC"/>
    <w:rsid w:val="006F2411"/>
    <w:rsid w:val="00701830"/>
    <w:rsid w:val="00704177"/>
    <w:rsid w:val="00705CD3"/>
    <w:rsid w:val="0071407C"/>
    <w:rsid w:val="007220FA"/>
    <w:rsid w:val="00735A09"/>
    <w:rsid w:val="00743CB2"/>
    <w:rsid w:val="007469F5"/>
    <w:rsid w:val="007473C4"/>
    <w:rsid w:val="007540E8"/>
    <w:rsid w:val="00755B8F"/>
    <w:rsid w:val="00756D7F"/>
    <w:rsid w:val="00757197"/>
    <w:rsid w:val="00767067"/>
    <w:rsid w:val="00771EEE"/>
    <w:rsid w:val="00775C81"/>
    <w:rsid w:val="0078243D"/>
    <w:rsid w:val="00782F1A"/>
    <w:rsid w:val="00793DD4"/>
    <w:rsid w:val="007A0323"/>
    <w:rsid w:val="007A52DB"/>
    <w:rsid w:val="007B014C"/>
    <w:rsid w:val="007C6E9A"/>
    <w:rsid w:val="007F7B80"/>
    <w:rsid w:val="00810E59"/>
    <w:rsid w:val="008111C6"/>
    <w:rsid w:val="00821D17"/>
    <w:rsid w:val="00822286"/>
    <w:rsid w:val="008231F3"/>
    <w:rsid w:val="00825166"/>
    <w:rsid w:val="008374DE"/>
    <w:rsid w:val="00837806"/>
    <w:rsid w:val="00842289"/>
    <w:rsid w:val="008439A9"/>
    <w:rsid w:val="00843E5B"/>
    <w:rsid w:val="008502B3"/>
    <w:rsid w:val="00851016"/>
    <w:rsid w:val="008542E2"/>
    <w:rsid w:val="00854918"/>
    <w:rsid w:val="00857136"/>
    <w:rsid w:val="00866F38"/>
    <w:rsid w:val="008670AA"/>
    <w:rsid w:val="008857F2"/>
    <w:rsid w:val="0088642A"/>
    <w:rsid w:val="00893B05"/>
    <w:rsid w:val="0089691F"/>
    <w:rsid w:val="008A131F"/>
    <w:rsid w:val="008A4F0C"/>
    <w:rsid w:val="008A7327"/>
    <w:rsid w:val="008B480E"/>
    <w:rsid w:val="008D39B0"/>
    <w:rsid w:val="008E512D"/>
    <w:rsid w:val="009010B3"/>
    <w:rsid w:val="00902B4D"/>
    <w:rsid w:val="00905D65"/>
    <w:rsid w:val="0090608F"/>
    <w:rsid w:val="0090784F"/>
    <w:rsid w:val="009103FF"/>
    <w:rsid w:val="009152F2"/>
    <w:rsid w:val="009302FC"/>
    <w:rsid w:val="009355AE"/>
    <w:rsid w:val="00944C38"/>
    <w:rsid w:val="00944F59"/>
    <w:rsid w:val="00947F22"/>
    <w:rsid w:val="00976FE2"/>
    <w:rsid w:val="009870CF"/>
    <w:rsid w:val="00991E9D"/>
    <w:rsid w:val="009B6BFA"/>
    <w:rsid w:val="009D0501"/>
    <w:rsid w:val="009D31E8"/>
    <w:rsid w:val="009F1B28"/>
    <w:rsid w:val="009F1CCB"/>
    <w:rsid w:val="00A03CBE"/>
    <w:rsid w:val="00A13689"/>
    <w:rsid w:val="00A1404C"/>
    <w:rsid w:val="00A1738E"/>
    <w:rsid w:val="00A37BAE"/>
    <w:rsid w:val="00A445CF"/>
    <w:rsid w:val="00A44956"/>
    <w:rsid w:val="00A52C43"/>
    <w:rsid w:val="00A545F1"/>
    <w:rsid w:val="00A57E3F"/>
    <w:rsid w:val="00A669FA"/>
    <w:rsid w:val="00A6752E"/>
    <w:rsid w:val="00A67F12"/>
    <w:rsid w:val="00A727C2"/>
    <w:rsid w:val="00A7409A"/>
    <w:rsid w:val="00A80C17"/>
    <w:rsid w:val="00A839FC"/>
    <w:rsid w:val="00A85B4D"/>
    <w:rsid w:val="00A9278C"/>
    <w:rsid w:val="00AA25C2"/>
    <w:rsid w:val="00AA52EA"/>
    <w:rsid w:val="00AA6DA7"/>
    <w:rsid w:val="00AB5B23"/>
    <w:rsid w:val="00AC004A"/>
    <w:rsid w:val="00AC2794"/>
    <w:rsid w:val="00AD7108"/>
    <w:rsid w:val="00AD7BC9"/>
    <w:rsid w:val="00AE1BF2"/>
    <w:rsid w:val="00B017D8"/>
    <w:rsid w:val="00B144C6"/>
    <w:rsid w:val="00B15BB3"/>
    <w:rsid w:val="00B21EAF"/>
    <w:rsid w:val="00B221DF"/>
    <w:rsid w:val="00B262D4"/>
    <w:rsid w:val="00B31FE0"/>
    <w:rsid w:val="00B33446"/>
    <w:rsid w:val="00B503E1"/>
    <w:rsid w:val="00B52E82"/>
    <w:rsid w:val="00B53DF2"/>
    <w:rsid w:val="00B71935"/>
    <w:rsid w:val="00B71FAF"/>
    <w:rsid w:val="00B90EC7"/>
    <w:rsid w:val="00B911F6"/>
    <w:rsid w:val="00B949D8"/>
    <w:rsid w:val="00BA37DF"/>
    <w:rsid w:val="00BA5386"/>
    <w:rsid w:val="00BC3733"/>
    <w:rsid w:val="00BC4BAD"/>
    <w:rsid w:val="00BD432D"/>
    <w:rsid w:val="00C0086C"/>
    <w:rsid w:val="00C14480"/>
    <w:rsid w:val="00C225AA"/>
    <w:rsid w:val="00C24569"/>
    <w:rsid w:val="00C34A1B"/>
    <w:rsid w:val="00C37A1C"/>
    <w:rsid w:val="00C46D61"/>
    <w:rsid w:val="00C66FE6"/>
    <w:rsid w:val="00C70C9B"/>
    <w:rsid w:val="00C7499A"/>
    <w:rsid w:val="00C91DCE"/>
    <w:rsid w:val="00C9340E"/>
    <w:rsid w:val="00CA0DDA"/>
    <w:rsid w:val="00CC0AAA"/>
    <w:rsid w:val="00CC4014"/>
    <w:rsid w:val="00CD4164"/>
    <w:rsid w:val="00CD5437"/>
    <w:rsid w:val="00CE2ACE"/>
    <w:rsid w:val="00CF3B6A"/>
    <w:rsid w:val="00CF443C"/>
    <w:rsid w:val="00D06BC4"/>
    <w:rsid w:val="00D118C7"/>
    <w:rsid w:val="00D153E0"/>
    <w:rsid w:val="00D15EFF"/>
    <w:rsid w:val="00D20A3E"/>
    <w:rsid w:val="00D26EA3"/>
    <w:rsid w:val="00D37250"/>
    <w:rsid w:val="00D374FC"/>
    <w:rsid w:val="00D45C27"/>
    <w:rsid w:val="00D47AEC"/>
    <w:rsid w:val="00D5670F"/>
    <w:rsid w:val="00D6296C"/>
    <w:rsid w:val="00D71371"/>
    <w:rsid w:val="00D76BAF"/>
    <w:rsid w:val="00D95267"/>
    <w:rsid w:val="00D96EE6"/>
    <w:rsid w:val="00DA63A9"/>
    <w:rsid w:val="00DD1A1E"/>
    <w:rsid w:val="00DD6D61"/>
    <w:rsid w:val="00DE3EEA"/>
    <w:rsid w:val="00DE7FF3"/>
    <w:rsid w:val="00DF3FAF"/>
    <w:rsid w:val="00DF5BF5"/>
    <w:rsid w:val="00DF6FF3"/>
    <w:rsid w:val="00E11727"/>
    <w:rsid w:val="00E16E34"/>
    <w:rsid w:val="00E30D1D"/>
    <w:rsid w:val="00E517BE"/>
    <w:rsid w:val="00E5608D"/>
    <w:rsid w:val="00E64B20"/>
    <w:rsid w:val="00E707E3"/>
    <w:rsid w:val="00E73B60"/>
    <w:rsid w:val="00E742B3"/>
    <w:rsid w:val="00E76BEE"/>
    <w:rsid w:val="00E81803"/>
    <w:rsid w:val="00EA0B67"/>
    <w:rsid w:val="00EA1597"/>
    <w:rsid w:val="00EA312B"/>
    <w:rsid w:val="00EA51DC"/>
    <w:rsid w:val="00EA632D"/>
    <w:rsid w:val="00ED0514"/>
    <w:rsid w:val="00EF607A"/>
    <w:rsid w:val="00F03197"/>
    <w:rsid w:val="00F03D0E"/>
    <w:rsid w:val="00F262AA"/>
    <w:rsid w:val="00F363B8"/>
    <w:rsid w:val="00F36D65"/>
    <w:rsid w:val="00F43A72"/>
    <w:rsid w:val="00F43EBD"/>
    <w:rsid w:val="00F46DA3"/>
    <w:rsid w:val="00F723DC"/>
    <w:rsid w:val="00F75DE0"/>
    <w:rsid w:val="00FB3327"/>
    <w:rsid w:val="00FB56C6"/>
    <w:rsid w:val="00FB63BD"/>
    <w:rsid w:val="00FE2837"/>
    <w:rsid w:val="00FE5C66"/>
    <w:rsid w:val="00FE6531"/>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martTagType w:namespaceuri="schemas-tilde-lv/tildestengine" w:name="currency2"/>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pPr>
      <w:spacing w:after="200" w:line="276" w:lineRule="auto"/>
    </w:pPr>
    <w:rPr>
      <w:sz w:val="28"/>
      <w:lang w:eastAsia="en-US"/>
    </w:rPr>
  </w:style>
  <w:style w:type="paragraph" w:styleId="Heading4">
    <w:name w:val="heading 4"/>
    <w:basedOn w:val="Normal"/>
    <w:link w:val="Heading4Char"/>
    <w:uiPriority w:val="99"/>
    <w:qFormat/>
    <w:rsid w:val="002D7082"/>
    <w:pPr>
      <w:spacing w:before="100" w:beforeAutospacing="1" w:after="100" w:afterAutospacing="1" w:line="240" w:lineRule="auto"/>
      <w:outlineLvl w:val="3"/>
    </w:pPr>
    <w:rPr>
      <w:b/>
      <w:bCs/>
      <w:sz w:val="24"/>
      <w:szCs w:val="24"/>
      <w:lang w:eastAsia="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2D7082"/>
    <w:rPr>
      <w:rFonts w:ascii="Times New Roman" w:hAnsi="Times New Roman" w:cs="Times New Roman"/>
      <w:b/>
      <w:bCs/>
      <w:sz w:val="24"/>
      <w:szCs w:val="24"/>
      <w:lang w:eastAsia="lv-LV"/>
    </w:rPr>
  </w:style>
  <w:style w:type="paragraph" w:styleId="ListParagraph">
    <w:name w:val="List Paragraph"/>
    <w:basedOn w:val="Normal"/>
    <w:uiPriority w:val="99"/>
    <w:qFormat/>
    <w:rsid w:val="00842289"/>
    <w:pPr>
      <w:ind w:left="720"/>
      <w:contextualSpacing/>
    </w:pPr>
  </w:style>
  <w:style w:type="paragraph" w:styleId="NormalWeb">
    <w:name w:val="Normal (Web)"/>
    <w:basedOn w:val="Normal"/>
    <w:uiPriority w:val="99"/>
    <w:rsid w:val="002D7082"/>
    <w:pPr>
      <w:spacing w:before="100" w:beforeAutospacing="1" w:after="100" w:afterAutospacing="1" w:line="240" w:lineRule="auto"/>
    </w:pPr>
    <w:rPr>
      <w:sz w:val="21"/>
      <w:szCs w:val="21"/>
      <w:lang w:eastAsia="lv-LV"/>
    </w:rPr>
  </w:style>
  <w:style w:type="paragraph" w:customStyle="1" w:styleId="naisc">
    <w:name w:val="naisc"/>
    <w:basedOn w:val="Normal"/>
    <w:uiPriority w:val="99"/>
    <w:rsid w:val="00203C03"/>
    <w:pPr>
      <w:spacing w:before="100" w:after="100" w:line="240" w:lineRule="auto"/>
      <w:jc w:val="center"/>
    </w:pPr>
    <w:rPr>
      <w:sz w:val="24"/>
      <w:szCs w:val="24"/>
      <w:lang w:eastAsia="lv-LV"/>
    </w:rPr>
  </w:style>
  <w:style w:type="paragraph" w:styleId="BodyTextIndent">
    <w:name w:val="Body Text Indent"/>
    <w:basedOn w:val="Normal"/>
    <w:link w:val="BodyTextIndentChar"/>
    <w:uiPriority w:val="99"/>
    <w:rsid w:val="00203C03"/>
    <w:pPr>
      <w:spacing w:after="0" w:line="240" w:lineRule="auto"/>
      <w:ind w:left="142" w:firstLine="578"/>
      <w:jc w:val="both"/>
    </w:pPr>
    <w:rPr>
      <w:szCs w:val="20"/>
    </w:rPr>
  </w:style>
  <w:style w:type="character" w:customStyle="1" w:styleId="BodyTextIndentChar">
    <w:name w:val="Body Text Indent Char"/>
    <w:basedOn w:val="DefaultParagraphFont"/>
    <w:link w:val="BodyTextIndent"/>
    <w:uiPriority w:val="99"/>
    <w:locked/>
    <w:rsid w:val="00203C03"/>
    <w:rPr>
      <w:rFonts w:ascii="Times New Roman" w:hAnsi="Times New Roman" w:cs="Times New Roman"/>
      <w:sz w:val="20"/>
      <w:szCs w:val="20"/>
    </w:rPr>
  </w:style>
  <w:style w:type="paragraph" w:styleId="BodyText">
    <w:name w:val="Body Text"/>
    <w:basedOn w:val="Normal"/>
    <w:link w:val="BodyTextChar"/>
    <w:uiPriority w:val="99"/>
    <w:rsid w:val="003E7B5C"/>
    <w:pPr>
      <w:spacing w:after="120" w:line="240" w:lineRule="auto"/>
    </w:pPr>
    <w:rPr>
      <w:sz w:val="24"/>
      <w:szCs w:val="20"/>
      <w:lang w:val="en-AU"/>
    </w:rPr>
  </w:style>
  <w:style w:type="character" w:customStyle="1" w:styleId="BodyTextChar">
    <w:name w:val="Body Text Char"/>
    <w:basedOn w:val="DefaultParagraphFont"/>
    <w:link w:val="BodyText"/>
    <w:uiPriority w:val="99"/>
    <w:locked/>
    <w:rsid w:val="003E7B5C"/>
    <w:rPr>
      <w:rFonts w:ascii="Times New Roman" w:hAnsi="Times New Roman" w:cs="Times New Roman"/>
      <w:sz w:val="20"/>
      <w:szCs w:val="20"/>
      <w:lang w:val="en-AU"/>
    </w:rPr>
  </w:style>
  <w:style w:type="paragraph" w:styleId="NoSpacing">
    <w:name w:val="No Spacing"/>
    <w:uiPriority w:val="99"/>
    <w:qFormat/>
    <w:rsid w:val="00131A6B"/>
    <w:rPr>
      <w:rFonts w:ascii="Calibri" w:hAnsi="Calibri"/>
      <w:lang w:eastAsia="en-US"/>
    </w:rPr>
  </w:style>
  <w:style w:type="paragraph" w:styleId="BalloonText">
    <w:name w:val="Balloon Text"/>
    <w:basedOn w:val="Normal"/>
    <w:link w:val="BalloonTextChar"/>
    <w:uiPriority w:val="99"/>
    <w:semiHidden/>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1A6B"/>
    <w:rPr>
      <w:rFonts w:ascii="Tahoma" w:hAnsi="Tahoma" w:cs="Tahoma"/>
      <w:sz w:val="16"/>
      <w:szCs w:val="16"/>
    </w:rPr>
  </w:style>
  <w:style w:type="paragraph" w:styleId="Header">
    <w:name w:val="header"/>
    <w:basedOn w:val="Normal"/>
    <w:link w:val="HeaderChar"/>
    <w:uiPriority w:val="99"/>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AD7BC9"/>
    <w:rPr>
      <w:rFonts w:cs="Times New Roman"/>
      <w:sz w:val="28"/>
    </w:rPr>
  </w:style>
  <w:style w:type="paragraph" w:styleId="Footer">
    <w:name w:val="footer"/>
    <w:basedOn w:val="Normal"/>
    <w:link w:val="FooterChar"/>
    <w:uiPriority w:val="99"/>
    <w:rsid w:val="00AD7BC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AD7BC9"/>
    <w:rPr>
      <w:rFonts w:cs="Times New Roman"/>
      <w:sz w:val="28"/>
    </w:rPr>
  </w:style>
  <w:style w:type="paragraph" w:customStyle="1" w:styleId="naisvisr">
    <w:name w:val="naisvisr"/>
    <w:basedOn w:val="Normal"/>
    <w:uiPriority w:val="99"/>
    <w:rsid w:val="00E73B60"/>
    <w:pPr>
      <w:spacing w:before="150" w:after="150" w:line="240" w:lineRule="auto"/>
      <w:ind w:firstLine="375"/>
      <w:jc w:val="center"/>
    </w:pPr>
    <w:rPr>
      <w:b/>
      <w:bCs/>
      <w:szCs w:val="28"/>
      <w:lang w:eastAsia="lv-LV"/>
    </w:rPr>
  </w:style>
  <w:style w:type="character" w:customStyle="1" w:styleId="RakstzRakstz">
    <w:name w:val="Rakstz. Rakstz."/>
    <w:basedOn w:val="DefaultParagraphFont"/>
    <w:uiPriority w:val="99"/>
    <w:rsid w:val="00336694"/>
    <w:rPr>
      <w:rFonts w:cs="Times New Roman"/>
      <w:sz w:val="24"/>
      <w:lang w:val="en-AU" w:eastAsia="en-US"/>
    </w:rPr>
  </w:style>
  <w:style w:type="character" w:styleId="Hyperlink">
    <w:name w:val="Hyperlink"/>
    <w:basedOn w:val="DefaultParagraphFont"/>
    <w:uiPriority w:val="99"/>
    <w:rsid w:val="00BA37D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60784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kum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1458</TotalTime>
  <Pages>8</Pages>
  <Words>1656</Words>
  <Characters>11299</Characters>
  <Application>Microsoft Office Outlook</Application>
  <DocSecurity>0</DocSecurity>
  <Lines>0</Lines>
  <Paragraphs>0</Paragraphs>
  <ScaleCrop>false</ScaleCrop>
  <Manager>Jānis Komisars</Manager>
  <Company>VAS "VNī"</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Zvana ielā 3, Ventspilī, saglabāšanu valsts īpašumā un nodošanu Finanšu ministrijas valdījumā</dc:title>
  <dc:subject>Anotācija</dc:subject>
  <dc:creator>VNĪ/FM</dc:creator>
  <cp:keywords/>
  <dc:description>Vita Bružas67024927Vita.Bruzas@vni.lv</dc:description>
  <cp:lastModifiedBy>VNI</cp:lastModifiedBy>
  <cp:revision>23</cp:revision>
  <cp:lastPrinted>2010-11-22T08:28:00Z</cp:lastPrinted>
  <dcterms:created xsi:type="dcterms:W3CDTF">2010-08-27T08:34:00Z</dcterms:created>
  <dcterms:modified xsi:type="dcterms:W3CDTF">2010-11-22T08:31:00Z</dcterms:modified>
</cp:coreProperties>
</file>