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42" w:rsidRPr="007C0F2C" w:rsidRDefault="00852042" w:rsidP="00214094">
      <w:pPr>
        <w:pStyle w:val="naislab"/>
        <w:spacing w:before="0" w:after="0"/>
        <w:rPr>
          <w:sz w:val="28"/>
          <w:szCs w:val="28"/>
        </w:rPr>
      </w:pPr>
    </w:p>
    <w:p w:rsidR="008C5649" w:rsidRPr="007C0F2C" w:rsidRDefault="00F75558" w:rsidP="00AD3269">
      <w:pPr>
        <w:pStyle w:val="naislab"/>
        <w:spacing w:before="0" w:after="0"/>
        <w:jc w:val="center"/>
        <w:outlineLvl w:val="0"/>
        <w:rPr>
          <w:b/>
          <w:sz w:val="28"/>
          <w:szCs w:val="28"/>
        </w:rPr>
      </w:pPr>
      <w:r w:rsidRPr="00B25600">
        <w:rPr>
          <w:b/>
          <w:sz w:val="28"/>
          <w:szCs w:val="28"/>
        </w:rPr>
        <w:t>Ministru kabineta noteikumu „</w:t>
      </w:r>
      <w:r w:rsidR="001644D7" w:rsidRPr="00B25600">
        <w:rPr>
          <w:b/>
          <w:sz w:val="28"/>
          <w:szCs w:val="28"/>
        </w:rPr>
        <w:t>Centrālās finanšu un līgumu aģentūras nolikums</w:t>
      </w:r>
      <w:r w:rsidRPr="00B25600">
        <w:rPr>
          <w:b/>
          <w:sz w:val="28"/>
          <w:szCs w:val="28"/>
        </w:rPr>
        <w:t>”</w:t>
      </w:r>
      <w:r w:rsidR="00852042" w:rsidRPr="00B25600">
        <w:rPr>
          <w:b/>
          <w:sz w:val="28"/>
          <w:szCs w:val="28"/>
        </w:rPr>
        <w:t xml:space="preserve"> sākotnējā</w:t>
      </w:r>
      <w:r w:rsidR="002D3306" w:rsidRPr="00B25600">
        <w:rPr>
          <w:b/>
          <w:sz w:val="28"/>
          <w:szCs w:val="28"/>
        </w:rPr>
        <w:t>s</w:t>
      </w:r>
      <w:r w:rsidR="00852042" w:rsidRPr="00B25600">
        <w:rPr>
          <w:b/>
          <w:sz w:val="28"/>
          <w:szCs w:val="28"/>
        </w:rPr>
        <w:t xml:space="preserve"> ietekmes novērtējuma </w:t>
      </w:r>
      <w:smartTag w:uri="schemas-tilde-lv/tildestengine" w:element="veidnes">
        <w:smartTagPr>
          <w:attr w:name="text" w:val="ziņojums"/>
          <w:attr w:name="baseform" w:val="ziņojums"/>
          <w:attr w:name="id" w:val="-1"/>
        </w:smartTagPr>
        <w:r w:rsidR="00852042" w:rsidRPr="00B25600">
          <w:rPr>
            <w:b/>
            <w:sz w:val="28"/>
            <w:szCs w:val="28"/>
          </w:rPr>
          <w:t>ziņojums</w:t>
        </w:r>
      </w:smartTag>
      <w:r w:rsidR="00852042" w:rsidRPr="00B25600">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315"/>
        <w:gridCol w:w="4860"/>
      </w:tblGrid>
      <w:tr w:rsidR="00852042" w:rsidRPr="005332A4">
        <w:tc>
          <w:tcPr>
            <w:tcW w:w="9725" w:type="dxa"/>
            <w:gridSpan w:val="3"/>
            <w:vAlign w:val="center"/>
          </w:tcPr>
          <w:p w:rsidR="00852042" w:rsidRPr="005332A4" w:rsidRDefault="00852042" w:rsidP="006C4607">
            <w:pPr>
              <w:pStyle w:val="naisnod"/>
              <w:spacing w:before="0" w:after="0"/>
            </w:pPr>
            <w:r w:rsidRPr="005332A4">
              <w:t>I</w:t>
            </w:r>
            <w:r w:rsidR="000941C5" w:rsidRPr="005332A4">
              <w:t>.</w:t>
            </w:r>
            <w:r w:rsidRPr="005332A4">
              <w:t xml:space="preserve"> Tiesību akta </w:t>
            </w:r>
            <w:r w:rsidR="002E3FF4" w:rsidRPr="005332A4">
              <w:t xml:space="preserve">projekta </w:t>
            </w:r>
            <w:r w:rsidRPr="005332A4">
              <w:t>izstrādes nepieciešamība</w:t>
            </w:r>
          </w:p>
        </w:tc>
      </w:tr>
      <w:tr w:rsidR="00262E2B" w:rsidRPr="005332A4" w:rsidTr="00E433D3">
        <w:trPr>
          <w:trHeight w:val="630"/>
        </w:trPr>
        <w:tc>
          <w:tcPr>
            <w:tcW w:w="550" w:type="dxa"/>
          </w:tcPr>
          <w:p w:rsidR="00262E2B" w:rsidRPr="005332A4" w:rsidRDefault="00262E2B" w:rsidP="006C4607">
            <w:pPr>
              <w:pStyle w:val="naiskr"/>
              <w:spacing w:before="0" w:after="0"/>
            </w:pPr>
            <w:r w:rsidRPr="005332A4">
              <w:t>1.</w:t>
            </w:r>
          </w:p>
        </w:tc>
        <w:tc>
          <w:tcPr>
            <w:tcW w:w="4315" w:type="dxa"/>
          </w:tcPr>
          <w:p w:rsidR="00262E2B" w:rsidRPr="005332A4" w:rsidRDefault="002D7F54" w:rsidP="006C4607">
            <w:pPr>
              <w:pStyle w:val="naiskr"/>
              <w:spacing w:before="0" w:after="0"/>
              <w:ind w:hanging="10"/>
            </w:pPr>
            <w:r w:rsidRPr="005332A4">
              <w:t>Pamatojums</w:t>
            </w:r>
          </w:p>
        </w:tc>
        <w:tc>
          <w:tcPr>
            <w:tcW w:w="4860" w:type="dxa"/>
          </w:tcPr>
          <w:p w:rsidR="00262E2B" w:rsidRPr="005332A4" w:rsidRDefault="00015A8E" w:rsidP="00D663BA">
            <w:pPr>
              <w:pStyle w:val="naiskr"/>
              <w:spacing w:before="0" w:after="0"/>
              <w:ind w:hanging="5"/>
            </w:pPr>
            <w:r w:rsidRPr="005332A4">
              <w:t>Publisko aģentūru likuma Pārejas noteikumu 2.punkts</w:t>
            </w:r>
            <w:r w:rsidR="00D663BA">
              <w:t>.</w:t>
            </w:r>
          </w:p>
        </w:tc>
      </w:tr>
      <w:tr w:rsidR="00262E2B" w:rsidRPr="005332A4" w:rsidTr="00E433D3">
        <w:trPr>
          <w:trHeight w:val="472"/>
        </w:trPr>
        <w:tc>
          <w:tcPr>
            <w:tcW w:w="550" w:type="dxa"/>
          </w:tcPr>
          <w:p w:rsidR="00262E2B" w:rsidRPr="005332A4" w:rsidRDefault="00262E2B" w:rsidP="006C4607">
            <w:pPr>
              <w:pStyle w:val="naiskr"/>
              <w:spacing w:before="0" w:after="0"/>
            </w:pPr>
            <w:r w:rsidRPr="005332A4">
              <w:t>2.</w:t>
            </w:r>
          </w:p>
        </w:tc>
        <w:tc>
          <w:tcPr>
            <w:tcW w:w="4315" w:type="dxa"/>
          </w:tcPr>
          <w:p w:rsidR="00262E2B" w:rsidRPr="005332A4" w:rsidRDefault="00262E2B" w:rsidP="006C4607">
            <w:pPr>
              <w:pStyle w:val="naiskr"/>
              <w:tabs>
                <w:tab w:val="left" w:pos="170"/>
              </w:tabs>
              <w:spacing w:before="0" w:after="0"/>
            </w:pPr>
            <w:r w:rsidRPr="005332A4">
              <w:t>Pašreizējā situācija</w:t>
            </w:r>
            <w:r w:rsidR="001F5CD6" w:rsidRPr="005332A4">
              <w:t xml:space="preserve"> un problēmas</w:t>
            </w:r>
          </w:p>
        </w:tc>
        <w:tc>
          <w:tcPr>
            <w:tcW w:w="4860" w:type="dxa"/>
          </w:tcPr>
          <w:p w:rsidR="000B4FC6" w:rsidRPr="001644D7" w:rsidRDefault="000B4FC6" w:rsidP="000B4FC6">
            <w:pPr>
              <w:spacing w:after="120"/>
              <w:jc w:val="both"/>
            </w:pPr>
            <w:r w:rsidRPr="001644D7">
              <w:t>2010.gada 1.janvārī ir stājies spēkā Publisko aģentūru likums, kura pārejas noteikumu 1.punktā ir noteikts, ka ar šā likuma spēkā stāšanos spēku zaudē Publisko aģentūru likums (Latvijas Republikas Saeimas un Ministru Kabineta Ziņotājs, 2001, 10.nr.; 2002, 23.nr.; 2005, 6.nr.; 2008, 1.nr.; 2009, 1., 2., 6.nr.).</w:t>
            </w:r>
          </w:p>
          <w:p w:rsidR="000B4FC6" w:rsidRPr="001644D7" w:rsidRDefault="000B4FC6" w:rsidP="000B4FC6">
            <w:pPr>
              <w:spacing w:after="120"/>
              <w:jc w:val="both"/>
            </w:pPr>
            <w:r w:rsidRPr="001644D7">
              <w:t>Saskaņā ar spēkā esošā Publisko aģentūru likuma pārejas noteikumu 2.punktu ministrij</w:t>
            </w:r>
            <w:r w:rsidR="00E433D3" w:rsidRPr="001644D7">
              <w:t>ām</w:t>
            </w:r>
            <w:r w:rsidRPr="001644D7">
              <w:t xml:space="preserve"> ir jāizvērtē valsts aģentūru darbības atbilstību šā likuma prasībām, un Ministru kabinetam līdz 2013.gada 1.janvārim jāpieņem lēmumu par attiecīgās aģentūras darbības turpināšanu, aģentūras likvidēšanu vai reorganizēšanu, ievērojot Valsts pārvaldes iekārtas likuma 15.pantā noteiktās prasības.</w:t>
            </w:r>
          </w:p>
          <w:p w:rsidR="00204881" w:rsidRDefault="00C63164" w:rsidP="00204881">
            <w:pPr>
              <w:pStyle w:val="naiskr"/>
              <w:spacing w:before="0" w:after="0"/>
              <w:ind w:firstLine="567"/>
              <w:jc w:val="both"/>
            </w:pPr>
            <w:r>
              <w:t>Jaunā Publisko aģentūru likuma un tā pārejas noteikumu mērķis ir valsts aģentūru statusu saglabāt tikai tām aģentūrām, kuras darbojas uz saimnieciskā aprēķina principiem, savukārt aģentūrām, kas pamatā veic tādus valsts pārvaldes uzdevumus, kas nav saistīti ar pakalpojumu sniegšanu privātpersonām, publiskās aģentūras statuss ir jāpārskata (</w:t>
            </w:r>
            <w:r w:rsidRPr="00C47CB5">
              <w:rPr>
                <w:i/>
              </w:rPr>
              <w:t>sk.</w:t>
            </w:r>
            <w:r>
              <w:t xml:space="preserve"> </w:t>
            </w:r>
            <w:r w:rsidRPr="00C47CB5">
              <w:rPr>
                <w:i/>
              </w:rPr>
              <w:t>likumprojekta „Publisko aģentūru likums” anotācijas I sadaļas 2.punkt</w:t>
            </w:r>
            <w:r>
              <w:rPr>
                <w:i/>
              </w:rPr>
              <w:t>u</w:t>
            </w:r>
            <w:r>
              <w:t>).</w:t>
            </w:r>
          </w:p>
          <w:p w:rsidR="00C63164" w:rsidRDefault="00C63164" w:rsidP="00204881">
            <w:pPr>
              <w:pStyle w:val="naiskr"/>
              <w:spacing w:before="0" w:after="0"/>
              <w:ind w:firstLine="567"/>
              <w:jc w:val="both"/>
            </w:pPr>
            <w:r>
              <w:t>Centrālā finanšu un līgumu aģentūra (turpmāk – CFLA) veic tādus pārvaldes uzdevumus, kas nav saistīti ar pakalpojumu sniegšanu privātpersonām un finansējumu saņem no valsts budžeta, līdz ar to neatbilst valsts aģentūras statusam.</w:t>
            </w:r>
          </w:p>
          <w:p w:rsidR="00C63164" w:rsidRPr="00DC6BDC" w:rsidRDefault="00204881" w:rsidP="00E433D3">
            <w:pPr>
              <w:spacing w:after="120"/>
              <w:jc w:val="both"/>
            </w:pPr>
            <w:r>
              <w:t xml:space="preserve">        </w:t>
            </w:r>
            <w:r w:rsidRPr="00DC6BDC">
              <w:t>Ministru kabineta 2003.gada 16.decembra noteikumi Nr.697 „Valsts aģentūras „Centrālā finanšu un līgumu aģentūra” nolikums”</w:t>
            </w:r>
            <w:r w:rsidR="000C4ED6">
              <w:t xml:space="preserve"> (turpmāk – MK noteikumi Nr.697)</w:t>
            </w:r>
            <w:r w:rsidRPr="00DC6BDC">
              <w:t xml:space="preserve"> ir izdoti saskaņā ar spēku zaudējušā Publisko aģentūru likuma 8.panta trešo daļu.</w:t>
            </w:r>
          </w:p>
          <w:p w:rsidR="00204881" w:rsidRDefault="00204881" w:rsidP="00E433D3">
            <w:pPr>
              <w:spacing w:after="120"/>
              <w:jc w:val="both"/>
            </w:pPr>
            <w:r w:rsidRPr="00DC6BDC">
              <w:t xml:space="preserve">       Ņemot vērā iepriekš minēto, nepieciešams veikt CFLA darbības izvērtējumu un apstiprināt jaunu nolikumu.</w:t>
            </w:r>
          </w:p>
          <w:p w:rsidR="00204881" w:rsidRPr="001644D7" w:rsidRDefault="00204881" w:rsidP="00E433D3">
            <w:pPr>
              <w:spacing w:after="120"/>
              <w:jc w:val="both"/>
            </w:pPr>
          </w:p>
        </w:tc>
      </w:tr>
      <w:tr w:rsidR="00262E2B" w:rsidRPr="005332A4" w:rsidTr="00E433D3">
        <w:trPr>
          <w:trHeight w:val="593"/>
        </w:trPr>
        <w:tc>
          <w:tcPr>
            <w:tcW w:w="550" w:type="dxa"/>
          </w:tcPr>
          <w:p w:rsidR="00262E2B" w:rsidRPr="005332A4" w:rsidRDefault="00262E2B" w:rsidP="006C4607">
            <w:pPr>
              <w:pStyle w:val="naiskr"/>
              <w:spacing w:before="0" w:after="0"/>
            </w:pPr>
          </w:p>
        </w:tc>
        <w:tc>
          <w:tcPr>
            <w:tcW w:w="4315" w:type="dxa"/>
          </w:tcPr>
          <w:p w:rsidR="00262E2B" w:rsidRPr="005332A4" w:rsidRDefault="00420870" w:rsidP="006C4607">
            <w:pPr>
              <w:pStyle w:val="naiskr"/>
              <w:spacing w:before="0" w:after="0"/>
            </w:pPr>
            <w:r w:rsidRPr="005332A4">
              <w:t>S</w:t>
            </w:r>
            <w:r w:rsidR="000B69CF" w:rsidRPr="005332A4">
              <w:t xml:space="preserve">aistītie </w:t>
            </w:r>
            <w:r w:rsidR="001A6AE4" w:rsidRPr="005332A4">
              <w:t>politikas ietekmes novērtējumi</w:t>
            </w:r>
            <w:r w:rsidR="00CB0247" w:rsidRPr="005332A4">
              <w:t xml:space="preserve"> un</w:t>
            </w:r>
            <w:r w:rsidR="001A6AE4" w:rsidRPr="005332A4">
              <w:t xml:space="preserve"> </w:t>
            </w:r>
            <w:r w:rsidR="000B69CF" w:rsidRPr="005332A4">
              <w:t>pētījumi</w:t>
            </w:r>
          </w:p>
        </w:tc>
        <w:tc>
          <w:tcPr>
            <w:tcW w:w="4860" w:type="dxa"/>
          </w:tcPr>
          <w:p w:rsidR="00D20FF4" w:rsidRPr="001644D7" w:rsidRDefault="00C8588D" w:rsidP="006C4607">
            <w:pPr>
              <w:pStyle w:val="FootnoteText"/>
              <w:rPr>
                <w:sz w:val="24"/>
                <w:szCs w:val="24"/>
              </w:rPr>
            </w:pPr>
            <w:r w:rsidRPr="001644D7">
              <w:rPr>
                <w:sz w:val="24"/>
                <w:szCs w:val="24"/>
              </w:rPr>
              <w:t>Nav attiecināms</w:t>
            </w:r>
          </w:p>
        </w:tc>
      </w:tr>
      <w:tr w:rsidR="00262E2B" w:rsidRPr="005332A4" w:rsidTr="00E433D3">
        <w:trPr>
          <w:trHeight w:val="384"/>
        </w:trPr>
        <w:tc>
          <w:tcPr>
            <w:tcW w:w="550" w:type="dxa"/>
          </w:tcPr>
          <w:p w:rsidR="00262E2B" w:rsidRPr="005332A4" w:rsidRDefault="00262E2B" w:rsidP="006C4607">
            <w:pPr>
              <w:pStyle w:val="naiskr"/>
              <w:spacing w:before="0" w:after="0"/>
            </w:pPr>
            <w:r w:rsidRPr="005332A4">
              <w:t>4.</w:t>
            </w:r>
          </w:p>
        </w:tc>
        <w:tc>
          <w:tcPr>
            <w:tcW w:w="4315" w:type="dxa"/>
          </w:tcPr>
          <w:p w:rsidR="00262E2B" w:rsidRPr="005332A4" w:rsidRDefault="000C790C" w:rsidP="006C4607">
            <w:pPr>
              <w:pStyle w:val="naiskr"/>
              <w:spacing w:before="0" w:after="0"/>
            </w:pPr>
            <w:r w:rsidRPr="005332A4">
              <w:t>Tiesiskā r</w:t>
            </w:r>
            <w:r w:rsidR="00400032" w:rsidRPr="005332A4">
              <w:t xml:space="preserve">egulējuma </w:t>
            </w:r>
            <w:r w:rsidR="00262E2B" w:rsidRPr="005332A4">
              <w:t>mērķis un būtība</w:t>
            </w:r>
          </w:p>
        </w:tc>
        <w:tc>
          <w:tcPr>
            <w:tcW w:w="4860" w:type="dxa"/>
          </w:tcPr>
          <w:p w:rsidR="00E76075" w:rsidRDefault="00E76075" w:rsidP="00E76075">
            <w:pPr>
              <w:pStyle w:val="naiskr"/>
              <w:spacing w:before="0" w:after="0"/>
              <w:jc w:val="both"/>
            </w:pPr>
            <w:r w:rsidRPr="005332A4">
              <w:t xml:space="preserve">Pēc </w:t>
            </w:r>
            <w:r w:rsidR="00C63164">
              <w:t xml:space="preserve">Finanšu </w:t>
            </w:r>
            <w:r w:rsidRPr="005332A4">
              <w:t xml:space="preserve"> ministrijas veiktā </w:t>
            </w:r>
            <w:r w:rsidR="00C63164" w:rsidRPr="00C63164">
              <w:t>CFLA</w:t>
            </w:r>
            <w:r w:rsidRPr="00C63164">
              <w:t xml:space="preserve"> darbības un finansēšanas izvērtējuma tika secināts, ka </w:t>
            </w:r>
            <w:r w:rsidR="00C63164" w:rsidRPr="00C63164">
              <w:t>CFLA</w:t>
            </w:r>
            <w:r w:rsidRPr="005332A4">
              <w:t xml:space="preserve"> darbības mērķis ir noteiktu deleģēto funkciju </w:t>
            </w:r>
            <w:r w:rsidR="0055760C">
              <w:t>īstenošana</w:t>
            </w:r>
            <w:r w:rsidRPr="005332A4">
              <w:t xml:space="preserve">, kā arī līdzšinējie darbības principi atbilst </w:t>
            </w:r>
            <w:r w:rsidR="00D50E85">
              <w:t>tiešās pārvaldes</w:t>
            </w:r>
            <w:r w:rsidRPr="005332A4">
              <w:t xml:space="preserve"> iestādes darbības principiem un finansēšanas modelim, līdz ar to tā neatbilst Publisko aģentūru likuma 13.pantā noteiktajiem publisko aģent</w:t>
            </w:r>
            <w:r w:rsidR="005332A4" w:rsidRPr="005332A4">
              <w:t xml:space="preserve">ūru kritērijiem un pārveidojama par </w:t>
            </w:r>
            <w:r w:rsidR="00D50E85" w:rsidRPr="00D50E85">
              <w:t xml:space="preserve">tiešās pārvaldes </w:t>
            </w:r>
            <w:r w:rsidR="005332A4" w:rsidRPr="00D50E85">
              <w:t>iestādi</w:t>
            </w:r>
            <w:r w:rsidR="00D50E85" w:rsidRPr="00D50E85">
              <w:t xml:space="preserve"> Fin</w:t>
            </w:r>
            <w:r w:rsidR="00D50E85">
              <w:t>anšu ministrijas padotībā.</w:t>
            </w:r>
          </w:p>
          <w:p w:rsidR="00D50E85" w:rsidRDefault="00D50E85" w:rsidP="00E76075">
            <w:pPr>
              <w:pStyle w:val="naiskr"/>
              <w:spacing w:before="0" w:after="0"/>
              <w:jc w:val="both"/>
            </w:pPr>
          </w:p>
          <w:p w:rsidR="00D50E85" w:rsidRDefault="00D50E85" w:rsidP="00E76075">
            <w:pPr>
              <w:pStyle w:val="naiskr"/>
              <w:spacing w:before="0" w:after="0"/>
              <w:jc w:val="both"/>
            </w:pPr>
            <w:r>
              <w:t xml:space="preserve">Regulējuma būtība ir </w:t>
            </w:r>
            <w:r w:rsidR="00925396">
              <w:t>mainīt</w:t>
            </w:r>
            <w:r>
              <w:t xml:space="preserve"> CFLA valsts aģentūras statusu</w:t>
            </w:r>
            <w:r w:rsidR="00925396">
              <w:t xml:space="preserve"> uz tiešās pārvaldes iestādes statusu</w:t>
            </w:r>
            <w:r>
              <w:t>, izdo</w:t>
            </w:r>
            <w:r w:rsidR="00925396">
              <w:t>dot</w:t>
            </w:r>
            <w:r>
              <w:t xml:space="preserve"> jaunu nolikumu, pamatojoties uz Valsts pārvaldes iekārtas likuma  16.panta pirmo daļu.</w:t>
            </w:r>
          </w:p>
          <w:p w:rsidR="00D50E85" w:rsidRDefault="00D50E85" w:rsidP="00E76075">
            <w:pPr>
              <w:pStyle w:val="naiskr"/>
              <w:spacing w:before="0" w:after="0"/>
              <w:jc w:val="both"/>
            </w:pPr>
          </w:p>
          <w:p w:rsidR="000C4ED6" w:rsidRDefault="000C4ED6" w:rsidP="000C4ED6">
            <w:pPr>
              <w:pStyle w:val="naisc"/>
              <w:spacing w:before="0" w:after="0"/>
              <w:jc w:val="both"/>
            </w:pPr>
            <w:r>
              <w:t>No nolikuma tiek svītrota  pašreizējā nolikumā  MK noteikumu Nr.697 4.4.punktā noteiktā funkcija „veikt Šengenas konvencijas finanšu programmas (</w:t>
            </w:r>
            <w:proofErr w:type="spellStart"/>
            <w:r>
              <w:t>Shengen</w:t>
            </w:r>
            <w:proofErr w:type="spellEnd"/>
            <w:r>
              <w:t xml:space="preserve"> </w:t>
            </w:r>
            <w:proofErr w:type="spellStart"/>
            <w:r>
              <w:t>Facility</w:t>
            </w:r>
            <w:proofErr w:type="spellEnd"/>
            <w:r>
              <w:t xml:space="preserve">) ieviešanas iestādes funkcijas”, jo šīs programmas realizācija Latvijā ir pabeigta. </w:t>
            </w:r>
          </w:p>
          <w:p w:rsidR="00D50E85" w:rsidRPr="005332A4" w:rsidRDefault="000C4ED6" w:rsidP="00E76075">
            <w:pPr>
              <w:pStyle w:val="naiskr"/>
              <w:spacing w:before="0" w:after="0"/>
              <w:jc w:val="both"/>
            </w:pPr>
            <w:r>
              <w:t>Pārējās līdzšinējās  CFLA funkcijas,</w:t>
            </w:r>
            <w:r w:rsidDel="000C4ED6">
              <w:t xml:space="preserve"> </w:t>
            </w:r>
            <w:r>
              <w:t xml:space="preserve"> uzdevumi un tiesības</w:t>
            </w:r>
            <w:r w:rsidDel="000C4ED6">
              <w:t xml:space="preserve"> </w:t>
            </w:r>
            <w:r>
              <w:t>n</w:t>
            </w:r>
            <w:r w:rsidR="00D50E85">
              <w:t>oteikumu projektā tiek saglabātas.</w:t>
            </w:r>
          </w:p>
          <w:p w:rsidR="002319F3" w:rsidRPr="005332A4" w:rsidRDefault="002319F3" w:rsidP="00E76075">
            <w:pPr>
              <w:pStyle w:val="naiskr"/>
              <w:spacing w:before="0" w:after="0"/>
              <w:jc w:val="both"/>
            </w:pPr>
          </w:p>
          <w:p w:rsidR="002319F3" w:rsidRPr="005332A4" w:rsidRDefault="002319F3" w:rsidP="00E76075">
            <w:pPr>
              <w:pStyle w:val="naiskr"/>
              <w:spacing w:before="0" w:after="0"/>
              <w:jc w:val="both"/>
            </w:pPr>
            <w:r w:rsidRPr="005332A4">
              <w:t>Mainot statusu, tiek saglabāt</w:t>
            </w:r>
            <w:r w:rsidR="005332A4" w:rsidRPr="005332A4">
              <w:t>s</w:t>
            </w:r>
            <w:r w:rsidRPr="005332A4">
              <w:t xml:space="preserve"> iestādes </w:t>
            </w:r>
            <w:r w:rsidR="00D50E85">
              <w:t>līdzšinējais</w:t>
            </w:r>
            <w:r w:rsidRPr="005332A4">
              <w:t xml:space="preserve"> nosaukums </w:t>
            </w:r>
            <w:r w:rsidR="00D50E85">
              <w:t>„</w:t>
            </w:r>
            <w:r w:rsidR="001644D7">
              <w:t>Centrālā finanšu un līgumu aģentūra</w:t>
            </w:r>
            <w:r w:rsidR="00D50E85">
              <w:t>”</w:t>
            </w:r>
            <w:r w:rsidRPr="005332A4">
              <w:t xml:space="preserve">, </w:t>
            </w:r>
            <w:r w:rsidR="00D50E85">
              <w:t xml:space="preserve">jo tas ir </w:t>
            </w:r>
            <w:r w:rsidRPr="005332A4">
              <w:t xml:space="preserve"> </w:t>
            </w:r>
            <w:r w:rsidR="00D50E85">
              <w:t>nacionālā un starptautiskā līmenī atpazīstams.</w:t>
            </w:r>
          </w:p>
          <w:p w:rsidR="000B4FC6" w:rsidRDefault="00D50E85" w:rsidP="00D50E85">
            <w:pPr>
              <w:jc w:val="both"/>
            </w:pPr>
            <w:r>
              <w:t>Nosaukuma maiņa radītu papildu finansiālo un administratīvo slogu iestādei, kā arī radītu problēmas tās atpazīstamībai dažādās institūcijās,  projektos un sadarbības jautājumos.</w:t>
            </w:r>
          </w:p>
          <w:p w:rsidR="00934A2E" w:rsidRDefault="00934A2E" w:rsidP="00D50E85">
            <w:pPr>
              <w:jc w:val="both"/>
            </w:pPr>
            <w:r w:rsidRPr="00DC6BDC">
              <w:t>Saglabājot esošo nosaukumu, nav nepieciešami papildu finanšu resursi ar nosaukuma maiņu saistīto pasākumu īstenošanai.</w:t>
            </w:r>
          </w:p>
          <w:p w:rsidR="00934A2E" w:rsidRPr="005332A4" w:rsidRDefault="00934A2E" w:rsidP="00D50E85">
            <w:pPr>
              <w:jc w:val="both"/>
            </w:pPr>
          </w:p>
        </w:tc>
      </w:tr>
      <w:tr w:rsidR="00262E2B" w:rsidRPr="005332A4" w:rsidTr="00E433D3">
        <w:trPr>
          <w:trHeight w:val="476"/>
        </w:trPr>
        <w:tc>
          <w:tcPr>
            <w:tcW w:w="550" w:type="dxa"/>
          </w:tcPr>
          <w:p w:rsidR="00262E2B" w:rsidRPr="005332A4" w:rsidRDefault="00262E2B" w:rsidP="006C4607">
            <w:pPr>
              <w:pStyle w:val="naiskr"/>
              <w:spacing w:before="0" w:after="0"/>
            </w:pPr>
            <w:r w:rsidRPr="005332A4">
              <w:t>5.</w:t>
            </w:r>
          </w:p>
        </w:tc>
        <w:tc>
          <w:tcPr>
            <w:tcW w:w="4315" w:type="dxa"/>
          </w:tcPr>
          <w:p w:rsidR="00262E2B" w:rsidRPr="005332A4" w:rsidRDefault="001A4066" w:rsidP="006C4607">
            <w:pPr>
              <w:pStyle w:val="naiskr"/>
              <w:spacing w:before="0" w:after="0"/>
            </w:pPr>
            <w:r w:rsidRPr="005332A4">
              <w:t>Projekta i</w:t>
            </w:r>
            <w:r w:rsidR="00262E2B" w:rsidRPr="005332A4">
              <w:t>zstrād</w:t>
            </w:r>
            <w:r w:rsidR="00420870" w:rsidRPr="005332A4">
              <w:t xml:space="preserve">ē </w:t>
            </w:r>
            <w:r w:rsidR="00262E2B" w:rsidRPr="005332A4">
              <w:t>iesaistītās institūcijas</w:t>
            </w:r>
          </w:p>
        </w:tc>
        <w:tc>
          <w:tcPr>
            <w:tcW w:w="4860" w:type="dxa"/>
          </w:tcPr>
          <w:p w:rsidR="00262E2B" w:rsidRPr="005332A4" w:rsidRDefault="00E76075" w:rsidP="006C4607">
            <w:pPr>
              <w:pStyle w:val="naiskr"/>
              <w:spacing w:before="0" w:after="0"/>
            </w:pPr>
            <w:r w:rsidRPr="005332A4">
              <w:rPr>
                <w:iCs/>
              </w:rPr>
              <w:t>Nav attiecināms</w:t>
            </w:r>
          </w:p>
        </w:tc>
      </w:tr>
      <w:tr w:rsidR="00262E2B" w:rsidRPr="005332A4" w:rsidTr="00E433D3">
        <w:trPr>
          <w:trHeight w:val="1340"/>
        </w:trPr>
        <w:tc>
          <w:tcPr>
            <w:tcW w:w="550" w:type="dxa"/>
          </w:tcPr>
          <w:p w:rsidR="00262E2B" w:rsidRPr="005332A4" w:rsidRDefault="00262E2B" w:rsidP="006C4607">
            <w:pPr>
              <w:pStyle w:val="naiskr"/>
              <w:spacing w:before="0" w:after="0"/>
            </w:pPr>
            <w:r w:rsidRPr="005332A4">
              <w:t>6.</w:t>
            </w:r>
          </w:p>
        </w:tc>
        <w:tc>
          <w:tcPr>
            <w:tcW w:w="4315" w:type="dxa"/>
          </w:tcPr>
          <w:p w:rsidR="00262E2B" w:rsidRPr="005332A4" w:rsidRDefault="00BB7C94" w:rsidP="006C4607">
            <w:pPr>
              <w:pStyle w:val="naiskr"/>
              <w:spacing w:before="0" w:after="0"/>
              <w:rPr>
                <w:i/>
                <w:highlight w:val="yellow"/>
              </w:rPr>
            </w:pPr>
            <w:r w:rsidRPr="005332A4">
              <w:t xml:space="preserve">Iemesli, kādēļ netika nodrošināta </w:t>
            </w:r>
            <w:r w:rsidR="00262E2B" w:rsidRPr="005332A4">
              <w:t xml:space="preserve">sabiedrības </w:t>
            </w:r>
            <w:r w:rsidRPr="005332A4">
              <w:t>līdzdalība</w:t>
            </w:r>
          </w:p>
        </w:tc>
        <w:tc>
          <w:tcPr>
            <w:tcW w:w="4860" w:type="dxa"/>
          </w:tcPr>
          <w:p w:rsidR="00D20FF4" w:rsidRPr="005332A4" w:rsidRDefault="00450ED6" w:rsidP="00450ED6">
            <w:pPr>
              <w:pStyle w:val="FootnoteText"/>
              <w:jc w:val="both"/>
              <w:rPr>
                <w:sz w:val="24"/>
                <w:szCs w:val="24"/>
              </w:rPr>
            </w:pPr>
            <w:r>
              <w:rPr>
                <w:sz w:val="24"/>
                <w:szCs w:val="24"/>
              </w:rPr>
              <w:t xml:space="preserve">Šis noteikumu projekts tieši neskar sabiedrības intereses, sabiedrības tiesības ar šo normatīvo aktu </w:t>
            </w:r>
            <w:r w:rsidR="00E76075" w:rsidRPr="005332A4">
              <w:rPr>
                <w:sz w:val="24"/>
                <w:szCs w:val="24"/>
              </w:rPr>
              <w:t>netiek grozītas, ierobežotas vai paplašinātas.</w:t>
            </w:r>
          </w:p>
        </w:tc>
      </w:tr>
      <w:tr w:rsidR="00262E2B" w:rsidRPr="005332A4" w:rsidTr="00E433D3">
        <w:tc>
          <w:tcPr>
            <w:tcW w:w="550" w:type="dxa"/>
          </w:tcPr>
          <w:p w:rsidR="00262E2B" w:rsidRPr="005332A4" w:rsidRDefault="00262E2B" w:rsidP="006C4607">
            <w:pPr>
              <w:pStyle w:val="naiskr"/>
              <w:spacing w:before="0" w:after="0"/>
            </w:pPr>
            <w:r w:rsidRPr="005332A4">
              <w:t>7.</w:t>
            </w:r>
          </w:p>
        </w:tc>
        <w:tc>
          <w:tcPr>
            <w:tcW w:w="4315" w:type="dxa"/>
          </w:tcPr>
          <w:p w:rsidR="00262E2B" w:rsidRPr="005332A4" w:rsidRDefault="00262E2B" w:rsidP="006C4607">
            <w:pPr>
              <w:pStyle w:val="naiskr"/>
              <w:spacing w:before="0" w:after="0"/>
            </w:pPr>
            <w:r w:rsidRPr="005332A4">
              <w:t>Cita informācija</w:t>
            </w:r>
          </w:p>
        </w:tc>
        <w:tc>
          <w:tcPr>
            <w:tcW w:w="4860" w:type="dxa"/>
          </w:tcPr>
          <w:p w:rsidR="00262E2B" w:rsidRPr="005332A4" w:rsidRDefault="00E76075" w:rsidP="006C4607">
            <w:pPr>
              <w:pStyle w:val="naiskr"/>
              <w:spacing w:before="0" w:after="0"/>
            </w:pPr>
            <w:r w:rsidRPr="005332A4">
              <w:t>Nav</w:t>
            </w:r>
          </w:p>
        </w:tc>
      </w:tr>
    </w:tbl>
    <w:p w:rsidR="005332A4" w:rsidRDefault="005332A4" w:rsidP="005332A4">
      <w:pPr>
        <w:tabs>
          <w:tab w:val="left" w:pos="7655"/>
        </w:tabs>
        <w:spacing w:before="120" w:after="120"/>
        <w:rPr>
          <w:i/>
          <w:sz w:val="28"/>
          <w:szCs w:val="28"/>
        </w:rPr>
      </w:pPr>
      <w:r>
        <w:rPr>
          <w:i/>
          <w:sz w:val="28"/>
          <w:szCs w:val="28"/>
        </w:rPr>
        <w:t>Anotācijas II un</w:t>
      </w:r>
      <w:r w:rsidRPr="00D46FE4">
        <w:rPr>
          <w:i/>
          <w:sz w:val="28"/>
          <w:szCs w:val="28"/>
        </w:rPr>
        <w:t xml:space="preserve"> III </w:t>
      </w:r>
      <w:r>
        <w:rPr>
          <w:i/>
          <w:sz w:val="28"/>
          <w:szCs w:val="28"/>
        </w:rPr>
        <w:t>sadaļa </w:t>
      </w:r>
      <w:r w:rsidRPr="00D46FE4">
        <w:rPr>
          <w:i/>
          <w:sz w:val="28"/>
          <w:szCs w:val="28"/>
        </w:rPr>
        <w:t>– nav attiecināms.</w:t>
      </w:r>
    </w:p>
    <w:p w:rsidR="00852042" w:rsidRDefault="00852042" w:rsidP="006C4607">
      <w:pPr>
        <w:pStyle w:val="naisf"/>
        <w:spacing w:before="0" w:after="0"/>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118"/>
        <w:gridCol w:w="6182"/>
      </w:tblGrid>
      <w:tr w:rsidR="005332A4" w:rsidRPr="005332A4" w:rsidTr="00EA78DC">
        <w:trPr>
          <w:jc w:val="center"/>
        </w:trPr>
        <w:tc>
          <w:tcPr>
            <w:tcW w:w="10098" w:type="dxa"/>
            <w:gridSpan w:val="3"/>
          </w:tcPr>
          <w:p w:rsidR="005332A4" w:rsidRPr="005332A4" w:rsidRDefault="005332A4" w:rsidP="00EA78DC">
            <w:pPr>
              <w:pStyle w:val="naisnod"/>
              <w:spacing w:before="0" w:after="0"/>
            </w:pPr>
            <w:r w:rsidRPr="005332A4">
              <w:t>IV. Tiesību akta projekta ietekme uz spēkā esošo tiesību normu sistēmu</w:t>
            </w:r>
          </w:p>
        </w:tc>
      </w:tr>
      <w:tr w:rsidR="005332A4" w:rsidRPr="005332A4" w:rsidTr="00EA78DC">
        <w:trPr>
          <w:jc w:val="center"/>
        </w:trPr>
        <w:tc>
          <w:tcPr>
            <w:tcW w:w="798" w:type="dxa"/>
          </w:tcPr>
          <w:p w:rsidR="005332A4" w:rsidRPr="005332A4" w:rsidRDefault="005332A4" w:rsidP="00EA78DC">
            <w:pPr>
              <w:pStyle w:val="naiskr"/>
              <w:tabs>
                <w:tab w:val="left" w:pos="2628"/>
              </w:tabs>
              <w:spacing w:before="0" w:after="0"/>
              <w:jc w:val="both"/>
              <w:rPr>
                <w:iCs/>
              </w:rPr>
            </w:pPr>
            <w:r w:rsidRPr="005332A4">
              <w:rPr>
                <w:iCs/>
              </w:rPr>
              <w:lastRenderedPageBreak/>
              <w:t>1.</w:t>
            </w:r>
          </w:p>
        </w:tc>
        <w:tc>
          <w:tcPr>
            <w:tcW w:w="3118" w:type="dxa"/>
          </w:tcPr>
          <w:p w:rsidR="005332A4" w:rsidRPr="005332A4" w:rsidRDefault="005332A4" w:rsidP="00EA78DC">
            <w:pPr>
              <w:pStyle w:val="naiskr"/>
              <w:tabs>
                <w:tab w:val="left" w:pos="2628"/>
              </w:tabs>
              <w:spacing w:before="0" w:after="0"/>
              <w:jc w:val="both"/>
              <w:rPr>
                <w:iCs/>
              </w:rPr>
            </w:pPr>
            <w:r w:rsidRPr="005332A4">
              <w:t>Nepieciešamie saistītie tiesību aktu projekti</w:t>
            </w:r>
          </w:p>
        </w:tc>
        <w:tc>
          <w:tcPr>
            <w:tcW w:w="6182" w:type="dxa"/>
          </w:tcPr>
          <w:p w:rsidR="005332A4" w:rsidRDefault="00934A2E" w:rsidP="00D663BA">
            <w:pPr>
              <w:pStyle w:val="naiskr"/>
              <w:tabs>
                <w:tab w:val="left" w:pos="2628"/>
              </w:tabs>
              <w:spacing w:before="0" w:after="0"/>
              <w:jc w:val="both"/>
            </w:pPr>
            <w:r w:rsidRPr="00DC6BDC">
              <w:rPr>
                <w:iCs/>
              </w:rPr>
              <w:t xml:space="preserve">Atzīt ar spēku zaudējušiem </w:t>
            </w:r>
            <w:r w:rsidRPr="00DC6BDC">
              <w:t>Ministru kabineta 2003.gada 16.decembra noteikumus Nr.697 „Valsts aģentūras „Centrālā finanšu un līgumu aģentūra” nolikums”.</w:t>
            </w:r>
          </w:p>
          <w:p w:rsidR="001D5DD2" w:rsidRDefault="00E11036" w:rsidP="00E11036">
            <w:pPr>
              <w:pStyle w:val="naiskr"/>
              <w:tabs>
                <w:tab w:val="left" w:pos="2628"/>
              </w:tabs>
              <w:spacing w:before="0" w:after="0"/>
              <w:jc w:val="both"/>
              <w:rPr>
                <w:iCs/>
              </w:rPr>
            </w:pPr>
            <w:r>
              <w:rPr>
                <w:iCs/>
              </w:rPr>
              <w:t>Pakāpeniski</w:t>
            </w:r>
            <w:r w:rsidR="009F3319">
              <w:rPr>
                <w:iCs/>
              </w:rPr>
              <w:t xml:space="preserve"> </w:t>
            </w:r>
            <w:r>
              <w:rPr>
                <w:iCs/>
              </w:rPr>
              <w:t>nepieciešams izdarīt grozījumus tālāk minētajos normatīvajos aktos, precizējot Centrālās finanšu un līgumu aģentūras nosaukumu:</w:t>
            </w:r>
          </w:p>
          <w:p w:rsidR="004C3B70" w:rsidRDefault="00E11036">
            <w:pPr>
              <w:pStyle w:val="naiskr"/>
              <w:numPr>
                <w:ilvl w:val="0"/>
                <w:numId w:val="14"/>
              </w:numPr>
              <w:tabs>
                <w:tab w:val="left" w:pos="2628"/>
              </w:tabs>
              <w:spacing w:before="0" w:after="0"/>
              <w:jc w:val="both"/>
              <w:rPr>
                <w:b/>
                <w:bCs/>
                <w:iCs/>
              </w:rPr>
            </w:pPr>
            <w:r>
              <w:rPr>
                <w:iCs/>
              </w:rPr>
              <w:t>Ministru kabineta 2008.gada 26.februāra noteikumi</w:t>
            </w:r>
            <w:r w:rsidR="005440CF">
              <w:rPr>
                <w:iCs/>
              </w:rPr>
              <w:t xml:space="preserve"> Nr.132 „Kārtība, kādā sniedzami ziņojumi par Eiropas Ekonomikas zonas finanšu instrumenta un Norvēģijas valdības divpusējā finanšu instrumenta vadībā konstatētajām neatbilstībām un atgūstami neatbilstoši veiktie izdevumi”</w:t>
            </w:r>
            <w:r w:rsidR="006B2060">
              <w:rPr>
                <w:iCs/>
              </w:rPr>
              <w:t>;</w:t>
            </w:r>
          </w:p>
          <w:p w:rsidR="004C3B70" w:rsidRPr="00B554DE" w:rsidRDefault="00E8241E">
            <w:pPr>
              <w:pStyle w:val="naiskr"/>
              <w:numPr>
                <w:ilvl w:val="0"/>
                <w:numId w:val="14"/>
              </w:numPr>
              <w:tabs>
                <w:tab w:val="left" w:pos="2628"/>
              </w:tabs>
              <w:spacing w:before="0" w:after="0"/>
              <w:jc w:val="both"/>
              <w:rPr>
                <w:iCs/>
              </w:rPr>
            </w:pPr>
            <w:r>
              <w:rPr>
                <w:iCs/>
              </w:rPr>
              <w:t xml:space="preserve">Ministru kabineta 2008.gada 21.jūlija noteikumi Nr.576 „Noteikumi par darbības programmas „Infrastruktūra un pakalpojumi” </w:t>
            </w:r>
            <w:r w:rsidR="00F215B0" w:rsidRPr="00B554DE">
              <w:rPr>
                <w:bCs/>
              </w:rPr>
              <w:t>papildinājuma 3.2.2.1.1.apakšaktivitātes "Informācijas sistēmu un elektronisko pakalpojumu attīstība" projektu iesniegumu atlases pirmo kārtu</w:t>
            </w:r>
            <w:r w:rsidR="00EF23DA" w:rsidRPr="00B554DE">
              <w:rPr>
                <w:bCs/>
              </w:rPr>
              <w:t>”</w:t>
            </w:r>
            <w:r w:rsidRPr="00B554DE">
              <w:rPr>
                <w:bCs/>
              </w:rPr>
              <w:t>;</w:t>
            </w:r>
          </w:p>
          <w:p w:rsidR="004C3B70" w:rsidRDefault="00E8241E">
            <w:pPr>
              <w:pStyle w:val="naiskr"/>
              <w:numPr>
                <w:ilvl w:val="0"/>
                <w:numId w:val="14"/>
              </w:numPr>
              <w:tabs>
                <w:tab w:val="left" w:pos="2628"/>
              </w:tabs>
              <w:spacing w:before="0" w:after="0"/>
              <w:jc w:val="both"/>
              <w:rPr>
                <w:b/>
                <w:bCs/>
                <w:iCs/>
              </w:rPr>
            </w:pPr>
            <w:r w:rsidRPr="00B554DE">
              <w:rPr>
                <w:bCs/>
              </w:rPr>
              <w:t>Ministru kabineta 2009.gada 20 oktobra noteikumi Nr.1216 „Noteikumi par uzraudzības institūcijas darbību un publiskā partnera vai tā pārstāvja līguma izpildes pārskata sniegšanu”.</w:t>
            </w:r>
          </w:p>
        </w:tc>
      </w:tr>
      <w:tr w:rsidR="005332A4" w:rsidRPr="005332A4" w:rsidTr="00EA78DC">
        <w:trPr>
          <w:jc w:val="center"/>
        </w:trPr>
        <w:tc>
          <w:tcPr>
            <w:tcW w:w="798" w:type="dxa"/>
          </w:tcPr>
          <w:p w:rsidR="005332A4" w:rsidRPr="005332A4" w:rsidRDefault="005332A4" w:rsidP="00EA78DC">
            <w:pPr>
              <w:pStyle w:val="naiskr"/>
              <w:tabs>
                <w:tab w:val="left" w:pos="2628"/>
              </w:tabs>
              <w:spacing w:before="0" w:after="0"/>
              <w:jc w:val="both"/>
              <w:rPr>
                <w:iCs/>
              </w:rPr>
            </w:pPr>
            <w:r w:rsidRPr="005332A4">
              <w:rPr>
                <w:iCs/>
              </w:rPr>
              <w:t>2.</w:t>
            </w:r>
          </w:p>
        </w:tc>
        <w:tc>
          <w:tcPr>
            <w:tcW w:w="3118" w:type="dxa"/>
          </w:tcPr>
          <w:p w:rsidR="005332A4" w:rsidRPr="005332A4" w:rsidRDefault="005332A4" w:rsidP="00EA78DC">
            <w:pPr>
              <w:pStyle w:val="naiskr"/>
              <w:tabs>
                <w:tab w:val="left" w:pos="2628"/>
              </w:tabs>
              <w:spacing w:before="0" w:after="0"/>
              <w:jc w:val="both"/>
              <w:rPr>
                <w:iCs/>
              </w:rPr>
            </w:pPr>
            <w:r w:rsidRPr="005332A4">
              <w:t>Cita informācija</w:t>
            </w:r>
          </w:p>
        </w:tc>
        <w:tc>
          <w:tcPr>
            <w:tcW w:w="6182" w:type="dxa"/>
          </w:tcPr>
          <w:p w:rsidR="005332A4" w:rsidRPr="005332A4" w:rsidRDefault="005332A4" w:rsidP="00EA78DC">
            <w:pPr>
              <w:pStyle w:val="naiskr"/>
              <w:tabs>
                <w:tab w:val="left" w:pos="2628"/>
              </w:tabs>
              <w:spacing w:before="0" w:after="0"/>
              <w:jc w:val="both"/>
              <w:rPr>
                <w:iCs/>
              </w:rPr>
            </w:pPr>
            <w:r w:rsidRPr="005332A4">
              <w:t>Nav</w:t>
            </w:r>
          </w:p>
        </w:tc>
      </w:tr>
    </w:tbl>
    <w:p w:rsidR="008C5649" w:rsidRPr="007C0F2C" w:rsidRDefault="008C5649" w:rsidP="006C4607">
      <w:pPr>
        <w:pStyle w:val="naisf"/>
        <w:spacing w:before="0" w:after="0"/>
      </w:pPr>
    </w:p>
    <w:p w:rsidR="005332A4" w:rsidRDefault="005332A4" w:rsidP="005332A4">
      <w:pPr>
        <w:ind w:firstLine="720"/>
        <w:jc w:val="both"/>
        <w:rPr>
          <w:sz w:val="28"/>
          <w:szCs w:val="28"/>
        </w:rPr>
      </w:pPr>
    </w:p>
    <w:p w:rsidR="005332A4" w:rsidRDefault="005332A4" w:rsidP="005332A4">
      <w:pPr>
        <w:tabs>
          <w:tab w:val="left" w:pos="7655"/>
        </w:tabs>
        <w:spacing w:before="120" w:after="120"/>
        <w:rPr>
          <w:i/>
          <w:sz w:val="28"/>
          <w:szCs w:val="28"/>
        </w:rPr>
      </w:pPr>
      <w:r w:rsidRPr="00D46FE4">
        <w:rPr>
          <w:i/>
          <w:sz w:val="28"/>
          <w:szCs w:val="28"/>
        </w:rPr>
        <w:t xml:space="preserve">Anotācijas V un VI </w:t>
      </w:r>
      <w:r>
        <w:rPr>
          <w:i/>
          <w:sz w:val="28"/>
          <w:szCs w:val="28"/>
        </w:rPr>
        <w:t>sadaļa </w:t>
      </w:r>
      <w:r w:rsidRPr="00D46FE4">
        <w:rPr>
          <w:i/>
          <w:sz w:val="28"/>
          <w:szCs w:val="28"/>
        </w:rPr>
        <w:t>– nav attiecināms.</w:t>
      </w:r>
    </w:p>
    <w:p w:rsidR="00E76075" w:rsidRPr="007C0F2C" w:rsidRDefault="00E76075" w:rsidP="006C4607">
      <w:pPr>
        <w:pStyle w:val="naisf"/>
        <w:spacing w:before="0" w:after="0"/>
        <w:rPr>
          <w:sz w:val="28"/>
          <w:szCs w:val="28"/>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4"/>
        <w:gridCol w:w="4588"/>
        <w:gridCol w:w="5302"/>
      </w:tblGrid>
      <w:tr w:rsidR="0023436E" w:rsidRPr="005332A4" w:rsidTr="00FD2A8A">
        <w:tc>
          <w:tcPr>
            <w:tcW w:w="10264" w:type="dxa"/>
            <w:gridSpan w:val="3"/>
            <w:tcBorders>
              <w:top w:val="single" w:sz="4" w:space="0" w:color="auto"/>
            </w:tcBorders>
          </w:tcPr>
          <w:p w:rsidR="0023436E" w:rsidRPr="005332A4" w:rsidRDefault="0023436E" w:rsidP="007D099D">
            <w:pPr>
              <w:pStyle w:val="naisnod"/>
              <w:spacing w:before="0" w:after="0"/>
              <w:ind w:left="57" w:right="57"/>
            </w:pPr>
            <w:r w:rsidRPr="005332A4">
              <w:t>VII</w:t>
            </w:r>
            <w:r w:rsidR="000941C5" w:rsidRPr="005332A4">
              <w:t>.</w:t>
            </w:r>
            <w:r w:rsidRPr="005332A4">
              <w:t xml:space="preserve"> Tiesību akta projekta izpildes nodrošināšana un tās ietekme uz institūcijām</w:t>
            </w:r>
          </w:p>
        </w:tc>
      </w:tr>
      <w:tr w:rsidR="0023436E" w:rsidRPr="005332A4" w:rsidTr="00FD2A8A">
        <w:trPr>
          <w:trHeight w:val="427"/>
        </w:trPr>
        <w:tc>
          <w:tcPr>
            <w:tcW w:w="374" w:type="dxa"/>
          </w:tcPr>
          <w:p w:rsidR="0023436E" w:rsidRPr="005332A4" w:rsidRDefault="0023436E" w:rsidP="007D099D">
            <w:pPr>
              <w:pStyle w:val="naisnod"/>
              <w:spacing w:before="0" w:after="0"/>
              <w:ind w:left="57" w:right="57"/>
              <w:jc w:val="left"/>
              <w:rPr>
                <w:b w:val="0"/>
              </w:rPr>
            </w:pPr>
            <w:r w:rsidRPr="005332A4">
              <w:rPr>
                <w:b w:val="0"/>
              </w:rPr>
              <w:t>1.</w:t>
            </w:r>
          </w:p>
        </w:tc>
        <w:tc>
          <w:tcPr>
            <w:tcW w:w="4588" w:type="dxa"/>
          </w:tcPr>
          <w:p w:rsidR="0023436E" w:rsidRPr="005332A4" w:rsidRDefault="001A4066" w:rsidP="007D099D">
            <w:pPr>
              <w:pStyle w:val="naisf"/>
              <w:spacing w:before="0" w:after="0"/>
              <w:ind w:left="57" w:right="57" w:firstLine="0"/>
              <w:jc w:val="left"/>
            </w:pPr>
            <w:r w:rsidRPr="005332A4">
              <w:t>P</w:t>
            </w:r>
            <w:r w:rsidR="0023436E" w:rsidRPr="005332A4">
              <w:t xml:space="preserve">rojekta izpildē iesaistītās institūcijas </w:t>
            </w:r>
          </w:p>
        </w:tc>
        <w:tc>
          <w:tcPr>
            <w:tcW w:w="5302" w:type="dxa"/>
          </w:tcPr>
          <w:p w:rsidR="0023436E" w:rsidRPr="005332A4" w:rsidRDefault="00FB4484" w:rsidP="007D099D">
            <w:pPr>
              <w:pStyle w:val="naisnod"/>
              <w:spacing w:before="0" w:after="0"/>
              <w:ind w:left="57" w:right="57"/>
              <w:jc w:val="left"/>
              <w:rPr>
                <w:b w:val="0"/>
              </w:rPr>
            </w:pPr>
            <w:r>
              <w:rPr>
                <w:b w:val="0"/>
                <w:iCs/>
              </w:rPr>
              <w:t>CFLA</w:t>
            </w:r>
          </w:p>
        </w:tc>
      </w:tr>
      <w:tr w:rsidR="0023436E" w:rsidRPr="005332A4" w:rsidTr="00FD2A8A">
        <w:trPr>
          <w:trHeight w:val="463"/>
        </w:trPr>
        <w:tc>
          <w:tcPr>
            <w:tcW w:w="374" w:type="dxa"/>
          </w:tcPr>
          <w:p w:rsidR="0023436E" w:rsidRPr="005332A4" w:rsidRDefault="0023436E" w:rsidP="007D099D">
            <w:pPr>
              <w:pStyle w:val="naisnod"/>
              <w:spacing w:before="0" w:after="0"/>
              <w:ind w:left="57" w:right="57"/>
              <w:jc w:val="left"/>
              <w:rPr>
                <w:b w:val="0"/>
              </w:rPr>
            </w:pPr>
            <w:r w:rsidRPr="005332A4">
              <w:rPr>
                <w:b w:val="0"/>
              </w:rPr>
              <w:t>2.</w:t>
            </w:r>
          </w:p>
        </w:tc>
        <w:tc>
          <w:tcPr>
            <w:tcW w:w="4588" w:type="dxa"/>
          </w:tcPr>
          <w:p w:rsidR="0023436E" w:rsidRPr="005332A4" w:rsidRDefault="001A4066" w:rsidP="007D099D">
            <w:pPr>
              <w:pStyle w:val="naisf"/>
              <w:spacing w:before="0" w:after="0"/>
              <w:ind w:left="57" w:right="57" w:firstLine="0"/>
              <w:jc w:val="left"/>
            </w:pPr>
            <w:r w:rsidRPr="005332A4">
              <w:t>Projekta i</w:t>
            </w:r>
            <w:r w:rsidR="0023436E" w:rsidRPr="005332A4">
              <w:t xml:space="preserve">zpildes ietekme uz pārvaldes funkcijām </w:t>
            </w:r>
          </w:p>
        </w:tc>
        <w:tc>
          <w:tcPr>
            <w:tcW w:w="5302" w:type="dxa"/>
          </w:tcPr>
          <w:p w:rsidR="0023436E" w:rsidRPr="005332A4" w:rsidRDefault="00A56F54" w:rsidP="007D099D">
            <w:pPr>
              <w:pStyle w:val="naisnod"/>
              <w:spacing w:before="0" w:after="0"/>
              <w:ind w:left="57" w:right="57"/>
              <w:jc w:val="left"/>
              <w:rPr>
                <w:b w:val="0"/>
              </w:rPr>
            </w:pPr>
            <w:r>
              <w:rPr>
                <w:b w:val="0"/>
                <w:iCs/>
              </w:rPr>
              <w:t>Pārvaldes funkcijas netiek mainītas</w:t>
            </w:r>
          </w:p>
        </w:tc>
      </w:tr>
      <w:tr w:rsidR="0023436E" w:rsidRPr="005332A4" w:rsidTr="00FD2A8A">
        <w:trPr>
          <w:trHeight w:val="725"/>
        </w:trPr>
        <w:tc>
          <w:tcPr>
            <w:tcW w:w="374" w:type="dxa"/>
          </w:tcPr>
          <w:p w:rsidR="0023436E" w:rsidRPr="005332A4" w:rsidRDefault="0023436E" w:rsidP="007D099D">
            <w:pPr>
              <w:pStyle w:val="naisnod"/>
              <w:spacing w:before="0" w:after="0"/>
              <w:ind w:left="57" w:right="57"/>
              <w:jc w:val="left"/>
              <w:rPr>
                <w:b w:val="0"/>
              </w:rPr>
            </w:pPr>
            <w:r w:rsidRPr="005332A4">
              <w:rPr>
                <w:b w:val="0"/>
              </w:rPr>
              <w:t>3.</w:t>
            </w:r>
          </w:p>
        </w:tc>
        <w:tc>
          <w:tcPr>
            <w:tcW w:w="4588" w:type="dxa"/>
          </w:tcPr>
          <w:p w:rsidR="0023436E" w:rsidRPr="005332A4" w:rsidRDefault="001A4066" w:rsidP="007D099D">
            <w:pPr>
              <w:pStyle w:val="naisf"/>
              <w:spacing w:before="0" w:after="0"/>
              <w:ind w:left="57" w:right="57" w:firstLine="0"/>
              <w:jc w:val="left"/>
            </w:pPr>
            <w:r w:rsidRPr="005332A4">
              <w:t>Projekta iz</w:t>
            </w:r>
            <w:r w:rsidR="0023436E" w:rsidRPr="005332A4">
              <w:t>pildes ietekme uz pārvaldes institucionālo struktūru.</w:t>
            </w:r>
          </w:p>
          <w:p w:rsidR="0023436E" w:rsidRPr="005332A4" w:rsidRDefault="006C4607" w:rsidP="007D099D">
            <w:pPr>
              <w:pStyle w:val="naisf"/>
              <w:spacing w:before="0" w:after="0"/>
              <w:ind w:left="57" w:right="57" w:firstLine="0"/>
              <w:jc w:val="left"/>
            </w:pPr>
            <w:r w:rsidRPr="005332A4">
              <w:t>Jaunu institūciju izveide</w:t>
            </w:r>
          </w:p>
        </w:tc>
        <w:tc>
          <w:tcPr>
            <w:tcW w:w="5302" w:type="dxa"/>
          </w:tcPr>
          <w:p w:rsidR="0023436E" w:rsidRPr="005332A4" w:rsidRDefault="00A56F54" w:rsidP="005E6D94">
            <w:pPr>
              <w:pStyle w:val="naisnod"/>
              <w:spacing w:before="0" w:after="0"/>
              <w:ind w:right="57"/>
              <w:jc w:val="both"/>
              <w:rPr>
                <w:b w:val="0"/>
              </w:rPr>
            </w:pPr>
            <w:r>
              <w:rPr>
                <w:b w:val="0"/>
                <w:iCs/>
              </w:rPr>
              <w:t>Ar šo tiesību aktu tiks mainīts iestādes statuss no valsts aģentūras uz tiešās pārvaldes iestādi Finanšu ministrijas padotībā.</w:t>
            </w:r>
          </w:p>
        </w:tc>
      </w:tr>
      <w:tr w:rsidR="0023436E" w:rsidRPr="005332A4" w:rsidTr="00FD2A8A">
        <w:trPr>
          <w:trHeight w:val="780"/>
        </w:trPr>
        <w:tc>
          <w:tcPr>
            <w:tcW w:w="374" w:type="dxa"/>
          </w:tcPr>
          <w:p w:rsidR="0023436E" w:rsidRPr="005332A4" w:rsidRDefault="0023436E" w:rsidP="007D099D">
            <w:pPr>
              <w:pStyle w:val="naisnod"/>
              <w:spacing w:before="0" w:after="0"/>
              <w:ind w:left="57" w:right="57"/>
              <w:jc w:val="left"/>
              <w:rPr>
                <w:b w:val="0"/>
              </w:rPr>
            </w:pPr>
            <w:r w:rsidRPr="005332A4">
              <w:rPr>
                <w:b w:val="0"/>
              </w:rPr>
              <w:t>4.</w:t>
            </w:r>
          </w:p>
        </w:tc>
        <w:tc>
          <w:tcPr>
            <w:tcW w:w="4588" w:type="dxa"/>
          </w:tcPr>
          <w:p w:rsidR="0023436E" w:rsidRPr="005332A4" w:rsidRDefault="001A4066" w:rsidP="007D099D">
            <w:pPr>
              <w:pStyle w:val="naisf"/>
              <w:spacing w:before="0" w:after="0"/>
              <w:ind w:left="57" w:right="57" w:firstLine="0"/>
              <w:jc w:val="left"/>
            </w:pPr>
            <w:r w:rsidRPr="005332A4">
              <w:t>Projekta i</w:t>
            </w:r>
            <w:r w:rsidR="0023436E" w:rsidRPr="005332A4">
              <w:t>zpildes ietekme uz pārvaldes institucionālo struktūru.</w:t>
            </w:r>
          </w:p>
          <w:p w:rsidR="0023436E" w:rsidRPr="005332A4" w:rsidRDefault="006C4607" w:rsidP="007D099D">
            <w:pPr>
              <w:pStyle w:val="naisf"/>
              <w:spacing w:before="0" w:after="0"/>
              <w:ind w:left="57" w:right="57" w:firstLine="0"/>
              <w:jc w:val="left"/>
            </w:pPr>
            <w:r w:rsidRPr="005332A4">
              <w:t>Esošu institūciju likvidācija</w:t>
            </w:r>
          </w:p>
        </w:tc>
        <w:tc>
          <w:tcPr>
            <w:tcW w:w="5302" w:type="dxa"/>
          </w:tcPr>
          <w:p w:rsidR="0023436E" w:rsidRPr="005332A4" w:rsidRDefault="00467FD6" w:rsidP="007D099D">
            <w:pPr>
              <w:pStyle w:val="naisnod"/>
              <w:spacing w:before="0" w:after="0"/>
              <w:ind w:left="57" w:right="57"/>
              <w:jc w:val="left"/>
              <w:rPr>
                <w:b w:val="0"/>
              </w:rPr>
            </w:pPr>
            <w:r w:rsidRPr="005332A4">
              <w:rPr>
                <w:b w:val="0"/>
                <w:iCs/>
              </w:rPr>
              <w:t>Nav attiecināms</w:t>
            </w:r>
          </w:p>
        </w:tc>
      </w:tr>
      <w:tr w:rsidR="0023436E" w:rsidRPr="005332A4" w:rsidTr="00FD2A8A">
        <w:trPr>
          <w:trHeight w:val="703"/>
        </w:trPr>
        <w:tc>
          <w:tcPr>
            <w:tcW w:w="374" w:type="dxa"/>
          </w:tcPr>
          <w:p w:rsidR="0023436E" w:rsidRPr="005332A4" w:rsidRDefault="0023436E" w:rsidP="007D099D">
            <w:pPr>
              <w:pStyle w:val="naisnod"/>
              <w:spacing w:before="0" w:after="0"/>
              <w:ind w:left="57" w:right="57"/>
              <w:jc w:val="left"/>
              <w:rPr>
                <w:b w:val="0"/>
              </w:rPr>
            </w:pPr>
            <w:r w:rsidRPr="005332A4">
              <w:rPr>
                <w:b w:val="0"/>
              </w:rPr>
              <w:t>5.</w:t>
            </w:r>
          </w:p>
        </w:tc>
        <w:tc>
          <w:tcPr>
            <w:tcW w:w="4588" w:type="dxa"/>
          </w:tcPr>
          <w:p w:rsidR="0023436E" w:rsidRPr="005332A4" w:rsidRDefault="001A4066" w:rsidP="007D099D">
            <w:pPr>
              <w:pStyle w:val="naisf"/>
              <w:spacing w:before="0" w:after="0"/>
              <w:ind w:left="57" w:right="57" w:firstLine="0"/>
              <w:jc w:val="left"/>
            </w:pPr>
            <w:r w:rsidRPr="005332A4">
              <w:t>Projekta i</w:t>
            </w:r>
            <w:r w:rsidR="0023436E" w:rsidRPr="005332A4">
              <w:t>zpildes ietekme uz pārvaldes institucionālo struktūru.</w:t>
            </w:r>
          </w:p>
          <w:p w:rsidR="0023436E" w:rsidRPr="005332A4" w:rsidRDefault="0023436E" w:rsidP="007D099D">
            <w:pPr>
              <w:pStyle w:val="naisf"/>
              <w:spacing w:before="0" w:after="0"/>
              <w:ind w:left="57" w:right="57" w:firstLine="0"/>
              <w:jc w:val="left"/>
            </w:pPr>
            <w:r w:rsidRPr="005332A4">
              <w:t>Esošu institūciju reorganizācija</w:t>
            </w:r>
          </w:p>
        </w:tc>
        <w:tc>
          <w:tcPr>
            <w:tcW w:w="5302" w:type="dxa"/>
          </w:tcPr>
          <w:p w:rsidR="0023436E" w:rsidRPr="005332A4" w:rsidRDefault="00467FD6" w:rsidP="007D099D">
            <w:pPr>
              <w:pStyle w:val="naisnod"/>
              <w:spacing w:before="0" w:after="0"/>
              <w:ind w:left="57" w:right="57"/>
              <w:jc w:val="left"/>
              <w:rPr>
                <w:b w:val="0"/>
              </w:rPr>
            </w:pPr>
            <w:r w:rsidRPr="005332A4">
              <w:rPr>
                <w:b w:val="0"/>
                <w:iCs/>
              </w:rPr>
              <w:t>Nav attiecināms</w:t>
            </w:r>
          </w:p>
        </w:tc>
      </w:tr>
      <w:tr w:rsidR="0023436E" w:rsidRPr="005332A4" w:rsidTr="00FD2A8A">
        <w:trPr>
          <w:trHeight w:val="476"/>
        </w:trPr>
        <w:tc>
          <w:tcPr>
            <w:tcW w:w="374" w:type="dxa"/>
          </w:tcPr>
          <w:p w:rsidR="0023436E" w:rsidRPr="005332A4" w:rsidRDefault="00F63DAC" w:rsidP="007D099D">
            <w:pPr>
              <w:pStyle w:val="naiskr"/>
              <w:spacing w:before="0" w:after="0"/>
              <w:ind w:left="57" w:right="57"/>
            </w:pPr>
            <w:r w:rsidRPr="005332A4">
              <w:t>6</w:t>
            </w:r>
            <w:r w:rsidR="0023436E" w:rsidRPr="005332A4">
              <w:t>.</w:t>
            </w:r>
          </w:p>
        </w:tc>
        <w:tc>
          <w:tcPr>
            <w:tcW w:w="4588" w:type="dxa"/>
          </w:tcPr>
          <w:p w:rsidR="0023436E" w:rsidRPr="005332A4" w:rsidRDefault="006C4607" w:rsidP="007D099D">
            <w:pPr>
              <w:pStyle w:val="naiskr"/>
              <w:spacing w:before="0" w:after="0"/>
              <w:ind w:left="57" w:right="57"/>
            </w:pPr>
            <w:r w:rsidRPr="005332A4">
              <w:t>Cita informācija</w:t>
            </w:r>
          </w:p>
        </w:tc>
        <w:tc>
          <w:tcPr>
            <w:tcW w:w="5302" w:type="dxa"/>
          </w:tcPr>
          <w:p w:rsidR="0023436E" w:rsidRPr="005332A4" w:rsidRDefault="00FB4484" w:rsidP="002207E5">
            <w:pPr>
              <w:pStyle w:val="naisnod"/>
              <w:spacing w:before="0" w:after="0"/>
              <w:ind w:left="57" w:right="57"/>
              <w:jc w:val="both"/>
            </w:pPr>
            <w:r w:rsidRPr="00DC6BDC">
              <w:rPr>
                <w:b w:val="0"/>
                <w:iCs/>
              </w:rPr>
              <w:t>CFLA funkcijas ar noteikumu projektu salīdzinājumā ar spēkā esošo regulējumu neti</w:t>
            </w:r>
            <w:r w:rsidR="005E6D94" w:rsidRPr="00DC6BDC">
              <w:rPr>
                <w:b w:val="0"/>
                <w:iCs/>
              </w:rPr>
              <w:t>e</w:t>
            </w:r>
            <w:r w:rsidRPr="00DC6BDC">
              <w:rPr>
                <w:b w:val="0"/>
                <w:iCs/>
              </w:rPr>
              <w:t xml:space="preserve">k </w:t>
            </w:r>
            <w:r w:rsidR="002207E5">
              <w:rPr>
                <w:b w:val="0"/>
                <w:iCs/>
              </w:rPr>
              <w:t xml:space="preserve">būtiski </w:t>
            </w:r>
            <w:r w:rsidRPr="00DC6BDC">
              <w:rPr>
                <w:b w:val="0"/>
                <w:iCs/>
              </w:rPr>
              <w:t>mainītas</w:t>
            </w:r>
            <w:r w:rsidR="005E6D94" w:rsidRPr="00DC6BDC">
              <w:rPr>
                <w:b w:val="0"/>
                <w:iCs/>
              </w:rPr>
              <w:t xml:space="preserve">, tiek </w:t>
            </w:r>
            <w:r w:rsidR="00703BFA" w:rsidRPr="00703BFA">
              <w:rPr>
                <w:b w:val="0"/>
                <w:iCs/>
              </w:rPr>
              <w:t xml:space="preserve">izslēgts pienākums veikt </w:t>
            </w:r>
            <w:r w:rsidR="00F215B0" w:rsidRPr="00F215B0">
              <w:rPr>
                <w:b w:val="0"/>
              </w:rPr>
              <w:t>Šengenas konvencijas finanšu programmas (</w:t>
            </w:r>
            <w:proofErr w:type="spellStart"/>
            <w:r w:rsidR="00F215B0" w:rsidRPr="00F215B0">
              <w:rPr>
                <w:b w:val="0"/>
              </w:rPr>
              <w:t>Shengen</w:t>
            </w:r>
            <w:proofErr w:type="spellEnd"/>
            <w:r w:rsidR="00F215B0" w:rsidRPr="00F215B0">
              <w:rPr>
                <w:b w:val="0"/>
              </w:rPr>
              <w:t xml:space="preserve"> </w:t>
            </w:r>
            <w:proofErr w:type="spellStart"/>
            <w:r w:rsidR="00F215B0" w:rsidRPr="00F215B0">
              <w:rPr>
                <w:b w:val="0"/>
              </w:rPr>
              <w:t>Facility</w:t>
            </w:r>
            <w:proofErr w:type="spellEnd"/>
            <w:r w:rsidR="00F215B0" w:rsidRPr="00F215B0">
              <w:rPr>
                <w:b w:val="0"/>
              </w:rPr>
              <w:t>) ieviešanas iestādes funkcijas”, jo šīs programmas realizācija Latvijā ir pabeigta</w:t>
            </w:r>
            <w:r w:rsidR="00505467">
              <w:rPr>
                <w:b w:val="0"/>
              </w:rPr>
              <w:t>,</w:t>
            </w:r>
            <w:r w:rsidR="00703BFA">
              <w:rPr>
                <w:b w:val="0"/>
              </w:rPr>
              <w:t xml:space="preserve"> un</w:t>
            </w:r>
            <w:r w:rsidR="00703BFA">
              <w:t xml:space="preserve"> </w:t>
            </w:r>
            <w:r w:rsidR="00703BFA">
              <w:rPr>
                <w:b w:val="0"/>
                <w:iCs/>
              </w:rPr>
              <w:t xml:space="preserve"> </w:t>
            </w:r>
            <w:r w:rsidR="005E6D94" w:rsidRPr="00DC6BDC">
              <w:rPr>
                <w:b w:val="0"/>
                <w:iCs/>
              </w:rPr>
              <w:t xml:space="preserve">precizēts </w:t>
            </w:r>
            <w:r w:rsidR="002207E5">
              <w:rPr>
                <w:b w:val="0"/>
                <w:iCs/>
              </w:rPr>
              <w:t xml:space="preserve">aģentūras </w:t>
            </w:r>
            <w:r w:rsidR="005E6D94" w:rsidRPr="00DC6BDC">
              <w:rPr>
                <w:b w:val="0"/>
                <w:iCs/>
              </w:rPr>
              <w:t xml:space="preserve">statuss saskaņā ar spēkā esošo Valsts pārvaldes iekārtas likumu un Publisko </w:t>
            </w:r>
            <w:r w:rsidR="005E6D94" w:rsidRPr="00DC6BDC">
              <w:rPr>
                <w:b w:val="0"/>
                <w:iCs/>
              </w:rPr>
              <w:lastRenderedPageBreak/>
              <w:t xml:space="preserve">aģentūru likumu, mainot to no valsts aģentūras uz valsts iestādi. Noteikumu projekts pēc tā pieņemšanas tiks publicēts laikrakstā „Latvijas Vēstnesis” un iekļauts tiesību aktu portālā </w:t>
            </w:r>
            <w:hyperlink r:id="rId8" w:history="1">
              <w:r w:rsidR="005E6D94" w:rsidRPr="00DC6BDC">
                <w:rPr>
                  <w:rStyle w:val="Hyperlink"/>
                  <w:b w:val="0"/>
                  <w:iCs/>
                </w:rPr>
                <w:t>www.likumi.lv</w:t>
              </w:r>
            </w:hyperlink>
            <w:r w:rsidR="005E6D94" w:rsidRPr="00DC6BDC">
              <w:rPr>
                <w:b w:val="0"/>
                <w:iCs/>
              </w:rPr>
              <w:t xml:space="preserve"> .</w:t>
            </w:r>
          </w:p>
        </w:tc>
      </w:tr>
    </w:tbl>
    <w:p w:rsidR="00214094" w:rsidRPr="007C0F2C" w:rsidRDefault="00214094" w:rsidP="006C4607">
      <w:pPr>
        <w:pStyle w:val="naisf"/>
        <w:tabs>
          <w:tab w:val="left" w:pos="5760"/>
        </w:tabs>
        <w:spacing w:before="0" w:after="0"/>
        <w:ind w:firstLine="720"/>
        <w:rPr>
          <w:sz w:val="28"/>
          <w:szCs w:val="28"/>
        </w:rPr>
      </w:pPr>
    </w:p>
    <w:p w:rsidR="00214094" w:rsidRPr="007C0F2C" w:rsidRDefault="00214094" w:rsidP="006C4607">
      <w:pPr>
        <w:pStyle w:val="naisf"/>
        <w:tabs>
          <w:tab w:val="left" w:pos="5760"/>
        </w:tabs>
        <w:spacing w:before="0" w:after="0"/>
        <w:ind w:firstLine="720"/>
        <w:rPr>
          <w:sz w:val="28"/>
          <w:szCs w:val="28"/>
        </w:rPr>
      </w:pPr>
    </w:p>
    <w:p w:rsidR="00E76075" w:rsidRPr="00D46FE4" w:rsidRDefault="00A56F54" w:rsidP="00E76075">
      <w:pPr>
        <w:pStyle w:val="Heading2"/>
        <w:keepNext w:val="0"/>
        <w:widowControl w:val="0"/>
        <w:tabs>
          <w:tab w:val="left" w:pos="7797"/>
        </w:tabs>
        <w:spacing w:before="600"/>
        <w:jc w:val="both"/>
        <w:rPr>
          <w:b/>
          <w:szCs w:val="28"/>
        </w:rPr>
      </w:pPr>
      <w:r>
        <w:rPr>
          <w:b/>
          <w:szCs w:val="28"/>
        </w:rPr>
        <w:t xml:space="preserve">Finanšu </w:t>
      </w:r>
      <w:r w:rsidR="00E76075" w:rsidRPr="00D46FE4">
        <w:rPr>
          <w:b/>
          <w:szCs w:val="28"/>
        </w:rPr>
        <w:t>ministrs</w:t>
      </w:r>
      <w:r w:rsidR="00E76075" w:rsidRPr="00D46FE4">
        <w:rPr>
          <w:b/>
          <w:szCs w:val="28"/>
        </w:rPr>
        <w:tab/>
      </w:r>
      <w:r>
        <w:rPr>
          <w:b/>
          <w:szCs w:val="28"/>
        </w:rPr>
        <w:t>A.Vilks</w:t>
      </w:r>
    </w:p>
    <w:p w:rsidR="00833FD2" w:rsidRDefault="00833FD2" w:rsidP="00E76075">
      <w:pPr>
        <w:spacing w:before="960"/>
        <w:ind w:right="-1"/>
        <w:jc w:val="both"/>
        <w:rPr>
          <w:sz w:val="20"/>
          <w:szCs w:val="20"/>
        </w:rPr>
      </w:pPr>
    </w:p>
    <w:p w:rsidR="00833FD2" w:rsidRDefault="00833FD2" w:rsidP="00E76075">
      <w:pPr>
        <w:spacing w:before="960"/>
        <w:ind w:right="-1"/>
        <w:jc w:val="both"/>
        <w:rPr>
          <w:sz w:val="20"/>
          <w:szCs w:val="20"/>
        </w:rPr>
      </w:pPr>
    </w:p>
    <w:p w:rsidR="00E76075" w:rsidRPr="00DC6BDC" w:rsidRDefault="00866752" w:rsidP="00E76075">
      <w:pPr>
        <w:spacing w:before="960"/>
        <w:ind w:right="-1"/>
        <w:jc w:val="both"/>
        <w:rPr>
          <w:sz w:val="20"/>
          <w:szCs w:val="20"/>
        </w:rPr>
      </w:pPr>
      <w:r>
        <w:rPr>
          <w:sz w:val="20"/>
          <w:szCs w:val="20"/>
        </w:rPr>
        <w:t>28.09</w:t>
      </w:r>
      <w:r w:rsidR="00A56F54" w:rsidRPr="00DC6BDC">
        <w:rPr>
          <w:sz w:val="20"/>
          <w:szCs w:val="20"/>
        </w:rPr>
        <w:t>.2012</w:t>
      </w:r>
      <w:r w:rsidR="00E76075" w:rsidRPr="00DC6BDC">
        <w:rPr>
          <w:sz w:val="20"/>
          <w:szCs w:val="20"/>
        </w:rPr>
        <w:t>.</w:t>
      </w:r>
      <w:r w:rsidR="00A56F54" w:rsidRPr="00DC6BDC">
        <w:rPr>
          <w:sz w:val="20"/>
          <w:szCs w:val="20"/>
        </w:rPr>
        <w:t xml:space="preserve"> </w:t>
      </w:r>
      <w:r>
        <w:rPr>
          <w:sz w:val="20"/>
          <w:szCs w:val="20"/>
        </w:rPr>
        <w:t>13.30</w:t>
      </w:r>
    </w:p>
    <w:p w:rsidR="00E76075" w:rsidRPr="00672837" w:rsidRDefault="00866752" w:rsidP="00E76075">
      <w:pPr>
        <w:ind w:right="-1"/>
        <w:jc w:val="both"/>
        <w:rPr>
          <w:sz w:val="20"/>
          <w:szCs w:val="20"/>
        </w:rPr>
      </w:pPr>
      <w:r>
        <w:rPr>
          <w:sz w:val="20"/>
          <w:szCs w:val="20"/>
        </w:rPr>
        <w:t>7</w:t>
      </w:r>
      <w:r w:rsidR="00712FA6">
        <w:rPr>
          <w:sz w:val="20"/>
          <w:szCs w:val="20"/>
        </w:rPr>
        <w:t>95</w:t>
      </w:r>
    </w:p>
    <w:p w:rsidR="00A56F54" w:rsidRPr="00672837" w:rsidRDefault="00A56F54" w:rsidP="00E76075">
      <w:pPr>
        <w:ind w:right="-1"/>
        <w:jc w:val="both"/>
        <w:rPr>
          <w:sz w:val="20"/>
          <w:szCs w:val="20"/>
        </w:rPr>
      </w:pPr>
      <w:r w:rsidRPr="00672837">
        <w:rPr>
          <w:sz w:val="20"/>
          <w:szCs w:val="20"/>
        </w:rPr>
        <w:t>G.Šulca,</w:t>
      </w:r>
    </w:p>
    <w:p w:rsidR="00A56F54" w:rsidRPr="00672837" w:rsidRDefault="00A56F54" w:rsidP="00A56F54">
      <w:pPr>
        <w:pStyle w:val="BodyText3"/>
        <w:contextualSpacing/>
        <w:rPr>
          <w:sz w:val="20"/>
          <w:szCs w:val="20"/>
          <w:lang w:val="de-DE"/>
        </w:rPr>
      </w:pPr>
      <w:r w:rsidRPr="00672837">
        <w:rPr>
          <w:sz w:val="20"/>
          <w:szCs w:val="20"/>
        </w:rPr>
        <w:t>29514645</w:t>
      </w:r>
      <w:r w:rsidR="00E76075" w:rsidRPr="00672837">
        <w:rPr>
          <w:sz w:val="20"/>
          <w:szCs w:val="20"/>
        </w:rPr>
        <w:t>,</w:t>
      </w:r>
      <w:r w:rsidRPr="00672837">
        <w:rPr>
          <w:sz w:val="20"/>
          <w:szCs w:val="20"/>
        </w:rPr>
        <w:t xml:space="preserve"> </w:t>
      </w:r>
      <w:r w:rsidRPr="00672837">
        <w:rPr>
          <w:sz w:val="20"/>
          <w:szCs w:val="20"/>
          <w:lang w:val="de-DE"/>
        </w:rPr>
        <w:t>fakss 67357841,</w:t>
      </w:r>
    </w:p>
    <w:p w:rsidR="00E76075" w:rsidRPr="00672837" w:rsidRDefault="004C3B70" w:rsidP="00A56F54">
      <w:pPr>
        <w:pStyle w:val="BodyText3"/>
        <w:contextualSpacing/>
        <w:rPr>
          <w:sz w:val="20"/>
          <w:szCs w:val="20"/>
        </w:rPr>
      </w:pPr>
      <w:hyperlink r:id="rId9" w:history="1">
        <w:r w:rsidR="009F3319" w:rsidRPr="00B8459E">
          <w:rPr>
            <w:rStyle w:val="Hyperlink"/>
            <w:sz w:val="20"/>
            <w:szCs w:val="20"/>
          </w:rPr>
          <w:t>Gundega.Sulca@cfla.gov.lv</w:t>
        </w:r>
      </w:hyperlink>
      <w:r w:rsidR="009F3319">
        <w:rPr>
          <w:sz w:val="20"/>
          <w:szCs w:val="20"/>
        </w:rPr>
        <w:t xml:space="preserve"> </w:t>
      </w:r>
    </w:p>
    <w:sectPr w:rsidR="00E76075" w:rsidRPr="00672837" w:rsidSect="00C31E36">
      <w:headerReference w:type="even" r:id="rId10"/>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7E5" w:rsidRDefault="002207E5">
      <w:r>
        <w:separator/>
      </w:r>
    </w:p>
  </w:endnote>
  <w:endnote w:type="continuationSeparator" w:id="0">
    <w:p w:rsidR="002207E5" w:rsidRDefault="00220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E5" w:rsidRPr="006E415E" w:rsidRDefault="002207E5" w:rsidP="006E415E">
    <w:pPr>
      <w:pStyle w:val="Footer"/>
      <w:rPr>
        <w:sz w:val="20"/>
        <w:szCs w:val="20"/>
      </w:rPr>
    </w:pPr>
    <w:r>
      <w:rPr>
        <w:sz w:val="20"/>
        <w:szCs w:val="20"/>
      </w:rPr>
      <w:t>FMAnot_</w:t>
    </w:r>
    <w:r w:rsidR="00A0501F">
      <w:rPr>
        <w:sz w:val="20"/>
        <w:szCs w:val="20"/>
      </w:rPr>
      <w:t>2809</w:t>
    </w:r>
    <w:r>
      <w:rPr>
        <w:sz w:val="20"/>
        <w:szCs w:val="20"/>
      </w:rPr>
      <w:t>2012</w:t>
    </w:r>
    <w:r w:rsidRPr="006E415E">
      <w:rPr>
        <w:sz w:val="20"/>
        <w:szCs w:val="20"/>
      </w:rPr>
      <w:t>_</w:t>
    </w:r>
    <w:r>
      <w:rPr>
        <w:sz w:val="20"/>
        <w:szCs w:val="20"/>
      </w:rPr>
      <w:t>CFLAnolikums</w:t>
    </w:r>
    <w:r w:rsidRPr="006E415E">
      <w:rPr>
        <w:sz w:val="20"/>
        <w:szCs w:val="20"/>
      </w:rPr>
      <w:t>; Ministru kabineta noteikumu projekta „</w:t>
    </w:r>
    <w:r>
      <w:rPr>
        <w:sz w:val="20"/>
        <w:szCs w:val="20"/>
      </w:rPr>
      <w:t xml:space="preserve">Centrālās finanšu un līgumu aģentūras </w:t>
    </w:r>
    <w:r w:rsidRPr="006E415E">
      <w:rPr>
        <w:sz w:val="20"/>
        <w:szCs w:val="20"/>
      </w:rPr>
      <w:t>nolikums”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E5" w:rsidRPr="006E415E" w:rsidRDefault="002207E5" w:rsidP="003108F2">
    <w:pPr>
      <w:pStyle w:val="Footer"/>
      <w:rPr>
        <w:sz w:val="20"/>
        <w:szCs w:val="20"/>
      </w:rPr>
    </w:pPr>
    <w:r>
      <w:rPr>
        <w:sz w:val="20"/>
        <w:szCs w:val="20"/>
      </w:rPr>
      <w:t>FMAnot_</w:t>
    </w:r>
    <w:r w:rsidR="00E86C20">
      <w:rPr>
        <w:sz w:val="20"/>
        <w:szCs w:val="20"/>
      </w:rPr>
      <w:t>280</w:t>
    </w:r>
    <w:r w:rsidR="005228AC">
      <w:rPr>
        <w:sz w:val="20"/>
        <w:szCs w:val="20"/>
      </w:rPr>
      <w:t>9</w:t>
    </w:r>
    <w:r>
      <w:rPr>
        <w:sz w:val="20"/>
        <w:szCs w:val="20"/>
      </w:rPr>
      <w:t>2012</w:t>
    </w:r>
    <w:r w:rsidRPr="006E415E">
      <w:rPr>
        <w:sz w:val="20"/>
        <w:szCs w:val="20"/>
      </w:rPr>
      <w:t>_</w:t>
    </w:r>
    <w:r>
      <w:rPr>
        <w:sz w:val="20"/>
        <w:szCs w:val="20"/>
      </w:rPr>
      <w:t>CFLAnolikums</w:t>
    </w:r>
    <w:r w:rsidRPr="006E415E">
      <w:rPr>
        <w:sz w:val="20"/>
        <w:szCs w:val="20"/>
      </w:rPr>
      <w:t>; Ministru kabineta noteikumu projekta „</w:t>
    </w:r>
    <w:r>
      <w:rPr>
        <w:sz w:val="20"/>
        <w:szCs w:val="20"/>
      </w:rPr>
      <w:t xml:space="preserve">Centrālās finanšu un līgumu aģentūras </w:t>
    </w:r>
    <w:r w:rsidRPr="006E415E">
      <w:rPr>
        <w:sz w:val="20"/>
        <w:szCs w:val="20"/>
      </w:rPr>
      <w:t>nolikums” sākotnējās ietekmes novērtējuma  ziņojums (anotācija)</w:t>
    </w:r>
  </w:p>
  <w:p w:rsidR="002207E5" w:rsidRPr="003108F2" w:rsidRDefault="002207E5" w:rsidP="003108F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7E5" w:rsidRDefault="002207E5">
      <w:r>
        <w:separator/>
      </w:r>
    </w:p>
  </w:footnote>
  <w:footnote w:type="continuationSeparator" w:id="0">
    <w:p w:rsidR="002207E5" w:rsidRDefault="00220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E5" w:rsidRDefault="004C3B70" w:rsidP="003C449B">
    <w:pPr>
      <w:pStyle w:val="Header"/>
      <w:framePr w:wrap="around" w:vAnchor="text" w:hAnchor="margin" w:xAlign="center" w:y="1"/>
      <w:rPr>
        <w:rStyle w:val="PageNumber"/>
      </w:rPr>
    </w:pPr>
    <w:r>
      <w:rPr>
        <w:rStyle w:val="PageNumber"/>
      </w:rPr>
      <w:fldChar w:fldCharType="begin"/>
    </w:r>
    <w:r w:rsidR="002207E5">
      <w:rPr>
        <w:rStyle w:val="PageNumber"/>
      </w:rPr>
      <w:instrText xml:space="preserve">PAGE  </w:instrText>
    </w:r>
    <w:r>
      <w:rPr>
        <w:rStyle w:val="PageNumber"/>
      </w:rPr>
      <w:fldChar w:fldCharType="end"/>
    </w:r>
  </w:p>
  <w:p w:rsidR="002207E5" w:rsidRDefault="002207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E5" w:rsidRDefault="004C3B70" w:rsidP="003C449B">
    <w:pPr>
      <w:pStyle w:val="Header"/>
      <w:framePr w:wrap="around" w:vAnchor="text" w:hAnchor="margin" w:xAlign="center" w:y="1"/>
      <w:rPr>
        <w:rStyle w:val="PageNumber"/>
      </w:rPr>
    </w:pPr>
    <w:r>
      <w:rPr>
        <w:rStyle w:val="PageNumber"/>
      </w:rPr>
      <w:fldChar w:fldCharType="begin"/>
    </w:r>
    <w:r w:rsidR="002207E5">
      <w:rPr>
        <w:rStyle w:val="PageNumber"/>
      </w:rPr>
      <w:instrText xml:space="preserve">PAGE  </w:instrText>
    </w:r>
    <w:r>
      <w:rPr>
        <w:rStyle w:val="PageNumber"/>
      </w:rPr>
      <w:fldChar w:fldCharType="separate"/>
    </w:r>
    <w:r w:rsidR="00712FA6">
      <w:rPr>
        <w:rStyle w:val="PageNumber"/>
        <w:noProof/>
      </w:rPr>
      <w:t>4</w:t>
    </w:r>
    <w:r>
      <w:rPr>
        <w:rStyle w:val="PageNumber"/>
      </w:rPr>
      <w:fldChar w:fldCharType="end"/>
    </w:r>
  </w:p>
  <w:p w:rsidR="002207E5" w:rsidRDefault="002207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5A20279"/>
    <w:multiLevelType w:val="hybridMultilevel"/>
    <w:tmpl w:val="670CB6C0"/>
    <w:lvl w:ilvl="0" w:tplc="7B2EFB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2"/>
  </w:num>
  <w:num w:numId="3">
    <w:abstractNumId w:val="3"/>
  </w:num>
  <w:num w:numId="4">
    <w:abstractNumId w:val="1"/>
  </w:num>
  <w:num w:numId="5">
    <w:abstractNumId w:val="0"/>
  </w:num>
  <w:num w:numId="6">
    <w:abstractNumId w:val="8"/>
  </w:num>
  <w:num w:numId="7">
    <w:abstractNumId w:val="13"/>
  </w:num>
  <w:num w:numId="8">
    <w:abstractNumId w:val="5"/>
  </w:num>
  <w:num w:numId="9">
    <w:abstractNumId w:val="2"/>
  </w:num>
  <w:num w:numId="10">
    <w:abstractNumId w:val="6"/>
  </w:num>
  <w:num w:numId="11">
    <w:abstractNumId w:val="7"/>
  </w:num>
  <w:num w:numId="12">
    <w:abstractNumId w:val="10"/>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1FD7"/>
    <w:rsid w:val="00011D24"/>
    <w:rsid w:val="00013FF4"/>
    <w:rsid w:val="00015A8E"/>
    <w:rsid w:val="00020FE1"/>
    <w:rsid w:val="00022E13"/>
    <w:rsid w:val="00032388"/>
    <w:rsid w:val="00035CE2"/>
    <w:rsid w:val="00036662"/>
    <w:rsid w:val="0005553B"/>
    <w:rsid w:val="000604D2"/>
    <w:rsid w:val="0009005E"/>
    <w:rsid w:val="000941C5"/>
    <w:rsid w:val="000A6451"/>
    <w:rsid w:val="000B064E"/>
    <w:rsid w:val="000B4FC6"/>
    <w:rsid w:val="000B55B8"/>
    <w:rsid w:val="000B69CF"/>
    <w:rsid w:val="000C4ED6"/>
    <w:rsid w:val="000C790C"/>
    <w:rsid w:val="000F061D"/>
    <w:rsid w:val="000F4794"/>
    <w:rsid w:val="00103F45"/>
    <w:rsid w:val="00124F12"/>
    <w:rsid w:val="00144E3A"/>
    <w:rsid w:val="0015060C"/>
    <w:rsid w:val="00155B2E"/>
    <w:rsid w:val="0016018A"/>
    <w:rsid w:val="00161F0E"/>
    <w:rsid w:val="001644D7"/>
    <w:rsid w:val="00170E2A"/>
    <w:rsid w:val="00177394"/>
    <w:rsid w:val="00182C18"/>
    <w:rsid w:val="00183CC2"/>
    <w:rsid w:val="001900E4"/>
    <w:rsid w:val="00190F88"/>
    <w:rsid w:val="001A1333"/>
    <w:rsid w:val="001A4066"/>
    <w:rsid w:val="001A6AE4"/>
    <w:rsid w:val="001B01FD"/>
    <w:rsid w:val="001B4A71"/>
    <w:rsid w:val="001C4E3D"/>
    <w:rsid w:val="001C7767"/>
    <w:rsid w:val="001D33A7"/>
    <w:rsid w:val="001D5B54"/>
    <w:rsid w:val="001D5DD2"/>
    <w:rsid w:val="001E1DBF"/>
    <w:rsid w:val="001E32FC"/>
    <w:rsid w:val="001E4639"/>
    <w:rsid w:val="001E4A7D"/>
    <w:rsid w:val="001F4209"/>
    <w:rsid w:val="001F43A8"/>
    <w:rsid w:val="001F5CD6"/>
    <w:rsid w:val="00204881"/>
    <w:rsid w:val="0021263D"/>
    <w:rsid w:val="00213F0C"/>
    <w:rsid w:val="00214094"/>
    <w:rsid w:val="0021592D"/>
    <w:rsid w:val="002207E5"/>
    <w:rsid w:val="00222D76"/>
    <w:rsid w:val="00223EB1"/>
    <w:rsid w:val="00231344"/>
    <w:rsid w:val="002319F3"/>
    <w:rsid w:val="0023436E"/>
    <w:rsid w:val="002347C0"/>
    <w:rsid w:val="00241A6C"/>
    <w:rsid w:val="00242D2B"/>
    <w:rsid w:val="00262E2B"/>
    <w:rsid w:val="00270429"/>
    <w:rsid w:val="002723E9"/>
    <w:rsid w:val="00277929"/>
    <w:rsid w:val="00283B82"/>
    <w:rsid w:val="002846E9"/>
    <w:rsid w:val="00284C34"/>
    <w:rsid w:val="0029066C"/>
    <w:rsid w:val="002A1BBF"/>
    <w:rsid w:val="002B031B"/>
    <w:rsid w:val="002B50DB"/>
    <w:rsid w:val="002C12AB"/>
    <w:rsid w:val="002C5371"/>
    <w:rsid w:val="002C7CAC"/>
    <w:rsid w:val="002D1278"/>
    <w:rsid w:val="002D3306"/>
    <w:rsid w:val="002D48AA"/>
    <w:rsid w:val="002D7BAA"/>
    <w:rsid w:val="002D7F54"/>
    <w:rsid w:val="002E3FF4"/>
    <w:rsid w:val="002F78C8"/>
    <w:rsid w:val="00301CF3"/>
    <w:rsid w:val="003108F2"/>
    <w:rsid w:val="00320FF6"/>
    <w:rsid w:val="0032715C"/>
    <w:rsid w:val="00337CA5"/>
    <w:rsid w:val="00362478"/>
    <w:rsid w:val="00375B25"/>
    <w:rsid w:val="0038132C"/>
    <w:rsid w:val="00396542"/>
    <w:rsid w:val="0039685B"/>
    <w:rsid w:val="003A31A6"/>
    <w:rsid w:val="003A7F0C"/>
    <w:rsid w:val="003A7F79"/>
    <w:rsid w:val="003B22E6"/>
    <w:rsid w:val="003B6404"/>
    <w:rsid w:val="003B6A8C"/>
    <w:rsid w:val="003C449B"/>
    <w:rsid w:val="003D21FF"/>
    <w:rsid w:val="003D4580"/>
    <w:rsid w:val="003F0112"/>
    <w:rsid w:val="003F071A"/>
    <w:rsid w:val="003F160B"/>
    <w:rsid w:val="00400032"/>
    <w:rsid w:val="00400B5B"/>
    <w:rsid w:val="00405A00"/>
    <w:rsid w:val="00420870"/>
    <w:rsid w:val="00432D0C"/>
    <w:rsid w:val="0043791B"/>
    <w:rsid w:val="00441483"/>
    <w:rsid w:val="00441BCB"/>
    <w:rsid w:val="0044638D"/>
    <w:rsid w:val="00450ED6"/>
    <w:rsid w:val="0045176A"/>
    <w:rsid w:val="00456332"/>
    <w:rsid w:val="00461826"/>
    <w:rsid w:val="00467FD6"/>
    <w:rsid w:val="004800F9"/>
    <w:rsid w:val="0049134A"/>
    <w:rsid w:val="004A58CB"/>
    <w:rsid w:val="004B1795"/>
    <w:rsid w:val="004B56DD"/>
    <w:rsid w:val="004C020F"/>
    <w:rsid w:val="004C1AFD"/>
    <w:rsid w:val="004C3B70"/>
    <w:rsid w:val="004C558B"/>
    <w:rsid w:val="004E6AEC"/>
    <w:rsid w:val="004F1F88"/>
    <w:rsid w:val="004F5F1B"/>
    <w:rsid w:val="00502374"/>
    <w:rsid w:val="00505467"/>
    <w:rsid w:val="005060A1"/>
    <w:rsid w:val="00516072"/>
    <w:rsid w:val="005228AC"/>
    <w:rsid w:val="005332A4"/>
    <w:rsid w:val="005332EC"/>
    <w:rsid w:val="00534418"/>
    <w:rsid w:val="005353AB"/>
    <w:rsid w:val="005440CF"/>
    <w:rsid w:val="005560BC"/>
    <w:rsid w:val="005573BE"/>
    <w:rsid w:val="0055760C"/>
    <w:rsid w:val="00572700"/>
    <w:rsid w:val="00580468"/>
    <w:rsid w:val="00582231"/>
    <w:rsid w:val="0058603B"/>
    <w:rsid w:val="0059431B"/>
    <w:rsid w:val="00596852"/>
    <w:rsid w:val="005A39CC"/>
    <w:rsid w:val="005B4730"/>
    <w:rsid w:val="005E05D7"/>
    <w:rsid w:val="005E41E7"/>
    <w:rsid w:val="005E450F"/>
    <w:rsid w:val="005E6D94"/>
    <w:rsid w:val="0062298A"/>
    <w:rsid w:val="00626514"/>
    <w:rsid w:val="00626589"/>
    <w:rsid w:val="006339A0"/>
    <w:rsid w:val="006413A8"/>
    <w:rsid w:val="00642E56"/>
    <w:rsid w:val="00647376"/>
    <w:rsid w:val="00651E00"/>
    <w:rsid w:val="00664A18"/>
    <w:rsid w:val="00672837"/>
    <w:rsid w:val="00674572"/>
    <w:rsid w:val="00687763"/>
    <w:rsid w:val="00692B0D"/>
    <w:rsid w:val="00693E0E"/>
    <w:rsid w:val="006A1AE3"/>
    <w:rsid w:val="006B2060"/>
    <w:rsid w:val="006C30E1"/>
    <w:rsid w:val="006C4607"/>
    <w:rsid w:val="006D1853"/>
    <w:rsid w:val="006D48F1"/>
    <w:rsid w:val="006E415E"/>
    <w:rsid w:val="006F45BE"/>
    <w:rsid w:val="006F7DB3"/>
    <w:rsid w:val="007004FC"/>
    <w:rsid w:val="00703BFA"/>
    <w:rsid w:val="00706670"/>
    <w:rsid w:val="00711F59"/>
    <w:rsid w:val="00712FA6"/>
    <w:rsid w:val="0072417C"/>
    <w:rsid w:val="00734450"/>
    <w:rsid w:val="00734C66"/>
    <w:rsid w:val="007442FB"/>
    <w:rsid w:val="00745F67"/>
    <w:rsid w:val="0075039E"/>
    <w:rsid w:val="00752D9D"/>
    <w:rsid w:val="00754784"/>
    <w:rsid w:val="00757C6E"/>
    <w:rsid w:val="00762BDA"/>
    <w:rsid w:val="007805FD"/>
    <w:rsid w:val="00784422"/>
    <w:rsid w:val="00787340"/>
    <w:rsid w:val="007B18A4"/>
    <w:rsid w:val="007B3B54"/>
    <w:rsid w:val="007B3FA0"/>
    <w:rsid w:val="007B5BE0"/>
    <w:rsid w:val="007C0F2C"/>
    <w:rsid w:val="007C2BCC"/>
    <w:rsid w:val="007C4EF0"/>
    <w:rsid w:val="007D099D"/>
    <w:rsid w:val="007E2664"/>
    <w:rsid w:val="007E3ABF"/>
    <w:rsid w:val="007E5BFA"/>
    <w:rsid w:val="007E6689"/>
    <w:rsid w:val="007E731C"/>
    <w:rsid w:val="007F0A03"/>
    <w:rsid w:val="00810040"/>
    <w:rsid w:val="0082023A"/>
    <w:rsid w:val="00821A7A"/>
    <w:rsid w:val="008253F8"/>
    <w:rsid w:val="008325E4"/>
    <w:rsid w:val="00832A2B"/>
    <w:rsid w:val="00833FD2"/>
    <w:rsid w:val="00834172"/>
    <w:rsid w:val="00845811"/>
    <w:rsid w:val="00846994"/>
    <w:rsid w:val="00850451"/>
    <w:rsid w:val="00852042"/>
    <w:rsid w:val="008534C9"/>
    <w:rsid w:val="0085599D"/>
    <w:rsid w:val="00866752"/>
    <w:rsid w:val="0087510C"/>
    <w:rsid w:val="008968D2"/>
    <w:rsid w:val="0089738E"/>
    <w:rsid w:val="008B5FDB"/>
    <w:rsid w:val="008C33FA"/>
    <w:rsid w:val="008C50F4"/>
    <w:rsid w:val="008C5649"/>
    <w:rsid w:val="008E44A2"/>
    <w:rsid w:val="008E697D"/>
    <w:rsid w:val="00903263"/>
    <w:rsid w:val="00906A21"/>
    <w:rsid w:val="009079C3"/>
    <w:rsid w:val="00910462"/>
    <w:rsid w:val="009128FE"/>
    <w:rsid w:val="00915AB1"/>
    <w:rsid w:val="00917532"/>
    <w:rsid w:val="009235BA"/>
    <w:rsid w:val="00924023"/>
    <w:rsid w:val="00924CE2"/>
    <w:rsid w:val="00925396"/>
    <w:rsid w:val="00925B9F"/>
    <w:rsid w:val="009278E0"/>
    <w:rsid w:val="00931AED"/>
    <w:rsid w:val="00934A2E"/>
    <w:rsid w:val="009476A3"/>
    <w:rsid w:val="0095334F"/>
    <w:rsid w:val="00965897"/>
    <w:rsid w:val="0096765C"/>
    <w:rsid w:val="009727E4"/>
    <w:rsid w:val="009934C5"/>
    <w:rsid w:val="00994C0F"/>
    <w:rsid w:val="009B22D7"/>
    <w:rsid w:val="009B72ED"/>
    <w:rsid w:val="009C6DEB"/>
    <w:rsid w:val="009D6504"/>
    <w:rsid w:val="009E12D7"/>
    <w:rsid w:val="009E661A"/>
    <w:rsid w:val="009F3319"/>
    <w:rsid w:val="00A0501F"/>
    <w:rsid w:val="00A06781"/>
    <w:rsid w:val="00A074C3"/>
    <w:rsid w:val="00A1509C"/>
    <w:rsid w:val="00A249B9"/>
    <w:rsid w:val="00A25679"/>
    <w:rsid w:val="00A34260"/>
    <w:rsid w:val="00A56F54"/>
    <w:rsid w:val="00A70CFD"/>
    <w:rsid w:val="00A72A0B"/>
    <w:rsid w:val="00A7400E"/>
    <w:rsid w:val="00A81E42"/>
    <w:rsid w:val="00A864FE"/>
    <w:rsid w:val="00A86F41"/>
    <w:rsid w:val="00A87D04"/>
    <w:rsid w:val="00A950C5"/>
    <w:rsid w:val="00AA1D25"/>
    <w:rsid w:val="00AB2B1A"/>
    <w:rsid w:val="00AB397F"/>
    <w:rsid w:val="00AB5832"/>
    <w:rsid w:val="00AC51F2"/>
    <w:rsid w:val="00AD3269"/>
    <w:rsid w:val="00AE4FF1"/>
    <w:rsid w:val="00AE5066"/>
    <w:rsid w:val="00AE5E24"/>
    <w:rsid w:val="00AE61B7"/>
    <w:rsid w:val="00AE6CBA"/>
    <w:rsid w:val="00AE79AD"/>
    <w:rsid w:val="00AF06C1"/>
    <w:rsid w:val="00AF35E4"/>
    <w:rsid w:val="00AF5CDE"/>
    <w:rsid w:val="00B11A57"/>
    <w:rsid w:val="00B211C3"/>
    <w:rsid w:val="00B25597"/>
    <w:rsid w:val="00B25600"/>
    <w:rsid w:val="00B267B9"/>
    <w:rsid w:val="00B33E09"/>
    <w:rsid w:val="00B50708"/>
    <w:rsid w:val="00B50C68"/>
    <w:rsid w:val="00B51293"/>
    <w:rsid w:val="00B52B1E"/>
    <w:rsid w:val="00B55481"/>
    <w:rsid w:val="00B554DE"/>
    <w:rsid w:val="00B56C32"/>
    <w:rsid w:val="00B57ACF"/>
    <w:rsid w:val="00B64BB1"/>
    <w:rsid w:val="00B73166"/>
    <w:rsid w:val="00B8426C"/>
    <w:rsid w:val="00B91B8D"/>
    <w:rsid w:val="00B94E90"/>
    <w:rsid w:val="00BB0A82"/>
    <w:rsid w:val="00BB7C94"/>
    <w:rsid w:val="00BC0A9D"/>
    <w:rsid w:val="00BC531B"/>
    <w:rsid w:val="00BF40ED"/>
    <w:rsid w:val="00BF5BC2"/>
    <w:rsid w:val="00C1133D"/>
    <w:rsid w:val="00C27A08"/>
    <w:rsid w:val="00C31312"/>
    <w:rsid w:val="00C31E36"/>
    <w:rsid w:val="00C326C6"/>
    <w:rsid w:val="00C35295"/>
    <w:rsid w:val="00C36ADD"/>
    <w:rsid w:val="00C36E74"/>
    <w:rsid w:val="00C40595"/>
    <w:rsid w:val="00C41621"/>
    <w:rsid w:val="00C449FA"/>
    <w:rsid w:val="00C46455"/>
    <w:rsid w:val="00C5384F"/>
    <w:rsid w:val="00C56964"/>
    <w:rsid w:val="00C63164"/>
    <w:rsid w:val="00C656D5"/>
    <w:rsid w:val="00C67103"/>
    <w:rsid w:val="00C71BB9"/>
    <w:rsid w:val="00C75A03"/>
    <w:rsid w:val="00C8588D"/>
    <w:rsid w:val="00C94C28"/>
    <w:rsid w:val="00CB0247"/>
    <w:rsid w:val="00CB3440"/>
    <w:rsid w:val="00CC1692"/>
    <w:rsid w:val="00CD138B"/>
    <w:rsid w:val="00CD3E31"/>
    <w:rsid w:val="00CD74A3"/>
    <w:rsid w:val="00CE0527"/>
    <w:rsid w:val="00CE5B23"/>
    <w:rsid w:val="00CF2F74"/>
    <w:rsid w:val="00CF70AD"/>
    <w:rsid w:val="00CF7729"/>
    <w:rsid w:val="00D00059"/>
    <w:rsid w:val="00D107FA"/>
    <w:rsid w:val="00D12275"/>
    <w:rsid w:val="00D12766"/>
    <w:rsid w:val="00D20FF4"/>
    <w:rsid w:val="00D24D2C"/>
    <w:rsid w:val="00D35881"/>
    <w:rsid w:val="00D50E85"/>
    <w:rsid w:val="00D55D4E"/>
    <w:rsid w:val="00D663BA"/>
    <w:rsid w:val="00D83D63"/>
    <w:rsid w:val="00DA7DA5"/>
    <w:rsid w:val="00DB073B"/>
    <w:rsid w:val="00DB78F0"/>
    <w:rsid w:val="00DC0CEA"/>
    <w:rsid w:val="00DC2E43"/>
    <w:rsid w:val="00DC6BDC"/>
    <w:rsid w:val="00DD095C"/>
    <w:rsid w:val="00DD1020"/>
    <w:rsid w:val="00DD1330"/>
    <w:rsid w:val="00DE0B83"/>
    <w:rsid w:val="00DE1A81"/>
    <w:rsid w:val="00DE1C13"/>
    <w:rsid w:val="00DE4E10"/>
    <w:rsid w:val="00E02ABF"/>
    <w:rsid w:val="00E11036"/>
    <w:rsid w:val="00E14995"/>
    <w:rsid w:val="00E179CD"/>
    <w:rsid w:val="00E23E8D"/>
    <w:rsid w:val="00E31153"/>
    <w:rsid w:val="00E37F98"/>
    <w:rsid w:val="00E433D3"/>
    <w:rsid w:val="00E46559"/>
    <w:rsid w:val="00E6670C"/>
    <w:rsid w:val="00E76075"/>
    <w:rsid w:val="00E776E8"/>
    <w:rsid w:val="00E8241E"/>
    <w:rsid w:val="00E86C20"/>
    <w:rsid w:val="00E92C1F"/>
    <w:rsid w:val="00E95D4B"/>
    <w:rsid w:val="00E97C1D"/>
    <w:rsid w:val="00EA78DC"/>
    <w:rsid w:val="00EB199F"/>
    <w:rsid w:val="00EB351B"/>
    <w:rsid w:val="00EC23F7"/>
    <w:rsid w:val="00EC4BD8"/>
    <w:rsid w:val="00EC63EB"/>
    <w:rsid w:val="00ED412F"/>
    <w:rsid w:val="00EF23DA"/>
    <w:rsid w:val="00EF36B2"/>
    <w:rsid w:val="00F000A8"/>
    <w:rsid w:val="00F1246B"/>
    <w:rsid w:val="00F201EC"/>
    <w:rsid w:val="00F208A9"/>
    <w:rsid w:val="00F215B0"/>
    <w:rsid w:val="00F35205"/>
    <w:rsid w:val="00F41D75"/>
    <w:rsid w:val="00F5139D"/>
    <w:rsid w:val="00F63DAC"/>
    <w:rsid w:val="00F7454F"/>
    <w:rsid w:val="00F75558"/>
    <w:rsid w:val="00F77988"/>
    <w:rsid w:val="00F77F48"/>
    <w:rsid w:val="00FB30F1"/>
    <w:rsid w:val="00FB4484"/>
    <w:rsid w:val="00FB53E7"/>
    <w:rsid w:val="00FD2A8A"/>
    <w:rsid w:val="00FD31A6"/>
    <w:rsid w:val="00FF31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467FD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7607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basedOn w:val="DefaultParagraphFont"/>
    <w:link w:val="Header"/>
    <w:uiPriority w:val="99"/>
    <w:rsid w:val="000B4FC6"/>
    <w:rPr>
      <w:sz w:val="24"/>
      <w:szCs w:val="24"/>
    </w:rPr>
  </w:style>
  <w:style w:type="character" w:customStyle="1" w:styleId="apple-converted-space">
    <w:name w:val="apple-converted-space"/>
    <w:basedOn w:val="DefaultParagraphFont"/>
    <w:rsid w:val="00C8588D"/>
  </w:style>
  <w:style w:type="character" w:customStyle="1" w:styleId="Heading2Char">
    <w:name w:val="Heading 2 Char"/>
    <w:basedOn w:val="DefaultParagraphFont"/>
    <w:link w:val="Heading2"/>
    <w:rsid w:val="00E76075"/>
    <w:rPr>
      <w:sz w:val="28"/>
      <w:szCs w:val="24"/>
    </w:rPr>
  </w:style>
  <w:style w:type="character" w:customStyle="1" w:styleId="Heading1Char">
    <w:name w:val="Heading 1 Char"/>
    <w:basedOn w:val="DefaultParagraphFont"/>
    <w:link w:val="Heading1"/>
    <w:rsid w:val="00467FD6"/>
    <w:rPr>
      <w:rFonts w:ascii="Cambria" w:eastAsia="Times New Roman" w:hAnsi="Cambria" w:cs="Times New Roman"/>
      <w:b/>
      <w:bCs/>
      <w:kern w:val="32"/>
      <w:sz w:val="32"/>
      <w:szCs w:val="32"/>
    </w:rPr>
  </w:style>
  <w:style w:type="paragraph" w:styleId="BodyText3">
    <w:name w:val="Body Text 3"/>
    <w:basedOn w:val="Normal"/>
    <w:link w:val="BodyText3Char"/>
    <w:uiPriority w:val="99"/>
    <w:rsid w:val="00A56F54"/>
    <w:pPr>
      <w:spacing w:after="120"/>
    </w:pPr>
    <w:rPr>
      <w:sz w:val="16"/>
      <w:szCs w:val="16"/>
      <w:lang w:val="en-GB" w:eastAsia="en-US"/>
    </w:rPr>
  </w:style>
  <w:style w:type="character" w:customStyle="1" w:styleId="BodyText3Char">
    <w:name w:val="Body Text 3 Char"/>
    <w:basedOn w:val="DefaultParagraphFont"/>
    <w:link w:val="BodyText3"/>
    <w:uiPriority w:val="99"/>
    <w:rsid w:val="00A56F54"/>
    <w:rPr>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0136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dega.Sulca@cfl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314BE-BE47-4A08-83DA-CB4A82F4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795</Words>
  <Characters>5765</Characters>
  <Application>Microsoft Office Word</Application>
  <DocSecurity>0</DocSecurity>
  <Lines>198</Lines>
  <Paragraphs>85</Paragraphs>
  <ScaleCrop>false</ScaleCrop>
  <HeadingPairs>
    <vt:vector size="2" baseType="variant">
      <vt:variant>
        <vt:lpstr>Title</vt:lpstr>
      </vt:variant>
      <vt:variant>
        <vt:i4>1</vt:i4>
      </vt:variant>
    </vt:vector>
  </HeadingPairs>
  <TitlesOfParts>
    <vt:vector size="1" baseType="lpstr">
      <vt:lpstr>Ministru kabineta noteikumu projekts "Centrālā finanšu līgumu aģentūras nolikums"</vt:lpstr>
    </vt:vector>
  </TitlesOfParts>
  <Company>LR Ekonomikas ministrija</Company>
  <LinksUpToDate>false</LinksUpToDate>
  <CharactersWithSpaces>6475</CharactersWithSpaces>
  <SharedDoc>false</SharedDoc>
  <HLinks>
    <vt:vector size="6" baseType="variant">
      <vt:variant>
        <vt:i4>1638473</vt:i4>
      </vt:variant>
      <vt:variant>
        <vt:i4>0</vt:i4>
      </vt:variant>
      <vt:variant>
        <vt:i4>0</vt:i4>
      </vt:variant>
      <vt:variant>
        <vt:i4>5</vt:i4>
      </vt:variant>
      <vt:variant>
        <vt:lpwstr>http://www.likumi.lv/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"Centrālā finanšu līgumu aģentūras nolikums"</dc:title>
  <dc:subject>Anotācija</dc:subject>
  <dc:creator>Gundega Šulca</dc:creator>
  <cp:keywords/>
  <dc:description/>
  <cp:lastModifiedBy>cf-sulca</cp:lastModifiedBy>
  <cp:revision>7</cp:revision>
  <cp:lastPrinted>2012-09-28T10:31:00Z</cp:lastPrinted>
  <dcterms:created xsi:type="dcterms:W3CDTF">2012-09-28T10:30:00Z</dcterms:created>
  <dcterms:modified xsi:type="dcterms:W3CDTF">2012-09-28T10:32:00Z</dcterms:modified>
</cp:coreProperties>
</file>