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5C4E70" w:rsidRDefault="00512ABE" w:rsidP="00AD3269">
      <w:pPr>
        <w:pStyle w:val="naislab"/>
        <w:spacing w:before="0" w:after="0"/>
        <w:jc w:val="center"/>
        <w:outlineLvl w:val="0"/>
        <w:rPr>
          <w:b/>
        </w:rPr>
      </w:pPr>
      <w:r w:rsidRPr="005C4E70">
        <w:rPr>
          <w:b/>
        </w:rPr>
        <w:t>Likumprojekta "Grozījums likumā "Par interešu konflikta novēršanu valsts amatpersonu darbībā""</w:t>
      </w:r>
      <w:r w:rsidR="00852042" w:rsidRPr="005C4E70">
        <w:rPr>
          <w:b/>
        </w:rPr>
        <w:t xml:space="preserve"> sākotnējā</w:t>
      </w:r>
      <w:r w:rsidR="002D3306" w:rsidRPr="005C4E70">
        <w:rPr>
          <w:b/>
        </w:rPr>
        <w:t>s</w:t>
      </w:r>
      <w:r w:rsidR="00852042" w:rsidRPr="005C4E70">
        <w:rPr>
          <w:b/>
        </w:rPr>
        <w:t xml:space="preserve"> ietekmes novērtējuma </w:t>
      </w:r>
      <w:smartTag w:uri="schemas-tilde-lv/tildestengine" w:element="phone">
        <w:smartTagPr>
          <w:attr w:name="id" w:val="-1"/>
          <w:attr w:name="baseform" w:val="ziņojums"/>
          <w:attr w:name="text" w:val="ziņojums"/>
        </w:smartTagPr>
        <w:r w:rsidR="00852042" w:rsidRPr="005C4E70">
          <w:rPr>
            <w:b/>
          </w:rPr>
          <w:t>ziņojums</w:t>
        </w:r>
      </w:smartTag>
      <w:r w:rsidR="00852042" w:rsidRPr="005C4E70">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5C4E70">
        <w:tc>
          <w:tcPr>
            <w:tcW w:w="9725" w:type="dxa"/>
            <w:gridSpan w:val="3"/>
            <w:vAlign w:val="center"/>
          </w:tcPr>
          <w:p w:rsidR="00852042" w:rsidRPr="005C4E70" w:rsidRDefault="00852042" w:rsidP="006C4607">
            <w:pPr>
              <w:pStyle w:val="naisnod"/>
              <w:spacing w:before="0" w:after="0"/>
            </w:pPr>
            <w:r w:rsidRPr="005C4E70">
              <w:t>I</w:t>
            </w:r>
            <w:r w:rsidR="000941C5" w:rsidRPr="005C4E70">
              <w:t>.</w:t>
            </w:r>
            <w:r w:rsidRPr="005C4E70">
              <w:t xml:space="preserve"> Tiesību akta </w:t>
            </w:r>
            <w:r w:rsidR="002E3FF4" w:rsidRPr="005C4E70">
              <w:t xml:space="preserve">projekta </w:t>
            </w:r>
            <w:r w:rsidRPr="005C4E70">
              <w:t>izstrādes nepieciešamība</w:t>
            </w:r>
          </w:p>
        </w:tc>
      </w:tr>
      <w:tr w:rsidR="00262E2B" w:rsidRPr="005C4E70">
        <w:trPr>
          <w:trHeight w:val="630"/>
        </w:trPr>
        <w:tc>
          <w:tcPr>
            <w:tcW w:w="550" w:type="dxa"/>
          </w:tcPr>
          <w:p w:rsidR="00262E2B" w:rsidRPr="005C4E70" w:rsidRDefault="00262E2B" w:rsidP="006C4607">
            <w:pPr>
              <w:pStyle w:val="naiskr"/>
              <w:spacing w:before="0" w:after="0"/>
            </w:pPr>
            <w:r w:rsidRPr="005C4E70">
              <w:t>1.</w:t>
            </w:r>
          </w:p>
        </w:tc>
        <w:tc>
          <w:tcPr>
            <w:tcW w:w="4315" w:type="dxa"/>
          </w:tcPr>
          <w:p w:rsidR="00262E2B" w:rsidRPr="005C4E70" w:rsidRDefault="002D7F54" w:rsidP="006C4607">
            <w:pPr>
              <w:pStyle w:val="naiskr"/>
              <w:spacing w:before="0" w:after="0"/>
              <w:ind w:hanging="10"/>
            </w:pPr>
            <w:r w:rsidRPr="005C4E70">
              <w:t>Pamatojums</w:t>
            </w:r>
          </w:p>
        </w:tc>
        <w:tc>
          <w:tcPr>
            <w:tcW w:w="4860" w:type="dxa"/>
          </w:tcPr>
          <w:p w:rsidR="0070622F" w:rsidRDefault="00CE22CA" w:rsidP="0070622F">
            <w:pPr>
              <w:pStyle w:val="naiskr"/>
              <w:spacing w:before="0" w:after="0"/>
              <w:ind w:hanging="5"/>
              <w:jc w:val="both"/>
              <w:rPr>
                <w:u w:val="single"/>
              </w:rPr>
            </w:pPr>
            <w:r w:rsidRPr="005C4E70">
              <w:t xml:space="preserve">Likumprojekta "Grozījums likumā "Par interešu konflikta novēršanu valsts amatpersonu darbībā" </w:t>
            </w:r>
            <w:r w:rsidRPr="005C4E70">
              <w:rPr>
                <w:iCs/>
              </w:rPr>
              <w:t xml:space="preserve">(turpmāk </w:t>
            </w:r>
            <w:r w:rsidRPr="005C4E70">
              <w:t xml:space="preserve">– likumprojekts) pieņemšana nepieciešama, lai nodrošinātu Līguma par Eiropas Savienības darbību (turpmāk – Līgums) </w:t>
            </w:r>
            <w:r w:rsidR="00026BF8">
              <w:t xml:space="preserve">          </w:t>
            </w:r>
            <w:r w:rsidRPr="005C4E70">
              <w:t xml:space="preserve">131. panta izpildi, kas nosaka, ka: "Visas dalībvalstis nodrošina to, ka šo valstu tiesību akti, tostarp to centrālo banku statūti, ir saderīgi ar līgumiem un ECBS un ECB Statūtiem", kā arī, ņemot vērā to, ka Ministru kabinets ar </w:t>
            </w:r>
            <w:r w:rsidR="00AF7AFE" w:rsidRPr="005C4E70">
              <w:t>20</w:t>
            </w:r>
            <w:r w:rsidR="00AF7AFE">
              <w:t>12</w:t>
            </w:r>
            <w:r w:rsidRPr="005C4E70">
              <w:t xml:space="preserve">. gada </w:t>
            </w:r>
            <w:r w:rsidR="00AF7AFE">
              <w:t>19</w:t>
            </w:r>
            <w:r w:rsidRPr="005C4E70">
              <w:t xml:space="preserve">. </w:t>
            </w:r>
            <w:r w:rsidR="00AF7AFE">
              <w:t>septembra</w:t>
            </w:r>
            <w:r w:rsidR="00AF7AFE" w:rsidRPr="005C4E70">
              <w:t xml:space="preserve"> </w:t>
            </w:r>
            <w:r w:rsidRPr="005C4E70">
              <w:t>rīkojuma Nr. </w:t>
            </w:r>
            <w:r w:rsidR="00AF7AFE">
              <w:t>441</w:t>
            </w:r>
            <w:r w:rsidR="00AF7AFE" w:rsidRPr="005C4E70">
              <w:t xml:space="preserve"> </w:t>
            </w:r>
            <w:r w:rsidRPr="005C4E70">
              <w:t xml:space="preserve">"Par Latvijas Nacionālo </w:t>
            </w:r>
            <w:proofErr w:type="spellStart"/>
            <w:r w:rsidRPr="005C4E70">
              <w:t>e</w:t>
            </w:r>
            <w:r w:rsidR="00AF7AFE">
              <w:t>u</w:t>
            </w:r>
            <w:r w:rsidRPr="005C4E70">
              <w:t>ro</w:t>
            </w:r>
            <w:proofErr w:type="spellEnd"/>
            <w:r w:rsidRPr="005C4E70">
              <w:t xml:space="preserve"> ieviešanas plānu" 6. punktu par </w:t>
            </w:r>
            <w:proofErr w:type="spellStart"/>
            <w:r w:rsidRPr="005C4E70">
              <w:rPr>
                <w:i/>
              </w:rPr>
              <w:t>euro</w:t>
            </w:r>
            <w:proofErr w:type="spellEnd"/>
            <w:r w:rsidRPr="005C4E70">
              <w:t xml:space="preserve"> ieviešanas mērķa datumu Latvijā noteicis 2014.gada 1. janvāri</w:t>
            </w:r>
            <w:r w:rsidR="001675DB">
              <w:t xml:space="preserve"> </w:t>
            </w:r>
            <w:r w:rsidR="001675DB" w:rsidRPr="0070622F">
              <w:t>un</w:t>
            </w:r>
            <w:r w:rsidR="008F1052" w:rsidRPr="0070622F">
              <w:t xml:space="preserve"> ar</w:t>
            </w:r>
            <w:r w:rsidR="008850E1" w:rsidRPr="0070622F">
              <w:t xml:space="preserve"> Ministru kabineta 2012. gada 27</w:t>
            </w:r>
            <w:r w:rsidR="001675DB" w:rsidRPr="0070622F">
              <w:t>.</w:t>
            </w:r>
            <w:r w:rsidR="008F1052" w:rsidRPr="0070622F">
              <w:t xml:space="preserve"> </w:t>
            </w:r>
            <w:r w:rsidR="001675DB" w:rsidRPr="0070622F">
              <w:t>j</w:t>
            </w:r>
            <w:r w:rsidR="008850E1" w:rsidRPr="0070622F">
              <w:t>ūnij</w:t>
            </w:r>
            <w:r w:rsidR="008F1052" w:rsidRPr="0070622F">
              <w:t>a</w:t>
            </w:r>
            <w:r w:rsidR="00E25616" w:rsidRPr="0070622F">
              <w:rPr>
                <w:sz w:val="28"/>
                <w:szCs w:val="28"/>
              </w:rPr>
              <w:t xml:space="preserve"> </w:t>
            </w:r>
            <w:r w:rsidR="008F1052" w:rsidRPr="0070622F">
              <w:t xml:space="preserve">rīkojuma </w:t>
            </w:r>
            <w:proofErr w:type="spellStart"/>
            <w:r w:rsidR="008850E1" w:rsidRPr="0070622F">
              <w:t>Nr</w:t>
            </w:r>
            <w:proofErr w:type="spellEnd"/>
            <w:r w:rsidR="008850E1" w:rsidRPr="0070622F">
              <w:t xml:space="preserve">. 282 </w:t>
            </w:r>
            <w:r w:rsidR="00075CDF" w:rsidRPr="0070622F">
              <w:t xml:space="preserve">"Par </w:t>
            </w:r>
            <w:r w:rsidR="008850E1" w:rsidRPr="0070622F">
              <w:t>"</w:t>
            </w:r>
            <w:r w:rsidR="00075CDF" w:rsidRPr="0070622F">
              <w:t>Koncepciju par normatīvo aktu sakārtošanu saistībā ar eiro ieviešanu Latvijā</w:t>
            </w:r>
            <w:r w:rsidR="008850E1" w:rsidRPr="0070622F">
              <w:t>"</w:t>
            </w:r>
            <w:r w:rsidR="00075CDF" w:rsidRPr="0070622F">
              <w:t xml:space="preserve">" </w:t>
            </w:r>
            <w:r w:rsidR="008850E1" w:rsidRPr="0070622F">
              <w:t>3</w:t>
            </w:r>
            <w:r w:rsidR="008F1052" w:rsidRPr="0070622F">
              <w:t>. punktu noteicis</w:t>
            </w:r>
            <w:r w:rsidR="00E25616" w:rsidRPr="0070622F">
              <w:t xml:space="preserve"> </w:t>
            </w:r>
            <w:r w:rsidR="00E25616" w:rsidRPr="0070622F">
              <w:rPr>
                <w:snapToGrid w:val="0"/>
              </w:rPr>
              <w:t xml:space="preserve">Finanšu ministrijai, sadarbojoties ar Tieslietu ministriju un Vides aizsardzības un reģionālās attīstības ministriju, izstrādāt un finanšu ministram </w:t>
            </w:r>
            <w:r w:rsidR="00E25616" w:rsidRPr="0070622F">
              <w:t xml:space="preserve">līdz 2012. gada 27. novembrim noteiktā kārtībā iesniegt Ministru kabinetā </w:t>
            </w:r>
            <w:proofErr w:type="spellStart"/>
            <w:r w:rsidR="00E25616" w:rsidRPr="0070622F">
              <w:rPr>
                <w:i/>
              </w:rPr>
              <w:t>Euro</w:t>
            </w:r>
            <w:proofErr w:type="spellEnd"/>
            <w:r w:rsidR="00E25616" w:rsidRPr="0070622F">
              <w:t xml:space="preserve"> ieviešanas likumprojektu un normatīvo aktu grozījumus tiesiskās konverģences nodrošināšanai, pievienojot Eiropas Centrālās bankas atzinumu par tiem</w:t>
            </w:r>
            <w:r w:rsidR="006D3E9A" w:rsidRPr="0070622F">
              <w:t>,</w:t>
            </w:r>
            <w:r w:rsidR="00075CDF" w:rsidRPr="0070622F">
              <w:t xml:space="preserve"> un ar šo rīkojumu apstiprinātajai</w:t>
            </w:r>
            <w:r w:rsidR="008850E1" w:rsidRPr="0070622F">
              <w:t xml:space="preserve"> "Koncepcijai</w:t>
            </w:r>
            <w:r w:rsidR="00E25616" w:rsidRPr="0070622F">
              <w:t xml:space="preserve"> par normatīvo aktu sakārtošanu saistībā ar eiro</w:t>
            </w:r>
            <w:r w:rsidR="001675DB" w:rsidRPr="0070622F">
              <w:rPr>
                <w:i/>
              </w:rPr>
              <w:t xml:space="preserve"> </w:t>
            </w:r>
            <w:r w:rsidR="00E25616" w:rsidRPr="0070622F">
              <w:t>ieviešanu</w:t>
            </w:r>
            <w:r w:rsidR="001675DB" w:rsidRPr="0070622F">
              <w:t xml:space="preserve"> Latvijā</w:t>
            </w:r>
            <w:r w:rsidR="006D3E9A" w:rsidRPr="0070622F">
              <w:t>"</w:t>
            </w:r>
            <w:r w:rsidRPr="0070622F">
              <w:t>.</w:t>
            </w:r>
            <w:r w:rsidR="0070622F">
              <w:rPr>
                <w:u w:val="single"/>
              </w:rPr>
              <w:t xml:space="preserve"> </w:t>
            </w:r>
          </w:p>
          <w:p w:rsidR="0070622F" w:rsidRDefault="0070622F" w:rsidP="0070622F">
            <w:pPr>
              <w:pStyle w:val="naiskr"/>
              <w:spacing w:before="0" w:after="0"/>
              <w:ind w:hanging="5"/>
              <w:jc w:val="both"/>
              <w:rPr>
                <w:u w:val="single"/>
              </w:rPr>
            </w:pPr>
          </w:p>
          <w:p w:rsidR="006F785F" w:rsidRPr="0078389A" w:rsidRDefault="0070622F" w:rsidP="001D3ED3">
            <w:pPr>
              <w:pStyle w:val="naiskr"/>
              <w:spacing w:before="0" w:after="0"/>
              <w:ind w:hanging="5"/>
              <w:jc w:val="both"/>
            </w:pPr>
            <w:r w:rsidRPr="0078389A">
              <w:t>Vienlaikus, ņemot vērā Korupcijas novēršanas un apkarošanas biroja izteikto ierosinājumu, likumprojekts tiek attiecināts arī uz citām likuma 7. panta trešajā daļā minētajām valsts amatpersonām.</w:t>
            </w:r>
          </w:p>
        </w:tc>
      </w:tr>
      <w:tr w:rsidR="00262E2B" w:rsidRPr="005C4E70">
        <w:trPr>
          <w:trHeight w:val="472"/>
        </w:trPr>
        <w:tc>
          <w:tcPr>
            <w:tcW w:w="550" w:type="dxa"/>
          </w:tcPr>
          <w:p w:rsidR="00262E2B" w:rsidRPr="005C4E70" w:rsidRDefault="00262E2B" w:rsidP="006C4607">
            <w:pPr>
              <w:pStyle w:val="naiskr"/>
              <w:spacing w:before="0" w:after="0"/>
            </w:pPr>
            <w:r w:rsidRPr="005C4E70">
              <w:t>2.</w:t>
            </w:r>
          </w:p>
        </w:tc>
        <w:tc>
          <w:tcPr>
            <w:tcW w:w="4315" w:type="dxa"/>
          </w:tcPr>
          <w:p w:rsidR="00262E2B" w:rsidRPr="005C4E70" w:rsidRDefault="00262E2B" w:rsidP="006C4607">
            <w:pPr>
              <w:pStyle w:val="naiskr"/>
              <w:tabs>
                <w:tab w:val="left" w:pos="170"/>
              </w:tabs>
              <w:spacing w:before="0" w:after="0"/>
            </w:pPr>
            <w:r w:rsidRPr="005C4E70">
              <w:t>Pašreizējā situācija</w:t>
            </w:r>
            <w:r w:rsidR="001F5CD6" w:rsidRPr="005C4E70">
              <w:t xml:space="preserve"> un problēmas</w:t>
            </w:r>
          </w:p>
        </w:tc>
        <w:tc>
          <w:tcPr>
            <w:tcW w:w="4860" w:type="dxa"/>
          </w:tcPr>
          <w:p w:rsidR="00CE22CA" w:rsidRPr="005C4E70" w:rsidRDefault="00CE22CA" w:rsidP="00CE22CA">
            <w:pPr>
              <w:pStyle w:val="naiskr"/>
              <w:spacing w:before="0" w:after="0"/>
              <w:jc w:val="both"/>
            </w:pPr>
            <w:r w:rsidRPr="005C4E70">
              <w:t xml:space="preserve">Viens no būtiskiem priekšnoteikumiem, lai Latvija varētu ieviest </w:t>
            </w:r>
            <w:proofErr w:type="spellStart"/>
            <w:r w:rsidRPr="005C4E70">
              <w:rPr>
                <w:i/>
              </w:rPr>
              <w:t>euro</w:t>
            </w:r>
            <w:proofErr w:type="spellEnd"/>
            <w:r w:rsidRPr="005C4E70">
              <w:t>, ir nodrošināt tiesisko konverģenci</w:t>
            </w:r>
            <w:r w:rsidR="00672E40" w:rsidRPr="005C4E70">
              <w:t xml:space="preserve">, </w:t>
            </w:r>
            <w:proofErr w:type="spellStart"/>
            <w:r w:rsidR="00672E40" w:rsidRPr="005C4E70">
              <w:t>t.sk</w:t>
            </w:r>
            <w:proofErr w:type="spellEnd"/>
            <w:r w:rsidR="00672E40" w:rsidRPr="005C4E70">
              <w:t xml:space="preserve">., tiesību </w:t>
            </w:r>
            <w:r w:rsidR="00275DF8" w:rsidRPr="005C4E70">
              <w:t xml:space="preserve">aktu </w:t>
            </w:r>
            <w:r w:rsidRPr="005C4E70">
              <w:t xml:space="preserve">atbilstību Līgumam un Eiropas Centrālo banku sistēmas (ECBS) un Eiropas Centrālās bankas (ECB) Statūtiem (turpmāk – Statūti). </w:t>
            </w:r>
          </w:p>
          <w:p w:rsidR="006F785F" w:rsidRPr="005C4E70" w:rsidRDefault="006F785F" w:rsidP="00CE22CA">
            <w:pPr>
              <w:pStyle w:val="naiskr"/>
              <w:spacing w:before="0" w:after="0"/>
              <w:jc w:val="both"/>
            </w:pPr>
          </w:p>
          <w:p w:rsidR="00CE22CA" w:rsidRPr="005C4E70" w:rsidRDefault="00CE22CA" w:rsidP="00CE22CA">
            <w:pPr>
              <w:pStyle w:val="naiskr"/>
              <w:spacing w:before="0" w:after="0"/>
              <w:jc w:val="both"/>
            </w:pPr>
            <w:r w:rsidRPr="005C4E70">
              <w:t xml:space="preserve">Saskaņā ar Līguma 140.pantu ECB reizi divos gados vai pēc ES dalībvalsts ar izņēmuma statusu pieprasījuma sniedz ziņojumu </w:t>
            </w:r>
            <w:r w:rsidR="003637CF" w:rsidRPr="005C4E70">
              <w:t xml:space="preserve">(Konverģences ziņojums) </w:t>
            </w:r>
            <w:r w:rsidRPr="005C4E70">
              <w:t>E</w:t>
            </w:r>
            <w:r w:rsidR="006F785F" w:rsidRPr="005C4E70">
              <w:t xml:space="preserve">iropas </w:t>
            </w:r>
            <w:r w:rsidRPr="005C4E70">
              <w:t>S</w:t>
            </w:r>
            <w:r w:rsidR="006F785F" w:rsidRPr="005C4E70">
              <w:t>avienības (ES)</w:t>
            </w:r>
            <w:r w:rsidRPr="005C4E70">
              <w:t xml:space="preserve"> Padomei par panākumiem, ko šāda dalībvalsts guvusi, pildot </w:t>
            </w:r>
            <w:r w:rsidRPr="005C4E70">
              <w:lastRenderedPageBreak/>
              <w:t>saistības attiecībā uz ekonomiskās un mo</w:t>
            </w:r>
            <w:r w:rsidR="00721A01" w:rsidRPr="005C4E70">
              <w:t>netārās savienības izveidi. Šajā ziņojumā ietver vērtējumu</w:t>
            </w:r>
            <w:r w:rsidRPr="005C4E70">
              <w:t xml:space="preserve"> par to, kā ES dalībvalsts tiesību akti, kas </w:t>
            </w:r>
            <w:r w:rsidR="00672E40" w:rsidRPr="005C4E70">
              <w:t>regulē vai skar</w:t>
            </w:r>
            <w:r w:rsidRPr="005C4E70">
              <w:t xml:space="preserve"> centrālās bankas darbību, atbilst Līgumam un Statūtiem.</w:t>
            </w:r>
          </w:p>
          <w:p w:rsidR="006F785F" w:rsidRPr="005C4E70" w:rsidRDefault="006F785F" w:rsidP="00CE22CA">
            <w:pPr>
              <w:pStyle w:val="naiskr"/>
              <w:spacing w:before="0" w:after="0"/>
              <w:jc w:val="both"/>
            </w:pPr>
          </w:p>
          <w:p w:rsidR="00262E2B" w:rsidRDefault="00CE22CA" w:rsidP="00540DC1">
            <w:pPr>
              <w:pStyle w:val="naiskr"/>
              <w:spacing w:before="0" w:after="0"/>
              <w:jc w:val="both"/>
            </w:pPr>
            <w:r w:rsidRPr="005C4E70">
              <w:t>ECB</w:t>
            </w:r>
            <w:r w:rsidR="00402A08">
              <w:t xml:space="preserve"> 2012. gada</w:t>
            </w:r>
            <w:r w:rsidRPr="005C4E70">
              <w:t xml:space="preserve"> Konverģences ziņojum</w:t>
            </w:r>
            <w:r w:rsidR="006F785F" w:rsidRPr="005C4E70">
              <w:t>ā</w:t>
            </w:r>
            <w:r w:rsidRPr="005C4E70">
              <w:t xml:space="preserve"> norādījus</w:t>
            </w:r>
            <w:r w:rsidR="006F785F" w:rsidRPr="005C4E70">
              <w:t>i</w:t>
            </w:r>
            <w:r w:rsidRPr="005C4E70">
              <w:t xml:space="preserve"> likuma normas, kurās jāveic izmaiņas, lai Latvija </w:t>
            </w:r>
            <w:r w:rsidR="00AB2751" w:rsidRPr="005C4E70">
              <w:t>nodrošinātu</w:t>
            </w:r>
            <w:r w:rsidRPr="005C4E70">
              <w:t xml:space="preserve"> tiesisko </w:t>
            </w:r>
            <w:r w:rsidRPr="0070622F">
              <w:t>konverģenci</w:t>
            </w:r>
            <w:r w:rsidR="00EF3FDC" w:rsidRPr="0070622F">
              <w:t xml:space="preserve">, </w:t>
            </w:r>
            <w:proofErr w:type="spellStart"/>
            <w:r w:rsidR="00EF3FDC" w:rsidRPr="0070622F">
              <w:t>t.i</w:t>
            </w:r>
            <w:proofErr w:type="spellEnd"/>
            <w:r w:rsidR="00EF3FDC" w:rsidRPr="0070622F">
              <w:t>., nodrošinātu Latvijas tiesību aktu atbilstību visām Līguma 131. pantā noteiktajām tiesību aktu pielāgošanas prasībām,</w:t>
            </w:r>
            <w:r w:rsidRPr="0070622F">
              <w:t xml:space="preserve"> un būtu sagatavojusies</w:t>
            </w:r>
            <w:r w:rsidRPr="003A7239">
              <w:rPr>
                <w:u w:val="single"/>
              </w:rPr>
              <w:t xml:space="preserve"> </w:t>
            </w:r>
            <w:proofErr w:type="spellStart"/>
            <w:r w:rsidRPr="0070622F">
              <w:rPr>
                <w:i/>
              </w:rPr>
              <w:t>euro</w:t>
            </w:r>
            <w:proofErr w:type="spellEnd"/>
            <w:r w:rsidRPr="0070622F">
              <w:t xml:space="preserve"> ieviešanai</w:t>
            </w:r>
            <w:r w:rsidR="00540DC1" w:rsidRPr="0070622F">
              <w:t>,</w:t>
            </w:r>
            <w:r w:rsidR="00540DC1" w:rsidRPr="005C4E70">
              <w:t xml:space="preserve"> </w:t>
            </w:r>
            <w:proofErr w:type="spellStart"/>
            <w:r w:rsidR="00540DC1" w:rsidRPr="005C4E70">
              <w:t>t.sk</w:t>
            </w:r>
            <w:proofErr w:type="spellEnd"/>
            <w:r w:rsidR="00540DC1" w:rsidRPr="005C4E70">
              <w:t>. attiecībā uz Latvijas Bankas prezidenta, viņa vietnieka un Latvijas Bankas padomes locekļa amatu savienošanas ierobežojumiem</w:t>
            </w:r>
            <w:r w:rsidRPr="005C4E70">
              <w:t xml:space="preserve">. </w:t>
            </w:r>
          </w:p>
          <w:p w:rsidR="005E2407" w:rsidRDefault="005E2407" w:rsidP="00540DC1">
            <w:pPr>
              <w:pStyle w:val="naiskr"/>
              <w:spacing w:before="0" w:after="0"/>
              <w:jc w:val="both"/>
            </w:pPr>
          </w:p>
          <w:p w:rsidR="00EF3FDC" w:rsidRPr="0070622F" w:rsidRDefault="00EF3FDC" w:rsidP="00540DC1">
            <w:pPr>
              <w:pStyle w:val="naiskr"/>
              <w:spacing w:before="0" w:after="0"/>
              <w:jc w:val="both"/>
            </w:pPr>
            <w:r w:rsidRPr="0070622F">
              <w:t>ECB 2012. gada Konverģences ziņojumā norādījusi, ka</w:t>
            </w:r>
            <w:r w:rsidR="008D27B9" w:rsidRPr="0070622F">
              <w:t xml:space="preserve"> precizējama</w:t>
            </w:r>
            <w:r w:rsidR="00CC1BCB" w:rsidRPr="0070622F">
              <w:t xml:space="preserve"> l</w:t>
            </w:r>
            <w:r w:rsidR="008D27B9" w:rsidRPr="0070622F">
              <w:t>ikuma</w:t>
            </w:r>
            <w:r w:rsidR="00CC1BCB" w:rsidRPr="0070622F">
              <w:t xml:space="preserve"> "Par interešu konflikta novēršanu valsts amatpersonu darbībā" 7. panta trešā daļ</w:t>
            </w:r>
            <w:r w:rsidR="008D27B9" w:rsidRPr="0070622F">
              <w:t>a, lai centrālās bankas lēmējinstitūciju locekļu amatu savienošana ne</w:t>
            </w:r>
            <w:r w:rsidR="00033812" w:rsidRPr="0070622F">
              <w:t xml:space="preserve">radītu interešu konfliktu, </w:t>
            </w:r>
            <w:proofErr w:type="spellStart"/>
            <w:r w:rsidR="00033812" w:rsidRPr="0070622F">
              <w:t>t.sk</w:t>
            </w:r>
            <w:proofErr w:type="spellEnd"/>
            <w:r w:rsidR="00033812" w:rsidRPr="0070622F">
              <w:t>. ne</w:t>
            </w:r>
            <w:r w:rsidR="008D27B9" w:rsidRPr="0070622F">
              <w:t xml:space="preserve">apdraudētu centrālās bankas </w:t>
            </w:r>
            <w:r w:rsidR="0078389A" w:rsidRPr="00A33B4E">
              <w:rPr>
                <w:u w:val="single"/>
              </w:rPr>
              <w:t xml:space="preserve">un Latvijas Bankas prezidenta, prezidenta vietnieka un Latvijas Bankas padomes locekļu </w:t>
            </w:r>
            <w:r w:rsidR="008D27B9" w:rsidRPr="0070622F">
              <w:t>neatkarību</w:t>
            </w:r>
            <w:r w:rsidR="0078389A" w:rsidRPr="00A33B4E">
              <w:rPr>
                <w:u w:val="single"/>
              </w:rPr>
              <w:t>, veicot likumā "Par Latvijas Banku" noteiktās funkcijas un uzdevumus</w:t>
            </w:r>
          </w:p>
          <w:p w:rsidR="00EF3FDC" w:rsidRPr="0070622F" w:rsidRDefault="00EF3FDC" w:rsidP="00540DC1">
            <w:pPr>
              <w:pStyle w:val="naiskr"/>
              <w:spacing w:before="0" w:after="0"/>
              <w:jc w:val="both"/>
            </w:pPr>
          </w:p>
          <w:p w:rsidR="0070622F" w:rsidRPr="0078389A" w:rsidRDefault="0070622F" w:rsidP="005E2407">
            <w:pPr>
              <w:pStyle w:val="naiskr"/>
              <w:spacing w:before="0" w:after="0"/>
              <w:jc w:val="both"/>
            </w:pPr>
            <w:r w:rsidRPr="0078389A">
              <w:t>Vienlaikus, atbilstoši Korupcijas novēršanas un apkarošanas biroja ierosinājumam, likumprojekts tiek attiecināts arī citām likuma "Par interešu konflikta novēršanu valsts amatpersonu darbībā" 7. panta trešajā daļā minēt</w:t>
            </w:r>
            <w:r w:rsidR="001D3ED3" w:rsidRPr="0078389A">
              <w:t>ajām</w:t>
            </w:r>
            <w:r w:rsidRPr="0078389A">
              <w:t xml:space="preserve"> valsts amatpersonām, jo tāpat kā Latvijas Bankas</w:t>
            </w:r>
            <w:r w:rsidR="001D3ED3" w:rsidRPr="0078389A">
              <w:t xml:space="preserve"> </w:t>
            </w:r>
            <w:r w:rsidRPr="0078389A">
              <w:t xml:space="preserve">prezidentam, viņa vietniekam un Latvijas Bankas padomes locekļiem, arī citām 7. panta trešajā daļā minētajām </w:t>
            </w:r>
            <w:r w:rsidR="001D3ED3" w:rsidRPr="0078389A">
              <w:t>valsts amat</w:t>
            </w:r>
            <w:r w:rsidRPr="0078389A">
              <w:t xml:space="preserve">personām amata savienošana ar 7. panta trešās daļas 1. punktā minētajiem amatiem, būtu iespējama tikai tad, ja attiecīgā amata savienošana nerada interešu konfliktu un neapdraud attiecīgo iestāžu </w:t>
            </w:r>
            <w:r w:rsidR="00D2137A" w:rsidRPr="00A33B4E">
              <w:rPr>
                <w:u w:val="single"/>
              </w:rPr>
              <w:t xml:space="preserve">un </w:t>
            </w:r>
            <w:r w:rsidR="00034C7A" w:rsidRPr="00A33B4E">
              <w:rPr>
                <w:u w:val="single"/>
              </w:rPr>
              <w:t xml:space="preserve">valsts </w:t>
            </w:r>
            <w:r w:rsidR="00D2137A" w:rsidRPr="00A33B4E">
              <w:rPr>
                <w:u w:val="single"/>
              </w:rPr>
              <w:t>amatpersonu</w:t>
            </w:r>
            <w:r w:rsidR="00D2137A">
              <w:t xml:space="preserve"> </w:t>
            </w:r>
            <w:r w:rsidRPr="0078389A">
              <w:t>neatkarību.</w:t>
            </w:r>
          </w:p>
          <w:p w:rsidR="0070622F" w:rsidRPr="0070622F" w:rsidRDefault="0070622F" w:rsidP="005E2407">
            <w:pPr>
              <w:pStyle w:val="naiskr"/>
              <w:spacing w:before="0" w:after="0"/>
              <w:jc w:val="both"/>
              <w:rPr>
                <w:u w:val="single"/>
              </w:rPr>
            </w:pPr>
          </w:p>
          <w:p w:rsidR="005E2407" w:rsidRPr="0070622F" w:rsidRDefault="005E2407" w:rsidP="005E2407">
            <w:pPr>
              <w:pStyle w:val="naiskr"/>
              <w:spacing w:before="0" w:after="0"/>
              <w:jc w:val="both"/>
            </w:pPr>
            <w:r w:rsidRPr="0070622F">
              <w:t>Likum</w:t>
            </w:r>
            <w:r w:rsidR="00DE12EA">
              <w:t>a</w:t>
            </w:r>
            <w:r w:rsidRPr="0070622F">
              <w:t xml:space="preserve"> "Par interešu konflikta novēršanu valsts amatpersonu darbībā" 7. panta trešā daļa nosaka amatus, kurus </w:t>
            </w:r>
            <w:r w:rsidR="00DE12EA" w:rsidRPr="0078389A">
              <w:t>attiecīgajām valsts amatpersonām</w:t>
            </w:r>
            <w:r w:rsidRPr="0070622F">
              <w:t xml:space="preserve"> ir atļauts savienot:</w:t>
            </w:r>
          </w:p>
          <w:p w:rsidR="005E2407" w:rsidRPr="0070622F" w:rsidRDefault="005E2407" w:rsidP="00BC0DBE">
            <w:pPr>
              <w:pStyle w:val="nais1"/>
              <w:spacing w:before="0" w:beforeAutospacing="0" w:after="0" w:afterAutospacing="0"/>
              <w:jc w:val="both"/>
            </w:pPr>
            <w:r w:rsidRPr="0070622F">
              <w:t>1) amatu, kuru viņi ieņem saskaņā ar likumu vai Saeimas apstiprinātajiem starptautiskajiem līgumiem, Ministru kabineta noteikumiem un rīkojumiem;</w:t>
            </w:r>
          </w:p>
          <w:p w:rsidR="005E2407" w:rsidRPr="0070622F" w:rsidRDefault="005E2407" w:rsidP="00BC0DBE">
            <w:pPr>
              <w:pStyle w:val="nais1"/>
              <w:spacing w:before="0" w:beforeAutospacing="0" w:after="0" w:afterAutospacing="0"/>
              <w:jc w:val="both"/>
            </w:pPr>
            <w:r w:rsidRPr="0070622F">
              <w:lastRenderedPageBreak/>
              <w:t>2) pedagoga, zinātnieka, profesionāla sportista un radošo darbu;</w:t>
            </w:r>
          </w:p>
          <w:p w:rsidR="005E2407" w:rsidRPr="0070622F" w:rsidRDefault="005E2407" w:rsidP="00BC0DBE">
            <w:pPr>
              <w:pStyle w:val="nais1"/>
              <w:spacing w:before="0" w:beforeAutospacing="0" w:after="0" w:afterAutospacing="0"/>
              <w:jc w:val="both"/>
            </w:pPr>
            <w:r w:rsidRPr="0070622F">
              <w:t xml:space="preserve">3) eksperta (konsultanta) darbu, kura izpildes vieta ir citas valsts administrācija, starptautiskā organizācija vai tās pārstāvniecība (misija), ja tas nerada interešu konfliktu un ir saņemta tās valsts amatpersonas vai koleģiālās institūcijas rakstveida atļauja, kura attiecīgo personu iecēlusi, ievēlējusi, apstiprinājusi amatā vai kura minēta šā likuma </w:t>
            </w:r>
            <w:hyperlink r:id="rId9" w:anchor="bkm0" w:tooltip="Vietēja saite" w:history="1">
              <w:r w:rsidRPr="00177B0C">
                <w:rPr>
                  <w:rStyle w:val="Hyperlink"/>
                  <w:color w:val="auto"/>
                  <w:u w:val="none"/>
                </w:rPr>
                <w:t>8.</w:t>
              </w:r>
              <w:r w:rsidRPr="00177B0C">
                <w:rPr>
                  <w:rStyle w:val="Hyperlink"/>
                  <w:color w:val="auto"/>
                  <w:u w:val="none"/>
                  <w:vertAlign w:val="superscript"/>
                </w:rPr>
                <w:t>1</w:t>
              </w:r>
            </w:hyperlink>
            <w:r w:rsidRPr="0070622F">
              <w:t xml:space="preserve"> panta vienpadsmitajā daļā.</w:t>
            </w:r>
          </w:p>
          <w:p w:rsidR="005E2407" w:rsidRPr="003A7239" w:rsidRDefault="005E2407" w:rsidP="00BC0DBE">
            <w:pPr>
              <w:pStyle w:val="nais1"/>
              <w:spacing w:before="0" w:beforeAutospacing="0" w:after="0" w:afterAutospacing="0"/>
              <w:jc w:val="both"/>
              <w:rPr>
                <w:u w:val="single"/>
              </w:rPr>
            </w:pPr>
          </w:p>
          <w:p w:rsidR="005E2407" w:rsidRPr="0078389A" w:rsidRDefault="00BC0DBE" w:rsidP="00034C7A">
            <w:pPr>
              <w:pStyle w:val="nais1"/>
              <w:spacing w:before="0" w:beforeAutospacing="0" w:after="0" w:afterAutospacing="0"/>
              <w:jc w:val="both"/>
            </w:pPr>
            <w:r w:rsidRPr="0078389A">
              <w:t>Minētā likuma 7. panta trešās daļ</w:t>
            </w:r>
            <w:r w:rsidR="00361A53" w:rsidRPr="0078389A">
              <w:t>a</w:t>
            </w:r>
            <w:r w:rsidRPr="0078389A">
              <w:t xml:space="preserve">s 2. </w:t>
            </w:r>
            <w:r w:rsidR="00402A08" w:rsidRPr="0078389A">
              <w:t xml:space="preserve">un </w:t>
            </w:r>
            <w:r w:rsidR="00626459" w:rsidRPr="0078389A">
              <w:t xml:space="preserve">            </w:t>
            </w:r>
            <w:r w:rsidR="00402A08" w:rsidRPr="0078389A">
              <w:t>3. punktā uzskaitīt</w:t>
            </w:r>
            <w:r w:rsidR="00CD012F" w:rsidRPr="0078389A">
              <w:t>i a</w:t>
            </w:r>
            <w:r w:rsidRPr="0078389A">
              <w:t>mat</w:t>
            </w:r>
            <w:r w:rsidR="00CD012F" w:rsidRPr="0078389A">
              <w:t xml:space="preserve">i, kuru savienošana </w:t>
            </w:r>
            <w:r w:rsidR="00DE12EA" w:rsidRPr="0078389A">
              <w:t xml:space="preserve">        7. panta trešajā daļā minēto valsts amatpersonu</w:t>
            </w:r>
            <w:r w:rsidR="00CD012F" w:rsidRPr="0078389A">
              <w:t xml:space="preserve"> amatu </w:t>
            </w:r>
            <w:r w:rsidRPr="0078389A">
              <w:t xml:space="preserve"> ne</w:t>
            </w:r>
            <w:r w:rsidR="00940A81" w:rsidRPr="0078389A">
              <w:t xml:space="preserve">rada interešu konfliktu, </w:t>
            </w:r>
            <w:proofErr w:type="spellStart"/>
            <w:r w:rsidR="00940A81" w:rsidRPr="0078389A">
              <w:t>t.sk</w:t>
            </w:r>
            <w:proofErr w:type="spellEnd"/>
            <w:r w:rsidR="00940A81" w:rsidRPr="0078389A">
              <w:t>. ne</w:t>
            </w:r>
            <w:r w:rsidRPr="0078389A">
              <w:t xml:space="preserve">apdraud </w:t>
            </w:r>
            <w:r w:rsidR="00DE12EA" w:rsidRPr="0078389A">
              <w:t>iestāžu</w:t>
            </w:r>
            <w:r w:rsidRPr="0078389A">
              <w:t xml:space="preserve"> </w:t>
            </w:r>
            <w:r w:rsidR="00DE5ED6" w:rsidRPr="00A33B4E">
              <w:rPr>
                <w:u w:val="single"/>
              </w:rPr>
              <w:t xml:space="preserve">un </w:t>
            </w:r>
            <w:r w:rsidR="00034C7A" w:rsidRPr="00A33B4E">
              <w:rPr>
                <w:u w:val="single"/>
              </w:rPr>
              <w:t xml:space="preserve">valsts </w:t>
            </w:r>
            <w:r w:rsidR="00DE5ED6" w:rsidRPr="00A33B4E">
              <w:rPr>
                <w:u w:val="single"/>
              </w:rPr>
              <w:t>amatpersonu</w:t>
            </w:r>
            <w:r w:rsidR="00034C7A" w:rsidRPr="00A33B4E">
              <w:rPr>
                <w:u w:val="single"/>
              </w:rPr>
              <w:t>, tām veicot ar amata pienākumu pildīšanu saistītas darbības,</w:t>
            </w:r>
            <w:r w:rsidR="00DE5ED6">
              <w:t xml:space="preserve"> </w:t>
            </w:r>
            <w:r w:rsidRPr="0078389A">
              <w:t>neatkarību,</w:t>
            </w:r>
            <w:r w:rsidR="00DE12EA" w:rsidRPr="0078389A">
              <w:t xml:space="preserve"> </w:t>
            </w:r>
            <w:r w:rsidRPr="0078389A">
              <w:t>savukārt 7. panta trešās daļas 1. punktā nav norādīti amati</w:t>
            </w:r>
            <w:r w:rsidR="00940A81" w:rsidRPr="0078389A">
              <w:t>.</w:t>
            </w:r>
            <w:r w:rsidR="001D13CA" w:rsidRPr="0078389A">
              <w:t xml:space="preserve"> </w:t>
            </w:r>
            <w:r w:rsidR="00940A81" w:rsidRPr="0078389A">
              <w:t>L</w:t>
            </w:r>
            <w:r w:rsidR="001D13CA" w:rsidRPr="0078389A">
              <w:t xml:space="preserve">īdz ar </w:t>
            </w:r>
            <w:r w:rsidR="00361A53" w:rsidRPr="0078389A">
              <w:t>to</w:t>
            </w:r>
            <w:r w:rsidR="00DE12EA" w:rsidRPr="0078389A">
              <w:t>,</w:t>
            </w:r>
            <w:r w:rsidR="00361A53" w:rsidRPr="0078389A">
              <w:t xml:space="preserve"> </w:t>
            </w:r>
            <w:r w:rsidR="00DE12EA" w:rsidRPr="0078389A">
              <w:t xml:space="preserve">7. panta trešajā daļā minētās valsts amatpersonas </w:t>
            </w:r>
            <w:r w:rsidR="00940A81" w:rsidRPr="0078389A">
              <w:t>i</w:t>
            </w:r>
            <w:r w:rsidR="00361A53" w:rsidRPr="0078389A">
              <w:t>r</w:t>
            </w:r>
            <w:r w:rsidR="00940A81" w:rsidRPr="0078389A">
              <w:t xml:space="preserve"> iespējams</w:t>
            </w:r>
            <w:r w:rsidR="00361A53" w:rsidRPr="0078389A">
              <w:t xml:space="preserve"> iecelt amatā, kas</w:t>
            </w:r>
            <w:r w:rsidR="00CD012F" w:rsidRPr="0078389A">
              <w:t xml:space="preserve"> varētu</w:t>
            </w:r>
            <w:r w:rsidR="00361A53" w:rsidRPr="0078389A">
              <w:t xml:space="preserve"> apdrau</w:t>
            </w:r>
            <w:r w:rsidR="00CD012F" w:rsidRPr="0078389A">
              <w:t>dēt</w:t>
            </w:r>
            <w:r w:rsidR="00361A53" w:rsidRPr="0078389A">
              <w:t xml:space="preserve"> </w:t>
            </w:r>
            <w:r w:rsidR="00DE12EA" w:rsidRPr="0078389A">
              <w:t>attiecīgās iestādes</w:t>
            </w:r>
            <w:r w:rsidR="00361A53" w:rsidRPr="0078389A">
              <w:t xml:space="preserve"> </w:t>
            </w:r>
            <w:r w:rsidR="00DE5ED6" w:rsidRPr="00A33B4E">
              <w:rPr>
                <w:u w:val="single"/>
              </w:rPr>
              <w:t xml:space="preserve">vai </w:t>
            </w:r>
            <w:r w:rsidR="00034C7A" w:rsidRPr="00A33B4E">
              <w:rPr>
                <w:u w:val="single"/>
              </w:rPr>
              <w:t xml:space="preserve">valsts </w:t>
            </w:r>
            <w:r w:rsidR="00DE5ED6" w:rsidRPr="00A33B4E">
              <w:rPr>
                <w:u w:val="single"/>
              </w:rPr>
              <w:t xml:space="preserve">amatpersonas </w:t>
            </w:r>
            <w:r w:rsidR="00361A53" w:rsidRPr="0078389A">
              <w:t>neatkarību</w:t>
            </w:r>
            <w:r w:rsidR="00DE12EA" w:rsidRPr="0078389A">
              <w:t xml:space="preserve"> vai arī radīt interešu konfliktu</w:t>
            </w:r>
            <w:r w:rsidR="00787329" w:rsidRPr="0078389A">
              <w:t xml:space="preserve">, tāpēc minētais punkts jāpapildina ar nosacījumu, ka šāda amatu savienošana </w:t>
            </w:r>
            <w:r w:rsidR="006D3E9A" w:rsidRPr="0078389A">
              <w:t>iespējama tikai tādā gadījumā, ja tā</w:t>
            </w:r>
            <w:r w:rsidR="00DE12EA" w:rsidRPr="0078389A">
              <w:t xml:space="preserve"> nerada interešu konfliktu un</w:t>
            </w:r>
            <w:r w:rsidR="006D3E9A" w:rsidRPr="0078389A">
              <w:t xml:space="preserve"> </w:t>
            </w:r>
            <w:r w:rsidR="00787329" w:rsidRPr="0078389A">
              <w:t xml:space="preserve">neapdraud </w:t>
            </w:r>
            <w:r w:rsidR="00DE12EA" w:rsidRPr="0078389A">
              <w:t>iestādes, kurā strādā valsts amatpersona</w:t>
            </w:r>
            <w:r w:rsidR="001D3ED3" w:rsidRPr="0078389A">
              <w:t>,</w:t>
            </w:r>
            <w:r w:rsidR="00787329" w:rsidRPr="0078389A">
              <w:t xml:space="preserve"> </w:t>
            </w:r>
            <w:r w:rsidR="00DE5ED6" w:rsidRPr="00A33B4E">
              <w:rPr>
                <w:u w:val="single"/>
              </w:rPr>
              <w:t xml:space="preserve">un </w:t>
            </w:r>
            <w:r w:rsidR="006E5437" w:rsidRPr="00A33B4E">
              <w:rPr>
                <w:u w:val="single"/>
              </w:rPr>
              <w:t>attiecīgās</w:t>
            </w:r>
            <w:r w:rsidR="00DE5ED6" w:rsidRPr="00A33B4E">
              <w:rPr>
                <w:u w:val="single"/>
              </w:rPr>
              <w:t xml:space="preserve"> </w:t>
            </w:r>
            <w:r w:rsidR="00034C7A" w:rsidRPr="00A33B4E">
              <w:rPr>
                <w:u w:val="single"/>
              </w:rPr>
              <w:t xml:space="preserve">valsts </w:t>
            </w:r>
            <w:r w:rsidR="00DE5ED6" w:rsidRPr="00A33B4E">
              <w:rPr>
                <w:u w:val="single"/>
              </w:rPr>
              <w:t xml:space="preserve">amatpersonas, </w:t>
            </w:r>
            <w:r w:rsidR="00034C7A" w:rsidRPr="00A33B4E">
              <w:rPr>
                <w:u w:val="single"/>
              </w:rPr>
              <w:t xml:space="preserve">tai </w:t>
            </w:r>
            <w:r w:rsidR="00DE5ED6" w:rsidRPr="00A33B4E">
              <w:rPr>
                <w:u w:val="single"/>
              </w:rPr>
              <w:t xml:space="preserve">veicot </w:t>
            </w:r>
            <w:r w:rsidR="00034C7A" w:rsidRPr="00A33B4E">
              <w:rPr>
                <w:u w:val="single"/>
              </w:rPr>
              <w:t>ar amata pienākumu pildīšanu saistītas darbības</w:t>
            </w:r>
            <w:r w:rsidR="00DE5ED6" w:rsidRPr="00A33B4E">
              <w:rPr>
                <w:u w:val="single"/>
              </w:rPr>
              <w:t xml:space="preserve">, </w:t>
            </w:r>
            <w:r w:rsidR="00787329" w:rsidRPr="0078389A">
              <w:t>neatkarību.</w:t>
            </w:r>
          </w:p>
        </w:tc>
      </w:tr>
      <w:tr w:rsidR="00262E2B" w:rsidRPr="005C4E70" w:rsidTr="00066660">
        <w:trPr>
          <w:trHeight w:val="347"/>
        </w:trPr>
        <w:tc>
          <w:tcPr>
            <w:tcW w:w="550" w:type="dxa"/>
          </w:tcPr>
          <w:p w:rsidR="00262E2B" w:rsidRPr="005C4E70" w:rsidRDefault="00262E2B" w:rsidP="006C4607">
            <w:pPr>
              <w:pStyle w:val="naiskr"/>
              <w:spacing w:before="0" w:after="0"/>
            </w:pPr>
            <w:r w:rsidRPr="005C4E70">
              <w:lastRenderedPageBreak/>
              <w:t>3.</w:t>
            </w:r>
          </w:p>
        </w:tc>
        <w:tc>
          <w:tcPr>
            <w:tcW w:w="4315" w:type="dxa"/>
          </w:tcPr>
          <w:p w:rsidR="00262E2B" w:rsidRPr="005C4E70" w:rsidRDefault="00420870" w:rsidP="006C4607">
            <w:pPr>
              <w:pStyle w:val="naiskr"/>
              <w:spacing w:before="0" w:after="0"/>
            </w:pPr>
            <w:r w:rsidRPr="005C4E70">
              <w:t>S</w:t>
            </w:r>
            <w:r w:rsidR="000B69CF" w:rsidRPr="005C4E70">
              <w:t xml:space="preserve">aistītie </w:t>
            </w:r>
            <w:r w:rsidR="001A6AE4" w:rsidRPr="005C4E70">
              <w:t>politikas ietekmes novērtējumi</w:t>
            </w:r>
            <w:r w:rsidR="00CB0247" w:rsidRPr="005C4E70">
              <w:t xml:space="preserve"> un</w:t>
            </w:r>
            <w:r w:rsidR="001A6AE4" w:rsidRPr="005C4E70">
              <w:t xml:space="preserve"> </w:t>
            </w:r>
            <w:r w:rsidR="000B69CF" w:rsidRPr="005C4E70">
              <w:t>pētījumi</w:t>
            </w:r>
          </w:p>
        </w:tc>
        <w:tc>
          <w:tcPr>
            <w:tcW w:w="4860" w:type="dxa"/>
          </w:tcPr>
          <w:p w:rsidR="00D20FF4" w:rsidRPr="005C4E70" w:rsidRDefault="00066660" w:rsidP="006C4607">
            <w:pPr>
              <w:pStyle w:val="FootnoteText"/>
              <w:rPr>
                <w:sz w:val="24"/>
                <w:szCs w:val="24"/>
              </w:rPr>
            </w:pPr>
            <w:r w:rsidRPr="005C4E70">
              <w:rPr>
                <w:sz w:val="24"/>
                <w:szCs w:val="24"/>
              </w:rPr>
              <w:t>Likumprojekts šo jomu neskar</w:t>
            </w:r>
          </w:p>
        </w:tc>
      </w:tr>
      <w:tr w:rsidR="00262E2B" w:rsidRPr="005C4E70">
        <w:trPr>
          <w:trHeight w:val="384"/>
        </w:trPr>
        <w:tc>
          <w:tcPr>
            <w:tcW w:w="550" w:type="dxa"/>
          </w:tcPr>
          <w:p w:rsidR="00262E2B" w:rsidRPr="005C4E70" w:rsidRDefault="00262E2B" w:rsidP="006C4607">
            <w:pPr>
              <w:pStyle w:val="naiskr"/>
              <w:spacing w:before="0" w:after="0"/>
            </w:pPr>
            <w:r w:rsidRPr="005C4E70">
              <w:t>4.</w:t>
            </w:r>
          </w:p>
        </w:tc>
        <w:tc>
          <w:tcPr>
            <w:tcW w:w="4315" w:type="dxa"/>
          </w:tcPr>
          <w:p w:rsidR="00262E2B" w:rsidRPr="005C4E70" w:rsidRDefault="000C790C" w:rsidP="006C4607">
            <w:pPr>
              <w:pStyle w:val="naiskr"/>
              <w:spacing w:before="0" w:after="0"/>
            </w:pPr>
            <w:r w:rsidRPr="005C4E70">
              <w:t>Tiesiskā r</w:t>
            </w:r>
            <w:r w:rsidR="00400032" w:rsidRPr="005C4E70">
              <w:t xml:space="preserve">egulējuma </w:t>
            </w:r>
            <w:r w:rsidR="00262E2B" w:rsidRPr="005C4E70">
              <w:t>mērķis un būtība</w:t>
            </w:r>
          </w:p>
        </w:tc>
        <w:tc>
          <w:tcPr>
            <w:tcW w:w="4860" w:type="dxa"/>
          </w:tcPr>
          <w:p w:rsidR="005B094B" w:rsidRPr="005C4E70" w:rsidRDefault="00E31F56" w:rsidP="000D05D3">
            <w:pPr>
              <w:pStyle w:val="naiskr"/>
              <w:spacing w:before="0" w:after="0"/>
              <w:jc w:val="both"/>
            </w:pPr>
            <w:r w:rsidRPr="005C4E70">
              <w:t>Atbilstoši ECB</w:t>
            </w:r>
            <w:r w:rsidR="005E2407">
              <w:t xml:space="preserve"> </w:t>
            </w:r>
            <w:r w:rsidR="005E2407" w:rsidRPr="00DE12EA">
              <w:t>2012. gada</w:t>
            </w:r>
            <w:r w:rsidRPr="005C4E70">
              <w:t xml:space="preserve"> Konverģences ziņojumā norādītajam </w:t>
            </w:r>
            <w:r w:rsidR="001641FE" w:rsidRPr="005C4E70">
              <w:t>par</w:t>
            </w:r>
            <w:r w:rsidRPr="005C4E70">
              <w:t xml:space="preserve"> </w:t>
            </w:r>
            <w:r w:rsidR="001641FE" w:rsidRPr="005C4E70">
              <w:t xml:space="preserve">centrālās bankas </w:t>
            </w:r>
            <w:r w:rsidR="001641FE" w:rsidRPr="0078389A">
              <w:t xml:space="preserve">lēmējinstitūciju locekļu </w:t>
            </w:r>
            <w:r w:rsidRPr="0078389A">
              <w:t>person</w:t>
            </w:r>
            <w:r w:rsidR="001641FE" w:rsidRPr="0078389A">
              <w:t>isk</w:t>
            </w:r>
            <w:r w:rsidRPr="0078389A">
              <w:t xml:space="preserve">o neatkarību </w:t>
            </w:r>
            <w:r w:rsidR="00DE12EA" w:rsidRPr="0078389A">
              <w:t xml:space="preserve">un Korupcijas novēršanas un apkarošanas biroja priekšlikumu, </w:t>
            </w:r>
            <w:r w:rsidRPr="0078389A">
              <w:rPr>
                <w:iCs/>
              </w:rPr>
              <w:t>likumprojektā</w:t>
            </w:r>
            <w:r w:rsidR="00066660" w:rsidRPr="0078389A">
              <w:t xml:space="preserve"> </w:t>
            </w:r>
            <w:r w:rsidR="00275DF8" w:rsidRPr="0078389A">
              <w:t xml:space="preserve">noteikts, ka </w:t>
            </w:r>
            <w:r w:rsidR="00DE12EA" w:rsidRPr="0078389A">
              <w:t>likuma 7. panta trešajā daļā minētās personas</w:t>
            </w:r>
            <w:r w:rsidR="00275DF8" w:rsidRPr="0078389A">
              <w:t xml:space="preserve"> var savienot</w:t>
            </w:r>
            <w:r w:rsidR="005C0083" w:rsidRPr="0078389A">
              <w:t xml:space="preserve"> savu</w:t>
            </w:r>
            <w:r w:rsidR="00275DF8" w:rsidRPr="0078389A">
              <w:t xml:space="preserve"> amatu</w:t>
            </w:r>
            <w:r w:rsidR="005C0083" w:rsidRPr="0078389A">
              <w:t xml:space="preserve"> ar amatu</w:t>
            </w:r>
            <w:r w:rsidR="00275DF8" w:rsidRPr="0078389A">
              <w:t>, kuru viņi ieņem saskaņā ar likumu vai Saeimas apstiprinātajiem starptautiskajiem līgumiem, Ministru kabineta noteikumiem un rīkojumiem</w:t>
            </w:r>
            <w:r w:rsidR="005C0083" w:rsidRPr="0078389A">
              <w:t xml:space="preserve">, ja </w:t>
            </w:r>
            <w:r w:rsidR="001C1754" w:rsidRPr="0078389A">
              <w:t>š</w:t>
            </w:r>
            <w:r w:rsidR="005C0083" w:rsidRPr="0078389A">
              <w:t>ā</w:t>
            </w:r>
            <w:r w:rsidR="001C1754" w:rsidRPr="0078389A">
              <w:t>da</w:t>
            </w:r>
            <w:r w:rsidR="00FF0C0E" w:rsidRPr="0078389A">
              <w:t xml:space="preserve"> amatu savienošana neapdraud</w:t>
            </w:r>
            <w:r w:rsidR="005C0083" w:rsidRPr="0078389A">
              <w:t xml:space="preserve"> </w:t>
            </w:r>
            <w:r w:rsidR="00DE12EA" w:rsidRPr="0078389A">
              <w:t>iestādes, kurā strādā valsts amatpersona,</w:t>
            </w:r>
            <w:r w:rsidR="005C0083" w:rsidRPr="0078389A">
              <w:t xml:space="preserve"> </w:t>
            </w:r>
            <w:r w:rsidR="00DE5ED6" w:rsidRPr="00A33B4E">
              <w:rPr>
                <w:u w:val="single"/>
              </w:rPr>
              <w:t xml:space="preserve">un attiecīgas </w:t>
            </w:r>
            <w:r w:rsidR="00034C7A" w:rsidRPr="00A33B4E">
              <w:rPr>
                <w:u w:val="single"/>
              </w:rPr>
              <w:t>valsts amat</w:t>
            </w:r>
            <w:r w:rsidR="00DE5ED6" w:rsidRPr="00A33B4E">
              <w:rPr>
                <w:u w:val="single"/>
              </w:rPr>
              <w:t xml:space="preserve">personas, tai veicot </w:t>
            </w:r>
            <w:r w:rsidR="00034C7A" w:rsidRPr="00A33B4E">
              <w:rPr>
                <w:u w:val="single"/>
              </w:rPr>
              <w:t>ar amata pienākumu pildīšanu saistītas darbības</w:t>
            </w:r>
            <w:r w:rsidR="00DE5ED6" w:rsidRPr="00A33B4E">
              <w:rPr>
                <w:u w:val="single"/>
              </w:rPr>
              <w:t>,</w:t>
            </w:r>
            <w:r w:rsidR="00DE5ED6">
              <w:t xml:space="preserve"> </w:t>
            </w:r>
            <w:r w:rsidR="005C0083" w:rsidRPr="0078389A">
              <w:t>neatkarību</w:t>
            </w:r>
            <w:r w:rsidR="00DE12EA" w:rsidRPr="0078389A">
              <w:t>.</w:t>
            </w:r>
          </w:p>
        </w:tc>
      </w:tr>
      <w:tr w:rsidR="00262E2B" w:rsidRPr="005C4E70">
        <w:trPr>
          <w:trHeight w:val="476"/>
        </w:trPr>
        <w:tc>
          <w:tcPr>
            <w:tcW w:w="550" w:type="dxa"/>
          </w:tcPr>
          <w:p w:rsidR="00262E2B" w:rsidRPr="005C4E70" w:rsidRDefault="00262E2B" w:rsidP="006C4607">
            <w:pPr>
              <w:pStyle w:val="naiskr"/>
              <w:spacing w:before="0" w:after="0"/>
            </w:pPr>
            <w:r w:rsidRPr="005C4E70">
              <w:t>5.</w:t>
            </w:r>
          </w:p>
        </w:tc>
        <w:tc>
          <w:tcPr>
            <w:tcW w:w="4315" w:type="dxa"/>
          </w:tcPr>
          <w:p w:rsidR="00262E2B" w:rsidRPr="005C4E70" w:rsidRDefault="001A4066" w:rsidP="006C4607">
            <w:pPr>
              <w:pStyle w:val="naiskr"/>
              <w:spacing w:before="0" w:after="0"/>
            </w:pPr>
            <w:r w:rsidRPr="005C4E70">
              <w:t>Projekta i</w:t>
            </w:r>
            <w:r w:rsidR="00262E2B" w:rsidRPr="005C4E70">
              <w:t>zstrād</w:t>
            </w:r>
            <w:r w:rsidR="00420870" w:rsidRPr="005C4E70">
              <w:t xml:space="preserve">ē </w:t>
            </w:r>
            <w:r w:rsidR="00262E2B" w:rsidRPr="005C4E70">
              <w:t>iesaistītās institūcijas</w:t>
            </w:r>
          </w:p>
        </w:tc>
        <w:tc>
          <w:tcPr>
            <w:tcW w:w="4860" w:type="dxa"/>
          </w:tcPr>
          <w:p w:rsidR="00262E2B" w:rsidRPr="005C4E70" w:rsidRDefault="00066660" w:rsidP="006C4607">
            <w:pPr>
              <w:pStyle w:val="naiskr"/>
              <w:spacing w:before="0" w:after="0"/>
            </w:pPr>
            <w:r w:rsidRPr="005C4E70">
              <w:t>Likumprojekts šo jomu neskar</w:t>
            </w:r>
          </w:p>
        </w:tc>
      </w:tr>
      <w:tr w:rsidR="00262E2B" w:rsidRPr="005C4E70" w:rsidTr="00697319">
        <w:trPr>
          <w:trHeight w:val="598"/>
        </w:trPr>
        <w:tc>
          <w:tcPr>
            <w:tcW w:w="550" w:type="dxa"/>
          </w:tcPr>
          <w:p w:rsidR="00262E2B" w:rsidRPr="005C4E70" w:rsidRDefault="00262E2B" w:rsidP="006C4607">
            <w:pPr>
              <w:pStyle w:val="naiskr"/>
              <w:spacing w:before="0" w:after="0"/>
            </w:pPr>
            <w:r w:rsidRPr="005C4E70">
              <w:t>6.</w:t>
            </w:r>
          </w:p>
        </w:tc>
        <w:tc>
          <w:tcPr>
            <w:tcW w:w="4315" w:type="dxa"/>
          </w:tcPr>
          <w:p w:rsidR="00262E2B" w:rsidRPr="005C4E70" w:rsidRDefault="00BB7C94" w:rsidP="006C4607">
            <w:pPr>
              <w:pStyle w:val="naiskr"/>
              <w:spacing w:before="0" w:after="0"/>
              <w:rPr>
                <w:i/>
                <w:highlight w:val="yellow"/>
              </w:rPr>
            </w:pPr>
            <w:r w:rsidRPr="005C4E70">
              <w:t xml:space="preserve">Iemesli, kādēļ netika nodrošināta </w:t>
            </w:r>
            <w:r w:rsidR="00262E2B" w:rsidRPr="005C4E70">
              <w:t xml:space="preserve">sabiedrības </w:t>
            </w:r>
            <w:r w:rsidRPr="005C4E70">
              <w:t>līdzdalība</w:t>
            </w:r>
          </w:p>
        </w:tc>
        <w:tc>
          <w:tcPr>
            <w:tcW w:w="4860" w:type="dxa"/>
          </w:tcPr>
          <w:p w:rsidR="00D20FF4" w:rsidRPr="005C4E70" w:rsidRDefault="008A23B1" w:rsidP="00697319">
            <w:pPr>
              <w:pStyle w:val="naiskr"/>
              <w:spacing w:before="0" w:after="0"/>
            </w:pPr>
            <w:r w:rsidRPr="005C4E70">
              <w:t>Likump</w:t>
            </w:r>
            <w:r w:rsidR="00697319" w:rsidRPr="005C4E70">
              <w:t>rojekts šo jomu neskar</w:t>
            </w:r>
          </w:p>
        </w:tc>
      </w:tr>
      <w:tr w:rsidR="00262E2B" w:rsidRPr="005C4E70">
        <w:tc>
          <w:tcPr>
            <w:tcW w:w="550" w:type="dxa"/>
          </w:tcPr>
          <w:p w:rsidR="00262E2B" w:rsidRPr="005C4E70" w:rsidRDefault="00262E2B" w:rsidP="006C4607">
            <w:pPr>
              <w:pStyle w:val="naiskr"/>
              <w:spacing w:before="0" w:after="0"/>
            </w:pPr>
            <w:r w:rsidRPr="005C4E70">
              <w:t>7.</w:t>
            </w:r>
          </w:p>
        </w:tc>
        <w:tc>
          <w:tcPr>
            <w:tcW w:w="4315" w:type="dxa"/>
          </w:tcPr>
          <w:p w:rsidR="00262E2B" w:rsidRPr="005C4E70" w:rsidRDefault="00262E2B" w:rsidP="006C4607">
            <w:pPr>
              <w:pStyle w:val="naiskr"/>
              <w:spacing w:before="0" w:after="0"/>
            </w:pPr>
            <w:r w:rsidRPr="005C4E70">
              <w:t>Cita informācija</w:t>
            </w:r>
          </w:p>
        </w:tc>
        <w:tc>
          <w:tcPr>
            <w:tcW w:w="4860" w:type="dxa"/>
          </w:tcPr>
          <w:p w:rsidR="00262E2B" w:rsidRPr="005C4E70" w:rsidRDefault="00E004E4" w:rsidP="00DC1586">
            <w:pPr>
              <w:pStyle w:val="naiskr"/>
              <w:spacing w:before="0" w:after="0"/>
              <w:jc w:val="both"/>
            </w:pPr>
            <w:r>
              <w:t>Nav</w:t>
            </w:r>
            <w:bookmarkStart w:id="0" w:name="_GoBack"/>
            <w:bookmarkEnd w:id="0"/>
          </w:p>
        </w:tc>
      </w:tr>
    </w:tbl>
    <w:p w:rsidR="00852042" w:rsidRPr="005C4E70"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5C4E70" w:rsidTr="00FD2A8A">
        <w:tc>
          <w:tcPr>
            <w:tcW w:w="9758" w:type="dxa"/>
            <w:gridSpan w:val="3"/>
            <w:vAlign w:val="center"/>
          </w:tcPr>
          <w:p w:rsidR="0062298A" w:rsidRPr="005C4E70" w:rsidRDefault="0062298A" w:rsidP="006C4607">
            <w:pPr>
              <w:pStyle w:val="naisnod"/>
              <w:spacing w:before="0" w:after="0"/>
            </w:pPr>
            <w:r w:rsidRPr="005C4E70">
              <w:t>II</w:t>
            </w:r>
            <w:r w:rsidR="000941C5" w:rsidRPr="005C4E70">
              <w:t>.</w:t>
            </w:r>
            <w:r w:rsidRPr="005C4E70">
              <w:t xml:space="preserve"> Tiesību akta projekta ietekme uz sabiedrību</w:t>
            </w:r>
          </w:p>
        </w:tc>
      </w:tr>
      <w:tr w:rsidR="0062298A" w:rsidRPr="005C4E70" w:rsidTr="00FD2A8A">
        <w:trPr>
          <w:trHeight w:val="467"/>
        </w:trPr>
        <w:tc>
          <w:tcPr>
            <w:tcW w:w="572" w:type="dxa"/>
          </w:tcPr>
          <w:p w:rsidR="0062298A" w:rsidRPr="005C4E70" w:rsidRDefault="0062298A" w:rsidP="006C4607">
            <w:pPr>
              <w:pStyle w:val="naiskr"/>
              <w:spacing w:before="0" w:after="0"/>
            </w:pPr>
            <w:r w:rsidRPr="005C4E70">
              <w:t>1.</w:t>
            </w:r>
          </w:p>
        </w:tc>
        <w:tc>
          <w:tcPr>
            <w:tcW w:w="4395" w:type="dxa"/>
          </w:tcPr>
          <w:p w:rsidR="0062298A" w:rsidRPr="005C4E70" w:rsidRDefault="00C27A08" w:rsidP="006C4607">
            <w:pPr>
              <w:pStyle w:val="naiskr"/>
              <w:spacing w:before="0" w:after="0"/>
            </w:pPr>
            <w:r w:rsidRPr="005C4E70">
              <w:t xml:space="preserve">Sabiedrības </w:t>
            </w:r>
            <w:proofErr w:type="spellStart"/>
            <w:r w:rsidRPr="005C4E70">
              <w:t>mērķgrupa</w:t>
            </w:r>
            <w:proofErr w:type="spellEnd"/>
          </w:p>
        </w:tc>
        <w:tc>
          <w:tcPr>
            <w:tcW w:w="4791" w:type="dxa"/>
          </w:tcPr>
          <w:p w:rsidR="0062298A" w:rsidRPr="0078389A" w:rsidRDefault="009E12D7" w:rsidP="00BB55CA">
            <w:pPr>
              <w:pStyle w:val="naiskr"/>
              <w:spacing w:before="0" w:after="0"/>
              <w:ind w:hanging="57"/>
              <w:jc w:val="both"/>
            </w:pPr>
            <w:r w:rsidRPr="005C4E70">
              <w:rPr>
                <w:iCs/>
              </w:rPr>
              <w:t> </w:t>
            </w:r>
            <w:r w:rsidR="00DE12EA" w:rsidRPr="0078389A">
              <w:t>Latvijas Bankas prezidents, viņa vietnieks un Latvijas Bankas padomes locekļi valsts kontrolieris, Valsts kontroles padomes locekļi, Valsts kontroles revīzijas departamenta sektoru vadītāji, Centrālās vēlēšanu komisijas priekšsēdētāj</w:t>
            </w:r>
            <w:r w:rsidR="00BB55CA" w:rsidRPr="0078389A">
              <w:t>s</w:t>
            </w:r>
            <w:r w:rsidR="00DE12EA" w:rsidRPr="0078389A">
              <w:t>, viņa vietniek</w:t>
            </w:r>
            <w:r w:rsidR="00BB55CA" w:rsidRPr="0078389A">
              <w:t>s</w:t>
            </w:r>
            <w:r w:rsidR="00DE12EA" w:rsidRPr="0078389A">
              <w:t xml:space="preserve"> un Centrālās vēlēšanu komisijas sekretār</w:t>
            </w:r>
            <w:r w:rsidR="00BB55CA" w:rsidRPr="0078389A">
              <w:t>s</w:t>
            </w:r>
            <w:r w:rsidR="00DE12EA" w:rsidRPr="0078389A">
              <w:t>, Satversmes aizsardzības biroja direktor</w:t>
            </w:r>
            <w:r w:rsidR="00BB55CA" w:rsidRPr="0078389A">
              <w:t>s</w:t>
            </w:r>
            <w:r w:rsidR="00DE12EA" w:rsidRPr="0078389A">
              <w:t xml:space="preserve"> un viņa vietniek</w:t>
            </w:r>
            <w:r w:rsidR="00BB55CA" w:rsidRPr="0078389A">
              <w:t>s</w:t>
            </w:r>
            <w:r w:rsidR="00DE12EA" w:rsidRPr="0078389A">
              <w:t xml:space="preserve">, </w:t>
            </w:r>
            <w:proofErr w:type="spellStart"/>
            <w:r w:rsidR="00DE12EA" w:rsidRPr="0078389A">
              <w:t>tiesībsarg</w:t>
            </w:r>
            <w:r w:rsidR="00BB55CA" w:rsidRPr="0078389A">
              <w:t>s</w:t>
            </w:r>
            <w:proofErr w:type="spellEnd"/>
            <w:r w:rsidR="00DE12EA" w:rsidRPr="0078389A">
              <w:t xml:space="preserve"> un viņa vietniek</w:t>
            </w:r>
            <w:r w:rsidR="00BB55CA" w:rsidRPr="0078389A">
              <w:t>s</w:t>
            </w:r>
            <w:r w:rsidR="00DE12EA" w:rsidRPr="0078389A">
              <w:t>, Valsts prezidenta kancelejas vadītāj</w:t>
            </w:r>
            <w:r w:rsidR="00BB55CA" w:rsidRPr="0078389A">
              <w:t>s</w:t>
            </w:r>
            <w:r w:rsidR="00DE12EA" w:rsidRPr="0078389A">
              <w:t xml:space="preserve"> un viņa vietniek</w:t>
            </w:r>
            <w:r w:rsidR="00BB55CA" w:rsidRPr="0078389A">
              <w:t>s</w:t>
            </w:r>
            <w:r w:rsidR="00DE12EA" w:rsidRPr="0078389A">
              <w:t>, Saeimas Kancelejas direktor</w:t>
            </w:r>
            <w:r w:rsidR="00BB55CA" w:rsidRPr="0078389A">
              <w:t>s</w:t>
            </w:r>
            <w:r w:rsidR="00DE12EA" w:rsidRPr="0078389A">
              <w:t xml:space="preserve"> un viņa vietniek</w:t>
            </w:r>
            <w:r w:rsidR="00BB55CA" w:rsidRPr="0078389A">
              <w:t>s</w:t>
            </w:r>
            <w:r w:rsidR="00DE12EA" w:rsidRPr="0078389A">
              <w:t>, Nacionālās elektronisko plašsaziņas līdzekļu padomes locekļi, Sabiedrisko pakalpojumu regulēšanas komisijas padomes locekļi, Finanšu un kapitāla tirgus komisijas priekšsēdētāj</w:t>
            </w:r>
            <w:r w:rsidR="00BB55CA" w:rsidRPr="0078389A">
              <w:t>s</w:t>
            </w:r>
            <w:r w:rsidR="00DE12EA" w:rsidRPr="0078389A">
              <w:t>, viņa vietniek</w:t>
            </w:r>
            <w:r w:rsidR="00BB55CA" w:rsidRPr="0078389A">
              <w:t>s un padomes locekļi</w:t>
            </w:r>
            <w:r w:rsidR="00DE12EA" w:rsidRPr="0078389A">
              <w:t>, Valsts ieņēmumu dienesta ģenerāldirektor</w:t>
            </w:r>
            <w:r w:rsidR="00BB55CA" w:rsidRPr="0078389A">
              <w:t>s</w:t>
            </w:r>
            <w:r w:rsidR="00DE12EA" w:rsidRPr="0078389A">
              <w:t>, pārvalžu direktori un viņu vietnieki, teritoriālo iestāžu direktori un viņu vietnieki, tiesneši, prokurori, zvērināti notāri un zvērināti tiesu izpildītāji, Korupcijas novēršanas un apkarošanas biroja priekšniek</w:t>
            </w:r>
            <w:r w:rsidR="00BB55CA" w:rsidRPr="0078389A">
              <w:t>s</w:t>
            </w:r>
            <w:r w:rsidR="00DE12EA" w:rsidRPr="0078389A">
              <w:t>, viņa vietniek</w:t>
            </w:r>
            <w:r w:rsidR="00BB55CA" w:rsidRPr="0078389A">
              <w:t>s</w:t>
            </w:r>
            <w:r w:rsidR="00DE12EA" w:rsidRPr="0078389A">
              <w:t>, centrālā aparāta nodaļu vadītāji un viņu vietnieki, teritoriālo nodaļu vadītāji un izmeklētāji, Noziedzīgi iegūtu līdzekļu legalizācijas novēršanas dienesta priekšniek</w:t>
            </w:r>
            <w:r w:rsidR="00BB55CA" w:rsidRPr="0078389A">
              <w:t>s</w:t>
            </w:r>
            <w:r w:rsidR="00DE12EA" w:rsidRPr="0078389A">
              <w:t xml:space="preserve"> un viņa vietniek</w:t>
            </w:r>
            <w:r w:rsidR="00BB55CA" w:rsidRPr="0078389A">
              <w:t>s.</w:t>
            </w:r>
          </w:p>
        </w:tc>
      </w:tr>
      <w:tr w:rsidR="0062298A" w:rsidRPr="005C4E70" w:rsidTr="00FD2A8A">
        <w:trPr>
          <w:trHeight w:val="523"/>
        </w:trPr>
        <w:tc>
          <w:tcPr>
            <w:tcW w:w="572" w:type="dxa"/>
          </w:tcPr>
          <w:p w:rsidR="0062298A" w:rsidRPr="005C4E70" w:rsidRDefault="0062298A" w:rsidP="006C4607">
            <w:pPr>
              <w:pStyle w:val="naiskr"/>
              <w:spacing w:before="0" w:after="0"/>
            </w:pPr>
            <w:r w:rsidRPr="005C4E70">
              <w:t>2.</w:t>
            </w:r>
          </w:p>
        </w:tc>
        <w:tc>
          <w:tcPr>
            <w:tcW w:w="4395" w:type="dxa"/>
          </w:tcPr>
          <w:p w:rsidR="00C1133D" w:rsidRPr="005C4E70" w:rsidRDefault="00C27A08" w:rsidP="006C4607">
            <w:pPr>
              <w:pStyle w:val="naiskr"/>
              <w:spacing w:before="0" w:after="0"/>
            </w:pPr>
            <w:r w:rsidRPr="005C4E70">
              <w:t xml:space="preserve">Citas sabiedrības grupas (bez </w:t>
            </w:r>
            <w:proofErr w:type="spellStart"/>
            <w:r w:rsidRPr="005C4E70">
              <w:t>mērķgrupas</w:t>
            </w:r>
            <w:proofErr w:type="spellEnd"/>
            <w:r w:rsidRPr="005C4E70">
              <w:t>), kuras tiesiskais regulējums arī ietekmē vai varētu ietekmēt</w:t>
            </w:r>
          </w:p>
        </w:tc>
        <w:tc>
          <w:tcPr>
            <w:tcW w:w="4791" w:type="dxa"/>
          </w:tcPr>
          <w:p w:rsidR="0062298A" w:rsidRPr="005C4E70" w:rsidRDefault="002357B7" w:rsidP="006C4607">
            <w:pPr>
              <w:pStyle w:val="naiskr"/>
              <w:spacing w:before="0" w:after="0"/>
            </w:pPr>
            <w:r w:rsidRPr="005C4E70">
              <w:t>Likumprojekts šo jomu neskar</w:t>
            </w:r>
          </w:p>
        </w:tc>
      </w:tr>
      <w:tr w:rsidR="0062298A" w:rsidRPr="005C4E70" w:rsidTr="00FD2A8A">
        <w:trPr>
          <w:trHeight w:val="517"/>
        </w:trPr>
        <w:tc>
          <w:tcPr>
            <w:tcW w:w="572" w:type="dxa"/>
          </w:tcPr>
          <w:p w:rsidR="0062298A" w:rsidRPr="005C4E70" w:rsidRDefault="0062298A" w:rsidP="006C4607">
            <w:pPr>
              <w:pStyle w:val="naiskr"/>
              <w:spacing w:before="0" w:after="0"/>
            </w:pPr>
            <w:r w:rsidRPr="005C4E70">
              <w:t>3.</w:t>
            </w:r>
          </w:p>
        </w:tc>
        <w:tc>
          <w:tcPr>
            <w:tcW w:w="4395" w:type="dxa"/>
          </w:tcPr>
          <w:p w:rsidR="00C1133D" w:rsidRPr="005C4E70" w:rsidRDefault="000C790C" w:rsidP="006C4607">
            <w:pPr>
              <w:pStyle w:val="naiskr"/>
              <w:spacing w:before="0" w:after="0"/>
            </w:pPr>
            <w:r w:rsidRPr="005C4E70">
              <w:t>Tiesiskā r</w:t>
            </w:r>
            <w:r w:rsidR="003D21FF" w:rsidRPr="005C4E70">
              <w:t>egulējuma</w:t>
            </w:r>
            <w:r w:rsidR="00C27A08" w:rsidRPr="005C4E70">
              <w:t xml:space="preserve"> finansiālā ietekme</w:t>
            </w:r>
          </w:p>
        </w:tc>
        <w:tc>
          <w:tcPr>
            <w:tcW w:w="4791" w:type="dxa"/>
          </w:tcPr>
          <w:p w:rsidR="0062298A" w:rsidRPr="005C4E70" w:rsidRDefault="002357B7" w:rsidP="006C4607">
            <w:pPr>
              <w:pStyle w:val="naiskr"/>
              <w:spacing w:before="0" w:after="0"/>
            </w:pPr>
            <w:r w:rsidRPr="005C4E70">
              <w:t>Likumprojekts šo jomu neskar</w:t>
            </w:r>
          </w:p>
        </w:tc>
      </w:tr>
      <w:tr w:rsidR="00C27A08" w:rsidRPr="005C4E70" w:rsidTr="00FD2A8A">
        <w:trPr>
          <w:trHeight w:val="517"/>
        </w:trPr>
        <w:tc>
          <w:tcPr>
            <w:tcW w:w="572" w:type="dxa"/>
          </w:tcPr>
          <w:p w:rsidR="00C27A08" w:rsidRPr="005C4E70" w:rsidRDefault="00C27A08" w:rsidP="006C4607">
            <w:pPr>
              <w:pStyle w:val="naiskr"/>
              <w:spacing w:before="0" w:after="0"/>
            </w:pPr>
            <w:r w:rsidRPr="005C4E70">
              <w:t>4.</w:t>
            </w:r>
          </w:p>
        </w:tc>
        <w:tc>
          <w:tcPr>
            <w:tcW w:w="4395" w:type="dxa"/>
          </w:tcPr>
          <w:p w:rsidR="00C27A08" w:rsidRPr="005C4E70" w:rsidRDefault="00C27A08" w:rsidP="006C4607">
            <w:pPr>
              <w:pStyle w:val="naiskr"/>
              <w:spacing w:before="0" w:after="0"/>
            </w:pPr>
            <w:r w:rsidRPr="005C4E70">
              <w:t>Tiesiskā regulējuma nefinansiālā ietekme</w:t>
            </w:r>
          </w:p>
        </w:tc>
        <w:tc>
          <w:tcPr>
            <w:tcW w:w="4791" w:type="dxa"/>
          </w:tcPr>
          <w:p w:rsidR="00C27A08" w:rsidRPr="0078389A" w:rsidRDefault="00F04308" w:rsidP="000D05D3">
            <w:pPr>
              <w:pStyle w:val="naiskr"/>
              <w:spacing w:before="0" w:after="0"/>
              <w:jc w:val="both"/>
            </w:pPr>
            <w:r w:rsidRPr="0078389A">
              <w:t>Likuma 7. panta trešajā daļā minētas valsts amatpersonas</w:t>
            </w:r>
            <w:r w:rsidR="008D27B9" w:rsidRPr="0078389A">
              <w:t xml:space="preserve"> nevarēs savienot savu amatu ar </w:t>
            </w:r>
            <w:r w:rsidRPr="0078389A">
              <w:t xml:space="preserve"> amatu, kuru viņiem būtu jāieņem saskaņā ar likumu vai Saeimas apstiprinātajiem starptautiskajiem līgumiem, Ministru kabineta noteikumiem un rīkojumiem, ja šāda amatu savienošana apdraudēs iestādes, kurā strādā valsts amatpersona, </w:t>
            </w:r>
            <w:r w:rsidR="00B078FF" w:rsidRPr="00C55B83">
              <w:rPr>
                <w:u w:val="single"/>
              </w:rPr>
              <w:t>un attiecīgas valsts amatpersonas, tai veicot ar amata pienākumu pildīšanu saistītas darbības,</w:t>
            </w:r>
            <w:r w:rsidR="00B078FF">
              <w:t xml:space="preserve"> </w:t>
            </w:r>
            <w:r w:rsidRPr="0078389A">
              <w:t>neatkarību.</w:t>
            </w:r>
          </w:p>
        </w:tc>
      </w:tr>
      <w:tr w:rsidR="0062298A" w:rsidRPr="005C4E70" w:rsidTr="00FD2A8A">
        <w:trPr>
          <w:trHeight w:val="531"/>
        </w:trPr>
        <w:tc>
          <w:tcPr>
            <w:tcW w:w="572" w:type="dxa"/>
          </w:tcPr>
          <w:p w:rsidR="0062298A" w:rsidRPr="005C4E70" w:rsidRDefault="00C27A08" w:rsidP="006C4607">
            <w:pPr>
              <w:pStyle w:val="naiskr"/>
              <w:spacing w:before="0" w:after="0"/>
            </w:pPr>
            <w:r w:rsidRPr="005C4E70">
              <w:t>5</w:t>
            </w:r>
            <w:r w:rsidR="0062298A" w:rsidRPr="005C4E70">
              <w:t>.</w:t>
            </w:r>
          </w:p>
        </w:tc>
        <w:tc>
          <w:tcPr>
            <w:tcW w:w="4395" w:type="dxa"/>
          </w:tcPr>
          <w:p w:rsidR="00C1133D" w:rsidRPr="005C4E70" w:rsidRDefault="00C1133D" w:rsidP="006C4607">
            <w:pPr>
              <w:pStyle w:val="naiskr"/>
              <w:spacing w:before="0" w:after="0"/>
            </w:pPr>
            <w:r w:rsidRPr="005C4E70">
              <w:t>Administratīv</w:t>
            </w:r>
            <w:r w:rsidR="00C27A08" w:rsidRPr="005C4E70">
              <w:t>ās</w:t>
            </w:r>
            <w:r w:rsidRPr="005C4E70">
              <w:t xml:space="preserve"> procedūr</w:t>
            </w:r>
            <w:r w:rsidR="00965897" w:rsidRPr="005C4E70">
              <w:t>a</w:t>
            </w:r>
            <w:r w:rsidRPr="005C4E70">
              <w:t xml:space="preserve">s </w:t>
            </w:r>
            <w:r w:rsidR="00C27A08" w:rsidRPr="005C4E70">
              <w:t>raksturojums</w:t>
            </w:r>
          </w:p>
        </w:tc>
        <w:tc>
          <w:tcPr>
            <w:tcW w:w="4791" w:type="dxa"/>
          </w:tcPr>
          <w:p w:rsidR="0062298A" w:rsidRPr="005C4E70" w:rsidRDefault="00D77B6D" w:rsidP="000D05D3">
            <w:pPr>
              <w:pStyle w:val="naiskr"/>
              <w:spacing w:before="0" w:after="0"/>
              <w:jc w:val="both"/>
            </w:pPr>
            <w:r w:rsidRPr="005C4E70">
              <w:t>Pirms likuma vai Sae</w:t>
            </w:r>
            <w:r w:rsidR="00BE39B9" w:rsidRPr="005C4E70">
              <w:t>imas apstiprināto starptautisko</w:t>
            </w:r>
            <w:r w:rsidRPr="005C4E70">
              <w:t xml:space="preserve"> līgumu, Ministru kabineta noteikumu un rīkojumu pieņemšanas, paredzot tajās, </w:t>
            </w:r>
            <w:r w:rsidRPr="0078389A">
              <w:t xml:space="preserve">ka </w:t>
            </w:r>
            <w:r w:rsidR="0072430E" w:rsidRPr="0078389A">
              <w:t>likuma 7. panta trešajā daļā minētās valsts amatpersonu</w:t>
            </w:r>
            <w:r w:rsidR="00AE6FE6" w:rsidRPr="0078389A">
              <w:t xml:space="preserve"> varētu ieņemt kādu papildus amatu,</w:t>
            </w:r>
            <w:r w:rsidRPr="0078389A">
              <w:t xml:space="preserve"> vērtē</w:t>
            </w:r>
            <w:r w:rsidR="00AE6FE6" w:rsidRPr="0078389A">
              <w:t>jams</w:t>
            </w:r>
            <w:r w:rsidRPr="0078389A">
              <w:t xml:space="preserve">, vai attiecīgo amatu savienošana neietekmēs </w:t>
            </w:r>
            <w:r w:rsidR="00E54667" w:rsidRPr="0078389A">
              <w:t xml:space="preserve">iestādes, kurā strādā </w:t>
            </w:r>
            <w:r w:rsidR="00E54667" w:rsidRPr="0078389A">
              <w:lastRenderedPageBreak/>
              <w:t>valsts amatpersona,</w:t>
            </w:r>
            <w:r w:rsidR="00B078FF" w:rsidRPr="00C55B83">
              <w:rPr>
                <w:u w:val="single"/>
              </w:rPr>
              <w:t xml:space="preserve"> un attiecīgas valsts amatpersonas, tai veicot ar amata pienākumu pildīšanu saistītas darbības, </w:t>
            </w:r>
            <w:r w:rsidR="00275DF8" w:rsidRPr="0078389A">
              <w:t>neatkarību</w:t>
            </w:r>
            <w:r w:rsidR="0072430E" w:rsidRPr="0078389A">
              <w:t>.</w:t>
            </w:r>
          </w:p>
        </w:tc>
      </w:tr>
      <w:tr w:rsidR="0062298A" w:rsidRPr="005C4E70" w:rsidTr="00FD2A8A">
        <w:trPr>
          <w:trHeight w:val="357"/>
        </w:trPr>
        <w:tc>
          <w:tcPr>
            <w:tcW w:w="572" w:type="dxa"/>
          </w:tcPr>
          <w:p w:rsidR="0062298A" w:rsidRPr="005C4E70" w:rsidRDefault="00C27A08" w:rsidP="006C4607">
            <w:pPr>
              <w:pStyle w:val="naiskr"/>
              <w:spacing w:before="0" w:after="0"/>
            </w:pPr>
            <w:r w:rsidRPr="005C4E70">
              <w:lastRenderedPageBreak/>
              <w:t>6</w:t>
            </w:r>
            <w:r w:rsidR="0062298A" w:rsidRPr="005C4E70">
              <w:t>.</w:t>
            </w:r>
          </w:p>
        </w:tc>
        <w:tc>
          <w:tcPr>
            <w:tcW w:w="4395" w:type="dxa"/>
          </w:tcPr>
          <w:p w:rsidR="00AE5066" w:rsidRPr="005C4E70" w:rsidRDefault="00C27A08" w:rsidP="006C4607">
            <w:pPr>
              <w:pStyle w:val="naiskr"/>
              <w:spacing w:before="0" w:after="0"/>
            </w:pPr>
            <w:r w:rsidRPr="005C4E70">
              <w:t xml:space="preserve">Administratīvo izmaksu </w:t>
            </w:r>
            <w:r w:rsidR="00502374" w:rsidRPr="005C4E70">
              <w:t xml:space="preserve">monetārs </w:t>
            </w:r>
            <w:r w:rsidRPr="005C4E70">
              <w:t>novērtējums</w:t>
            </w:r>
          </w:p>
        </w:tc>
        <w:tc>
          <w:tcPr>
            <w:tcW w:w="4791" w:type="dxa"/>
          </w:tcPr>
          <w:p w:rsidR="0062298A" w:rsidRPr="005C4E70" w:rsidRDefault="002357B7" w:rsidP="006C4607">
            <w:pPr>
              <w:pStyle w:val="naiskr"/>
              <w:spacing w:before="0" w:after="0"/>
            </w:pPr>
            <w:r w:rsidRPr="005C4E70">
              <w:t>Likumprojekts šo jomu neskar</w:t>
            </w:r>
          </w:p>
        </w:tc>
      </w:tr>
      <w:tr w:rsidR="0062298A" w:rsidRPr="005C4E70" w:rsidTr="00FD2A8A">
        <w:tc>
          <w:tcPr>
            <w:tcW w:w="572" w:type="dxa"/>
          </w:tcPr>
          <w:p w:rsidR="0062298A" w:rsidRPr="005C4E70" w:rsidRDefault="00C27A08" w:rsidP="006C4607">
            <w:pPr>
              <w:pStyle w:val="naiskr"/>
              <w:spacing w:before="0" w:after="0"/>
            </w:pPr>
            <w:r w:rsidRPr="005C4E70">
              <w:t>7</w:t>
            </w:r>
            <w:r w:rsidR="0062298A" w:rsidRPr="005C4E70">
              <w:t>.</w:t>
            </w:r>
          </w:p>
        </w:tc>
        <w:tc>
          <w:tcPr>
            <w:tcW w:w="4395" w:type="dxa"/>
          </w:tcPr>
          <w:p w:rsidR="0062298A" w:rsidRPr="005C4E70" w:rsidRDefault="009E12D7" w:rsidP="006C477B">
            <w:pPr>
              <w:pStyle w:val="naiskr"/>
              <w:tabs>
                <w:tab w:val="center" w:pos="2192"/>
              </w:tabs>
              <w:spacing w:before="0" w:after="0"/>
            </w:pPr>
            <w:r w:rsidRPr="005C4E70">
              <w:t>Cita informācija</w:t>
            </w:r>
            <w:r w:rsidR="006C477B">
              <w:tab/>
            </w:r>
          </w:p>
        </w:tc>
        <w:tc>
          <w:tcPr>
            <w:tcW w:w="4791" w:type="dxa"/>
          </w:tcPr>
          <w:p w:rsidR="0062298A" w:rsidRPr="005C4E70" w:rsidRDefault="009F486A" w:rsidP="006C4607">
            <w:pPr>
              <w:pStyle w:val="naiskr"/>
              <w:spacing w:before="0" w:after="0"/>
            </w:pPr>
            <w:r w:rsidRPr="005C4E70">
              <w:t>Nav</w:t>
            </w:r>
          </w:p>
        </w:tc>
      </w:tr>
    </w:tbl>
    <w:p w:rsidR="008C5649" w:rsidRPr="005C4E70" w:rsidRDefault="008C5649" w:rsidP="006C4607">
      <w:pPr>
        <w:pStyle w:val="naisf"/>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
        <w:gridCol w:w="611"/>
        <w:gridCol w:w="3118"/>
        <w:gridCol w:w="6096"/>
        <w:gridCol w:w="86"/>
      </w:tblGrid>
      <w:tr w:rsidR="00124F12" w:rsidRPr="005C4E70" w:rsidTr="007350AC">
        <w:trPr>
          <w:gridBefore w:val="1"/>
          <w:gridAfter w:val="1"/>
          <w:wBefore w:w="187" w:type="dxa"/>
          <w:wAfter w:w="86" w:type="dxa"/>
          <w:trHeight w:val="377"/>
          <w:jc w:val="center"/>
        </w:trPr>
        <w:tc>
          <w:tcPr>
            <w:tcW w:w="9825" w:type="dxa"/>
            <w:gridSpan w:val="3"/>
          </w:tcPr>
          <w:p w:rsidR="00124F12" w:rsidRPr="005C4E70" w:rsidRDefault="00124F12" w:rsidP="006C4607">
            <w:pPr>
              <w:pStyle w:val="naisnod"/>
              <w:spacing w:before="0" w:after="0"/>
              <w:rPr>
                <w:i/>
              </w:rPr>
            </w:pPr>
            <w:r w:rsidRPr="005C4E70">
              <w:br w:type="page"/>
              <w:t>III</w:t>
            </w:r>
            <w:r w:rsidR="000941C5" w:rsidRPr="005C4E70">
              <w:t>.</w:t>
            </w:r>
            <w:r w:rsidRPr="005C4E70">
              <w:t xml:space="preserve"> Tiesību akta projekta ietekme uz valsts budžetu un pašvaldību budžetiem</w:t>
            </w:r>
          </w:p>
        </w:tc>
      </w:tr>
      <w:tr w:rsidR="00D77B6D" w:rsidRPr="005C4E70" w:rsidTr="007350AC">
        <w:trPr>
          <w:gridBefore w:val="1"/>
          <w:gridAfter w:val="1"/>
          <w:wBefore w:w="187" w:type="dxa"/>
          <w:wAfter w:w="86" w:type="dxa"/>
          <w:jc w:val="center"/>
        </w:trPr>
        <w:tc>
          <w:tcPr>
            <w:tcW w:w="9825" w:type="dxa"/>
            <w:gridSpan w:val="3"/>
            <w:vAlign w:val="center"/>
          </w:tcPr>
          <w:p w:rsidR="00D77B6D" w:rsidRPr="005C4E70" w:rsidRDefault="008A23B1" w:rsidP="006C4607">
            <w:pPr>
              <w:pStyle w:val="naisf"/>
              <w:spacing w:before="0" w:after="0"/>
              <w:ind w:firstLine="0"/>
              <w:jc w:val="center"/>
              <w:rPr>
                <w:i/>
              </w:rPr>
            </w:pPr>
            <w:r w:rsidRPr="005C4E70">
              <w:t>Likump</w:t>
            </w:r>
            <w:r w:rsidR="00D77B6D" w:rsidRPr="005C4E70">
              <w:t>rojekts šo jomu neskar</w:t>
            </w:r>
          </w:p>
        </w:tc>
      </w:tr>
      <w:tr w:rsidR="00697319" w:rsidRPr="005C4E70" w:rsidTr="007350AC">
        <w:trPr>
          <w:gridBefore w:val="1"/>
          <w:gridAfter w:val="1"/>
          <w:wBefore w:w="187" w:type="dxa"/>
          <w:wAfter w:w="86" w:type="dxa"/>
          <w:jc w:val="center"/>
        </w:trPr>
        <w:tc>
          <w:tcPr>
            <w:tcW w:w="9825" w:type="dxa"/>
            <w:gridSpan w:val="3"/>
            <w:tcBorders>
              <w:left w:val="nil"/>
              <w:right w:val="nil"/>
            </w:tcBorders>
            <w:vAlign w:val="center"/>
          </w:tcPr>
          <w:p w:rsidR="00697319" w:rsidRPr="005C4E70" w:rsidRDefault="00697319" w:rsidP="006C4607">
            <w:pPr>
              <w:pStyle w:val="naisf"/>
              <w:spacing w:before="0" w:after="0"/>
              <w:ind w:firstLine="0"/>
              <w:jc w:val="center"/>
            </w:pPr>
          </w:p>
        </w:tc>
      </w:tr>
      <w:tr w:rsidR="007350AC" w:rsidRPr="00711F59" w:rsidTr="007350AC">
        <w:trPr>
          <w:jc w:val="center"/>
        </w:trPr>
        <w:tc>
          <w:tcPr>
            <w:tcW w:w="10098" w:type="dxa"/>
            <w:gridSpan w:val="5"/>
          </w:tcPr>
          <w:p w:rsidR="007350AC" w:rsidRPr="007C0F2C" w:rsidRDefault="007350AC" w:rsidP="00EF3FDC">
            <w:pPr>
              <w:pStyle w:val="naisnod"/>
              <w:spacing w:before="0" w:after="0"/>
            </w:pPr>
            <w:r w:rsidRPr="007C0F2C">
              <w:t>IV. Tiesību akta projekta ietekme uz spēkā esošo tiesību normu sistēmu</w:t>
            </w:r>
          </w:p>
        </w:tc>
      </w:tr>
      <w:tr w:rsidR="007350AC" w:rsidRPr="00711F59" w:rsidTr="007350AC">
        <w:trPr>
          <w:jc w:val="center"/>
        </w:trPr>
        <w:tc>
          <w:tcPr>
            <w:tcW w:w="798" w:type="dxa"/>
            <w:gridSpan w:val="2"/>
          </w:tcPr>
          <w:p w:rsidR="007350AC" w:rsidRPr="00711F59" w:rsidRDefault="007350AC" w:rsidP="00EF3FDC">
            <w:pPr>
              <w:pStyle w:val="naiskr"/>
              <w:tabs>
                <w:tab w:val="left" w:pos="2628"/>
              </w:tabs>
              <w:spacing w:before="0" w:after="0"/>
              <w:jc w:val="both"/>
              <w:rPr>
                <w:iCs/>
              </w:rPr>
            </w:pPr>
            <w:r w:rsidRPr="00711F59">
              <w:rPr>
                <w:iCs/>
              </w:rPr>
              <w:t>1.</w:t>
            </w:r>
          </w:p>
        </w:tc>
        <w:tc>
          <w:tcPr>
            <w:tcW w:w="3118" w:type="dxa"/>
          </w:tcPr>
          <w:p w:rsidR="007350AC" w:rsidRPr="00711F59" w:rsidRDefault="007350AC" w:rsidP="00EF3FDC">
            <w:pPr>
              <w:pStyle w:val="naiskr"/>
              <w:tabs>
                <w:tab w:val="left" w:pos="2628"/>
              </w:tabs>
              <w:spacing w:before="0" w:after="0"/>
              <w:jc w:val="both"/>
              <w:rPr>
                <w:iCs/>
              </w:rPr>
            </w:pPr>
            <w:r w:rsidRPr="00711F59">
              <w:rPr>
                <w:sz w:val="22"/>
                <w:szCs w:val="22"/>
              </w:rPr>
              <w:t>Nepieciešamie saistītie tiesību aktu projekti</w:t>
            </w:r>
          </w:p>
        </w:tc>
        <w:tc>
          <w:tcPr>
            <w:tcW w:w="6182" w:type="dxa"/>
            <w:gridSpan w:val="2"/>
          </w:tcPr>
          <w:p w:rsidR="007350AC" w:rsidRPr="0078389A" w:rsidRDefault="007350AC" w:rsidP="008850E1">
            <w:pPr>
              <w:pStyle w:val="naiskr"/>
              <w:tabs>
                <w:tab w:val="left" w:pos="2628"/>
              </w:tabs>
              <w:spacing w:before="0" w:after="0"/>
              <w:jc w:val="both"/>
              <w:rPr>
                <w:iCs/>
              </w:rPr>
            </w:pPr>
            <w:r w:rsidRPr="0078389A">
              <w:t>Ministru kabinet</w:t>
            </w:r>
            <w:r w:rsidR="006D3E9A" w:rsidRPr="0078389A">
              <w:t>s</w:t>
            </w:r>
            <w:r w:rsidRPr="0078389A">
              <w:t xml:space="preserve"> 2012. gada 2</w:t>
            </w:r>
            <w:r w:rsidR="008850E1" w:rsidRPr="0078389A">
              <w:t>7</w:t>
            </w:r>
            <w:r w:rsidRPr="0078389A">
              <w:t>. j</w:t>
            </w:r>
            <w:r w:rsidR="008850E1" w:rsidRPr="0078389A">
              <w:t>ūnij</w:t>
            </w:r>
            <w:r w:rsidRPr="0078389A">
              <w:t>a</w:t>
            </w:r>
            <w:r w:rsidRPr="0078389A">
              <w:rPr>
                <w:sz w:val="28"/>
                <w:szCs w:val="28"/>
              </w:rPr>
              <w:t xml:space="preserve"> </w:t>
            </w:r>
            <w:r w:rsidRPr="0078389A">
              <w:t xml:space="preserve">rīkojuma </w:t>
            </w:r>
            <w:proofErr w:type="spellStart"/>
            <w:r w:rsidR="008850E1" w:rsidRPr="0078389A">
              <w:t>Nr</w:t>
            </w:r>
            <w:proofErr w:type="spellEnd"/>
            <w:r w:rsidR="008850E1" w:rsidRPr="0078389A">
              <w:t xml:space="preserve">. 282 </w:t>
            </w:r>
            <w:r w:rsidR="006D3E9A" w:rsidRPr="0078389A">
              <w:t xml:space="preserve">"Par </w:t>
            </w:r>
            <w:r w:rsidR="008850E1" w:rsidRPr="0078389A">
              <w:t>"</w:t>
            </w:r>
            <w:r w:rsidR="006D3E9A" w:rsidRPr="0078389A">
              <w:t>Koncepciju par normatīvo aktu sakārtošanu saistībā ar eiro ieviešanu Lat</w:t>
            </w:r>
            <w:r w:rsidR="008850E1" w:rsidRPr="0078389A">
              <w:t>vijā"" 3</w:t>
            </w:r>
            <w:r w:rsidR="006D3E9A" w:rsidRPr="0078389A">
              <w:t>. punktā</w:t>
            </w:r>
            <w:r w:rsidRPr="0078389A">
              <w:t xml:space="preserve"> noteicis </w:t>
            </w:r>
            <w:r w:rsidRPr="0078389A">
              <w:rPr>
                <w:snapToGrid w:val="0"/>
              </w:rPr>
              <w:t xml:space="preserve">Finanšu ministrijai, sadarbojoties ar Tieslietu ministriju un Vides aizsardzības un reģionālās attīstības ministriju, izstrādāt un finanšu ministram </w:t>
            </w:r>
            <w:r w:rsidRPr="0078389A">
              <w:t xml:space="preserve">līdz 2012. gada 27. novembrim noteiktā kārtībā iesniegt Ministru kabinetā </w:t>
            </w:r>
            <w:proofErr w:type="spellStart"/>
            <w:r w:rsidRPr="0078389A">
              <w:rPr>
                <w:i/>
              </w:rPr>
              <w:t>Euro</w:t>
            </w:r>
            <w:proofErr w:type="spellEnd"/>
            <w:r w:rsidRPr="0078389A">
              <w:t xml:space="preserve"> ieviešanas likumprojektu un normatīvo aktu grozījumus tiesiskās konverģences nodrošināšanai.</w:t>
            </w:r>
            <w:r w:rsidR="004851CE" w:rsidRPr="0078389A">
              <w:t xml:space="preserve"> Atbilstoši ar </w:t>
            </w:r>
            <w:r w:rsidR="00402A08" w:rsidRPr="0078389A">
              <w:t>šo</w:t>
            </w:r>
            <w:r w:rsidR="004851CE" w:rsidRPr="0078389A">
              <w:t xml:space="preserve"> rīkojumu a</w:t>
            </w:r>
            <w:r w:rsidRPr="0078389A">
              <w:t>pstiprināt</w:t>
            </w:r>
            <w:r w:rsidR="004851CE" w:rsidRPr="0078389A">
              <w:t>ajā</w:t>
            </w:r>
            <w:r w:rsidRPr="0078389A">
              <w:t xml:space="preserve"> "Koncepcij</w:t>
            </w:r>
            <w:r w:rsidR="004851CE" w:rsidRPr="0078389A">
              <w:t>ā</w:t>
            </w:r>
            <w:r w:rsidRPr="0078389A">
              <w:t xml:space="preserve"> par normatīvo aktu sakārtošanu saistībā ar eiro</w:t>
            </w:r>
            <w:r w:rsidRPr="0078389A">
              <w:rPr>
                <w:i/>
              </w:rPr>
              <w:t xml:space="preserve"> </w:t>
            </w:r>
            <w:r w:rsidRPr="0078389A">
              <w:t>ieviešanu Latvijā</w:t>
            </w:r>
            <w:r w:rsidR="004851CE" w:rsidRPr="0078389A">
              <w:t xml:space="preserve">" un tās </w:t>
            </w:r>
            <w:r w:rsidR="006D3E9A" w:rsidRPr="0078389A">
              <w:t xml:space="preserve">1. </w:t>
            </w:r>
            <w:r w:rsidR="004851CE" w:rsidRPr="0078389A">
              <w:t>pielikumā noteikt</w:t>
            </w:r>
            <w:r w:rsidR="00402A08" w:rsidRPr="0078389A">
              <w:t>o</w:t>
            </w:r>
            <w:r w:rsidR="004851CE" w:rsidRPr="0078389A">
              <w:t xml:space="preserve"> normatīv</w:t>
            </w:r>
            <w:r w:rsidR="00402A08" w:rsidRPr="0078389A">
              <w:t>o</w:t>
            </w:r>
            <w:r w:rsidR="004851CE" w:rsidRPr="0078389A">
              <w:t xml:space="preserve"> aktu uzskaitījumam</w:t>
            </w:r>
            <w:r w:rsidR="00402A08" w:rsidRPr="0078389A">
              <w:t>, kuri nepieciešami tiesiskās konverģences nodrošināšanai, sagatavots likumprojekts "Grozījumi likumā "Par Latvijas Banku", kas tiek virzīts vienlaikus ar likumprojektu.</w:t>
            </w:r>
          </w:p>
        </w:tc>
      </w:tr>
      <w:tr w:rsidR="007350AC" w:rsidRPr="00711F59" w:rsidTr="007350AC">
        <w:trPr>
          <w:jc w:val="center"/>
        </w:trPr>
        <w:tc>
          <w:tcPr>
            <w:tcW w:w="798" w:type="dxa"/>
            <w:gridSpan w:val="2"/>
          </w:tcPr>
          <w:p w:rsidR="007350AC" w:rsidRPr="00711F59" w:rsidRDefault="007350AC" w:rsidP="00EF3FDC">
            <w:pPr>
              <w:pStyle w:val="naiskr"/>
              <w:tabs>
                <w:tab w:val="left" w:pos="2628"/>
              </w:tabs>
              <w:spacing w:before="0" w:after="0"/>
              <w:jc w:val="both"/>
              <w:rPr>
                <w:iCs/>
              </w:rPr>
            </w:pPr>
            <w:r w:rsidRPr="00711F59">
              <w:rPr>
                <w:iCs/>
              </w:rPr>
              <w:t>2.</w:t>
            </w:r>
          </w:p>
        </w:tc>
        <w:tc>
          <w:tcPr>
            <w:tcW w:w="3118" w:type="dxa"/>
          </w:tcPr>
          <w:p w:rsidR="007350AC" w:rsidRPr="00711F59" w:rsidRDefault="007350AC" w:rsidP="00EF3FDC">
            <w:pPr>
              <w:pStyle w:val="naiskr"/>
              <w:tabs>
                <w:tab w:val="left" w:pos="2628"/>
              </w:tabs>
              <w:spacing w:before="0" w:after="0"/>
              <w:jc w:val="both"/>
              <w:rPr>
                <w:iCs/>
              </w:rPr>
            </w:pPr>
            <w:r w:rsidRPr="00711F59">
              <w:rPr>
                <w:sz w:val="22"/>
                <w:szCs w:val="22"/>
              </w:rPr>
              <w:t>Cita informācija</w:t>
            </w:r>
          </w:p>
        </w:tc>
        <w:tc>
          <w:tcPr>
            <w:tcW w:w="6182" w:type="dxa"/>
            <w:gridSpan w:val="2"/>
          </w:tcPr>
          <w:p w:rsidR="007350AC" w:rsidRPr="00711F59" w:rsidRDefault="007350AC" w:rsidP="00EF3FDC">
            <w:pPr>
              <w:pStyle w:val="naiskr"/>
              <w:tabs>
                <w:tab w:val="left" w:pos="2628"/>
              </w:tabs>
              <w:spacing w:before="0" w:after="0"/>
              <w:jc w:val="both"/>
              <w:rPr>
                <w:iCs/>
              </w:rPr>
            </w:pPr>
            <w:r w:rsidRPr="00711F59">
              <w:rPr>
                <w:sz w:val="22"/>
                <w:szCs w:val="22"/>
              </w:rPr>
              <w:t>Nav</w:t>
            </w:r>
          </w:p>
        </w:tc>
      </w:tr>
    </w:tbl>
    <w:p w:rsidR="00C31E36" w:rsidRPr="005C4E70" w:rsidRDefault="00C31E36" w:rsidP="00C31E36">
      <w:pPr>
        <w:ind w:firstLine="720"/>
        <w:jc w:val="both"/>
      </w:pPr>
    </w:p>
    <w:tbl>
      <w:tblPr>
        <w:tblW w:w="10065"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096"/>
      </w:tblGrid>
      <w:tr w:rsidR="00C31E36" w:rsidRPr="005C4E70" w:rsidTr="00354EC4">
        <w:tc>
          <w:tcPr>
            <w:tcW w:w="10065" w:type="dxa"/>
            <w:gridSpan w:val="3"/>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jc w:val="center"/>
              <w:rPr>
                <w:b/>
              </w:rPr>
            </w:pPr>
            <w:r w:rsidRPr="005C4E70">
              <w:rPr>
                <w:b/>
              </w:rPr>
              <w:t>V. Tiesību akta projekta atbilstība Latvijas Republikas starptautiskajām saistībām</w:t>
            </w:r>
          </w:p>
        </w:tc>
      </w:tr>
      <w:tr w:rsidR="00C31E36" w:rsidRPr="005C4E70" w:rsidTr="00354EC4">
        <w:tc>
          <w:tcPr>
            <w:tcW w:w="851"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1.</w:t>
            </w:r>
          </w:p>
        </w:tc>
        <w:tc>
          <w:tcPr>
            <w:tcW w:w="3118"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Saistības pret Eiropas Savienību</w:t>
            </w:r>
          </w:p>
        </w:tc>
        <w:tc>
          <w:tcPr>
            <w:tcW w:w="6096" w:type="dxa"/>
            <w:tcBorders>
              <w:top w:val="outset" w:sz="6" w:space="0" w:color="auto"/>
              <w:left w:val="outset" w:sz="6" w:space="0" w:color="auto"/>
              <w:bottom w:val="outset" w:sz="6" w:space="0" w:color="auto"/>
              <w:right w:val="outset" w:sz="6" w:space="0" w:color="auto"/>
            </w:tcBorders>
          </w:tcPr>
          <w:p w:rsidR="00C31E36" w:rsidRPr="005C4E70" w:rsidRDefault="00A548F9" w:rsidP="00671761">
            <w:pPr>
              <w:ind w:left="57"/>
              <w:jc w:val="both"/>
            </w:pPr>
            <w:r w:rsidRPr="005C4E70">
              <w:t>Līgums par Eiropas Savienības darbību, tā 4. protokols "Par Eiropas Centrālo banku sistēmas un Eiropas Centrālās bankas Statūtiem"</w:t>
            </w:r>
          </w:p>
        </w:tc>
      </w:tr>
      <w:tr w:rsidR="00C31E36" w:rsidRPr="005C4E70" w:rsidTr="00354EC4">
        <w:tc>
          <w:tcPr>
            <w:tcW w:w="851"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2.</w:t>
            </w:r>
          </w:p>
        </w:tc>
        <w:tc>
          <w:tcPr>
            <w:tcW w:w="3118"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Citas starptautiskās saistības</w:t>
            </w:r>
          </w:p>
        </w:tc>
        <w:tc>
          <w:tcPr>
            <w:tcW w:w="6096" w:type="dxa"/>
            <w:tcBorders>
              <w:top w:val="outset" w:sz="6" w:space="0" w:color="auto"/>
              <w:left w:val="outset" w:sz="6" w:space="0" w:color="auto"/>
              <w:bottom w:val="outset" w:sz="6" w:space="0" w:color="auto"/>
              <w:right w:val="outset" w:sz="6" w:space="0" w:color="auto"/>
            </w:tcBorders>
          </w:tcPr>
          <w:p w:rsidR="00C31E36" w:rsidRPr="005C4E70" w:rsidRDefault="008B1145" w:rsidP="00C31E36">
            <w:pPr>
              <w:ind w:left="57"/>
            </w:pPr>
            <w:r w:rsidRPr="005C4E70">
              <w:t>Likumprojekts šo jomu neskar</w:t>
            </w:r>
          </w:p>
        </w:tc>
      </w:tr>
      <w:tr w:rsidR="00C31E36" w:rsidRPr="005C4E70" w:rsidTr="00354EC4">
        <w:tc>
          <w:tcPr>
            <w:tcW w:w="851"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3.</w:t>
            </w:r>
          </w:p>
        </w:tc>
        <w:tc>
          <w:tcPr>
            <w:tcW w:w="3118"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Cita informācija</w:t>
            </w:r>
          </w:p>
        </w:tc>
        <w:tc>
          <w:tcPr>
            <w:tcW w:w="6096" w:type="dxa"/>
            <w:tcBorders>
              <w:top w:val="outset" w:sz="6" w:space="0" w:color="auto"/>
              <w:left w:val="outset" w:sz="6" w:space="0" w:color="auto"/>
              <w:bottom w:val="outset" w:sz="6" w:space="0" w:color="auto"/>
              <w:right w:val="outset" w:sz="6" w:space="0" w:color="auto"/>
            </w:tcBorders>
          </w:tcPr>
          <w:p w:rsidR="00C31E36" w:rsidRPr="005C4E70" w:rsidRDefault="008B1145" w:rsidP="00E54EE6">
            <w:pPr>
              <w:ind w:left="57"/>
              <w:jc w:val="both"/>
            </w:pPr>
            <w:r w:rsidRPr="005C4E70">
              <w:t>Saskaņā ar Līguma 127.</w:t>
            </w:r>
            <w:r w:rsidR="00026BF8">
              <w:t xml:space="preserve"> </w:t>
            </w:r>
            <w:r w:rsidR="00E54EE6">
              <w:t>panta 4.punktu</w:t>
            </w:r>
            <w:r w:rsidRPr="005C4E70">
              <w:t xml:space="preserve"> par likumprojektu nepieciešams saņemt ECB atzinumu.</w:t>
            </w:r>
          </w:p>
        </w:tc>
      </w:tr>
    </w:tbl>
    <w:p w:rsidR="00C31E36" w:rsidRPr="005C4E70" w:rsidRDefault="00C31E36" w:rsidP="00C31E36"/>
    <w:p w:rsidR="00C31E36" w:rsidRPr="005C4E70" w:rsidRDefault="00C31E36" w:rsidP="00C31E36"/>
    <w:tbl>
      <w:tblPr>
        <w:tblW w:w="10065"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91"/>
        <w:gridCol w:w="1852"/>
        <w:gridCol w:w="2719"/>
        <w:gridCol w:w="3103"/>
      </w:tblGrid>
      <w:tr w:rsidR="00C31E36" w:rsidRPr="005C4E70" w:rsidTr="00354EC4">
        <w:trPr>
          <w:cantSplit/>
          <w:trHeight w:val="523"/>
        </w:trPr>
        <w:tc>
          <w:tcPr>
            <w:tcW w:w="10065" w:type="dxa"/>
            <w:gridSpan w:val="4"/>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ind w:left="57"/>
              <w:jc w:val="center"/>
              <w:rPr>
                <w:b/>
              </w:rPr>
            </w:pPr>
            <w:r w:rsidRPr="005C4E70">
              <w:rPr>
                <w:b/>
              </w:rPr>
              <w:t>1.tabula</w:t>
            </w:r>
          </w:p>
          <w:p w:rsidR="00C31E36" w:rsidRPr="005C4E70" w:rsidRDefault="00C31E36" w:rsidP="00C31E36">
            <w:pPr>
              <w:ind w:left="57"/>
              <w:jc w:val="center"/>
            </w:pPr>
            <w:r w:rsidRPr="005C4E70">
              <w:rPr>
                <w:b/>
              </w:rPr>
              <w:t>Tiesību akta projekta atbilstība ES tiesību aktiem</w:t>
            </w:r>
          </w:p>
        </w:tc>
      </w:tr>
      <w:tr w:rsidR="00C31E36" w:rsidRPr="005C4E70" w:rsidTr="00354EC4">
        <w:trPr>
          <w:cantSplit/>
        </w:trPr>
        <w:tc>
          <w:tcPr>
            <w:tcW w:w="2391"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 xml:space="preserve">Attiecīgā </w:t>
            </w:r>
            <w:proofErr w:type="spellStart"/>
            <w:r w:rsidRPr="005C4E70">
              <w:t>ES tiesību</w:t>
            </w:r>
            <w:proofErr w:type="spellEnd"/>
            <w:r w:rsidRPr="005C4E70">
              <w:t xml:space="preserve"> akta datums, numurs un nosaukums</w:t>
            </w:r>
          </w:p>
        </w:tc>
        <w:tc>
          <w:tcPr>
            <w:tcW w:w="7674" w:type="dxa"/>
            <w:gridSpan w:val="3"/>
            <w:tcBorders>
              <w:top w:val="outset" w:sz="6" w:space="0" w:color="auto"/>
              <w:left w:val="outset" w:sz="6" w:space="0" w:color="auto"/>
              <w:bottom w:val="outset" w:sz="6" w:space="0" w:color="auto"/>
              <w:right w:val="outset" w:sz="6" w:space="0" w:color="auto"/>
            </w:tcBorders>
          </w:tcPr>
          <w:p w:rsidR="00C31E36" w:rsidRPr="005C4E70" w:rsidRDefault="000B1EFE" w:rsidP="00C31E36">
            <w:pPr>
              <w:ind w:left="57"/>
            </w:pPr>
            <w:r w:rsidRPr="005C4E70">
              <w:t>Līgums par Eiropas Savienības darbību, tā 4. protokols "Par Eiropas Centrālo banku sistēmas un Eiropas Centrālās bankas Statūtiem"</w:t>
            </w:r>
          </w:p>
        </w:tc>
      </w:tr>
      <w:tr w:rsidR="00C31E36" w:rsidRPr="005C4E70" w:rsidTr="00354EC4">
        <w:trPr>
          <w:cantSplit/>
        </w:trPr>
        <w:tc>
          <w:tcPr>
            <w:tcW w:w="2391" w:type="dxa"/>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ind w:left="57"/>
              <w:jc w:val="center"/>
            </w:pPr>
            <w:r w:rsidRPr="005C4E70">
              <w:t>A</w:t>
            </w:r>
          </w:p>
        </w:tc>
        <w:tc>
          <w:tcPr>
            <w:tcW w:w="1852" w:type="dxa"/>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ind w:left="57"/>
              <w:jc w:val="center"/>
            </w:pPr>
            <w:r w:rsidRPr="005C4E70">
              <w:t>B</w:t>
            </w:r>
          </w:p>
        </w:tc>
        <w:tc>
          <w:tcPr>
            <w:tcW w:w="2719" w:type="dxa"/>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ind w:left="57"/>
              <w:jc w:val="center"/>
            </w:pPr>
            <w:r w:rsidRPr="005C4E70">
              <w:t>C</w:t>
            </w:r>
          </w:p>
        </w:tc>
        <w:tc>
          <w:tcPr>
            <w:tcW w:w="3103" w:type="dxa"/>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ind w:left="57"/>
              <w:jc w:val="center"/>
            </w:pPr>
            <w:r w:rsidRPr="005C4E70">
              <w:t>D</w:t>
            </w:r>
          </w:p>
        </w:tc>
      </w:tr>
      <w:tr w:rsidR="00275DF8" w:rsidRPr="005C4E70" w:rsidTr="00354EC4">
        <w:trPr>
          <w:cantSplit/>
          <w:trHeight w:val="807"/>
        </w:trPr>
        <w:tc>
          <w:tcPr>
            <w:tcW w:w="2391" w:type="dxa"/>
            <w:tcBorders>
              <w:top w:val="outset" w:sz="6" w:space="0" w:color="auto"/>
              <w:left w:val="outset" w:sz="6" w:space="0" w:color="auto"/>
              <w:bottom w:val="outset" w:sz="6" w:space="0" w:color="auto"/>
              <w:right w:val="outset" w:sz="6" w:space="0" w:color="auto"/>
            </w:tcBorders>
            <w:vAlign w:val="center"/>
          </w:tcPr>
          <w:p w:rsidR="00275DF8" w:rsidRPr="005C4E70" w:rsidRDefault="00275DF8" w:rsidP="00275DF8">
            <w:pPr>
              <w:ind w:left="57"/>
            </w:pPr>
            <w:r w:rsidRPr="005C4E70">
              <w:t>Līguma 130.pants</w:t>
            </w:r>
          </w:p>
          <w:p w:rsidR="00275DF8" w:rsidRPr="005C4E70" w:rsidRDefault="00275DF8" w:rsidP="00275DF8">
            <w:pPr>
              <w:ind w:left="57"/>
            </w:pPr>
            <w:r w:rsidRPr="005C4E70">
              <w:t>Statūtu 7.pants</w:t>
            </w:r>
          </w:p>
        </w:tc>
        <w:tc>
          <w:tcPr>
            <w:tcW w:w="1852" w:type="dxa"/>
            <w:tcBorders>
              <w:top w:val="outset" w:sz="6" w:space="0" w:color="auto"/>
              <w:left w:val="outset" w:sz="6" w:space="0" w:color="auto"/>
              <w:bottom w:val="outset" w:sz="6" w:space="0" w:color="auto"/>
              <w:right w:val="outset" w:sz="6" w:space="0" w:color="auto"/>
            </w:tcBorders>
            <w:vAlign w:val="center"/>
          </w:tcPr>
          <w:p w:rsidR="00275DF8" w:rsidRPr="005C4E70" w:rsidRDefault="00275DF8" w:rsidP="00671761">
            <w:pPr>
              <w:ind w:left="57"/>
            </w:pPr>
            <w:r w:rsidRPr="005C4E70">
              <w:t xml:space="preserve"> </w:t>
            </w:r>
            <w:r w:rsidR="00671761" w:rsidRPr="005C4E70">
              <w:t>likumprojekts</w:t>
            </w:r>
            <w:r w:rsidRPr="005C4E70">
              <w:t xml:space="preserve">  </w:t>
            </w:r>
            <w:r w:rsidR="00671761" w:rsidRPr="005C4E70">
              <w:t xml:space="preserve">            </w:t>
            </w:r>
          </w:p>
        </w:tc>
        <w:tc>
          <w:tcPr>
            <w:tcW w:w="2719" w:type="dxa"/>
            <w:tcBorders>
              <w:top w:val="outset" w:sz="6" w:space="0" w:color="auto"/>
              <w:left w:val="outset" w:sz="6" w:space="0" w:color="auto"/>
              <w:bottom w:val="outset" w:sz="6" w:space="0" w:color="auto"/>
              <w:right w:val="outset" w:sz="6" w:space="0" w:color="auto"/>
            </w:tcBorders>
            <w:vAlign w:val="center"/>
          </w:tcPr>
          <w:p w:rsidR="00275DF8" w:rsidRPr="005C4E70" w:rsidRDefault="00275DF8" w:rsidP="00275DF8">
            <w:pPr>
              <w:ind w:left="57"/>
            </w:pPr>
            <w:r w:rsidRPr="005C4E70">
              <w:t>Ieviests pilnībā</w:t>
            </w:r>
          </w:p>
        </w:tc>
        <w:tc>
          <w:tcPr>
            <w:tcW w:w="3103" w:type="dxa"/>
            <w:tcBorders>
              <w:top w:val="outset" w:sz="6" w:space="0" w:color="auto"/>
              <w:left w:val="outset" w:sz="6" w:space="0" w:color="auto"/>
              <w:bottom w:val="outset" w:sz="6" w:space="0" w:color="auto"/>
              <w:right w:val="outset" w:sz="6" w:space="0" w:color="auto"/>
            </w:tcBorders>
            <w:vAlign w:val="center"/>
          </w:tcPr>
          <w:p w:rsidR="00275DF8" w:rsidRPr="005C4E70" w:rsidRDefault="00275DF8" w:rsidP="00275DF8">
            <w:pPr>
              <w:ind w:left="57"/>
            </w:pPr>
            <w:r w:rsidRPr="005C4E70">
              <w:t>Neparedz stingrākas prasības</w:t>
            </w:r>
          </w:p>
        </w:tc>
      </w:tr>
      <w:tr w:rsidR="00C31E36" w:rsidRPr="005C4E70" w:rsidTr="00354EC4">
        <w:trPr>
          <w:cantSplit/>
          <w:trHeight w:val="281"/>
        </w:trPr>
        <w:tc>
          <w:tcPr>
            <w:tcW w:w="2391" w:type="dxa"/>
            <w:tcBorders>
              <w:top w:val="outset" w:sz="6" w:space="0" w:color="auto"/>
              <w:left w:val="outset" w:sz="6" w:space="0" w:color="auto"/>
              <w:bottom w:val="outset" w:sz="6" w:space="0" w:color="auto"/>
              <w:right w:val="outset" w:sz="6" w:space="0" w:color="auto"/>
            </w:tcBorders>
          </w:tcPr>
          <w:p w:rsidR="00C31E36" w:rsidRPr="000630D8" w:rsidRDefault="00C31E36" w:rsidP="00C31E36">
            <w:pPr>
              <w:ind w:left="57"/>
              <w:rPr>
                <w:spacing w:val="-3"/>
              </w:rPr>
            </w:pPr>
            <w:r w:rsidRPr="000630D8">
              <w:rPr>
                <w:spacing w:val="-3"/>
              </w:rPr>
              <w:lastRenderedPageBreak/>
              <w:t>Kā ir izmantota ES tiesību aktā paredzētā rīcības brīvība dalībvalstij pārņemt vai ieviest noteiktas ES tiesību akta normas?</w:t>
            </w:r>
          </w:p>
          <w:p w:rsidR="00C31E36" w:rsidRPr="000630D8" w:rsidRDefault="00C31E36" w:rsidP="00C31E36">
            <w:pPr>
              <w:ind w:left="57"/>
              <w:rPr>
                <w:spacing w:val="-3"/>
              </w:rPr>
            </w:pPr>
            <w:r w:rsidRPr="000630D8">
              <w:rPr>
                <w:spacing w:val="-3"/>
              </w:rPr>
              <w:t>Kādēļ?</w:t>
            </w:r>
          </w:p>
        </w:tc>
        <w:tc>
          <w:tcPr>
            <w:tcW w:w="7674" w:type="dxa"/>
            <w:gridSpan w:val="3"/>
            <w:tcBorders>
              <w:top w:val="outset" w:sz="6" w:space="0" w:color="auto"/>
              <w:left w:val="outset" w:sz="6" w:space="0" w:color="auto"/>
              <w:bottom w:val="outset" w:sz="6" w:space="0" w:color="auto"/>
              <w:right w:val="outset" w:sz="6" w:space="0" w:color="auto"/>
            </w:tcBorders>
          </w:tcPr>
          <w:p w:rsidR="00C31E36" w:rsidRPr="005C4E70" w:rsidRDefault="005C4E04" w:rsidP="00C31E36">
            <w:pPr>
              <w:ind w:left="57"/>
            </w:pPr>
            <w:r w:rsidRPr="000630D8">
              <w:t>Likumprojekts šo jomu neskar</w:t>
            </w:r>
          </w:p>
        </w:tc>
      </w:tr>
      <w:tr w:rsidR="00C31E36" w:rsidRPr="005C4E70" w:rsidTr="00354EC4">
        <w:trPr>
          <w:cantSplit/>
          <w:trHeight w:val="913"/>
        </w:trPr>
        <w:tc>
          <w:tcPr>
            <w:tcW w:w="2391"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rPr>
                <w:spacing w:val="-3"/>
              </w:rPr>
            </w:pPr>
            <w:r w:rsidRPr="005C4E70">
              <w:rPr>
                <w:spacing w:val="-4"/>
              </w:rPr>
              <w:t xml:space="preserve">Saistības sniegt paziņojumu </w:t>
            </w:r>
            <w:proofErr w:type="spellStart"/>
            <w:r w:rsidRPr="005C4E70">
              <w:rPr>
                <w:spacing w:val="-4"/>
              </w:rPr>
              <w:t>ES institūcijām</w:t>
            </w:r>
            <w:proofErr w:type="spellEnd"/>
            <w:r w:rsidRPr="005C4E70">
              <w:rPr>
                <w:spacing w:val="-4"/>
              </w:rPr>
              <w:t xml:space="preserve"> un ES dalībvalstīm atbilstoši normatīvajiem aktiem, kas regulē informācijas sniegšanu par tehnisko noteikumu, valsts atbalsta piešķiršanas un finanšu noteikumu (attiecībā uz monetāro politiku) projektiem</w:t>
            </w:r>
          </w:p>
        </w:tc>
        <w:tc>
          <w:tcPr>
            <w:tcW w:w="7674" w:type="dxa"/>
            <w:gridSpan w:val="3"/>
            <w:tcBorders>
              <w:top w:val="outset" w:sz="6" w:space="0" w:color="auto"/>
              <w:left w:val="outset" w:sz="6" w:space="0" w:color="auto"/>
              <w:bottom w:val="outset" w:sz="6" w:space="0" w:color="auto"/>
              <w:right w:val="outset" w:sz="6" w:space="0" w:color="auto"/>
            </w:tcBorders>
          </w:tcPr>
          <w:p w:rsidR="00C31E36" w:rsidRPr="005C4E70" w:rsidRDefault="005C4E04" w:rsidP="00C31E36">
            <w:pPr>
              <w:ind w:left="57"/>
            </w:pPr>
            <w:r w:rsidRPr="005C4E70">
              <w:t>Likumprojekts šo jomu neskar</w:t>
            </w:r>
          </w:p>
        </w:tc>
      </w:tr>
      <w:tr w:rsidR="00C31E36" w:rsidRPr="005C4E70" w:rsidTr="00354EC4">
        <w:trPr>
          <w:cantSplit/>
          <w:trHeight w:val="579"/>
        </w:trPr>
        <w:tc>
          <w:tcPr>
            <w:tcW w:w="2391" w:type="dxa"/>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Cita informācija</w:t>
            </w:r>
          </w:p>
        </w:tc>
        <w:tc>
          <w:tcPr>
            <w:tcW w:w="7674" w:type="dxa"/>
            <w:gridSpan w:val="3"/>
            <w:tcBorders>
              <w:top w:val="outset" w:sz="6" w:space="0" w:color="auto"/>
              <w:left w:val="outset" w:sz="6" w:space="0" w:color="auto"/>
              <w:bottom w:val="outset" w:sz="6" w:space="0" w:color="auto"/>
              <w:right w:val="outset" w:sz="6" w:space="0" w:color="auto"/>
            </w:tcBorders>
          </w:tcPr>
          <w:p w:rsidR="00C31E36" w:rsidRPr="005C4E70" w:rsidRDefault="00C31E36" w:rsidP="00C31E36">
            <w:pPr>
              <w:ind w:left="57"/>
            </w:pPr>
            <w:r w:rsidRPr="005C4E70">
              <w:t>Nav</w:t>
            </w:r>
          </w:p>
        </w:tc>
      </w:tr>
    </w:tbl>
    <w:p w:rsidR="00C31E36" w:rsidRPr="005C4E70" w:rsidRDefault="00C31E36" w:rsidP="00C31E36"/>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C31E36" w:rsidRPr="005C4E70" w:rsidTr="00C31E36">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C31E36" w:rsidRPr="005C4E70" w:rsidRDefault="00C31E36" w:rsidP="00C31E36">
            <w:pPr>
              <w:ind w:left="57"/>
              <w:jc w:val="center"/>
              <w:rPr>
                <w:b/>
              </w:rPr>
            </w:pPr>
            <w:r w:rsidRPr="005C4E70">
              <w:rPr>
                <w:b/>
              </w:rPr>
              <w:t>2.tabula</w:t>
            </w:r>
          </w:p>
          <w:p w:rsidR="00C31E36" w:rsidRPr="005C4E70" w:rsidRDefault="00C31E36" w:rsidP="00C31E36">
            <w:pPr>
              <w:ind w:left="57"/>
              <w:jc w:val="center"/>
              <w:rPr>
                <w:b/>
              </w:rPr>
            </w:pPr>
            <w:r w:rsidRPr="005C4E70">
              <w:rPr>
                <w:b/>
              </w:rPr>
              <w:t>Ar tiesību akta projektu izpildītās vai uzņemtās saistības, kas izriet no starptautiskajiem tiesību aktiem vai starptautiskas institūcijas vai organizācijas dokumentiem.</w:t>
            </w:r>
          </w:p>
          <w:p w:rsidR="00C31E36" w:rsidRPr="005C4E70" w:rsidRDefault="00C31E36" w:rsidP="00C31E36">
            <w:pPr>
              <w:ind w:left="57"/>
              <w:jc w:val="center"/>
              <w:rPr>
                <w:b/>
              </w:rPr>
            </w:pPr>
            <w:r w:rsidRPr="005C4E70">
              <w:rPr>
                <w:b/>
              </w:rPr>
              <w:t>Pasākumi šo saistību izpildei</w:t>
            </w:r>
          </w:p>
        </w:tc>
      </w:tr>
      <w:tr w:rsidR="008B1145" w:rsidRPr="005C4E70" w:rsidTr="00C31E36">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8B1145" w:rsidRPr="005C4E70" w:rsidRDefault="008B1145" w:rsidP="00C31E36">
            <w:pPr>
              <w:ind w:left="57"/>
              <w:jc w:val="center"/>
              <w:rPr>
                <w:b/>
              </w:rPr>
            </w:pPr>
            <w:r w:rsidRPr="005C4E70">
              <w:t>Likum</w:t>
            </w:r>
            <w:r w:rsidR="00FE1C17" w:rsidRPr="005C4E70">
              <w:t>p</w:t>
            </w:r>
            <w:r w:rsidRPr="005C4E70">
              <w:t>rojekts šo jomu neskar</w:t>
            </w:r>
          </w:p>
        </w:tc>
      </w:tr>
    </w:tbl>
    <w:p w:rsidR="00E46559" w:rsidRPr="005C4E70" w:rsidRDefault="00E46559" w:rsidP="006C4607">
      <w:pPr>
        <w:pStyle w:val="naisf"/>
        <w:spacing w:before="0" w:after="0"/>
        <w:jc w:val="center"/>
        <w:rPr>
          <w:b/>
        </w:rPr>
      </w:pPr>
    </w:p>
    <w:p w:rsidR="0015060C" w:rsidRDefault="0015060C" w:rsidP="006C4607">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102642" w:rsidRPr="005C4E70" w:rsidTr="0084587E">
        <w:tc>
          <w:tcPr>
            <w:tcW w:w="10264" w:type="dxa"/>
            <w:gridSpan w:val="3"/>
            <w:tcBorders>
              <w:top w:val="single" w:sz="4" w:space="0" w:color="auto"/>
            </w:tcBorders>
          </w:tcPr>
          <w:p w:rsidR="00102642" w:rsidRPr="005C4E70" w:rsidRDefault="00102642" w:rsidP="00102642">
            <w:pPr>
              <w:pStyle w:val="naisnod"/>
              <w:spacing w:before="0" w:after="0"/>
              <w:ind w:left="57" w:right="57"/>
            </w:pPr>
            <w:r>
              <w:t>VI</w:t>
            </w:r>
            <w:r w:rsidRPr="005C4E70">
              <w:t xml:space="preserve">. Sabiedrības līdzdalība un šīs līdzdalības rezultāti </w:t>
            </w:r>
          </w:p>
        </w:tc>
      </w:tr>
      <w:tr w:rsidR="00102642" w:rsidRPr="005C4E70" w:rsidTr="0084587E">
        <w:trPr>
          <w:trHeight w:val="427"/>
        </w:trPr>
        <w:tc>
          <w:tcPr>
            <w:tcW w:w="374" w:type="dxa"/>
          </w:tcPr>
          <w:p w:rsidR="00102642" w:rsidRPr="005C4E70" w:rsidRDefault="00102642" w:rsidP="0084587E">
            <w:pPr>
              <w:pStyle w:val="naisnod"/>
              <w:spacing w:before="0" w:after="0"/>
              <w:ind w:left="57" w:right="57"/>
              <w:jc w:val="left"/>
              <w:rPr>
                <w:b w:val="0"/>
              </w:rPr>
            </w:pPr>
            <w:r w:rsidRPr="005C4E70">
              <w:rPr>
                <w:b w:val="0"/>
              </w:rPr>
              <w:t>1.</w:t>
            </w:r>
          </w:p>
        </w:tc>
        <w:tc>
          <w:tcPr>
            <w:tcW w:w="4588" w:type="dxa"/>
          </w:tcPr>
          <w:p w:rsidR="00102642" w:rsidRPr="005C4E70" w:rsidRDefault="00102642" w:rsidP="0084587E">
            <w:pPr>
              <w:pStyle w:val="naisf"/>
              <w:spacing w:before="0" w:after="0"/>
              <w:ind w:left="57" w:right="57" w:firstLine="0"/>
              <w:jc w:val="left"/>
            </w:pPr>
            <w:r>
              <w:t>Sabiedrības informēšana par projekta izstrādes uzsākšanu</w:t>
            </w:r>
            <w:r w:rsidRPr="005C4E70">
              <w:t xml:space="preserve"> </w:t>
            </w:r>
          </w:p>
        </w:tc>
        <w:tc>
          <w:tcPr>
            <w:tcW w:w="5302" w:type="dxa"/>
          </w:tcPr>
          <w:p w:rsidR="00102642" w:rsidRPr="0078389A" w:rsidRDefault="00A71705" w:rsidP="00A71705">
            <w:r w:rsidRPr="0078389A">
              <w:t>Notikušas vairākas tikšanās</w:t>
            </w:r>
            <w:r w:rsidR="001D3ED3" w:rsidRPr="0078389A">
              <w:t xml:space="preserve"> ar likuma 7. panta trešajā daļā minētajām Latvijas Bankas valsts amatpersonām</w:t>
            </w:r>
          </w:p>
        </w:tc>
      </w:tr>
      <w:tr w:rsidR="00102642" w:rsidRPr="005C4E70" w:rsidTr="0084587E">
        <w:trPr>
          <w:trHeight w:val="463"/>
        </w:trPr>
        <w:tc>
          <w:tcPr>
            <w:tcW w:w="374" w:type="dxa"/>
          </w:tcPr>
          <w:p w:rsidR="00102642" w:rsidRPr="005C4E70" w:rsidRDefault="00102642" w:rsidP="0084587E">
            <w:pPr>
              <w:pStyle w:val="naisnod"/>
              <w:spacing w:before="0" w:after="0"/>
              <w:ind w:left="57" w:right="57"/>
              <w:jc w:val="left"/>
              <w:rPr>
                <w:b w:val="0"/>
              </w:rPr>
            </w:pPr>
            <w:r w:rsidRPr="005C4E70">
              <w:rPr>
                <w:b w:val="0"/>
              </w:rPr>
              <w:t>2.</w:t>
            </w:r>
          </w:p>
        </w:tc>
        <w:tc>
          <w:tcPr>
            <w:tcW w:w="4588" w:type="dxa"/>
          </w:tcPr>
          <w:p w:rsidR="00102642" w:rsidRPr="005C4E70" w:rsidRDefault="00102642" w:rsidP="0084587E">
            <w:pPr>
              <w:pStyle w:val="naisf"/>
              <w:spacing w:before="0" w:after="0"/>
              <w:ind w:left="57" w:right="57" w:firstLine="0"/>
              <w:jc w:val="left"/>
            </w:pPr>
            <w:r>
              <w:t>Sabiedrības līdzdalība projekta izstrādē</w:t>
            </w:r>
            <w:r w:rsidRPr="005C4E70">
              <w:t xml:space="preserve"> </w:t>
            </w:r>
          </w:p>
        </w:tc>
        <w:tc>
          <w:tcPr>
            <w:tcW w:w="5302" w:type="dxa"/>
          </w:tcPr>
          <w:p w:rsidR="00102642" w:rsidRPr="0078389A" w:rsidRDefault="00A71705" w:rsidP="001D3ED3">
            <w:pPr>
              <w:pStyle w:val="naisnod"/>
              <w:spacing w:before="0" w:after="0"/>
              <w:ind w:left="57" w:right="57"/>
              <w:jc w:val="both"/>
              <w:rPr>
                <w:b w:val="0"/>
              </w:rPr>
            </w:pPr>
            <w:r w:rsidRPr="0078389A">
              <w:rPr>
                <w:b w:val="0"/>
              </w:rPr>
              <w:t xml:space="preserve">Konsultācijas notikušas ar </w:t>
            </w:r>
            <w:r w:rsidR="001D3ED3" w:rsidRPr="0078389A">
              <w:rPr>
                <w:b w:val="0"/>
              </w:rPr>
              <w:t>likuma 7. panta trešajā daļā minētajām Latvijas Bankas valsts amatpersonām</w:t>
            </w:r>
          </w:p>
        </w:tc>
      </w:tr>
      <w:tr w:rsidR="00102642" w:rsidRPr="005C4E70" w:rsidTr="0084587E">
        <w:trPr>
          <w:trHeight w:val="725"/>
        </w:trPr>
        <w:tc>
          <w:tcPr>
            <w:tcW w:w="374" w:type="dxa"/>
          </w:tcPr>
          <w:p w:rsidR="00102642" w:rsidRPr="005C4E70" w:rsidRDefault="00102642" w:rsidP="0084587E">
            <w:pPr>
              <w:pStyle w:val="naisnod"/>
              <w:spacing w:before="0" w:after="0"/>
              <w:ind w:left="57" w:right="57"/>
              <w:jc w:val="left"/>
              <w:rPr>
                <w:b w:val="0"/>
              </w:rPr>
            </w:pPr>
            <w:r w:rsidRPr="005C4E70">
              <w:rPr>
                <w:b w:val="0"/>
              </w:rPr>
              <w:t>3.</w:t>
            </w:r>
          </w:p>
        </w:tc>
        <w:tc>
          <w:tcPr>
            <w:tcW w:w="4588" w:type="dxa"/>
          </w:tcPr>
          <w:p w:rsidR="00102642" w:rsidRPr="005C4E70" w:rsidRDefault="00102642" w:rsidP="0084587E">
            <w:pPr>
              <w:pStyle w:val="naisf"/>
              <w:spacing w:before="0" w:after="0"/>
              <w:ind w:left="57" w:right="57" w:firstLine="0"/>
              <w:jc w:val="left"/>
            </w:pPr>
            <w:r>
              <w:t>Sabiedrības līdzdalības rezultāti</w:t>
            </w:r>
          </w:p>
        </w:tc>
        <w:tc>
          <w:tcPr>
            <w:tcW w:w="5302" w:type="dxa"/>
          </w:tcPr>
          <w:p w:rsidR="00102642" w:rsidRPr="0078389A" w:rsidRDefault="001D3ED3" w:rsidP="001D3ED3">
            <w:pPr>
              <w:pStyle w:val="naisnod"/>
              <w:spacing w:before="0" w:after="0"/>
              <w:ind w:left="57" w:right="57"/>
              <w:jc w:val="left"/>
              <w:rPr>
                <w:b w:val="0"/>
              </w:rPr>
            </w:pPr>
            <w:r w:rsidRPr="0078389A">
              <w:rPr>
                <w:b w:val="0"/>
              </w:rPr>
              <w:t xml:space="preserve">Likuma 7. panta trešajā daļā minētās Latvijas Bankas valsts amatpersonas </w:t>
            </w:r>
            <w:r w:rsidR="00A71705" w:rsidRPr="0078389A">
              <w:rPr>
                <w:b w:val="0"/>
              </w:rPr>
              <w:t>atbalsta likumprojektu</w:t>
            </w:r>
          </w:p>
        </w:tc>
      </w:tr>
      <w:tr w:rsidR="00102642" w:rsidRPr="005C4E70" w:rsidTr="0084587E">
        <w:trPr>
          <w:trHeight w:val="780"/>
        </w:trPr>
        <w:tc>
          <w:tcPr>
            <w:tcW w:w="374" w:type="dxa"/>
          </w:tcPr>
          <w:p w:rsidR="00102642" w:rsidRPr="005C4E70" w:rsidRDefault="00102642" w:rsidP="0084587E">
            <w:pPr>
              <w:pStyle w:val="naisnod"/>
              <w:spacing w:before="0" w:after="0"/>
              <w:ind w:left="57" w:right="57"/>
              <w:jc w:val="left"/>
              <w:rPr>
                <w:b w:val="0"/>
              </w:rPr>
            </w:pPr>
            <w:r w:rsidRPr="005C4E70">
              <w:rPr>
                <w:b w:val="0"/>
              </w:rPr>
              <w:t>4.</w:t>
            </w:r>
          </w:p>
        </w:tc>
        <w:tc>
          <w:tcPr>
            <w:tcW w:w="4588" w:type="dxa"/>
          </w:tcPr>
          <w:p w:rsidR="00102642" w:rsidRPr="005C4E70" w:rsidRDefault="00102642" w:rsidP="0084587E">
            <w:pPr>
              <w:pStyle w:val="naisf"/>
              <w:spacing w:before="0" w:after="0"/>
              <w:ind w:left="57" w:right="57" w:firstLine="0"/>
              <w:jc w:val="left"/>
            </w:pPr>
            <w:r>
              <w:t>Saeimas un ekspertu līdzdalība</w:t>
            </w:r>
          </w:p>
        </w:tc>
        <w:tc>
          <w:tcPr>
            <w:tcW w:w="5302" w:type="dxa"/>
          </w:tcPr>
          <w:p w:rsidR="00102642" w:rsidRPr="005C4E70" w:rsidRDefault="00102642" w:rsidP="0084587E">
            <w:pPr>
              <w:pStyle w:val="naisnod"/>
              <w:spacing w:before="0" w:after="0"/>
              <w:ind w:left="57" w:right="57"/>
              <w:jc w:val="left"/>
              <w:rPr>
                <w:b w:val="0"/>
              </w:rPr>
            </w:pPr>
            <w:r w:rsidRPr="005C4E70">
              <w:rPr>
                <w:b w:val="0"/>
                <w:iCs/>
              </w:rPr>
              <w:t>Likumprojekts šo jomu neskar</w:t>
            </w:r>
          </w:p>
        </w:tc>
      </w:tr>
      <w:tr w:rsidR="00102642" w:rsidRPr="005C4E70" w:rsidTr="0084587E">
        <w:trPr>
          <w:trHeight w:val="703"/>
        </w:trPr>
        <w:tc>
          <w:tcPr>
            <w:tcW w:w="374" w:type="dxa"/>
          </w:tcPr>
          <w:p w:rsidR="00102642" w:rsidRPr="005C4E70" w:rsidRDefault="00102642" w:rsidP="0084587E">
            <w:pPr>
              <w:pStyle w:val="naisnod"/>
              <w:spacing w:before="0" w:after="0"/>
              <w:ind w:left="57" w:right="57"/>
              <w:jc w:val="left"/>
              <w:rPr>
                <w:b w:val="0"/>
              </w:rPr>
            </w:pPr>
            <w:r w:rsidRPr="005C4E70">
              <w:rPr>
                <w:b w:val="0"/>
              </w:rPr>
              <w:t>5.</w:t>
            </w:r>
          </w:p>
        </w:tc>
        <w:tc>
          <w:tcPr>
            <w:tcW w:w="4588" w:type="dxa"/>
          </w:tcPr>
          <w:p w:rsidR="00102642" w:rsidRPr="005C4E70" w:rsidRDefault="00102642" w:rsidP="0084587E">
            <w:pPr>
              <w:pStyle w:val="naisf"/>
              <w:spacing w:before="0" w:after="0"/>
              <w:ind w:left="57" w:right="57" w:firstLine="0"/>
              <w:jc w:val="left"/>
            </w:pPr>
            <w:r>
              <w:t>Cita informācija</w:t>
            </w:r>
          </w:p>
          <w:p w:rsidR="00102642" w:rsidRPr="005C4E70" w:rsidRDefault="00102642" w:rsidP="003054EE">
            <w:pPr>
              <w:pStyle w:val="naisf"/>
              <w:spacing w:before="0" w:after="0"/>
              <w:ind w:left="57" w:right="57" w:firstLine="0"/>
              <w:jc w:val="left"/>
            </w:pPr>
          </w:p>
        </w:tc>
        <w:tc>
          <w:tcPr>
            <w:tcW w:w="5302" w:type="dxa"/>
          </w:tcPr>
          <w:p w:rsidR="00102642" w:rsidRPr="005C4E70" w:rsidRDefault="00102642" w:rsidP="0084587E">
            <w:pPr>
              <w:pStyle w:val="naisnod"/>
              <w:spacing w:before="0" w:after="0"/>
              <w:ind w:left="57" w:right="57"/>
              <w:jc w:val="left"/>
              <w:rPr>
                <w:b w:val="0"/>
              </w:rPr>
            </w:pPr>
            <w:r>
              <w:rPr>
                <w:b w:val="0"/>
                <w:iCs/>
              </w:rPr>
              <w:t>Nav</w:t>
            </w:r>
          </w:p>
        </w:tc>
      </w:tr>
    </w:tbl>
    <w:p w:rsidR="00102642" w:rsidRDefault="00102642" w:rsidP="006C4607">
      <w:pPr>
        <w:pStyle w:val="naisf"/>
        <w:spacing w:before="0" w:after="0"/>
      </w:pPr>
    </w:p>
    <w:p w:rsidR="00102642" w:rsidRPr="005C4E70" w:rsidRDefault="00102642" w:rsidP="006C4607">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5C4E70" w:rsidTr="00FD2A8A">
        <w:tc>
          <w:tcPr>
            <w:tcW w:w="10264" w:type="dxa"/>
            <w:gridSpan w:val="3"/>
            <w:tcBorders>
              <w:top w:val="single" w:sz="4" w:space="0" w:color="auto"/>
            </w:tcBorders>
          </w:tcPr>
          <w:p w:rsidR="0023436E" w:rsidRPr="005C4E70" w:rsidRDefault="0023436E" w:rsidP="007D099D">
            <w:pPr>
              <w:pStyle w:val="naisnod"/>
              <w:spacing w:before="0" w:after="0"/>
              <w:ind w:left="57" w:right="57"/>
            </w:pPr>
            <w:r w:rsidRPr="005C4E70">
              <w:t>VII</w:t>
            </w:r>
            <w:r w:rsidR="000941C5" w:rsidRPr="005C4E70">
              <w:t>.</w:t>
            </w:r>
            <w:r w:rsidRPr="005C4E70">
              <w:t xml:space="preserve"> Tiesību akta projekta izpildes nodrošināšana un tās ietekme uz institūcijām</w:t>
            </w:r>
          </w:p>
        </w:tc>
      </w:tr>
      <w:tr w:rsidR="0023436E" w:rsidRPr="005C4E70" w:rsidTr="00FD2A8A">
        <w:trPr>
          <w:trHeight w:val="427"/>
        </w:trPr>
        <w:tc>
          <w:tcPr>
            <w:tcW w:w="374" w:type="dxa"/>
          </w:tcPr>
          <w:p w:rsidR="0023436E" w:rsidRPr="005C4E70" w:rsidRDefault="0023436E" w:rsidP="007D099D">
            <w:pPr>
              <w:pStyle w:val="naisnod"/>
              <w:spacing w:before="0" w:after="0"/>
              <w:ind w:left="57" w:right="57"/>
              <w:jc w:val="left"/>
              <w:rPr>
                <w:b w:val="0"/>
              </w:rPr>
            </w:pPr>
            <w:r w:rsidRPr="005C4E70">
              <w:rPr>
                <w:b w:val="0"/>
              </w:rPr>
              <w:t>1.</w:t>
            </w:r>
          </w:p>
        </w:tc>
        <w:tc>
          <w:tcPr>
            <w:tcW w:w="4588" w:type="dxa"/>
          </w:tcPr>
          <w:p w:rsidR="0023436E" w:rsidRPr="005C4E70" w:rsidRDefault="001A4066" w:rsidP="007D099D">
            <w:pPr>
              <w:pStyle w:val="naisf"/>
              <w:spacing w:before="0" w:after="0"/>
              <w:ind w:left="57" w:right="57" w:firstLine="0"/>
              <w:jc w:val="left"/>
            </w:pPr>
            <w:r w:rsidRPr="005C4E70">
              <w:t>P</w:t>
            </w:r>
            <w:r w:rsidR="0023436E" w:rsidRPr="005C4E70">
              <w:t xml:space="preserve">rojekta izpildē iesaistītās institūcijas </w:t>
            </w:r>
          </w:p>
        </w:tc>
        <w:tc>
          <w:tcPr>
            <w:tcW w:w="5302" w:type="dxa"/>
          </w:tcPr>
          <w:p w:rsidR="0023436E" w:rsidRPr="005C4E70" w:rsidRDefault="00992434" w:rsidP="007D099D">
            <w:pPr>
              <w:pStyle w:val="naisnod"/>
              <w:spacing w:before="0" w:after="0"/>
              <w:ind w:left="57" w:right="57"/>
              <w:jc w:val="left"/>
              <w:rPr>
                <w:b w:val="0"/>
              </w:rPr>
            </w:pPr>
            <w:r w:rsidRPr="005C4E70">
              <w:rPr>
                <w:b w:val="0"/>
                <w:iCs/>
              </w:rPr>
              <w:t>Latvijas Banka</w:t>
            </w:r>
          </w:p>
        </w:tc>
      </w:tr>
      <w:tr w:rsidR="0023436E" w:rsidRPr="005C4E70" w:rsidTr="00FD2A8A">
        <w:trPr>
          <w:trHeight w:val="463"/>
        </w:trPr>
        <w:tc>
          <w:tcPr>
            <w:tcW w:w="374" w:type="dxa"/>
          </w:tcPr>
          <w:p w:rsidR="0023436E" w:rsidRPr="005C4E70" w:rsidRDefault="0023436E" w:rsidP="007D099D">
            <w:pPr>
              <w:pStyle w:val="naisnod"/>
              <w:spacing w:before="0" w:after="0"/>
              <w:ind w:left="57" w:right="57"/>
              <w:jc w:val="left"/>
              <w:rPr>
                <w:b w:val="0"/>
              </w:rPr>
            </w:pPr>
            <w:r w:rsidRPr="005C4E70">
              <w:rPr>
                <w:b w:val="0"/>
              </w:rPr>
              <w:lastRenderedPageBreak/>
              <w:t>2.</w:t>
            </w:r>
          </w:p>
        </w:tc>
        <w:tc>
          <w:tcPr>
            <w:tcW w:w="4588" w:type="dxa"/>
          </w:tcPr>
          <w:p w:rsidR="0023436E" w:rsidRPr="005C4E70" w:rsidRDefault="001A4066" w:rsidP="007D099D">
            <w:pPr>
              <w:pStyle w:val="naisf"/>
              <w:spacing w:before="0" w:after="0"/>
              <w:ind w:left="57" w:right="57" w:firstLine="0"/>
              <w:jc w:val="left"/>
            </w:pPr>
            <w:r w:rsidRPr="005C4E70">
              <w:t>Projekta i</w:t>
            </w:r>
            <w:r w:rsidR="0023436E" w:rsidRPr="005C4E70">
              <w:t xml:space="preserve">zpildes ietekme uz pārvaldes funkcijām </w:t>
            </w:r>
          </w:p>
        </w:tc>
        <w:tc>
          <w:tcPr>
            <w:tcW w:w="5302" w:type="dxa"/>
          </w:tcPr>
          <w:p w:rsidR="0023436E" w:rsidRPr="0078389A" w:rsidRDefault="000630D8" w:rsidP="003373DA">
            <w:pPr>
              <w:pStyle w:val="naisnod"/>
              <w:spacing w:before="0" w:after="0"/>
              <w:ind w:left="57" w:right="57"/>
              <w:jc w:val="left"/>
              <w:rPr>
                <w:b w:val="0"/>
              </w:rPr>
            </w:pPr>
            <w:r w:rsidRPr="0078389A">
              <w:rPr>
                <w:b w:val="0"/>
                <w:iCs/>
              </w:rPr>
              <w:t>Pārvaldes funkcijas un uzdevumi netiek ietekmēti.</w:t>
            </w:r>
            <w:r w:rsidR="008D27B9" w:rsidRPr="0078389A">
              <w:rPr>
                <w:b w:val="0"/>
                <w:iCs/>
              </w:rPr>
              <w:t xml:space="preserve"> </w:t>
            </w:r>
          </w:p>
        </w:tc>
      </w:tr>
      <w:tr w:rsidR="0023436E" w:rsidRPr="005C4E70" w:rsidTr="00FD2A8A">
        <w:trPr>
          <w:trHeight w:val="725"/>
        </w:trPr>
        <w:tc>
          <w:tcPr>
            <w:tcW w:w="374" w:type="dxa"/>
          </w:tcPr>
          <w:p w:rsidR="0023436E" w:rsidRPr="005C4E70" w:rsidRDefault="0023436E" w:rsidP="007D099D">
            <w:pPr>
              <w:pStyle w:val="naisnod"/>
              <w:spacing w:before="0" w:after="0"/>
              <w:ind w:left="57" w:right="57"/>
              <w:jc w:val="left"/>
              <w:rPr>
                <w:b w:val="0"/>
              </w:rPr>
            </w:pPr>
            <w:r w:rsidRPr="005C4E70">
              <w:rPr>
                <w:b w:val="0"/>
              </w:rPr>
              <w:t>3.</w:t>
            </w:r>
          </w:p>
        </w:tc>
        <w:tc>
          <w:tcPr>
            <w:tcW w:w="4588" w:type="dxa"/>
          </w:tcPr>
          <w:p w:rsidR="0023436E" w:rsidRPr="005C4E70" w:rsidRDefault="001A4066" w:rsidP="007D099D">
            <w:pPr>
              <w:pStyle w:val="naisf"/>
              <w:spacing w:before="0" w:after="0"/>
              <w:ind w:left="57" w:right="57" w:firstLine="0"/>
              <w:jc w:val="left"/>
            </w:pPr>
            <w:r w:rsidRPr="005C4E70">
              <w:t>Projekta iz</w:t>
            </w:r>
            <w:r w:rsidR="0023436E" w:rsidRPr="005C4E70">
              <w:t>pildes ietekme uz pārvaldes institucionālo struktūru.</w:t>
            </w:r>
          </w:p>
          <w:p w:rsidR="0023436E" w:rsidRPr="005C4E70" w:rsidRDefault="006C4607" w:rsidP="007D099D">
            <w:pPr>
              <w:pStyle w:val="naisf"/>
              <w:spacing w:before="0" w:after="0"/>
              <w:ind w:left="57" w:right="57" w:firstLine="0"/>
              <w:jc w:val="left"/>
            </w:pPr>
            <w:r w:rsidRPr="005C4E70">
              <w:t>Jaunu institūciju izveide</w:t>
            </w:r>
          </w:p>
        </w:tc>
        <w:tc>
          <w:tcPr>
            <w:tcW w:w="5302" w:type="dxa"/>
          </w:tcPr>
          <w:p w:rsidR="0023436E" w:rsidRPr="005C4E70" w:rsidRDefault="00B43BC7" w:rsidP="007D099D">
            <w:pPr>
              <w:pStyle w:val="naisnod"/>
              <w:spacing w:before="0" w:after="0"/>
              <w:ind w:left="57" w:right="57"/>
              <w:jc w:val="left"/>
              <w:rPr>
                <w:b w:val="0"/>
              </w:rPr>
            </w:pPr>
            <w:r w:rsidRPr="005C4E70">
              <w:rPr>
                <w:b w:val="0"/>
                <w:iCs/>
              </w:rPr>
              <w:t>Likumprojekts šo jomu neskar</w:t>
            </w:r>
          </w:p>
        </w:tc>
      </w:tr>
      <w:tr w:rsidR="0023436E" w:rsidRPr="005C4E70" w:rsidTr="00FD2A8A">
        <w:trPr>
          <w:trHeight w:val="780"/>
        </w:trPr>
        <w:tc>
          <w:tcPr>
            <w:tcW w:w="374" w:type="dxa"/>
          </w:tcPr>
          <w:p w:rsidR="0023436E" w:rsidRPr="005C4E70" w:rsidRDefault="0023436E" w:rsidP="007D099D">
            <w:pPr>
              <w:pStyle w:val="naisnod"/>
              <w:spacing w:before="0" w:after="0"/>
              <w:ind w:left="57" w:right="57"/>
              <w:jc w:val="left"/>
              <w:rPr>
                <w:b w:val="0"/>
              </w:rPr>
            </w:pPr>
            <w:r w:rsidRPr="005C4E70">
              <w:rPr>
                <w:b w:val="0"/>
              </w:rPr>
              <w:t>4.</w:t>
            </w:r>
          </w:p>
        </w:tc>
        <w:tc>
          <w:tcPr>
            <w:tcW w:w="4588" w:type="dxa"/>
          </w:tcPr>
          <w:p w:rsidR="0023436E" w:rsidRPr="005C4E70" w:rsidRDefault="001A4066" w:rsidP="007D099D">
            <w:pPr>
              <w:pStyle w:val="naisf"/>
              <w:spacing w:before="0" w:after="0"/>
              <w:ind w:left="57" w:right="57" w:firstLine="0"/>
              <w:jc w:val="left"/>
            </w:pPr>
            <w:r w:rsidRPr="005C4E70">
              <w:t>Projekta i</w:t>
            </w:r>
            <w:r w:rsidR="0023436E" w:rsidRPr="005C4E70">
              <w:t>zpildes ietekme uz pārvaldes institucionālo struktūru.</w:t>
            </w:r>
          </w:p>
          <w:p w:rsidR="0023436E" w:rsidRPr="005C4E70" w:rsidRDefault="006C4607" w:rsidP="007D099D">
            <w:pPr>
              <w:pStyle w:val="naisf"/>
              <w:spacing w:before="0" w:after="0"/>
              <w:ind w:left="57" w:right="57" w:firstLine="0"/>
              <w:jc w:val="left"/>
            </w:pPr>
            <w:r w:rsidRPr="005C4E70">
              <w:t>Esošu institūciju likvidācija</w:t>
            </w:r>
          </w:p>
        </w:tc>
        <w:tc>
          <w:tcPr>
            <w:tcW w:w="5302" w:type="dxa"/>
          </w:tcPr>
          <w:p w:rsidR="0023436E" w:rsidRPr="005C4E70" w:rsidRDefault="00B43BC7" w:rsidP="007D099D">
            <w:pPr>
              <w:pStyle w:val="naisnod"/>
              <w:spacing w:before="0" w:after="0"/>
              <w:ind w:left="57" w:right="57"/>
              <w:jc w:val="left"/>
              <w:rPr>
                <w:b w:val="0"/>
              </w:rPr>
            </w:pPr>
            <w:r w:rsidRPr="005C4E70">
              <w:rPr>
                <w:b w:val="0"/>
                <w:iCs/>
              </w:rPr>
              <w:t>Likumprojekts šo jomu neskar</w:t>
            </w:r>
          </w:p>
        </w:tc>
      </w:tr>
      <w:tr w:rsidR="0023436E" w:rsidRPr="005C4E70" w:rsidTr="00FD2A8A">
        <w:trPr>
          <w:trHeight w:val="703"/>
        </w:trPr>
        <w:tc>
          <w:tcPr>
            <w:tcW w:w="374" w:type="dxa"/>
          </w:tcPr>
          <w:p w:rsidR="0023436E" w:rsidRPr="005C4E70" w:rsidRDefault="0023436E" w:rsidP="007D099D">
            <w:pPr>
              <w:pStyle w:val="naisnod"/>
              <w:spacing w:before="0" w:after="0"/>
              <w:ind w:left="57" w:right="57"/>
              <w:jc w:val="left"/>
              <w:rPr>
                <w:b w:val="0"/>
              </w:rPr>
            </w:pPr>
            <w:r w:rsidRPr="005C4E70">
              <w:rPr>
                <w:b w:val="0"/>
              </w:rPr>
              <w:t>5.</w:t>
            </w:r>
          </w:p>
        </w:tc>
        <w:tc>
          <w:tcPr>
            <w:tcW w:w="4588" w:type="dxa"/>
          </w:tcPr>
          <w:p w:rsidR="0023436E" w:rsidRPr="005C4E70" w:rsidRDefault="001A4066" w:rsidP="007D099D">
            <w:pPr>
              <w:pStyle w:val="naisf"/>
              <w:spacing w:before="0" w:after="0"/>
              <w:ind w:left="57" w:right="57" w:firstLine="0"/>
              <w:jc w:val="left"/>
            </w:pPr>
            <w:r w:rsidRPr="005C4E70">
              <w:t>Projekta i</w:t>
            </w:r>
            <w:r w:rsidR="0023436E" w:rsidRPr="005C4E70">
              <w:t>zpildes ietekme uz pārvaldes institucionālo struktūru.</w:t>
            </w:r>
          </w:p>
          <w:p w:rsidR="0023436E" w:rsidRPr="005C4E70" w:rsidRDefault="0023436E" w:rsidP="007D099D">
            <w:pPr>
              <w:pStyle w:val="naisf"/>
              <w:spacing w:before="0" w:after="0"/>
              <w:ind w:left="57" w:right="57" w:firstLine="0"/>
              <w:jc w:val="left"/>
            </w:pPr>
            <w:r w:rsidRPr="005C4E70">
              <w:t>Esošu institūciju reorganizācija</w:t>
            </w:r>
          </w:p>
        </w:tc>
        <w:tc>
          <w:tcPr>
            <w:tcW w:w="5302" w:type="dxa"/>
          </w:tcPr>
          <w:p w:rsidR="0023436E" w:rsidRPr="005C4E70" w:rsidRDefault="00B43BC7" w:rsidP="007D099D">
            <w:pPr>
              <w:pStyle w:val="naisnod"/>
              <w:spacing w:before="0" w:after="0"/>
              <w:ind w:left="57" w:right="57"/>
              <w:jc w:val="left"/>
              <w:rPr>
                <w:b w:val="0"/>
              </w:rPr>
            </w:pPr>
            <w:r w:rsidRPr="005C4E70">
              <w:rPr>
                <w:b w:val="0"/>
                <w:iCs/>
              </w:rPr>
              <w:t>Likumprojekts šo jomu neskar</w:t>
            </w:r>
          </w:p>
        </w:tc>
      </w:tr>
      <w:tr w:rsidR="0023436E" w:rsidRPr="005C4E70" w:rsidTr="00FD2A8A">
        <w:trPr>
          <w:trHeight w:val="476"/>
        </w:trPr>
        <w:tc>
          <w:tcPr>
            <w:tcW w:w="374" w:type="dxa"/>
          </w:tcPr>
          <w:p w:rsidR="0023436E" w:rsidRPr="005C4E70" w:rsidRDefault="00F63DAC" w:rsidP="007D099D">
            <w:pPr>
              <w:pStyle w:val="naiskr"/>
              <w:spacing w:before="0" w:after="0"/>
              <w:ind w:left="57" w:right="57"/>
            </w:pPr>
            <w:r w:rsidRPr="005C4E70">
              <w:t>6</w:t>
            </w:r>
            <w:r w:rsidR="0023436E" w:rsidRPr="005C4E70">
              <w:t>.</w:t>
            </w:r>
          </w:p>
        </w:tc>
        <w:tc>
          <w:tcPr>
            <w:tcW w:w="4588" w:type="dxa"/>
          </w:tcPr>
          <w:p w:rsidR="0023436E" w:rsidRPr="005C4E70" w:rsidRDefault="006C4607" w:rsidP="007D099D">
            <w:pPr>
              <w:pStyle w:val="naiskr"/>
              <w:spacing w:before="0" w:after="0"/>
              <w:ind w:left="57" w:right="57"/>
            </w:pPr>
            <w:r w:rsidRPr="005C4E70">
              <w:t>Cita informācija</w:t>
            </w:r>
          </w:p>
        </w:tc>
        <w:tc>
          <w:tcPr>
            <w:tcW w:w="5302" w:type="dxa"/>
          </w:tcPr>
          <w:p w:rsidR="0023436E" w:rsidRPr="005C4E70" w:rsidRDefault="008A23B1" w:rsidP="007D099D">
            <w:pPr>
              <w:pStyle w:val="naiskr"/>
              <w:spacing w:before="0" w:after="0"/>
              <w:ind w:left="57" w:right="57"/>
            </w:pPr>
            <w:r w:rsidRPr="005C4E70">
              <w:t>Nav</w:t>
            </w:r>
          </w:p>
        </w:tc>
      </w:tr>
    </w:tbl>
    <w:p w:rsidR="00214094" w:rsidRPr="005C4E70" w:rsidRDefault="00214094" w:rsidP="006C4607">
      <w:pPr>
        <w:pStyle w:val="naisf"/>
        <w:tabs>
          <w:tab w:val="left" w:pos="5760"/>
        </w:tabs>
        <w:spacing w:before="0" w:after="0"/>
        <w:ind w:firstLine="720"/>
      </w:pPr>
    </w:p>
    <w:p w:rsidR="00214094" w:rsidRPr="005C4E70" w:rsidRDefault="00214094" w:rsidP="006C4607">
      <w:pPr>
        <w:pStyle w:val="naisf"/>
        <w:tabs>
          <w:tab w:val="left" w:pos="5760"/>
        </w:tabs>
        <w:spacing w:before="0" w:after="0"/>
        <w:ind w:firstLine="720"/>
      </w:pPr>
    </w:p>
    <w:p w:rsidR="005C4E70" w:rsidRDefault="005C4E70" w:rsidP="005C4E70"/>
    <w:p w:rsidR="005C4E70" w:rsidRDefault="005C4E70" w:rsidP="005C4E70"/>
    <w:p w:rsidR="005C4E70" w:rsidRDefault="005C4E70" w:rsidP="005C4E70"/>
    <w:p w:rsidR="005C4E70" w:rsidRDefault="005C4E70" w:rsidP="005C4E70">
      <w:pPr>
        <w:ind w:left="-567"/>
      </w:pPr>
      <w:r>
        <w:t xml:space="preserve">Finanšu ministrs </w:t>
      </w:r>
      <w:r>
        <w:tab/>
      </w:r>
      <w:r>
        <w:tab/>
      </w:r>
      <w:r>
        <w:tab/>
      </w:r>
      <w:r>
        <w:tab/>
      </w:r>
      <w:r>
        <w:tab/>
      </w:r>
      <w:r>
        <w:tab/>
      </w:r>
      <w:r>
        <w:tab/>
      </w:r>
      <w:r>
        <w:tab/>
      </w:r>
      <w:r>
        <w:tab/>
      </w:r>
      <w:r w:rsidRPr="005C4E70">
        <w:tab/>
        <w:t>A. Vilks</w:t>
      </w:r>
    </w:p>
    <w:p w:rsidR="005C4E70" w:rsidRDefault="005C4E70" w:rsidP="005C4E70"/>
    <w:p w:rsidR="005C4E70" w:rsidRDefault="005C4E70" w:rsidP="005C4E70"/>
    <w:p w:rsidR="005C4E70" w:rsidRDefault="005C4E70" w:rsidP="005C4E70"/>
    <w:p w:rsidR="005C4E70" w:rsidRDefault="005C4E70" w:rsidP="005C4E70"/>
    <w:p w:rsidR="005C4E70" w:rsidRDefault="005C4E70" w:rsidP="005C4E70"/>
    <w:p w:rsidR="005C4E70" w:rsidRPr="005C4E70" w:rsidRDefault="00E004E4" w:rsidP="005C4E70">
      <w:pPr>
        <w:ind w:left="-567"/>
      </w:pPr>
      <w:r>
        <w:rPr>
          <w:sz w:val="18"/>
          <w:szCs w:val="18"/>
          <w:lang w:eastAsia="ar-SA"/>
        </w:rPr>
        <w:t>31</w:t>
      </w:r>
      <w:r w:rsidR="005C4E70" w:rsidRPr="00DA39E4">
        <w:rPr>
          <w:sz w:val="18"/>
          <w:szCs w:val="18"/>
          <w:lang w:eastAsia="ar-SA"/>
        </w:rPr>
        <w:t>.</w:t>
      </w:r>
      <w:r w:rsidR="00C55B83">
        <w:rPr>
          <w:sz w:val="18"/>
          <w:szCs w:val="18"/>
          <w:lang w:eastAsia="ar-SA"/>
        </w:rPr>
        <w:t>10</w:t>
      </w:r>
      <w:r w:rsidR="00526E6D">
        <w:rPr>
          <w:sz w:val="18"/>
          <w:szCs w:val="18"/>
          <w:lang w:eastAsia="ar-SA"/>
        </w:rPr>
        <w:t>.2012. 1</w:t>
      </w:r>
      <w:r>
        <w:rPr>
          <w:sz w:val="18"/>
          <w:szCs w:val="18"/>
          <w:lang w:eastAsia="ar-SA"/>
        </w:rPr>
        <w:t>6</w:t>
      </w:r>
      <w:r w:rsidR="005C4E70" w:rsidRPr="00DA39E4">
        <w:rPr>
          <w:sz w:val="18"/>
          <w:szCs w:val="18"/>
          <w:lang w:eastAsia="ar-SA"/>
        </w:rPr>
        <w:t>:37</w:t>
      </w:r>
    </w:p>
    <w:p w:rsidR="005C4E70" w:rsidRPr="00DA39E4" w:rsidRDefault="00142315" w:rsidP="005C4E70">
      <w:pPr>
        <w:suppressAutoHyphens/>
        <w:ind w:left="-567"/>
        <w:jc w:val="both"/>
        <w:rPr>
          <w:sz w:val="18"/>
          <w:szCs w:val="18"/>
          <w:lang w:eastAsia="ar-SA"/>
        </w:rPr>
      </w:pPr>
      <w:r>
        <w:rPr>
          <w:sz w:val="18"/>
          <w:szCs w:val="18"/>
          <w:lang w:eastAsia="ar-SA"/>
        </w:rPr>
        <w:t>16</w:t>
      </w:r>
      <w:r w:rsidR="00E004E4">
        <w:rPr>
          <w:sz w:val="18"/>
          <w:szCs w:val="18"/>
          <w:lang w:eastAsia="ar-SA"/>
        </w:rPr>
        <w:t>24</w:t>
      </w:r>
    </w:p>
    <w:p w:rsidR="005C4E70" w:rsidRPr="00DA39E4" w:rsidRDefault="005C4E70" w:rsidP="005C4E70">
      <w:pPr>
        <w:suppressAutoHyphens/>
        <w:ind w:left="-567"/>
        <w:jc w:val="both"/>
        <w:rPr>
          <w:sz w:val="18"/>
          <w:szCs w:val="18"/>
          <w:lang w:eastAsia="ar-SA"/>
        </w:rPr>
      </w:pPr>
      <w:r w:rsidRPr="00DA39E4">
        <w:rPr>
          <w:sz w:val="18"/>
          <w:szCs w:val="18"/>
          <w:lang w:eastAsia="ar-SA"/>
        </w:rPr>
        <w:t>I.Jermacāne</w:t>
      </w:r>
    </w:p>
    <w:p w:rsidR="005C4E70" w:rsidRPr="00A57A12" w:rsidRDefault="005C4E70" w:rsidP="005C4E70">
      <w:pPr>
        <w:suppressAutoHyphens/>
        <w:ind w:left="-567"/>
        <w:jc w:val="both"/>
        <w:rPr>
          <w:sz w:val="18"/>
          <w:szCs w:val="18"/>
          <w:lang w:eastAsia="ar-SA"/>
        </w:rPr>
      </w:pPr>
      <w:r w:rsidRPr="00DA39E4">
        <w:rPr>
          <w:sz w:val="18"/>
          <w:szCs w:val="18"/>
          <w:lang w:eastAsia="ar-SA"/>
        </w:rPr>
        <w:t>67095429, Ilga.Jermacane@fm.gov.lv</w:t>
      </w:r>
    </w:p>
    <w:p w:rsidR="00BF40ED" w:rsidRPr="007C0F2C" w:rsidRDefault="00BF40ED" w:rsidP="006C4607">
      <w:pPr>
        <w:pStyle w:val="naisf"/>
        <w:tabs>
          <w:tab w:val="left" w:pos="6804"/>
        </w:tabs>
        <w:spacing w:before="0" w:after="0"/>
        <w:ind w:firstLine="720"/>
        <w:rPr>
          <w:sz w:val="28"/>
          <w:szCs w:val="28"/>
        </w:rPr>
      </w:pPr>
    </w:p>
    <w:sectPr w:rsidR="00BF40ED" w:rsidRPr="007C0F2C" w:rsidSect="00C31E3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70" w:rsidRDefault="00833F70">
      <w:r>
        <w:separator/>
      </w:r>
    </w:p>
  </w:endnote>
  <w:endnote w:type="continuationSeparator" w:id="0">
    <w:p w:rsidR="00833F70" w:rsidRDefault="0083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0B" w:rsidRDefault="00AC0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59616"/>
      <w:docPartObj>
        <w:docPartGallery w:val="Page Numbers (Bottom of Page)"/>
        <w:docPartUnique/>
      </w:docPartObj>
    </w:sdtPr>
    <w:sdtEndPr>
      <w:rPr>
        <w:noProof/>
      </w:rPr>
    </w:sdtEndPr>
    <w:sdtContent>
      <w:p w:rsidR="00EF3FDC" w:rsidRDefault="003A2870">
        <w:pPr>
          <w:pStyle w:val="Footer"/>
          <w:jc w:val="center"/>
        </w:pPr>
        <w:r>
          <w:fldChar w:fldCharType="begin"/>
        </w:r>
        <w:r>
          <w:instrText xml:space="preserve"> PAGE   \* MERGEFORMAT </w:instrText>
        </w:r>
        <w:r>
          <w:fldChar w:fldCharType="separate"/>
        </w:r>
        <w:r w:rsidR="00E004E4">
          <w:rPr>
            <w:noProof/>
          </w:rPr>
          <w:t>3</w:t>
        </w:r>
        <w:r>
          <w:rPr>
            <w:noProof/>
          </w:rPr>
          <w:fldChar w:fldCharType="end"/>
        </w:r>
      </w:p>
    </w:sdtContent>
  </w:sdt>
  <w:p w:rsidR="00EF3FDC" w:rsidRDefault="00EF3FDC" w:rsidP="00FA7A4B">
    <w:pPr>
      <w:pStyle w:val="Footer"/>
      <w:jc w:val="both"/>
    </w:pPr>
    <w:r w:rsidRPr="00FA7A4B">
      <w:rPr>
        <w:noProof/>
      </w:rPr>
      <w:t>FMAnot_</w:t>
    </w:r>
    <w:r w:rsidR="00AC060B">
      <w:rPr>
        <w:noProof/>
      </w:rPr>
      <w:t>31</w:t>
    </w:r>
    <w:r w:rsidR="00C55B83">
      <w:rPr>
        <w:noProof/>
      </w:rPr>
      <w:t>10</w:t>
    </w:r>
    <w:r w:rsidRPr="00FA7A4B">
      <w:rPr>
        <w:noProof/>
      </w:rPr>
      <w:t xml:space="preserve">12_IKNL; </w:t>
    </w:r>
    <w:r w:rsidRPr="00FA7A4B">
      <w:t xml:space="preserve">Likumprojekta "Grozījums likumā "Par interešu konflikta novēršanu valsts amatpersonu darbībā""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10637"/>
      <w:docPartObj>
        <w:docPartGallery w:val="Page Numbers (Bottom of Page)"/>
        <w:docPartUnique/>
      </w:docPartObj>
    </w:sdtPr>
    <w:sdtEndPr>
      <w:rPr>
        <w:noProof/>
      </w:rPr>
    </w:sdtEndPr>
    <w:sdtContent>
      <w:p w:rsidR="00EF3FDC" w:rsidRPr="00FA7A4B" w:rsidRDefault="003A2870">
        <w:pPr>
          <w:pStyle w:val="Footer"/>
          <w:jc w:val="center"/>
          <w:rPr>
            <w:noProof/>
          </w:rPr>
        </w:pPr>
        <w:r>
          <w:fldChar w:fldCharType="begin"/>
        </w:r>
        <w:r>
          <w:instrText xml:space="preserve"> PAGE   \* MERGEFORMAT </w:instrText>
        </w:r>
        <w:r>
          <w:fldChar w:fldCharType="separate"/>
        </w:r>
        <w:r w:rsidR="00E004E4">
          <w:rPr>
            <w:noProof/>
          </w:rPr>
          <w:t>1</w:t>
        </w:r>
        <w:r>
          <w:rPr>
            <w:noProof/>
          </w:rPr>
          <w:fldChar w:fldCharType="end"/>
        </w:r>
      </w:p>
      <w:p w:rsidR="00EF3FDC" w:rsidRPr="00FA7A4B" w:rsidRDefault="00EF3FDC" w:rsidP="00FA7A4B">
        <w:pPr>
          <w:pStyle w:val="Footer"/>
          <w:jc w:val="both"/>
        </w:pPr>
        <w:r w:rsidRPr="00FA7A4B">
          <w:rPr>
            <w:noProof/>
          </w:rPr>
          <w:t>FMAnot_</w:t>
        </w:r>
        <w:r w:rsidR="00AC060B">
          <w:rPr>
            <w:noProof/>
          </w:rPr>
          <w:t>31</w:t>
        </w:r>
        <w:r w:rsidR="00C55B83">
          <w:rPr>
            <w:noProof/>
          </w:rPr>
          <w:t>10</w:t>
        </w:r>
        <w:r w:rsidRPr="00FA7A4B">
          <w:rPr>
            <w:noProof/>
          </w:rPr>
          <w:t xml:space="preserve">12_IKNL; </w:t>
        </w:r>
        <w:r w:rsidRPr="00FA7A4B">
          <w:t xml:space="preserve">Likumprojekta "Grozījums likumā "Par interešu konflikta novēršanu valsts amatpersonu darbībā"" </w:t>
        </w:r>
      </w:p>
    </w:sdtContent>
  </w:sdt>
  <w:p w:rsidR="00EF3FDC" w:rsidRDefault="00EF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70" w:rsidRDefault="00833F70">
      <w:r>
        <w:separator/>
      </w:r>
    </w:p>
  </w:footnote>
  <w:footnote w:type="continuationSeparator" w:id="0">
    <w:p w:rsidR="00833F70" w:rsidRDefault="0083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DC" w:rsidRDefault="00CB6B4E" w:rsidP="003C449B">
    <w:pPr>
      <w:pStyle w:val="Header"/>
      <w:framePr w:wrap="around" w:vAnchor="text" w:hAnchor="margin" w:xAlign="center" w:y="1"/>
      <w:rPr>
        <w:rStyle w:val="PageNumber"/>
      </w:rPr>
    </w:pPr>
    <w:r>
      <w:rPr>
        <w:rStyle w:val="PageNumber"/>
      </w:rPr>
      <w:fldChar w:fldCharType="begin"/>
    </w:r>
    <w:r w:rsidR="00EF3FDC">
      <w:rPr>
        <w:rStyle w:val="PageNumber"/>
      </w:rPr>
      <w:instrText xml:space="preserve">PAGE  </w:instrText>
    </w:r>
    <w:r>
      <w:rPr>
        <w:rStyle w:val="PageNumber"/>
      </w:rPr>
      <w:fldChar w:fldCharType="separate"/>
    </w:r>
    <w:r w:rsidR="00EF3FDC">
      <w:rPr>
        <w:rStyle w:val="PageNumber"/>
        <w:noProof/>
      </w:rPr>
      <w:t>3</w:t>
    </w:r>
    <w:r>
      <w:rPr>
        <w:rStyle w:val="PageNumber"/>
      </w:rPr>
      <w:fldChar w:fldCharType="end"/>
    </w:r>
  </w:p>
  <w:p w:rsidR="00EF3FDC" w:rsidRDefault="00EF3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0B" w:rsidRPr="00AC060B" w:rsidRDefault="00AC060B" w:rsidP="00AC0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DC" w:rsidRPr="00F72695" w:rsidRDefault="00EF3FDC" w:rsidP="00C74FE5">
    <w:pPr>
      <w:pStyle w:val="Header"/>
      <w:jc w:val="right"/>
    </w:pPr>
    <w:r w:rsidRPr="00F72695">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6BF8"/>
    <w:rsid w:val="00030AF3"/>
    <w:rsid w:val="00032388"/>
    <w:rsid w:val="00033812"/>
    <w:rsid w:val="00034C7A"/>
    <w:rsid w:val="00035CE2"/>
    <w:rsid w:val="0005553B"/>
    <w:rsid w:val="000604D2"/>
    <w:rsid w:val="000630D8"/>
    <w:rsid w:val="00066660"/>
    <w:rsid w:val="00075CDF"/>
    <w:rsid w:val="0009005E"/>
    <w:rsid w:val="000941C5"/>
    <w:rsid w:val="000941D1"/>
    <w:rsid w:val="000A6451"/>
    <w:rsid w:val="000B064E"/>
    <w:rsid w:val="000B1EFE"/>
    <w:rsid w:val="000B69CF"/>
    <w:rsid w:val="000C790C"/>
    <w:rsid w:val="000D05D3"/>
    <w:rsid w:val="000F061D"/>
    <w:rsid w:val="000F4794"/>
    <w:rsid w:val="00100893"/>
    <w:rsid w:val="00102642"/>
    <w:rsid w:val="00107659"/>
    <w:rsid w:val="001123C8"/>
    <w:rsid w:val="001149F6"/>
    <w:rsid w:val="00124F12"/>
    <w:rsid w:val="00142315"/>
    <w:rsid w:val="00144E3A"/>
    <w:rsid w:val="001475D5"/>
    <w:rsid w:val="0015060C"/>
    <w:rsid w:val="0016018A"/>
    <w:rsid w:val="00161F0E"/>
    <w:rsid w:val="001641FE"/>
    <w:rsid w:val="001675DB"/>
    <w:rsid w:val="00170E2A"/>
    <w:rsid w:val="00177394"/>
    <w:rsid w:val="00177B0C"/>
    <w:rsid w:val="00182C18"/>
    <w:rsid w:val="00183CC2"/>
    <w:rsid w:val="001900E4"/>
    <w:rsid w:val="00190F88"/>
    <w:rsid w:val="001A4066"/>
    <w:rsid w:val="001A6AE4"/>
    <w:rsid w:val="001B01FD"/>
    <w:rsid w:val="001B1E32"/>
    <w:rsid w:val="001B4A71"/>
    <w:rsid w:val="001C14D8"/>
    <w:rsid w:val="001C1754"/>
    <w:rsid w:val="001C654B"/>
    <w:rsid w:val="001D13CA"/>
    <w:rsid w:val="001D3ED3"/>
    <w:rsid w:val="001D5B54"/>
    <w:rsid w:val="001E1DBF"/>
    <w:rsid w:val="001E4639"/>
    <w:rsid w:val="001E4A7D"/>
    <w:rsid w:val="001E50A8"/>
    <w:rsid w:val="001E55DA"/>
    <w:rsid w:val="001F4209"/>
    <w:rsid w:val="001F43A8"/>
    <w:rsid w:val="001F5CD6"/>
    <w:rsid w:val="001F6E00"/>
    <w:rsid w:val="0021263D"/>
    <w:rsid w:val="00213F0C"/>
    <w:rsid w:val="00214094"/>
    <w:rsid w:val="0021592D"/>
    <w:rsid w:val="00222D76"/>
    <w:rsid w:val="00223EB1"/>
    <w:rsid w:val="00231344"/>
    <w:rsid w:val="0023436E"/>
    <w:rsid w:val="002347C0"/>
    <w:rsid w:val="002357B7"/>
    <w:rsid w:val="00241A6C"/>
    <w:rsid w:val="00242D2B"/>
    <w:rsid w:val="00245DE0"/>
    <w:rsid w:val="00250DFD"/>
    <w:rsid w:val="00255BC7"/>
    <w:rsid w:val="00262E2B"/>
    <w:rsid w:val="00270429"/>
    <w:rsid w:val="002723E9"/>
    <w:rsid w:val="00275DF8"/>
    <w:rsid w:val="00277929"/>
    <w:rsid w:val="00283B82"/>
    <w:rsid w:val="002846E9"/>
    <w:rsid w:val="00284C34"/>
    <w:rsid w:val="0029066C"/>
    <w:rsid w:val="002B1B99"/>
    <w:rsid w:val="002B50DB"/>
    <w:rsid w:val="002C12AB"/>
    <w:rsid w:val="002C7CAC"/>
    <w:rsid w:val="002D3306"/>
    <w:rsid w:val="002D48AA"/>
    <w:rsid w:val="002D6A20"/>
    <w:rsid w:val="002D7BAA"/>
    <w:rsid w:val="002D7F54"/>
    <w:rsid w:val="002E3FF4"/>
    <w:rsid w:val="002F5797"/>
    <w:rsid w:val="002F78C8"/>
    <w:rsid w:val="00301CF3"/>
    <w:rsid w:val="003022A8"/>
    <w:rsid w:val="003054EE"/>
    <w:rsid w:val="0032715C"/>
    <w:rsid w:val="003373DA"/>
    <w:rsid w:val="00337CA5"/>
    <w:rsid w:val="00354EC4"/>
    <w:rsid w:val="00361A53"/>
    <w:rsid w:val="00362478"/>
    <w:rsid w:val="003637CF"/>
    <w:rsid w:val="00365A1A"/>
    <w:rsid w:val="00374F90"/>
    <w:rsid w:val="00375B25"/>
    <w:rsid w:val="0038132C"/>
    <w:rsid w:val="00383B2F"/>
    <w:rsid w:val="00396542"/>
    <w:rsid w:val="0039685B"/>
    <w:rsid w:val="003A2870"/>
    <w:rsid w:val="003A31A6"/>
    <w:rsid w:val="003A7239"/>
    <w:rsid w:val="003A7F0C"/>
    <w:rsid w:val="003A7F79"/>
    <w:rsid w:val="003B5371"/>
    <w:rsid w:val="003B6404"/>
    <w:rsid w:val="003C449B"/>
    <w:rsid w:val="003D21FF"/>
    <w:rsid w:val="003D327C"/>
    <w:rsid w:val="003E225C"/>
    <w:rsid w:val="003E3F31"/>
    <w:rsid w:val="003F0112"/>
    <w:rsid w:val="003F071A"/>
    <w:rsid w:val="003F160B"/>
    <w:rsid w:val="003F59B0"/>
    <w:rsid w:val="00400032"/>
    <w:rsid w:val="00400B5B"/>
    <w:rsid w:val="00402A08"/>
    <w:rsid w:val="00405A00"/>
    <w:rsid w:val="00410895"/>
    <w:rsid w:val="00420870"/>
    <w:rsid w:val="00432D0C"/>
    <w:rsid w:val="0043791B"/>
    <w:rsid w:val="00441483"/>
    <w:rsid w:val="00441BCB"/>
    <w:rsid w:val="0044332F"/>
    <w:rsid w:val="0045176A"/>
    <w:rsid w:val="00456332"/>
    <w:rsid w:val="00461826"/>
    <w:rsid w:val="004736D3"/>
    <w:rsid w:val="004800F9"/>
    <w:rsid w:val="004851CE"/>
    <w:rsid w:val="0049134A"/>
    <w:rsid w:val="0049528B"/>
    <w:rsid w:val="00495DFB"/>
    <w:rsid w:val="004A58CB"/>
    <w:rsid w:val="004B1795"/>
    <w:rsid w:val="004B56DD"/>
    <w:rsid w:val="004C020F"/>
    <w:rsid w:val="004C1AFD"/>
    <w:rsid w:val="004C558B"/>
    <w:rsid w:val="004F1F88"/>
    <w:rsid w:val="004F5F1B"/>
    <w:rsid w:val="00502374"/>
    <w:rsid w:val="005060A1"/>
    <w:rsid w:val="00512ABE"/>
    <w:rsid w:val="00515DF5"/>
    <w:rsid w:val="00516072"/>
    <w:rsid w:val="00526E6D"/>
    <w:rsid w:val="005332EC"/>
    <w:rsid w:val="00534418"/>
    <w:rsid w:val="005353AB"/>
    <w:rsid w:val="00540DC1"/>
    <w:rsid w:val="005560BC"/>
    <w:rsid w:val="005573BE"/>
    <w:rsid w:val="0056573D"/>
    <w:rsid w:val="00572700"/>
    <w:rsid w:val="0057408C"/>
    <w:rsid w:val="00575761"/>
    <w:rsid w:val="00580468"/>
    <w:rsid w:val="00580A33"/>
    <w:rsid w:val="00582231"/>
    <w:rsid w:val="0058603B"/>
    <w:rsid w:val="0059431B"/>
    <w:rsid w:val="005A39CC"/>
    <w:rsid w:val="005B094B"/>
    <w:rsid w:val="005B4730"/>
    <w:rsid w:val="005C0083"/>
    <w:rsid w:val="005C4E04"/>
    <w:rsid w:val="005C4E70"/>
    <w:rsid w:val="005C5483"/>
    <w:rsid w:val="005E05D7"/>
    <w:rsid w:val="005E2407"/>
    <w:rsid w:val="005E41E7"/>
    <w:rsid w:val="005E450F"/>
    <w:rsid w:val="0062298A"/>
    <w:rsid w:val="00626459"/>
    <w:rsid w:val="00626514"/>
    <w:rsid w:val="00626589"/>
    <w:rsid w:val="006339A0"/>
    <w:rsid w:val="006413A8"/>
    <w:rsid w:val="00642E56"/>
    <w:rsid w:val="00651E00"/>
    <w:rsid w:val="00664A23"/>
    <w:rsid w:val="00665D59"/>
    <w:rsid w:val="00671761"/>
    <w:rsid w:val="00672E40"/>
    <w:rsid w:val="006736DA"/>
    <w:rsid w:val="00674572"/>
    <w:rsid w:val="00687763"/>
    <w:rsid w:val="00692B0D"/>
    <w:rsid w:val="00693E0E"/>
    <w:rsid w:val="00697319"/>
    <w:rsid w:val="006A1AE3"/>
    <w:rsid w:val="006A617D"/>
    <w:rsid w:val="006B0588"/>
    <w:rsid w:val="006C30E1"/>
    <w:rsid w:val="006C4607"/>
    <w:rsid w:val="006C477B"/>
    <w:rsid w:val="006D3E9A"/>
    <w:rsid w:val="006D48F1"/>
    <w:rsid w:val="006E5437"/>
    <w:rsid w:val="006F45BE"/>
    <w:rsid w:val="006F4E02"/>
    <w:rsid w:val="006F785F"/>
    <w:rsid w:val="007004FC"/>
    <w:rsid w:val="0070622F"/>
    <w:rsid w:val="00706670"/>
    <w:rsid w:val="00711F59"/>
    <w:rsid w:val="00721A01"/>
    <w:rsid w:val="0072417C"/>
    <w:rsid w:val="0072430E"/>
    <w:rsid w:val="00724E40"/>
    <w:rsid w:val="00726ECB"/>
    <w:rsid w:val="00734450"/>
    <w:rsid w:val="007350AC"/>
    <w:rsid w:val="00737BEB"/>
    <w:rsid w:val="00745F67"/>
    <w:rsid w:val="0075039E"/>
    <w:rsid w:val="0075258F"/>
    <w:rsid w:val="00752D9D"/>
    <w:rsid w:val="00754784"/>
    <w:rsid w:val="00757C6E"/>
    <w:rsid w:val="00762BDA"/>
    <w:rsid w:val="007805FD"/>
    <w:rsid w:val="0078389A"/>
    <w:rsid w:val="00784422"/>
    <w:rsid w:val="00787329"/>
    <w:rsid w:val="007A3E47"/>
    <w:rsid w:val="007B3B54"/>
    <w:rsid w:val="007B3FA0"/>
    <w:rsid w:val="007C0F2C"/>
    <w:rsid w:val="007C2BCC"/>
    <w:rsid w:val="007C4EF0"/>
    <w:rsid w:val="007D099D"/>
    <w:rsid w:val="007D22F0"/>
    <w:rsid w:val="007E2664"/>
    <w:rsid w:val="007E3ABF"/>
    <w:rsid w:val="007E5BFA"/>
    <w:rsid w:val="007E6689"/>
    <w:rsid w:val="007E731C"/>
    <w:rsid w:val="007F0A03"/>
    <w:rsid w:val="0080273E"/>
    <w:rsid w:val="00810040"/>
    <w:rsid w:val="0082023A"/>
    <w:rsid w:val="0082158E"/>
    <w:rsid w:val="00821A7A"/>
    <w:rsid w:val="008253F8"/>
    <w:rsid w:val="008325E4"/>
    <w:rsid w:val="00832A2B"/>
    <w:rsid w:val="00833F70"/>
    <w:rsid w:val="00845811"/>
    <w:rsid w:val="00846994"/>
    <w:rsid w:val="00850451"/>
    <w:rsid w:val="008512BD"/>
    <w:rsid w:val="00852042"/>
    <w:rsid w:val="008534C9"/>
    <w:rsid w:val="0085599D"/>
    <w:rsid w:val="0087510C"/>
    <w:rsid w:val="008850E1"/>
    <w:rsid w:val="008968D2"/>
    <w:rsid w:val="0089738E"/>
    <w:rsid w:val="008A23B1"/>
    <w:rsid w:val="008B1145"/>
    <w:rsid w:val="008B5FDB"/>
    <w:rsid w:val="008C50F4"/>
    <w:rsid w:val="008C5649"/>
    <w:rsid w:val="008D27B9"/>
    <w:rsid w:val="008D517F"/>
    <w:rsid w:val="008E44A2"/>
    <w:rsid w:val="008E61FA"/>
    <w:rsid w:val="008E697D"/>
    <w:rsid w:val="008F1052"/>
    <w:rsid w:val="008F3479"/>
    <w:rsid w:val="008F4B01"/>
    <w:rsid w:val="00903263"/>
    <w:rsid w:val="00906A21"/>
    <w:rsid w:val="009079C3"/>
    <w:rsid w:val="00910462"/>
    <w:rsid w:val="00915AB1"/>
    <w:rsid w:val="00917532"/>
    <w:rsid w:val="009235BA"/>
    <w:rsid w:val="00924023"/>
    <w:rsid w:val="00924CE2"/>
    <w:rsid w:val="00925B23"/>
    <w:rsid w:val="00925B9F"/>
    <w:rsid w:val="00931AED"/>
    <w:rsid w:val="00940A81"/>
    <w:rsid w:val="0094566E"/>
    <w:rsid w:val="0094645C"/>
    <w:rsid w:val="009476A3"/>
    <w:rsid w:val="0095334F"/>
    <w:rsid w:val="00965897"/>
    <w:rsid w:val="0096765C"/>
    <w:rsid w:val="009727E4"/>
    <w:rsid w:val="0097680A"/>
    <w:rsid w:val="00992434"/>
    <w:rsid w:val="009934C5"/>
    <w:rsid w:val="00994C0F"/>
    <w:rsid w:val="009B22D7"/>
    <w:rsid w:val="009B72ED"/>
    <w:rsid w:val="009C66E2"/>
    <w:rsid w:val="009C6DEB"/>
    <w:rsid w:val="009D6504"/>
    <w:rsid w:val="009E12D7"/>
    <w:rsid w:val="009E661A"/>
    <w:rsid w:val="009F486A"/>
    <w:rsid w:val="00A06781"/>
    <w:rsid w:val="00A074C3"/>
    <w:rsid w:val="00A103BE"/>
    <w:rsid w:val="00A1509C"/>
    <w:rsid w:val="00A249B9"/>
    <w:rsid w:val="00A33B4E"/>
    <w:rsid w:val="00A34260"/>
    <w:rsid w:val="00A548F9"/>
    <w:rsid w:val="00A62045"/>
    <w:rsid w:val="00A70CFD"/>
    <w:rsid w:val="00A71705"/>
    <w:rsid w:val="00A72A0B"/>
    <w:rsid w:val="00A81E42"/>
    <w:rsid w:val="00A864FE"/>
    <w:rsid w:val="00A86F41"/>
    <w:rsid w:val="00A87D04"/>
    <w:rsid w:val="00A950C5"/>
    <w:rsid w:val="00A9538C"/>
    <w:rsid w:val="00AA1D25"/>
    <w:rsid w:val="00AB2751"/>
    <w:rsid w:val="00AB2B1A"/>
    <w:rsid w:val="00AB397F"/>
    <w:rsid w:val="00AB5832"/>
    <w:rsid w:val="00AC060B"/>
    <w:rsid w:val="00AC3E1E"/>
    <w:rsid w:val="00AC4AA3"/>
    <w:rsid w:val="00AC51F2"/>
    <w:rsid w:val="00AD3269"/>
    <w:rsid w:val="00AD4713"/>
    <w:rsid w:val="00AE5066"/>
    <w:rsid w:val="00AE5E24"/>
    <w:rsid w:val="00AE61B7"/>
    <w:rsid w:val="00AE6CBA"/>
    <w:rsid w:val="00AE6FE6"/>
    <w:rsid w:val="00AE79AD"/>
    <w:rsid w:val="00AF35E4"/>
    <w:rsid w:val="00AF5CDE"/>
    <w:rsid w:val="00AF7AFE"/>
    <w:rsid w:val="00B078FF"/>
    <w:rsid w:val="00B11A57"/>
    <w:rsid w:val="00B211C3"/>
    <w:rsid w:val="00B25597"/>
    <w:rsid w:val="00B267B9"/>
    <w:rsid w:val="00B33E09"/>
    <w:rsid w:val="00B43BC7"/>
    <w:rsid w:val="00B50708"/>
    <w:rsid w:val="00B50C68"/>
    <w:rsid w:val="00B51293"/>
    <w:rsid w:val="00B52B1E"/>
    <w:rsid w:val="00B55481"/>
    <w:rsid w:val="00B56C32"/>
    <w:rsid w:val="00B56F32"/>
    <w:rsid w:val="00B57ACF"/>
    <w:rsid w:val="00B64BB1"/>
    <w:rsid w:val="00B73166"/>
    <w:rsid w:val="00B73918"/>
    <w:rsid w:val="00B8426C"/>
    <w:rsid w:val="00B91B8D"/>
    <w:rsid w:val="00B94E90"/>
    <w:rsid w:val="00BB0A82"/>
    <w:rsid w:val="00BB55CA"/>
    <w:rsid w:val="00BB5CDF"/>
    <w:rsid w:val="00BB7C94"/>
    <w:rsid w:val="00BC0A9D"/>
    <w:rsid w:val="00BC0DBE"/>
    <w:rsid w:val="00BE39B9"/>
    <w:rsid w:val="00BF40ED"/>
    <w:rsid w:val="00BF5BC2"/>
    <w:rsid w:val="00C1133D"/>
    <w:rsid w:val="00C1610E"/>
    <w:rsid w:val="00C27A08"/>
    <w:rsid w:val="00C31312"/>
    <w:rsid w:val="00C31E36"/>
    <w:rsid w:val="00C326C6"/>
    <w:rsid w:val="00C35295"/>
    <w:rsid w:val="00C36ADD"/>
    <w:rsid w:val="00C36E74"/>
    <w:rsid w:val="00C40595"/>
    <w:rsid w:val="00C41621"/>
    <w:rsid w:val="00C449FA"/>
    <w:rsid w:val="00C466B5"/>
    <w:rsid w:val="00C5384F"/>
    <w:rsid w:val="00C55B83"/>
    <w:rsid w:val="00C56964"/>
    <w:rsid w:val="00C656D5"/>
    <w:rsid w:val="00C67103"/>
    <w:rsid w:val="00C71BB9"/>
    <w:rsid w:val="00C74FE5"/>
    <w:rsid w:val="00C77965"/>
    <w:rsid w:val="00C8044B"/>
    <w:rsid w:val="00C94C28"/>
    <w:rsid w:val="00CB0247"/>
    <w:rsid w:val="00CB3440"/>
    <w:rsid w:val="00CB6B4E"/>
    <w:rsid w:val="00CC1692"/>
    <w:rsid w:val="00CC1BCB"/>
    <w:rsid w:val="00CD012F"/>
    <w:rsid w:val="00CD138B"/>
    <w:rsid w:val="00CD3E31"/>
    <w:rsid w:val="00CD74A3"/>
    <w:rsid w:val="00CE0527"/>
    <w:rsid w:val="00CE1E60"/>
    <w:rsid w:val="00CE22CA"/>
    <w:rsid w:val="00CE5B23"/>
    <w:rsid w:val="00CF70AD"/>
    <w:rsid w:val="00CF7729"/>
    <w:rsid w:val="00D00059"/>
    <w:rsid w:val="00D107FA"/>
    <w:rsid w:val="00D12275"/>
    <w:rsid w:val="00D12766"/>
    <w:rsid w:val="00D20FF4"/>
    <w:rsid w:val="00D2137A"/>
    <w:rsid w:val="00D24D2C"/>
    <w:rsid w:val="00D26EAD"/>
    <w:rsid w:val="00D35881"/>
    <w:rsid w:val="00D439D7"/>
    <w:rsid w:val="00D716D3"/>
    <w:rsid w:val="00D77B6D"/>
    <w:rsid w:val="00D83EBB"/>
    <w:rsid w:val="00DA7DA5"/>
    <w:rsid w:val="00DB073B"/>
    <w:rsid w:val="00DB77B2"/>
    <w:rsid w:val="00DB78F0"/>
    <w:rsid w:val="00DC0CEA"/>
    <w:rsid w:val="00DC1586"/>
    <w:rsid w:val="00DC2E43"/>
    <w:rsid w:val="00DC74FE"/>
    <w:rsid w:val="00DD095C"/>
    <w:rsid w:val="00DD1020"/>
    <w:rsid w:val="00DD1330"/>
    <w:rsid w:val="00DE0B83"/>
    <w:rsid w:val="00DE12EA"/>
    <w:rsid w:val="00DE1A81"/>
    <w:rsid w:val="00DE1C13"/>
    <w:rsid w:val="00DE4E10"/>
    <w:rsid w:val="00DE5ED6"/>
    <w:rsid w:val="00E004E4"/>
    <w:rsid w:val="00E02ABF"/>
    <w:rsid w:val="00E03800"/>
    <w:rsid w:val="00E14995"/>
    <w:rsid w:val="00E179CD"/>
    <w:rsid w:val="00E23E8D"/>
    <w:rsid w:val="00E25616"/>
    <w:rsid w:val="00E31F56"/>
    <w:rsid w:val="00E3735A"/>
    <w:rsid w:val="00E37F98"/>
    <w:rsid w:val="00E46559"/>
    <w:rsid w:val="00E54667"/>
    <w:rsid w:val="00E54EE6"/>
    <w:rsid w:val="00E574D2"/>
    <w:rsid w:val="00E6670C"/>
    <w:rsid w:val="00E700D8"/>
    <w:rsid w:val="00E701BF"/>
    <w:rsid w:val="00E70849"/>
    <w:rsid w:val="00E776E8"/>
    <w:rsid w:val="00E900AE"/>
    <w:rsid w:val="00E92C1F"/>
    <w:rsid w:val="00E949D9"/>
    <w:rsid w:val="00E95D4B"/>
    <w:rsid w:val="00EB199F"/>
    <w:rsid w:val="00EC23F7"/>
    <w:rsid w:val="00EC374A"/>
    <w:rsid w:val="00EC4BD8"/>
    <w:rsid w:val="00EC63EB"/>
    <w:rsid w:val="00ED412F"/>
    <w:rsid w:val="00EF36B2"/>
    <w:rsid w:val="00EF3FDC"/>
    <w:rsid w:val="00F04308"/>
    <w:rsid w:val="00F1246B"/>
    <w:rsid w:val="00F201EC"/>
    <w:rsid w:val="00F208A9"/>
    <w:rsid w:val="00F36F22"/>
    <w:rsid w:val="00F41D75"/>
    <w:rsid w:val="00F5139D"/>
    <w:rsid w:val="00F610CA"/>
    <w:rsid w:val="00F63DAC"/>
    <w:rsid w:val="00F72695"/>
    <w:rsid w:val="00F7454F"/>
    <w:rsid w:val="00F77988"/>
    <w:rsid w:val="00F77F48"/>
    <w:rsid w:val="00F95B9E"/>
    <w:rsid w:val="00FA7A4B"/>
    <w:rsid w:val="00FB0E0E"/>
    <w:rsid w:val="00FB30F1"/>
    <w:rsid w:val="00FB53E7"/>
    <w:rsid w:val="00FC64C1"/>
    <w:rsid w:val="00FD2A8A"/>
    <w:rsid w:val="00FE1C17"/>
    <w:rsid w:val="00FF0C0E"/>
    <w:rsid w:val="00FF3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nais1">
    <w:name w:val="nais1"/>
    <w:basedOn w:val="Normal"/>
    <w:rsid w:val="005E24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nais1">
    <w:name w:val="nais1"/>
    <w:basedOn w:val="Normal"/>
    <w:rsid w:val="005E24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lv/naiser/text.cfm?Key=010301200204253277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F1C4-3796-4805-9E90-0567A4F4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8321</Words>
  <Characters>4743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interešu konflikta novēršaanu valsts amatpersonu darbībā"</vt:lpstr>
      <vt:lpstr>Grozījumi likumā "Par interešu konflikta novēršaanu valsts amatpersonu darbībā"</vt:lpstr>
    </vt:vector>
  </TitlesOfParts>
  <Company>Valsts kanceleja, Politikas koordinācijas departaments</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novēršaanu valsts amatpersonu darbībā"</dc:title>
  <dc:subject>Anotācija</dc:subject>
  <dc:creator>Ilga Jermacāne</dc:creator>
  <dc:description>67095429, Ilga.Jermacane@fm.gov.lv</dc:description>
  <cp:lastModifiedBy>Finanšu ministrija</cp:lastModifiedBy>
  <cp:revision>5</cp:revision>
  <cp:lastPrinted>2012-10-04T13:32:00Z</cp:lastPrinted>
  <dcterms:created xsi:type="dcterms:W3CDTF">2012-10-22T06:26:00Z</dcterms:created>
  <dcterms:modified xsi:type="dcterms:W3CDTF">2012-10-31T14:54:00Z</dcterms:modified>
</cp:coreProperties>
</file>