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33" w:rsidRDefault="00E53933" w:rsidP="00AD3269">
      <w:pPr>
        <w:pStyle w:val="naislab"/>
        <w:spacing w:before="0" w:after="0"/>
        <w:jc w:val="center"/>
        <w:outlineLvl w:val="0"/>
        <w:rPr>
          <w:b/>
          <w:sz w:val="28"/>
          <w:szCs w:val="28"/>
        </w:rPr>
      </w:pPr>
    </w:p>
    <w:p w:rsidR="00637F02" w:rsidRDefault="00637F02" w:rsidP="00AD3269">
      <w:pPr>
        <w:pStyle w:val="naislab"/>
        <w:spacing w:before="0" w:after="0"/>
        <w:jc w:val="center"/>
        <w:outlineLvl w:val="0"/>
        <w:rPr>
          <w:b/>
          <w:sz w:val="28"/>
          <w:szCs w:val="28"/>
        </w:rPr>
      </w:pPr>
      <w:r>
        <w:rPr>
          <w:b/>
          <w:sz w:val="28"/>
          <w:szCs w:val="28"/>
        </w:rPr>
        <w:t xml:space="preserve">Likumprojekta "Grozījumi </w:t>
      </w:r>
      <w:r w:rsidR="002A25FB">
        <w:rPr>
          <w:b/>
          <w:sz w:val="28"/>
          <w:szCs w:val="28"/>
        </w:rPr>
        <w:t>l</w:t>
      </w:r>
      <w:r>
        <w:rPr>
          <w:b/>
          <w:sz w:val="28"/>
          <w:szCs w:val="28"/>
        </w:rPr>
        <w:t>ikumā "Par Latvijas Banku""</w:t>
      </w:r>
    </w:p>
    <w:p w:rsidR="008C5649" w:rsidRPr="007C0F2C" w:rsidRDefault="00637F02" w:rsidP="00AD3269">
      <w:pPr>
        <w:pStyle w:val="naislab"/>
        <w:spacing w:before="0" w:after="0"/>
        <w:jc w:val="center"/>
        <w:outlineLvl w:val="0"/>
        <w:rPr>
          <w:b/>
          <w:sz w:val="28"/>
          <w:szCs w:val="28"/>
        </w:rPr>
      </w:pPr>
      <w:r>
        <w:rPr>
          <w:b/>
          <w:sz w:val="28"/>
          <w:szCs w:val="28"/>
        </w:rPr>
        <w:t xml:space="preserve"> </w:t>
      </w:r>
      <w:r w:rsidR="00852042" w:rsidRPr="007C0F2C">
        <w:rPr>
          <w:b/>
          <w:sz w:val="28"/>
          <w:szCs w:val="28"/>
        </w:rPr>
        <w:t>sākotnējā</w:t>
      </w:r>
      <w:r w:rsidR="002D3306" w:rsidRPr="007C0F2C">
        <w:rPr>
          <w:b/>
          <w:sz w:val="28"/>
          <w:szCs w:val="28"/>
        </w:rPr>
        <w:t>s</w:t>
      </w:r>
      <w:r w:rsidR="00852042" w:rsidRPr="007C0F2C">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7C0F2C">
          <w:rPr>
            <w:b/>
            <w:sz w:val="28"/>
            <w:szCs w:val="28"/>
          </w:rPr>
          <w:t>ziņojums</w:t>
        </w:r>
      </w:smartTag>
      <w:r w:rsidR="00852042" w:rsidRPr="007C0F2C">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52042" w:rsidRPr="007C0F2C">
        <w:tc>
          <w:tcPr>
            <w:tcW w:w="9725" w:type="dxa"/>
            <w:gridSpan w:val="3"/>
            <w:vAlign w:val="center"/>
          </w:tcPr>
          <w:p w:rsidR="00852042" w:rsidRPr="007C0F2C" w:rsidRDefault="00852042" w:rsidP="006C4607">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trPr>
          <w:trHeight w:val="630"/>
        </w:trPr>
        <w:tc>
          <w:tcPr>
            <w:tcW w:w="550" w:type="dxa"/>
          </w:tcPr>
          <w:p w:rsidR="00262E2B" w:rsidRPr="007C0F2C" w:rsidRDefault="00262E2B" w:rsidP="006C4607">
            <w:pPr>
              <w:pStyle w:val="naiskr"/>
              <w:spacing w:before="0" w:after="0"/>
              <w:rPr>
                <w:sz w:val="22"/>
                <w:szCs w:val="22"/>
              </w:rPr>
            </w:pPr>
            <w:r w:rsidRPr="007C0F2C">
              <w:rPr>
                <w:sz w:val="22"/>
                <w:szCs w:val="22"/>
              </w:rPr>
              <w:t>1.</w:t>
            </w:r>
          </w:p>
        </w:tc>
        <w:tc>
          <w:tcPr>
            <w:tcW w:w="4315" w:type="dxa"/>
          </w:tcPr>
          <w:p w:rsidR="00262E2B" w:rsidRPr="007C0F2C" w:rsidRDefault="002D7F54" w:rsidP="006C4607">
            <w:pPr>
              <w:pStyle w:val="naiskr"/>
              <w:spacing w:before="0" w:after="0"/>
              <w:ind w:hanging="10"/>
              <w:rPr>
                <w:sz w:val="22"/>
                <w:szCs w:val="22"/>
              </w:rPr>
            </w:pPr>
            <w:r w:rsidRPr="007C0F2C">
              <w:rPr>
                <w:sz w:val="22"/>
                <w:szCs w:val="22"/>
              </w:rPr>
              <w:t>Pamatojums</w:t>
            </w:r>
          </w:p>
        </w:tc>
        <w:tc>
          <w:tcPr>
            <w:tcW w:w="4860" w:type="dxa"/>
          </w:tcPr>
          <w:p w:rsidR="00BA2208" w:rsidRDefault="004F6181" w:rsidP="00894466">
            <w:pPr>
              <w:pStyle w:val="naiskr"/>
              <w:spacing w:before="0" w:after="0"/>
              <w:ind w:hanging="5"/>
              <w:jc w:val="both"/>
              <w:rPr>
                <w:sz w:val="22"/>
                <w:szCs w:val="22"/>
              </w:rPr>
            </w:pPr>
            <w:r w:rsidRPr="00A810C2">
              <w:rPr>
                <w:sz w:val="22"/>
                <w:szCs w:val="22"/>
              </w:rPr>
              <w:t>L</w:t>
            </w:r>
            <w:r w:rsidR="002A25FB">
              <w:rPr>
                <w:sz w:val="22"/>
                <w:szCs w:val="22"/>
              </w:rPr>
              <w:t xml:space="preserve">ikumprojekta "Grozījumi likumā "Par Latvijas Banku"" </w:t>
            </w:r>
            <w:r w:rsidR="00BA2208">
              <w:rPr>
                <w:iCs/>
                <w:sz w:val="22"/>
                <w:szCs w:val="22"/>
              </w:rPr>
              <w:t xml:space="preserve">(turpmāk </w:t>
            </w:r>
            <w:r w:rsidR="00BA2208">
              <w:rPr>
                <w:sz w:val="22"/>
                <w:szCs w:val="22"/>
              </w:rPr>
              <w:t xml:space="preserve">– likumprojekts) </w:t>
            </w:r>
            <w:r w:rsidR="002A25FB">
              <w:rPr>
                <w:sz w:val="22"/>
                <w:szCs w:val="22"/>
              </w:rPr>
              <w:t>pieņemšana nepieciešama, l</w:t>
            </w:r>
            <w:r w:rsidRPr="00A810C2">
              <w:rPr>
                <w:sz w:val="22"/>
                <w:szCs w:val="22"/>
              </w:rPr>
              <w:t xml:space="preserve">ai nodrošinātu Līguma par Eiropas Savienības darbību </w:t>
            </w:r>
            <w:r w:rsidR="00606D2C">
              <w:rPr>
                <w:sz w:val="22"/>
                <w:szCs w:val="22"/>
              </w:rPr>
              <w:t xml:space="preserve">(turpmāk – Līgums) </w:t>
            </w:r>
            <w:r w:rsidRPr="00A810C2">
              <w:rPr>
                <w:sz w:val="22"/>
                <w:szCs w:val="22"/>
              </w:rPr>
              <w:t>131.panta</w:t>
            </w:r>
            <w:r w:rsidR="00906D91" w:rsidRPr="00A810C2">
              <w:rPr>
                <w:sz w:val="22"/>
                <w:szCs w:val="22"/>
              </w:rPr>
              <w:t xml:space="preserve"> izpildi</w:t>
            </w:r>
            <w:r w:rsidRPr="00A810C2">
              <w:rPr>
                <w:sz w:val="22"/>
                <w:szCs w:val="22"/>
              </w:rPr>
              <w:t>, kas nosaka</w:t>
            </w:r>
            <w:r w:rsidR="00906D91" w:rsidRPr="00A810C2">
              <w:rPr>
                <w:sz w:val="22"/>
                <w:szCs w:val="22"/>
              </w:rPr>
              <w:t>, ka</w:t>
            </w:r>
            <w:r w:rsidRPr="00A810C2">
              <w:rPr>
                <w:sz w:val="22"/>
                <w:szCs w:val="22"/>
              </w:rPr>
              <w:t>: "Visas dalībvalstis nodrošina to, ka šo valstu tiesību akti, tostarp to centrālo banku statūti, ir saderīgi ar līgumiem un ECBS un ECB Statūtiem"</w:t>
            </w:r>
            <w:r w:rsidR="0076303A" w:rsidRPr="002C4E3E">
              <w:rPr>
                <w:sz w:val="22"/>
                <w:szCs w:val="22"/>
              </w:rPr>
              <w:t>.</w:t>
            </w:r>
          </w:p>
          <w:p w:rsidR="00894466" w:rsidRPr="00A810C2" w:rsidRDefault="00894466" w:rsidP="00894466">
            <w:pPr>
              <w:pStyle w:val="naiskr"/>
              <w:spacing w:before="0" w:after="0"/>
              <w:ind w:hanging="5"/>
              <w:jc w:val="both"/>
              <w:rPr>
                <w:sz w:val="22"/>
                <w:szCs w:val="22"/>
              </w:rPr>
            </w:pPr>
          </w:p>
        </w:tc>
      </w:tr>
      <w:tr w:rsidR="00262E2B" w:rsidRPr="007C0F2C">
        <w:trPr>
          <w:trHeight w:val="472"/>
        </w:trPr>
        <w:tc>
          <w:tcPr>
            <w:tcW w:w="550" w:type="dxa"/>
          </w:tcPr>
          <w:p w:rsidR="00262E2B" w:rsidRPr="007C0F2C" w:rsidRDefault="00262E2B" w:rsidP="006C4607">
            <w:pPr>
              <w:pStyle w:val="naiskr"/>
              <w:spacing w:before="0" w:after="0"/>
              <w:rPr>
                <w:sz w:val="22"/>
                <w:szCs w:val="22"/>
              </w:rPr>
            </w:pPr>
            <w:r w:rsidRPr="007C0F2C">
              <w:rPr>
                <w:sz w:val="22"/>
                <w:szCs w:val="22"/>
              </w:rPr>
              <w:t>2.</w:t>
            </w:r>
          </w:p>
        </w:tc>
        <w:tc>
          <w:tcPr>
            <w:tcW w:w="4315" w:type="dxa"/>
          </w:tcPr>
          <w:p w:rsidR="00262E2B" w:rsidRPr="007C0F2C" w:rsidRDefault="00262E2B" w:rsidP="006C4607">
            <w:pPr>
              <w:pStyle w:val="naiskr"/>
              <w:tabs>
                <w:tab w:val="left" w:pos="170"/>
              </w:tabs>
              <w:spacing w:before="0" w:after="0"/>
              <w:rPr>
                <w:sz w:val="22"/>
                <w:szCs w:val="22"/>
              </w:rPr>
            </w:pPr>
            <w:r w:rsidRPr="007C0F2C">
              <w:rPr>
                <w:sz w:val="22"/>
                <w:szCs w:val="22"/>
              </w:rPr>
              <w:t>Pašreizējā situācija</w:t>
            </w:r>
            <w:r w:rsidR="001F5CD6" w:rsidRPr="007C0F2C">
              <w:rPr>
                <w:sz w:val="22"/>
                <w:szCs w:val="22"/>
              </w:rPr>
              <w:t xml:space="preserve"> un problēmas</w:t>
            </w:r>
          </w:p>
        </w:tc>
        <w:tc>
          <w:tcPr>
            <w:tcW w:w="4860" w:type="dxa"/>
          </w:tcPr>
          <w:p w:rsidR="00262E2B" w:rsidRDefault="00A9090B" w:rsidP="002A25FB">
            <w:pPr>
              <w:pStyle w:val="naiskr"/>
              <w:spacing w:before="0" w:after="0"/>
              <w:jc w:val="both"/>
              <w:rPr>
                <w:sz w:val="22"/>
                <w:szCs w:val="22"/>
              </w:rPr>
            </w:pPr>
            <w:r>
              <w:rPr>
                <w:sz w:val="22"/>
                <w:szCs w:val="22"/>
              </w:rPr>
              <w:t xml:space="preserve">Atsevišķas likuma "Par Latvijas Banku" </w:t>
            </w:r>
            <w:r w:rsidRPr="00A810C2">
              <w:rPr>
                <w:sz w:val="22"/>
                <w:szCs w:val="22"/>
              </w:rPr>
              <w:t xml:space="preserve">(turpmāk – likums) </w:t>
            </w:r>
            <w:r>
              <w:rPr>
                <w:sz w:val="22"/>
                <w:szCs w:val="22"/>
              </w:rPr>
              <w:t xml:space="preserve">normas neatbilst </w:t>
            </w:r>
            <w:r w:rsidR="00FE251A" w:rsidRPr="00A810C2">
              <w:rPr>
                <w:sz w:val="22"/>
                <w:szCs w:val="22"/>
              </w:rPr>
              <w:t>Līgumam un Eiropas Centrālo banku sistēmas (ECBS) un Eiropas Centrālās bankas (ECB) Statūtiem</w:t>
            </w:r>
            <w:r w:rsidR="00F56017">
              <w:rPr>
                <w:sz w:val="22"/>
                <w:szCs w:val="22"/>
              </w:rPr>
              <w:t xml:space="preserve"> (turpmāk – Statūti)</w:t>
            </w:r>
            <w:r w:rsidR="001A7031" w:rsidRPr="00A810C2">
              <w:rPr>
                <w:sz w:val="22"/>
                <w:szCs w:val="22"/>
              </w:rPr>
              <w:t xml:space="preserve">. </w:t>
            </w:r>
          </w:p>
          <w:p w:rsidR="00BA2208" w:rsidRPr="00A810C2" w:rsidRDefault="00BA2208" w:rsidP="004E42E3">
            <w:pPr>
              <w:pStyle w:val="naiskr"/>
              <w:spacing w:before="0" w:after="0"/>
              <w:jc w:val="both"/>
              <w:rPr>
                <w:sz w:val="22"/>
                <w:szCs w:val="22"/>
              </w:rPr>
            </w:pPr>
          </w:p>
        </w:tc>
      </w:tr>
      <w:tr w:rsidR="00262E2B" w:rsidRPr="007C0F2C">
        <w:trPr>
          <w:trHeight w:val="1071"/>
        </w:trPr>
        <w:tc>
          <w:tcPr>
            <w:tcW w:w="550" w:type="dxa"/>
          </w:tcPr>
          <w:p w:rsidR="00262E2B" w:rsidRPr="007C0F2C" w:rsidRDefault="00262E2B" w:rsidP="006C4607">
            <w:pPr>
              <w:pStyle w:val="naiskr"/>
              <w:spacing w:before="0" w:after="0"/>
              <w:rPr>
                <w:sz w:val="22"/>
                <w:szCs w:val="22"/>
              </w:rPr>
            </w:pPr>
            <w:r w:rsidRPr="007C0F2C">
              <w:rPr>
                <w:sz w:val="22"/>
                <w:szCs w:val="22"/>
              </w:rPr>
              <w:t>3.</w:t>
            </w:r>
          </w:p>
        </w:tc>
        <w:tc>
          <w:tcPr>
            <w:tcW w:w="4315" w:type="dxa"/>
          </w:tcPr>
          <w:p w:rsidR="00262E2B" w:rsidRPr="007C0F2C" w:rsidRDefault="00420870" w:rsidP="006C4607">
            <w:pPr>
              <w:pStyle w:val="naiskr"/>
              <w:spacing w:before="0" w:after="0"/>
              <w:rPr>
                <w:sz w:val="22"/>
                <w:szCs w:val="22"/>
              </w:rPr>
            </w:pPr>
            <w:r w:rsidRPr="007C0F2C">
              <w:rPr>
                <w:sz w:val="22"/>
                <w:szCs w:val="22"/>
              </w:rPr>
              <w:t>S</w:t>
            </w:r>
            <w:r w:rsidR="000B69CF" w:rsidRPr="007C0F2C">
              <w:rPr>
                <w:sz w:val="22"/>
                <w:szCs w:val="22"/>
              </w:rPr>
              <w:t xml:space="preserve">aistītie </w:t>
            </w:r>
            <w:r w:rsidR="001A6AE4" w:rsidRPr="007C0F2C">
              <w:rPr>
                <w:sz w:val="22"/>
                <w:szCs w:val="22"/>
              </w:rPr>
              <w:t>politikas ietekmes novērtējumi</w:t>
            </w:r>
            <w:r w:rsidR="00CB0247" w:rsidRPr="007C0F2C">
              <w:rPr>
                <w:sz w:val="22"/>
                <w:szCs w:val="22"/>
              </w:rPr>
              <w:t xml:space="preserve"> un</w:t>
            </w:r>
            <w:r w:rsidR="001A6AE4" w:rsidRPr="007C0F2C">
              <w:rPr>
                <w:sz w:val="22"/>
                <w:szCs w:val="22"/>
              </w:rPr>
              <w:t xml:space="preserve"> </w:t>
            </w:r>
            <w:r w:rsidR="000B69CF" w:rsidRPr="007C0F2C">
              <w:rPr>
                <w:sz w:val="22"/>
                <w:szCs w:val="22"/>
              </w:rPr>
              <w:t>pētījumi</w:t>
            </w:r>
          </w:p>
        </w:tc>
        <w:tc>
          <w:tcPr>
            <w:tcW w:w="4860" w:type="dxa"/>
          </w:tcPr>
          <w:p w:rsidR="00D20FF4" w:rsidRPr="00467EE9" w:rsidRDefault="00467EE9" w:rsidP="00A10032">
            <w:pPr>
              <w:pStyle w:val="FootnoteText"/>
              <w:jc w:val="both"/>
              <w:rPr>
                <w:sz w:val="22"/>
                <w:szCs w:val="22"/>
              </w:rPr>
            </w:pPr>
            <w:r w:rsidRPr="00467EE9">
              <w:rPr>
                <w:sz w:val="22"/>
                <w:szCs w:val="22"/>
              </w:rPr>
              <w:t>Projekts šo jomu neskar.</w:t>
            </w:r>
            <w:r w:rsidR="00594777">
              <w:rPr>
                <w:sz w:val="22"/>
                <w:szCs w:val="22"/>
              </w:rPr>
              <w:t xml:space="preserve"> Ar likumprojektu</w:t>
            </w:r>
            <w:r w:rsidR="00F726E5">
              <w:rPr>
                <w:sz w:val="22"/>
                <w:szCs w:val="22"/>
              </w:rPr>
              <w:t xml:space="preserve"> tiek labotas likuma "Par Latvijas Banku" normas, lai tās </w:t>
            </w:r>
            <w:r w:rsidR="009966B4">
              <w:rPr>
                <w:sz w:val="22"/>
                <w:szCs w:val="22"/>
              </w:rPr>
              <w:t xml:space="preserve">būtu </w:t>
            </w:r>
            <w:r w:rsidR="00A10032">
              <w:rPr>
                <w:sz w:val="22"/>
                <w:szCs w:val="22"/>
              </w:rPr>
              <w:t>saderīgas</w:t>
            </w:r>
            <w:r w:rsidR="00594777">
              <w:rPr>
                <w:sz w:val="22"/>
                <w:szCs w:val="22"/>
              </w:rPr>
              <w:t xml:space="preserve"> </w:t>
            </w:r>
            <w:r w:rsidR="00F726E5">
              <w:rPr>
                <w:sz w:val="22"/>
                <w:szCs w:val="22"/>
              </w:rPr>
              <w:t>ar Līgumu un Statūtiem.</w:t>
            </w:r>
          </w:p>
        </w:tc>
      </w:tr>
      <w:tr w:rsidR="00262E2B" w:rsidRPr="007C0F2C">
        <w:trPr>
          <w:trHeight w:val="384"/>
        </w:trPr>
        <w:tc>
          <w:tcPr>
            <w:tcW w:w="550" w:type="dxa"/>
          </w:tcPr>
          <w:p w:rsidR="00262E2B" w:rsidRPr="007C0F2C" w:rsidRDefault="00262E2B" w:rsidP="006C4607">
            <w:pPr>
              <w:pStyle w:val="naiskr"/>
              <w:spacing w:before="0" w:after="0"/>
              <w:rPr>
                <w:sz w:val="22"/>
                <w:szCs w:val="22"/>
              </w:rPr>
            </w:pPr>
            <w:r w:rsidRPr="007C0F2C">
              <w:rPr>
                <w:sz w:val="22"/>
                <w:szCs w:val="22"/>
              </w:rPr>
              <w:t>4.</w:t>
            </w:r>
          </w:p>
        </w:tc>
        <w:tc>
          <w:tcPr>
            <w:tcW w:w="4315" w:type="dxa"/>
          </w:tcPr>
          <w:p w:rsidR="00262E2B" w:rsidRPr="007C0F2C" w:rsidRDefault="000C790C" w:rsidP="006C4607">
            <w:pPr>
              <w:pStyle w:val="naiskr"/>
              <w:spacing w:before="0" w:after="0"/>
              <w:rPr>
                <w:sz w:val="22"/>
                <w:szCs w:val="22"/>
              </w:rPr>
            </w:pPr>
            <w:r w:rsidRPr="007C0F2C">
              <w:rPr>
                <w:sz w:val="22"/>
                <w:szCs w:val="22"/>
              </w:rPr>
              <w:t>Tiesiskā r</w:t>
            </w:r>
            <w:r w:rsidR="00400032" w:rsidRPr="007C0F2C">
              <w:rPr>
                <w:sz w:val="22"/>
                <w:szCs w:val="22"/>
              </w:rPr>
              <w:t xml:space="preserve">egulējuma </w:t>
            </w:r>
            <w:r w:rsidR="00262E2B" w:rsidRPr="007C0F2C">
              <w:rPr>
                <w:sz w:val="22"/>
                <w:szCs w:val="22"/>
              </w:rPr>
              <w:t>mērķis un būtība</w:t>
            </w:r>
          </w:p>
        </w:tc>
        <w:tc>
          <w:tcPr>
            <w:tcW w:w="4860" w:type="dxa"/>
          </w:tcPr>
          <w:p w:rsidR="00EC126C" w:rsidRDefault="00914167" w:rsidP="003F2CA0">
            <w:pPr>
              <w:pStyle w:val="naiskr"/>
              <w:spacing w:before="0" w:after="0"/>
              <w:jc w:val="both"/>
              <w:rPr>
                <w:sz w:val="22"/>
                <w:szCs w:val="22"/>
              </w:rPr>
            </w:pPr>
            <w:r>
              <w:rPr>
                <w:iCs/>
                <w:sz w:val="22"/>
                <w:szCs w:val="22"/>
              </w:rPr>
              <w:t>L</w:t>
            </w:r>
            <w:r w:rsidR="00BE6370">
              <w:rPr>
                <w:iCs/>
                <w:sz w:val="22"/>
                <w:szCs w:val="22"/>
              </w:rPr>
              <w:t xml:space="preserve">ikumprojektā </w:t>
            </w:r>
            <w:r w:rsidR="00A9090B">
              <w:rPr>
                <w:sz w:val="22"/>
                <w:szCs w:val="22"/>
              </w:rPr>
              <w:t>precizēti</w:t>
            </w:r>
            <w:r w:rsidR="004D48E7">
              <w:rPr>
                <w:sz w:val="22"/>
                <w:szCs w:val="22"/>
              </w:rPr>
              <w:t xml:space="preserve"> Latvijas Bankas mērķi un uzdevumi, kā arī </w:t>
            </w:r>
            <w:r w:rsidR="00EC126C">
              <w:rPr>
                <w:sz w:val="22"/>
                <w:szCs w:val="22"/>
              </w:rPr>
              <w:t>precizēta Latvijas Bankas funkcionālā</w:t>
            </w:r>
            <w:r w:rsidR="007A6694">
              <w:rPr>
                <w:sz w:val="22"/>
                <w:szCs w:val="22"/>
              </w:rPr>
              <w:t xml:space="preserve"> </w:t>
            </w:r>
            <w:r w:rsidR="007A6694" w:rsidRPr="00C90067">
              <w:rPr>
                <w:sz w:val="22"/>
                <w:szCs w:val="22"/>
              </w:rPr>
              <w:t>(likumprojekta 2.pants)</w:t>
            </w:r>
            <w:r w:rsidR="00EC126C">
              <w:rPr>
                <w:sz w:val="22"/>
                <w:szCs w:val="22"/>
              </w:rPr>
              <w:t>, institucionālā</w:t>
            </w:r>
            <w:r w:rsidR="007A6694">
              <w:rPr>
                <w:sz w:val="22"/>
                <w:szCs w:val="22"/>
              </w:rPr>
              <w:t xml:space="preserve"> </w:t>
            </w:r>
            <w:r w:rsidR="007A6694" w:rsidRPr="00C90067">
              <w:rPr>
                <w:sz w:val="22"/>
                <w:szCs w:val="22"/>
              </w:rPr>
              <w:t>(likumprojekta 6.pants)</w:t>
            </w:r>
            <w:r w:rsidR="00EC126C">
              <w:rPr>
                <w:sz w:val="22"/>
                <w:szCs w:val="22"/>
              </w:rPr>
              <w:t>, person</w:t>
            </w:r>
            <w:r w:rsidR="00A10032">
              <w:rPr>
                <w:sz w:val="22"/>
                <w:szCs w:val="22"/>
              </w:rPr>
              <w:t>iskā</w:t>
            </w:r>
            <w:r w:rsidR="007A6694">
              <w:rPr>
                <w:sz w:val="22"/>
                <w:szCs w:val="22"/>
              </w:rPr>
              <w:t xml:space="preserve"> </w:t>
            </w:r>
            <w:r w:rsidR="007A6694" w:rsidRPr="00C90067">
              <w:rPr>
                <w:sz w:val="22"/>
                <w:szCs w:val="22"/>
              </w:rPr>
              <w:t>(likumprojekta 11. un 13.pants)</w:t>
            </w:r>
            <w:r w:rsidR="00EC126C">
              <w:rPr>
                <w:sz w:val="22"/>
                <w:szCs w:val="22"/>
              </w:rPr>
              <w:t xml:space="preserve"> un finansiālā</w:t>
            </w:r>
            <w:r w:rsidR="007A6694">
              <w:rPr>
                <w:sz w:val="22"/>
                <w:szCs w:val="22"/>
              </w:rPr>
              <w:t xml:space="preserve"> </w:t>
            </w:r>
            <w:r w:rsidR="007A6694" w:rsidRPr="00C90067">
              <w:rPr>
                <w:sz w:val="22"/>
                <w:szCs w:val="22"/>
              </w:rPr>
              <w:t>(likumprojekta</w:t>
            </w:r>
            <w:r w:rsidR="005C2043" w:rsidRPr="00C90067">
              <w:rPr>
                <w:sz w:val="22"/>
                <w:szCs w:val="22"/>
              </w:rPr>
              <w:t xml:space="preserve"> 9. un</w:t>
            </w:r>
            <w:r w:rsidR="007A6694" w:rsidRPr="00C90067">
              <w:rPr>
                <w:sz w:val="22"/>
                <w:szCs w:val="22"/>
              </w:rPr>
              <w:t xml:space="preserve"> 10. pants)</w:t>
            </w:r>
            <w:r w:rsidR="00EC126C">
              <w:rPr>
                <w:sz w:val="22"/>
                <w:szCs w:val="22"/>
              </w:rPr>
              <w:t xml:space="preserve"> neatkarība</w:t>
            </w:r>
            <w:r w:rsidR="00F56017">
              <w:rPr>
                <w:sz w:val="22"/>
                <w:szCs w:val="22"/>
              </w:rPr>
              <w:t xml:space="preserve"> atbilstoši Līguma un Statūtu regulējumam</w:t>
            </w:r>
            <w:r w:rsidR="00EC126C">
              <w:rPr>
                <w:sz w:val="22"/>
                <w:szCs w:val="22"/>
              </w:rPr>
              <w:t>.</w:t>
            </w:r>
          </w:p>
          <w:p w:rsidR="00EC126C" w:rsidRDefault="00EC126C" w:rsidP="00EC126C">
            <w:pPr>
              <w:pStyle w:val="naiskr"/>
              <w:spacing w:before="0" w:after="0"/>
              <w:rPr>
                <w:sz w:val="22"/>
                <w:szCs w:val="22"/>
              </w:rPr>
            </w:pPr>
          </w:p>
          <w:p w:rsidR="00B21B10" w:rsidRDefault="00EC126C" w:rsidP="003F2CA0">
            <w:pPr>
              <w:pStyle w:val="naiskr"/>
              <w:spacing w:before="0" w:after="0"/>
              <w:jc w:val="both"/>
              <w:rPr>
                <w:sz w:val="22"/>
                <w:szCs w:val="22"/>
              </w:rPr>
            </w:pPr>
            <w:r>
              <w:rPr>
                <w:sz w:val="22"/>
                <w:szCs w:val="22"/>
              </w:rPr>
              <w:t>Likumprojektā noteikts</w:t>
            </w:r>
            <w:r w:rsidR="005C6F26">
              <w:rPr>
                <w:sz w:val="22"/>
                <w:szCs w:val="22"/>
              </w:rPr>
              <w:t>, ka L</w:t>
            </w:r>
            <w:r w:rsidR="00165977">
              <w:rPr>
                <w:sz w:val="22"/>
                <w:szCs w:val="22"/>
              </w:rPr>
              <w:t>atvijas Bankas galvenais mērķis ir saglabāt cenu stabilitāti</w:t>
            </w:r>
            <w:r w:rsidR="005C6F26">
              <w:rPr>
                <w:sz w:val="22"/>
                <w:szCs w:val="22"/>
              </w:rPr>
              <w:t>, svītrojot vārdu "valstī",</w:t>
            </w:r>
            <w:r w:rsidR="00165977">
              <w:rPr>
                <w:sz w:val="22"/>
                <w:szCs w:val="22"/>
              </w:rPr>
              <w:t xml:space="preserve"> un</w:t>
            </w:r>
            <w:r w:rsidR="0050681D">
              <w:rPr>
                <w:sz w:val="22"/>
                <w:szCs w:val="22"/>
              </w:rPr>
              <w:t>,</w:t>
            </w:r>
            <w:r w:rsidR="00165977">
              <w:rPr>
                <w:sz w:val="22"/>
                <w:szCs w:val="22"/>
              </w:rPr>
              <w:t xml:space="preserve"> nekaitējot šim galvenajam mērķim, Latvijas Banka arī atbalsta vispārējo ekonomikas politiku </w:t>
            </w:r>
            <w:r w:rsidR="00F55EE0">
              <w:rPr>
                <w:sz w:val="22"/>
                <w:szCs w:val="22"/>
              </w:rPr>
              <w:t>ES</w:t>
            </w:r>
            <w:r w:rsidR="00165977">
              <w:rPr>
                <w:sz w:val="22"/>
                <w:szCs w:val="22"/>
              </w:rPr>
              <w:t xml:space="preserve">. Likumprojektā noteikts, ka </w:t>
            </w:r>
            <w:r w:rsidR="0050681D">
              <w:rPr>
                <w:sz w:val="22"/>
                <w:szCs w:val="22"/>
              </w:rPr>
              <w:t xml:space="preserve">atbilstoši Statūtu regulējumam </w:t>
            </w:r>
            <w:r w:rsidR="00165977">
              <w:rPr>
                <w:sz w:val="22"/>
                <w:szCs w:val="22"/>
              </w:rPr>
              <w:t xml:space="preserve">Latvijas Banka piedalās ECBS uzdevumu izpildē </w:t>
            </w:r>
            <w:r w:rsidR="0050681D">
              <w:rPr>
                <w:sz w:val="22"/>
                <w:szCs w:val="22"/>
              </w:rPr>
              <w:t>(</w:t>
            </w:r>
            <w:r w:rsidR="00E6119D">
              <w:rPr>
                <w:sz w:val="22"/>
                <w:szCs w:val="22"/>
              </w:rPr>
              <w:t>ES</w:t>
            </w:r>
            <w:r w:rsidR="00165977">
              <w:rPr>
                <w:sz w:val="22"/>
                <w:szCs w:val="22"/>
              </w:rPr>
              <w:t xml:space="preserve"> monetārās politikas definēšanā un īstenošanā; ārvalstu valūtas operāciju veikšanā; </w:t>
            </w:r>
            <w:r w:rsidR="00E6119D">
              <w:rPr>
                <w:sz w:val="22"/>
                <w:szCs w:val="22"/>
              </w:rPr>
              <w:t>ES</w:t>
            </w:r>
            <w:r w:rsidR="00165977">
              <w:rPr>
                <w:sz w:val="22"/>
                <w:szCs w:val="22"/>
              </w:rPr>
              <w:t xml:space="preserve"> dalībvalstu ārējo rezervju turēšanā un pārvaldīšanā; maksājumu sistēmu raitas darbības veicināšanā; </w:t>
            </w:r>
            <w:r w:rsidR="00926344">
              <w:rPr>
                <w:sz w:val="22"/>
                <w:szCs w:val="22"/>
              </w:rPr>
              <w:t xml:space="preserve">statistisko datu vākšanā, statistikas sagatavošanā </w:t>
            </w:r>
            <w:r w:rsidR="00165977">
              <w:rPr>
                <w:sz w:val="22"/>
                <w:szCs w:val="22"/>
              </w:rPr>
              <w:t>un izplatīšanā</w:t>
            </w:r>
            <w:r w:rsidR="00FC3691">
              <w:rPr>
                <w:sz w:val="22"/>
                <w:szCs w:val="22"/>
              </w:rPr>
              <w:t>)</w:t>
            </w:r>
            <w:r w:rsidR="0027387F">
              <w:rPr>
                <w:sz w:val="22"/>
                <w:szCs w:val="22"/>
              </w:rPr>
              <w:t>, kā arī</w:t>
            </w:r>
            <w:r>
              <w:rPr>
                <w:sz w:val="22"/>
                <w:szCs w:val="22"/>
              </w:rPr>
              <w:t xml:space="preserve"> likumprojektā</w:t>
            </w:r>
            <w:r w:rsidR="0027387F">
              <w:rPr>
                <w:sz w:val="22"/>
                <w:szCs w:val="22"/>
              </w:rPr>
              <w:t xml:space="preserve"> </w:t>
            </w:r>
            <w:r>
              <w:rPr>
                <w:sz w:val="22"/>
                <w:szCs w:val="22"/>
              </w:rPr>
              <w:t>noteikt</w:t>
            </w:r>
            <w:r w:rsidR="0050681D">
              <w:rPr>
                <w:sz w:val="22"/>
                <w:szCs w:val="22"/>
              </w:rPr>
              <w:t>a</w:t>
            </w:r>
            <w:r w:rsidR="0027387F">
              <w:rPr>
                <w:sz w:val="22"/>
                <w:szCs w:val="22"/>
              </w:rPr>
              <w:t>s Latvijas Bankas tiesības un instrumenti, lai Latvijas Banka varētu sasniegt</w:t>
            </w:r>
            <w:r w:rsidR="00743948">
              <w:rPr>
                <w:sz w:val="22"/>
                <w:szCs w:val="22"/>
              </w:rPr>
              <w:t xml:space="preserve"> minētos</w:t>
            </w:r>
            <w:r w:rsidR="0027387F">
              <w:rPr>
                <w:sz w:val="22"/>
                <w:szCs w:val="22"/>
              </w:rPr>
              <w:t xml:space="preserve"> mērķus un izpildītu uzdevumus.</w:t>
            </w:r>
            <w:r w:rsidR="0050681D">
              <w:rPr>
                <w:sz w:val="22"/>
                <w:szCs w:val="22"/>
              </w:rPr>
              <w:t xml:space="preserve"> </w:t>
            </w:r>
          </w:p>
          <w:p w:rsidR="00B21B10" w:rsidRDefault="00B21B10" w:rsidP="003F2CA0">
            <w:pPr>
              <w:pStyle w:val="naiskr"/>
              <w:spacing w:before="0" w:after="0"/>
              <w:jc w:val="both"/>
              <w:rPr>
                <w:sz w:val="22"/>
                <w:szCs w:val="22"/>
              </w:rPr>
            </w:pPr>
            <w:r>
              <w:rPr>
                <w:sz w:val="22"/>
                <w:szCs w:val="22"/>
              </w:rPr>
              <w:t>Likumprojektā precizēta Latvijas Bankas loma statistikas jomā</w:t>
            </w:r>
            <w:r w:rsidR="00514460">
              <w:rPr>
                <w:sz w:val="22"/>
                <w:szCs w:val="22"/>
              </w:rPr>
              <w:t xml:space="preserve"> Latvijā</w:t>
            </w:r>
            <w:r>
              <w:rPr>
                <w:sz w:val="22"/>
                <w:szCs w:val="22"/>
              </w:rPr>
              <w:t>, lai Latvijas Banka</w:t>
            </w:r>
            <w:r w:rsidR="00370AC7">
              <w:rPr>
                <w:sz w:val="22"/>
                <w:szCs w:val="22"/>
              </w:rPr>
              <w:t>, nodrošinot savu</w:t>
            </w:r>
            <w:r>
              <w:rPr>
                <w:sz w:val="22"/>
                <w:szCs w:val="22"/>
              </w:rPr>
              <w:t xml:space="preserve"> un ECBS uzdevumu izpild</w:t>
            </w:r>
            <w:r w:rsidR="00370AC7">
              <w:rPr>
                <w:sz w:val="22"/>
                <w:szCs w:val="22"/>
              </w:rPr>
              <w:t>i</w:t>
            </w:r>
            <w:r>
              <w:rPr>
                <w:sz w:val="22"/>
                <w:szCs w:val="22"/>
              </w:rPr>
              <w:t xml:space="preserve">, kā līdz šim, varētu noteikt statistikas pārskatu sagatavošanas un iesniegšanas kārtību, iesniegšanas termiņus un personas, kam ir pienākums iesniegt pārskatus. Precizēts veids, kādā Latvijas Banka izplata statistisko informāciju, un noteiktas institūcijas, ar kurām Latvijas Banka </w:t>
            </w:r>
            <w:r w:rsidR="00150A3D">
              <w:rPr>
                <w:sz w:val="22"/>
                <w:szCs w:val="22"/>
              </w:rPr>
              <w:t xml:space="preserve">likumprojektā paredzētos </w:t>
            </w:r>
            <w:r>
              <w:rPr>
                <w:sz w:val="22"/>
                <w:szCs w:val="22"/>
              </w:rPr>
              <w:t xml:space="preserve">gadījumos ir tiesīga apmainīties ar konfidenciālu statistisko </w:t>
            </w:r>
            <w:r>
              <w:rPr>
                <w:sz w:val="22"/>
                <w:szCs w:val="22"/>
              </w:rPr>
              <w:lastRenderedPageBreak/>
              <w:t xml:space="preserve">informāciju. </w:t>
            </w:r>
          </w:p>
          <w:p w:rsidR="0050681D" w:rsidRDefault="0050681D" w:rsidP="003F2CA0">
            <w:pPr>
              <w:pStyle w:val="naiskr"/>
              <w:spacing w:before="0" w:after="0"/>
              <w:jc w:val="both"/>
              <w:rPr>
                <w:sz w:val="22"/>
                <w:szCs w:val="22"/>
              </w:rPr>
            </w:pPr>
          </w:p>
          <w:p w:rsidR="00DF2021" w:rsidRDefault="00DA3B90" w:rsidP="00DF2021">
            <w:pPr>
              <w:pStyle w:val="naiskr"/>
              <w:spacing w:before="0" w:after="0"/>
              <w:jc w:val="both"/>
              <w:rPr>
                <w:sz w:val="22"/>
                <w:szCs w:val="22"/>
              </w:rPr>
            </w:pPr>
            <w:r>
              <w:rPr>
                <w:sz w:val="22"/>
                <w:szCs w:val="22"/>
              </w:rPr>
              <w:t>L</w:t>
            </w:r>
            <w:r w:rsidR="00FC3691">
              <w:rPr>
                <w:sz w:val="22"/>
                <w:szCs w:val="22"/>
              </w:rPr>
              <w:t>ikumprojekt</w:t>
            </w:r>
            <w:r w:rsidR="0050681D">
              <w:rPr>
                <w:sz w:val="22"/>
                <w:szCs w:val="22"/>
              </w:rPr>
              <w:t>ā atbilstoši Statūtiem precizēta Latvijas Bankas loma ārvalsts rezervju pārvaldīšanā</w:t>
            </w:r>
            <w:r w:rsidR="00FC3691">
              <w:rPr>
                <w:sz w:val="22"/>
                <w:szCs w:val="22"/>
              </w:rPr>
              <w:t xml:space="preserve">, </w:t>
            </w:r>
            <w:r w:rsidR="00FD4D0E">
              <w:rPr>
                <w:sz w:val="22"/>
                <w:szCs w:val="22"/>
              </w:rPr>
              <w:t>obligāto rezervju prasību izpildes nodrošināšanā</w:t>
            </w:r>
            <w:r w:rsidR="00777DBA">
              <w:rPr>
                <w:sz w:val="22"/>
                <w:szCs w:val="22"/>
              </w:rPr>
              <w:t xml:space="preserve"> un analītisko </w:t>
            </w:r>
            <w:r w:rsidR="00FD4D0E">
              <w:rPr>
                <w:sz w:val="22"/>
                <w:szCs w:val="22"/>
              </w:rPr>
              <w:t xml:space="preserve">uzdevumu izpildē, kā arī </w:t>
            </w:r>
            <w:r w:rsidR="009423C9">
              <w:rPr>
                <w:sz w:val="22"/>
                <w:szCs w:val="22"/>
              </w:rPr>
              <w:t xml:space="preserve">sadarbība </w:t>
            </w:r>
            <w:r w:rsidR="00FC3691">
              <w:rPr>
                <w:sz w:val="22"/>
                <w:szCs w:val="22"/>
              </w:rPr>
              <w:t>ar ES un ārvalsts centrālajām bankām un citām finanšu institūcijām</w:t>
            </w:r>
            <w:r w:rsidR="0050681D">
              <w:rPr>
                <w:sz w:val="22"/>
                <w:szCs w:val="22"/>
              </w:rPr>
              <w:t xml:space="preserve">. </w:t>
            </w:r>
            <w:r w:rsidR="00782F2A" w:rsidRPr="002C4E3E">
              <w:rPr>
                <w:sz w:val="22"/>
                <w:szCs w:val="22"/>
              </w:rPr>
              <w:t>Attiecībā uz obligāt</w:t>
            </w:r>
            <w:r w:rsidR="00D1449B" w:rsidRPr="002C4E3E">
              <w:rPr>
                <w:sz w:val="22"/>
                <w:szCs w:val="22"/>
              </w:rPr>
              <w:t>ajām</w:t>
            </w:r>
            <w:r w:rsidR="00782F2A" w:rsidRPr="002C4E3E">
              <w:rPr>
                <w:sz w:val="22"/>
                <w:szCs w:val="22"/>
              </w:rPr>
              <w:t xml:space="preserve"> rezerv</w:t>
            </w:r>
            <w:r w:rsidR="00D1449B" w:rsidRPr="002C4E3E">
              <w:rPr>
                <w:sz w:val="22"/>
                <w:szCs w:val="22"/>
              </w:rPr>
              <w:t>ēm</w:t>
            </w:r>
            <w:r w:rsidR="00782F2A" w:rsidRPr="002C4E3E">
              <w:rPr>
                <w:sz w:val="22"/>
                <w:szCs w:val="22"/>
              </w:rPr>
              <w:t xml:space="preserve"> likumprojektā ir </w:t>
            </w:r>
            <w:r w:rsidR="00D1449B" w:rsidRPr="002C4E3E">
              <w:rPr>
                <w:sz w:val="22"/>
                <w:szCs w:val="22"/>
              </w:rPr>
              <w:t>precizētas rezervju turēšanas un to izpildes prasības</w:t>
            </w:r>
            <w:r w:rsidR="00782F2A" w:rsidRPr="002C4E3E">
              <w:rPr>
                <w:sz w:val="22"/>
                <w:szCs w:val="22"/>
              </w:rPr>
              <w:t>.</w:t>
            </w:r>
            <w:r w:rsidR="00D1449B" w:rsidRPr="002C4E3E">
              <w:rPr>
                <w:sz w:val="22"/>
                <w:szCs w:val="22"/>
              </w:rPr>
              <w:t xml:space="preserve"> Ievērojot ECBS obligāto rezervju sistēmu, likumprojektā noteikts, ka Latvijas finanšu tirgus dalībnieki obligātās rezerves tur kontā, kas atvērts Latvijas Bankā, atbilstoši ECB prasībām (nevis Latvijas Bankas noteiktajām prasībām, kā līdz šim), kā arī noteikts, ka maksu par obligāto rezervju turēšanu finanšu tirgus dalībniekiem maksā Latvijas Banka. Vienlaikus likumprojektā noteikta Latvijas Bankas loma attiecībā uz obligāto rezervju sistēmu, proti, Latvijas Banka seko obligāto rezervju prasību izpildei un īsteno pasākumus, kas nepieciešami obligāto rezervju prasību izpildes nodrošināšanai, t.sk. piedalās sodu piemērošanas procedūrās.</w:t>
            </w:r>
            <w:r w:rsidR="009F16E6" w:rsidRPr="009F16E6">
              <w:rPr>
                <w:sz w:val="22"/>
                <w:szCs w:val="22"/>
              </w:rPr>
              <w:t xml:space="preserve"> </w:t>
            </w:r>
            <w:r w:rsidR="00662EC1">
              <w:rPr>
                <w:sz w:val="22"/>
                <w:szCs w:val="22"/>
              </w:rPr>
              <w:t>L</w:t>
            </w:r>
            <w:r w:rsidR="00FC3691">
              <w:rPr>
                <w:sz w:val="22"/>
                <w:szCs w:val="22"/>
              </w:rPr>
              <w:t>ikumprojekt</w:t>
            </w:r>
            <w:r w:rsidR="00DF2021">
              <w:rPr>
                <w:sz w:val="22"/>
                <w:szCs w:val="22"/>
              </w:rPr>
              <w:t xml:space="preserve">ā </w:t>
            </w:r>
            <w:r w:rsidR="00662EC1">
              <w:rPr>
                <w:sz w:val="22"/>
                <w:szCs w:val="22"/>
              </w:rPr>
              <w:t xml:space="preserve">arī </w:t>
            </w:r>
            <w:r w:rsidR="00DF2021">
              <w:rPr>
                <w:sz w:val="22"/>
                <w:szCs w:val="22"/>
              </w:rPr>
              <w:t xml:space="preserve">precizēta Latvijas Bankas loma maksājumu sistēmu raitas darbības veicināšanā, kas </w:t>
            </w:r>
            <w:r w:rsidR="00EF2C7F">
              <w:rPr>
                <w:sz w:val="22"/>
                <w:szCs w:val="22"/>
              </w:rPr>
              <w:t>saskaņā ar</w:t>
            </w:r>
            <w:r w:rsidR="00DF2021">
              <w:rPr>
                <w:sz w:val="22"/>
                <w:szCs w:val="22"/>
              </w:rPr>
              <w:t xml:space="preserve"> ES un ECB regul</w:t>
            </w:r>
            <w:r w:rsidR="00EF2C7F">
              <w:rPr>
                <w:sz w:val="22"/>
                <w:szCs w:val="22"/>
              </w:rPr>
              <w:t>ējumu</w:t>
            </w:r>
            <w:r w:rsidR="00DF2021">
              <w:rPr>
                <w:sz w:val="22"/>
                <w:szCs w:val="22"/>
              </w:rPr>
              <w:t xml:space="preserve"> var ietvert arī maksājumu sistēmu un vērtspapīru norēķinu platformas uzturēšanu, ja ECBS to atzīst par nepieciešamu maksājumu sistēmu raitas darbības nodrošināšanai. </w:t>
            </w:r>
          </w:p>
          <w:p w:rsidR="00DF2021" w:rsidRDefault="00DF2021" w:rsidP="005C6F26">
            <w:pPr>
              <w:pStyle w:val="naiskr"/>
              <w:spacing w:before="0" w:after="0"/>
              <w:rPr>
                <w:sz w:val="22"/>
                <w:szCs w:val="22"/>
              </w:rPr>
            </w:pPr>
          </w:p>
          <w:p w:rsidR="00E3673E" w:rsidRPr="002E5FD9" w:rsidRDefault="00EC126C" w:rsidP="002E5FD9">
            <w:pPr>
              <w:jc w:val="both"/>
              <w:rPr>
                <w:sz w:val="22"/>
                <w:szCs w:val="22"/>
              </w:rPr>
            </w:pPr>
            <w:r w:rsidRPr="002E5FD9">
              <w:rPr>
                <w:sz w:val="22"/>
                <w:szCs w:val="22"/>
              </w:rPr>
              <w:t xml:space="preserve">Atbilstoši </w:t>
            </w:r>
            <w:r w:rsidR="00DA3B90" w:rsidRPr="002E5FD9">
              <w:rPr>
                <w:sz w:val="22"/>
                <w:szCs w:val="22"/>
              </w:rPr>
              <w:t xml:space="preserve">Statūtu regulējumam </w:t>
            </w:r>
            <w:r w:rsidRPr="002E5FD9">
              <w:rPr>
                <w:sz w:val="22"/>
                <w:szCs w:val="22"/>
              </w:rPr>
              <w:t>likumprojektā p</w:t>
            </w:r>
            <w:r w:rsidR="0027387F" w:rsidRPr="002E5FD9">
              <w:rPr>
                <w:sz w:val="22"/>
                <w:szCs w:val="22"/>
              </w:rPr>
              <w:t>recizēt</w:t>
            </w:r>
            <w:r w:rsidRPr="002E5FD9">
              <w:rPr>
                <w:sz w:val="22"/>
                <w:szCs w:val="22"/>
              </w:rPr>
              <w:t>s</w:t>
            </w:r>
            <w:r w:rsidR="0027387F" w:rsidRPr="002E5FD9">
              <w:rPr>
                <w:sz w:val="22"/>
                <w:szCs w:val="22"/>
              </w:rPr>
              <w:t>, ka Latvijas Banka nepieņem nor</w:t>
            </w:r>
            <w:r w:rsidR="008A7B9D" w:rsidRPr="002E5FD9">
              <w:rPr>
                <w:sz w:val="22"/>
                <w:szCs w:val="22"/>
              </w:rPr>
              <w:t>ā</w:t>
            </w:r>
            <w:r w:rsidR="0027387F" w:rsidRPr="002E5FD9">
              <w:rPr>
                <w:sz w:val="22"/>
                <w:szCs w:val="22"/>
              </w:rPr>
              <w:t xml:space="preserve">dījumus ne tikai no valdības, bet arī no citām </w:t>
            </w:r>
            <w:r w:rsidR="00DA3B90" w:rsidRPr="002E5FD9">
              <w:rPr>
                <w:sz w:val="22"/>
                <w:szCs w:val="22"/>
              </w:rPr>
              <w:t xml:space="preserve">Statūtu 7.pantā minētajām </w:t>
            </w:r>
            <w:r w:rsidR="0027387F" w:rsidRPr="002E5FD9">
              <w:rPr>
                <w:sz w:val="22"/>
                <w:szCs w:val="22"/>
              </w:rPr>
              <w:t xml:space="preserve">iestādēm, kā </w:t>
            </w:r>
            <w:r w:rsidR="00C65959" w:rsidRPr="002E5FD9">
              <w:rPr>
                <w:sz w:val="22"/>
                <w:szCs w:val="22"/>
              </w:rPr>
              <w:t>arī, ka</w:t>
            </w:r>
            <w:r w:rsidR="0027387F" w:rsidRPr="002E5FD9">
              <w:rPr>
                <w:sz w:val="22"/>
                <w:szCs w:val="22"/>
              </w:rPr>
              <w:t xml:space="preserve"> minētās iestādes nav tie</w:t>
            </w:r>
            <w:r w:rsidR="0019077D" w:rsidRPr="002E5FD9">
              <w:rPr>
                <w:sz w:val="22"/>
                <w:szCs w:val="22"/>
              </w:rPr>
              <w:t>sīgas dot norādījumus vai citādi</w:t>
            </w:r>
            <w:r w:rsidR="0027387F" w:rsidRPr="002E5FD9">
              <w:rPr>
                <w:sz w:val="22"/>
                <w:szCs w:val="22"/>
              </w:rPr>
              <w:t xml:space="preserve"> ietekmēt Latvijas Bankas lēmējinstitūcijas (padomes) locekļus</w:t>
            </w:r>
            <w:r w:rsidR="00E3673E" w:rsidRPr="002E5FD9">
              <w:rPr>
                <w:sz w:val="22"/>
                <w:szCs w:val="22"/>
              </w:rPr>
              <w:t>.</w:t>
            </w:r>
            <w:r w:rsidR="002E5FD9" w:rsidRPr="002E5FD9">
              <w:rPr>
                <w:sz w:val="22"/>
                <w:szCs w:val="22"/>
              </w:rPr>
              <w:t xml:space="preserve"> Likumprojektā precizēti gadījumi, kad Saeima var pirms termiņa atbrīvot no amata Latvijas Bankas prezidentu, prezidenta vietnieku un padomes locekli, atbilstoši ECBS un ECB Statūtos noteiktajiem gadījumiem, t.sk., ka Saeima minētās amatpersonas var atbrīvot no amata, ja stājies spēkā tiesas spriedums, ar kuru Latvijas Bankas prezidents, prezidenta vietnieks un padomes loceklis ir notiesāts par nozieguma izdarīšanu un Saeimas ieskatā ar tiesas spriedumu konstatētais noziegums ir uzskatāms par smagu pārkāpumu Statūtu 14.2.panta izpratnē. </w:t>
            </w:r>
            <w:r w:rsidR="0019077D" w:rsidRPr="002E5FD9">
              <w:rPr>
                <w:sz w:val="22"/>
                <w:szCs w:val="22"/>
              </w:rPr>
              <w:t>L</w:t>
            </w:r>
            <w:r w:rsidR="00FC3691" w:rsidRPr="002E5FD9">
              <w:rPr>
                <w:sz w:val="22"/>
                <w:szCs w:val="22"/>
              </w:rPr>
              <w:t xml:space="preserve">ikumprojektā </w:t>
            </w:r>
            <w:r w:rsidR="002A7E53" w:rsidRPr="002E5FD9">
              <w:rPr>
                <w:sz w:val="22"/>
                <w:szCs w:val="22"/>
              </w:rPr>
              <w:t>arī precizēts</w:t>
            </w:r>
            <w:r w:rsidR="00CA12D0" w:rsidRPr="002E5FD9">
              <w:rPr>
                <w:sz w:val="22"/>
                <w:szCs w:val="22"/>
              </w:rPr>
              <w:t xml:space="preserve">, ka Latvijas Banka prezidents var pārsūdzēt Saeimas lēmumu </w:t>
            </w:r>
            <w:r w:rsidR="00743948" w:rsidRPr="002E5FD9">
              <w:rPr>
                <w:sz w:val="22"/>
                <w:szCs w:val="22"/>
              </w:rPr>
              <w:t xml:space="preserve">par atbrīvošanu </w:t>
            </w:r>
            <w:r w:rsidR="00CA12D0" w:rsidRPr="002E5FD9">
              <w:rPr>
                <w:sz w:val="22"/>
                <w:szCs w:val="22"/>
              </w:rPr>
              <w:t xml:space="preserve">Eiropas Savienības tiesā, bet Latvijas Bankas </w:t>
            </w:r>
            <w:r w:rsidR="00FC3691" w:rsidRPr="002E5FD9">
              <w:rPr>
                <w:sz w:val="22"/>
                <w:szCs w:val="22"/>
              </w:rPr>
              <w:t xml:space="preserve">prezidenta vietnieks un </w:t>
            </w:r>
            <w:r w:rsidR="00CA12D0" w:rsidRPr="002E5FD9">
              <w:rPr>
                <w:sz w:val="22"/>
                <w:szCs w:val="22"/>
              </w:rPr>
              <w:t xml:space="preserve">padomes locekļi – </w:t>
            </w:r>
            <w:r w:rsidR="00AA486B" w:rsidRPr="002E5FD9">
              <w:rPr>
                <w:sz w:val="22"/>
                <w:szCs w:val="22"/>
              </w:rPr>
              <w:t>administratīvajā</w:t>
            </w:r>
            <w:r w:rsidR="00CA12D0" w:rsidRPr="002E5FD9">
              <w:rPr>
                <w:sz w:val="22"/>
                <w:szCs w:val="22"/>
              </w:rPr>
              <w:t xml:space="preserve"> tiesā</w:t>
            </w:r>
            <w:r w:rsidR="00AA486B" w:rsidRPr="002E5FD9">
              <w:rPr>
                <w:sz w:val="22"/>
                <w:szCs w:val="22"/>
              </w:rPr>
              <w:t xml:space="preserve"> Administratīvā procesa likumā noteiktajā kārtībā</w:t>
            </w:r>
            <w:r w:rsidR="0027387F" w:rsidRPr="002E5FD9">
              <w:rPr>
                <w:sz w:val="22"/>
                <w:szCs w:val="22"/>
              </w:rPr>
              <w:t>.</w:t>
            </w:r>
            <w:r w:rsidRPr="002E5FD9">
              <w:rPr>
                <w:sz w:val="22"/>
                <w:szCs w:val="22"/>
              </w:rPr>
              <w:t xml:space="preserve"> </w:t>
            </w:r>
          </w:p>
          <w:p w:rsidR="00E3673E" w:rsidRDefault="00E3673E" w:rsidP="00F56017">
            <w:pPr>
              <w:pStyle w:val="naiskr"/>
              <w:spacing w:before="0" w:after="0"/>
              <w:jc w:val="both"/>
              <w:rPr>
                <w:sz w:val="22"/>
                <w:szCs w:val="22"/>
              </w:rPr>
            </w:pPr>
          </w:p>
          <w:p w:rsidR="002A7E53" w:rsidRDefault="002A7E53" w:rsidP="00F56017">
            <w:pPr>
              <w:pStyle w:val="naiskr"/>
              <w:spacing w:before="0" w:after="0"/>
              <w:jc w:val="both"/>
              <w:rPr>
                <w:sz w:val="22"/>
                <w:szCs w:val="22"/>
              </w:rPr>
            </w:pPr>
            <w:r>
              <w:rPr>
                <w:sz w:val="22"/>
                <w:szCs w:val="22"/>
              </w:rPr>
              <w:t>Vienlaikus likumprojektā precizēts, ka persona, kas pilda Latvijas Bankas prezidenta pienākumus viņa un viņa vietnieka prombūtnes laikā, var būt tikai kāds no Latvijas Bankas padomes locekļiem.</w:t>
            </w:r>
            <w:r w:rsidR="009F16E6" w:rsidRPr="009F16E6">
              <w:rPr>
                <w:sz w:val="22"/>
                <w:szCs w:val="22"/>
              </w:rPr>
              <w:t xml:space="preserve"> </w:t>
            </w:r>
            <w:r w:rsidR="004C56FB" w:rsidRPr="00E3673E">
              <w:rPr>
                <w:sz w:val="22"/>
                <w:szCs w:val="22"/>
              </w:rPr>
              <w:t>P</w:t>
            </w:r>
            <w:r w:rsidRPr="00E3673E">
              <w:rPr>
                <w:sz w:val="22"/>
                <w:szCs w:val="22"/>
              </w:rPr>
              <w:t>recizēts</w:t>
            </w:r>
            <w:r w:rsidR="004C56FB" w:rsidRPr="00E3673E">
              <w:rPr>
                <w:sz w:val="22"/>
                <w:szCs w:val="22"/>
              </w:rPr>
              <w:t xml:space="preserve"> arī</w:t>
            </w:r>
            <w:r w:rsidRPr="00E3673E">
              <w:rPr>
                <w:sz w:val="22"/>
                <w:szCs w:val="22"/>
              </w:rPr>
              <w:t xml:space="preserve">, ka </w:t>
            </w:r>
            <w:r w:rsidRPr="00E3673E">
              <w:rPr>
                <w:sz w:val="22"/>
                <w:szCs w:val="22"/>
              </w:rPr>
              <w:lastRenderedPageBreak/>
              <w:t>gadījumā, kad</w:t>
            </w:r>
            <w:r>
              <w:rPr>
                <w:sz w:val="22"/>
                <w:szCs w:val="22"/>
              </w:rPr>
              <w:t xml:space="preserve"> iepriekšējais Latvijas Bankas prezidents vairs nepilda amata pienākumus, </w:t>
            </w:r>
            <w:r w:rsidR="00E3673E">
              <w:rPr>
                <w:sz w:val="22"/>
                <w:szCs w:val="22"/>
              </w:rPr>
              <w:t xml:space="preserve">līdz </w:t>
            </w:r>
            <w:r>
              <w:rPr>
                <w:sz w:val="22"/>
                <w:szCs w:val="22"/>
              </w:rPr>
              <w:t>jaun</w:t>
            </w:r>
            <w:r w:rsidR="00E3673E">
              <w:rPr>
                <w:sz w:val="22"/>
                <w:szCs w:val="22"/>
              </w:rPr>
              <w:t>a</w:t>
            </w:r>
            <w:r>
              <w:rPr>
                <w:sz w:val="22"/>
                <w:szCs w:val="22"/>
              </w:rPr>
              <w:t xml:space="preserve"> prezident</w:t>
            </w:r>
            <w:r w:rsidR="00E3673E">
              <w:rPr>
                <w:sz w:val="22"/>
                <w:szCs w:val="22"/>
              </w:rPr>
              <w:t>a</w:t>
            </w:r>
            <w:r>
              <w:rPr>
                <w:sz w:val="22"/>
                <w:szCs w:val="22"/>
              </w:rPr>
              <w:t xml:space="preserve"> ievēlē</w:t>
            </w:r>
            <w:r w:rsidR="00E3673E">
              <w:rPr>
                <w:sz w:val="22"/>
                <w:szCs w:val="22"/>
              </w:rPr>
              <w:t>šanai</w:t>
            </w:r>
            <w:r>
              <w:rPr>
                <w:sz w:val="22"/>
                <w:szCs w:val="22"/>
              </w:rPr>
              <w:t xml:space="preserve"> Latvijas Bankas prezidenta pienākumus pilda viņa vietnieks. </w:t>
            </w:r>
          </w:p>
          <w:p w:rsidR="00EC126C" w:rsidRDefault="00EC126C" w:rsidP="00EE0C91">
            <w:pPr>
              <w:pStyle w:val="naiskr"/>
              <w:spacing w:before="0" w:after="0"/>
              <w:jc w:val="both"/>
              <w:rPr>
                <w:sz w:val="22"/>
                <w:szCs w:val="22"/>
                <w:u w:val="single"/>
              </w:rPr>
            </w:pPr>
          </w:p>
          <w:p w:rsidR="00E3673E" w:rsidRPr="005F225E" w:rsidRDefault="00E3673E" w:rsidP="00EE0C91">
            <w:pPr>
              <w:pStyle w:val="naiskr"/>
              <w:spacing w:before="0" w:after="0"/>
              <w:jc w:val="both"/>
              <w:rPr>
                <w:sz w:val="22"/>
                <w:szCs w:val="22"/>
              </w:rPr>
            </w:pPr>
            <w:r w:rsidRPr="005F225E">
              <w:rPr>
                <w:sz w:val="22"/>
                <w:szCs w:val="22"/>
              </w:rPr>
              <w:t>Ar likumprojektu tiek svītrota norma par iespēju likvidēt centrālo banku. Līgums un Statūti paredz, ka Eiropas Savienības dalībvalstī ir jābūt centrālajai bankai, kurai jāveic noteikti minētajos ES primārajos</w:t>
            </w:r>
            <w:r w:rsidR="00F35F32" w:rsidRPr="005F225E">
              <w:rPr>
                <w:sz w:val="22"/>
                <w:szCs w:val="22"/>
              </w:rPr>
              <w:t xml:space="preserve"> tiesību</w:t>
            </w:r>
            <w:r w:rsidRPr="005F225E">
              <w:rPr>
                <w:sz w:val="22"/>
                <w:szCs w:val="22"/>
              </w:rPr>
              <w:t xml:space="preserve"> aktos noteikti uzdevumi, tādēļ centrālās bankas likvidēšana būtu Līguma un Statūtu pārkāpums. Vienlaikus likuma "Par Latvijas Banku" 17.panta svītrošana neierobežo Saeimas tiesības likvidēt Latvijas Banku kā iestādi, pieņemot likumu, kas paredz Latvijas Bankas kā iestādes likvidāciju un vienlaikus nodrošinot institucionālo pēctecību, t.i., jaunas centrālās bankas izveidi, kura pildītu Līgumā un Statūtos noteiktos centrālās bankas mērķus un uzdevumus.</w:t>
            </w:r>
          </w:p>
          <w:p w:rsidR="00E3673E" w:rsidRPr="00EE0C91" w:rsidRDefault="00E3673E" w:rsidP="00EE0C91">
            <w:pPr>
              <w:pStyle w:val="naiskr"/>
              <w:spacing w:before="0" w:after="0"/>
              <w:jc w:val="both"/>
              <w:rPr>
                <w:sz w:val="22"/>
                <w:szCs w:val="22"/>
                <w:u w:val="single"/>
              </w:rPr>
            </w:pPr>
          </w:p>
          <w:p w:rsidR="00EE0C91" w:rsidRPr="00374E8B" w:rsidRDefault="00DA3B90" w:rsidP="00EE0C91">
            <w:pPr>
              <w:jc w:val="both"/>
              <w:rPr>
                <w:sz w:val="22"/>
                <w:szCs w:val="22"/>
              </w:rPr>
            </w:pPr>
            <w:r w:rsidRPr="00374E8B">
              <w:rPr>
                <w:sz w:val="22"/>
                <w:szCs w:val="22"/>
              </w:rPr>
              <w:t xml:space="preserve">Atbilstoši Statūtu regulējumam </w:t>
            </w:r>
            <w:r w:rsidR="00FC3691" w:rsidRPr="00374E8B">
              <w:rPr>
                <w:sz w:val="22"/>
                <w:szCs w:val="22"/>
              </w:rPr>
              <w:t>likumprojekt</w:t>
            </w:r>
            <w:r w:rsidRPr="00374E8B">
              <w:rPr>
                <w:sz w:val="22"/>
                <w:szCs w:val="22"/>
              </w:rPr>
              <w:t xml:space="preserve">ā </w:t>
            </w:r>
            <w:r w:rsidR="00FC3691" w:rsidRPr="00374E8B">
              <w:rPr>
                <w:sz w:val="22"/>
                <w:szCs w:val="22"/>
              </w:rPr>
              <w:t>paredzē</w:t>
            </w:r>
            <w:r w:rsidRPr="00374E8B">
              <w:rPr>
                <w:sz w:val="22"/>
                <w:szCs w:val="22"/>
              </w:rPr>
              <w:t xml:space="preserve">ts, ka Latvijas Banka finanšu pārskatus </w:t>
            </w:r>
            <w:r w:rsidR="00FC3691" w:rsidRPr="00374E8B">
              <w:rPr>
                <w:sz w:val="22"/>
                <w:szCs w:val="22"/>
              </w:rPr>
              <w:t xml:space="preserve">sagatavo </w:t>
            </w:r>
            <w:r w:rsidRPr="00374E8B">
              <w:rPr>
                <w:sz w:val="22"/>
                <w:szCs w:val="22"/>
              </w:rPr>
              <w:t>atbilstoši ECBS noteiktajām prasībām</w:t>
            </w:r>
            <w:r w:rsidR="00FC3691" w:rsidRPr="00374E8B">
              <w:rPr>
                <w:sz w:val="22"/>
                <w:szCs w:val="22"/>
              </w:rPr>
              <w:t>,</w:t>
            </w:r>
            <w:r w:rsidRPr="00374E8B">
              <w:rPr>
                <w:sz w:val="22"/>
                <w:szCs w:val="22"/>
              </w:rPr>
              <w:t xml:space="preserve"> tās gada finanšu pārskatu revīziju vei</w:t>
            </w:r>
            <w:r w:rsidR="00FC3691" w:rsidRPr="00374E8B">
              <w:rPr>
                <w:sz w:val="22"/>
                <w:szCs w:val="22"/>
              </w:rPr>
              <w:t>c</w:t>
            </w:r>
            <w:r w:rsidRPr="00374E8B">
              <w:rPr>
                <w:sz w:val="22"/>
                <w:szCs w:val="22"/>
              </w:rPr>
              <w:t xml:space="preserve"> ECB padomes ieteikti un Eiropas Savienības Padomes apstiprināti neatkarīgi revidenti</w:t>
            </w:r>
            <w:r w:rsidR="00FC3691" w:rsidRPr="00374E8B">
              <w:rPr>
                <w:sz w:val="22"/>
                <w:szCs w:val="22"/>
              </w:rPr>
              <w:t>, vienlaikus precizējot Valsts kontroles lomu Latvijas Bankas darbības kontroles īstenošanā</w:t>
            </w:r>
            <w:r w:rsidRPr="00374E8B">
              <w:rPr>
                <w:sz w:val="22"/>
                <w:szCs w:val="22"/>
              </w:rPr>
              <w:t xml:space="preserve">. </w:t>
            </w:r>
            <w:r w:rsidR="00B21157" w:rsidRPr="00374E8B">
              <w:rPr>
                <w:sz w:val="22"/>
                <w:szCs w:val="22"/>
              </w:rPr>
              <w:t xml:space="preserve">Latvijas Bankas pamatkapitāls tiek izteikts </w:t>
            </w:r>
            <w:r w:rsidR="00B21157" w:rsidRPr="00374E8B">
              <w:rPr>
                <w:i/>
                <w:sz w:val="22"/>
                <w:szCs w:val="22"/>
              </w:rPr>
              <w:t>euro</w:t>
            </w:r>
            <w:r w:rsidR="00B21157" w:rsidRPr="00374E8B">
              <w:rPr>
                <w:sz w:val="22"/>
                <w:szCs w:val="22"/>
              </w:rPr>
              <w:t xml:space="preserve">, to palielinot līdz likumprojektā paredzētajam apmēram </w:t>
            </w:r>
            <w:r w:rsidR="00FD4D38" w:rsidRPr="00374E8B">
              <w:rPr>
                <w:sz w:val="22"/>
                <w:szCs w:val="22"/>
              </w:rPr>
              <w:t>no Latvijas Bankas rezerves kapitālā uzkrātajiem līdzekļiem</w:t>
            </w:r>
            <w:r w:rsidR="006D56AD">
              <w:rPr>
                <w:sz w:val="22"/>
                <w:szCs w:val="22"/>
              </w:rPr>
              <w:t>, jo</w:t>
            </w:r>
            <w:r w:rsidR="00FD4D38" w:rsidRPr="00374E8B">
              <w:rPr>
                <w:i/>
                <w:sz w:val="22"/>
                <w:szCs w:val="22"/>
              </w:rPr>
              <w:t xml:space="preserve"> </w:t>
            </w:r>
            <w:r w:rsidR="006D56AD">
              <w:rPr>
                <w:sz w:val="22"/>
                <w:szCs w:val="22"/>
              </w:rPr>
              <w:t>k</w:t>
            </w:r>
            <w:r w:rsidR="00FD4D38" w:rsidRPr="00374E8B">
              <w:rPr>
                <w:sz w:val="22"/>
                <w:szCs w:val="22"/>
              </w:rPr>
              <w:t xml:space="preserve">opš Latvijas Bankas darbības atjaunošanas vairakkārt pieaudzis tās finanšu aktīvu apmērs, kā </w:t>
            </w:r>
            <w:r w:rsidR="00AD43AA" w:rsidRPr="00374E8B">
              <w:rPr>
                <w:sz w:val="22"/>
                <w:szCs w:val="22"/>
              </w:rPr>
              <w:t xml:space="preserve">rezultātā samazinājies pamatkapitāla relatīvais lielums. </w:t>
            </w:r>
            <w:r w:rsidR="00EE0C91" w:rsidRPr="00374E8B">
              <w:rPr>
                <w:sz w:val="22"/>
                <w:szCs w:val="22"/>
              </w:rPr>
              <w:t xml:space="preserve">Nozīmīgākie finanšu riski, kam ikdienā pakļauta Latvijas Banka, ir tirgus risks (cenas, procentu likmju un valūtas risks), kredītrisks un likviditātes risks. Latvijas Banka piedalīsies </w:t>
            </w:r>
            <w:r w:rsidR="006B0002">
              <w:rPr>
                <w:sz w:val="22"/>
                <w:szCs w:val="22"/>
              </w:rPr>
              <w:t>ECBS</w:t>
            </w:r>
            <w:r w:rsidR="006B0002" w:rsidRPr="00374E8B">
              <w:rPr>
                <w:sz w:val="22"/>
                <w:szCs w:val="22"/>
              </w:rPr>
              <w:t xml:space="preserve"> </w:t>
            </w:r>
            <w:r w:rsidR="00EE0C91" w:rsidRPr="00374E8B">
              <w:rPr>
                <w:sz w:val="22"/>
                <w:szCs w:val="22"/>
              </w:rPr>
              <w:t>monetāro operāciju īstenošanā, līdz ar to būs pakļauta papildu finanšu riskiem un tās riskam pakļauto aktīvu apmērs turpinās pieaugt. Pietiekams kapitāla un rezervju apmērs, kura viens no elementiem ir pamatkapitāls, ir būtisks priekšnoteikums, lai Latvijas Banka varētu pilnvērtīgi pildīt tai likumā un Statūtos noteiktos uzdevumus. Kopš Latvijas Bankas darbības atjaunošanas vairakkārt pieaudzis tās riskam pakļauto finanšu aktīvu apmērs, kā rezultātā samazinājies pamatkapitāla relatīvais lielums. Pamatkapitāls vērtējams kā stabilāks kopējā kapitāla un rezervju elements, kas veicina nepieciešamās kapitāla bāzes pastāvēšanu. Pamatkapitāla palielināšanai, pārvedot daļu līdzekļu no rezerves kapitāla (160 milj. latu) ir neitrāla finansiālā ietekme uz Latvijas Bankas kopējo kapitālu un rezervēm, kā arī neietiek ietekmēts valsts budžets.</w:t>
            </w:r>
          </w:p>
          <w:p w:rsidR="00EE0C91" w:rsidRPr="00EE0C91" w:rsidRDefault="00EE0C91" w:rsidP="00EE0C91">
            <w:pPr>
              <w:jc w:val="both"/>
              <w:rPr>
                <w:u w:val="single"/>
              </w:rPr>
            </w:pPr>
          </w:p>
          <w:p w:rsidR="003032A0" w:rsidRPr="00FC3691" w:rsidRDefault="006D56AD" w:rsidP="00FC3691">
            <w:pPr>
              <w:jc w:val="both"/>
              <w:rPr>
                <w:sz w:val="22"/>
                <w:szCs w:val="22"/>
              </w:rPr>
            </w:pPr>
            <w:r>
              <w:rPr>
                <w:iCs/>
                <w:sz w:val="22"/>
                <w:szCs w:val="22"/>
              </w:rPr>
              <w:t>L</w:t>
            </w:r>
            <w:r w:rsidR="00AD43AA">
              <w:rPr>
                <w:iCs/>
                <w:sz w:val="22"/>
                <w:szCs w:val="22"/>
              </w:rPr>
              <w:t xml:space="preserve">ikumprojektā paredzēts, ka </w:t>
            </w:r>
            <w:r w:rsidR="007D0B09" w:rsidRPr="00374E8B">
              <w:rPr>
                <w:iCs/>
                <w:sz w:val="22"/>
                <w:szCs w:val="22"/>
              </w:rPr>
              <w:t>peļņas pārskaitījumi valsts pamatbudžetā tiek veikti pēc tam, kad segti</w:t>
            </w:r>
            <w:r w:rsidR="00CA12D0" w:rsidRPr="00374E8B">
              <w:rPr>
                <w:iCs/>
                <w:sz w:val="22"/>
                <w:szCs w:val="22"/>
              </w:rPr>
              <w:t xml:space="preserve"> </w:t>
            </w:r>
            <w:r w:rsidR="00CA12D0" w:rsidRPr="00374E8B">
              <w:rPr>
                <w:iCs/>
                <w:sz w:val="22"/>
                <w:szCs w:val="22"/>
              </w:rPr>
              <w:lastRenderedPageBreak/>
              <w:t>iepr</w:t>
            </w:r>
            <w:r w:rsidR="007D0B09" w:rsidRPr="00374E8B">
              <w:rPr>
                <w:iCs/>
                <w:sz w:val="22"/>
                <w:szCs w:val="22"/>
              </w:rPr>
              <w:t>iekšējos gados uzkrātie zaudējum</w:t>
            </w:r>
            <w:r w:rsidR="00CA12D0" w:rsidRPr="00374E8B">
              <w:rPr>
                <w:iCs/>
                <w:sz w:val="22"/>
                <w:szCs w:val="22"/>
              </w:rPr>
              <w:t>i,</w:t>
            </w:r>
            <w:r w:rsidR="00CA12D0" w:rsidRPr="00CA12D0">
              <w:rPr>
                <w:iCs/>
                <w:sz w:val="22"/>
                <w:szCs w:val="22"/>
              </w:rPr>
              <w:t xml:space="preserve"> ja tādi ir</w:t>
            </w:r>
            <w:r w:rsidR="00CA12D0">
              <w:rPr>
                <w:iCs/>
                <w:sz w:val="22"/>
                <w:szCs w:val="22"/>
              </w:rPr>
              <w:t xml:space="preserve">, </w:t>
            </w:r>
            <w:r w:rsidR="006D2C1F">
              <w:rPr>
                <w:iCs/>
                <w:sz w:val="22"/>
                <w:szCs w:val="22"/>
              </w:rPr>
              <w:t xml:space="preserve">kā arī paredzētas Latvijas Bankas padomes tiesības pieņemt lēmumu par peļņas pārskaitījuma apmēra valsts budžetā samazināšanu, ja tas nepieciešamas Latvijas Bankas rezerves kapitāla palielināšanai saistībā ar finanšu riskiem, kuriem Latvijas Banka pakļauta tās uzdevumu izpildē, </w:t>
            </w:r>
            <w:r w:rsidR="00CA12D0" w:rsidRPr="00CA12D0">
              <w:rPr>
                <w:iCs/>
                <w:sz w:val="22"/>
                <w:szCs w:val="22"/>
              </w:rPr>
              <w:t xml:space="preserve">par šādu lēmumu </w:t>
            </w:r>
            <w:r w:rsidR="00D872B2" w:rsidRPr="00CA12D0">
              <w:rPr>
                <w:iCs/>
                <w:sz w:val="22"/>
                <w:szCs w:val="22"/>
              </w:rPr>
              <w:t>nekavējoties</w:t>
            </w:r>
            <w:r w:rsidR="00D872B2">
              <w:rPr>
                <w:iCs/>
                <w:sz w:val="22"/>
                <w:szCs w:val="22"/>
              </w:rPr>
              <w:t xml:space="preserve"> informējot</w:t>
            </w:r>
            <w:r w:rsidR="00D872B2" w:rsidRPr="00CA12D0">
              <w:rPr>
                <w:iCs/>
                <w:sz w:val="22"/>
                <w:szCs w:val="22"/>
              </w:rPr>
              <w:t xml:space="preserve"> </w:t>
            </w:r>
            <w:r w:rsidR="00CA12D0" w:rsidRPr="00CA12D0">
              <w:rPr>
                <w:iCs/>
                <w:sz w:val="22"/>
                <w:szCs w:val="22"/>
              </w:rPr>
              <w:t xml:space="preserve">Saeimu un Latvijas Republikas Finanšu ministriju. </w:t>
            </w:r>
          </w:p>
          <w:p w:rsidR="00EC126C" w:rsidRDefault="00D872B2" w:rsidP="00F56017">
            <w:pPr>
              <w:pStyle w:val="naiskr"/>
              <w:spacing w:before="0" w:after="0"/>
              <w:jc w:val="both"/>
              <w:rPr>
                <w:sz w:val="22"/>
                <w:szCs w:val="22"/>
              </w:rPr>
            </w:pPr>
            <w:r>
              <w:rPr>
                <w:sz w:val="22"/>
                <w:szCs w:val="22"/>
              </w:rPr>
              <w:t xml:space="preserve">Likumprojektā </w:t>
            </w:r>
            <w:r w:rsidR="00FC3691">
              <w:rPr>
                <w:sz w:val="22"/>
                <w:szCs w:val="22"/>
              </w:rPr>
              <w:t xml:space="preserve">precizēts, ka </w:t>
            </w:r>
            <w:r>
              <w:rPr>
                <w:sz w:val="22"/>
                <w:szCs w:val="22"/>
              </w:rPr>
              <w:t>Latvijas Bankai nav tiesību piešķirt aizdevumus un pirkt parāda vērtspapīrus</w:t>
            </w:r>
            <w:r w:rsidR="00FC3691">
              <w:rPr>
                <w:sz w:val="22"/>
                <w:szCs w:val="22"/>
              </w:rPr>
              <w:t xml:space="preserve"> gadījumos, kad to aizliedz Līguma 123.pants un Statūti</w:t>
            </w:r>
            <w:r>
              <w:rPr>
                <w:sz w:val="22"/>
                <w:szCs w:val="22"/>
              </w:rPr>
              <w:t>.</w:t>
            </w:r>
          </w:p>
          <w:p w:rsidR="00D872B2" w:rsidRDefault="00D872B2" w:rsidP="0027387F">
            <w:pPr>
              <w:pStyle w:val="naiskr"/>
              <w:spacing w:before="0" w:after="0"/>
              <w:rPr>
                <w:sz w:val="22"/>
                <w:szCs w:val="22"/>
              </w:rPr>
            </w:pPr>
          </w:p>
          <w:p w:rsidR="00D45A42" w:rsidRDefault="00D45A42" w:rsidP="00D45A42">
            <w:pPr>
              <w:jc w:val="both"/>
              <w:rPr>
                <w:sz w:val="22"/>
                <w:szCs w:val="22"/>
              </w:rPr>
            </w:pPr>
            <w:r>
              <w:rPr>
                <w:sz w:val="22"/>
                <w:szCs w:val="22"/>
              </w:rPr>
              <w:t xml:space="preserve">Likumprojektā noteikts, ka Latvijas Banka emitēs </w:t>
            </w:r>
            <w:r w:rsidRPr="00743948">
              <w:rPr>
                <w:i/>
                <w:sz w:val="22"/>
                <w:szCs w:val="22"/>
              </w:rPr>
              <w:t xml:space="preserve">euro </w:t>
            </w:r>
            <w:r>
              <w:rPr>
                <w:sz w:val="22"/>
                <w:szCs w:val="22"/>
              </w:rPr>
              <w:t xml:space="preserve">banknotes un monētas atbilstoši Līgumam un Statūtiem, </w:t>
            </w:r>
            <w:r w:rsidRPr="002E5FD9">
              <w:rPr>
                <w:sz w:val="22"/>
                <w:szCs w:val="22"/>
              </w:rPr>
              <w:t xml:space="preserve">kā arī saskaņā ar ECB 2010.gada 16.septembra lēmumu "Par </w:t>
            </w:r>
            <w:r w:rsidRPr="002E5FD9">
              <w:rPr>
                <w:i/>
                <w:sz w:val="22"/>
                <w:szCs w:val="22"/>
              </w:rPr>
              <w:t>euro</w:t>
            </w:r>
            <w:r w:rsidRPr="002E5FD9">
              <w:rPr>
                <w:sz w:val="22"/>
                <w:szCs w:val="22"/>
              </w:rPr>
              <w:t xml:space="preserve"> banknošu autentiskuma un derīguma pārbaudi, kā arī to atkārtotu laišanu apgrozībā" (ECB/2010/14)</w:t>
            </w:r>
            <w:r w:rsidRPr="002E5FD9">
              <w:t xml:space="preserve"> </w:t>
            </w:r>
            <w:r w:rsidRPr="002E5FD9">
              <w:rPr>
                <w:sz w:val="22"/>
                <w:szCs w:val="22"/>
              </w:rPr>
              <w:t xml:space="preserve">noteiks prasības </w:t>
            </w:r>
            <w:r w:rsidRPr="002E5FD9">
              <w:rPr>
                <w:i/>
                <w:sz w:val="22"/>
                <w:szCs w:val="22"/>
              </w:rPr>
              <w:t xml:space="preserve">euro </w:t>
            </w:r>
            <w:r w:rsidRPr="002E5FD9">
              <w:rPr>
                <w:sz w:val="22"/>
                <w:szCs w:val="22"/>
              </w:rPr>
              <w:t xml:space="preserve">skaidras naudas apstrādes iekārtām un </w:t>
            </w:r>
            <w:r w:rsidRPr="002E5FD9">
              <w:rPr>
                <w:i/>
                <w:sz w:val="22"/>
                <w:szCs w:val="22"/>
              </w:rPr>
              <w:t>euro</w:t>
            </w:r>
            <w:r w:rsidRPr="002E5FD9">
              <w:rPr>
                <w:sz w:val="22"/>
                <w:szCs w:val="22"/>
              </w:rPr>
              <w:t xml:space="preserve"> banknošu apstrādes kvalitātes prasības, kā arī reģistrācijas un pārskatu iesniegšanas prasības komersantiem, kas nodarbojas ar skaidras naudas apstrādi un laišanu otrreizējā apgrozībā.</w:t>
            </w:r>
            <w:r>
              <w:rPr>
                <w:sz w:val="22"/>
                <w:szCs w:val="22"/>
              </w:rPr>
              <w:t xml:space="preserve"> </w:t>
            </w:r>
          </w:p>
          <w:p w:rsidR="00D872B2" w:rsidRDefault="00D872B2" w:rsidP="00D872B2">
            <w:pPr>
              <w:pStyle w:val="naiskr"/>
              <w:spacing w:before="0" w:after="0"/>
              <w:rPr>
                <w:sz w:val="22"/>
                <w:szCs w:val="22"/>
              </w:rPr>
            </w:pPr>
          </w:p>
          <w:p w:rsidR="00097D10" w:rsidRDefault="001F41B6" w:rsidP="00097D10">
            <w:pPr>
              <w:jc w:val="both"/>
              <w:rPr>
                <w:sz w:val="22"/>
                <w:szCs w:val="22"/>
              </w:rPr>
            </w:pPr>
            <w:r w:rsidRPr="002E5FD9">
              <w:rPr>
                <w:sz w:val="22"/>
                <w:szCs w:val="22"/>
              </w:rPr>
              <w:t xml:space="preserve">Līguma 127. panta 5. punktā </w:t>
            </w:r>
            <w:r w:rsidR="00097D10" w:rsidRPr="002E5FD9">
              <w:rPr>
                <w:sz w:val="22"/>
                <w:szCs w:val="22"/>
              </w:rPr>
              <w:t>paredzēts ECBS</w:t>
            </w:r>
            <w:r w:rsidRPr="002E5FD9">
              <w:rPr>
                <w:sz w:val="22"/>
                <w:szCs w:val="22"/>
              </w:rPr>
              <w:t xml:space="preserve"> uzdevum</w:t>
            </w:r>
            <w:r w:rsidR="00097D10" w:rsidRPr="002E5FD9">
              <w:rPr>
                <w:sz w:val="22"/>
                <w:szCs w:val="22"/>
              </w:rPr>
              <w:t>s</w:t>
            </w:r>
            <w:r w:rsidRPr="002E5FD9">
              <w:rPr>
                <w:sz w:val="22"/>
                <w:szCs w:val="22"/>
              </w:rPr>
              <w:t xml:space="preserve"> palīdzēt </w:t>
            </w:r>
            <w:r w:rsidR="00A9376F" w:rsidRPr="002E5FD9">
              <w:rPr>
                <w:sz w:val="22"/>
                <w:szCs w:val="22"/>
              </w:rPr>
              <w:t xml:space="preserve">Eirosistēmas </w:t>
            </w:r>
            <w:r w:rsidRPr="002E5FD9">
              <w:rPr>
                <w:sz w:val="22"/>
                <w:szCs w:val="22"/>
              </w:rPr>
              <w:t xml:space="preserve">kompetentām iestādēm sekmīgi īstenot politiku, kas attiecas uz kredītiestāžu uzraudzību un finanšu sistēmas stabilitāti, piemēram, </w:t>
            </w:r>
            <w:r w:rsidR="00097D10" w:rsidRPr="002E5FD9">
              <w:rPr>
                <w:sz w:val="22"/>
                <w:szCs w:val="22"/>
              </w:rPr>
              <w:t xml:space="preserve">sniegt </w:t>
            </w:r>
            <w:r w:rsidRPr="002E5FD9">
              <w:rPr>
                <w:sz w:val="22"/>
                <w:szCs w:val="22"/>
              </w:rPr>
              <w:t>atbalstu Eiropas Sistēmisko risku kolēģijai</w:t>
            </w:r>
            <w:r w:rsidR="00097D10" w:rsidRPr="002E5FD9">
              <w:rPr>
                <w:sz w:val="22"/>
                <w:szCs w:val="22"/>
              </w:rPr>
              <w:t>. Tādējādi</w:t>
            </w:r>
            <w:r w:rsidR="00317BCA" w:rsidRPr="002E5FD9">
              <w:rPr>
                <w:sz w:val="22"/>
                <w:szCs w:val="22"/>
              </w:rPr>
              <w:t xml:space="preserve"> l</w:t>
            </w:r>
            <w:r w:rsidRPr="002E5FD9">
              <w:rPr>
                <w:sz w:val="22"/>
                <w:szCs w:val="22"/>
              </w:rPr>
              <w:t>ikumprojektā noteikts, ka Latvijas Banka</w:t>
            </w:r>
            <w:r w:rsidR="00317BCA" w:rsidRPr="002E5FD9">
              <w:rPr>
                <w:sz w:val="22"/>
                <w:szCs w:val="22"/>
              </w:rPr>
              <w:t xml:space="preserve"> kā</w:t>
            </w:r>
            <w:r w:rsidRPr="002E5FD9">
              <w:rPr>
                <w:sz w:val="22"/>
                <w:szCs w:val="22"/>
              </w:rPr>
              <w:t xml:space="preserve"> ECBS </w:t>
            </w:r>
            <w:r w:rsidR="00317BCA" w:rsidRPr="002E5FD9">
              <w:rPr>
                <w:sz w:val="22"/>
                <w:szCs w:val="22"/>
              </w:rPr>
              <w:t>dalībniece</w:t>
            </w:r>
            <w:r w:rsidR="00A9376F" w:rsidRPr="002E5FD9">
              <w:rPr>
                <w:sz w:val="22"/>
                <w:szCs w:val="22"/>
              </w:rPr>
              <w:t xml:space="preserve"> piedalās šī </w:t>
            </w:r>
            <w:r w:rsidR="00097D10" w:rsidRPr="002E5FD9">
              <w:rPr>
                <w:sz w:val="22"/>
                <w:szCs w:val="22"/>
              </w:rPr>
              <w:t xml:space="preserve">kopīgā ECBS </w:t>
            </w:r>
            <w:r w:rsidR="00A9376F" w:rsidRPr="002E5FD9">
              <w:rPr>
                <w:sz w:val="22"/>
                <w:szCs w:val="22"/>
              </w:rPr>
              <w:t>uzdevuma izpildē.</w:t>
            </w:r>
            <w:r w:rsidR="00097D10" w:rsidRPr="002E5FD9">
              <w:rPr>
                <w:sz w:val="22"/>
                <w:szCs w:val="22"/>
              </w:rPr>
              <w:t xml:space="preserve"> </w:t>
            </w:r>
          </w:p>
          <w:p w:rsidR="006B0002" w:rsidRDefault="006B0002" w:rsidP="00097D10">
            <w:pPr>
              <w:jc w:val="both"/>
              <w:rPr>
                <w:sz w:val="22"/>
                <w:szCs w:val="22"/>
              </w:rPr>
            </w:pPr>
          </w:p>
          <w:p w:rsidR="0027387F" w:rsidRPr="004D6584" w:rsidRDefault="006B0002" w:rsidP="004D6584">
            <w:pPr>
              <w:jc w:val="both"/>
              <w:rPr>
                <w:sz w:val="22"/>
                <w:szCs w:val="22"/>
              </w:rPr>
            </w:pPr>
            <w:r>
              <w:rPr>
                <w:sz w:val="22"/>
                <w:szCs w:val="22"/>
              </w:rPr>
              <w:t xml:space="preserve">Daļa grozījumu </w:t>
            </w:r>
            <w:r w:rsidR="004D6584">
              <w:rPr>
                <w:sz w:val="22"/>
                <w:szCs w:val="22"/>
              </w:rPr>
              <w:t xml:space="preserve">varēs </w:t>
            </w:r>
            <w:r>
              <w:rPr>
                <w:sz w:val="22"/>
                <w:szCs w:val="22"/>
              </w:rPr>
              <w:t>stā</w:t>
            </w:r>
            <w:r w:rsidR="004D6584">
              <w:rPr>
                <w:sz w:val="22"/>
                <w:szCs w:val="22"/>
              </w:rPr>
              <w:t>t</w:t>
            </w:r>
            <w:r>
              <w:rPr>
                <w:sz w:val="22"/>
                <w:szCs w:val="22"/>
              </w:rPr>
              <w:t xml:space="preserve">ies spēkā, pieņemot likumprojektu, bet daļa grozījumu varēs stāties spēkā tikai pēc </w:t>
            </w:r>
            <w:r w:rsidRPr="006B0002">
              <w:rPr>
                <w:i/>
                <w:sz w:val="22"/>
                <w:szCs w:val="22"/>
              </w:rPr>
              <w:t>euro</w:t>
            </w:r>
            <w:r>
              <w:rPr>
                <w:sz w:val="22"/>
                <w:szCs w:val="22"/>
              </w:rPr>
              <w:t xml:space="preserve"> ieviešanas</w:t>
            </w:r>
            <w:r w:rsidR="004D6584">
              <w:rPr>
                <w:sz w:val="22"/>
                <w:szCs w:val="22"/>
              </w:rPr>
              <w:t xml:space="preserve"> Latvijā, tāpēc likums </w:t>
            </w:r>
            <w:r w:rsidR="005E19CF">
              <w:rPr>
                <w:sz w:val="22"/>
                <w:szCs w:val="22"/>
              </w:rPr>
              <w:t>papildināts ar pārejas noteikumiem, nosakot</w:t>
            </w:r>
            <w:r w:rsidR="004D6584">
              <w:rPr>
                <w:sz w:val="22"/>
                <w:szCs w:val="22"/>
              </w:rPr>
              <w:t xml:space="preserve"> kuri</w:t>
            </w:r>
            <w:r w:rsidR="005E19CF">
              <w:rPr>
                <w:sz w:val="22"/>
                <w:szCs w:val="22"/>
              </w:rPr>
              <w:t xml:space="preserve">  grozījumi, stāsies spēkā datumā, </w:t>
            </w:r>
            <w:r w:rsidR="005E19CF" w:rsidRPr="005E19CF">
              <w:rPr>
                <w:bCs/>
                <w:sz w:val="22"/>
                <w:szCs w:val="22"/>
              </w:rPr>
              <w:t>ar kuru Eiropas Savienības Padome saskaņā ar Līguma 140. panta otro daļu Latvijas Republikai atceļ izņēmuma statusu</w:t>
            </w:r>
            <w:r w:rsidR="00F726E5">
              <w:rPr>
                <w:bCs/>
                <w:sz w:val="22"/>
                <w:szCs w:val="22"/>
              </w:rPr>
              <w:t xml:space="preserve"> (</w:t>
            </w:r>
            <w:r w:rsidR="00F726E5">
              <w:rPr>
                <w:bCs/>
                <w:i/>
                <w:sz w:val="22"/>
                <w:szCs w:val="22"/>
              </w:rPr>
              <w:t>euro</w:t>
            </w:r>
            <w:r w:rsidR="00F726E5">
              <w:rPr>
                <w:bCs/>
                <w:sz w:val="22"/>
                <w:szCs w:val="22"/>
              </w:rPr>
              <w:t xml:space="preserve"> ieviešanas dienā Latvijā)</w:t>
            </w:r>
            <w:r w:rsidR="005E19CF">
              <w:rPr>
                <w:bCs/>
                <w:sz w:val="22"/>
                <w:szCs w:val="22"/>
              </w:rPr>
              <w:t>.</w:t>
            </w:r>
            <w:r w:rsidR="004D6584">
              <w:rPr>
                <w:bCs/>
                <w:sz w:val="22"/>
                <w:szCs w:val="22"/>
              </w:rPr>
              <w:t xml:space="preserve"> Pārejas noteikumos paredzēta arī</w:t>
            </w:r>
            <w:r w:rsidR="004D6584">
              <w:rPr>
                <w:sz w:val="22"/>
                <w:szCs w:val="22"/>
              </w:rPr>
              <w:t xml:space="preserve"> Latvijas Bankas pamatkapitāla pakāpenisku palielināšana.</w:t>
            </w:r>
          </w:p>
          <w:p w:rsidR="00E53933" w:rsidRPr="007C0F2C" w:rsidRDefault="00E53933" w:rsidP="00606D2C">
            <w:pPr>
              <w:pStyle w:val="naiskr"/>
              <w:spacing w:before="0" w:after="0"/>
              <w:jc w:val="both"/>
              <w:rPr>
                <w:sz w:val="22"/>
                <w:szCs w:val="22"/>
              </w:rPr>
            </w:pPr>
          </w:p>
        </w:tc>
      </w:tr>
      <w:tr w:rsidR="00262E2B" w:rsidRPr="007C0F2C">
        <w:trPr>
          <w:trHeight w:val="476"/>
        </w:trPr>
        <w:tc>
          <w:tcPr>
            <w:tcW w:w="550" w:type="dxa"/>
          </w:tcPr>
          <w:p w:rsidR="00262E2B" w:rsidRPr="007C0F2C" w:rsidRDefault="00262E2B" w:rsidP="006C4607">
            <w:pPr>
              <w:pStyle w:val="naiskr"/>
              <w:spacing w:before="0" w:after="0"/>
              <w:rPr>
                <w:sz w:val="22"/>
                <w:szCs w:val="22"/>
              </w:rPr>
            </w:pPr>
            <w:r w:rsidRPr="007C0F2C">
              <w:rPr>
                <w:sz w:val="22"/>
                <w:szCs w:val="22"/>
              </w:rPr>
              <w:lastRenderedPageBreak/>
              <w:t>5.</w:t>
            </w:r>
          </w:p>
        </w:tc>
        <w:tc>
          <w:tcPr>
            <w:tcW w:w="4315" w:type="dxa"/>
          </w:tcPr>
          <w:p w:rsidR="00262E2B" w:rsidRPr="007C0F2C" w:rsidRDefault="001A4066" w:rsidP="006C4607">
            <w:pPr>
              <w:pStyle w:val="naiskr"/>
              <w:spacing w:before="0" w:after="0"/>
              <w:rPr>
                <w:sz w:val="22"/>
                <w:szCs w:val="22"/>
              </w:rPr>
            </w:pPr>
            <w:r w:rsidRPr="007C0F2C">
              <w:rPr>
                <w:sz w:val="22"/>
                <w:szCs w:val="22"/>
              </w:rPr>
              <w:t>Projekta i</w:t>
            </w:r>
            <w:r w:rsidR="00262E2B" w:rsidRPr="007C0F2C">
              <w:rPr>
                <w:sz w:val="22"/>
                <w:szCs w:val="22"/>
              </w:rPr>
              <w:t>zstrād</w:t>
            </w:r>
            <w:r w:rsidR="00420870" w:rsidRPr="007C0F2C">
              <w:rPr>
                <w:sz w:val="22"/>
                <w:szCs w:val="22"/>
              </w:rPr>
              <w:t xml:space="preserve">ē </w:t>
            </w:r>
            <w:r w:rsidR="00262E2B" w:rsidRPr="007C0F2C">
              <w:rPr>
                <w:sz w:val="22"/>
                <w:szCs w:val="22"/>
              </w:rPr>
              <w:t>iesaistītās institūcijas</w:t>
            </w:r>
          </w:p>
        </w:tc>
        <w:tc>
          <w:tcPr>
            <w:tcW w:w="4860" w:type="dxa"/>
          </w:tcPr>
          <w:p w:rsidR="00BE6370" w:rsidRPr="00467EE9" w:rsidRDefault="00467EE9" w:rsidP="00BE6370">
            <w:pPr>
              <w:pStyle w:val="naiskr"/>
              <w:spacing w:before="0" w:after="0"/>
              <w:rPr>
                <w:sz w:val="22"/>
                <w:szCs w:val="22"/>
              </w:rPr>
            </w:pPr>
            <w:r w:rsidRPr="00467EE9">
              <w:rPr>
                <w:sz w:val="22"/>
                <w:szCs w:val="22"/>
              </w:rPr>
              <w:t>Projekts šo jomu neskar.</w:t>
            </w:r>
          </w:p>
        </w:tc>
      </w:tr>
      <w:tr w:rsidR="00262E2B" w:rsidRPr="007C0F2C" w:rsidTr="00E53933">
        <w:trPr>
          <w:trHeight w:val="850"/>
        </w:trPr>
        <w:tc>
          <w:tcPr>
            <w:tcW w:w="550" w:type="dxa"/>
          </w:tcPr>
          <w:p w:rsidR="00262E2B" w:rsidRPr="007C0F2C" w:rsidRDefault="00262E2B" w:rsidP="006C4607">
            <w:pPr>
              <w:pStyle w:val="naiskr"/>
              <w:spacing w:before="0" w:after="0"/>
              <w:rPr>
                <w:sz w:val="22"/>
                <w:szCs w:val="22"/>
              </w:rPr>
            </w:pPr>
            <w:r w:rsidRPr="007C0F2C">
              <w:rPr>
                <w:sz w:val="22"/>
                <w:szCs w:val="22"/>
              </w:rPr>
              <w:t>6.</w:t>
            </w:r>
          </w:p>
        </w:tc>
        <w:tc>
          <w:tcPr>
            <w:tcW w:w="4315" w:type="dxa"/>
          </w:tcPr>
          <w:p w:rsidR="00262E2B" w:rsidRPr="007C0F2C" w:rsidRDefault="00BB7C94" w:rsidP="006C4607">
            <w:pPr>
              <w:pStyle w:val="naiskr"/>
              <w:spacing w:before="0" w:after="0"/>
              <w:rPr>
                <w:i/>
                <w:sz w:val="22"/>
                <w:szCs w:val="22"/>
                <w:highlight w:val="yellow"/>
              </w:rPr>
            </w:pPr>
            <w:r w:rsidRPr="007C0F2C">
              <w:rPr>
                <w:sz w:val="22"/>
                <w:szCs w:val="22"/>
              </w:rPr>
              <w:t xml:space="preserve">Iemesli, kādēļ netika nodrošināta </w:t>
            </w:r>
            <w:r w:rsidR="00262E2B" w:rsidRPr="007C0F2C">
              <w:rPr>
                <w:sz w:val="22"/>
                <w:szCs w:val="22"/>
              </w:rPr>
              <w:t xml:space="preserve">sabiedrības </w:t>
            </w:r>
            <w:r w:rsidRPr="007C0F2C">
              <w:rPr>
                <w:sz w:val="22"/>
                <w:szCs w:val="22"/>
              </w:rPr>
              <w:t>līdzdalība</w:t>
            </w:r>
          </w:p>
        </w:tc>
        <w:tc>
          <w:tcPr>
            <w:tcW w:w="4860" w:type="dxa"/>
          </w:tcPr>
          <w:p w:rsidR="00D20FF4" w:rsidRPr="00374E8B" w:rsidRDefault="00D50888" w:rsidP="00F726E5">
            <w:pPr>
              <w:pStyle w:val="FootnoteText"/>
              <w:jc w:val="both"/>
              <w:rPr>
                <w:sz w:val="22"/>
                <w:szCs w:val="22"/>
              </w:rPr>
            </w:pPr>
            <w:r w:rsidRPr="00374E8B">
              <w:rPr>
                <w:sz w:val="22"/>
                <w:szCs w:val="22"/>
              </w:rPr>
              <w:t xml:space="preserve">Attiecībā uz </w:t>
            </w:r>
            <w:r w:rsidRPr="00374E8B">
              <w:rPr>
                <w:i/>
                <w:sz w:val="22"/>
                <w:szCs w:val="22"/>
              </w:rPr>
              <w:t>euro</w:t>
            </w:r>
            <w:r w:rsidRPr="00374E8B">
              <w:rPr>
                <w:sz w:val="22"/>
                <w:szCs w:val="22"/>
              </w:rPr>
              <w:t xml:space="preserve"> ieviešanu sabiedrības līdzdalība nodrošināta </w:t>
            </w:r>
            <w:r w:rsidRPr="00374E8B">
              <w:rPr>
                <w:i/>
                <w:sz w:val="22"/>
                <w:szCs w:val="22"/>
              </w:rPr>
              <w:t xml:space="preserve">Euro </w:t>
            </w:r>
            <w:r w:rsidRPr="00374E8B">
              <w:rPr>
                <w:sz w:val="22"/>
                <w:szCs w:val="22"/>
              </w:rPr>
              <w:t xml:space="preserve">ieviešanas likumprojekta saskaņošanas gaitā. </w:t>
            </w:r>
          </w:p>
        </w:tc>
      </w:tr>
      <w:tr w:rsidR="00262E2B" w:rsidRPr="007C0F2C" w:rsidTr="00E53933">
        <w:trPr>
          <w:trHeight w:val="280"/>
        </w:trPr>
        <w:tc>
          <w:tcPr>
            <w:tcW w:w="550" w:type="dxa"/>
          </w:tcPr>
          <w:p w:rsidR="00262E2B" w:rsidRPr="007C0F2C" w:rsidRDefault="00262E2B" w:rsidP="006C4607">
            <w:pPr>
              <w:pStyle w:val="naiskr"/>
              <w:spacing w:before="0" w:after="0"/>
              <w:rPr>
                <w:sz w:val="22"/>
                <w:szCs w:val="22"/>
              </w:rPr>
            </w:pPr>
            <w:r w:rsidRPr="007C0F2C">
              <w:rPr>
                <w:sz w:val="22"/>
                <w:szCs w:val="22"/>
              </w:rPr>
              <w:t>7.</w:t>
            </w:r>
          </w:p>
        </w:tc>
        <w:tc>
          <w:tcPr>
            <w:tcW w:w="4315" w:type="dxa"/>
          </w:tcPr>
          <w:p w:rsidR="00262E2B" w:rsidRPr="007C0F2C" w:rsidRDefault="00262E2B" w:rsidP="006C4607">
            <w:pPr>
              <w:pStyle w:val="naiskr"/>
              <w:spacing w:before="0" w:after="0"/>
              <w:rPr>
                <w:sz w:val="22"/>
                <w:szCs w:val="22"/>
              </w:rPr>
            </w:pPr>
            <w:r w:rsidRPr="007C0F2C">
              <w:rPr>
                <w:sz w:val="22"/>
                <w:szCs w:val="22"/>
              </w:rPr>
              <w:t>Cita informācija</w:t>
            </w:r>
          </w:p>
        </w:tc>
        <w:tc>
          <w:tcPr>
            <w:tcW w:w="4860" w:type="dxa"/>
          </w:tcPr>
          <w:p w:rsidR="00E53933" w:rsidRPr="00D50888" w:rsidRDefault="004D6584" w:rsidP="006D56AD">
            <w:pPr>
              <w:pStyle w:val="naiskr"/>
              <w:spacing w:before="0" w:after="0"/>
              <w:jc w:val="both"/>
              <w:rPr>
                <w:sz w:val="22"/>
                <w:szCs w:val="22"/>
              </w:rPr>
            </w:pPr>
            <w:r>
              <w:rPr>
                <w:sz w:val="22"/>
                <w:szCs w:val="22"/>
              </w:rPr>
              <w:t>Nav</w:t>
            </w:r>
          </w:p>
        </w:tc>
      </w:tr>
    </w:tbl>
    <w:p w:rsidR="00852042" w:rsidRPr="007C0F2C" w:rsidRDefault="0085204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395"/>
        <w:gridCol w:w="4791"/>
      </w:tblGrid>
      <w:tr w:rsidR="0062298A" w:rsidRPr="0077540F" w:rsidTr="00FD2A8A">
        <w:tc>
          <w:tcPr>
            <w:tcW w:w="9758" w:type="dxa"/>
            <w:gridSpan w:val="3"/>
            <w:vAlign w:val="center"/>
          </w:tcPr>
          <w:p w:rsidR="0062298A" w:rsidRPr="0077540F" w:rsidRDefault="0062298A" w:rsidP="006C4607">
            <w:pPr>
              <w:pStyle w:val="naisnod"/>
              <w:spacing w:before="0" w:after="0"/>
            </w:pPr>
            <w:r w:rsidRPr="0077540F">
              <w:t>II</w:t>
            </w:r>
            <w:r w:rsidR="000941C5" w:rsidRPr="0077540F">
              <w:t>.</w:t>
            </w:r>
            <w:r w:rsidRPr="0077540F">
              <w:t xml:space="preserve"> Tiesību akta projekta ietekme uz sabiedrību</w:t>
            </w:r>
          </w:p>
        </w:tc>
      </w:tr>
      <w:tr w:rsidR="0062298A" w:rsidRPr="0077540F" w:rsidTr="00FD2A8A">
        <w:trPr>
          <w:trHeight w:val="467"/>
        </w:trPr>
        <w:tc>
          <w:tcPr>
            <w:tcW w:w="572" w:type="dxa"/>
          </w:tcPr>
          <w:p w:rsidR="0062298A" w:rsidRPr="0077540F" w:rsidRDefault="0062298A" w:rsidP="006C4607">
            <w:pPr>
              <w:pStyle w:val="naiskr"/>
              <w:spacing w:before="0" w:after="0"/>
              <w:rPr>
                <w:sz w:val="22"/>
                <w:szCs w:val="22"/>
              </w:rPr>
            </w:pPr>
            <w:r w:rsidRPr="0077540F">
              <w:rPr>
                <w:sz w:val="22"/>
                <w:szCs w:val="22"/>
              </w:rPr>
              <w:lastRenderedPageBreak/>
              <w:t>1.</w:t>
            </w:r>
          </w:p>
        </w:tc>
        <w:tc>
          <w:tcPr>
            <w:tcW w:w="4395" w:type="dxa"/>
          </w:tcPr>
          <w:p w:rsidR="0062298A" w:rsidRPr="0077540F" w:rsidRDefault="00C27A08" w:rsidP="006C4607">
            <w:pPr>
              <w:pStyle w:val="naiskr"/>
              <w:spacing w:before="0" w:after="0"/>
              <w:rPr>
                <w:sz w:val="22"/>
                <w:szCs w:val="22"/>
              </w:rPr>
            </w:pPr>
            <w:r w:rsidRPr="0077540F">
              <w:rPr>
                <w:sz w:val="22"/>
                <w:szCs w:val="22"/>
              </w:rPr>
              <w:t>Sabiedrības mērķgrupa</w:t>
            </w:r>
          </w:p>
        </w:tc>
        <w:tc>
          <w:tcPr>
            <w:tcW w:w="4791" w:type="dxa"/>
          </w:tcPr>
          <w:p w:rsidR="0062298A" w:rsidRDefault="0077540F" w:rsidP="0077540F">
            <w:pPr>
              <w:pStyle w:val="naiskr"/>
              <w:spacing w:before="0" w:after="0"/>
              <w:jc w:val="both"/>
              <w:rPr>
                <w:iCs/>
                <w:sz w:val="22"/>
                <w:szCs w:val="22"/>
              </w:rPr>
            </w:pPr>
            <w:r>
              <w:rPr>
                <w:iCs/>
                <w:sz w:val="22"/>
                <w:szCs w:val="22"/>
              </w:rPr>
              <w:t xml:space="preserve">Visa sabiedrība, jo likumprojekts paredz </w:t>
            </w:r>
            <w:r>
              <w:rPr>
                <w:i/>
                <w:iCs/>
                <w:sz w:val="22"/>
                <w:szCs w:val="22"/>
              </w:rPr>
              <w:t>euro</w:t>
            </w:r>
            <w:r>
              <w:rPr>
                <w:iCs/>
                <w:sz w:val="22"/>
                <w:szCs w:val="22"/>
              </w:rPr>
              <w:t xml:space="preserve"> banknošu un monētu emisiju pēc </w:t>
            </w:r>
            <w:r>
              <w:rPr>
                <w:i/>
                <w:iCs/>
                <w:sz w:val="22"/>
                <w:szCs w:val="22"/>
              </w:rPr>
              <w:t xml:space="preserve">euro </w:t>
            </w:r>
            <w:r>
              <w:rPr>
                <w:iCs/>
                <w:sz w:val="22"/>
                <w:szCs w:val="22"/>
              </w:rPr>
              <w:t>ieviešanas Latvijā.</w:t>
            </w:r>
          </w:p>
          <w:p w:rsidR="0077540F" w:rsidRPr="001F0BED" w:rsidRDefault="0077540F" w:rsidP="00BA1A7B">
            <w:pPr>
              <w:pStyle w:val="naiskr"/>
              <w:spacing w:before="0" w:after="0"/>
              <w:jc w:val="both"/>
              <w:rPr>
                <w:sz w:val="22"/>
                <w:szCs w:val="22"/>
              </w:rPr>
            </w:pPr>
            <w:r>
              <w:rPr>
                <w:sz w:val="22"/>
                <w:szCs w:val="22"/>
              </w:rPr>
              <w:t xml:space="preserve">Finanšu tirgus dalībnieki, uz kuriem attiecas ECB noteiktās obligāto </w:t>
            </w:r>
            <w:r w:rsidRPr="001F0BED">
              <w:rPr>
                <w:sz w:val="22"/>
                <w:szCs w:val="22"/>
              </w:rPr>
              <w:t>rezervju prasības</w:t>
            </w:r>
            <w:r w:rsidR="007421AC" w:rsidRPr="001F0BED">
              <w:rPr>
                <w:sz w:val="22"/>
                <w:szCs w:val="22"/>
              </w:rPr>
              <w:t xml:space="preserve"> </w:t>
            </w:r>
            <w:r w:rsidR="00BA1A7B" w:rsidRPr="001F0BED">
              <w:rPr>
                <w:sz w:val="22"/>
                <w:szCs w:val="22"/>
              </w:rPr>
              <w:t>(</w:t>
            </w:r>
            <w:r w:rsidR="00D45EFC" w:rsidRPr="001F0BED">
              <w:rPr>
                <w:sz w:val="22"/>
                <w:szCs w:val="22"/>
              </w:rPr>
              <w:t>pa</w:t>
            </w:r>
            <w:r w:rsidR="00BA2DBE" w:rsidRPr="001F0BED">
              <w:rPr>
                <w:sz w:val="22"/>
                <w:szCs w:val="22"/>
              </w:rPr>
              <w:t>š</w:t>
            </w:r>
            <w:r w:rsidR="00D45EFC" w:rsidRPr="001F0BED">
              <w:rPr>
                <w:sz w:val="22"/>
                <w:szCs w:val="22"/>
              </w:rPr>
              <w:t>laik</w:t>
            </w:r>
            <w:r w:rsidR="007421AC" w:rsidRPr="001F0BED">
              <w:rPr>
                <w:sz w:val="22"/>
                <w:szCs w:val="22"/>
              </w:rPr>
              <w:t xml:space="preserve"> </w:t>
            </w:r>
            <w:r w:rsidR="002A6824" w:rsidRPr="001F0BED">
              <w:rPr>
                <w:sz w:val="22"/>
                <w:szCs w:val="22"/>
              </w:rPr>
              <w:t xml:space="preserve">obligātās rezerves piemēro </w:t>
            </w:r>
            <w:r w:rsidR="007421AC" w:rsidRPr="001F0BED">
              <w:rPr>
                <w:sz w:val="22"/>
                <w:szCs w:val="22"/>
              </w:rPr>
              <w:t>28 finanšu tirgus dalībnieki</w:t>
            </w:r>
            <w:r w:rsidR="002A6824" w:rsidRPr="001F0BED">
              <w:rPr>
                <w:sz w:val="22"/>
                <w:szCs w:val="22"/>
              </w:rPr>
              <w:t>em</w:t>
            </w:r>
            <w:r w:rsidR="00BA1A7B" w:rsidRPr="001F0BED">
              <w:rPr>
                <w:sz w:val="22"/>
                <w:szCs w:val="22"/>
              </w:rPr>
              <w:t>)</w:t>
            </w:r>
            <w:r w:rsidRPr="001F0BED">
              <w:rPr>
                <w:sz w:val="22"/>
                <w:szCs w:val="22"/>
              </w:rPr>
              <w:t>.</w:t>
            </w:r>
          </w:p>
          <w:p w:rsidR="001F0BED" w:rsidRPr="0077540F" w:rsidRDefault="001F0BED" w:rsidP="001F0BED">
            <w:pPr>
              <w:pStyle w:val="naiskr"/>
              <w:spacing w:before="0" w:after="0"/>
              <w:jc w:val="both"/>
              <w:rPr>
                <w:sz w:val="22"/>
                <w:szCs w:val="22"/>
              </w:rPr>
            </w:pPr>
            <w:r w:rsidRPr="001F0BED">
              <w:rPr>
                <w:sz w:val="22"/>
                <w:szCs w:val="22"/>
              </w:rPr>
              <w:t>Komersanti, kas nodarbojas ar skaidrās naudas apstrādi un laišanu otrreizējā apgrozībā</w:t>
            </w:r>
            <w:r>
              <w:rPr>
                <w:sz w:val="22"/>
                <w:szCs w:val="22"/>
              </w:rPr>
              <w:t xml:space="preserve"> (šobrīd identificēti </w:t>
            </w:r>
            <w:r w:rsidR="00F8494B">
              <w:rPr>
                <w:sz w:val="22"/>
                <w:szCs w:val="22"/>
              </w:rPr>
              <w:t>6</w:t>
            </w:r>
            <w:r>
              <w:rPr>
                <w:sz w:val="22"/>
                <w:szCs w:val="22"/>
              </w:rPr>
              <w:t xml:space="preserve"> komersanti)</w:t>
            </w:r>
            <w:r w:rsidRPr="001F0BED">
              <w:rPr>
                <w:sz w:val="22"/>
                <w:szCs w:val="22"/>
              </w:rPr>
              <w:t>.</w:t>
            </w:r>
          </w:p>
        </w:tc>
      </w:tr>
      <w:tr w:rsidR="0062298A" w:rsidRPr="0077540F" w:rsidTr="00FD2A8A">
        <w:trPr>
          <w:trHeight w:val="523"/>
        </w:trPr>
        <w:tc>
          <w:tcPr>
            <w:tcW w:w="572" w:type="dxa"/>
          </w:tcPr>
          <w:p w:rsidR="0062298A" w:rsidRPr="0077540F" w:rsidRDefault="0062298A" w:rsidP="006C4607">
            <w:pPr>
              <w:pStyle w:val="naiskr"/>
              <w:spacing w:before="0" w:after="0"/>
              <w:rPr>
                <w:sz w:val="22"/>
                <w:szCs w:val="22"/>
              </w:rPr>
            </w:pPr>
            <w:r w:rsidRPr="0077540F">
              <w:rPr>
                <w:sz w:val="22"/>
                <w:szCs w:val="22"/>
              </w:rPr>
              <w:t>2.</w:t>
            </w:r>
          </w:p>
        </w:tc>
        <w:tc>
          <w:tcPr>
            <w:tcW w:w="4395" w:type="dxa"/>
          </w:tcPr>
          <w:p w:rsidR="00C1133D" w:rsidRPr="0077540F" w:rsidRDefault="00C27A08" w:rsidP="006C4607">
            <w:pPr>
              <w:pStyle w:val="naiskr"/>
              <w:spacing w:before="0" w:after="0"/>
              <w:rPr>
                <w:sz w:val="22"/>
                <w:szCs w:val="22"/>
              </w:rPr>
            </w:pPr>
            <w:r w:rsidRPr="0077540F">
              <w:rPr>
                <w:sz w:val="22"/>
                <w:szCs w:val="22"/>
              </w:rPr>
              <w:t>Citas sabiedrības grupas (bez mērķgrupas), kuras tiesiskais regulējums arī ietekmē vai varētu ietekmēt</w:t>
            </w:r>
          </w:p>
        </w:tc>
        <w:tc>
          <w:tcPr>
            <w:tcW w:w="4791" w:type="dxa"/>
          </w:tcPr>
          <w:p w:rsidR="0062298A" w:rsidRPr="0077540F" w:rsidRDefault="0077540F" w:rsidP="006C4607">
            <w:pPr>
              <w:pStyle w:val="naiskr"/>
              <w:spacing w:before="0" w:after="0"/>
              <w:rPr>
                <w:sz w:val="22"/>
                <w:szCs w:val="22"/>
              </w:rPr>
            </w:pPr>
            <w:r>
              <w:rPr>
                <w:iCs/>
                <w:sz w:val="22"/>
                <w:szCs w:val="22"/>
              </w:rPr>
              <w:t>Projekts šo jomu neskar</w:t>
            </w:r>
          </w:p>
        </w:tc>
      </w:tr>
      <w:tr w:rsidR="0062298A" w:rsidRPr="0077540F" w:rsidTr="00FD2A8A">
        <w:trPr>
          <w:trHeight w:val="517"/>
        </w:trPr>
        <w:tc>
          <w:tcPr>
            <w:tcW w:w="572" w:type="dxa"/>
          </w:tcPr>
          <w:p w:rsidR="0062298A" w:rsidRPr="0077540F" w:rsidRDefault="0062298A" w:rsidP="006C4607">
            <w:pPr>
              <w:pStyle w:val="naiskr"/>
              <w:spacing w:before="0" w:after="0"/>
              <w:rPr>
                <w:sz w:val="22"/>
                <w:szCs w:val="22"/>
              </w:rPr>
            </w:pPr>
            <w:r w:rsidRPr="0077540F">
              <w:rPr>
                <w:sz w:val="22"/>
                <w:szCs w:val="22"/>
              </w:rPr>
              <w:t>3.</w:t>
            </w:r>
          </w:p>
        </w:tc>
        <w:tc>
          <w:tcPr>
            <w:tcW w:w="4395" w:type="dxa"/>
          </w:tcPr>
          <w:p w:rsidR="00C1133D" w:rsidRPr="0077540F" w:rsidRDefault="000C790C" w:rsidP="006C4607">
            <w:pPr>
              <w:pStyle w:val="naiskr"/>
              <w:spacing w:before="0" w:after="0"/>
              <w:rPr>
                <w:sz w:val="22"/>
                <w:szCs w:val="22"/>
              </w:rPr>
            </w:pPr>
            <w:r w:rsidRPr="0077540F">
              <w:rPr>
                <w:sz w:val="22"/>
                <w:szCs w:val="22"/>
              </w:rPr>
              <w:t>Tiesiskā r</w:t>
            </w:r>
            <w:r w:rsidR="003D21FF" w:rsidRPr="0077540F">
              <w:rPr>
                <w:sz w:val="22"/>
                <w:szCs w:val="22"/>
              </w:rPr>
              <w:t>egulējuma</w:t>
            </w:r>
            <w:r w:rsidR="00C27A08" w:rsidRPr="0077540F">
              <w:rPr>
                <w:sz w:val="22"/>
                <w:szCs w:val="22"/>
              </w:rPr>
              <w:t xml:space="preserve"> finansiālā ietekme</w:t>
            </w:r>
          </w:p>
        </w:tc>
        <w:tc>
          <w:tcPr>
            <w:tcW w:w="4791" w:type="dxa"/>
          </w:tcPr>
          <w:p w:rsidR="0062298A" w:rsidRPr="00374E8B" w:rsidRDefault="004C18B1" w:rsidP="007504CC">
            <w:pPr>
              <w:pStyle w:val="naiskr"/>
              <w:spacing w:before="0" w:after="0"/>
              <w:jc w:val="both"/>
              <w:rPr>
                <w:sz w:val="22"/>
                <w:szCs w:val="22"/>
              </w:rPr>
            </w:pPr>
            <w:r w:rsidRPr="00374E8B">
              <w:rPr>
                <w:sz w:val="22"/>
                <w:szCs w:val="22"/>
              </w:rPr>
              <w:t xml:space="preserve">Finansiālā ietekme saistībā ar </w:t>
            </w:r>
            <w:r w:rsidRPr="00374E8B">
              <w:rPr>
                <w:i/>
                <w:sz w:val="22"/>
                <w:szCs w:val="22"/>
              </w:rPr>
              <w:t>euro</w:t>
            </w:r>
            <w:r w:rsidRPr="00374E8B">
              <w:rPr>
                <w:sz w:val="22"/>
                <w:szCs w:val="22"/>
              </w:rPr>
              <w:t xml:space="preserve"> ieviešanu noteikta</w:t>
            </w:r>
            <w:r w:rsidR="007504CC" w:rsidRPr="00374E8B">
              <w:rPr>
                <w:i/>
                <w:sz w:val="22"/>
                <w:szCs w:val="22"/>
              </w:rPr>
              <w:t xml:space="preserve"> Euro </w:t>
            </w:r>
            <w:r w:rsidR="007504CC" w:rsidRPr="00374E8B">
              <w:rPr>
                <w:sz w:val="22"/>
                <w:szCs w:val="22"/>
              </w:rPr>
              <w:t xml:space="preserve">ieviešanas likumprojekta izstrādes procesā. </w:t>
            </w:r>
          </w:p>
        </w:tc>
      </w:tr>
      <w:tr w:rsidR="00C27A08" w:rsidRPr="0077540F" w:rsidTr="00FD2A8A">
        <w:trPr>
          <w:trHeight w:val="517"/>
        </w:trPr>
        <w:tc>
          <w:tcPr>
            <w:tcW w:w="572" w:type="dxa"/>
          </w:tcPr>
          <w:p w:rsidR="00C27A08" w:rsidRPr="0077540F" w:rsidRDefault="00C27A08" w:rsidP="006C4607">
            <w:pPr>
              <w:pStyle w:val="naiskr"/>
              <w:spacing w:before="0" w:after="0"/>
              <w:rPr>
                <w:sz w:val="22"/>
                <w:szCs w:val="22"/>
              </w:rPr>
            </w:pPr>
            <w:r w:rsidRPr="0077540F">
              <w:rPr>
                <w:sz w:val="22"/>
                <w:szCs w:val="22"/>
              </w:rPr>
              <w:t>4.</w:t>
            </w:r>
          </w:p>
        </w:tc>
        <w:tc>
          <w:tcPr>
            <w:tcW w:w="4395" w:type="dxa"/>
          </w:tcPr>
          <w:p w:rsidR="00C27A08" w:rsidRPr="0077540F" w:rsidRDefault="00C27A08" w:rsidP="006C4607">
            <w:pPr>
              <w:pStyle w:val="naiskr"/>
              <w:spacing w:before="0" w:after="0"/>
              <w:rPr>
                <w:sz w:val="22"/>
                <w:szCs w:val="22"/>
              </w:rPr>
            </w:pPr>
            <w:r w:rsidRPr="0077540F">
              <w:rPr>
                <w:sz w:val="22"/>
                <w:szCs w:val="22"/>
              </w:rPr>
              <w:t>Tiesiskā regulējuma nefinansiālā ietekme</w:t>
            </w:r>
          </w:p>
        </w:tc>
        <w:tc>
          <w:tcPr>
            <w:tcW w:w="4791" w:type="dxa"/>
          </w:tcPr>
          <w:p w:rsidR="00C27A08" w:rsidRPr="0077540F" w:rsidRDefault="0077540F" w:rsidP="006C4607">
            <w:pPr>
              <w:pStyle w:val="naiskr"/>
              <w:spacing w:before="0" w:after="0"/>
              <w:rPr>
                <w:sz w:val="22"/>
                <w:szCs w:val="22"/>
              </w:rPr>
            </w:pPr>
            <w:r>
              <w:rPr>
                <w:iCs/>
                <w:sz w:val="22"/>
                <w:szCs w:val="22"/>
              </w:rPr>
              <w:t>Projekts šo jomu neskar</w:t>
            </w:r>
          </w:p>
        </w:tc>
      </w:tr>
      <w:tr w:rsidR="0062298A" w:rsidRPr="0077540F" w:rsidTr="00FD2A8A">
        <w:trPr>
          <w:trHeight w:val="531"/>
        </w:trPr>
        <w:tc>
          <w:tcPr>
            <w:tcW w:w="572" w:type="dxa"/>
          </w:tcPr>
          <w:p w:rsidR="0062298A" w:rsidRPr="0077540F" w:rsidRDefault="00C27A08" w:rsidP="006C4607">
            <w:pPr>
              <w:pStyle w:val="naiskr"/>
              <w:spacing w:before="0" w:after="0"/>
              <w:rPr>
                <w:sz w:val="22"/>
                <w:szCs w:val="22"/>
              </w:rPr>
            </w:pPr>
            <w:r w:rsidRPr="0077540F">
              <w:rPr>
                <w:sz w:val="22"/>
                <w:szCs w:val="22"/>
              </w:rPr>
              <w:t>5</w:t>
            </w:r>
            <w:r w:rsidR="0062298A" w:rsidRPr="0077540F">
              <w:rPr>
                <w:sz w:val="22"/>
                <w:szCs w:val="22"/>
              </w:rPr>
              <w:t>.</w:t>
            </w:r>
          </w:p>
        </w:tc>
        <w:tc>
          <w:tcPr>
            <w:tcW w:w="4395" w:type="dxa"/>
          </w:tcPr>
          <w:p w:rsidR="00C1133D" w:rsidRPr="0077540F" w:rsidRDefault="00C1133D" w:rsidP="006C4607">
            <w:pPr>
              <w:pStyle w:val="naiskr"/>
              <w:spacing w:before="0" w:after="0"/>
              <w:rPr>
                <w:sz w:val="22"/>
                <w:szCs w:val="22"/>
              </w:rPr>
            </w:pPr>
            <w:r w:rsidRPr="0077540F">
              <w:rPr>
                <w:sz w:val="22"/>
                <w:szCs w:val="22"/>
              </w:rPr>
              <w:t>Administratīv</w:t>
            </w:r>
            <w:r w:rsidR="00C27A08" w:rsidRPr="0077540F">
              <w:rPr>
                <w:sz w:val="22"/>
                <w:szCs w:val="22"/>
              </w:rPr>
              <w:t>ās</w:t>
            </w:r>
            <w:r w:rsidRPr="0077540F">
              <w:rPr>
                <w:sz w:val="22"/>
                <w:szCs w:val="22"/>
              </w:rPr>
              <w:t xml:space="preserve"> procedūr</w:t>
            </w:r>
            <w:r w:rsidR="00965897" w:rsidRPr="0077540F">
              <w:rPr>
                <w:sz w:val="22"/>
                <w:szCs w:val="22"/>
              </w:rPr>
              <w:t>a</w:t>
            </w:r>
            <w:r w:rsidRPr="0077540F">
              <w:rPr>
                <w:sz w:val="22"/>
                <w:szCs w:val="22"/>
              </w:rPr>
              <w:t xml:space="preserve">s </w:t>
            </w:r>
            <w:r w:rsidR="00C27A08" w:rsidRPr="0077540F">
              <w:rPr>
                <w:sz w:val="22"/>
                <w:szCs w:val="22"/>
              </w:rPr>
              <w:t>raksturojums</w:t>
            </w:r>
          </w:p>
        </w:tc>
        <w:tc>
          <w:tcPr>
            <w:tcW w:w="4791" w:type="dxa"/>
          </w:tcPr>
          <w:p w:rsidR="0062298A" w:rsidRPr="0077540F" w:rsidRDefault="00A161A9" w:rsidP="006C4607">
            <w:pPr>
              <w:pStyle w:val="naiskr"/>
              <w:spacing w:before="0" w:after="0"/>
              <w:rPr>
                <w:sz w:val="22"/>
                <w:szCs w:val="22"/>
              </w:rPr>
            </w:pPr>
            <w:r>
              <w:rPr>
                <w:iCs/>
                <w:sz w:val="22"/>
                <w:szCs w:val="22"/>
              </w:rPr>
              <w:t>Projekts šo jomu neskar</w:t>
            </w:r>
          </w:p>
        </w:tc>
      </w:tr>
      <w:tr w:rsidR="0062298A" w:rsidRPr="0077540F" w:rsidTr="00FD2A8A">
        <w:trPr>
          <w:trHeight w:val="357"/>
        </w:trPr>
        <w:tc>
          <w:tcPr>
            <w:tcW w:w="572" w:type="dxa"/>
          </w:tcPr>
          <w:p w:rsidR="0062298A" w:rsidRPr="0077540F" w:rsidRDefault="00C27A08" w:rsidP="006C4607">
            <w:pPr>
              <w:pStyle w:val="naiskr"/>
              <w:spacing w:before="0" w:after="0"/>
              <w:rPr>
                <w:sz w:val="22"/>
                <w:szCs w:val="22"/>
              </w:rPr>
            </w:pPr>
            <w:r w:rsidRPr="0077540F">
              <w:rPr>
                <w:sz w:val="22"/>
                <w:szCs w:val="22"/>
              </w:rPr>
              <w:t>6</w:t>
            </w:r>
            <w:r w:rsidR="0062298A" w:rsidRPr="0077540F">
              <w:rPr>
                <w:sz w:val="22"/>
                <w:szCs w:val="22"/>
              </w:rPr>
              <w:t>.</w:t>
            </w:r>
          </w:p>
        </w:tc>
        <w:tc>
          <w:tcPr>
            <w:tcW w:w="4395" w:type="dxa"/>
          </w:tcPr>
          <w:p w:rsidR="00AE5066" w:rsidRPr="0077540F" w:rsidRDefault="00C27A08" w:rsidP="006C4607">
            <w:pPr>
              <w:pStyle w:val="naiskr"/>
              <w:spacing w:before="0" w:after="0"/>
              <w:rPr>
                <w:sz w:val="22"/>
                <w:szCs w:val="22"/>
              </w:rPr>
            </w:pPr>
            <w:r w:rsidRPr="0077540F">
              <w:rPr>
                <w:sz w:val="22"/>
                <w:szCs w:val="22"/>
              </w:rPr>
              <w:t xml:space="preserve">Administratīvo izmaksu </w:t>
            </w:r>
            <w:r w:rsidR="00502374" w:rsidRPr="0077540F">
              <w:rPr>
                <w:sz w:val="22"/>
                <w:szCs w:val="22"/>
              </w:rPr>
              <w:t xml:space="preserve">monetārs </w:t>
            </w:r>
            <w:r w:rsidRPr="0077540F">
              <w:rPr>
                <w:sz w:val="22"/>
                <w:szCs w:val="22"/>
              </w:rPr>
              <w:t>novērtējums</w:t>
            </w:r>
          </w:p>
        </w:tc>
        <w:tc>
          <w:tcPr>
            <w:tcW w:w="4791" w:type="dxa"/>
          </w:tcPr>
          <w:p w:rsidR="0062298A" w:rsidRPr="0077540F" w:rsidRDefault="00A161A9" w:rsidP="006C4607">
            <w:pPr>
              <w:pStyle w:val="naiskr"/>
              <w:spacing w:before="0" w:after="0"/>
              <w:rPr>
                <w:sz w:val="22"/>
                <w:szCs w:val="22"/>
              </w:rPr>
            </w:pPr>
            <w:r>
              <w:rPr>
                <w:iCs/>
                <w:sz w:val="22"/>
                <w:szCs w:val="22"/>
              </w:rPr>
              <w:t>Projekts šo jomu neskar</w:t>
            </w:r>
          </w:p>
        </w:tc>
      </w:tr>
      <w:tr w:rsidR="0062298A" w:rsidRPr="007C0F2C" w:rsidTr="00FD2A8A">
        <w:tc>
          <w:tcPr>
            <w:tcW w:w="572" w:type="dxa"/>
          </w:tcPr>
          <w:p w:rsidR="0062298A" w:rsidRPr="0077540F" w:rsidRDefault="00C27A08" w:rsidP="006C4607">
            <w:pPr>
              <w:pStyle w:val="naiskr"/>
              <w:spacing w:before="0" w:after="0"/>
              <w:rPr>
                <w:sz w:val="22"/>
                <w:szCs w:val="22"/>
              </w:rPr>
            </w:pPr>
            <w:r w:rsidRPr="0077540F">
              <w:rPr>
                <w:sz w:val="22"/>
                <w:szCs w:val="22"/>
              </w:rPr>
              <w:t>7</w:t>
            </w:r>
            <w:r w:rsidR="0062298A" w:rsidRPr="0077540F">
              <w:rPr>
                <w:sz w:val="22"/>
                <w:szCs w:val="22"/>
              </w:rPr>
              <w:t>.</w:t>
            </w:r>
          </w:p>
        </w:tc>
        <w:tc>
          <w:tcPr>
            <w:tcW w:w="4395" w:type="dxa"/>
          </w:tcPr>
          <w:p w:rsidR="0062298A" w:rsidRPr="0077540F" w:rsidRDefault="009E12D7" w:rsidP="006C4607">
            <w:pPr>
              <w:pStyle w:val="naiskr"/>
              <w:spacing w:before="0" w:after="0"/>
              <w:rPr>
                <w:sz w:val="22"/>
                <w:szCs w:val="22"/>
              </w:rPr>
            </w:pPr>
            <w:r w:rsidRPr="0077540F">
              <w:rPr>
                <w:sz w:val="22"/>
                <w:szCs w:val="22"/>
              </w:rPr>
              <w:t>Cita informācija</w:t>
            </w:r>
          </w:p>
        </w:tc>
        <w:tc>
          <w:tcPr>
            <w:tcW w:w="4791" w:type="dxa"/>
          </w:tcPr>
          <w:p w:rsidR="0062298A" w:rsidRPr="0077540F" w:rsidRDefault="0062298A" w:rsidP="006C4607">
            <w:pPr>
              <w:pStyle w:val="naiskr"/>
              <w:spacing w:before="0" w:after="0"/>
              <w:rPr>
                <w:sz w:val="22"/>
                <w:szCs w:val="22"/>
              </w:rPr>
            </w:pPr>
            <w:r w:rsidRPr="0077540F">
              <w:rPr>
                <w:sz w:val="22"/>
                <w:szCs w:val="22"/>
              </w:rPr>
              <w:t>Nav</w:t>
            </w:r>
          </w:p>
        </w:tc>
      </w:tr>
    </w:tbl>
    <w:p w:rsidR="008C5649" w:rsidRPr="007C0F2C" w:rsidRDefault="008C5649" w:rsidP="006C4607">
      <w:pPr>
        <w:pStyle w:val="naisf"/>
        <w:spacing w:before="0" w:after="0"/>
      </w:pPr>
    </w:p>
    <w:tbl>
      <w:tblPr>
        <w:tblW w:w="1015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8"/>
      </w:tblGrid>
      <w:tr w:rsidR="00124F12" w:rsidRPr="007C0F2C" w:rsidTr="00ED5926">
        <w:trPr>
          <w:trHeight w:val="426"/>
          <w:jc w:val="center"/>
        </w:trPr>
        <w:tc>
          <w:tcPr>
            <w:tcW w:w="10158" w:type="dxa"/>
          </w:tcPr>
          <w:p w:rsidR="00124F12" w:rsidRPr="007C0F2C" w:rsidRDefault="00124F12" w:rsidP="006C4607">
            <w:pPr>
              <w:pStyle w:val="naisnod"/>
              <w:spacing w:before="0" w:after="0"/>
              <w:rPr>
                <w:i/>
                <w:sz w:val="22"/>
                <w:szCs w:val="22"/>
              </w:rPr>
            </w:pPr>
            <w:r w:rsidRPr="007C0F2C">
              <w:rPr>
                <w:sz w:val="22"/>
                <w:szCs w:val="22"/>
              </w:rPr>
              <w:br w:type="page"/>
            </w:r>
            <w:r w:rsidRPr="007C0F2C">
              <w:t>III</w:t>
            </w:r>
            <w:r w:rsidR="000941C5" w:rsidRPr="007C0F2C">
              <w:t>.</w:t>
            </w:r>
            <w:r w:rsidRPr="007C0F2C">
              <w:t xml:space="preserve"> Tiesību akta projekta ietekme uz valsts budžetu un pašvaldību budžetiem</w:t>
            </w:r>
          </w:p>
        </w:tc>
      </w:tr>
      <w:tr w:rsidR="00ED5926" w:rsidRPr="00194421" w:rsidTr="00ED5926">
        <w:trPr>
          <w:trHeight w:val="426"/>
          <w:jc w:val="center"/>
        </w:trPr>
        <w:tc>
          <w:tcPr>
            <w:tcW w:w="10158" w:type="dxa"/>
            <w:tcBorders>
              <w:top w:val="single" w:sz="4" w:space="0" w:color="auto"/>
              <w:left w:val="single" w:sz="4" w:space="0" w:color="auto"/>
              <w:bottom w:val="single" w:sz="4" w:space="0" w:color="auto"/>
              <w:right w:val="single" w:sz="4" w:space="0" w:color="auto"/>
            </w:tcBorders>
          </w:tcPr>
          <w:p w:rsidR="00ED5926" w:rsidRPr="00ED5926" w:rsidRDefault="00ED5926" w:rsidP="00ED5926">
            <w:pPr>
              <w:pStyle w:val="naisnod"/>
              <w:spacing w:before="100" w:beforeAutospacing="1" w:after="100" w:afterAutospacing="1"/>
              <w:rPr>
                <w:b w:val="0"/>
                <w:sz w:val="22"/>
                <w:szCs w:val="22"/>
              </w:rPr>
            </w:pPr>
            <w:r w:rsidRPr="00ED5926">
              <w:rPr>
                <w:b w:val="0"/>
                <w:sz w:val="22"/>
                <w:szCs w:val="22"/>
              </w:rPr>
              <w:t>Projekts šo jomu neskar.</w:t>
            </w:r>
          </w:p>
        </w:tc>
      </w:tr>
    </w:tbl>
    <w:p w:rsidR="00924023" w:rsidRPr="00ED5926" w:rsidRDefault="00924023" w:rsidP="006C4607">
      <w:pPr>
        <w:pStyle w:val="naiskr"/>
        <w:tabs>
          <w:tab w:val="left" w:pos="2628"/>
        </w:tabs>
        <w:spacing w:before="0" w:after="0"/>
        <w:rPr>
          <w:sz w:val="22"/>
          <w:szCs w:val="22"/>
        </w:rPr>
      </w:pPr>
    </w:p>
    <w:p w:rsidR="00ED5926" w:rsidRPr="007C0F2C" w:rsidRDefault="00ED5926" w:rsidP="006C4607">
      <w:pPr>
        <w:pStyle w:val="naiskr"/>
        <w:tabs>
          <w:tab w:val="left" w:pos="2628"/>
        </w:tabs>
        <w:spacing w:before="0" w:after="0"/>
        <w:rPr>
          <w:i/>
          <w:sz w:val="22"/>
          <w:szCs w:val="22"/>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924023" w:rsidRPr="00711F59" w:rsidTr="00711F59">
        <w:trPr>
          <w:jc w:val="center"/>
        </w:trPr>
        <w:tc>
          <w:tcPr>
            <w:tcW w:w="10098" w:type="dxa"/>
            <w:gridSpan w:val="3"/>
          </w:tcPr>
          <w:p w:rsidR="00924023" w:rsidRPr="007C0F2C" w:rsidRDefault="00924023" w:rsidP="00711F59">
            <w:pPr>
              <w:pStyle w:val="naisnod"/>
              <w:spacing w:before="0" w:after="0"/>
            </w:pPr>
            <w:r w:rsidRPr="007C0F2C">
              <w:t>IV</w:t>
            </w:r>
            <w:r w:rsidR="000941C5" w:rsidRPr="007C0F2C">
              <w:t>.</w:t>
            </w:r>
            <w:r w:rsidRPr="007C0F2C">
              <w:t xml:space="preserve"> Tiesību akta projekta ietekme uz</w:t>
            </w:r>
            <w:r w:rsidR="005060A1" w:rsidRPr="007C0F2C">
              <w:t xml:space="preserve"> </w:t>
            </w:r>
            <w:r w:rsidRPr="007C0F2C">
              <w:t>spēkā esošo tiesību normu sistēmu</w:t>
            </w:r>
          </w:p>
        </w:tc>
      </w:tr>
      <w:tr w:rsidR="00924023" w:rsidRPr="00711F59" w:rsidTr="00FD2A8A">
        <w:trPr>
          <w:jc w:val="center"/>
        </w:trPr>
        <w:tc>
          <w:tcPr>
            <w:tcW w:w="798" w:type="dxa"/>
          </w:tcPr>
          <w:p w:rsidR="00924023" w:rsidRPr="00711F59" w:rsidRDefault="00924023" w:rsidP="00711F59">
            <w:pPr>
              <w:pStyle w:val="naiskr"/>
              <w:tabs>
                <w:tab w:val="left" w:pos="2628"/>
              </w:tabs>
              <w:spacing w:before="0" w:after="0"/>
              <w:jc w:val="both"/>
              <w:rPr>
                <w:iCs/>
              </w:rPr>
            </w:pPr>
            <w:r w:rsidRPr="00711F59">
              <w:rPr>
                <w:iCs/>
              </w:rPr>
              <w:t>1.</w:t>
            </w:r>
          </w:p>
        </w:tc>
        <w:tc>
          <w:tcPr>
            <w:tcW w:w="3118" w:type="dxa"/>
          </w:tcPr>
          <w:p w:rsidR="00924023" w:rsidRPr="00711F59" w:rsidRDefault="00924023" w:rsidP="00711F59">
            <w:pPr>
              <w:pStyle w:val="naiskr"/>
              <w:tabs>
                <w:tab w:val="left" w:pos="2628"/>
              </w:tabs>
              <w:spacing w:before="0" w:after="0"/>
              <w:jc w:val="both"/>
              <w:rPr>
                <w:iCs/>
              </w:rPr>
            </w:pPr>
            <w:r w:rsidRPr="00711F59">
              <w:rPr>
                <w:sz w:val="22"/>
                <w:szCs w:val="22"/>
              </w:rPr>
              <w:t>Nepieciešamie saistītie tiesību akt</w:t>
            </w:r>
            <w:r w:rsidR="00DD1020" w:rsidRPr="00711F59">
              <w:rPr>
                <w:sz w:val="22"/>
                <w:szCs w:val="22"/>
              </w:rPr>
              <w:t>u</w:t>
            </w:r>
            <w:r w:rsidRPr="00711F59">
              <w:rPr>
                <w:sz w:val="22"/>
                <w:szCs w:val="22"/>
              </w:rPr>
              <w:t xml:space="preserve"> projekti</w:t>
            </w:r>
          </w:p>
        </w:tc>
        <w:tc>
          <w:tcPr>
            <w:tcW w:w="6182" w:type="dxa"/>
          </w:tcPr>
          <w:p w:rsidR="00924023" w:rsidRPr="00374E8B" w:rsidRDefault="002262E5" w:rsidP="008057A5">
            <w:pPr>
              <w:pStyle w:val="naiskr"/>
              <w:tabs>
                <w:tab w:val="left" w:pos="2628"/>
              </w:tabs>
              <w:spacing w:before="0" w:after="0"/>
              <w:jc w:val="both"/>
              <w:rPr>
                <w:sz w:val="22"/>
                <w:szCs w:val="22"/>
              </w:rPr>
            </w:pPr>
            <w:r>
              <w:rPr>
                <w:iCs/>
                <w:sz w:val="22"/>
                <w:szCs w:val="22"/>
              </w:rPr>
              <w:t xml:space="preserve">Līdz ar likumprojekta </w:t>
            </w:r>
            <w:r w:rsidR="00BB2064">
              <w:rPr>
                <w:iCs/>
                <w:sz w:val="22"/>
                <w:szCs w:val="22"/>
              </w:rPr>
              <w:t>14</w:t>
            </w:r>
            <w:r>
              <w:rPr>
                <w:iCs/>
                <w:sz w:val="22"/>
                <w:szCs w:val="22"/>
              </w:rPr>
              <w:t>.panta</w:t>
            </w:r>
            <w:r w:rsidR="005F225E">
              <w:rPr>
                <w:iCs/>
                <w:sz w:val="22"/>
                <w:szCs w:val="22"/>
              </w:rPr>
              <w:t xml:space="preserve"> trešās daļas</w:t>
            </w:r>
            <w:r>
              <w:rPr>
                <w:iCs/>
                <w:sz w:val="22"/>
                <w:szCs w:val="22"/>
              </w:rPr>
              <w:t xml:space="preserve"> spēkā stāšanos </w:t>
            </w:r>
            <w:r w:rsidR="00BB2064">
              <w:rPr>
                <w:iCs/>
                <w:sz w:val="22"/>
                <w:szCs w:val="22"/>
              </w:rPr>
              <w:t xml:space="preserve">jāstājas spēkā Latvijas Bankas </w:t>
            </w:r>
            <w:r>
              <w:rPr>
                <w:iCs/>
                <w:sz w:val="22"/>
                <w:szCs w:val="22"/>
              </w:rPr>
              <w:t>noteikumi</w:t>
            </w:r>
            <w:r w:rsidR="00BB2064">
              <w:rPr>
                <w:iCs/>
                <w:sz w:val="22"/>
                <w:szCs w:val="22"/>
              </w:rPr>
              <w:t>em</w:t>
            </w:r>
            <w:r>
              <w:rPr>
                <w:iCs/>
                <w:sz w:val="22"/>
                <w:szCs w:val="22"/>
              </w:rPr>
              <w:t xml:space="preserve"> par </w:t>
            </w:r>
            <w:r w:rsidRPr="003F5F1F">
              <w:rPr>
                <w:sz w:val="22"/>
                <w:szCs w:val="22"/>
              </w:rPr>
              <w:t>prasīb</w:t>
            </w:r>
            <w:r>
              <w:rPr>
                <w:sz w:val="22"/>
                <w:szCs w:val="22"/>
              </w:rPr>
              <w:t>ām</w:t>
            </w:r>
            <w:r w:rsidRPr="003F5F1F">
              <w:rPr>
                <w:sz w:val="22"/>
                <w:szCs w:val="22"/>
              </w:rPr>
              <w:t xml:space="preserve"> </w:t>
            </w:r>
            <w:r w:rsidRPr="003F5F1F">
              <w:rPr>
                <w:i/>
                <w:sz w:val="22"/>
                <w:szCs w:val="22"/>
              </w:rPr>
              <w:t xml:space="preserve">euro </w:t>
            </w:r>
            <w:r w:rsidR="00920ED9">
              <w:rPr>
                <w:sz w:val="22"/>
                <w:szCs w:val="22"/>
              </w:rPr>
              <w:t>skaidrā</w:t>
            </w:r>
            <w:r w:rsidRPr="003F5F1F">
              <w:rPr>
                <w:sz w:val="22"/>
                <w:szCs w:val="22"/>
              </w:rPr>
              <w:t xml:space="preserve">s naudas apstrādes iekārtām un </w:t>
            </w:r>
            <w:r w:rsidRPr="003F5F1F">
              <w:rPr>
                <w:i/>
                <w:sz w:val="22"/>
                <w:szCs w:val="22"/>
              </w:rPr>
              <w:t>euro</w:t>
            </w:r>
            <w:r w:rsidRPr="003F5F1F">
              <w:rPr>
                <w:sz w:val="22"/>
                <w:szCs w:val="22"/>
              </w:rPr>
              <w:t xml:space="preserve"> bankn</w:t>
            </w:r>
            <w:r w:rsidR="008057A5">
              <w:rPr>
                <w:sz w:val="22"/>
                <w:szCs w:val="22"/>
              </w:rPr>
              <w:t>ošu apstrādes kvalitātes prasībām</w:t>
            </w:r>
            <w:r w:rsidRPr="003F5F1F">
              <w:rPr>
                <w:sz w:val="22"/>
                <w:szCs w:val="22"/>
              </w:rPr>
              <w:t>, kā arī reģistrācijas un pārskatu iesniegšanas prasīb</w:t>
            </w:r>
            <w:r w:rsidR="008057A5">
              <w:rPr>
                <w:sz w:val="22"/>
                <w:szCs w:val="22"/>
              </w:rPr>
              <w:t>ām</w:t>
            </w:r>
            <w:r w:rsidRPr="003F5F1F">
              <w:rPr>
                <w:sz w:val="22"/>
                <w:szCs w:val="22"/>
              </w:rPr>
              <w:t xml:space="preserve"> komersantiem, kas nodarbojas ar skaidr</w:t>
            </w:r>
            <w:r w:rsidR="00920ED9">
              <w:rPr>
                <w:sz w:val="22"/>
                <w:szCs w:val="22"/>
              </w:rPr>
              <w:t>ā</w:t>
            </w:r>
            <w:r w:rsidRPr="003F5F1F">
              <w:rPr>
                <w:sz w:val="22"/>
                <w:szCs w:val="22"/>
              </w:rPr>
              <w:t>s naudas apstrādi un laišanu otrreizējā apgrozībā</w:t>
            </w:r>
            <w:r w:rsidR="00764811" w:rsidRPr="00374E8B">
              <w:rPr>
                <w:sz w:val="22"/>
                <w:szCs w:val="22"/>
              </w:rPr>
              <w:t xml:space="preserve">, ievērojot 16.09.2010. ECB lēmumu "Par </w:t>
            </w:r>
            <w:r w:rsidR="00764811" w:rsidRPr="00374E8B">
              <w:rPr>
                <w:i/>
                <w:sz w:val="22"/>
                <w:szCs w:val="22"/>
              </w:rPr>
              <w:t>euro</w:t>
            </w:r>
            <w:r w:rsidR="00764811" w:rsidRPr="00374E8B">
              <w:rPr>
                <w:sz w:val="22"/>
                <w:szCs w:val="22"/>
              </w:rPr>
              <w:t xml:space="preserve"> banknošu autentiskuma un derīguma pārbaudi"</w:t>
            </w:r>
            <w:r w:rsidRPr="00374E8B">
              <w:rPr>
                <w:sz w:val="22"/>
                <w:szCs w:val="22"/>
              </w:rPr>
              <w:t>.</w:t>
            </w:r>
            <w:r w:rsidR="00764811" w:rsidRPr="00374E8B">
              <w:rPr>
                <w:sz w:val="22"/>
                <w:szCs w:val="22"/>
              </w:rPr>
              <w:t xml:space="preserve"> </w:t>
            </w:r>
          </w:p>
          <w:p w:rsidR="00764811" w:rsidRPr="00764811" w:rsidRDefault="00764811" w:rsidP="00764811">
            <w:pPr>
              <w:pStyle w:val="naiskr"/>
              <w:tabs>
                <w:tab w:val="left" w:pos="2628"/>
              </w:tabs>
              <w:spacing w:before="0" w:after="0"/>
              <w:jc w:val="both"/>
              <w:rPr>
                <w:sz w:val="22"/>
                <w:szCs w:val="22"/>
                <w:u w:val="single"/>
              </w:rPr>
            </w:pPr>
          </w:p>
        </w:tc>
      </w:tr>
      <w:tr w:rsidR="00924023" w:rsidRPr="00711F59" w:rsidTr="00FD2A8A">
        <w:trPr>
          <w:jc w:val="center"/>
        </w:trPr>
        <w:tc>
          <w:tcPr>
            <w:tcW w:w="798" w:type="dxa"/>
          </w:tcPr>
          <w:p w:rsidR="00924023" w:rsidRPr="00711F59" w:rsidRDefault="00924023" w:rsidP="00711F59">
            <w:pPr>
              <w:pStyle w:val="naiskr"/>
              <w:tabs>
                <w:tab w:val="left" w:pos="2628"/>
              </w:tabs>
              <w:spacing w:before="0" w:after="0"/>
              <w:jc w:val="both"/>
              <w:rPr>
                <w:iCs/>
              </w:rPr>
            </w:pPr>
            <w:r w:rsidRPr="00711F59">
              <w:rPr>
                <w:iCs/>
              </w:rPr>
              <w:t>2.</w:t>
            </w:r>
          </w:p>
        </w:tc>
        <w:tc>
          <w:tcPr>
            <w:tcW w:w="3118" w:type="dxa"/>
          </w:tcPr>
          <w:p w:rsidR="00924023" w:rsidRPr="00711F59" w:rsidRDefault="00924023" w:rsidP="00711F59">
            <w:pPr>
              <w:pStyle w:val="naiskr"/>
              <w:tabs>
                <w:tab w:val="left" w:pos="2628"/>
              </w:tabs>
              <w:spacing w:before="0" w:after="0"/>
              <w:jc w:val="both"/>
              <w:rPr>
                <w:iCs/>
              </w:rPr>
            </w:pPr>
            <w:r w:rsidRPr="00711F59">
              <w:rPr>
                <w:sz w:val="22"/>
                <w:szCs w:val="22"/>
              </w:rPr>
              <w:t>Cita informācija</w:t>
            </w:r>
          </w:p>
        </w:tc>
        <w:tc>
          <w:tcPr>
            <w:tcW w:w="6182" w:type="dxa"/>
          </w:tcPr>
          <w:p w:rsidR="00924023" w:rsidRPr="00711F59" w:rsidRDefault="00924023" w:rsidP="007B12A9">
            <w:pPr>
              <w:pStyle w:val="naiskr"/>
              <w:tabs>
                <w:tab w:val="left" w:pos="2628"/>
              </w:tabs>
              <w:spacing w:before="0" w:after="0"/>
              <w:jc w:val="both"/>
              <w:rPr>
                <w:iCs/>
              </w:rPr>
            </w:pPr>
            <w:r w:rsidRPr="00711F59">
              <w:rPr>
                <w:sz w:val="22"/>
                <w:szCs w:val="22"/>
              </w:rPr>
              <w:t>Nav</w:t>
            </w:r>
          </w:p>
        </w:tc>
      </w:tr>
    </w:tbl>
    <w:p w:rsidR="00C31E36" w:rsidRDefault="00C31E36" w:rsidP="00C31E36">
      <w:pPr>
        <w:ind w:firstLine="720"/>
        <w:jc w:val="both"/>
        <w:rPr>
          <w:sz w:val="28"/>
          <w:szCs w:val="28"/>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51"/>
        <w:gridCol w:w="3118"/>
        <w:gridCol w:w="6237"/>
      </w:tblGrid>
      <w:tr w:rsidR="00C31E36" w:rsidRPr="00BA3C4F" w:rsidTr="00C31E36">
        <w:tc>
          <w:tcPr>
            <w:tcW w:w="10206" w:type="dxa"/>
            <w:gridSpan w:val="3"/>
            <w:tcBorders>
              <w:top w:val="outset" w:sz="6" w:space="0" w:color="auto"/>
              <w:left w:val="outset" w:sz="6" w:space="0" w:color="auto"/>
              <w:bottom w:val="outset" w:sz="6" w:space="0" w:color="auto"/>
              <w:right w:val="outset" w:sz="6" w:space="0" w:color="auto"/>
            </w:tcBorders>
            <w:vAlign w:val="center"/>
          </w:tcPr>
          <w:p w:rsidR="00C31E36" w:rsidRPr="00BA3C4F" w:rsidRDefault="00C31E36" w:rsidP="00C31E36">
            <w:pPr>
              <w:jc w:val="center"/>
              <w:rPr>
                <w:b/>
              </w:rPr>
            </w:pPr>
            <w:r w:rsidRPr="00BA3C4F">
              <w:rPr>
                <w:b/>
              </w:rPr>
              <w:t>V. Tiesību akta projekta atbilstība Latvijas Republikas starptautiskajām saistībām</w:t>
            </w:r>
          </w:p>
        </w:tc>
      </w:tr>
      <w:tr w:rsidR="00C31E36" w:rsidRPr="00BA3C4F" w:rsidTr="00C31E36">
        <w:tc>
          <w:tcPr>
            <w:tcW w:w="851" w:type="dxa"/>
            <w:tcBorders>
              <w:top w:val="outset" w:sz="6" w:space="0" w:color="auto"/>
              <w:left w:val="outset" w:sz="6" w:space="0" w:color="auto"/>
              <w:bottom w:val="outset" w:sz="6" w:space="0" w:color="auto"/>
              <w:right w:val="outset" w:sz="6" w:space="0" w:color="auto"/>
            </w:tcBorders>
          </w:tcPr>
          <w:p w:rsidR="00C31E36" w:rsidRPr="00BA3C4F" w:rsidRDefault="00C31E36" w:rsidP="00C31E36">
            <w:pPr>
              <w:ind w:left="57"/>
            </w:pPr>
            <w:r w:rsidRPr="00BA3C4F">
              <w:t>1.</w:t>
            </w:r>
          </w:p>
        </w:tc>
        <w:tc>
          <w:tcPr>
            <w:tcW w:w="3118" w:type="dxa"/>
            <w:tcBorders>
              <w:top w:val="outset" w:sz="6" w:space="0" w:color="auto"/>
              <w:left w:val="outset" w:sz="6" w:space="0" w:color="auto"/>
              <w:bottom w:val="outset" w:sz="6" w:space="0" w:color="auto"/>
              <w:right w:val="outset" w:sz="6" w:space="0" w:color="auto"/>
            </w:tcBorders>
          </w:tcPr>
          <w:p w:rsidR="00C31E36" w:rsidRPr="00BA3C4F" w:rsidRDefault="00C31E36" w:rsidP="00C31E36">
            <w:pPr>
              <w:ind w:left="57"/>
            </w:pPr>
            <w:r w:rsidRPr="00BA3C4F">
              <w:t>Saistības pret Eiropas Savienību</w:t>
            </w:r>
          </w:p>
        </w:tc>
        <w:tc>
          <w:tcPr>
            <w:tcW w:w="6237" w:type="dxa"/>
            <w:tcBorders>
              <w:top w:val="outset" w:sz="6" w:space="0" w:color="auto"/>
              <w:left w:val="outset" w:sz="6" w:space="0" w:color="auto"/>
              <w:bottom w:val="outset" w:sz="6" w:space="0" w:color="auto"/>
              <w:right w:val="outset" w:sz="6" w:space="0" w:color="auto"/>
            </w:tcBorders>
          </w:tcPr>
          <w:p w:rsidR="00C31E36" w:rsidRPr="008057A5" w:rsidRDefault="00905469" w:rsidP="00635CED">
            <w:pPr>
              <w:ind w:left="57"/>
              <w:jc w:val="both"/>
              <w:rPr>
                <w:sz w:val="22"/>
                <w:szCs w:val="22"/>
              </w:rPr>
            </w:pPr>
            <w:r w:rsidRPr="008057A5">
              <w:rPr>
                <w:sz w:val="22"/>
                <w:szCs w:val="22"/>
              </w:rPr>
              <w:t>Līgums par Eiropas Savienības darbību</w:t>
            </w:r>
            <w:r w:rsidR="00FD305C" w:rsidRPr="008057A5">
              <w:rPr>
                <w:sz w:val="22"/>
                <w:szCs w:val="22"/>
              </w:rPr>
              <w:t xml:space="preserve">, </w:t>
            </w:r>
            <w:r w:rsidR="00606D2C" w:rsidRPr="008057A5">
              <w:rPr>
                <w:sz w:val="22"/>
                <w:szCs w:val="22"/>
              </w:rPr>
              <w:t xml:space="preserve">tā 4. protokols "Par </w:t>
            </w:r>
            <w:r w:rsidR="00FD305C" w:rsidRPr="008057A5">
              <w:rPr>
                <w:sz w:val="22"/>
                <w:szCs w:val="22"/>
              </w:rPr>
              <w:t>Eiropas Centrālo banku sistēmas un Eiropas Centrālās bankas Statūti</w:t>
            </w:r>
            <w:r w:rsidR="00606D2C" w:rsidRPr="008057A5">
              <w:rPr>
                <w:sz w:val="22"/>
                <w:szCs w:val="22"/>
              </w:rPr>
              <w:t>em"</w:t>
            </w:r>
            <w:r w:rsidR="000F7943" w:rsidRPr="00E8763C">
              <w:rPr>
                <w:sz w:val="22"/>
                <w:szCs w:val="22"/>
                <w:u w:val="single"/>
              </w:rPr>
              <w:t xml:space="preserve"> </w:t>
            </w:r>
            <w:r w:rsidR="000F7943" w:rsidRPr="00374E8B">
              <w:rPr>
                <w:sz w:val="22"/>
                <w:szCs w:val="22"/>
              </w:rPr>
              <w:t>(</w:t>
            </w:r>
            <w:r w:rsidR="00E8763C" w:rsidRPr="00374E8B">
              <w:rPr>
                <w:sz w:val="22"/>
                <w:szCs w:val="22"/>
              </w:rPr>
              <w:t>saskaņā ar Līguma 131.pantu Latvija ir apņēmusies nodrošināt, ka tās tiesību akti ir saderīgi ar Līgumu un Statūtiem</w:t>
            </w:r>
            <w:r w:rsidR="00F8494B" w:rsidRPr="00374E8B">
              <w:rPr>
                <w:sz w:val="22"/>
                <w:szCs w:val="22"/>
              </w:rPr>
              <w:t>)</w:t>
            </w:r>
            <w:r w:rsidR="004D6584">
              <w:rPr>
                <w:sz w:val="22"/>
                <w:szCs w:val="22"/>
              </w:rPr>
              <w:t>.</w:t>
            </w:r>
          </w:p>
          <w:p w:rsidR="004C18FB" w:rsidRPr="00374E8B" w:rsidRDefault="00635CED" w:rsidP="00163542">
            <w:pPr>
              <w:ind w:left="57"/>
              <w:jc w:val="both"/>
              <w:rPr>
                <w:sz w:val="22"/>
                <w:szCs w:val="22"/>
              </w:rPr>
            </w:pPr>
            <w:r w:rsidRPr="008057A5">
              <w:rPr>
                <w:sz w:val="22"/>
                <w:szCs w:val="22"/>
              </w:rPr>
              <w:t xml:space="preserve">16.09.2010. ECB lēmums "Par </w:t>
            </w:r>
            <w:r w:rsidRPr="008057A5">
              <w:rPr>
                <w:i/>
                <w:sz w:val="22"/>
                <w:szCs w:val="22"/>
              </w:rPr>
              <w:t>euro</w:t>
            </w:r>
            <w:r w:rsidRPr="008057A5">
              <w:rPr>
                <w:sz w:val="22"/>
                <w:szCs w:val="22"/>
              </w:rPr>
              <w:t xml:space="preserve"> banknošu autentiskuma un derīguma pārbaudi, kā arī to atkārtotu laišanu apgrozībā" (ECB/2010/14)</w:t>
            </w:r>
            <w:r w:rsidR="00163542" w:rsidRPr="008057A5">
              <w:rPr>
                <w:sz w:val="22"/>
                <w:szCs w:val="22"/>
              </w:rPr>
              <w:t xml:space="preserve"> (turpmāk – lēmums)</w:t>
            </w:r>
            <w:r w:rsidR="00E8763C">
              <w:rPr>
                <w:sz w:val="22"/>
                <w:szCs w:val="22"/>
              </w:rPr>
              <w:t xml:space="preserve"> </w:t>
            </w:r>
            <w:r w:rsidR="00E8763C" w:rsidRPr="00374E8B">
              <w:rPr>
                <w:sz w:val="22"/>
                <w:szCs w:val="22"/>
              </w:rPr>
              <w:t xml:space="preserve">(lēmums kļūst saistošs </w:t>
            </w:r>
            <w:r w:rsidR="00E8763C" w:rsidRPr="00374E8B">
              <w:rPr>
                <w:bCs/>
                <w:sz w:val="22"/>
                <w:szCs w:val="22"/>
              </w:rPr>
              <w:t xml:space="preserve">datumā, ar kuru Eiropas Savienības Padome saskaņā ar Līguma par Eiropas Savienības darbību 140. panta </w:t>
            </w:r>
            <w:r w:rsidR="00F047A9">
              <w:rPr>
                <w:bCs/>
                <w:sz w:val="22"/>
                <w:szCs w:val="22"/>
              </w:rPr>
              <w:t>2.punktu</w:t>
            </w:r>
            <w:r w:rsidR="00E8763C" w:rsidRPr="00374E8B">
              <w:rPr>
                <w:bCs/>
                <w:sz w:val="22"/>
                <w:szCs w:val="22"/>
              </w:rPr>
              <w:t xml:space="preserve"> Latvijas Republikai atceļ izņēmuma statusu)</w:t>
            </w:r>
          </w:p>
          <w:p w:rsidR="00E53933" w:rsidRPr="00635CED" w:rsidRDefault="00E53933" w:rsidP="00163542">
            <w:pPr>
              <w:ind w:left="57"/>
              <w:jc w:val="both"/>
            </w:pPr>
          </w:p>
        </w:tc>
      </w:tr>
      <w:tr w:rsidR="00C31E36" w:rsidRPr="00BA3C4F" w:rsidTr="00C31E36">
        <w:tc>
          <w:tcPr>
            <w:tcW w:w="851" w:type="dxa"/>
            <w:tcBorders>
              <w:top w:val="outset" w:sz="6" w:space="0" w:color="auto"/>
              <w:left w:val="outset" w:sz="6" w:space="0" w:color="auto"/>
              <w:bottom w:val="outset" w:sz="6" w:space="0" w:color="auto"/>
              <w:right w:val="outset" w:sz="6" w:space="0" w:color="auto"/>
            </w:tcBorders>
          </w:tcPr>
          <w:p w:rsidR="00C31E36" w:rsidRPr="00BA3C4F" w:rsidRDefault="00C31E36" w:rsidP="00C31E36">
            <w:pPr>
              <w:ind w:left="57"/>
            </w:pPr>
            <w:r w:rsidRPr="00BA3C4F">
              <w:t>2.</w:t>
            </w:r>
          </w:p>
        </w:tc>
        <w:tc>
          <w:tcPr>
            <w:tcW w:w="3118" w:type="dxa"/>
            <w:tcBorders>
              <w:top w:val="outset" w:sz="6" w:space="0" w:color="auto"/>
              <w:left w:val="outset" w:sz="6" w:space="0" w:color="auto"/>
              <w:bottom w:val="outset" w:sz="6" w:space="0" w:color="auto"/>
              <w:right w:val="outset" w:sz="6" w:space="0" w:color="auto"/>
            </w:tcBorders>
          </w:tcPr>
          <w:p w:rsidR="00C31E36" w:rsidRPr="00BA3C4F" w:rsidRDefault="00C31E36" w:rsidP="00C31E36">
            <w:pPr>
              <w:ind w:left="57"/>
            </w:pPr>
            <w:r w:rsidRPr="00BA3C4F">
              <w:t>Citas starptautiskās saistības</w:t>
            </w:r>
          </w:p>
        </w:tc>
        <w:tc>
          <w:tcPr>
            <w:tcW w:w="6237" w:type="dxa"/>
            <w:tcBorders>
              <w:top w:val="outset" w:sz="6" w:space="0" w:color="auto"/>
              <w:left w:val="outset" w:sz="6" w:space="0" w:color="auto"/>
              <w:bottom w:val="outset" w:sz="6" w:space="0" w:color="auto"/>
              <w:right w:val="outset" w:sz="6" w:space="0" w:color="auto"/>
            </w:tcBorders>
          </w:tcPr>
          <w:p w:rsidR="00C31E36" w:rsidRDefault="005E19CF" w:rsidP="00C31E36">
            <w:pPr>
              <w:ind w:left="57"/>
              <w:rPr>
                <w:sz w:val="22"/>
                <w:szCs w:val="22"/>
              </w:rPr>
            </w:pPr>
            <w:r w:rsidRPr="008057A5">
              <w:rPr>
                <w:sz w:val="22"/>
                <w:szCs w:val="22"/>
              </w:rPr>
              <w:t>Projekts šo jomu neskar</w:t>
            </w:r>
          </w:p>
          <w:p w:rsidR="00E53933" w:rsidRPr="008057A5" w:rsidRDefault="00E53933" w:rsidP="00C31E36">
            <w:pPr>
              <w:ind w:left="57"/>
              <w:rPr>
                <w:sz w:val="22"/>
                <w:szCs w:val="22"/>
              </w:rPr>
            </w:pPr>
          </w:p>
        </w:tc>
      </w:tr>
      <w:tr w:rsidR="00C31E36" w:rsidRPr="00BA3C4F" w:rsidTr="00C31E36">
        <w:tc>
          <w:tcPr>
            <w:tcW w:w="851" w:type="dxa"/>
            <w:tcBorders>
              <w:top w:val="outset" w:sz="6" w:space="0" w:color="auto"/>
              <w:left w:val="outset" w:sz="6" w:space="0" w:color="auto"/>
              <w:bottom w:val="outset" w:sz="6" w:space="0" w:color="auto"/>
              <w:right w:val="outset" w:sz="6" w:space="0" w:color="auto"/>
            </w:tcBorders>
          </w:tcPr>
          <w:p w:rsidR="00C31E36" w:rsidRPr="00BA3C4F" w:rsidRDefault="00C31E36" w:rsidP="00C31E36">
            <w:pPr>
              <w:ind w:left="57"/>
            </w:pPr>
            <w:r w:rsidRPr="00BA3C4F">
              <w:t>3.</w:t>
            </w:r>
          </w:p>
        </w:tc>
        <w:tc>
          <w:tcPr>
            <w:tcW w:w="3118" w:type="dxa"/>
            <w:tcBorders>
              <w:top w:val="outset" w:sz="6" w:space="0" w:color="auto"/>
              <w:left w:val="outset" w:sz="6" w:space="0" w:color="auto"/>
              <w:bottom w:val="outset" w:sz="6" w:space="0" w:color="auto"/>
              <w:right w:val="outset" w:sz="6" w:space="0" w:color="auto"/>
            </w:tcBorders>
          </w:tcPr>
          <w:p w:rsidR="00C31E36" w:rsidRPr="00BA3C4F" w:rsidRDefault="00C31E36" w:rsidP="00C31E36">
            <w:pPr>
              <w:ind w:left="57"/>
            </w:pPr>
            <w:r w:rsidRPr="00BA3C4F">
              <w:t>Cita informācija</w:t>
            </w:r>
          </w:p>
        </w:tc>
        <w:tc>
          <w:tcPr>
            <w:tcW w:w="6237" w:type="dxa"/>
            <w:tcBorders>
              <w:top w:val="outset" w:sz="6" w:space="0" w:color="auto"/>
              <w:left w:val="outset" w:sz="6" w:space="0" w:color="auto"/>
              <w:bottom w:val="outset" w:sz="6" w:space="0" w:color="auto"/>
              <w:right w:val="outset" w:sz="6" w:space="0" w:color="auto"/>
            </w:tcBorders>
          </w:tcPr>
          <w:p w:rsidR="00C31E36" w:rsidRDefault="00606D2C" w:rsidP="00370D16">
            <w:pPr>
              <w:ind w:left="57"/>
              <w:jc w:val="both"/>
              <w:rPr>
                <w:sz w:val="22"/>
                <w:szCs w:val="22"/>
              </w:rPr>
            </w:pPr>
            <w:r w:rsidRPr="008057A5">
              <w:rPr>
                <w:sz w:val="22"/>
                <w:szCs w:val="22"/>
              </w:rPr>
              <w:t xml:space="preserve">Saskaņā ar Līguma </w:t>
            </w:r>
            <w:r w:rsidR="00370D16" w:rsidRPr="008057A5">
              <w:rPr>
                <w:sz w:val="22"/>
                <w:szCs w:val="22"/>
              </w:rPr>
              <w:t>127</w:t>
            </w:r>
            <w:r w:rsidRPr="008057A5">
              <w:rPr>
                <w:sz w:val="22"/>
                <w:szCs w:val="22"/>
              </w:rPr>
              <w:t>.</w:t>
            </w:r>
            <w:r w:rsidR="00F047A9">
              <w:rPr>
                <w:sz w:val="22"/>
                <w:szCs w:val="22"/>
              </w:rPr>
              <w:t xml:space="preserve">panta 4.punktu </w:t>
            </w:r>
            <w:r w:rsidR="00370D16" w:rsidRPr="008057A5">
              <w:rPr>
                <w:sz w:val="22"/>
                <w:szCs w:val="22"/>
              </w:rPr>
              <w:t xml:space="preserve">par likumprojektu </w:t>
            </w:r>
            <w:r w:rsidRPr="008057A5">
              <w:rPr>
                <w:sz w:val="22"/>
                <w:szCs w:val="22"/>
              </w:rPr>
              <w:t xml:space="preserve">nepieciešams saņemt </w:t>
            </w:r>
            <w:r w:rsidR="00370D16" w:rsidRPr="008057A5">
              <w:rPr>
                <w:sz w:val="22"/>
                <w:szCs w:val="22"/>
              </w:rPr>
              <w:t>ECB</w:t>
            </w:r>
            <w:r w:rsidRPr="008057A5">
              <w:rPr>
                <w:sz w:val="22"/>
                <w:szCs w:val="22"/>
              </w:rPr>
              <w:t xml:space="preserve"> atzinumu</w:t>
            </w:r>
          </w:p>
          <w:p w:rsidR="00E53933" w:rsidRPr="008057A5" w:rsidRDefault="00E53933" w:rsidP="00FA55B4">
            <w:pPr>
              <w:jc w:val="both"/>
              <w:rPr>
                <w:sz w:val="22"/>
                <w:szCs w:val="22"/>
              </w:rPr>
            </w:pPr>
          </w:p>
        </w:tc>
      </w:tr>
    </w:tbl>
    <w:p w:rsidR="00C31E36" w:rsidRPr="00BA3C4F" w:rsidRDefault="00C31E36" w:rsidP="00C31E36"/>
    <w:p w:rsidR="00C31E36" w:rsidRPr="002550F1" w:rsidRDefault="00C31E36" w:rsidP="00C31E36">
      <w:pPr>
        <w:rPr>
          <w:sz w:val="2"/>
          <w:szCs w:val="2"/>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91"/>
        <w:gridCol w:w="1852"/>
        <w:gridCol w:w="2719"/>
        <w:gridCol w:w="3244"/>
      </w:tblGrid>
      <w:tr w:rsidR="00C31E36" w:rsidRPr="00BA3C4F" w:rsidTr="00C31E36">
        <w:trPr>
          <w:cantSplit/>
          <w:trHeight w:val="523"/>
        </w:trPr>
        <w:tc>
          <w:tcPr>
            <w:tcW w:w="10206" w:type="dxa"/>
            <w:gridSpan w:val="4"/>
            <w:tcBorders>
              <w:top w:val="outset" w:sz="6" w:space="0" w:color="auto"/>
              <w:left w:val="outset" w:sz="6" w:space="0" w:color="auto"/>
              <w:bottom w:val="outset" w:sz="6" w:space="0" w:color="auto"/>
              <w:right w:val="outset" w:sz="6" w:space="0" w:color="auto"/>
            </w:tcBorders>
            <w:vAlign w:val="center"/>
          </w:tcPr>
          <w:p w:rsidR="00C31E36" w:rsidRPr="00BA3C4F" w:rsidRDefault="00C31E36" w:rsidP="00C31E36">
            <w:pPr>
              <w:ind w:left="57"/>
              <w:jc w:val="center"/>
              <w:rPr>
                <w:b/>
              </w:rPr>
            </w:pPr>
            <w:r w:rsidRPr="00BA3C4F">
              <w:rPr>
                <w:b/>
              </w:rPr>
              <w:t>1.tabula</w:t>
            </w:r>
          </w:p>
          <w:p w:rsidR="00C31E36" w:rsidRPr="00BA3C4F" w:rsidRDefault="00C31E36" w:rsidP="00C31E36">
            <w:pPr>
              <w:ind w:left="57"/>
              <w:jc w:val="center"/>
            </w:pPr>
            <w:r w:rsidRPr="00BA3C4F">
              <w:rPr>
                <w:b/>
              </w:rPr>
              <w:t>Tiesību akta projekta atbilstība ES tiesību aktiem</w:t>
            </w:r>
          </w:p>
        </w:tc>
      </w:tr>
      <w:tr w:rsidR="00C31E36" w:rsidRPr="00BA3C4F" w:rsidTr="00C31E36">
        <w:trPr>
          <w:cantSplit/>
        </w:trPr>
        <w:tc>
          <w:tcPr>
            <w:tcW w:w="2391" w:type="dxa"/>
            <w:tcBorders>
              <w:top w:val="outset" w:sz="6" w:space="0" w:color="auto"/>
              <w:left w:val="outset" w:sz="6" w:space="0" w:color="auto"/>
              <w:bottom w:val="outset" w:sz="6" w:space="0" w:color="auto"/>
              <w:right w:val="outset" w:sz="6" w:space="0" w:color="auto"/>
            </w:tcBorders>
          </w:tcPr>
          <w:p w:rsidR="00C31E36" w:rsidRPr="00BA3C4F" w:rsidRDefault="00C31E36" w:rsidP="00C31E36">
            <w:pPr>
              <w:ind w:left="57"/>
            </w:pPr>
            <w:r>
              <w:t>Attiecīgā ES </w:t>
            </w:r>
            <w:r w:rsidRPr="00BA3C4F">
              <w:t>tiesību akta datums, numurs un nosaukums</w:t>
            </w:r>
          </w:p>
        </w:tc>
        <w:tc>
          <w:tcPr>
            <w:tcW w:w="7815" w:type="dxa"/>
            <w:gridSpan w:val="3"/>
            <w:tcBorders>
              <w:top w:val="outset" w:sz="6" w:space="0" w:color="auto"/>
              <w:left w:val="outset" w:sz="6" w:space="0" w:color="auto"/>
              <w:bottom w:val="outset" w:sz="6" w:space="0" w:color="auto"/>
              <w:right w:val="outset" w:sz="6" w:space="0" w:color="auto"/>
            </w:tcBorders>
          </w:tcPr>
          <w:p w:rsidR="00C31E36" w:rsidRPr="00BA3C4F" w:rsidRDefault="00606D2C" w:rsidP="00C31E36">
            <w:pPr>
              <w:ind w:left="57"/>
            </w:pPr>
            <w:r>
              <w:t>Līgums par Eiropas Savienības darbību, tā 4. protokols "Par Eiropas Centrālo banku sistēmas un Eiropas Centrālās bankas Statūtiem"</w:t>
            </w:r>
          </w:p>
        </w:tc>
      </w:tr>
      <w:tr w:rsidR="00C31E36" w:rsidRPr="00BA3C4F" w:rsidTr="00C31E36">
        <w:trPr>
          <w:cantSplit/>
        </w:trPr>
        <w:tc>
          <w:tcPr>
            <w:tcW w:w="2391" w:type="dxa"/>
            <w:tcBorders>
              <w:top w:val="outset" w:sz="6" w:space="0" w:color="auto"/>
              <w:left w:val="outset" w:sz="6" w:space="0" w:color="auto"/>
              <w:bottom w:val="outset" w:sz="6" w:space="0" w:color="auto"/>
              <w:right w:val="outset" w:sz="6" w:space="0" w:color="auto"/>
            </w:tcBorders>
            <w:vAlign w:val="center"/>
          </w:tcPr>
          <w:p w:rsidR="00C31E36" w:rsidRPr="00BA3C4F" w:rsidRDefault="00C31E36" w:rsidP="00C31E36">
            <w:pPr>
              <w:ind w:left="57"/>
              <w:jc w:val="center"/>
            </w:pPr>
            <w:r w:rsidRPr="00BA3C4F">
              <w:t>A</w:t>
            </w:r>
          </w:p>
        </w:tc>
        <w:tc>
          <w:tcPr>
            <w:tcW w:w="1852" w:type="dxa"/>
            <w:tcBorders>
              <w:top w:val="outset" w:sz="6" w:space="0" w:color="auto"/>
              <w:left w:val="outset" w:sz="6" w:space="0" w:color="auto"/>
              <w:bottom w:val="outset" w:sz="6" w:space="0" w:color="auto"/>
              <w:right w:val="outset" w:sz="6" w:space="0" w:color="auto"/>
            </w:tcBorders>
            <w:vAlign w:val="center"/>
          </w:tcPr>
          <w:p w:rsidR="00C31E36" w:rsidRPr="00BA3C4F" w:rsidRDefault="00C31E36" w:rsidP="00C31E36">
            <w:pPr>
              <w:ind w:left="57"/>
              <w:jc w:val="center"/>
            </w:pPr>
            <w:r w:rsidRPr="00BA3C4F">
              <w:t>B</w:t>
            </w:r>
          </w:p>
        </w:tc>
        <w:tc>
          <w:tcPr>
            <w:tcW w:w="2719" w:type="dxa"/>
            <w:tcBorders>
              <w:top w:val="outset" w:sz="6" w:space="0" w:color="auto"/>
              <w:left w:val="outset" w:sz="6" w:space="0" w:color="auto"/>
              <w:bottom w:val="outset" w:sz="6" w:space="0" w:color="auto"/>
              <w:right w:val="outset" w:sz="6" w:space="0" w:color="auto"/>
            </w:tcBorders>
            <w:vAlign w:val="center"/>
          </w:tcPr>
          <w:p w:rsidR="00C31E36" w:rsidRPr="00BA3C4F" w:rsidRDefault="00C31E36" w:rsidP="00C31E36">
            <w:pPr>
              <w:ind w:left="57"/>
              <w:jc w:val="center"/>
            </w:pPr>
            <w:r w:rsidRPr="00BA3C4F">
              <w:t>C</w:t>
            </w:r>
          </w:p>
        </w:tc>
        <w:tc>
          <w:tcPr>
            <w:tcW w:w="3244" w:type="dxa"/>
            <w:tcBorders>
              <w:top w:val="outset" w:sz="6" w:space="0" w:color="auto"/>
              <w:left w:val="outset" w:sz="6" w:space="0" w:color="auto"/>
              <w:bottom w:val="outset" w:sz="6" w:space="0" w:color="auto"/>
              <w:right w:val="outset" w:sz="6" w:space="0" w:color="auto"/>
            </w:tcBorders>
            <w:vAlign w:val="center"/>
          </w:tcPr>
          <w:p w:rsidR="00C31E36" w:rsidRPr="00BA3C4F" w:rsidRDefault="00C31E36" w:rsidP="00C31E36">
            <w:pPr>
              <w:ind w:left="57"/>
              <w:jc w:val="center"/>
            </w:pPr>
            <w:r w:rsidRPr="00BA3C4F">
              <w:t>D</w:t>
            </w:r>
          </w:p>
        </w:tc>
      </w:tr>
      <w:tr w:rsidR="00525937"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Līguma 282.</w:t>
            </w:r>
            <w:r w:rsidR="00F047A9" w:rsidRPr="008057A5">
              <w:rPr>
                <w:sz w:val="22"/>
                <w:szCs w:val="22"/>
              </w:rPr>
              <w:t xml:space="preserve"> </w:t>
            </w:r>
            <w:r w:rsidR="00F047A9">
              <w:rPr>
                <w:sz w:val="22"/>
                <w:szCs w:val="22"/>
              </w:rPr>
              <w:t>panta 1.punkts</w:t>
            </w:r>
          </w:p>
          <w:p w:rsidR="00525937" w:rsidRPr="008057A5" w:rsidRDefault="00525937" w:rsidP="0076303A">
            <w:pPr>
              <w:ind w:left="57"/>
              <w:jc w:val="center"/>
              <w:rPr>
                <w:sz w:val="22"/>
                <w:szCs w:val="22"/>
              </w:rPr>
            </w:pPr>
            <w:r w:rsidRPr="008057A5">
              <w:rPr>
                <w:sz w:val="22"/>
                <w:szCs w:val="22"/>
              </w:rPr>
              <w:t>Statūtu 1.pants</w:t>
            </w:r>
          </w:p>
        </w:tc>
        <w:tc>
          <w:tcPr>
            <w:tcW w:w="1852"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8.pants</w:t>
            </w:r>
          </w:p>
        </w:tc>
        <w:tc>
          <w:tcPr>
            <w:tcW w:w="2719"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Neparedz stingrākas prasības</w:t>
            </w:r>
          </w:p>
        </w:tc>
      </w:tr>
      <w:tr w:rsidR="006551E1" w:rsidRPr="008057A5" w:rsidTr="00C31E36">
        <w:trPr>
          <w:cantSplit/>
        </w:trPr>
        <w:tc>
          <w:tcPr>
            <w:tcW w:w="2391" w:type="dxa"/>
            <w:tcBorders>
              <w:top w:val="outset" w:sz="6" w:space="0" w:color="auto"/>
              <w:left w:val="outset" w:sz="6" w:space="0" w:color="auto"/>
              <w:bottom w:val="outset" w:sz="6" w:space="0" w:color="auto"/>
              <w:right w:val="outset" w:sz="6" w:space="0" w:color="auto"/>
            </w:tcBorders>
            <w:vAlign w:val="center"/>
          </w:tcPr>
          <w:p w:rsidR="006551E1" w:rsidRPr="008057A5" w:rsidRDefault="006551E1" w:rsidP="00C31E36">
            <w:pPr>
              <w:ind w:left="57"/>
              <w:jc w:val="center"/>
              <w:rPr>
                <w:sz w:val="22"/>
                <w:szCs w:val="22"/>
              </w:rPr>
            </w:pPr>
            <w:r w:rsidRPr="008057A5">
              <w:rPr>
                <w:sz w:val="22"/>
                <w:szCs w:val="22"/>
              </w:rPr>
              <w:t>Līguma 127.</w:t>
            </w:r>
            <w:r w:rsidR="00F047A9" w:rsidRPr="008057A5">
              <w:rPr>
                <w:sz w:val="22"/>
                <w:szCs w:val="22"/>
              </w:rPr>
              <w:t xml:space="preserve"> </w:t>
            </w:r>
            <w:r w:rsidRPr="008057A5">
              <w:rPr>
                <w:sz w:val="22"/>
                <w:szCs w:val="22"/>
              </w:rPr>
              <w:t>pant</w:t>
            </w:r>
            <w:r w:rsidR="00F047A9">
              <w:rPr>
                <w:sz w:val="22"/>
                <w:szCs w:val="22"/>
              </w:rPr>
              <w:t>a 1.punkts</w:t>
            </w:r>
          </w:p>
          <w:p w:rsidR="006551E1" w:rsidRPr="008057A5" w:rsidRDefault="006551E1" w:rsidP="00C31E36">
            <w:pPr>
              <w:ind w:left="57"/>
              <w:jc w:val="center"/>
              <w:rPr>
                <w:sz w:val="22"/>
                <w:szCs w:val="22"/>
              </w:rPr>
            </w:pPr>
            <w:r w:rsidRPr="008057A5">
              <w:rPr>
                <w:sz w:val="22"/>
                <w:szCs w:val="22"/>
              </w:rPr>
              <w:t>Statūtu 2.pants</w:t>
            </w:r>
          </w:p>
        </w:tc>
        <w:tc>
          <w:tcPr>
            <w:tcW w:w="1852" w:type="dxa"/>
            <w:tcBorders>
              <w:top w:val="outset" w:sz="6" w:space="0" w:color="auto"/>
              <w:left w:val="outset" w:sz="6" w:space="0" w:color="auto"/>
              <w:bottom w:val="outset" w:sz="6" w:space="0" w:color="auto"/>
              <w:right w:val="outset" w:sz="6" w:space="0" w:color="auto"/>
            </w:tcBorders>
            <w:vAlign w:val="center"/>
          </w:tcPr>
          <w:p w:rsidR="006551E1" w:rsidRPr="008057A5" w:rsidRDefault="006551E1" w:rsidP="006551E1">
            <w:pPr>
              <w:ind w:left="57"/>
              <w:jc w:val="center"/>
              <w:rPr>
                <w:sz w:val="22"/>
                <w:szCs w:val="22"/>
              </w:rPr>
            </w:pPr>
            <w:r w:rsidRPr="008057A5">
              <w:rPr>
                <w:sz w:val="22"/>
                <w:szCs w:val="22"/>
              </w:rPr>
              <w:t>2.panta pirmā daļa</w:t>
            </w:r>
          </w:p>
        </w:tc>
        <w:tc>
          <w:tcPr>
            <w:tcW w:w="2719" w:type="dxa"/>
            <w:tcBorders>
              <w:top w:val="outset" w:sz="6" w:space="0" w:color="auto"/>
              <w:left w:val="outset" w:sz="6" w:space="0" w:color="auto"/>
              <w:bottom w:val="outset" w:sz="6" w:space="0" w:color="auto"/>
              <w:right w:val="outset" w:sz="6" w:space="0" w:color="auto"/>
            </w:tcBorders>
            <w:vAlign w:val="center"/>
          </w:tcPr>
          <w:p w:rsidR="006551E1" w:rsidRPr="008057A5" w:rsidRDefault="006551E1" w:rsidP="00C31E36">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6551E1" w:rsidRPr="008057A5" w:rsidRDefault="006551E1" w:rsidP="00C31E36">
            <w:pPr>
              <w:ind w:left="57"/>
              <w:jc w:val="center"/>
              <w:rPr>
                <w:sz w:val="22"/>
                <w:szCs w:val="22"/>
              </w:rPr>
            </w:pPr>
            <w:r w:rsidRPr="008057A5">
              <w:rPr>
                <w:sz w:val="22"/>
                <w:szCs w:val="22"/>
              </w:rPr>
              <w:t>Neparedz stingrākas prasības</w:t>
            </w:r>
          </w:p>
        </w:tc>
      </w:tr>
      <w:tr w:rsidR="006551E1" w:rsidRPr="008057A5" w:rsidTr="00C31E36">
        <w:trPr>
          <w:cantSplit/>
        </w:trPr>
        <w:tc>
          <w:tcPr>
            <w:tcW w:w="2391" w:type="dxa"/>
            <w:tcBorders>
              <w:top w:val="outset" w:sz="6" w:space="0" w:color="auto"/>
              <w:left w:val="outset" w:sz="6" w:space="0" w:color="auto"/>
              <w:bottom w:val="outset" w:sz="6" w:space="0" w:color="auto"/>
              <w:right w:val="outset" w:sz="6" w:space="0" w:color="auto"/>
            </w:tcBorders>
            <w:vAlign w:val="center"/>
          </w:tcPr>
          <w:p w:rsidR="006551E1" w:rsidRPr="008057A5" w:rsidRDefault="00F047A9" w:rsidP="00C31E36">
            <w:pPr>
              <w:ind w:left="57"/>
              <w:jc w:val="center"/>
              <w:rPr>
                <w:sz w:val="22"/>
                <w:szCs w:val="22"/>
              </w:rPr>
            </w:pPr>
            <w:r>
              <w:rPr>
                <w:sz w:val="22"/>
                <w:szCs w:val="22"/>
              </w:rPr>
              <w:t>Līguma 127. panta 2.punkts</w:t>
            </w:r>
          </w:p>
          <w:p w:rsidR="006551E1" w:rsidRPr="008057A5" w:rsidRDefault="006551E1" w:rsidP="00C31E36">
            <w:pPr>
              <w:ind w:left="57"/>
              <w:jc w:val="center"/>
              <w:rPr>
                <w:sz w:val="22"/>
                <w:szCs w:val="22"/>
              </w:rPr>
            </w:pPr>
            <w:r w:rsidRPr="008057A5">
              <w:rPr>
                <w:sz w:val="22"/>
                <w:szCs w:val="22"/>
              </w:rPr>
              <w:t>Statūtu 3.</w:t>
            </w:r>
            <w:r w:rsidR="004C18FB" w:rsidRPr="008057A5">
              <w:rPr>
                <w:sz w:val="22"/>
                <w:szCs w:val="22"/>
              </w:rPr>
              <w:t>1.</w:t>
            </w:r>
            <w:r w:rsidRPr="008057A5">
              <w:rPr>
                <w:sz w:val="22"/>
                <w:szCs w:val="22"/>
              </w:rPr>
              <w:t>pants</w:t>
            </w:r>
          </w:p>
        </w:tc>
        <w:tc>
          <w:tcPr>
            <w:tcW w:w="1852" w:type="dxa"/>
            <w:tcBorders>
              <w:top w:val="outset" w:sz="6" w:space="0" w:color="auto"/>
              <w:left w:val="outset" w:sz="6" w:space="0" w:color="auto"/>
              <w:bottom w:val="outset" w:sz="6" w:space="0" w:color="auto"/>
              <w:right w:val="outset" w:sz="6" w:space="0" w:color="auto"/>
            </w:tcBorders>
            <w:vAlign w:val="center"/>
          </w:tcPr>
          <w:p w:rsidR="006551E1" w:rsidRPr="008057A5" w:rsidRDefault="006551E1" w:rsidP="006551E1">
            <w:pPr>
              <w:ind w:left="57"/>
              <w:jc w:val="center"/>
              <w:rPr>
                <w:sz w:val="22"/>
                <w:szCs w:val="22"/>
              </w:rPr>
            </w:pPr>
            <w:r w:rsidRPr="008057A5">
              <w:rPr>
                <w:sz w:val="22"/>
                <w:szCs w:val="22"/>
              </w:rPr>
              <w:t>2.panta otrā daļa</w:t>
            </w:r>
            <w:r w:rsidR="00D20052" w:rsidRPr="008057A5">
              <w:rPr>
                <w:sz w:val="22"/>
                <w:szCs w:val="22"/>
              </w:rPr>
              <w:t>, 5.pants</w:t>
            </w:r>
          </w:p>
        </w:tc>
        <w:tc>
          <w:tcPr>
            <w:tcW w:w="2719" w:type="dxa"/>
            <w:tcBorders>
              <w:top w:val="outset" w:sz="6" w:space="0" w:color="auto"/>
              <w:left w:val="outset" w:sz="6" w:space="0" w:color="auto"/>
              <w:bottom w:val="outset" w:sz="6" w:space="0" w:color="auto"/>
              <w:right w:val="outset" w:sz="6" w:space="0" w:color="auto"/>
            </w:tcBorders>
            <w:vAlign w:val="center"/>
          </w:tcPr>
          <w:p w:rsidR="006551E1" w:rsidRPr="008057A5" w:rsidRDefault="006551E1" w:rsidP="00C31E36">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6551E1" w:rsidRPr="008057A5" w:rsidRDefault="006551E1" w:rsidP="00C31E36">
            <w:pPr>
              <w:ind w:left="57"/>
              <w:jc w:val="center"/>
              <w:rPr>
                <w:sz w:val="22"/>
                <w:szCs w:val="22"/>
              </w:rPr>
            </w:pPr>
            <w:r w:rsidRPr="008057A5">
              <w:rPr>
                <w:sz w:val="22"/>
                <w:szCs w:val="22"/>
              </w:rPr>
              <w:t>Neparedz stingrākas prasības</w:t>
            </w:r>
          </w:p>
        </w:tc>
      </w:tr>
      <w:tr w:rsidR="00DA4935" w:rsidRPr="008057A5" w:rsidTr="00C31E36">
        <w:trPr>
          <w:cantSplit/>
        </w:trPr>
        <w:tc>
          <w:tcPr>
            <w:tcW w:w="2391" w:type="dxa"/>
            <w:tcBorders>
              <w:top w:val="outset" w:sz="6" w:space="0" w:color="auto"/>
              <w:left w:val="outset" w:sz="6" w:space="0" w:color="auto"/>
              <w:bottom w:val="outset" w:sz="6" w:space="0" w:color="auto"/>
              <w:right w:val="outset" w:sz="6" w:space="0" w:color="auto"/>
            </w:tcBorders>
            <w:vAlign w:val="center"/>
          </w:tcPr>
          <w:p w:rsidR="00DA4935" w:rsidRPr="008057A5" w:rsidRDefault="00DA4935" w:rsidP="00C31E36">
            <w:pPr>
              <w:ind w:left="57"/>
              <w:jc w:val="center"/>
              <w:rPr>
                <w:sz w:val="22"/>
                <w:szCs w:val="22"/>
              </w:rPr>
            </w:pPr>
            <w:r w:rsidRPr="008057A5">
              <w:rPr>
                <w:sz w:val="22"/>
                <w:szCs w:val="22"/>
              </w:rPr>
              <w:t>Statūtu 3.2.pants</w:t>
            </w:r>
          </w:p>
        </w:tc>
        <w:tc>
          <w:tcPr>
            <w:tcW w:w="1852" w:type="dxa"/>
            <w:tcBorders>
              <w:top w:val="outset" w:sz="6" w:space="0" w:color="auto"/>
              <w:left w:val="outset" w:sz="6" w:space="0" w:color="auto"/>
              <w:bottom w:val="outset" w:sz="6" w:space="0" w:color="auto"/>
              <w:right w:val="outset" w:sz="6" w:space="0" w:color="auto"/>
            </w:tcBorders>
            <w:vAlign w:val="center"/>
          </w:tcPr>
          <w:p w:rsidR="00DA4935" w:rsidRPr="008057A5" w:rsidRDefault="00DA4935" w:rsidP="006551E1">
            <w:pPr>
              <w:ind w:left="57"/>
              <w:jc w:val="center"/>
              <w:rPr>
                <w:sz w:val="22"/>
                <w:szCs w:val="22"/>
              </w:rPr>
            </w:pPr>
            <w:r w:rsidRPr="008057A5">
              <w:rPr>
                <w:sz w:val="22"/>
                <w:szCs w:val="22"/>
              </w:rPr>
              <w:t>2.panta trešā daļa, 3.panta otrā daļa</w:t>
            </w:r>
          </w:p>
        </w:tc>
        <w:tc>
          <w:tcPr>
            <w:tcW w:w="2719" w:type="dxa"/>
            <w:tcBorders>
              <w:top w:val="outset" w:sz="6" w:space="0" w:color="auto"/>
              <w:left w:val="outset" w:sz="6" w:space="0" w:color="auto"/>
              <w:bottom w:val="outset" w:sz="6" w:space="0" w:color="auto"/>
              <w:right w:val="outset" w:sz="6" w:space="0" w:color="auto"/>
            </w:tcBorders>
            <w:vAlign w:val="center"/>
          </w:tcPr>
          <w:p w:rsidR="00DA4935" w:rsidRPr="008057A5" w:rsidRDefault="00DA4935"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DA4935" w:rsidRPr="008057A5" w:rsidRDefault="00DA4935" w:rsidP="00C31E36">
            <w:pPr>
              <w:ind w:left="57"/>
              <w:jc w:val="center"/>
              <w:rPr>
                <w:sz w:val="22"/>
                <w:szCs w:val="22"/>
              </w:rPr>
            </w:pPr>
            <w:r w:rsidRPr="008057A5">
              <w:rPr>
                <w:sz w:val="22"/>
                <w:szCs w:val="22"/>
              </w:rPr>
              <w:t>Neparedz stingrākas prasības</w:t>
            </w:r>
          </w:p>
        </w:tc>
      </w:tr>
      <w:tr w:rsidR="00716DDF" w:rsidRPr="008057A5" w:rsidTr="00C31E36">
        <w:trPr>
          <w:cantSplit/>
        </w:trPr>
        <w:tc>
          <w:tcPr>
            <w:tcW w:w="2391" w:type="dxa"/>
            <w:tcBorders>
              <w:top w:val="outset" w:sz="6" w:space="0" w:color="auto"/>
              <w:left w:val="outset" w:sz="6" w:space="0" w:color="auto"/>
              <w:bottom w:val="outset" w:sz="6" w:space="0" w:color="auto"/>
              <w:right w:val="outset" w:sz="6" w:space="0" w:color="auto"/>
            </w:tcBorders>
            <w:vAlign w:val="center"/>
          </w:tcPr>
          <w:p w:rsidR="00716DDF" w:rsidRDefault="00F047A9" w:rsidP="00C31E36">
            <w:pPr>
              <w:ind w:left="57"/>
              <w:jc w:val="center"/>
              <w:rPr>
                <w:sz w:val="22"/>
                <w:szCs w:val="22"/>
              </w:rPr>
            </w:pPr>
            <w:r>
              <w:rPr>
                <w:sz w:val="22"/>
                <w:szCs w:val="22"/>
              </w:rPr>
              <w:t>Līguma 127.panta 5.punkts</w:t>
            </w:r>
          </w:p>
          <w:p w:rsidR="00C24CCB" w:rsidRDefault="00716DDF">
            <w:pPr>
              <w:ind w:left="57"/>
              <w:jc w:val="center"/>
              <w:rPr>
                <w:sz w:val="22"/>
                <w:szCs w:val="22"/>
              </w:rPr>
            </w:pPr>
            <w:r>
              <w:rPr>
                <w:sz w:val="22"/>
                <w:szCs w:val="22"/>
              </w:rPr>
              <w:t>S</w:t>
            </w:r>
            <w:r w:rsidR="000C41C5">
              <w:rPr>
                <w:sz w:val="22"/>
                <w:szCs w:val="22"/>
              </w:rPr>
              <w:t>tatūtu 3.3.pants</w:t>
            </w:r>
          </w:p>
        </w:tc>
        <w:tc>
          <w:tcPr>
            <w:tcW w:w="1852" w:type="dxa"/>
            <w:tcBorders>
              <w:top w:val="outset" w:sz="6" w:space="0" w:color="auto"/>
              <w:left w:val="outset" w:sz="6" w:space="0" w:color="auto"/>
              <w:bottom w:val="outset" w:sz="6" w:space="0" w:color="auto"/>
              <w:right w:val="outset" w:sz="6" w:space="0" w:color="auto"/>
            </w:tcBorders>
            <w:vAlign w:val="center"/>
          </w:tcPr>
          <w:p w:rsidR="00716DDF" w:rsidRPr="008057A5" w:rsidRDefault="000C41C5" w:rsidP="006551E1">
            <w:pPr>
              <w:ind w:left="57"/>
              <w:jc w:val="center"/>
              <w:rPr>
                <w:sz w:val="22"/>
                <w:szCs w:val="22"/>
              </w:rPr>
            </w:pPr>
            <w:r>
              <w:rPr>
                <w:sz w:val="22"/>
                <w:szCs w:val="22"/>
              </w:rPr>
              <w:t>19. panta piektā daļa</w:t>
            </w:r>
          </w:p>
        </w:tc>
        <w:tc>
          <w:tcPr>
            <w:tcW w:w="2719" w:type="dxa"/>
            <w:tcBorders>
              <w:top w:val="outset" w:sz="6" w:space="0" w:color="auto"/>
              <w:left w:val="outset" w:sz="6" w:space="0" w:color="auto"/>
              <w:bottom w:val="outset" w:sz="6" w:space="0" w:color="auto"/>
              <w:right w:val="outset" w:sz="6" w:space="0" w:color="auto"/>
            </w:tcBorders>
            <w:vAlign w:val="center"/>
          </w:tcPr>
          <w:p w:rsidR="00716DDF" w:rsidRPr="008057A5" w:rsidRDefault="000C41C5" w:rsidP="0076303A">
            <w:pPr>
              <w:ind w:left="57"/>
              <w:jc w:val="center"/>
              <w:rPr>
                <w:sz w:val="22"/>
                <w:szCs w:val="22"/>
              </w:rPr>
            </w:pPr>
            <w:r>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716DDF" w:rsidRPr="008057A5" w:rsidRDefault="000C41C5" w:rsidP="00C31E36">
            <w:pPr>
              <w:ind w:left="57"/>
              <w:jc w:val="center"/>
              <w:rPr>
                <w:sz w:val="22"/>
                <w:szCs w:val="22"/>
              </w:rPr>
            </w:pPr>
            <w:r>
              <w:rPr>
                <w:sz w:val="22"/>
                <w:szCs w:val="22"/>
              </w:rPr>
              <w:t>Neparedz stingrākas prasības</w:t>
            </w:r>
          </w:p>
        </w:tc>
      </w:tr>
      <w:tr w:rsidR="00525937"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Statūtu 5.pants</w:t>
            </w:r>
          </w:p>
        </w:tc>
        <w:tc>
          <w:tcPr>
            <w:tcW w:w="1852"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2.panta trešās daļas 6.punkts, 18.</w:t>
            </w:r>
            <w:r w:rsidR="007470FE">
              <w:rPr>
                <w:sz w:val="22"/>
                <w:szCs w:val="22"/>
              </w:rPr>
              <w:t xml:space="preserve"> un 19. </w:t>
            </w:r>
            <w:r w:rsidRPr="008057A5">
              <w:rPr>
                <w:sz w:val="22"/>
                <w:szCs w:val="22"/>
              </w:rPr>
              <w:t>pant</w:t>
            </w:r>
            <w:r w:rsidR="000C41C5">
              <w:rPr>
                <w:sz w:val="22"/>
                <w:szCs w:val="22"/>
              </w:rPr>
              <w:t>a pirmā, otrā, trešā un ceturtā daļa</w:t>
            </w:r>
          </w:p>
        </w:tc>
        <w:tc>
          <w:tcPr>
            <w:tcW w:w="2719"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Neparedz stingrākas prasības</w:t>
            </w:r>
          </w:p>
        </w:tc>
      </w:tr>
      <w:tr w:rsidR="00525937"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Statūtu 6.pants</w:t>
            </w:r>
          </w:p>
        </w:tc>
        <w:tc>
          <w:tcPr>
            <w:tcW w:w="1852"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4.pants</w:t>
            </w:r>
          </w:p>
        </w:tc>
        <w:tc>
          <w:tcPr>
            <w:tcW w:w="2719"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Neparedz stingrākas prasības</w:t>
            </w:r>
          </w:p>
        </w:tc>
      </w:tr>
      <w:tr w:rsidR="00525937"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Līguma 130.pants</w:t>
            </w:r>
          </w:p>
          <w:p w:rsidR="00525937" w:rsidRPr="008057A5" w:rsidRDefault="00525937" w:rsidP="0076303A">
            <w:pPr>
              <w:ind w:left="57"/>
              <w:jc w:val="center"/>
              <w:rPr>
                <w:sz w:val="22"/>
                <w:szCs w:val="22"/>
              </w:rPr>
            </w:pPr>
            <w:r w:rsidRPr="008057A5">
              <w:rPr>
                <w:sz w:val="22"/>
                <w:szCs w:val="22"/>
              </w:rPr>
              <w:t>Statūtu 7.pants</w:t>
            </w:r>
          </w:p>
        </w:tc>
        <w:tc>
          <w:tcPr>
            <w:tcW w:w="1852"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6.pants</w:t>
            </w:r>
          </w:p>
        </w:tc>
        <w:tc>
          <w:tcPr>
            <w:tcW w:w="2719"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525937" w:rsidRPr="008057A5" w:rsidRDefault="00525937" w:rsidP="0076303A">
            <w:pPr>
              <w:ind w:left="57"/>
              <w:jc w:val="center"/>
              <w:rPr>
                <w:sz w:val="22"/>
                <w:szCs w:val="22"/>
              </w:rPr>
            </w:pPr>
            <w:r w:rsidRPr="008057A5">
              <w:rPr>
                <w:sz w:val="22"/>
                <w:szCs w:val="22"/>
              </w:rPr>
              <w:t>Neparedz stingrākas prasības</w:t>
            </w:r>
          </w:p>
        </w:tc>
      </w:tr>
      <w:tr w:rsidR="00627F5D"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627F5D" w:rsidRPr="008057A5" w:rsidRDefault="00627F5D" w:rsidP="0076303A">
            <w:pPr>
              <w:ind w:left="57"/>
              <w:jc w:val="center"/>
              <w:rPr>
                <w:sz w:val="22"/>
                <w:szCs w:val="22"/>
              </w:rPr>
            </w:pPr>
            <w:r w:rsidRPr="008057A5">
              <w:rPr>
                <w:sz w:val="22"/>
                <w:szCs w:val="22"/>
              </w:rPr>
              <w:t>Statūtu 14.2.pants</w:t>
            </w:r>
          </w:p>
        </w:tc>
        <w:tc>
          <w:tcPr>
            <w:tcW w:w="1852" w:type="dxa"/>
            <w:tcBorders>
              <w:top w:val="outset" w:sz="6" w:space="0" w:color="auto"/>
              <w:left w:val="outset" w:sz="6" w:space="0" w:color="auto"/>
              <w:bottom w:val="outset" w:sz="6" w:space="0" w:color="auto"/>
              <w:right w:val="outset" w:sz="6" w:space="0" w:color="auto"/>
            </w:tcBorders>
            <w:vAlign w:val="center"/>
          </w:tcPr>
          <w:p w:rsidR="00627F5D" w:rsidRPr="008057A5" w:rsidRDefault="00627F5D" w:rsidP="0076303A">
            <w:pPr>
              <w:ind w:left="57"/>
              <w:jc w:val="center"/>
              <w:rPr>
                <w:sz w:val="22"/>
                <w:szCs w:val="22"/>
              </w:rPr>
            </w:pPr>
            <w:r w:rsidRPr="008057A5">
              <w:rPr>
                <w:sz w:val="22"/>
                <w:szCs w:val="22"/>
              </w:rPr>
              <w:t>11.pants</w:t>
            </w:r>
          </w:p>
        </w:tc>
        <w:tc>
          <w:tcPr>
            <w:tcW w:w="2719" w:type="dxa"/>
            <w:tcBorders>
              <w:top w:val="outset" w:sz="6" w:space="0" w:color="auto"/>
              <w:left w:val="outset" w:sz="6" w:space="0" w:color="auto"/>
              <w:bottom w:val="outset" w:sz="6" w:space="0" w:color="auto"/>
              <w:right w:val="outset" w:sz="6" w:space="0" w:color="auto"/>
            </w:tcBorders>
            <w:vAlign w:val="center"/>
          </w:tcPr>
          <w:p w:rsidR="00627F5D" w:rsidRPr="008057A5" w:rsidRDefault="00627F5D"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627F5D" w:rsidRPr="008057A5" w:rsidRDefault="00627F5D" w:rsidP="0076303A">
            <w:pPr>
              <w:ind w:left="57"/>
              <w:jc w:val="center"/>
              <w:rPr>
                <w:sz w:val="22"/>
                <w:szCs w:val="22"/>
              </w:rPr>
            </w:pPr>
            <w:r w:rsidRPr="008057A5">
              <w:rPr>
                <w:sz w:val="22"/>
                <w:szCs w:val="22"/>
              </w:rPr>
              <w:t>Neparedz stingrākas prasības</w:t>
            </w:r>
          </w:p>
        </w:tc>
      </w:tr>
      <w:tr w:rsidR="00F00AAE"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Līguma 128.pants</w:t>
            </w:r>
          </w:p>
          <w:p w:rsidR="00F00AAE" w:rsidRPr="008057A5" w:rsidRDefault="00F00AAE" w:rsidP="0076303A">
            <w:pPr>
              <w:ind w:left="57"/>
              <w:jc w:val="center"/>
              <w:rPr>
                <w:sz w:val="22"/>
                <w:szCs w:val="22"/>
              </w:rPr>
            </w:pPr>
            <w:r w:rsidRPr="008057A5">
              <w:rPr>
                <w:sz w:val="22"/>
                <w:szCs w:val="22"/>
              </w:rPr>
              <w:t>Statūtu 16.pants</w:t>
            </w:r>
          </w:p>
        </w:tc>
        <w:tc>
          <w:tcPr>
            <w:tcW w:w="1852"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2.panta trešās daļas 5.punkts,</w:t>
            </w:r>
          </w:p>
          <w:p w:rsidR="00F00AAE" w:rsidRPr="008057A5" w:rsidRDefault="00F00AAE" w:rsidP="0076303A">
            <w:pPr>
              <w:ind w:left="57"/>
              <w:jc w:val="center"/>
              <w:rPr>
                <w:sz w:val="22"/>
                <w:szCs w:val="22"/>
              </w:rPr>
            </w:pPr>
            <w:r w:rsidRPr="008057A5">
              <w:rPr>
                <w:sz w:val="22"/>
                <w:szCs w:val="22"/>
              </w:rPr>
              <w:t>14.panta pirmā un otrā daļa</w:t>
            </w:r>
          </w:p>
        </w:tc>
        <w:tc>
          <w:tcPr>
            <w:tcW w:w="2719"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Neparedz stingrākas prasības</w:t>
            </w:r>
          </w:p>
        </w:tc>
      </w:tr>
      <w:tr w:rsidR="00F00AAE"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Statūtu 17.pants</w:t>
            </w:r>
          </w:p>
        </w:tc>
        <w:tc>
          <w:tcPr>
            <w:tcW w:w="1852"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2.panta trešās daļas 1., 2., 3., 4.punkts</w:t>
            </w:r>
          </w:p>
        </w:tc>
        <w:tc>
          <w:tcPr>
            <w:tcW w:w="2719"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Neparedz stingrākas prasības</w:t>
            </w:r>
          </w:p>
        </w:tc>
      </w:tr>
      <w:tr w:rsidR="00F00AAE"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Statūtu 18.pants</w:t>
            </w:r>
          </w:p>
        </w:tc>
        <w:tc>
          <w:tcPr>
            <w:tcW w:w="1852"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AA486B">
            <w:pPr>
              <w:ind w:left="57"/>
              <w:jc w:val="center"/>
              <w:rPr>
                <w:sz w:val="22"/>
                <w:szCs w:val="22"/>
              </w:rPr>
            </w:pPr>
            <w:r w:rsidRPr="008057A5">
              <w:rPr>
                <w:sz w:val="22"/>
                <w:szCs w:val="22"/>
              </w:rPr>
              <w:t xml:space="preserve">2.panta trešās daļas 1., 2., 3., 4.punkts </w:t>
            </w:r>
          </w:p>
        </w:tc>
        <w:tc>
          <w:tcPr>
            <w:tcW w:w="2719"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u w:val="single"/>
              </w:rPr>
            </w:pPr>
            <w:r w:rsidRPr="008057A5">
              <w:rPr>
                <w:sz w:val="22"/>
                <w:szCs w:val="22"/>
              </w:rPr>
              <w:t>Neparedz stingrākas prasības</w:t>
            </w:r>
          </w:p>
        </w:tc>
      </w:tr>
      <w:tr w:rsidR="00F00AAE"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Statūtu 19.pants</w:t>
            </w:r>
          </w:p>
        </w:tc>
        <w:tc>
          <w:tcPr>
            <w:tcW w:w="1852" w:type="dxa"/>
            <w:tcBorders>
              <w:top w:val="outset" w:sz="6" w:space="0" w:color="auto"/>
              <w:left w:val="outset" w:sz="6" w:space="0" w:color="auto"/>
              <w:bottom w:val="outset" w:sz="6" w:space="0" w:color="auto"/>
              <w:right w:val="outset" w:sz="6" w:space="0" w:color="auto"/>
            </w:tcBorders>
            <w:vAlign w:val="center"/>
          </w:tcPr>
          <w:p w:rsidR="00F00AAE" w:rsidRPr="008057A5" w:rsidRDefault="007470FE" w:rsidP="007470FE">
            <w:pPr>
              <w:ind w:left="57"/>
              <w:jc w:val="center"/>
              <w:rPr>
                <w:sz w:val="22"/>
                <w:szCs w:val="22"/>
              </w:rPr>
            </w:pPr>
            <w:r w:rsidRPr="008057A5">
              <w:rPr>
                <w:sz w:val="22"/>
                <w:szCs w:val="22"/>
              </w:rPr>
              <w:t>1</w:t>
            </w:r>
            <w:r>
              <w:rPr>
                <w:sz w:val="22"/>
                <w:szCs w:val="22"/>
              </w:rPr>
              <w:t>7</w:t>
            </w:r>
            <w:r w:rsidR="00F00AAE" w:rsidRPr="008057A5">
              <w:rPr>
                <w:sz w:val="22"/>
                <w:szCs w:val="22"/>
              </w:rPr>
              <w:t>.pants</w:t>
            </w:r>
          </w:p>
        </w:tc>
        <w:tc>
          <w:tcPr>
            <w:tcW w:w="2719"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F00AAE" w:rsidRPr="008057A5" w:rsidRDefault="00F00AAE" w:rsidP="0076303A">
            <w:pPr>
              <w:ind w:left="57"/>
              <w:jc w:val="center"/>
              <w:rPr>
                <w:sz w:val="22"/>
                <w:szCs w:val="22"/>
              </w:rPr>
            </w:pPr>
            <w:r w:rsidRPr="008057A5">
              <w:rPr>
                <w:sz w:val="22"/>
                <w:szCs w:val="22"/>
              </w:rPr>
              <w:t>Neparedz stingrākas prasības</w:t>
            </w:r>
          </w:p>
        </w:tc>
      </w:tr>
      <w:tr w:rsidR="006F161E"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6F161E" w:rsidRPr="008057A5" w:rsidRDefault="006F161E" w:rsidP="0076303A">
            <w:pPr>
              <w:ind w:left="57"/>
              <w:jc w:val="center"/>
              <w:rPr>
                <w:sz w:val="22"/>
                <w:szCs w:val="22"/>
              </w:rPr>
            </w:pPr>
            <w:r w:rsidRPr="008057A5">
              <w:rPr>
                <w:sz w:val="22"/>
                <w:szCs w:val="22"/>
              </w:rPr>
              <w:t>Līguma 123.pants</w:t>
            </w:r>
          </w:p>
          <w:p w:rsidR="006F161E" w:rsidRPr="008057A5" w:rsidRDefault="006F161E" w:rsidP="0076303A">
            <w:pPr>
              <w:ind w:left="57"/>
              <w:jc w:val="center"/>
              <w:rPr>
                <w:sz w:val="22"/>
                <w:szCs w:val="22"/>
                <w:highlight w:val="yellow"/>
              </w:rPr>
            </w:pPr>
            <w:r w:rsidRPr="008057A5">
              <w:rPr>
                <w:sz w:val="22"/>
                <w:szCs w:val="22"/>
              </w:rPr>
              <w:t>Statūtu 21.pants</w:t>
            </w:r>
          </w:p>
        </w:tc>
        <w:tc>
          <w:tcPr>
            <w:tcW w:w="1852" w:type="dxa"/>
            <w:tcBorders>
              <w:top w:val="outset" w:sz="6" w:space="0" w:color="auto"/>
              <w:left w:val="outset" w:sz="6" w:space="0" w:color="auto"/>
              <w:bottom w:val="outset" w:sz="6" w:space="0" w:color="auto"/>
              <w:right w:val="outset" w:sz="6" w:space="0" w:color="auto"/>
            </w:tcBorders>
            <w:vAlign w:val="center"/>
          </w:tcPr>
          <w:p w:rsidR="006F161E" w:rsidRPr="008057A5" w:rsidRDefault="006F161E" w:rsidP="0076303A">
            <w:pPr>
              <w:ind w:left="57"/>
              <w:jc w:val="center"/>
              <w:rPr>
                <w:sz w:val="22"/>
                <w:szCs w:val="22"/>
              </w:rPr>
            </w:pPr>
            <w:r w:rsidRPr="008057A5">
              <w:rPr>
                <w:sz w:val="22"/>
                <w:szCs w:val="22"/>
              </w:rPr>
              <w:t>15.pants</w:t>
            </w:r>
          </w:p>
        </w:tc>
        <w:tc>
          <w:tcPr>
            <w:tcW w:w="2719" w:type="dxa"/>
            <w:tcBorders>
              <w:top w:val="outset" w:sz="6" w:space="0" w:color="auto"/>
              <w:left w:val="outset" w:sz="6" w:space="0" w:color="auto"/>
              <w:bottom w:val="outset" w:sz="6" w:space="0" w:color="auto"/>
              <w:right w:val="outset" w:sz="6" w:space="0" w:color="auto"/>
            </w:tcBorders>
            <w:vAlign w:val="center"/>
          </w:tcPr>
          <w:p w:rsidR="006F161E" w:rsidRPr="008057A5" w:rsidRDefault="006F161E"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6F161E" w:rsidRPr="008057A5" w:rsidRDefault="006F161E" w:rsidP="0076303A">
            <w:pPr>
              <w:ind w:left="57"/>
              <w:jc w:val="center"/>
              <w:rPr>
                <w:sz w:val="22"/>
                <w:szCs w:val="22"/>
              </w:rPr>
            </w:pPr>
            <w:r w:rsidRPr="008057A5">
              <w:rPr>
                <w:sz w:val="22"/>
                <w:szCs w:val="22"/>
              </w:rPr>
              <w:t>Neparedz stingrākas prasības</w:t>
            </w:r>
          </w:p>
        </w:tc>
      </w:tr>
      <w:tr w:rsidR="006F161E"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6F161E" w:rsidRPr="008057A5" w:rsidRDefault="006F161E" w:rsidP="0076303A">
            <w:pPr>
              <w:ind w:left="57"/>
              <w:jc w:val="center"/>
              <w:rPr>
                <w:sz w:val="22"/>
                <w:szCs w:val="22"/>
              </w:rPr>
            </w:pPr>
            <w:r w:rsidRPr="008057A5">
              <w:rPr>
                <w:sz w:val="22"/>
                <w:szCs w:val="22"/>
              </w:rPr>
              <w:t>Statūtu 22.pants</w:t>
            </w:r>
          </w:p>
        </w:tc>
        <w:tc>
          <w:tcPr>
            <w:tcW w:w="1852" w:type="dxa"/>
            <w:tcBorders>
              <w:top w:val="outset" w:sz="6" w:space="0" w:color="auto"/>
              <w:left w:val="outset" w:sz="6" w:space="0" w:color="auto"/>
              <w:bottom w:val="outset" w:sz="6" w:space="0" w:color="auto"/>
              <w:right w:val="outset" w:sz="6" w:space="0" w:color="auto"/>
            </w:tcBorders>
            <w:vAlign w:val="center"/>
          </w:tcPr>
          <w:p w:rsidR="006F161E" w:rsidRPr="008057A5" w:rsidRDefault="006F161E" w:rsidP="0076303A">
            <w:pPr>
              <w:ind w:left="57"/>
              <w:jc w:val="center"/>
              <w:rPr>
                <w:sz w:val="22"/>
                <w:szCs w:val="22"/>
              </w:rPr>
            </w:pPr>
            <w:r w:rsidRPr="008057A5">
              <w:rPr>
                <w:sz w:val="22"/>
                <w:szCs w:val="22"/>
              </w:rPr>
              <w:t>5.pants</w:t>
            </w:r>
          </w:p>
        </w:tc>
        <w:tc>
          <w:tcPr>
            <w:tcW w:w="2719" w:type="dxa"/>
            <w:tcBorders>
              <w:top w:val="outset" w:sz="6" w:space="0" w:color="auto"/>
              <w:left w:val="outset" w:sz="6" w:space="0" w:color="auto"/>
              <w:bottom w:val="outset" w:sz="6" w:space="0" w:color="auto"/>
              <w:right w:val="outset" w:sz="6" w:space="0" w:color="auto"/>
            </w:tcBorders>
            <w:vAlign w:val="center"/>
          </w:tcPr>
          <w:p w:rsidR="006F161E" w:rsidRPr="008057A5" w:rsidRDefault="006F161E"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6F161E" w:rsidRPr="008057A5" w:rsidRDefault="006F161E" w:rsidP="0076303A">
            <w:pPr>
              <w:ind w:left="57"/>
              <w:jc w:val="center"/>
              <w:rPr>
                <w:sz w:val="22"/>
                <w:szCs w:val="22"/>
              </w:rPr>
            </w:pPr>
            <w:r w:rsidRPr="008057A5">
              <w:rPr>
                <w:sz w:val="22"/>
                <w:szCs w:val="22"/>
              </w:rPr>
              <w:t>Neparedz stingrākas prasības</w:t>
            </w:r>
          </w:p>
        </w:tc>
      </w:tr>
      <w:tr w:rsidR="00A16379"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A16379" w:rsidRPr="008057A5" w:rsidRDefault="00A16379" w:rsidP="0076303A">
            <w:pPr>
              <w:ind w:left="57"/>
              <w:jc w:val="center"/>
              <w:rPr>
                <w:sz w:val="22"/>
                <w:szCs w:val="22"/>
              </w:rPr>
            </w:pPr>
            <w:r w:rsidRPr="008057A5">
              <w:rPr>
                <w:sz w:val="22"/>
                <w:szCs w:val="22"/>
              </w:rPr>
              <w:t>Statūtu 23.pants</w:t>
            </w:r>
          </w:p>
        </w:tc>
        <w:tc>
          <w:tcPr>
            <w:tcW w:w="1852" w:type="dxa"/>
            <w:tcBorders>
              <w:top w:val="outset" w:sz="6" w:space="0" w:color="auto"/>
              <w:left w:val="outset" w:sz="6" w:space="0" w:color="auto"/>
              <w:bottom w:val="outset" w:sz="6" w:space="0" w:color="auto"/>
              <w:right w:val="outset" w:sz="6" w:space="0" w:color="auto"/>
            </w:tcBorders>
            <w:vAlign w:val="center"/>
          </w:tcPr>
          <w:p w:rsidR="00A16379" w:rsidRPr="008057A5" w:rsidRDefault="00A16379" w:rsidP="0076303A">
            <w:pPr>
              <w:ind w:left="57"/>
              <w:jc w:val="center"/>
              <w:rPr>
                <w:sz w:val="22"/>
                <w:szCs w:val="22"/>
              </w:rPr>
            </w:pPr>
            <w:r w:rsidRPr="008057A5">
              <w:rPr>
                <w:sz w:val="22"/>
                <w:szCs w:val="22"/>
              </w:rPr>
              <w:t>2.panta trešās daļas 1., 2., 3., 4.punkts, 3.pants, 4.pants</w:t>
            </w:r>
          </w:p>
        </w:tc>
        <w:tc>
          <w:tcPr>
            <w:tcW w:w="2719" w:type="dxa"/>
            <w:tcBorders>
              <w:top w:val="outset" w:sz="6" w:space="0" w:color="auto"/>
              <w:left w:val="outset" w:sz="6" w:space="0" w:color="auto"/>
              <w:bottom w:val="outset" w:sz="6" w:space="0" w:color="auto"/>
              <w:right w:val="outset" w:sz="6" w:space="0" w:color="auto"/>
            </w:tcBorders>
            <w:vAlign w:val="center"/>
          </w:tcPr>
          <w:p w:rsidR="00A16379" w:rsidRPr="008057A5" w:rsidRDefault="00A16379"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A16379" w:rsidRPr="008057A5" w:rsidRDefault="00A16379" w:rsidP="0076303A">
            <w:pPr>
              <w:ind w:left="57"/>
              <w:jc w:val="center"/>
              <w:rPr>
                <w:sz w:val="22"/>
                <w:szCs w:val="22"/>
              </w:rPr>
            </w:pPr>
            <w:r w:rsidRPr="008057A5">
              <w:rPr>
                <w:sz w:val="22"/>
                <w:szCs w:val="22"/>
              </w:rPr>
              <w:t>Neparedz stingrākas prasības</w:t>
            </w:r>
          </w:p>
        </w:tc>
      </w:tr>
      <w:tr w:rsidR="00A90D54"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A90D54" w:rsidRPr="008057A5" w:rsidRDefault="00A90D54" w:rsidP="0076303A">
            <w:pPr>
              <w:ind w:left="57"/>
              <w:jc w:val="center"/>
              <w:rPr>
                <w:sz w:val="22"/>
                <w:szCs w:val="22"/>
              </w:rPr>
            </w:pPr>
            <w:r w:rsidRPr="008057A5">
              <w:rPr>
                <w:sz w:val="22"/>
                <w:szCs w:val="22"/>
              </w:rPr>
              <w:t xml:space="preserve">Statūtu 26.pants </w:t>
            </w:r>
          </w:p>
        </w:tc>
        <w:tc>
          <w:tcPr>
            <w:tcW w:w="1852" w:type="dxa"/>
            <w:tcBorders>
              <w:top w:val="outset" w:sz="6" w:space="0" w:color="auto"/>
              <w:left w:val="outset" w:sz="6" w:space="0" w:color="auto"/>
              <w:bottom w:val="outset" w:sz="6" w:space="0" w:color="auto"/>
              <w:right w:val="outset" w:sz="6" w:space="0" w:color="auto"/>
            </w:tcBorders>
            <w:vAlign w:val="center"/>
          </w:tcPr>
          <w:p w:rsidR="00A90D54" w:rsidRPr="008057A5" w:rsidRDefault="00A90D54" w:rsidP="0076303A">
            <w:pPr>
              <w:ind w:left="57"/>
              <w:jc w:val="center"/>
              <w:rPr>
                <w:sz w:val="22"/>
                <w:szCs w:val="22"/>
              </w:rPr>
            </w:pPr>
            <w:r w:rsidRPr="008057A5">
              <w:rPr>
                <w:sz w:val="22"/>
                <w:szCs w:val="22"/>
              </w:rPr>
              <w:t>7.pants</w:t>
            </w:r>
          </w:p>
        </w:tc>
        <w:tc>
          <w:tcPr>
            <w:tcW w:w="2719" w:type="dxa"/>
            <w:tcBorders>
              <w:top w:val="outset" w:sz="6" w:space="0" w:color="auto"/>
              <w:left w:val="outset" w:sz="6" w:space="0" w:color="auto"/>
              <w:bottom w:val="outset" w:sz="6" w:space="0" w:color="auto"/>
              <w:right w:val="outset" w:sz="6" w:space="0" w:color="auto"/>
            </w:tcBorders>
            <w:vAlign w:val="center"/>
          </w:tcPr>
          <w:p w:rsidR="00A90D54" w:rsidRPr="008057A5" w:rsidRDefault="00A90D54"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A90D54" w:rsidRPr="008057A5" w:rsidRDefault="00A90D54" w:rsidP="0076303A">
            <w:pPr>
              <w:ind w:left="57"/>
              <w:jc w:val="center"/>
              <w:rPr>
                <w:sz w:val="22"/>
                <w:szCs w:val="22"/>
              </w:rPr>
            </w:pPr>
            <w:r w:rsidRPr="008057A5">
              <w:rPr>
                <w:sz w:val="22"/>
                <w:szCs w:val="22"/>
              </w:rPr>
              <w:t>Neparedz stingrākas prasības</w:t>
            </w:r>
          </w:p>
        </w:tc>
      </w:tr>
      <w:tr w:rsidR="00BB1999"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BB1999" w:rsidRPr="008057A5" w:rsidRDefault="00BB1999" w:rsidP="0076303A">
            <w:pPr>
              <w:ind w:left="57"/>
              <w:jc w:val="center"/>
              <w:rPr>
                <w:sz w:val="22"/>
                <w:szCs w:val="22"/>
              </w:rPr>
            </w:pPr>
            <w:r w:rsidRPr="008057A5">
              <w:rPr>
                <w:sz w:val="22"/>
                <w:szCs w:val="22"/>
              </w:rPr>
              <w:t>Statūtu 27.1.pants</w:t>
            </w:r>
          </w:p>
        </w:tc>
        <w:tc>
          <w:tcPr>
            <w:tcW w:w="1852" w:type="dxa"/>
            <w:tcBorders>
              <w:top w:val="outset" w:sz="6" w:space="0" w:color="auto"/>
              <w:left w:val="outset" w:sz="6" w:space="0" w:color="auto"/>
              <w:bottom w:val="outset" w:sz="6" w:space="0" w:color="auto"/>
              <w:right w:val="outset" w:sz="6" w:space="0" w:color="auto"/>
            </w:tcBorders>
            <w:vAlign w:val="center"/>
          </w:tcPr>
          <w:p w:rsidR="00BB1999" w:rsidRPr="008057A5" w:rsidRDefault="007470FE" w:rsidP="0076303A">
            <w:pPr>
              <w:ind w:left="57"/>
              <w:jc w:val="center"/>
              <w:rPr>
                <w:sz w:val="22"/>
                <w:szCs w:val="22"/>
              </w:rPr>
            </w:pPr>
            <w:r>
              <w:rPr>
                <w:sz w:val="22"/>
                <w:szCs w:val="22"/>
              </w:rPr>
              <w:t>20</w:t>
            </w:r>
            <w:r w:rsidR="00BB1999" w:rsidRPr="008057A5">
              <w:rPr>
                <w:sz w:val="22"/>
                <w:szCs w:val="22"/>
              </w:rPr>
              <w:t>.pants</w:t>
            </w:r>
          </w:p>
        </w:tc>
        <w:tc>
          <w:tcPr>
            <w:tcW w:w="2719" w:type="dxa"/>
            <w:tcBorders>
              <w:top w:val="outset" w:sz="6" w:space="0" w:color="auto"/>
              <w:left w:val="outset" w:sz="6" w:space="0" w:color="auto"/>
              <w:bottom w:val="outset" w:sz="6" w:space="0" w:color="auto"/>
              <w:right w:val="outset" w:sz="6" w:space="0" w:color="auto"/>
            </w:tcBorders>
            <w:vAlign w:val="center"/>
          </w:tcPr>
          <w:p w:rsidR="00BB1999" w:rsidRPr="008057A5" w:rsidRDefault="00BB1999"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BB1999" w:rsidRPr="008057A5" w:rsidRDefault="00BB1999" w:rsidP="0076303A">
            <w:pPr>
              <w:ind w:left="57"/>
              <w:jc w:val="center"/>
              <w:rPr>
                <w:sz w:val="22"/>
                <w:szCs w:val="22"/>
              </w:rPr>
            </w:pPr>
            <w:r w:rsidRPr="008057A5">
              <w:rPr>
                <w:sz w:val="22"/>
                <w:szCs w:val="22"/>
              </w:rPr>
              <w:t>Neparedz stingrākas prasības</w:t>
            </w:r>
          </w:p>
        </w:tc>
      </w:tr>
      <w:tr w:rsidR="008040BE" w:rsidRPr="008057A5" w:rsidTr="0076303A">
        <w:trPr>
          <w:cantSplit/>
        </w:trPr>
        <w:tc>
          <w:tcPr>
            <w:tcW w:w="2391" w:type="dxa"/>
            <w:tcBorders>
              <w:top w:val="outset" w:sz="6" w:space="0" w:color="auto"/>
              <w:left w:val="outset" w:sz="6" w:space="0" w:color="auto"/>
              <w:bottom w:val="outset" w:sz="6" w:space="0" w:color="auto"/>
              <w:right w:val="outset" w:sz="6" w:space="0" w:color="auto"/>
            </w:tcBorders>
            <w:vAlign w:val="center"/>
          </w:tcPr>
          <w:p w:rsidR="008040BE" w:rsidRPr="008057A5" w:rsidRDefault="008040BE" w:rsidP="008040BE">
            <w:pPr>
              <w:ind w:left="57"/>
              <w:jc w:val="center"/>
              <w:rPr>
                <w:sz w:val="22"/>
                <w:szCs w:val="22"/>
              </w:rPr>
            </w:pPr>
            <w:r w:rsidRPr="008057A5">
              <w:rPr>
                <w:sz w:val="22"/>
                <w:szCs w:val="22"/>
              </w:rPr>
              <w:t xml:space="preserve">Statūtu 28.1.pants </w:t>
            </w:r>
          </w:p>
        </w:tc>
        <w:tc>
          <w:tcPr>
            <w:tcW w:w="1852" w:type="dxa"/>
            <w:tcBorders>
              <w:top w:val="outset" w:sz="6" w:space="0" w:color="auto"/>
              <w:left w:val="outset" w:sz="6" w:space="0" w:color="auto"/>
              <w:bottom w:val="outset" w:sz="6" w:space="0" w:color="auto"/>
              <w:right w:val="outset" w:sz="6" w:space="0" w:color="auto"/>
            </w:tcBorders>
            <w:vAlign w:val="center"/>
          </w:tcPr>
          <w:p w:rsidR="008040BE" w:rsidRPr="008057A5" w:rsidRDefault="008040BE" w:rsidP="0076303A">
            <w:pPr>
              <w:ind w:left="57"/>
              <w:jc w:val="center"/>
              <w:rPr>
                <w:sz w:val="22"/>
                <w:szCs w:val="22"/>
              </w:rPr>
            </w:pPr>
            <w:r w:rsidRPr="008057A5">
              <w:rPr>
                <w:sz w:val="22"/>
                <w:szCs w:val="22"/>
              </w:rPr>
              <w:t>9.pants, 10.pants</w:t>
            </w:r>
          </w:p>
        </w:tc>
        <w:tc>
          <w:tcPr>
            <w:tcW w:w="2719" w:type="dxa"/>
            <w:tcBorders>
              <w:top w:val="outset" w:sz="6" w:space="0" w:color="auto"/>
              <w:left w:val="outset" w:sz="6" w:space="0" w:color="auto"/>
              <w:bottom w:val="outset" w:sz="6" w:space="0" w:color="auto"/>
              <w:right w:val="outset" w:sz="6" w:space="0" w:color="auto"/>
            </w:tcBorders>
            <w:vAlign w:val="center"/>
          </w:tcPr>
          <w:p w:rsidR="008040BE" w:rsidRPr="008057A5" w:rsidRDefault="008040BE"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8040BE" w:rsidRPr="008057A5" w:rsidRDefault="008040BE" w:rsidP="0076303A">
            <w:pPr>
              <w:ind w:left="57"/>
              <w:jc w:val="center"/>
              <w:rPr>
                <w:sz w:val="22"/>
                <w:szCs w:val="22"/>
              </w:rPr>
            </w:pPr>
            <w:r w:rsidRPr="008057A5">
              <w:rPr>
                <w:sz w:val="22"/>
                <w:szCs w:val="22"/>
              </w:rPr>
              <w:t>Neparedz stingrākas prasības</w:t>
            </w:r>
          </w:p>
        </w:tc>
      </w:tr>
      <w:tr w:rsidR="00DA4935" w:rsidRPr="008057A5" w:rsidTr="00C31E36">
        <w:trPr>
          <w:cantSplit/>
        </w:trPr>
        <w:tc>
          <w:tcPr>
            <w:tcW w:w="2391" w:type="dxa"/>
            <w:tcBorders>
              <w:top w:val="outset" w:sz="6" w:space="0" w:color="auto"/>
              <w:left w:val="outset" w:sz="6" w:space="0" w:color="auto"/>
              <w:bottom w:val="outset" w:sz="6" w:space="0" w:color="auto"/>
              <w:right w:val="outset" w:sz="6" w:space="0" w:color="auto"/>
            </w:tcBorders>
            <w:vAlign w:val="center"/>
          </w:tcPr>
          <w:p w:rsidR="00DA4935" w:rsidRPr="008057A5" w:rsidRDefault="008040BE" w:rsidP="00C31E36">
            <w:pPr>
              <w:ind w:left="57"/>
              <w:jc w:val="center"/>
              <w:rPr>
                <w:sz w:val="22"/>
                <w:szCs w:val="22"/>
              </w:rPr>
            </w:pPr>
            <w:r w:rsidRPr="008057A5">
              <w:rPr>
                <w:sz w:val="22"/>
                <w:szCs w:val="22"/>
              </w:rPr>
              <w:lastRenderedPageBreak/>
              <w:t>Statūtu 30.4.pants</w:t>
            </w:r>
          </w:p>
        </w:tc>
        <w:tc>
          <w:tcPr>
            <w:tcW w:w="1852" w:type="dxa"/>
            <w:tcBorders>
              <w:top w:val="outset" w:sz="6" w:space="0" w:color="auto"/>
              <w:left w:val="outset" w:sz="6" w:space="0" w:color="auto"/>
              <w:bottom w:val="outset" w:sz="6" w:space="0" w:color="auto"/>
              <w:right w:val="outset" w:sz="6" w:space="0" w:color="auto"/>
            </w:tcBorders>
            <w:vAlign w:val="center"/>
          </w:tcPr>
          <w:p w:rsidR="00DA4935" w:rsidRPr="008057A5" w:rsidRDefault="008040BE" w:rsidP="006551E1">
            <w:pPr>
              <w:ind w:left="57"/>
              <w:jc w:val="center"/>
              <w:rPr>
                <w:sz w:val="22"/>
                <w:szCs w:val="22"/>
              </w:rPr>
            </w:pPr>
            <w:r w:rsidRPr="008057A5">
              <w:rPr>
                <w:sz w:val="22"/>
                <w:szCs w:val="22"/>
              </w:rPr>
              <w:t>9.pants, 10.pants</w:t>
            </w:r>
          </w:p>
        </w:tc>
        <w:tc>
          <w:tcPr>
            <w:tcW w:w="2719" w:type="dxa"/>
            <w:tcBorders>
              <w:top w:val="outset" w:sz="6" w:space="0" w:color="auto"/>
              <w:left w:val="outset" w:sz="6" w:space="0" w:color="auto"/>
              <w:bottom w:val="outset" w:sz="6" w:space="0" w:color="auto"/>
              <w:right w:val="outset" w:sz="6" w:space="0" w:color="auto"/>
            </w:tcBorders>
            <w:vAlign w:val="center"/>
          </w:tcPr>
          <w:p w:rsidR="00DA4935" w:rsidRPr="008057A5" w:rsidRDefault="008040BE" w:rsidP="0076303A">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DA4935" w:rsidRPr="008057A5" w:rsidRDefault="008040BE" w:rsidP="00C31E36">
            <w:pPr>
              <w:ind w:left="57"/>
              <w:jc w:val="center"/>
              <w:rPr>
                <w:sz w:val="22"/>
                <w:szCs w:val="22"/>
              </w:rPr>
            </w:pPr>
            <w:r w:rsidRPr="008057A5">
              <w:rPr>
                <w:sz w:val="22"/>
                <w:szCs w:val="22"/>
              </w:rPr>
              <w:t>Neparedz stingrākas prasības</w:t>
            </w:r>
          </w:p>
        </w:tc>
      </w:tr>
      <w:tr w:rsidR="00DA4935" w:rsidRPr="008057A5" w:rsidTr="00C31E36">
        <w:trPr>
          <w:cantSplit/>
        </w:trPr>
        <w:tc>
          <w:tcPr>
            <w:tcW w:w="2391" w:type="dxa"/>
            <w:tcBorders>
              <w:top w:val="outset" w:sz="6" w:space="0" w:color="auto"/>
              <w:left w:val="outset" w:sz="6" w:space="0" w:color="auto"/>
              <w:bottom w:val="outset" w:sz="6" w:space="0" w:color="auto"/>
              <w:right w:val="outset" w:sz="6" w:space="0" w:color="auto"/>
            </w:tcBorders>
            <w:vAlign w:val="center"/>
          </w:tcPr>
          <w:p w:rsidR="00DA4935" w:rsidRPr="008057A5" w:rsidRDefault="00DA4935" w:rsidP="00C31E36">
            <w:pPr>
              <w:ind w:left="57"/>
              <w:jc w:val="center"/>
              <w:rPr>
                <w:sz w:val="22"/>
                <w:szCs w:val="22"/>
              </w:rPr>
            </w:pPr>
            <w:r w:rsidRPr="008057A5">
              <w:rPr>
                <w:sz w:val="22"/>
                <w:szCs w:val="22"/>
              </w:rPr>
              <w:t>Statūtu 31.pants</w:t>
            </w:r>
          </w:p>
        </w:tc>
        <w:tc>
          <w:tcPr>
            <w:tcW w:w="1852" w:type="dxa"/>
            <w:tcBorders>
              <w:top w:val="outset" w:sz="6" w:space="0" w:color="auto"/>
              <w:left w:val="outset" w:sz="6" w:space="0" w:color="auto"/>
              <w:bottom w:val="outset" w:sz="6" w:space="0" w:color="auto"/>
              <w:right w:val="outset" w:sz="6" w:space="0" w:color="auto"/>
            </w:tcBorders>
            <w:vAlign w:val="center"/>
          </w:tcPr>
          <w:p w:rsidR="00DA4935" w:rsidRPr="008057A5" w:rsidRDefault="00DA4935" w:rsidP="002919CB">
            <w:pPr>
              <w:ind w:left="57"/>
              <w:jc w:val="center"/>
              <w:rPr>
                <w:sz w:val="22"/>
                <w:szCs w:val="22"/>
              </w:rPr>
            </w:pPr>
            <w:r w:rsidRPr="008057A5">
              <w:rPr>
                <w:sz w:val="22"/>
                <w:szCs w:val="22"/>
              </w:rPr>
              <w:t>3.pants, 12.pants</w:t>
            </w:r>
          </w:p>
        </w:tc>
        <w:tc>
          <w:tcPr>
            <w:tcW w:w="2719" w:type="dxa"/>
            <w:tcBorders>
              <w:top w:val="outset" w:sz="6" w:space="0" w:color="auto"/>
              <w:left w:val="outset" w:sz="6" w:space="0" w:color="auto"/>
              <w:bottom w:val="outset" w:sz="6" w:space="0" w:color="auto"/>
              <w:right w:val="outset" w:sz="6" w:space="0" w:color="auto"/>
            </w:tcBorders>
            <w:vAlign w:val="center"/>
          </w:tcPr>
          <w:p w:rsidR="00DA4935" w:rsidRPr="008057A5" w:rsidRDefault="00DA4935" w:rsidP="00C31E36">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DA4935" w:rsidRPr="008057A5" w:rsidRDefault="00DA4935" w:rsidP="00C31E36">
            <w:pPr>
              <w:ind w:left="57"/>
              <w:jc w:val="center"/>
              <w:rPr>
                <w:sz w:val="22"/>
                <w:szCs w:val="22"/>
              </w:rPr>
            </w:pPr>
            <w:r w:rsidRPr="008057A5">
              <w:rPr>
                <w:sz w:val="22"/>
                <w:szCs w:val="22"/>
              </w:rPr>
              <w:t>Neparedz stingrākas prasības</w:t>
            </w:r>
          </w:p>
        </w:tc>
      </w:tr>
      <w:tr w:rsidR="00DA4935" w:rsidRPr="008057A5" w:rsidTr="00C31E36">
        <w:trPr>
          <w:cantSplit/>
        </w:trPr>
        <w:tc>
          <w:tcPr>
            <w:tcW w:w="2391" w:type="dxa"/>
            <w:tcBorders>
              <w:top w:val="outset" w:sz="6" w:space="0" w:color="auto"/>
              <w:left w:val="outset" w:sz="6" w:space="0" w:color="auto"/>
              <w:bottom w:val="outset" w:sz="6" w:space="0" w:color="auto"/>
              <w:right w:val="outset" w:sz="6" w:space="0" w:color="auto"/>
            </w:tcBorders>
            <w:vAlign w:val="center"/>
          </w:tcPr>
          <w:p w:rsidR="00DA4935" w:rsidRPr="008057A5" w:rsidRDefault="00DA4935" w:rsidP="002919CB">
            <w:pPr>
              <w:ind w:left="57"/>
              <w:jc w:val="center"/>
              <w:rPr>
                <w:sz w:val="22"/>
                <w:szCs w:val="22"/>
              </w:rPr>
            </w:pPr>
            <w:r w:rsidRPr="008057A5">
              <w:rPr>
                <w:sz w:val="22"/>
                <w:szCs w:val="22"/>
              </w:rPr>
              <w:t>Lēmuma 6.2.pants</w:t>
            </w:r>
          </w:p>
        </w:tc>
        <w:tc>
          <w:tcPr>
            <w:tcW w:w="1852" w:type="dxa"/>
            <w:tcBorders>
              <w:top w:val="outset" w:sz="6" w:space="0" w:color="auto"/>
              <w:left w:val="outset" w:sz="6" w:space="0" w:color="auto"/>
              <w:bottom w:val="outset" w:sz="6" w:space="0" w:color="auto"/>
              <w:right w:val="outset" w:sz="6" w:space="0" w:color="auto"/>
            </w:tcBorders>
            <w:vAlign w:val="center"/>
          </w:tcPr>
          <w:p w:rsidR="00DA4935" w:rsidRPr="008057A5" w:rsidRDefault="00DA4935" w:rsidP="002919CB">
            <w:pPr>
              <w:ind w:left="57"/>
              <w:jc w:val="center"/>
              <w:rPr>
                <w:sz w:val="22"/>
                <w:szCs w:val="22"/>
              </w:rPr>
            </w:pPr>
            <w:r w:rsidRPr="008057A5">
              <w:rPr>
                <w:sz w:val="22"/>
                <w:szCs w:val="22"/>
              </w:rPr>
              <w:t>14.panta trešā daļa</w:t>
            </w:r>
          </w:p>
        </w:tc>
        <w:tc>
          <w:tcPr>
            <w:tcW w:w="2719" w:type="dxa"/>
            <w:tcBorders>
              <w:top w:val="outset" w:sz="6" w:space="0" w:color="auto"/>
              <w:left w:val="outset" w:sz="6" w:space="0" w:color="auto"/>
              <w:bottom w:val="outset" w:sz="6" w:space="0" w:color="auto"/>
              <w:right w:val="outset" w:sz="6" w:space="0" w:color="auto"/>
            </w:tcBorders>
            <w:vAlign w:val="center"/>
          </w:tcPr>
          <w:p w:rsidR="00DA4935" w:rsidRPr="008057A5" w:rsidRDefault="00DA4935" w:rsidP="002E586F">
            <w:pPr>
              <w:ind w:left="57"/>
              <w:jc w:val="center"/>
              <w:rPr>
                <w:sz w:val="22"/>
                <w:szCs w:val="22"/>
              </w:rPr>
            </w:pPr>
            <w:r w:rsidRPr="008057A5">
              <w:rPr>
                <w:sz w:val="22"/>
                <w:szCs w:val="22"/>
              </w:rPr>
              <w:t>Ieviests pilnībā</w:t>
            </w:r>
          </w:p>
        </w:tc>
        <w:tc>
          <w:tcPr>
            <w:tcW w:w="3244" w:type="dxa"/>
            <w:tcBorders>
              <w:top w:val="outset" w:sz="6" w:space="0" w:color="auto"/>
              <w:left w:val="outset" w:sz="6" w:space="0" w:color="auto"/>
              <w:bottom w:val="outset" w:sz="6" w:space="0" w:color="auto"/>
              <w:right w:val="outset" w:sz="6" w:space="0" w:color="auto"/>
            </w:tcBorders>
            <w:vAlign w:val="center"/>
          </w:tcPr>
          <w:p w:rsidR="00DA4935" w:rsidRPr="008057A5" w:rsidRDefault="00DA4935" w:rsidP="00C31E36">
            <w:pPr>
              <w:ind w:left="57"/>
              <w:jc w:val="center"/>
              <w:rPr>
                <w:sz w:val="22"/>
                <w:szCs w:val="22"/>
              </w:rPr>
            </w:pPr>
            <w:r w:rsidRPr="008057A5">
              <w:rPr>
                <w:sz w:val="22"/>
                <w:szCs w:val="22"/>
              </w:rPr>
              <w:t>Neparedz stingrākas prasības</w:t>
            </w:r>
          </w:p>
        </w:tc>
      </w:tr>
      <w:tr w:rsidR="00DA4935" w:rsidRPr="00BA3C4F" w:rsidTr="00C31E36">
        <w:trPr>
          <w:cantSplit/>
          <w:trHeight w:val="281"/>
        </w:trPr>
        <w:tc>
          <w:tcPr>
            <w:tcW w:w="2391" w:type="dxa"/>
            <w:tcBorders>
              <w:top w:val="outset" w:sz="6" w:space="0" w:color="auto"/>
              <w:left w:val="outset" w:sz="6" w:space="0" w:color="auto"/>
              <w:bottom w:val="outset" w:sz="6" w:space="0" w:color="auto"/>
              <w:right w:val="outset" w:sz="6" w:space="0" w:color="auto"/>
            </w:tcBorders>
          </w:tcPr>
          <w:p w:rsidR="00DA4935" w:rsidRPr="00D71109" w:rsidRDefault="00DA4935" w:rsidP="00C31E36">
            <w:pPr>
              <w:ind w:left="57"/>
              <w:rPr>
                <w:spacing w:val="-3"/>
              </w:rPr>
            </w:pPr>
            <w:r w:rsidRPr="00D71109">
              <w:rPr>
                <w:spacing w:val="-3"/>
              </w:rPr>
              <w:t>Kā ir izmantota ES tiesību aktā paredzētā rīcības brīvība dalībvalstij pārņemt vai ieviest noteiktas ES tiesību akta normas</w:t>
            </w:r>
            <w:r>
              <w:rPr>
                <w:spacing w:val="-3"/>
              </w:rPr>
              <w:t>?</w:t>
            </w:r>
          </w:p>
          <w:p w:rsidR="00DA4935" w:rsidRPr="00D71109" w:rsidRDefault="00DA4935" w:rsidP="00C31E36">
            <w:pPr>
              <w:ind w:left="57"/>
              <w:rPr>
                <w:spacing w:val="-3"/>
              </w:rPr>
            </w:pPr>
            <w:r w:rsidRPr="00D71109">
              <w:rPr>
                <w:spacing w:val="-3"/>
              </w:rPr>
              <w:t>Kādēļ?</w:t>
            </w:r>
          </w:p>
        </w:tc>
        <w:tc>
          <w:tcPr>
            <w:tcW w:w="7815" w:type="dxa"/>
            <w:gridSpan w:val="3"/>
            <w:tcBorders>
              <w:top w:val="outset" w:sz="6" w:space="0" w:color="auto"/>
              <w:left w:val="outset" w:sz="6" w:space="0" w:color="auto"/>
              <w:bottom w:val="outset" w:sz="6" w:space="0" w:color="auto"/>
              <w:right w:val="outset" w:sz="6" w:space="0" w:color="auto"/>
            </w:tcBorders>
          </w:tcPr>
          <w:p w:rsidR="00DA4935" w:rsidRPr="007A157E" w:rsidRDefault="00DA4935" w:rsidP="00C31E36">
            <w:pPr>
              <w:ind w:left="57"/>
              <w:rPr>
                <w:sz w:val="22"/>
                <w:szCs w:val="22"/>
              </w:rPr>
            </w:pPr>
            <w:r w:rsidRPr="007A157E">
              <w:rPr>
                <w:sz w:val="22"/>
                <w:szCs w:val="22"/>
              </w:rPr>
              <w:t>Projekts šo jomu neskar</w:t>
            </w:r>
          </w:p>
        </w:tc>
      </w:tr>
      <w:tr w:rsidR="00DA4935" w:rsidRPr="00BA3C4F" w:rsidTr="00C31E36">
        <w:trPr>
          <w:cantSplit/>
          <w:trHeight w:val="913"/>
        </w:trPr>
        <w:tc>
          <w:tcPr>
            <w:tcW w:w="2391" w:type="dxa"/>
            <w:tcBorders>
              <w:top w:val="outset" w:sz="6" w:space="0" w:color="auto"/>
              <w:left w:val="outset" w:sz="6" w:space="0" w:color="auto"/>
              <w:bottom w:val="outset" w:sz="6" w:space="0" w:color="auto"/>
              <w:right w:val="outset" w:sz="6" w:space="0" w:color="auto"/>
            </w:tcBorders>
          </w:tcPr>
          <w:p w:rsidR="00DA4935" w:rsidRPr="00D71109" w:rsidRDefault="00DA4935" w:rsidP="00C31E36">
            <w:pPr>
              <w:ind w:left="57"/>
              <w:rPr>
                <w:spacing w:val="-3"/>
              </w:rPr>
            </w:pPr>
            <w:r w:rsidRPr="00011110">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815" w:type="dxa"/>
            <w:gridSpan w:val="3"/>
            <w:tcBorders>
              <w:top w:val="outset" w:sz="6" w:space="0" w:color="auto"/>
              <w:left w:val="outset" w:sz="6" w:space="0" w:color="auto"/>
              <w:bottom w:val="outset" w:sz="6" w:space="0" w:color="auto"/>
              <w:right w:val="outset" w:sz="6" w:space="0" w:color="auto"/>
            </w:tcBorders>
          </w:tcPr>
          <w:p w:rsidR="00DA4935" w:rsidRPr="007A157E" w:rsidRDefault="00DA4935" w:rsidP="00C31E36">
            <w:pPr>
              <w:ind w:left="57"/>
              <w:rPr>
                <w:sz w:val="22"/>
                <w:szCs w:val="22"/>
              </w:rPr>
            </w:pPr>
            <w:r w:rsidRPr="007A157E">
              <w:rPr>
                <w:sz w:val="22"/>
                <w:szCs w:val="22"/>
              </w:rPr>
              <w:t>Projekts šo jomu neskar</w:t>
            </w:r>
          </w:p>
        </w:tc>
      </w:tr>
      <w:tr w:rsidR="00DA4935" w:rsidRPr="00BA3C4F" w:rsidTr="00C31E36">
        <w:trPr>
          <w:cantSplit/>
          <w:trHeight w:val="579"/>
        </w:trPr>
        <w:tc>
          <w:tcPr>
            <w:tcW w:w="2391" w:type="dxa"/>
            <w:tcBorders>
              <w:top w:val="outset" w:sz="6" w:space="0" w:color="auto"/>
              <w:left w:val="outset" w:sz="6" w:space="0" w:color="auto"/>
              <w:bottom w:val="outset" w:sz="6" w:space="0" w:color="auto"/>
              <w:right w:val="outset" w:sz="6" w:space="0" w:color="auto"/>
            </w:tcBorders>
          </w:tcPr>
          <w:p w:rsidR="00DA4935" w:rsidRPr="00BA3C4F" w:rsidRDefault="00DA4935" w:rsidP="00C31E36">
            <w:pPr>
              <w:ind w:left="57"/>
            </w:pPr>
            <w:r w:rsidRPr="00BA3C4F">
              <w:t>Cita informācija</w:t>
            </w:r>
          </w:p>
        </w:tc>
        <w:tc>
          <w:tcPr>
            <w:tcW w:w="7815" w:type="dxa"/>
            <w:gridSpan w:val="3"/>
            <w:tcBorders>
              <w:top w:val="outset" w:sz="6" w:space="0" w:color="auto"/>
              <w:left w:val="outset" w:sz="6" w:space="0" w:color="auto"/>
              <w:bottom w:val="outset" w:sz="6" w:space="0" w:color="auto"/>
              <w:right w:val="outset" w:sz="6" w:space="0" w:color="auto"/>
            </w:tcBorders>
          </w:tcPr>
          <w:p w:rsidR="00DA4935" w:rsidRPr="007A157E" w:rsidRDefault="00DA4935" w:rsidP="00C31E36">
            <w:pPr>
              <w:ind w:left="57"/>
              <w:rPr>
                <w:sz w:val="22"/>
                <w:szCs w:val="22"/>
              </w:rPr>
            </w:pPr>
            <w:r w:rsidRPr="007A157E">
              <w:rPr>
                <w:sz w:val="22"/>
                <w:szCs w:val="22"/>
              </w:rPr>
              <w:t>Nav</w:t>
            </w:r>
          </w:p>
        </w:tc>
      </w:tr>
    </w:tbl>
    <w:p w:rsidR="00C31E36" w:rsidRPr="00AF544C" w:rsidRDefault="00C31E36" w:rsidP="00C31E36"/>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C31E36" w:rsidRPr="00194421" w:rsidTr="00C31E36">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C31E36" w:rsidRPr="00194421" w:rsidRDefault="00C31E36" w:rsidP="00C31E36">
            <w:pPr>
              <w:ind w:left="57"/>
              <w:jc w:val="center"/>
              <w:rPr>
                <w:b/>
              </w:rPr>
            </w:pPr>
            <w:r w:rsidRPr="00194421">
              <w:rPr>
                <w:b/>
              </w:rPr>
              <w:t>2.tabula</w:t>
            </w:r>
          </w:p>
          <w:p w:rsidR="00C31E36" w:rsidRPr="00194421" w:rsidRDefault="00C31E36" w:rsidP="00C31E36">
            <w:pPr>
              <w:ind w:left="57"/>
              <w:jc w:val="center"/>
              <w:rPr>
                <w:b/>
              </w:rPr>
            </w:pPr>
            <w:r w:rsidRPr="00194421">
              <w:rPr>
                <w:b/>
              </w:rPr>
              <w:t>Ar tiesību akta projektu izpildītās vai uzņemtās saistības, kas izriet no starptautiskajiem tiesību aktiem vai starptautiskas institūcijas vai organizācijas dokumentiem</w:t>
            </w:r>
            <w:r>
              <w:rPr>
                <w:b/>
              </w:rPr>
              <w:t>.</w:t>
            </w:r>
          </w:p>
          <w:p w:rsidR="00C31E36" w:rsidRPr="00194421" w:rsidRDefault="00C31E36" w:rsidP="00C31E36">
            <w:pPr>
              <w:ind w:left="57"/>
              <w:jc w:val="center"/>
              <w:rPr>
                <w:b/>
              </w:rPr>
            </w:pPr>
            <w:r w:rsidRPr="00194421">
              <w:rPr>
                <w:b/>
              </w:rPr>
              <w:t>Pasākumi šo saistību izpildei</w:t>
            </w:r>
          </w:p>
        </w:tc>
      </w:tr>
      <w:tr w:rsidR="00E31485" w:rsidRPr="00194421" w:rsidTr="00C31E36">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E31485" w:rsidRPr="007A157E" w:rsidRDefault="00E31485" w:rsidP="00C31E36">
            <w:pPr>
              <w:ind w:left="57"/>
              <w:jc w:val="center"/>
              <w:rPr>
                <w:sz w:val="22"/>
                <w:szCs w:val="22"/>
              </w:rPr>
            </w:pPr>
            <w:r w:rsidRPr="007A157E">
              <w:rPr>
                <w:sz w:val="22"/>
                <w:szCs w:val="22"/>
              </w:rPr>
              <w:t>Projekts šo jomu neskar</w:t>
            </w:r>
          </w:p>
        </w:tc>
      </w:tr>
    </w:tbl>
    <w:p w:rsidR="00E46559" w:rsidRDefault="00E46559" w:rsidP="006C4607">
      <w:pPr>
        <w:pStyle w:val="naisf"/>
        <w:spacing w:before="0" w:after="0"/>
        <w:jc w:val="center"/>
        <w:rPr>
          <w:b/>
        </w:rPr>
      </w:pPr>
    </w:p>
    <w:p w:rsidR="00FA55B4" w:rsidRPr="007C0F2C" w:rsidRDefault="00FA55B4" w:rsidP="006C4607">
      <w:pPr>
        <w:pStyle w:val="naisf"/>
        <w:spacing w:before="0" w:after="0"/>
        <w:jc w:val="center"/>
        <w:rPr>
          <w:b/>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277929" w:rsidRPr="007C0F2C" w:rsidTr="00FD2A8A">
        <w:trPr>
          <w:jc w:val="center"/>
        </w:trPr>
        <w:tc>
          <w:tcPr>
            <w:tcW w:w="10256" w:type="dxa"/>
          </w:tcPr>
          <w:p w:rsidR="00277929" w:rsidRPr="007C0F2C" w:rsidRDefault="00277929" w:rsidP="007D099D">
            <w:pPr>
              <w:pStyle w:val="naisnod"/>
              <w:spacing w:before="0" w:after="0"/>
              <w:ind w:left="57" w:right="57"/>
            </w:pPr>
            <w:r w:rsidRPr="007C0F2C">
              <w:t>VI</w:t>
            </w:r>
            <w:r w:rsidR="000941C5" w:rsidRPr="007C0F2C">
              <w:t>.</w:t>
            </w:r>
            <w:r w:rsidRPr="007C0F2C">
              <w:t xml:space="preserve"> Sabiedrības līdzdalība un šīs līdzdalības rezultāti</w:t>
            </w:r>
          </w:p>
        </w:tc>
      </w:tr>
      <w:tr w:rsidR="00465D47" w:rsidRPr="007C0F2C" w:rsidTr="00FD2A8A">
        <w:trPr>
          <w:jc w:val="center"/>
        </w:trPr>
        <w:tc>
          <w:tcPr>
            <w:tcW w:w="10256" w:type="dxa"/>
          </w:tcPr>
          <w:p w:rsidR="00465D47" w:rsidRPr="007A157E" w:rsidRDefault="00465D47" w:rsidP="007D099D">
            <w:pPr>
              <w:pStyle w:val="naisnod"/>
              <w:spacing w:before="0" w:after="0"/>
              <w:ind w:left="57" w:right="57"/>
              <w:rPr>
                <w:b w:val="0"/>
                <w:sz w:val="22"/>
                <w:szCs w:val="22"/>
              </w:rPr>
            </w:pPr>
            <w:r w:rsidRPr="007A157E">
              <w:rPr>
                <w:b w:val="0"/>
                <w:sz w:val="22"/>
                <w:szCs w:val="22"/>
              </w:rPr>
              <w:t>Projekts šo jomu neskar</w:t>
            </w:r>
          </w:p>
        </w:tc>
      </w:tr>
    </w:tbl>
    <w:p w:rsidR="00FA55B4" w:rsidRPr="007C0F2C" w:rsidRDefault="00FA55B4" w:rsidP="006C4607">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23436E" w:rsidRPr="007C0F2C" w:rsidTr="00FD2A8A">
        <w:tc>
          <w:tcPr>
            <w:tcW w:w="10264" w:type="dxa"/>
            <w:gridSpan w:val="3"/>
            <w:tcBorders>
              <w:top w:val="single" w:sz="4" w:space="0" w:color="auto"/>
            </w:tcBorders>
          </w:tcPr>
          <w:p w:rsidR="0023436E" w:rsidRPr="007C0F2C" w:rsidRDefault="0023436E" w:rsidP="007D099D">
            <w:pPr>
              <w:pStyle w:val="naisnod"/>
              <w:spacing w:before="0" w:after="0"/>
              <w:ind w:left="57" w:right="57"/>
            </w:pPr>
            <w:r w:rsidRPr="007C0F2C">
              <w:t>VII</w:t>
            </w:r>
            <w:r w:rsidR="000941C5" w:rsidRPr="007C0F2C">
              <w:t>.</w:t>
            </w:r>
            <w:r w:rsidRPr="007C0F2C">
              <w:t xml:space="preserve"> Tiesību akta projekta izpildes nodrošināšana un tās ietekme uz institūcijām</w:t>
            </w:r>
          </w:p>
        </w:tc>
      </w:tr>
      <w:tr w:rsidR="0023436E" w:rsidRPr="007C0F2C" w:rsidTr="00FD2A8A">
        <w:trPr>
          <w:trHeight w:val="427"/>
        </w:trPr>
        <w:tc>
          <w:tcPr>
            <w:tcW w:w="374"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1.</w:t>
            </w:r>
          </w:p>
        </w:tc>
        <w:tc>
          <w:tcPr>
            <w:tcW w:w="4588"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w:t>
            </w:r>
            <w:r w:rsidR="0023436E" w:rsidRPr="007C0F2C">
              <w:rPr>
                <w:sz w:val="22"/>
                <w:szCs w:val="22"/>
              </w:rPr>
              <w:t xml:space="preserve">rojekta izpildē iesaistītās institūcijas </w:t>
            </w:r>
          </w:p>
        </w:tc>
        <w:tc>
          <w:tcPr>
            <w:tcW w:w="5302" w:type="dxa"/>
          </w:tcPr>
          <w:p w:rsidR="0023436E" w:rsidRPr="007C0F2C" w:rsidRDefault="00465D47" w:rsidP="007D099D">
            <w:pPr>
              <w:pStyle w:val="naisnod"/>
              <w:spacing w:before="0" w:after="0"/>
              <w:ind w:left="57" w:right="57"/>
              <w:jc w:val="left"/>
              <w:rPr>
                <w:b w:val="0"/>
                <w:sz w:val="22"/>
                <w:szCs w:val="22"/>
              </w:rPr>
            </w:pPr>
            <w:r>
              <w:rPr>
                <w:b w:val="0"/>
                <w:iCs/>
                <w:sz w:val="22"/>
                <w:szCs w:val="22"/>
              </w:rPr>
              <w:t>Latvijas Banka</w:t>
            </w:r>
          </w:p>
        </w:tc>
      </w:tr>
      <w:tr w:rsidR="0023436E" w:rsidRPr="007C0F2C" w:rsidTr="00FD2A8A">
        <w:trPr>
          <w:trHeight w:val="463"/>
        </w:trPr>
        <w:tc>
          <w:tcPr>
            <w:tcW w:w="374"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2.</w:t>
            </w:r>
          </w:p>
        </w:tc>
        <w:tc>
          <w:tcPr>
            <w:tcW w:w="4588"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 xml:space="preserve">zpildes ietekme uz pārvaldes funkcijām </w:t>
            </w:r>
          </w:p>
        </w:tc>
        <w:tc>
          <w:tcPr>
            <w:tcW w:w="5302" w:type="dxa"/>
          </w:tcPr>
          <w:p w:rsidR="0023436E" w:rsidRPr="007C0F2C" w:rsidRDefault="002E77BE" w:rsidP="004D6584">
            <w:pPr>
              <w:pStyle w:val="naisnod"/>
              <w:spacing w:before="0" w:after="0"/>
              <w:ind w:left="57" w:right="57"/>
              <w:jc w:val="both"/>
              <w:rPr>
                <w:b w:val="0"/>
                <w:sz w:val="22"/>
                <w:szCs w:val="22"/>
              </w:rPr>
            </w:pPr>
            <w:r>
              <w:rPr>
                <w:b w:val="0"/>
                <w:iCs/>
                <w:sz w:val="22"/>
                <w:szCs w:val="22"/>
              </w:rPr>
              <w:t>Latvijas Banka</w:t>
            </w:r>
            <w:r w:rsidR="00614091">
              <w:rPr>
                <w:b w:val="0"/>
                <w:iCs/>
                <w:sz w:val="22"/>
                <w:szCs w:val="22"/>
              </w:rPr>
              <w:t>s funkcijas saglabājas līdzšinējās.</w:t>
            </w:r>
            <w:r>
              <w:rPr>
                <w:b w:val="0"/>
                <w:iCs/>
                <w:sz w:val="22"/>
                <w:szCs w:val="22"/>
              </w:rPr>
              <w:t xml:space="preserve"> </w:t>
            </w:r>
            <w:r w:rsidR="00614091">
              <w:rPr>
                <w:b w:val="0"/>
                <w:iCs/>
                <w:sz w:val="22"/>
                <w:szCs w:val="22"/>
              </w:rPr>
              <w:t>Mainās atsevišķu funkciju izpildes process.</w:t>
            </w:r>
          </w:p>
        </w:tc>
      </w:tr>
      <w:tr w:rsidR="0023436E" w:rsidRPr="007C0F2C" w:rsidTr="00FD2A8A">
        <w:trPr>
          <w:trHeight w:val="725"/>
        </w:trPr>
        <w:tc>
          <w:tcPr>
            <w:tcW w:w="374"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3.</w:t>
            </w:r>
          </w:p>
        </w:tc>
        <w:tc>
          <w:tcPr>
            <w:tcW w:w="4588"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iz</w:t>
            </w:r>
            <w:r w:rsidR="0023436E" w:rsidRPr="007C0F2C">
              <w:rPr>
                <w:sz w:val="22"/>
                <w:szCs w:val="22"/>
              </w:rPr>
              <w:t>pildes ietekme uz pārvaldes institucionālo struktūru.</w:t>
            </w:r>
          </w:p>
          <w:p w:rsidR="0023436E" w:rsidRPr="007C0F2C" w:rsidRDefault="006C4607" w:rsidP="007D099D">
            <w:pPr>
              <w:pStyle w:val="naisf"/>
              <w:spacing w:before="0" w:after="0"/>
              <w:ind w:left="57" w:right="57" w:firstLine="0"/>
              <w:jc w:val="left"/>
              <w:rPr>
                <w:sz w:val="22"/>
                <w:szCs w:val="22"/>
              </w:rPr>
            </w:pPr>
            <w:r w:rsidRPr="007C0F2C">
              <w:rPr>
                <w:sz w:val="22"/>
                <w:szCs w:val="22"/>
              </w:rPr>
              <w:t>Jaunu institūciju izveide</w:t>
            </w:r>
          </w:p>
        </w:tc>
        <w:tc>
          <w:tcPr>
            <w:tcW w:w="5302" w:type="dxa"/>
          </w:tcPr>
          <w:p w:rsidR="0023436E" w:rsidRPr="007C0F2C" w:rsidRDefault="00465D47" w:rsidP="007D099D">
            <w:pPr>
              <w:pStyle w:val="naisnod"/>
              <w:spacing w:before="0" w:after="0"/>
              <w:ind w:left="57" w:right="57"/>
              <w:jc w:val="left"/>
              <w:rPr>
                <w:b w:val="0"/>
                <w:sz w:val="22"/>
                <w:szCs w:val="22"/>
              </w:rPr>
            </w:pPr>
            <w:r>
              <w:rPr>
                <w:b w:val="0"/>
                <w:iCs/>
                <w:sz w:val="22"/>
                <w:szCs w:val="22"/>
              </w:rPr>
              <w:t>Projekts šo jomu neskar</w:t>
            </w:r>
          </w:p>
        </w:tc>
      </w:tr>
      <w:tr w:rsidR="0023436E" w:rsidRPr="007C0F2C" w:rsidTr="00FD2A8A">
        <w:trPr>
          <w:trHeight w:val="780"/>
        </w:trPr>
        <w:tc>
          <w:tcPr>
            <w:tcW w:w="374"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4.</w:t>
            </w:r>
          </w:p>
        </w:tc>
        <w:tc>
          <w:tcPr>
            <w:tcW w:w="4588"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rsidR="0023436E" w:rsidRPr="007C0F2C" w:rsidRDefault="006C4607" w:rsidP="007D099D">
            <w:pPr>
              <w:pStyle w:val="naisf"/>
              <w:spacing w:before="0" w:after="0"/>
              <w:ind w:left="57" w:right="57" w:firstLine="0"/>
              <w:jc w:val="left"/>
              <w:rPr>
                <w:sz w:val="22"/>
                <w:szCs w:val="22"/>
              </w:rPr>
            </w:pPr>
            <w:r w:rsidRPr="007C0F2C">
              <w:rPr>
                <w:sz w:val="22"/>
                <w:szCs w:val="22"/>
              </w:rPr>
              <w:t>Esošu institūciju likvidācija</w:t>
            </w:r>
          </w:p>
        </w:tc>
        <w:tc>
          <w:tcPr>
            <w:tcW w:w="5302" w:type="dxa"/>
          </w:tcPr>
          <w:p w:rsidR="0023436E" w:rsidRPr="007C0F2C" w:rsidRDefault="00465D47" w:rsidP="007D099D">
            <w:pPr>
              <w:pStyle w:val="naisnod"/>
              <w:spacing w:before="0" w:after="0"/>
              <w:ind w:left="57" w:right="57"/>
              <w:jc w:val="left"/>
              <w:rPr>
                <w:b w:val="0"/>
                <w:sz w:val="22"/>
                <w:szCs w:val="22"/>
              </w:rPr>
            </w:pPr>
            <w:r>
              <w:rPr>
                <w:b w:val="0"/>
                <w:iCs/>
                <w:sz w:val="22"/>
                <w:szCs w:val="22"/>
              </w:rPr>
              <w:t>Projekts šo jomu neskar</w:t>
            </w:r>
          </w:p>
        </w:tc>
      </w:tr>
      <w:tr w:rsidR="0023436E" w:rsidRPr="007C0F2C" w:rsidTr="00FD2A8A">
        <w:trPr>
          <w:trHeight w:val="703"/>
        </w:trPr>
        <w:tc>
          <w:tcPr>
            <w:tcW w:w="374"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5.</w:t>
            </w:r>
          </w:p>
        </w:tc>
        <w:tc>
          <w:tcPr>
            <w:tcW w:w="4588"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rsidR="0023436E" w:rsidRPr="007C0F2C" w:rsidRDefault="0023436E" w:rsidP="007D099D">
            <w:pPr>
              <w:pStyle w:val="naisf"/>
              <w:spacing w:before="0" w:after="0"/>
              <w:ind w:left="57" w:right="57" w:firstLine="0"/>
              <w:jc w:val="left"/>
              <w:rPr>
                <w:sz w:val="22"/>
                <w:szCs w:val="22"/>
              </w:rPr>
            </w:pPr>
            <w:r w:rsidRPr="007C0F2C">
              <w:rPr>
                <w:sz w:val="22"/>
                <w:szCs w:val="22"/>
              </w:rPr>
              <w:t>Esošu institūciju reorganizācija</w:t>
            </w:r>
          </w:p>
        </w:tc>
        <w:tc>
          <w:tcPr>
            <w:tcW w:w="5302" w:type="dxa"/>
          </w:tcPr>
          <w:p w:rsidR="0023436E" w:rsidRPr="007C0F2C" w:rsidRDefault="00465D47" w:rsidP="007D099D">
            <w:pPr>
              <w:pStyle w:val="naisnod"/>
              <w:spacing w:before="0" w:after="0"/>
              <w:ind w:left="57" w:right="57"/>
              <w:jc w:val="left"/>
              <w:rPr>
                <w:b w:val="0"/>
                <w:sz w:val="22"/>
                <w:szCs w:val="22"/>
              </w:rPr>
            </w:pPr>
            <w:r>
              <w:rPr>
                <w:b w:val="0"/>
                <w:iCs/>
                <w:sz w:val="22"/>
                <w:szCs w:val="22"/>
              </w:rPr>
              <w:t>Projekts šo jomu neskar</w:t>
            </w:r>
          </w:p>
        </w:tc>
      </w:tr>
      <w:tr w:rsidR="0023436E" w:rsidRPr="007C0F2C" w:rsidTr="00E53933">
        <w:trPr>
          <w:trHeight w:val="244"/>
        </w:trPr>
        <w:tc>
          <w:tcPr>
            <w:tcW w:w="374" w:type="dxa"/>
          </w:tcPr>
          <w:p w:rsidR="0023436E" w:rsidRPr="007C0F2C" w:rsidRDefault="00F63DAC" w:rsidP="007D099D">
            <w:pPr>
              <w:pStyle w:val="naiskr"/>
              <w:spacing w:before="0" w:after="0"/>
              <w:ind w:left="57" w:right="57"/>
              <w:rPr>
                <w:sz w:val="22"/>
                <w:szCs w:val="22"/>
              </w:rPr>
            </w:pPr>
            <w:r>
              <w:rPr>
                <w:sz w:val="22"/>
                <w:szCs w:val="22"/>
              </w:rPr>
              <w:lastRenderedPageBreak/>
              <w:t>6</w:t>
            </w:r>
            <w:r w:rsidR="0023436E" w:rsidRPr="007C0F2C">
              <w:rPr>
                <w:sz w:val="22"/>
                <w:szCs w:val="22"/>
              </w:rPr>
              <w:t>.</w:t>
            </w:r>
          </w:p>
        </w:tc>
        <w:tc>
          <w:tcPr>
            <w:tcW w:w="4588" w:type="dxa"/>
          </w:tcPr>
          <w:p w:rsidR="0023436E" w:rsidRPr="007C0F2C" w:rsidRDefault="006C4607" w:rsidP="007D099D">
            <w:pPr>
              <w:pStyle w:val="naiskr"/>
              <w:spacing w:before="0" w:after="0"/>
              <w:ind w:left="57" w:right="57"/>
              <w:rPr>
                <w:sz w:val="22"/>
                <w:szCs w:val="22"/>
              </w:rPr>
            </w:pPr>
            <w:r w:rsidRPr="007C0F2C">
              <w:rPr>
                <w:sz w:val="22"/>
                <w:szCs w:val="22"/>
              </w:rPr>
              <w:t>Cita informācija</w:t>
            </w:r>
          </w:p>
        </w:tc>
        <w:tc>
          <w:tcPr>
            <w:tcW w:w="5302" w:type="dxa"/>
          </w:tcPr>
          <w:p w:rsidR="0023436E" w:rsidRDefault="0023436E" w:rsidP="007D099D">
            <w:pPr>
              <w:pStyle w:val="naiskr"/>
              <w:spacing w:before="0" w:after="0"/>
              <w:ind w:left="57" w:right="57"/>
              <w:rPr>
                <w:sz w:val="22"/>
                <w:szCs w:val="22"/>
              </w:rPr>
            </w:pPr>
            <w:r w:rsidRPr="007C0F2C">
              <w:rPr>
                <w:sz w:val="22"/>
                <w:szCs w:val="22"/>
              </w:rPr>
              <w:t>Nav</w:t>
            </w:r>
          </w:p>
          <w:p w:rsidR="00E53933" w:rsidRPr="007C0F2C" w:rsidRDefault="00E53933" w:rsidP="004E5FD3">
            <w:pPr>
              <w:pStyle w:val="naiskr"/>
              <w:spacing w:before="0" w:after="0"/>
              <w:ind w:right="57"/>
              <w:rPr>
                <w:sz w:val="22"/>
                <w:szCs w:val="22"/>
              </w:rPr>
            </w:pPr>
          </w:p>
        </w:tc>
      </w:tr>
    </w:tbl>
    <w:p w:rsidR="00214094" w:rsidRPr="007C0F2C" w:rsidRDefault="00214094" w:rsidP="006C4607">
      <w:pPr>
        <w:pStyle w:val="naisf"/>
        <w:tabs>
          <w:tab w:val="left" w:pos="5760"/>
        </w:tabs>
        <w:spacing w:before="0" w:after="0"/>
        <w:ind w:firstLine="720"/>
        <w:rPr>
          <w:sz w:val="28"/>
          <w:szCs w:val="28"/>
        </w:rPr>
      </w:pPr>
    </w:p>
    <w:p w:rsidR="00214094" w:rsidRDefault="00214094" w:rsidP="006C4607">
      <w:pPr>
        <w:pStyle w:val="naisf"/>
        <w:tabs>
          <w:tab w:val="left" w:pos="5760"/>
        </w:tabs>
        <w:spacing w:before="0" w:after="0"/>
        <w:ind w:firstLine="720"/>
        <w:rPr>
          <w:sz w:val="28"/>
          <w:szCs w:val="28"/>
        </w:rPr>
      </w:pPr>
    </w:p>
    <w:p w:rsidR="00FA55B4" w:rsidRDefault="00FA55B4" w:rsidP="006C4607">
      <w:pPr>
        <w:pStyle w:val="naisf"/>
        <w:tabs>
          <w:tab w:val="left" w:pos="5760"/>
        </w:tabs>
        <w:spacing w:before="0" w:after="0"/>
        <w:ind w:firstLine="720"/>
        <w:rPr>
          <w:sz w:val="28"/>
          <w:szCs w:val="28"/>
        </w:rPr>
      </w:pPr>
    </w:p>
    <w:p w:rsidR="00E44C47" w:rsidRDefault="00E44C47" w:rsidP="00E44C47">
      <w:pPr>
        <w:ind w:left="-567"/>
      </w:pPr>
      <w:r w:rsidRPr="0017212F">
        <w:t xml:space="preserve">Finanšu ministrs </w:t>
      </w:r>
      <w:r w:rsidRPr="0017212F">
        <w:tab/>
      </w:r>
      <w:r w:rsidRPr="0017212F">
        <w:tab/>
      </w:r>
      <w:r w:rsidRPr="0017212F">
        <w:tab/>
      </w:r>
      <w:r w:rsidRPr="0017212F">
        <w:tab/>
      </w:r>
      <w:r w:rsidRPr="0017212F">
        <w:tab/>
      </w:r>
      <w:r w:rsidRPr="0017212F">
        <w:tab/>
      </w:r>
      <w:r w:rsidRPr="0017212F">
        <w:tab/>
      </w:r>
      <w:r>
        <w:tab/>
      </w:r>
      <w:r w:rsidRPr="0017212F">
        <w:tab/>
      </w:r>
      <w:r w:rsidRPr="0017212F">
        <w:tab/>
        <w:t>A. Vilks</w:t>
      </w:r>
    </w:p>
    <w:p w:rsidR="00E44C47" w:rsidRDefault="00E44C47" w:rsidP="006C4607">
      <w:pPr>
        <w:pStyle w:val="naisf"/>
        <w:tabs>
          <w:tab w:val="left" w:pos="5760"/>
        </w:tabs>
        <w:spacing w:before="0" w:after="0"/>
        <w:ind w:firstLine="720"/>
        <w:rPr>
          <w:sz w:val="28"/>
          <w:szCs w:val="28"/>
        </w:rPr>
      </w:pPr>
    </w:p>
    <w:p w:rsidR="00E44C47" w:rsidRDefault="00E44C47" w:rsidP="006C4607">
      <w:pPr>
        <w:pStyle w:val="naisf"/>
        <w:tabs>
          <w:tab w:val="left" w:pos="5760"/>
        </w:tabs>
        <w:spacing w:before="0" w:after="0"/>
        <w:ind w:firstLine="720"/>
        <w:rPr>
          <w:sz w:val="28"/>
          <w:szCs w:val="28"/>
        </w:rPr>
      </w:pPr>
    </w:p>
    <w:p w:rsidR="00E44C47" w:rsidRDefault="00E44C47" w:rsidP="006C4607">
      <w:pPr>
        <w:pStyle w:val="naisf"/>
        <w:tabs>
          <w:tab w:val="left" w:pos="5760"/>
        </w:tabs>
        <w:spacing w:before="0" w:after="0"/>
        <w:ind w:firstLine="720"/>
        <w:rPr>
          <w:sz w:val="28"/>
          <w:szCs w:val="28"/>
        </w:rPr>
      </w:pPr>
    </w:p>
    <w:p w:rsidR="00E44C47" w:rsidRDefault="00E44C47" w:rsidP="006C4607">
      <w:pPr>
        <w:pStyle w:val="naisf"/>
        <w:tabs>
          <w:tab w:val="left" w:pos="5760"/>
        </w:tabs>
        <w:spacing w:before="0" w:after="0"/>
        <w:ind w:firstLine="720"/>
        <w:rPr>
          <w:sz w:val="28"/>
          <w:szCs w:val="28"/>
        </w:rPr>
      </w:pPr>
    </w:p>
    <w:p w:rsidR="00E44C47" w:rsidRPr="005C4E70" w:rsidRDefault="00FA55B4" w:rsidP="00E44C47">
      <w:pPr>
        <w:ind w:left="-567"/>
      </w:pPr>
      <w:r>
        <w:rPr>
          <w:sz w:val="18"/>
          <w:szCs w:val="18"/>
          <w:lang w:eastAsia="ar-SA"/>
        </w:rPr>
        <w:t>31</w:t>
      </w:r>
      <w:r w:rsidR="00E44C47" w:rsidRPr="00DA39E4">
        <w:rPr>
          <w:sz w:val="18"/>
          <w:szCs w:val="18"/>
          <w:lang w:eastAsia="ar-SA"/>
        </w:rPr>
        <w:t>.</w:t>
      </w:r>
      <w:r w:rsidR="00683F05">
        <w:rPr>
          <w:sz w:val="18"/>
          <w:szCs w:val="18"/>
          <w:lang w:eastAsia="ar-SA"/>
        </w:rPr>
        <w:t>10</w:t>
      </w:r>
      <w:r w:rsidR="00E44C47">
        <w:rPr>
          <w:sz w:val="18"/>
          <w:szCs w:val="18"/>
          <w:lang w:eastAsia="ar-SA"/>
        </w:rPr>
        <w:t>.2012. 1</w:t>
      </w:r>
      <w:r>
        <w:rPr>
          <w:sz w:val="18"/>
          <w:szCs w:val="18"/>
          <w:lang w:eastAsia="ar-SA"/>
        </w:rPr>
        <w:t>3</w:t>
      </w:r>
      <w:r w:rsidR="00E44C47" w:rsidRPr="00DA39E4">
        <w:rPr>
          <w:sz w:val="18"/>
          <w:szCs w:val="18"/>
          <w:lang w:eastAsia="ar-SA"/>
        </w:rPr>
        <w:t>:37</w:t>
      </w:r>
    </w:p>
    <w:p w:rsidR="00E44C47" w:rsidRPr="00DA39E4" w:rsidRDefault="00FA55B4" w:rsidP="00E44C47">
      <w:pPr>
        <w:suppressAutoHyphens/>
        <w:ind w:left="-567"/>
        <w:rPr>
          <w:sz w:val="18"/>
          <w:szCs w:val="18"/>
          <w:lang w:eastAsia="ar-SA"/>
        </w:rPr>
      </w:pPr>
      <w:r>
        <w:rPr>
          <w:sz w:val="18"/>
          <w:szCs w:val="18"/>
          <w:lang w:eastAsia="ar-SA"/>
        </w:rPr>
        <w:t>2073</w:t>
      </w:r>
      <w:bookmarkStart w:id="0" w:name="_GoBack"/>
      <w:bookmarkEnd w:id="0"/>
    </w:p>
    <w:p w:rsidR="00E44C47" w:rsidRPr="00DA39E4" w:rsidRDefault="00E44C47" w:rsidP="00E44C47">
      <w:pPr>
        <w:suppressAutoHyphens/>
        <w:ind w:left="-567"/>
        <w:rPr>
          <w:sz w:val="18"/>
          <w:szCs w:val="18"/>
          <w:lang w:eastAsia="ar-SA"/>
        </w:rPr>
      </w:pPr>
      <w:r w:rsidRPr="00DA39E4">
        <w:rPr>
          <w:sz w:val="18"/>
          <w:szCs w:val="18"/>
          <w:lang w:eastAsia="ar-SA"/>
        </w:rPr>
        <w:t>I.Jermacāne</w:t>
      </w:r>
    </w:p>
    <w:p w:rsidR="00E44C47" w:rsidRPr="00A57A12" w:rsidRDefault="00E44C47" w:rsidP="00E44C47">
      <w:pPr>
        <w:suppressAutoHyphens/>
        <w:ind w:left="-567"/>
        <w:rPr>
          <w:sz w:val="18"/>
          <w:szCs w:val="18"/>
          <w:lang w:eastAsia="ar-SA"/>
        </w:rPr>
      </w:pPr>
      <w:r w:rsidRPr="00DA39E4">
        <w:rPr>
          <w:sz w:val="18"/>
          <w:szCs w:val="18"/>
          <w:lang w:eastAsia="ar-SA"/>
        </w:rPr>
        <w:t>67095429, Ilga.Jermacane@fm.gov.lv</w:t>
      </w:r>
    </w:p>
    <w:p w:rsidR="00E44C47" w:rsidRPr="007C0F2C" w:rsidRDefault="00E44C47" w:rsidP="00E44C47">
      <w:pPr>
        <w:pStyle w:val="naisf"/>
        <w:tabs>
          <w:tab w:val="left" w:pos="6804"/>
        </w:tabs>
        <w:spacing w:before="0" w:after="0"/>
        <w:ind w:firstLine="720"/>
        <w:rPr>
          <w:sz w:val="28"/>
          <w:szCs w:val="28"/>
        </w:rPr>
      </w:pPr>
    </w:p>
    <w:p w:rsidR="00E44C47" w:rsidRPr="007C0F2C" w:rsidRDefault="00E44C47" w:rsidP="006C4607">
      <w:pPr>
        <w:pStyle w:val="naisf"/>
        <w:tabs>
          <w:tab w:val="left" w:pos="5760"/>
        </w:tabs>
        <w:spacing w:before="0" w:after="0"/>
        <w:ind w:firstLine="720"/>
        <w:rPr>
          <w:sz w:val="28"/>
          <w:szCs w:val="28"/>
        </w:rPr>
      </w:pPr>
    </w:p>
    <w:sectPr w:rsidR="00E44C47" w:rsidRPr="007C0F2C" w:rsidSect="00F14EA9">
      <w:headerReference w:type="even" r:id="rId8"/>
      <w:headerReference w:type="default" r:id="rId9"/>
      <w:footerReference w:type="default" r:id="rId10"/>
      <w:headerReference w:type="first" r:id="rId11"/>
      <w:footerReference w:type="firs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49" w:rsidRDefault="00624249">
      <w:r>
        <w:separator/>
      </w:r>
    </w:p>
  </w:endnote>
  <w:endnote w:type="continuationSeparator" w:id="0">
    <w:p w:rsidR="00624249" w:rsidRDefault="0062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402067"/>
      <w:docPartObj>
        <w:docPartGallery w:val="Page Numbers (Bottom of Page)"/>
        <w:docPartUnique/>
      </w:docPartObj>
    </w:sdtPr>
    <w:sdtEndPr>
      <w:rPr>
        <w:noProof/>
      </w:rPr>
    </w:sdtEndPr>
    <w:sdtContent>
      <w:p w:rsidR="006D2C1F" w:rsidRDefault="000A3374">
        <w:pPr>
          <w:pStyle w:val="Footer"/>
          <w:jc w:val="center"/>
        </w:pPr>
        <w:r>
          <w:fldChar w:fldCharType="begin"/>
        </w:r>
        <w:r w:rsidR="008F7751">
          <w:instrText xml:space="preserve"> PAGE   \* MERGEFORMAT </w:instrText>
        </w:r>
        <w:r>
          <w:fldChar w:fldCharType="separate"/>
        </w:r>
        <w:r w:rsidR="00FA55B4">
          <w:rPr>
            <w:noProof/>
          </w:rPr>
          <w:t>8</w:t>
        </w:r>
        <w:r>
          <w:rPr>
            <w:noProof/>
          </w:rPr>
          <w:fldChar w:fldCharType="end"/>
        </w:r>
      </w:p>
    </w:sdtContent>
  </w:sdt>
  <w:p w:rsidR="006D2C1F" w:rsidRPr="00F14EA9" w:rsidRDefault="006D2C1F" w:rsidP="00F14EA9">
    <w:pPr>
      <w:pStyle w:val="Footer"/>
      <w:jc w:val="both"/>
      <w:rPr>
        <w:sz w:val="22"/>
        <w:szCs w:val="22"/>
      </w:rPr>
    </w:pPr>
    <w:r w:rsidRPr="00F14EA9">
      <w:rPr>
        <w:noProof/>
        <w:sz w:val="22"/>
        <w:szCs w:val="22"/>
      </w:rPr>
      <w:t>FMAnot_</w:t>
    </w:r>
    <w:r w:rsidR="00FA55B4">
      <w:rPr>
        <w:noProof/>
        <w:sz w:val="22"/>
        <w:szCs w:val="22"/>
      </w:rPr>
      <w:t>31</w:t>
    </w:r>
    <w:r w:rsidR="00683F05">
      <w:rPr>
        <w:noProof/>
        <w:sz w:val="22"/>
        <w:szCs w:val="22"/>
      </w:rPr>
      <w:t>10</w:t>
    </w:r>
    <w:r w:rsidRPr="00F14EA9">
      <w:rPr>
        <w:noProof/>
        <w:sz w:val="22"/>
        <w:szCs w:val="22"/>
      </w:rPr>
      <w:t xml:space="preserve">12_LB; </w:t>
    </w:r>
    <w:r w:rsidRPr="00F14EA9">
      <w:rPr>
        <w:sz w:val="22"/>
        <w:szCs w:val="22"/>
      </w:rPr>
      <w:t>Likumprojekts "Grozījumi likumā "Par Latvijas Banku""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1F" w:rsidRDefault="006D2C1F">
    <w:pPr>
      <w:pStyle w:val="Footer"/>
      <w:jc w:val="center"/>
    </w:pPr>
  </w:p>
  <w:p w:rsidR="006D2C1F" w:rsidRDefault="006D2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49" w:rsidRDefault="00624249">
      <w:r>
        <w:separator/>
      </w:r>
    </w:p>
  </w:footnote>
  <w:footnote w:type="continuationSeparator" w:id="0">
    <w:p w:rsidR="00624249" w:rsidRDefault="00624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1F" w:rsidRDefault="000A3374" w:rsidP="003C449B">
    <w:pPr>
      <w:pStyle w:val="Header"/>
      <w:framePr w:wrap="around" w:vAnchor="text" w:hAnchor="margin" w:xAlign="center" w:y="1"/>
      <w:rPr>
        <w:rStyle w:val="PageNumber"/>
      </w:rPr>
    </w:pPr>
    <w:r>
      <w:rPr>
        <w:rStyle w:val="PageNumber"/>
      </w:rPr>
      <w:fldChar w:fldCharType="begin"/>
    </w:r>
    <w:r w:rsidR="006D2C1F">
      <w:rPr>
        <w:rStyle w:val="PageNumber"/>
      </w:rPr>
      <w:instrText xml:space="preserve">PAGE  </w:instrText>
    </w:r>
    <w:r>
      <w:rPr>
        <w:rStyle w:val="PageNumber"/>
      </w:rPr>
      <w:fldChar w:fldCharType="separate"/>
    </w:r>
    <w:r w:rsidR="00947D1D">
      <w:rPr>
        <w:rStyle w:val="PageNumber"/>
        <w:noProof/>
      </w:rPr>
      <w:t>9</w:t>
    </w:r>
    <w:r>
      <w:rPr>
        <w:rStyle w:val="PageNumber"/>
      </w:rPr>
      <w:fldChar w:fldCharType="end"/>
    </w:r>
  </w:p>
  <w:p w:rsidR="006D2C1F" w:rsidRDefault="006D2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1F" w:rsidRDefault="00FA55B4" w:rsidP="00E44C47">
    <w:pPr>
      <w:pStyle w:val="Header"/>
      <w:jc w:val="right"/>
    </w:pPr>
    <w:r>
      <w:t>Projekts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1F" w:rsidRDefault="006D2C1F" w:rsidP="00E44C47">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D3709E"/>
    <w:multiLevelType w:val="hybridMultilevel"/>
    <w:tmpl w:val="B232A728"/>
    <w:lvl w:ilvl="0" w:tplc="9516EF44">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4"/>
  </w:num>
  <w:num w:numId="4">
    <w:abstractNumId w:val="2"/>
  </w:num>
  <w:num w:numId="5">
    <w:abstractNumId w:val="0"/>
  </w:num>
  <w:num w:numId="6">
    <w:abstractNumId w:val="9"/>
  </w:num>
  <w:num w:numId="7">
    <w:abstractNumId w:val="13"/>
  </w:num>
  <w:num w:numId="8">
    <w:abstractNumId w:val="6"/>
  </w:num>
  <w:num w:numId="9">
    <w:abstractNumId w:val="3"/>
  </w:num>
  <w:num w:numId="10">
    <w:abstractNumId w:val="7"/>
  </w:num>
  <w:num w:numId="11">
    <w:abstractNumId w:val="8"/>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4FB3"/>
    <w:rsid w:val="00011D24"/>
    <w:rsid w:val="00013FF4"/>
    <w:rsid w:val="00020FE1"/>
    <w:rsid w:val="00022B5F"/>
    <w:rsid w:val="00022E13"/>
    <w:rsid w:val="00031EE7"/>
    <w:rsid w:val="00032388"/>
    <w:rsid w:val="00034EC1"/>
    <w:rsid w:val="00035CE2"/>
    <w:rsid w:val="00037B19"/>
    <w:rsid w:val="00044BC6"/>
    <w:rsid w:val="0005553B"/>
    <w:rsid w:val="000569C5"/>
    <w:rsid w:val="00057BD8"/>
    <w:rsid w:val="000604D2"/>
    <w:rsid w:val="00061BB5"/>
    <w:rsid w:val="00062151"/>
    <w:rsid w:val="000723A1"/>
    <w:rsid w:val="00081358"/>
    <w:rsid w:val="0009005E"/>
    <w:rsid w:val="000915ED"/>
    <w:rsid w:val="00091808"/>
    <w:rsid w:val="000941C5"/>
    <w:rsid w:val="00096C3B"/>
    <w:rsid w:val="00097D10"/>
    <w:rsid w:val="000A3374"/>
    <w:rsid w:val="000A45EA"/>
    <w:rsid w:val="000A4B74"/>
    <w:rsid w:val="000A6451"/>
    <w:rsid w:val="000A6DB0"/>
    <w:rsid w:val="000B064E"/>
    <w:rsid w:val="000B69CF"/>
    <w:rsid w:val="000C1719"/>
    <w:rsid w:val="000C41C5"/>
    <w:rsid w:val="000C790C"/>
    <w:rsid w:val="000D2317"/>
    <w:rsid w:val="000D3A52"/>
    <w:rsid w:val="000D43CA"/>
    <w:rsid w:val="000E245E"/>
    <w:rsid w:val="000F061D"/>
    <w:rsid w:val="000F3EF9"/>
    <w:rsid w:val="000F4794"/>
    <w:rsid w:val="000F6CC7"/>
    <w:rsid w:val="000F7943"/>
    <w:rsid w:val="00107773"/>
    <w:rsid w:val="001118B1"/>
    <w:rsid w:val="001150BE"/>
    <w:rsid w:val="00120208"/>
    <w:rsid w:val="00124F12"/>
    <w:rsid w:val="0012719A"/>
    <w:rsid w:val="001375BD"/>
    <w:rsid w:val="00142994"/>
    <w:rsid w:val="00144E3A"/>
    <w:rsid w:val="0015060C"/>
    <w:rsid w:val="00150A3D"/>
    <w:rsid w:val="0016018A"/>
    <w:rsid w:val="00160593"/>
    <w:rsid w:val="00161F0E"/>
    <w:rsid w:val="00163494"/>
    <w:rsid w:val="00163542"/>
    <w:rsid w:val="00165977"/>
    <w:rsid w:val="00170E2A"/>
    <w:rsid w:val="00177394"/>
    <w:rsid w:val="00182C18"/>
    <w:rsid w:val="00183CC2"/>
    <w:rsid w:val="001900E4"/>
    <w:rsid w:val="0019077D"/>
    <w:rsid w:val="00190F88"/>
    <w:rsid w:val="00192887"/>
    <w:rsid w:val="001A3C6D"/>
    <w:rsid w:val="001A4066"/>
    <w:rsid w:val="001A6AE4"/>
    <w:rsid w:val="001A7031"/>
    <w:rsid w:val="001B01FD"/>
    <w:rsid w:val="001B3330"/>
    <w:rsid w:val="001B4A71"/>
    <w:rsid w:val="001B7090"/>
    <w:rsid w:val="001C1AEF"/>
    <w:rsid w:val="001D27F1"/>
    <w:rsid w:val="001D5B54"/>
    <w:rsid w:val="001E1DBF"/>
    <w:rsid w:val="001E4639"/>
    <w:rsid w:val="001E4A7D"/>
    <w:rsid w:val="001E5B9C"/>
    <w:rsid w:val="001F0BED"/>
    <w:rsid w:val="001F41B6"/>
    <w:rsid w:val="001F4209"/>
    <w:rsid w:val="001F43A8"/>
    <w:rsid w:val="001F5CD6"/>
    <w:rsid w:val="0021263D"/>
    <w:rsid w:val="00213F0C"/>
    <w:rsid w:val="00214094"/>
    <w:rsid w:val="0021592D"/>
    <w:rsid w:val="0022136C"/>
    <w:rsid w:val="00222D76"/>
    <w:rsid w:val="00223EB1"/>
    <w:rsid w:val="002262E5"/>
    <w:rsid w:val="00231344"/>
    <w:rsid w:val="0023436E"/>
    <w:rsid w:val="002347C0"/>
    <w:rsid w:val="00241A6C"/>
    <w:rsid w:val="00242D2B"/>
    <w:rsid w:val="00250069"/>
    <w:rsid w:val="00262743"/>
    <w:rsid w:val="00262E2B"/>
    <w:rsid w:val="00270429"/>
    <w:rsid w:val="002723E9"/>
    <w:rsid w:val="0027387F"/>
    <w:rsid w:val="002751D3"/>
    <w:rsid w:val="00275EAA"/>
    <w:rsid w:val="00277929"/>
    <w:rsid w:val="0028338D"/>
    <w:rsid w:val="00283B82"/>
    <w:rsid w:val="002846E9"/>
    <w:rsid w:val="00284C34"/>
    <w:rsid w:val="0029066C"/>
    <w:rsid w:val="00290EF3"/>
    <w:rsid w:val="002913C5"/>
    <w:rsid w:val="002919CB"/>
    <w:rsid w:val="0029597C"/>
    <w:rsid w:val="002A25FB"/>
    <w:rsid w:val="002A6824"/>
    <w:rsid w:val="002A7E53"/>
    <w:rsid w:val="002B43D2"/>
    <w:rsid w:val="002B50DB"/>
    <w:rsid w:val="002C11AB"/>
    <w:rsid w:val="002C12AB"/>
    <w:rsid w:val="002C4E3E"/>
    <w:rsid w:val="002C7CAC"/>
    <w:rsid w:val="002D3306"/>
    <w:rsid w:val="002D353F"/>
    <w:rsid w:val="002D48AA"/>
    <w:rsid w:val="002D7BAA"/>
    <w:rsid w:val="002D7F54"/>
    <w:rsid w:val="002E0B22"/>
    <w:rsid w:val="002E3FF4"/>
    <w:rsid w:val="002E586F"/>
    <w:rsid w:val="002E5FD9"/>
    <w:rsid w:val="002E62F9"/>
    <w:rsid w:val="002E77BE"/>
    <w:rsid w:val="002F67EA"/>
    <w:rsid w:val="002F78C8"/>
    <w:rsid w:val="00300AAA"/>
    <w:rsid w:val="00301CF3"/>
    <w:rsid w:val="003032A0"/>
    <w:rsid w:val="0031319E"/>
    <w:rsid w:val="003137DC"/>
    <w:rsid w:val="00316704"/>
    <w:rsid w:val="00317BCA"/>
    <w:rsid w:val="003226B9"/>
    <w:rsid w:val="0032715C"/>
    <w:rsid w:val="00337CA5"/>
    <w:rsid w:val="00340455"/>
    <w:rsid w:val="003448C0"/>
    <w:rsid w:val="00351B60"/>
    <w:rsid w:val="003568F8"/>
    <w:rsid w:val="00362478"/>
    <w:rsid w:val="003643F8"/>
    <w:rsid w:val="00370AC7"/>
    <w:rsid w:val="00370D16"/>
    <w:rsid w:val="00374E8B"/>
    <w:rsid w:val="00375B25"/>
    <w:rsid w:val="0038132C"/>
    <w:rsid w:val="00383143"/>
    <w:rsid w:val="00386AEF"/>
    <w:rsid w:val="00394EDA"/>
    <w:rsid w:val="00396542"/>
    <w:rsid w:val="0039685B"/>
    <w:rsid w:val="003A021C"/>
    <w:rsid w:val="003A31A6"/>
    <w:rsid w:val="003A7F0C"/>
    <w:rsid w:val="003A7F79"/>
    <w:rsid w:val="003B29BF"/>
    <w:rsid w:val="003B6404"/>
    <w:rsid w:val="003C33A7"/>
    <w:rsid w:val="003C449B"/>
    <w:rsid w:val="003D21FF"/>
    <w:rsid w:val="003D6DA3"/>
    <w:rsid w:val="003E2FE7"/>
    <w:rsid w:val="003F0112"/>
    <w:rsid w:val="003F071A"/>
    <w:rsid w:val="003F0D5A"/>
    <w:rsid w:val="003F160B"/>
    <w:rsid w:val="003F2CA0"/>
    <w:rsid w:val="003F4816"/>
    <w:rsid w:val="003F5F1F"/>
    <w:rsid w:val="00400032"/>
    <w:rsid w:val="00400B5B"/>
    <w:rsid w:val="00405A00"/>
    <w:rsid w:val="00420870"/>
    <w:rsid w:val="00432D0C"/>
    <w:rsid w:val="00433A66"/>
    <w:rsid w:val="0043791B"/>
    <w:rsid w:val="00441483"/>
    <w:rsid w:val="00441BCB"/>
    <w:rsid w:val="00442E9B"/>
    <w:rsid w:val="0044341D"/>
    <w:rsid w:val="00450A5D"/>
    <w:rsid w:val="0045176A"/>
    <w:rsid w:val="00452D90"/>
    <w:rsid w:val="00454093"/>
    <w:rsid w:val="00456332"/>
    <w:rsid w:val="00461826"/>
    <w:rsid w:val="00465D47"/>
    <w:rsid w:val="00467EE9"/>
    <w:rsid w:val="00476D71"/>
    <w:rsid w:val="004800F9"/>
    <w:rsid w:val="0049134A"/>
    <w:rsid w:val="00493F8B"/>
    <w:rsid w:val="004A2644"/>
    <w:rsid w:val="004A58CB"/>
    <w:rsid w:val="004B095C"/>
    <w:rsid w:val="004B1795"/>
    <w:rsid w:val="004B56DD"/>
    <w:rsid w:val="004C020F"/>
    <w:rsid w:val="004C18B1"/>
    <w:rsid w:val="004C18FB"/>
    <w:rsid w:val="004C1AFD"/>
    <w:rsid w:val="004C558B"/>
    <w:rsid w:val="004C56FB"/>
    <w:rsid w:val="004D48E7"/>
    <w:rsid w:val="004D6584"/>
    <w:rsid w:val="004E42E3"/>
    <w:rsid w:val="004E5FD3"/>
    <w:rsid w:val="004F1F88"/>
    <w:rsid w:val="004F5F1B"/>
    <w:rsid w:val="004F6181"/>
    <w:rsid w:val="0050067E"/>
    <w:rsid w:val="00502374"/>
    <w:rsid w:val="0050605B"/>
    <w:rsid w:val="005060A1"/>
    <w:rsid w:val="0050681D"/>
    <w:rsid w:val="00514460"/>
    <w:rsid w:val="00514518"/>
    <w:rsid w:val="00515343"/>
    <w:rsid w:val="00516072"/>
    <w:rsid w:val="0052195F"/>
    <w:rsid w:val="00521DF7"/>
    <w:rsid w:val="00523F1B"/>
    <w:rsid w:val="00525937"/>
    <w:rsid w:val="005332EC"/>
    <w:rsid w:val="00534418"/>
    <w:rsid w:val="005353AB"/>
    <w:rsid w:val="005370B8"/>
    <w:rsid w:val="00552BF4"/>
    <w:rsid w:val="005560BC"/>
    <w:rsid w:val="005573BE"/>
    <w:rsid w:val="00572700"/>
    <w:rsid w:val="00574BB7"/>
    <w:rsid w:val="00580468"/>
    <w:rsid w:val="00582231"/>
    <w:rsid w:val="0058603B"/>
    <w:rsid w:val="00590ABA"/>
    <w:rsid w:val="0059431B"/>
    <w:rsid w:val="00594777"/>
    <w:rsid w:val="005A39CC"/>
    <w:rsid w:val="005B1E50"/>
    <w:rsid w:val="005B4730"/>
    <w:rsid w:val="005C2043"/>
    <w:rsid w:val="005C6F26"/>
    <w:rsid w:val="005D68C0"/>
    <w:rsid w:val="005E05D7"/>
    <w:rsid w:val="005E19CF"/>
    <w:rsid w:val="005E37D8"/>
    <w:rsid w:val="005E41E7"/>
    <w:rsid w:val="005E450F"/>
    <w:rsid w:val="005F225E"/>
    <w:rsid w:val="006003C5"/>
    <w:rsid w:val="00602385"/>
    <w:rsid w:val="00603FDC"/>
    <w:rsid w:val="006054FC"/>
    <w:rsid w:val="00606D2C"/>
    <w:rsid w:val="00614091"/>
    <w:rsid w:val="00614C95"/>
    <w:rsid w:val="00621638"/>
    <w:rsid w:val="0062298A"/>
    <w:rsid w:val="00624249"/>
    <w:rsid w:val="00626514"/>
    <w:rsid w:val="00626589"/>
    <w:rsid w:val="00627BA4"/>
    <w:rsid w:val="00627F5D"/>
    <w:rsid w:val="00630986"/>
    <w:rsid w:val="006339A0"/>
    <w:rsid w:val="00635CED"/>
    <w:rsid w:val="00637F02"/>
    <w:rsid w:val="0064072F"/>
    <w:rsid w:val="006413A8"/>
    <w:rsid w:val="00642E56"/>
    <w:rsid w:val="00651E00"/>
    <w:rsid w:val="006551E1"/>
    <w:rsid w:val="00662C26"/>
    <w:rsid w:val="00662EC1"/>
    <w:rsid w:val="00674572"/>
    <w:rsid w:val="00683F05"/>
    <w:rsid w:val="00687763"/>
    <w:rsid w:val="00692B0D"/>
    <w:rsid w:val="00693E0E"/>
    <w:rsid w:val="006A1AE3"/>
    <w:rsid w:val="006B0002"/>
    <w:rsid w:val="006B0665"/>
    <w:rsid w:val="006C30E1"/>
    <w:rsid w:val="006C4607"/>
    <w:rsid w:val="006C685F"/>
    <w:rsid w:val="006C7F80"/>
    <w:rsid w:val="006D2C1F"/>
    <w:rsid w:val="006D48F1"/>
    <w:rsid w:val="006D56AD"/>
    <w:rsid w:val="006D74C9"/>
    <w:rsid w:val="006F161E"/>
    <w:rsid w:val="006F45BE"/>
    <w:rsid w:val="007004FC"/>
    <w:rsid w:val="00706670"/>
    <w:rsid w:val="00711F59"/>
    <w:rsid w:val="00716DDF"/>
    <w:rsid w:val="0072417C"/>
    <w:rsid w:val="00734450"/>
    <w:rsid w:val="007421AC"/>
    <w:rsid w:val="00743948"/>
    <w:rsid w:val="00745F67"/>
    <w:rsid w:val="0074604C"/>
    <w:rsid w:val="007470FE"/>
    <w:rsid w:val="0075039E"/>
    <w:rsid w:val="007504CC"/>
    <w:rsid w:val="00752D9D"/>
    <w:rsid w:val="00754784"/>
    <w:rsid w:val="00755699"/>
    <w:rsid w:val="00757C6E"/>
    <w:rsid w:val="00762BDA"/>
    <w:rsid w:val="0076303A"/>
    <w:rsid w:val="00764811"/>
    <w:rsid w:val="0077540F"/>
    <w:rsid w:val="00777DBA"/>
    <w:rsid w:val="007805FD"/>
    <w:rsid w:val="00782F2A"/>
    <w:rsid w:val="00784422"/>
    <w:rsid w:val="007A157E"/>
    <w:rsid w:val="007A6694"/>
    <w:rsid w:val="007B0725"/>
    <w:rsid w:val="007B12A9"/>
    <w:rsid w:val="007B3B54"/>
    <w:rsid w:val="007B3FA0"/>
    <w:rsid w:val="007C0F2C"/>
    <w:rsid w:val="007C2BCC"/>
    <w:rsid w:val="007C4EF0"/>
    <w:rsid w:val="007D099D"/>
    <w:rsid w:val="007D0B09"/>
    <w:rsid w:val="007D5E2D"/>
    <w:rsid w:val="007D786C"/>
    <w:rsid w:val="007E2664"/>
    <w:rsid w:val="007E3ABF"/>
    <w:rsid w:val="007E5BFA"/>
    <w:rsid w:val="007E5C8E"/>
    <w:rsid w:val="007E6689"/>
    <w:rsid w:val="007E731C"/>
    <w:rsid w:val="007F0A03"/>
    <w:rsid w:val="007F2BD2"/>
    <w:rsid w:val="008040BE"/>
    <w:rsid w:val="008057A5"/>
    <w:rsid w:val="00810040"/>
    <w:rsid w:val="0082023A"/>
    <w:rsid w:val="0082065F"/>
    <w:rsid w:val="00821A7A"/>
    <w:rsid w:val="008253F8"/>
    <w:rsid w:val="008325E4"/>
    <w:rsid w:val="00832A2B"/>
    <w:rsid w:val="0083392E"/>
    <w:rsid w:val="008351AE"/>
    <w:rsid w:val="0084154C"/>
    <w:rsid w:val="00845811"/>
    <w:rsid w:val="00846994"/>
    <w:rsid w:val="00850451"/>
    <w:rsid w:val="00852042"/>
    <w:rsid w:val="008534C9"/>
    <w:rsid w:val="0085599D"/>
    <w:rsid w:val="0086392C"/>
    <w:rsid w:val="0087510C"/>
    <w:rsid w:val="00875A62"/>
    <w:rsid w:val="00882258"/>
    <w:rsid w:val="00894466"/>
    <w:rsid w:val="008968D2"/>
    <w:rsid w:val="0089738E"/>
    <w:rsid w:val="008A7201"/>
    <w:rsid w:val="008A7B9D"/>
    <w:rsid w:val="008B5FDB"/>
    <w:rsid w:val="008C0107"/>
    <w:rsid w:val="008C05DA"/>
    <w:rsid w:val="008C50F4"/>
    <w:rsid w:val="008C5649"/>
    <w:rsid w:val="008E44A2"/>
    <w:rsid w:val="008E51FF"/>
    <w:rsid w:val="008E697D"/>
    <w:rsid w:val="008F4965"/>
    <w:rsid w:val="008F68C5"/>
    <w:rsid w:val="008F7751"/>
    <w:rsid w:val="00903263"/>
    <w:rsid w:val="00905469"/>
    <w:rsid w:val="00906A21"/>
    <w:rsid w:val="00906D91"/>
    <w:rsid w:val="009079C3"/>
    <w:rsid w:val="00910462"/>
    <w:rsid w:val="00914167"/>
    <w:rsid w:val="00915AB1"/>
    <w:rsid w:val="00917532"/>
    <w:rsid w:val="00920C64"/>
    <w:rsid w:val="00920ED9"/>
    <w:rsid w:val="009210DF"/>
    <w:rsid w:val="009235BA"/>
    <w:rsid w:val="00924023"/>
    <w:rsid w:val="00924CE2"/>
    <w:rsid w:val="00925B9F"/>
    <w:rsid w:val="00926344"/>
    <w:rsid w:val="009301F2"/>
    <w:rsid w:val="00931AED"/>
    <w:rsid w:val="009423C9"/>
    <w:rsid w:val="00943CA6"/>
    <w:rsid w:val="009476A3"/>
    <w:rsid w:val="00947D1D"/>
    <w:rsid w:val="009526CB"/>
    <w:rsid w:val="0095334F"/>
    <w:rsid w:val="00965897"/>
    <w:rsid w:val="0096765C"/>
    <w:rsid w:val="009719A3"/>
    <w:rsid w:val="009727E4"/>
    <w:rsid w:val="009830FE"/>
    <w:rsid w:val="009922A2"/>
    <w:rsid w:val="009934C5"/>
    <w:rsid w:val="00994C0F"/>
    <w:rsid w:val="009966B4"/>
    <w:rsid w:val="009A1273"/>
    <w:rsid w:val="009B22D7"/>
    <w:rsid w:val="009B72ED"/>
    <w:rsid w:val="009C6DEB"/>
    <w:rsid w:val="009D6504"/>
    <w:rsid w:val="009D7049"/>
    <w:rsid w:val="009E12D7"/>
    <w:rsid w:val="009E160D"/>
    <w:rsid w:val="009E661A"/>
    <w:rsid w:val="009E6BDE"/>
    <w:rsid w:val="009F16E6"/>
    <w:rsid w:val="00A06781"/>
    <w:rsid w:val="00A074C3"/>
    <w:rsid w:val="00A10032"/>
    <w:rsid w:val="00A134EE"/>
    <w:rsid w:val="00A1509C"/>
    <w:rsid w:val="00A161A9"/>
    <w:rsid w:val="00A16379"/>
    <w:rsid w:val="00A24200"/>
    <w:rsid w:val="00A249B9"/>
    <w:rsid w:val="00A319D3"/>
    <w:rsid w:val="00A34260"/>
    <w:rsid w:val="00A70CFD"/>
    <w:rsid w:val="00A72A0B"/>
    <w:rsid w:val="00A810C2"/>
    <w:rsid w:val="00A81E42"/>
    <w:rsid w:val="00A83E8F"/>
    <w:rsid w:val="00A864FE"/>
    <w:rsid w:val="00A867A2"/>
    <w:rsid w:val="00A86F41"/>
    <w:rsid w:val="00A87D04"/>
    <w:rsid w:val="00A9090B"/>
    <w:rsid w:val="00A90D54"/>
    <w:rsid w:val="00A9376F"/>
    <w:rsid w:val="00A950C5"/>
    <w:rsid w:val="00AA1D25"/>
    <w:rsid w:val="00AA2941"/>
    <w:rsid w:val="00AA486B"/>
    <w:rsid w:val="00AB2B1A"/>
    <w:rsid w:val="00AB397F"/>
    <w:rsid w:val="00AB5832"/>
    <w:rsid w:val="00AC51F2"/>
    <w:rsid w:val="00AD3269"/>
    <w:rsid w:val="00AD34FD"/>
    <w:rsid w:val="00AD43AA"/>
    <w:rsid w:val="00AE5066"/>
    <w:rsid w:val="00AE5E24"/>
    <w:rsid w:val="00AE61B7"/>
    <w:rsid w:val="00AE6CBA"/>
    <w:rsid w:val="00AE79AD"/>
    <w:rsid w:val="00AF35E4"/>
    <w:rsid w:val="00AF5CDE"/>
    <w:rsid w:val="00B11A57"/>
    <w:rsid w:val="00B143C7"/>
    <w:rsid w:val="00B21157"/>
    <w:rsid w:val="00B211C3"/>
    <w:rsid w:val="00B21B10"/>
    <w:rsid w:val="00B25597"/>
    <w:rsid w:val="00B267B9"/>
    <w:rsid w:val="00B33E09"/>
    <w:rsid w:val="00B4789D"/>
    <w:rsid w:val="00B50708"/>
    <w:rsid w:val="00B50C68"/>
    <w:rsid w:val="00B51293"/>
    <w:rsid w:val="00B52B1E"/>
    <w:rsid w:val="00B55481"/>
    <w:rsid w:val="00B56C32"/>
    <w:rsid w:val="00B57ACF"/>
    <w:rsid w:val="00B64BB1"/>
    <w:rsid w:val="00B73166"/>
    <w:rsid w:val="00B8426C"/>
    <w:rsid w:val="00B849F3"/>
    <w:rsid w:val="00B90A68"/>
    <w:rsid w:val="00B91B8D"/>
    <w:rsid w:val="00B94E90"/>
    <w:rsid w:val="00BA0121"/>
    <w:rsid w:val="00BA11E8"/>
    <w:rsid w:val="00BA1A7B"/>
    <w:rsid w:val="00BA2208"/>
    <w:rsid w:val="00BA2DBE"/>
    <w:rsid w:val="00BA2FCD"/>
    <w:rsid w:val="00BB0A82"/>
    <w:rsid w:val="00BB1999"/>
    <w:rsid w:val="00BB2064"/>
    <w:rsid w:val="00BB3A01"/>
    <w:rsid w:val="00BB7C94"/>
    <w:rsid w:val="00BC0A9D"/>
    <w:rsid w:val="00BC64F4"/>
    <w:rsid w:val="00BE6370"/>
    <w:rsid w:val="00BF40ED"/>
    <w:rsid w:val="00BF5BC2"/>
    <w:rsid w:val="00BF6A2D"/>
    <w:rsid w:val="00C11335"/>
    <w:rsid w:val="00C1133D"/>
    <w:rsid w:val="00C159FD"/>
    <w:rsid w:val="00C17E90"/>
    <w:rsid w:val="00C214FB"/>
    <w:rsid w:val="00C24CCB"/>
    <w:rsid w:val="00C27A08"/>
    <w:rsid w:val="00C30168"/>
    <w:rsid w:val="00C31312"/>
    <w:rsid w:val="00C31E36"/>
    <w:rsid w:val="00C326C6"/>
    <w:rsid w:val="00C35295"/>
    <w:rsid w:val="00C36ADD"/>
    <w:rsid w:val="00C36E74"/>
    <w:rsid w:val="00C40595"/>
    <w:rsid w:val="00C41621"/>
    <w:rsid w:val="00C4386E"/>
    <w:rsid w:val="00C449FA"/>
    <w:rsid w:val="00C5384F"/>
    <w:rsid w:val="00C56964"/>
    <w:rsid w:val="00C656D5"/>
    <w:rsid w:val="00C65959"/>
    <w:rsid w:val="00C67103"/>
    <w:rsid w:val="00C71BB9"/>
    <w:rsid w:val="00C90067"/>
    <w:rsid w:val="00C94C28"/>
    <w:rsid w:val="00CA12D0"/>
    <w:rsid w:val="00CB0247"/>
    <w:rsid w:val="00CB3440"/>
    <w:rsid w:val="00CB39DB"/>
    <w:rsid w:val="00CB5FC3"/>
    <w:rsid w:val="00CB78EC"/>
    <w:rsid w:val="00CC1692"/>
    <w:rsid w:val="00CD138B"/>
    <w:rsid w:val="00CD3E31"/>
    <w:rsid w:val="00CD40FC"/>
    <w:rsid w:val="00CD44AA"/>
    <w:rsid w:val="00CD74A3"/>
    <w:rsid w:val="00CE0417"/>
    <w:rsid w:val="00CE0527"/>
    <w:rsid w:val="00CE5B23"/>
    <w:rsid w:val="00CE5D40"/>
    <w:rsid w:val="00CE7B9B"/>
    <w:rsid w:val="00CF15AB"/>
    <w:rsid w:val="00CF70AD"/>
    <w:rsid w:val="00CF7729"/>
    <w:rsid w:val="00D00059"/>
    <w:rsid w:val="00D107FA"/>
    <w:rsid w:val="00D12275"/>
    <w:rsid w:val="00D12766"/>
    <w:rsid w:val="00D1449B"/>
    <w:rsid w:val="00D20052"/>
    <w:rsid w:val="00D20E20"/>
    <w:rsid w:val="00D20FF4"/>
    <w:rsid w:val="00D246AD"/>
    <w:rsid w:val="00D24D2C"/>
    <w:rsid w:val="00D31D51"/>
    <w:rsid w:val="00D35881"/>
    <w:rsid w:val="00D359F6"/>
    <w:rsid w:val="00D37177"/>
    <w:rsid w:val="00D403D9"/>
    <w:rsid w:val="00D40AEB"/>
    <w:rsid w:val="00D45A42"/>
    <w:rsid w:val="00D45EFC"/>
    <w:rsid w:val="00D50888"/>
    <w:rsid w:val="00D509E9"/>
    <w:rsid w:val="00D53563"/>
    <w:rsid w:val="00D862E1"/>
    <w:rsid w:val="00D872B2"/>
    <w:rsid w:val="00D93A09"/>
    <w:rsid w:val="00DA3B90"/>
    <w:rsid w:val="00DA4935"/>
    <w:rsid w:val="00DA7DA5"/>
    <w:rsid w:val="00DB073B"/>
    <w:rsid w:val="00DB661F"/>
    <w:rsid w:val="00DB78F0"/>
    <w:rsid w:val="00DC0CEA"/>
    <w:rsid w:val="00DC2E43"/>
    <w:rsid w:val="00DD0899"/>
    <w:rsid w:val="00DD095C"/>
    <w:rsid w:val="00DD1020"/>
    <w:rsid w:val="00DD1330"/>
    <w:rsid w:val="00DE0B83"/>
    <w:rsid w:val="00DE1A81"/>
    <w:rsid w:val="00DE1C13"/>
    <w:rsid w:val="00DE4E10"/>
    <w:rsid w:val="00DE7E59"/>
    <w:rsid w:val="00DF178B"/>
    <w:rsid w:val="00DF2021"/>
    <w:rsid w:val="00DF7C9F"/>
    <w:rsid w:val="00E02ABF"/>
    <w:rsid w:val="00E10D03"/>
    <w:rsid w:val="00E116A4"/>
    <w:rsid w:val="00E143FF"/>
    <w:rsid w:val="00E14995"/>
    <w:rsid w:val="00E179CD"/>
    <w:rsid w:val="00E23E8D"/>
    <w:rsid w:val="00E31485"/>
    <w:rsid w:val="00E34086"/>
    <w:rsid w:val="00E3673E"/>
    <w:rsid w:val="00E37962"/>
    <w:rsid w:val="00E37F98"/>
    <w:rsid w:val="00E401DC"/>
    <w:rsid w:val="00E44C47"/>
    <w:rsid w:val="00E46559"/>
    <w:rsid w:val="00E53933"/>
    <w:rsid w:val="00E55DAF"/>
    <w:rsid w:val="00E606B5"/>
    <w:rsid w:val="00E6119D"/>
    <w:rsid w:val="00E6670C"/>
    <w:rsid w:val="00E776E8"/>
    <w:rsid w:val="00E812B5"/>
    <w:rsid w:val="00E8763C"/>
    <w:rsid w:val="00E92C1F"/>
    <w:rsid w:val="00E95D4B"/>
    <w:rsid w:val="00E97563"/>
    <w:rsid w:val="00EB0DFD"/>
    <w:rsid w:val="00EB199F"/>
    <w:rsid w:val="00EB41CA"/>
    <w:rsid w:val="00EC126C"/>
    <w:rsid w:val="00EC23F7"/>
    <w:rsid w:val="00EC48BF"/>
    <w:rsid w:val="00EC4BD8"/>
    <w:rsid w:val="00EC63EB"/>
    <w:rsid w:val="00ED412F"/>
    <w:rsid w:val="00ED4A1E"/>
    <w:rsid w:val="00ED5926"/>
    <w:rsid w:val="00ED7DF0"/>
    <w:rsid w:val="00EE0C91"/>
    <w:rsid w:val="00EE6326"/>
    <w:rsid w:val="00EF1F8A"/>
    <w:rsid w:val="00EF2C7F"/>
    <w:rsid w:val="00EF36B2"/>
    <w:rsid w:val="00F00AAE"/>
    <w:rsid w:val="00F03968"/>
    <w:rsid w:val="00F047A9"/>
    <w:rsid w:val="00F1246B"/>
    <w:rsid w:val="00F14EA9"/>
    <w:rsid w:val="00F201EC"/>
    <w:rsid w:val="00F208A9"/>
    <w:rsid w:val="00F35F32"/>
    <w:rsid w:val="00F41D75"/>
    <w:rsid w:val="00F5139D"/>
    <w:rsid w:val="00F5476E"/>
    <w:rsid w:val="00F55EE0"/>
    <w:rsid w:val="00F56017"/>
    <w:rsid w:val="00F60A24"/>
    <w:rsid w:val="00F627C2"/>
    <w:rsid w:val="00F63DAC"/>
    <w:rsid w:val="00F726E5"/>
    <w:rsid w:val="00F7454F"/>
    <w:rsid w:val="00F77988"/>
    <w:rsid w:val="00F77F48"/>
    <w:rsid w:val="00F8494B"/>
    <w:rsid w:val="00F96A1C"/>
    <w:rsid w:val="00FA55B4"/>
    <w:rsid w:val="00FB30F1"/>
    <w:rsid w:val="00FB44E7"/>
    <w:rsid w:val="00FB53E7"/>
    <w:rsid w:val="00FC05FD"/>
    <w:rsid w:val="00FC18AB"/>
    <w:rsid w:val="00FC3691"/>
    <w:rsid w:val="00FD2A8A"/>
    <w:rsid w:val="00FD305C"/>
    <w:rsid w:val="00FD4D0E"/>
    <w:rsid w:val="00FD4D38"/>
    <w:rsid w:val="00FE251A"/>
    <w:rsid w:val="00FE2D57"/>
    <w:rsid w:val="00FE42FA"/>
    <w:rsid w:val="00FE6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9125">
      <w:bodyDiv w:val="1"/>
      <w:marLeft w:val="0"/>
      <w:marRight w:val="0"/>
      <w:marTop w:val="0"/>
      <w:marBottom w:val="0"/>
      <w:divBdr>
        <w:top w:val="none" w:sz="0" w:space="0" w:color="auto"/>
        <w:left w:val="none" w:sz="0" w:space="0" w:color="auto"/>
        <w:bottom w:val="none" w:sz="0" w:space="0" w:color="auto"/>
        <w:right w:val="none" w:sz="0" w:space="0" w:color="auto"/>
      </w:divBdr>
    </w:div>
    <w:div w:id="1033308230">
      <w:bodyDiv w:val="1"/>
      <w:marLeft w:val="0"/>
      <w:marRight w:val="0"/>
      <w:marTop w:val="0"/>
      <w:marBottom w:val="0"/>
      <w:divBdr>
        <w:top w:val="none" w:sz="0" w:space="0" w:color="auto"/>
        <w:left w:val="none" w:sz="0" w:space="0" w:color="auto"/>
        <w:bottom w:val="none" w:sz="0" w:space="0" w:color="auto"/>
        <w:right w:val="none" w:sz="0" w:space="0" w:color="auto"/>
      </w:divBdr>
    </w:div>
    <w:div w:id="10846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10542</Words>
  <Characters>6009</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Latvijas Banku"</vt:lpstr>
      <vt:lpstr>Grozījumi likumā "Par Latvijas Banku"</vt:lpstr>
    </vt:vector>
  </TitlesOfParts>
  <Company>Valsts kanceleja, Politikas koordinācijas departaments</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Latvijas Banku"</dc:title>
  <dc:subject>likumprojekta anotācija</dc:subject>
  <dc:creator>Ilga Jermacāne</dc:creator>
  <dc:description>67095429, Ilga.Jermacane@fm.gov.lv</dc:description>
  <cp:lastModifiedBy>Finanšu ministrija</cp:lastModifiedBy>
  <cp:revision>2</cp:revision>
  <cp:lastPrinted>2012-10-29T13:32:00Z</cp:lastPrinted>
  <dcterms:created xsi:type="dcterms:W3CDTF">2012-10-31T13:15:00Z</dcterms:created>
  <dcterms:modified xsi:type="dcterms:W3CDTF">2012-10-31T13:15:00Z</dcterms:modified>
</cp:coreProperties>
</file>