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17F" w:rsidRPr="001F3D63" w:rsidRDefault="0099717F">
      <w:pPr>
        <w:jc w:val="center"/>
        <w:rPr>
          <w:b/>
          <w:sz w:val="28"/>
          <w:szCs w:val="28"/>
        </w:rPr>
      </w:pPr>
      <w:bookmarkStart w:id="0" w:name="_GoBack"/>
      <w:bookmarkEnd w:id="0"/>
      <w:r w:rsidRPr="001F3D63">
        <w:rPr>
          <w:b/>
          <w:sz w:val="28"/>
          <w:szCs w:val="28"/>
        </w:rPr>
        <w:t xml:space="preserve">Likumprojekta </w:t>
      </w:r>
    </w:p>
    <w:p w:rsidR="0099717F" w:rsidRPr="001F3D63" w:rsidRDefault="0099717F" w:rsidP="003E422F">
      <w:pPr>
        <w:pStyle w:val="naislab"/>
        <w:jc w:val="center"/>
        <w:outlineLvl w:val="0"/>
        <w:rPr>
          <w:b/>
          <w:bCs/>
          <w:sz w:val="28"/>
          <w:szCs w:val="28"/>
        </w:rPr>
      </w:pPr>
      <w:r w:rsidRPr="001F3D63">
        <w:rPr>
          <w:b/>
          <w:bCs/>
          <w:sz w:val="28"/>
          <w:szCs w:val="28"/>
        </w:rPr>
        <w:t>"Grozījumi Kredītiestāžu likumā" sākotnējās ietekmes novērtējuma ziņojums</w:t>
      </w:r>
    </w:p>
    <w:p w:rsidR="0099717F" w:rsidRPr="001F3D63" w:rsidRDefault="0099717F" w:rsidP="003E422F">
      <w:pPr>
        <w:pStyle w:val="naislab"/>
        <w:jc w:val="center"/>
        <w:outlineLvl w:val="0"/>
        <w:rPr>
          <w:b/>
          <w:bCs/>
          <w:sz w:val="28"/>
          <w:szCs w:val="28"/>
        </w:rPr>
      </w:pPr>
      <w:r w:rsidRPr="001F3D63">
        <w:rPr>
          <w:b/>
          <w:bCs/>
          <w:sz w:val="28"/>
          <w:szCs w:val="28"/>
        </w:rPr>
        <w:t>(anotācija)</w:t>
      </w:r>
    </w:p>
    <w:p w:rsidR="0099717F" w:rsidRPr="001F3D63" w:rsidRDefault="0099717F">
      <w:pPr>
        <w:pStyle w:val="naislab"/>
        <w:spacing w:before="0" w:after="0"/>
        <w:jc w:val="center"/>
        <w:outlineLvl w:val="0"/>
        <w:rPr>
          <w:b/>
          <w:sz w:val="28"/>
          <w:szCs w:val="28"/>
        </w:rPr>
      </w:pPr>
    </w:p>
    <w:tbl>
      <w:tblPr>
        <w:tblW w:w="9368" w:type="dxa"/>
        <w:jc w:val="center"/>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9"/>
        <w:gridCol w:w="1908"/>
        <w:gridCol w:w="6961"/>
      </w:tblGrid>
      <w:tr w:rsidR="001F3D63" w:rsidRPr="001F3D63" w:rsidTr="00E518D0">
        <w:trPr>
          <w:trHeight w:val="51"/>
          <w:jc w:val="center"/>
        </w:trPr>
        <w:tc>
          <w:tcPr>
            <w:tcW w:w="9368" w:type="dxa"/>
            <w:gridSpan w:val="3"/>
            <w:vAlign w:val="center"/>
          </w:tcPr>
          <w:p w:rsidR="0099717F" w:rsidRPr="001F3D63" w:rsidRDefault="0099717F">
            <w:pPr>
              <w:pStyle w:val="naisnod"/>
              <w:spacing w:before="0" w:after="120"/>
            </w:pPr>
            <w:r w:rsidRPr="001F3D63">
              <w:t>I. Tiesību akta projekta izstrādes nepieciešamība</w:t>
            </w:r>
          </w:p>
        </w:tc>
      </w:tr>
      <w:tr w:rsidR="001F3D63" w:rsidRPr="001F3D63" w:rsidTr="00E518D0">
        <w:trPr>
          <w:trHeight w:val="224"/>
          <w:jc w:val="center"/>
        </w:trPr>
        <w:tc>
          <w:tcPr>
            <w:tcW w:w="499" w:type="dxa"/>
          </w:tcPr>
          <w:p w:rsidR="0099717F" w:rsidRPr="001F3D63" w:rsidRDefault="0099717F">
            <w:pPr>
              <w:pStyle w:val="naiskr"/>
              <w:spacing w:before="0" w:after="0"/>
              <w:jc w:val="center"/>
            </w:pPr>
            <w:r w:rsidRPr="001F3D63">
              <w:t>1.</w:t>
            </w:r>
          </w:p>
        </w:tc>
        <w:tc>
          <w:tcPr>
            <w:tcW w:w="1908" w:type="dxa"/>
          </w:tcPr>
          <w:p w:rsidR="0099717F" w:rsidRPr="001F3D63" w:rsidRDefault="0099717F">
            <w:pPr>
              <w:pStyle w:val="naiskr"/>
              <w:spacing w:before="0" w:after="0"/>
              <w:ind w:left="193" w:hanging="10"/>
              <w:jc w:val="both"/>
            </w:pPr>
            <w:r w:rsidRPr="001F3D63">
              <w:t>Pamatojums</w:t>
            </w:r>
          </w:p>
        </w:tc>
        <w:tc>
          <w:tcPr>
            <w:tcW w:w="6961" w:type="dxa"/>
          </w:tcPr>
          <w:p w:rsidR="0099717F" w:rsidRPr="001F3D63" w:rsidRDefault="0099717F" w:rsidP="0096151B">
            <w:pPr>
              <w:pStyle w:val="NormalWeb"/>
              <w:keepNext/>
              <w:jc w:val="both"/>
              <w:rPr>
                <w:rStyle w:val="Strong"/>
                <w:b w:val="0"/>
              </w:rPr>
            </w:pPr>
            <w:r w:rsidRPr="001F3D63">
              <w:t xml:space="preserve">Nacionālajos normatīvajos aktos ir nepieciešams iestrādāt Eiropas Parlamenta un Padomes </w:t>
            </w:r>
            <w:r w:rsidR="006D2459">
              <w:t xml:space="preserve">2011.gada 16.novembra </w:t>
            </w:r>
            <w:r w:rsidRPr="001F3D63">
              <w:t xml:space="preserve">Direktīvu 2011/89/ES, ar ko attiecībā uz finanšu konglomerātā esošo finanšu sabiedrību papildu uzraudzību groza direktīvu 98/78/EK, 2002/87/EK, 2006/48/EK un 2009/138/EK, </w:t>
            </w:r>
            <w:r w:rsidRPr="001F3D63">
              <w:rPr>
                <w:bCs/>
              </w:rPr>
              <w:t>(</w:t>
            </w:r>
            <w:r w:rsidRPr="001F3D63">
              <w:t xml:space="preserve">tālāk tekstā arī </w:t>
            </w:r>
            <w:r w:rsidRPr="001F3D63">
              <w:rPr>
                <w:bCs/>
              </w:rPr>
              <w:t>– D</w:t>
            </w:r>
            <w:r w:rsidRPr="001F3D63">
              <w:t>irektīva 2011/89/ES)</w:t>
            </w:r>
            <w:r w:rsidRPr="001F3D63">
              <w:rPr>
                <w:rStyle w:val="Strong"/>
                <w:b w:val="0"/>
              </w:rPr>
              <w:t>.</w:t>
            </w:r>
          </w:p>
          <w:p w:rsidR="0099717F" w:rsidRPr="001F3D63" w:rsidRDefault="0099717F" w:rsidP="0096151B">
            <w:pPr>
              <w:pStyle w:val="NormalWeb"/>
              <w:keepNext/>
              <w:jc w:val="both"/>
              <w:rPr>
                <w:rStyle w:val="Strong"/>
                <w:b w:val="0"/>
              </w:rPr>
            </w:pPr>
            <w:r w:rsidRPr="001F3D63">
              <w:rPr>
                <w:rStyle w:val="Strong"/>
                <w:b w:val="0"/>
              </w:rPr>
              <w:t>Nepieciešams precizēt kredītiestāžu maksājumu Finanšu un kapitāla tirgus komisijas darbības finansēšanai veikšanas kārtību, ņemot vērā esošo praksi, ka šāda kārtība tiek noteikta katra finanšu un kapitāla tirgus dalībnieka darbību regulējošajā normatīvajā aktā, Finanšu un kapitāla tirgus komisijas likumā saglabājot tikai finansēšanas modeļa galvenos pamatprincipus.</w:t>
            </w:r>
          </w:p>
          <w:p w:rsidR="0099717F" w:rsidRPr="001F3D63" w:rsidRDefault="0099717F" w:rsidP="00B67E19">
            <w:pPr>
              <w:pStyle w:val="NormalWeb"/>
              <w:keepNext/>
              <w:jc w:val="both"/>
              <w:rPr>
                <w:b/>
              </w:rPr>
            </w:pPr>
            <w:r w:rsidRPr="001F3D63">
              <w:rPr>
                <w:rStyle w:val="Strong"/>
                <w:b w:val="0"/>
              </w:rPr>
              <w:t xml:space="preserve">Nepieciešams precizēt Kredītiestāžu likuma normas par </w:t>
            </w:r>
            <w:r w:rsidRPr="001F3D63">
              <w:t>kredītiestādes uzņēmuma pārejas priekšlikumam pievienotajā kredītiestādes uzņēmumā ietverto aktīvu un saistību tirgus vērtības novērtējumā izmantotajām metodēm, novērtēšanas kārtību un kopējās nodalāmo aktīvu un saistību darījuma vērtības noteikšanu, kā arī paplašināt subjektu, kuriem iestājas atbildība par informācijas izpaušanu, loku, paredzot atbildību arī kredītiestādes uzņēmuma potenciālā ieguvēja pārstāvim.</w:t>
            </w:r>
          </w:p>
        </w:tc>
      </w:tr>
      <w:tr w:rsidR="001F3D63" w:rsidRPr="001F3D63" w:rsidTr="00E518D0">
        <w:trPr>
          <w:trHeight w:val="168"/>
          <w:jc w:val="center"/>
        </w:trPr>
        <w:tc>
          <w:tcPr>
            <w:tcW w:w="499" w:type="dxa"/>
          </w:tcPr>
          <w:p w:rsidR="0099717F" w:rsidRPr="001F3D63" w:rsidRDefault="0099717F">
            <w:pPr>
              <w:pStyle w:val="naiskr"/>
              <w:spacing w:before="0" w:after="0"/>
              <w:jc w:val="center"/>
            </w:pPr>
            <w:r w:rsidRPr="001F3D63">
              <w:t>2.</w:t>
            </w:r>
          </w:p>
        </w:tc>
        <w:tc>
          <w:tcPr>
            <w:tcW w:w="1908" w:type="dxa"/>
          </w:tcPr>
          <w:p w:rsidR="0099717F" w:rsidRPr="001F3D63" w:rsidRDefault="0099717F">
            <w:pPr>
              <w:pStyle w:val="naiskr"/>
              <w:tabs>
                <w:tab w:val="left" w:pos="170"/>
              </w:tabs>
              <w:spacing w:before="0" w:after="0"/>
            </w:pPr>
            <w:r w:rsidRPr="001F3D63">
              <w:t>Pašreizējā situācija un problēmas</w:t>
            </w:r>
          </w:p>
        </w:tc>
        <w:tc>
          <w:tcPr>
            <w:tcW w:w="6961" w:type="dxa"/>
          </w:tcPr>
          <w:p w:rsidR="0099717F" w:rsidRPr="001F3D63" w:rsidRDefault="0099717F" w:rsidP="009B5B4D">
            <w:pPr>
              <w:jc w:val="both"/>
            </w:pPr>
            <w:r w:rsidRPr="001F3D63">
              <w:t>Eiropas Parlamenta un Padomes 2002.</w:t>
            </w:r>
            <w:r w:rsidR="006D2459">
              <w:t>gada 16.decembra</w:t>
            </w:r>
            <w:r w:rsidRPr="001F3D63">
              <w:t xml:space="preserve"> Direktīva </w:t>
            </w:r>
            <w:hyperlink r:id="rId8" w:tgtFrame="_blank" w:tooltip="Atvērt direktīvas konsolidēto versiju" w:history="1">
              <w:r w:rsidRPr="001F3D63">
                <w:t>2002/87/EK</w:t>
              </w:r>
            </w:hyperlink>
            <w:r w:rsidRPr="001F3D63">
              <w:t xml:space="preserve"> par papildu uzraudzību kredītiestādēm, apdrošināšanas uzņēmumiem un ieguldījumu sabiedrībām finanšu konglomerātos un par grozījumiem Padomes direktīvās </w:t>
            </w:r>
            <w:hyperlink r:id="rId9" w:tgtFrame="_blank" w:tooltip="Atvērt direktīvu latviešu valodā" w:history="1">
              <w:r w:rsidRPr="001F3D63">
                <w:t>73/239/EEK</w:t>
              </w:r>
            </w:hyperlink>
            <w:r w:rsidRPr="001F3D63">
              <w:t xml:space="preserve">, 79/267/EEK, 92/49/EEK, 92/96/EEK, 93/6/EEK un 93/22/EEK, kā arī Eiropas Parlamenta un Padomes direktīvās </w:t>
            </w:r>
            <w:hyperlink r:id="rId10" w:tgtFrame="_blank" w:tooltip="Atvērt direktīvu latviešu valodā" w:history="1">
              <w:r w:rsidRPr="001F3D63">
                <w:t>98/78/EK</w:t>
              </w:r>
            </w:hyperlink>
            <w:r w:rsidRPr="001F3D63">
              <w:t xml:space="preserve"> un 2000/12/EK (tālāk tekstā – Direktīva 2002/87/EK) ir ieviesta ar pašreiz spēkā esošo Finanšu konglomerātu likumu, kas nosaka pazīmes, lai komercsabiedrību grupu uzskatītu par finanšu konglomerātu, izvirza papildu prasības tiem finanšu sektora tirgus dalībniekiem (kredītiestādēm, apdrošināšanas sabiedrībām un ieguldījumu brokeru sabiedrībām), kuri ietilpst finanšu konglomerātā, kā arī nosaka par šo papildu uzraudzību atbildīgās uzraudzības iestādes tiesības un pienākumus. </w:t>
            </w:r>
          </w:p>
          <w:p w:rsidR="0099717F" w:rsidRPr="001F3D63" w:rsidRDefault="0099717F" w:rsidP="000E7061">
            <w:pPr>
              <w:pStyle w:val="NormalWeb"/>
              <w:ind w:right="135"/>
              <w:jc w:val="both"/>
              <w:rPr>
                <w:noProof/>
              </w:rPr>
            </w:pPr>
            <w:r w:rsidRPr="001F3D63">
              <w:rPr>
                <w:bCs/>
              </w:rPr>
              <w:t xml:space="preserve">Ņemot vērā faktu, ka pašreizējais regulējums </w:t>
            </w:r>
            <w:r w:rsidRPr="001F3D63">
              <w:rPr>
                <w:noProof/>
              </w:rPr>
              <w:t xml:space="preserve">rada atšķirības konglomerātu uzraudzībā dalībvalstīs, piemēram, veicot uzraudzību, pamatojoties uz konglomerāta struktūru, nevis uz tā riska profilu, </w:t>
            </w:r>
            <w:r w:rsidRPr="001F3D63">
              <w:rPr>
                <w:bCs/>
              </w:rPr>
              <w:t>D</w:t>
            </w:r>
            <w:r w:rsidRPr="001F3D63">
              <w:t xml:space="preserve">irektīvas 2011/89/ES, kas groza Direktīvu 2002/87/EK, </w:t>
            </w:r>
            <w:r w:rsidRPr="001F3D63">
              <w:rPr>
                <w:noProof/>
              </w:rPr>
              <w:t xml:space="preserve">mērķis ir nodrošināt vienveidīgu Direktīvas 2011/89/ES un  attiecīgo finanšu sektoru – šajā gadījumā kredītiestāžu sektora – direktīvu piemērošanu </w:t>
            </w:r>
            <w:r w:rsidRPr="001F3D63">
              <w:rPr>
                <w:noProof/>
              </w:rPr>
              <w:lastRenderedPageBreak/>
              <w:t xml:space="preserve">attiecībā uz regulēto komercsabiedību uzraudzību. </w:t>
            </w:r>
          </w:p>
          <w:p w:rsidR="0099717F" w:rsidRPr="001F3D63" w:rsidRDefault="0099717F" w:rsidP="00DB6FAF">
            <w:pPr>
              <w:pStyle w:val="BodyTextIndent"/>
              <w:ind w:firstLine="0"/>
            </w:pPr>
            <w:r w:rsidRPr="001F3D63">
              <w:t xml:space="preserve">Šobrīd finanšu un kapitāla tirgus dalībniekiem noteiktā maksājumu kārtība tiek regulēta dažādos likumos – Finanšu un kapitāla tirgus komisijas likumā un </w:t>
            </w:r>
            <w:proofErr w:type="spellStart"/>
            <w:r w:rsidRPr="001F3D63">
              <w:t>atsevišķos sektoru</w:t>
            </w:r>
            <w:proofErr w:type="spellEnd"/>
            <w:r w:rsidRPr="001F3D63">
              <w:t xml:space="preserve"> likumos, piemēram, Ieguldījumu pārvaldes sabiedrību likumā, Pārapdrošināšanas likumā un Maksājumu pakalpojumu un elektroniskās naudas likumā. Lai nodrošinātu vienādu finanšu un kapitāla tirgus dalībnieku maksājumu Finanšu un kapitāla tirgus komisijas darbības finansēšanai veikšanas kārtību, ir nepieciešams precizēt Kredītiestāžu likumu, nosakot, ka kredītiestāžu maksājumi Finanšu un kapitāla tirgus komisijas darbības finansēšanai tiek veikti saskaņā ar Kredītiestāžu likumā noteikto kārtību, kas paliek analoģiska iepriekš Finanšu un kapitāla tirgus komisijas likumā noteiktajai kārtībai. </w:t>
            </w:r>
          </w:p>
          <w:p w:rsidR="0099717F" w:rsidRPr="001F3D63" w:rsidRDefault="0099717F" w:rsidP="00E0009A">
            <w:pPr>
              <w:pStyle w:val="BodyTextIndent"/>
              <w:ind w:firstLine="0"/>
            </w:pPr>
          </w:p>
          <w:p w:rsidR="000D1908" w:rsidRPr="001F3D63" w:rsidRDefault="000D1908" w:rsidP="00E0009A">
            <w:pPr>
              <w:pStyle w:val="BodyTextIndent"/>
              <w:ind w:firstLine="0"/>
            </w:pPr>
            <w:r w:rsidRPr="001F3D63">
              <w:t>Šobrīd esošā tirgus situācija banku sektorā rāda, ka nav pamata piemērot vienu un to pašu regulējumu par aktīvu un saistību nodalīšanas darījuma noteikumiem subjektiem normāli funkcionējoša tirgus apstākļos vai tādos apstākļos, kur šāds normāli funkcionējošs tirgus nepastāv. Vērtējot nodalāmo aktīvu un saistību kopumu pēc vienas metodes netiek ņemti vērā konkrētie tirgus nosacījumi, kas apgrūtina patiesa un pamatota novērtējuma iegūšanu. Bankas finanšu pārskatu posteņu vērtēšanai piemēro Starptautiskos finanšu pārskatu standartus, kurus apstiprinājusi Eiropas Komisija, tādēļ normāli funkcionējoša tirgus apstākļos nav nepieciešams veikt papildu novērtējumu nodalāmo aktīvu un saistību kopumam. Ņemot vērā minēto, nepieciešami grozījumi, lai normāli funkcionējoša tirgus apstākļos novērtējumu balstītu uz vispārpieņemtiem principiem, kuri izriet no Starptautiskajiem finanšu pārskatu standartiem un tikai neaktīva tirgus apstākļos piemērotu ilgtermiņa ekonomiskās vērtības novērtējumu. Tāpat pašreizējais regulējums paredz tiesības veikt nodalāmo aktīvu un saistību novērtējumu tikai personai, kura iekļauta mantiskā ieguldījuma vērtētāju sarakstā, kas ir laikietilpīgs process un apstākļos, kad situācijas risinājums ir steidzams, var kavēt savlaicīgu uzņēmumu pārejas veikšanu, tādējādi nodarot kaitējumu noguldītāju interesēm un finanšu stabilitātei. Ņemot vērā, ka Latvijas banku uzraudzības praksē ir bijušas situācijas kad, lai lemtu par kredītiestādes uzņēmuma pāreju, lēmums par atļauju veikt šādu darījumu ir jāpieņem ātri un efektīvi, lai mazinātu risku, ka attiecīgo aktīvu vai saistību vērtība var samazināties, nepieciešams pilnveidot esošo regulējumu.</w:t>
            </w:r>
          </w:p>
          <w:p w:rsidR="000D1908" w:rsidRPr="001F3D63" w:rsidRDefault="000D1908" w:rsidP="00E0009A">
            <w:pPr>
              <w:pStyle w:val="BodyTextIndent"/>
              <w:ind w:firstLine="0"/>
            </w:pPr>
          </w:p>
          <w:p w:rsidR="0099717F" w:rsidRPr="001F3D63" w:rsidRDefault="0099717F" w:rsidP="00E0009A">
            <w:pPr>
              <w:pStyle w:val="BodyTextIndent"/>
              <w:ind w:firstLine="0"/>
            </w:pPr>
            <w:r w:rsidRPr="001F3D63">
              <w:t>Ievērojot minēto, ir izstrādāts likumprojekts "Grozījumi Kredītiestāžu likumā".</w:t>
            </w:r>
          </w:p>
        </w:tc>
      </w:tr>
      <w:tr w:rsidR="001F3D63" w:rsidRPr="001F3D63" w:rsidTr="00E518D0">
        <w:trPr>
          <w:trHeight w:val="381"/>
          <w:jc w:val="center"/>
        </w:trPr>
        <w:tc>
          <w:tcPr>
            <w:tcW w:w="499" w:type="dxa"/>
          </w:tcPr>
          <w:p w:rsidR="0099717F" w:rsidRPr="001F3D63" w:rsidRDefault="0099717F">
            <w:pPr>
              <w:pStyle w:val="naiskr"/>
              <w:spacing w:before="0" w:after="0"/>
            </w:pPr>
            <w:r w:rsidRPr="001F3D63">
              <w:lastRenderedPageBreak/>
              <w:t>3.</w:t>
            </w:r>
          </w:p>
        </w:tc>
        <w:tc>
          <w:tcPr>
            <w:tcW w:w="1908" w:type="dxa"/>
          </w:tcPr>
          <w:p w:rsidR="0099717F" w:rsidRPr="001F3D63" w:rsidRDefault="0099717F">
            <w:pPr>
              <w:pStyle w:val="naiskr"/>
              <w:spacing w:before="0" w:after="0"/>
            </w:pPr>
            <w:r w:rsidRPr="001F3D63">
              <w:t>Saistītie politikas ietekmes novērtējumi un pētījumi</w:t>
            </w:r>
          </w:p>
        </w:tc>
        <w:tc>
          <w:tcPr>
            <w:tcW w:w="6961" w:type="dxa"/>
          </w:tcPr>
          <w:p w:rsidR="0099717F" w:rsidRPr="001F3D63" w:rsidRDefault="0099717F" w:rsidP="00BC4BE3">
            <w:pPr>
              <w:jc w:val="both"/>
            </w:pPr>
            <w:r w:rsidRPr="001F3D63">
              <w:t xml:space="preserve"> Projekts šo jomu neskar.</w:t>
            </w:r>
          </w:p>
        </w:tc>
      </w:tr>
      <w:tr w:rsidR="001F3D63" w:rsidRPr="001F3D63" w:rsidTr="00E518D0">
        <w:trPr>
          <w:trHeight w:val="137"/>
          <w:jc w:val="center"/>
        </w:trPr>
        <w:tc>
          <w:tcPr>
            <w:tcW w:w="499" w:type="dxa"/>
          </w:tcPr>
          <w:p w:rsidR="0099717F" w:rsidRPr="001F3D63" w:rsidRDefault="0099717F">
            <w:pPr>
              <w:pStyle w:val="naiskr"/>
              <w:spacing w:before="0" w:after="0"/>
              <w:jc w:val="center"/>
            </w:pPr>
            <w:r w:rsidRPr="001F3D63">
              <w:t>4.</w:t>
            </w:r>
          </w:p>
        </w:tc>
        <w:tc>
          <w:tcPr>
            <w:tcW w:w="1908" w:type="dxa"/>
          </w:tcPr>
          <w:p w:rsidR="0099717F" w:rsidRPr="001F3D63" w:rsidRDefault="0099717F">
            <w:pPr>
              <w:pStyle w:val="naiskr"/>
              <w:spacing w:before="0" w:after="0"/>
            </w:pPr>
            <w:r w:rsidRPr="001F3D63">
              <w:t>Tiesiskā regulējuma mērķis un būtība</w:t>
            </w:r>
          </w:p>
        </w:tc>
        <w:tc>
          <w:tcPr>
            <w:tcW w:w="6961" w:type="dxa"/>
          </w:tcPr>
          <w:p w:rsidR="0099717F" w:rsidRPr="001F3D63" w:rsidRDefault="0099717F" w:rsidP="0030167D">
            <w:pPr>
              <w:pStyle w:val="BodyTextIndent2"/>
              <w:ind w:firstLine="0"/>
              <w:rPr>
                <w:noProof/>
              </w:rPr>
            </w:pPr>
            <w:r w:rsidRPr="001F3D63">
              <w:rPr>
                <w:rStyle w:val="Strong"/>
                <w:b w:val="0"/>
                <w:bCs/>
              </w:rPr>
              <w:t>1. Atbilstoši Direktīvā 2011/89/ES noteiktajām prasībām tiesiskā regulējuma mērķis ir</w:t>
            </w:r>
            <w:r w:rsidRPr="001F3D63">
              <w:rPr>
                <w:rStyle w:val="Strong"/>
                <w:bCs/>
              </w:rPr>
              <w:t xml:space="preserve"> </w:t>
            </w:r>
            <w:r w:rsidRPr="001F3D63">
              <w:rPr>
                <w:noProof/>
              </w:rPr>
              <w:t xml:space="preserve">nodrošināt laicīgu un konsekventu uzraudzību un  uzlabot finanšu konglomerātā esošo komercsabiedrību papildu uzraudzību. Ievērojot minēto, tika izstrādāts likumprojekts, kas paredz </w:t>
            </w:r>
            <w:r w:rsidRPr="001F3D63">
              <w:rPr>
                <w:noProof/>
              </w:rPr>
              <w:lastRenderedPageBreak/>
              <w:t>šādu finanšu konglomerātu uzraudzības normu pilnveidi, kas attiecas uz kredītiestādēm:</w:t>
            </w:r>
          </w:p>
          <w:p w:rsidR="0099717F" w:rsidRPr="001F3D63" w:rsidRDefault="0099717F" w:rsidP="0030167D">
            <w:pPr>
              <w:pStyle w:val="NormalWeb"/>
              <w:ind w:right="135"/>
              <w:jc w:val="both"/>
              <w:rPr>
                <w:noProof/>
              </w:rPr>
            </w:pPr>
            <w:r w:rsidRPr="001F3D63">
              <w:rPr>
                <w:noProof/>
              </w:rPr>
              <w:t xml:space="preserve">1) lai nodrošinātu visu nepieciešamo uzraudzības instrumentu piemērošanu, uzraudzība konsolidācijas/grupas līmenī tiek attiecināta arī uz jauktām finanšu pārvaldītājsabiedrībām; </w:t>
            </w:r>
          </w:p>
          <w:p w:rsidR="0099717F" w:rsidRPr="001F3D63" w:rsidRDefault="0099717F" w:rsidP="00694344">
            <w:pPr>
              <w:jc w:val="both"/>
            </w:pPr>
            <w:r w:rsidRPr="001F3D63">
              <w:rPr>
                <w:noProof/>
              </w:rPr>
              <w:t xml:space="preserve">2) likumprojekts </w:t>
            </w:r>
            <w:r w:rsidRPr="001F3D63">
              <w:t>precizē finanšu konglomerātā ietilpstošo regulēto komercsabiedrību pienākumus informācijas sniegšanā uzraudzības iestādēm attiecībā uz konsolidācijas grupas juridisko, vadības un organizatorisko struktūru;</w:t>
            </w:r>
          </w:p>
          <w:p w:rsidR="0099717F" w:rsidRPr="001F3D63" w:rsidRDefault="0099717F" w:rsidP="00694344">
            <w:pPr>
              <w:jc w:val="both"/>
            </w:pPr>
          </w:p>
          <w:p w:rsidR="0099717F" w:rsidRPr="001F3D63" w:rsidRDefault="0099717F" w:rsidP="00694344">
            <w:pPr>
              <w:jc w:val="both"/>
            </w:pPr>
            <w:r w:rsidRPr="001F3D63">
              <w:rPr>
                <w:noProof/>
              </w:rPr>
              <w:t xml:space="preserve">3) likumprojekts </w:t>
            </w:r>
            <w:r w:rsidRPr="001F3D63">
              <w:t>precizē kārtību, kādā Finanšu un kapitāla tirgus komisija kā kredītiestāžu uzraudzības institūcija veic informācijas apmaiņu jautājumos, kas skar finanšu konglomerātu uzraudzību.</w:t>
            </w:r>
          </w:p>
          <w:p w:rsidR="0099717F" w:rsidRPr="001F3D63" w:rsidRDefault="0099717F" w:rsidP="00694344">
            <w:pPr>
              <w:jc w:val="both"/>
            </w:pPr>
          </w:p>
          <w:p w:rsidR="0099717F" w:rsidRPr="001F3D63" w:rsidRDefault="0099717F" w:rsidP="00630A18">
            <w:pPr>
              <w:jc w:val="both"/>
            </w:pPr>
            <w:r w:rsidRPr="001F3D63">
              <w:t>2. Tiesiskā regulējuma mērķis ir noteikt kredītiestāžu maksājumu Finanšu un kapitāla tirgus komisijas darbības finansēšanai veikšanas kārtību attiecīgā sektora likumā, nemainot maksājumu apmēru, aprēķināšanas kārtību un pārskatu sniegšanas termiņu.</w:t>
            </w:r>
          </w:p>
          <w:p w:rsidR="0099717F" w:rsidRPr="001F3D63" w:rsidRDefault="0099717F" w:rsidP="00630A18">
            <w:pPr>
              <w:jc w:val="both"/>
            </w:pPr>
          </w:p>
          <w:p w:rsidR="0099717F" w:rsidRPr="001F3D63" w:rsidRDefault="0099717F" w:rsidP="0093126E">
            <w:pPr>
              <w:autoSpaceDE w:val="0"/>
              <w:autoSpaceDN w:val="0"/>
              <w:adjustRightInd w:val="0"/>
              <w:jc w:val="both"/>
            </w:pPr>
            <w:r w:rsidRPr="001F3D63">
              <w:t>3. Tiesiskā regulējuma mērķis ir pilnveidot kredītiestādes nodalāmo aktīvu un saistību novērtēšanas metodoloģiju un kopējo kredītiestādes uzņēmuma pārejas darījuma vērtību atbilstoši vienota Eiropas Savienības finanšu krīzes vadības ietvara priekšlikumam (priekšlikums Eiropas Parlamenta un Padomes Direktīvai, ar ko izveido kredītiestāžu un ieguldījumu sabiedrību sanācijas un noregulējuma režīmu un groza Padomes direktīvas 77/91/EEK un 82/891/EK, direktīvas 2001/24/EK, 2002/47/EK, 2004/25/EK, 2005/56/EK, 2007/36/EK un 2011/35/EK un Regulu (ES) Nr. 1093/2010), kā arī, lai aizsargātu noguldītāju intereses un nodrošinātu finanšu stabilitāti, paredzēt ātrāku novērtējuma veikšanas risinājumu, ja konkrētajā gadījumā neatkarīgs novērtējums nav iespējams situācijas steidzamības dēļ.</w:t>
            </w:r>
          </w:p>
          <w:p w:rsidR="0099717F" w:rsidRPr="001F3D63" w:rsidRDefault="0099717F" w:rsidP="00B67E19">
            <w:pPr>
              <w:jc w:val="both"/>
            </w:pPr>
            <w:r w:rsidRPr="001F3D63">
              <w:rPr>
                <w:b/>
              </w:rPr>
              <w:t xml:space="preserve"> </w:t>
            </w:r>
          </w:p>
        </w:tc>
      </w:tr>
      <w:tr w:rsidR="001F3D63" w:rsidRPr="001F3D63" w:rsidTr="00E518D0">
        <w:trPr>
          <w:trHeight w:val="169"/>
          <w:jc w:val="center"/>
        </w:trPr>
        <w:tc>
          <w:tcPr>
            <w:tcW w:w="499" w:type="dxa"/>
          </w:tcPr>
          <w:p w:rsidR="0099717F" w:rsidRPr="001F3D63" w:rsidRDefault="0099717F">
            <w:pPr>
              <w:pStyle w:val="naiskr"/>
              <w:spacing w:before="0" w:after="0"/>
              <w:ind w:left="-355"/>
            </w:pPr>
            <w:r w:rsidRPr="001F3D63">
              <w:lastRenderedPageBreak/>
              <w:t>5.</w:t>
            </w:r>
          </w:p>
        </w:tc>
        <w:tc>
          <w:tcPr>
            <w:tcW w:w="1908" w:type="dxa"/>
          </w:tcPr>
          <w:p w:rsidR="0099717F" w:rsidRPr="001F3D63" w:rsidRDefault="0099717F">
            <w:pPr>
              <w:pStyle w:val="naiskr"/>
              <w:spacing w:before="0" w:after="0"/>
            </w:pPr>
            <w:r w:rsidRPr="001F3D63">
              <w:t>Projekta izstrādē iesaistītās institūcijas</w:t>
            </w:r>
          </w:p>
        </w:tc>
        <w:tc>
          <w:tcPr>
            <w:tcW w:w="6961" w:type="dxa"/>
          </w:tcPr>
          <w:p w:rsidR="0099717F" w:rsidRPr="001F3D63" w:rsidRDefault="0099717F" w:rsidP="00BC4BE3">
            <w:pPr>
              <w:spacing w:after="120"/>
              <w:jc w:val="both"/>
            </w:pPr>
            <w:r w:rsidRPr="001F3D63">
              <w:t>Finanšu un kapitāla tirgus komisija, Finanšu ministrija.</w:t>
            </w:r>
          </w:p>
          <w:p w:rsidR="0099717F" w:rsidRPr="001F3D63" w:rsidRDefault="0099717F">
            <w:pPr>
              <w:pStyle w:val="naiskr"/>
              <w:spacing w:before="0" w:after="0"/>
              <w:jc w:val="both"/>
            </w:pPr>
          </w:p>
        </w:tc>
      </w:tr>
      <w:tr w:rsidR="001F3D63" w:rsidRPr="001F3D63" w:rsidTr="00E518D0">
        <w:trPr>
          <w:trHeight w:val="477"/>
          <w:jc w:val="center"/>
        </w:trPr>
        <w:tc>
          <w:tcPr>
            <w:tcW w:w="499" w:type="dxa"/>
          </w:tcPr>
          <w:p w:rsidR="0099717F" w:rsidRPr="001F3D63" w:rsidRDefault="0099717F">
            <w:pPr>
              <w:pStyle w:val="naiskr"/>
              <w:spacing w:before="0" w:after="0"/>
              <w:jc w:val="center"/>
            </w:pPr>
            <w:r w:rsidRPr="001F3D63">
              <w:t>6.</w:t>
            </w:r>
          </w:p>
        </w:tc>
        <w:tc>
          <w:tcPr>
            <w:tcW w:w="1908" w:type="dxa"/>
          </w:tcPr>
          <w:p w:rsidR="0099717F" w:rsidRPr="001F3D63" w:rsidRDefault="0099717F">
            <w:pPr>
              <w:pStyle w:val="naiskr"/>
              <w:spacing w:before="0" w:after="0"/>
              <w:rPr>
                <w:i/>
                <w:highlight w:val="yellow"/>
              </w:rPr>
            </w:pPr>
            <w:r w:rsidRPr="001F3D63">
              <w:t xml:space="preserve">Iemesli, kādēļ netika nodrošināta sabiedrības līdzdalība </w:t>
            </w:r>
          </w:p>
        </w:tc>
        <w:tc>
          <w:tcPr>
            <w:tcW w:w="6961" w:type="dxa"/>
          </w:tcPr>
          <w:p w:rsidR="0099717F" w:rsidRPr="001F3D63" w:rsidRDefault="0099717F" w:rsidP="00BA12BC">
            <w:pPr>
              <w:pStyle w:val="FootnoteText"/>
              <w:jc w:val="both"/>
              <w:rPr>
                <w:sz w:val="24"/>
                <w:szCs w:val="24"/>
              </w:rPr>
            </w:pPr>
            <w:r w:rsidRPr="001F3D63">
              <w:rPr>
                <w:sz w:val="24"/>
                <w:szCs w:val="24"/>
              </w:rPr>
              <w:t xml:space="preserve"> Atbilstoši likumprojekta regulējumam netiek ierobežotas sabiedrības tiesības, un tādējādi nav lietderīgi papildus nodrošināt sabiedrības līdzdalību likumprojekta izstrādes gaitā.</w:t>
            </w:r>
          </w:p>
        </w:tc>
      </w:tr>
      <w:tr w:rsidR="001F3D63" w:rsidRPr="001F3D63" w:rsidTr="00E518D0">
        <w:trPr>
          <w:trHeight w:val="339"/>
          <w:jc w:val="center"/>
        </w:trPr>
        <w:tc>
          <w:tcPr>
            <w:tcW w:w="499" w:type="dxa"/>
          </w:tcPr>
          <w:p w:rsidR="0099717F" w:rsidRPr="001F3D63" w:rsidRDefault="0099717F">
            <w:pPr>
              <w:pStyle w:val="naiskr"/>
              <w:spacing w:before="0" w:after="0"/>
              <w:jc w:val="center"/>
            </w:pPr>
            <w:r w:rsidRPr="001F3D63">
              <w:t>7.</w:t>
            </w:r>
          </w:p>
        </w:tc>
        <w:tc>
          <w:tcPr>
            <w:tcW w:w="1908" w:type="dxa"/>
          </w:tcPr>
          <w:p w:rsidR="0099717F" w:rsidRPr="001F3D63" w:rsidRDefault="0099717F">
            <w:pPr>
              <w:pStyle w:val="naiskr"/>
              <w:spacing w:before="0" w:after="0"/>
            </w:pPr>
            <w:r w:rsidRPr="001F3D63">
              <w:t>Cita informācija</w:t>
            </w:r>
          </w:p>
        </w:tc>
        <w:tc>
          <w:tcPr>
            <w:tcW w:w="6961" w:type="dxa"/>
          </w:tcPr>
          <w:p w:rsidR="0099717F" w:rsidRPr="001F3D63" w:rsidRDefault="0099717F" w:rsidP="00BC4BE3">
            <w:pPr>
              <w:pStyle w:val="naiskr"/>
              <w:spacing w:before="0" w:after="0"/>
              <w:jc w:val="both"/>
            </w:pPr>
            <w:r w:rsidRPr="001F3D63">
              <w:t>Nav.</w:t>
            </w:r>
          </w:p>
        </w:tc>
      </w:tr>
    </w:tbl>
    <w:p w:rsidR="0099717F" w:rsidRPr="001F3D63" w:rsidRDefault="0099717F">
      <w:pPr>
        <w:pStyle w:val="naisf"/>
        <w:spacing w:before="0" w:after="0"/>
      </w:pPr>
    </w:p>
    <w:tbl>
      <w:tblPr>
        <w:tblW w:w="9346" w:type="dxa"/>
        <w:jc w:val="center"/>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5"/>
        <w:gridCol w:w="2823"/>
        <w:gridCol w:w="6068"/>
      </w:tblGrid>
      <w:tr w:rsidR="001F3D63" w:rsidRPr="001F3D63">
        <w:trPr>
          <w:jc w:val="center"/>
        </w:trPr>
        <w:tc>
          <w:tcPr>
            <w:tcW w:w="9346" w:type="dxa"/>
            <w:gridSpan w:val="3"/>
            <w:vAlign w:val="center"/>
          </w:tcPr>
          <w:p w:rsidR="0099717F" w:rsidRPr="001F3D63" w:rsidRDefault="0099717F">
            <w:pPr>
              <w:pStyle w:val="naisnod"/>
              <w:spacing w:before="0" w:after="120"/>
              <w:rPr>
                <w:highlight w:val="yellow"/>
              </w:rPr>
            </w:pPr>
            <w:r w:rsidRPr="001F3D63">
              <w:t>II. Tiesību akta projekta ietekme uz sabiedrību</w:t>
            </w:r>
          </w:p>
        </w:tc>
      </w:tr>
      <w:tr w:rsidR="001F3D63" w:rsidRPr="001F3D63">
        <w:trPr>
          <w:trHeight w:val="38"/>
          <w:jc w:val="center"/>
        </w:trPr>
        <w:tc>
          <w:tcPr>
            <w:tcW w:w="455" w:type="dxa"/>
            <w:vAlign w:val="center"/>
          </w:tcPr>
          <w:p w:rsidR="0099717F" w:rsidRPr="001F3D63" w:rsidRDefault="0099717F">
            <w:pPr>
              <w:pStyle w:val="naisnod"/>
              <w:spacing w:before="0" w:after="0"/>
              <w:rPr>
                <w:b w:val="0"/>
              </w:rPr>
            </w:pPr>
            <w:r w:rsidRPr="001F3D63">
              <w:rPr>
                <w:b w:val="0"/>
              </w:rPr>
              <w:t>1.</w:t>
            </w:r>
          </w:p>
        </w:tc>
        <w:tc>
          <w:tcPr>
            <w:tcW w:w="0" w:type="auto"/>
            <w:vAlign w:val="center"/>
          </w:tcPr>
          <w:p w:rsidR="0099717F" w:rsidRPr="001F3D63" w:rsidRDefault="0099717F">
            <w:pPr>
              <w:spacing w:before="100" w:beforeAutospacing="1" w:after="100" w:afterAutospacing="1"/>
            </w:pPr>
            <w:r w:rsidRPr="001F3D63">
              <w:t xml:space="preserve">Sabiedrības </w:t>
            </w:r>
            <w:proofErr w:type="spellStart"/>
            <w:r w:rsidRPr="001F3D63">
              <w:t>mērķgrupa</w:t>
            </w:r>
            <w:proofErr w:type="spellEnd"/>
          </w:p>
          <w:p w:rsidR="0099717F" w:rsidRPr="001F3D63" w:rsidRDefault="0099717F">
            <w:pPr>
              <w:spacing w:before="100" w:beforeAutospacing="1" w:after="100" w:afterAutospacing="1"/>
              <w:rPr>
                <w:b/>
              </w:rPr>
            </w:pPr>
          </w:p>
        </w:tc>
        <w:tc>
          <w:tcPr>
            <w:tcW w:w="0" w:type="auto"/>
            <w:vAlign w:val="center"/>
          </w:tcPr>
          <w:p w:rsidR="0099717F" w:rsidRPr="001F3D63" w:rsidRDefault="0099717F" w:rsidP="00E15664">
            <w:pPr>
              <w:pStyle w:val="naisnod"/>
              <w:spacing w:before="0" w:after="120"/>
              <w:jc w:val="both"/>
              <w:rPr>
                <w:b w:val="0"/>
                <w:highlight w:val="yellow"/>
              </w:rPr>
            </w:pPr>
            <w:r w:rsidRPr="001F3D63">
              <w:rPr>
                <w:b w:val="0"/>
              </w:rPr>
              <w:t>Likumprojekta tiesiskais regulējums attiecas uz regulētajām komercsabiedrībām — Latvijā licencētām kredītiestādēm, apdrošināšanas sabiedrībām, pārapdrošināšanas sabiedrībām, alternatīvo ieguldījumu fondu pārvaldniekiem, ieguldījumu  pārvaldes sabiedrībām un  ieguldījumu brokeru sabiedrībām.</w:t>
            </w:r>
          </w:p>
        </w:tc>
      </w:tr>
      <w:tr w:rsidR="001F3D63" w:rsidRPr="001F3D63">
        <w:trPr>
          <w:trHeight w:val="38"/>
          <w:jc w:val="center"/>
        </w:trPr>
        <w:tc>
          <w:tcPr>
            <w:tcW w:w="455" w:type="dxa"/>
            <w:vAlign w:val="center"/>
          </w:tcPr>
          <w:p w:rsidR="0099717F" w:rsidRPr="001F3D63" w:rsidRDefault="0099717F">
            <w:pPr>
              <w:pStyle w:val="naisnod"/>
              <w:spacing w:before="0" w:after="0"/>
              <w:rPr>
                <w:b w:val="0"/>
              </w:rPr>
            </w:pPr>
            <w:r w:rsidRPr="001F3D63">
              <w:rPr>
                <w:b w:val="0"/>
              </w:rPr>
              <w:lastRenderedPageBreak/>
              <w:t>2.</w:t>
            </w:r>
          </w:p>
        </w:tc>
        <w:tc>
          <w:tcPr>
            <w:tcW w:w="0" w:type="auto"/>
            <w:vAlign w:val="center"/>
          </w:tcPr>
          <w:p w:rsidR="0099717F" w:rsidRPr="001F3D63" w:rsidRDefault="0099717F">
            <w:pPr>
              <w:spacing w:before="100" w:beforeAutospacing="1" w:after="100" w:afterAutospacing="1"/>
              <w:ind w:left="43"/>
            </w:pPr>
            <w:r w:rsidRPr="001F3D63">
              <w:t xml:space="preserve">Citas sabiedrības grupas (bez </w:t>
            </w:r>
            <w:proofErr w:type="spellStart"/>
            <w:r w:rsidRPr="001F3D63">
              <w:t>mērķgrupas</w:t>
            </w:r>
            <w:proofErr w:type="spellEnd"/>
            <w:r w:rsidRPr="001F3D63">
              <w:t>), kuras tiesiskais regulējums arī ietekmē vai varētu ietekmēt</w:t>
            </w:r>
          </w:p>
        </w:tc>
        <w:tc>
          <w:tcPr>
            <w:tcW w:w="0" w:type="auto"/>
            <w:vAlign w:val="center"/>
          </w:tcPr>
          <w:p w:rsidR="0099717F" w:rsidRPr="001F3D63" w:rsidRDefault="0099717F" w:rsidP="006B009C">
            <w:pPr>
              <w:pStyle w:val="naisnod"/>
              <w:spacing w:before="0" w:after="120"/>
              <w:jc w:val="both"/>
              <w:rPr>
                <w:b w:val="0"/>
              </w:rPr>
            </w:pPr>
            <w:r w:rsidRPr="001F3D63">
              <w:rPr>
                <w:b w:val="0"/>
              </w:rPr>
              <w:t>Projekts šo jomu neskar.</w:t>
            </w:r>
          </w:p>
        </w:tc>
      </w:tr>
      <w:tr w:rsidR="001F3D63" w:rsidRPr="001F3D63">
        <w:trPr>
          <w:trHeight w:val="34"/>
          <w:jc w:val="center"/>
        </w:trPr>
        <w:tc>
          <w:tcPr>
            <w:tcW w:w="455" w:type="dxa"/>
            <w:vAlign w:val="center"/>
          </w:tcPr>
          <w:p w:rsidR="0099717F" w:rsidRPr="001F3D63" w:rsidRDefault="0099717F">
            <w:pPr>
              <w:pStyle w:val="naisnod"/>
              <w:spacing w:before="0" w:after="0"/>
              <w:rPr>
                <w:b w:val="0"/>
              </w:rPr>
            </w:pPr>
            <w:r w:rsidRPr="001F3D63">
              <w:rPr>
                <w:b w:val="0"/>
              </w:rPr>
              <w:t>3.</w:t>
            </w:r>
          </w:p>
        </w:tc>
        <w:tc>
          <w:tcPr>
            <w:tcW w:w="0" w:type="auto"/>
            <w:vAlign w:val="center"/>
          </w:tcPr>
          <w:p w:rsidR="0099717F" w:rsidRPr="001F3D63" w:rsidRDefault="0099717F">
            <w:pPr>
              <w:spacing w:before="100" w:beforeAutospacing="1" w:after="100" w:afterAutospacing="1"/>
              <w:rPr>
                <w:b/>
              </w:rPr>
            </w:pPr>
            <w:r w:rsidRPr="001F3D63">
              <w:t>Tiesiskā regulējuma finansiālā ietekme</w:t>
            </w:r>
          </w:p>
        </w:tc>
        <w:tc>
          <w:tcPr>
            <w:tcW w:w="0" w:type="auto"/>
            <w:vAlign w:val="center"/>
          </w:tcPr>
          <w:p w:rsidR="0099717F" w:rsidRPr="001F3D63" w:rsidRDefault="0099717F" w:rsidP="00E513B6">
            <w:pPr>
              <w:spacing w:after="120"/>
              <w:jc w:val="both"/>
            </w:pPr>
            <w:r w:rsidRPr="001F3D63">
              <w:t>Projekts šo jomu neskar.</w:t>
            </w:r>
          </w:p>
        </w:tc>
      </w:tr>
      <w:tr w:rsidR="001F3D63" w:rsidRPr="001F3D63">
        <w:trPr>
          <w:trHeight w:val="34"/>
          <w:jc w:val="center"/>
        </w:trPr>
        <w:tc>
          <w:tcPr>
            <w:tcW w:w="455" w:type="dxa"/>
            <w:vAlign w:val="center"/>
          </w:tcPr>
          <w:p w:rsidR="0099717F" w:rsidRPr="001F3D63" w:rsidRDefault="0099717F">
            <w:pPr>
              <w:pStyle w:val="naisnod"/>
              <w:spacing w:before="0" w:after="0"/>
              <w:rPr>
                <w:b w:val="0"/>
              </w:rPr>
            </w:pPr>
            <w:r w:rsidRPr="001F3D63">
              <w:rPr>
                <w:b w:val="0"/>
              </w:rPr>
              <w:t>4.</w:t>
            </w:r>
          </w:p>
        </w:tc>
        <w:tc>
          <w:tcPr>
            <w:tcW w:w="0" w:type="auto"/>
            <w:vAlign w:val="center"/>
          </w:tcPr>
          <w:p w:rsidR="0099717F" w:rsidRPr="001F3D63" w:rsidRDefault="0099717F">
            <w:pPr>
              <w:spacing w:before="100" w:beforeAutospacing="1" w:after="100" w:afterAutospacing="1"/>
              <w:rPr>
                <w:b/>
              </w:rPr>
            </w:pPr>
            <w:r w:rsidRPr="001F3D63">
              <w:t>Tiesiskā regulējuma nefinansiālā ietekme</w:t>
            </w:r>
          </w:p>
        </w:tc>
        <w:tc>
          <w:tcPr>
            <w:tcW w:w="0" w:type="auto"/>
            <w:vAlign w:val="center"/>
          </w:tcPr>
          <w:p w:rsidR="0099717F" w:rsidRPr="001F3D63" w:rsidRDefault="0099717F" w:rsidP="006B009C">
            <w:pPr>
              <w:pStyle w:val="naiskr"/>
              <w:spacing w:before="0" w:after="120"/>
              <w:jc w:val="both"/>
              <w:rPr>
                <w:b/>
              </w:rPr>
            </w:pPr>
            <w:r w:rsidRPr="001F3D63">
              <w:t>Projekts šo jomu neskar.</w:t>
            </w:r>
          </w:p>
        </w:tc>
      </w:tr>
      <w:tr w:rsidR="001F3D63" w:rsidRPr="001F3D63">
        <w:trPr>
          <w:trHeight w:val="34"/>
          <w:jc w:val="center"/>
        </w:trPr>
        <w:tc>
          <w:tcPr>
            <w:tcW w:w="455" w:type="dxa"/>
            <w:vAlign w:val="center"/>
          </w:tcPr>
          <w:p w:rsidR="0099717F" w:rsidRPr="001F3D63" w:rsidRDefault="0099717F">
            <w:pPr>
              <w:pStyle w:val="naisnod"/>
              <w:spacing w:before="0" w:after="0"/>
              <w:rPr>
                <w:b w:val="0"/>
              </w:rPr>
            </w:pPr>
            <w:r w:rsidRPr="001F3D63">
              <w:rPr>
                <w:b w:val="0"/>
              </w:rPr>
              <w:t>5.</w:t>
            </w:r>
          </w:p>
        </w:tc>
        <w:tc>
          <w:tcPr>
            <w:tcW w:w="0" w:type="auto"/>
            <w:vAlign w:val="center"/>
          </w:tcPr>
          <w:p w:rsidR="0099717F" w:rsidRPr="001F3D63" w:rsidRDefault="0099717F">
            <w:pPr>
              <w:spacing w:before="100" w:beforeAutospacing="1" w:after="100" w:afterAutospacing="1"/>
              <w:rPr>
                <w:b/>
              </w:rPr>
            </w:pPr>
            <w:r w:rsidRPr="001F3D63">
              <w:t>Administratīvās procedūras raksturojums</w:t>
            </w:r>
          </w:p>
        </w:tc>
        <w:tc>
          <w:tcPr>
            <w:tcW w:w="0" w:type="auto"/>
            <w:vAlign w:val="center"/>
          </w:tcPr>
          <w:p w:rsidR="0099717F" w:rsidRPr="001F3D63" w:rsidRDefault="0099717F">
            <w:pPr>
              <w:pStyle w:val="naisnod"/>
              <w:spacing w:before="0" w:after="0"/>
              <w:jc w:val="both"/>
              <w:rPr>
                <w:b w:val="0"/>
              </w:rPr>
            </w:pPr>
            <w:r w:rsidRPr="001F3D63">
              <w:rPr>
                <w:b w:val="0"/>
              </w:rPr>
              <w:t>Netiek paredzētas papildu administratīvās procedūras.</w:t>
            </w:r>
          </w:p>
        </w:tc>
      </w:tr>
      <w:tr w:rsidR="001F3D63" w:rsidRPr="001F3D63">
        <w:trPr>
          <w:trHeight w:val="34"/>
          <w:jc w:val="center"/>
        </w:trPr>
        <w:tc>
          <w:tcPr>
            <w:tcW w:w="455" w:type="dxa"/>
            <w:vAlign w:val="center"/>
          </w:tcPr>
          <w:p w:rsidR="0099717F" w:rsidRPr="001F3D63" w:rsidRDefault="0099717F">
            <w:pPr>
              <w:pStyle w:val="naisnod"/>
              <w:spacing w:before="0" w:after="0"/>
              <w:rPr>
                <w:b w:val="0"/>
              </w:rPr>
            </w:pPr>
            <w:r w:rsidRPr="001F3D63">
              <w:rPr>
                <w:b w:val="0"/>
              </w:rPr>
              <w:t>6.</w:t>
            </w:r>
          </w:p>
        </w:tc>
        <w:tc>
          <w:tcPr>
            <w:tcW w:w="0" w:type="auto"/>
            <w:vAlign w:val="center"/>
          </w:tcPr>
          <w:p w:rsidR="0099717F" w:rsidRPr="001F3D63" w:rsidRDefault="0099717F">
            <w:pPr>
              <w:spacing w:before="100" w:beforeAutospacing="1" w:after="100" w:afterAutospacing="1"/>
              <w:rPr>
                <w:b/>
              </w:rPr>
            </w:pPr>
            <w:r w:rsidRPr="001F3D63">
              <w:t>Administratīvo izmaksu monetārs novērtējums</w:t>
            </w:r>
          </w:p>
        </w:tc>
        <w:tc>
          <w:tcPr>
            <w:tcW w:w="0" w:type="auto"/>
            <w:vAlign w:val="center"/>
          </w:tcPr>
          <w:p w:rsidR="0099717F" w:rsidRPr="001F3D63" w:rsidRDefault="0099717F" w:rsidP="006B009C">
            <w:pPr>
              <w:pStyle w:val="naisnod"/>
              <w:spacing w:before="0" w:after="0"/>
              <w:jc w:val="both"/>
              <w:rPr>
                <w:b w:val="0"/>
              </w:rPr>
            </w:pPr>
            <w:r w:rsidRPr="001F3D63">
              <w:rPr>
                <w:b w:val="0"/>
              </w:rPr>
              <w:t>Projekts šo jomu neskar.</w:t>
            </w:r>
          </w:p>
        </w:tc>
      </w:tr>
      <w:tr w:rsidR="001F3D63" w:rsidRPr="001F3D63">
        <w:trPr>
          <w:trHeight w:val="34"/>
          <w:jc w:val="center"/>
        </w:trPr>
        <w:tc>
          <w:tcPr>
            <w:tcW w:w="455" w:type="dxa"/>
            <w:vAlign w:val="center"/>
          </w:tcPr>
          <w:p w:rsidR="0099717F" w:rsidRPr="001F3D63" w:rsidRDefault="0099717F">
            <w:pPr>
              <w:pStyle w:val="naisnod"/>
              <w:spacing w:before="0" w:after="0"/>
              <w:rPr>
                <w:b w:val="0"/>
              </w:rPr>
            </w:pPr>
            <w:r w:rsidRPr="001F3D63">
              <w:rPr>
                <w:b w:val="0"/>
              </w:rPr>
              <w:t>7.</w:t>
            </w:r>
          </w:p>
        </w:tc>
        <w:tc>
          <w:tcPr>
            <w:tcW w:w="0" w:type="auto"/>
            <w:vAlign w:val="center"/>
          </w:tcPr>
          <w:p w:rsidR="0099717F" w:rsidRPr="001F3D63" w:rsidRDefault="0099717F">
            <w:pPr>
              <w:pStyle w:val="naisc"/>
              <w:spacing w:before="100" w:beforeAutospacing="1" w:after="100" w:afterAutospacing="1"/>
              <w:jc w:val="left"/>
              <w:rPr>
                <w:b/>
              </w:rPr>
            </w:pPr>
            <w:r w:rsidRPr="001F3D63">
              <w:t>Cita informācija</w:t>
            </w:r>
          </w:p>
        </w:tc>
        <w:tc>
          <w:tcPr>
            <w:tcW w:w="0" w:type="auto"/>
            <w:vAlign w:val="center"/>
          </w:tcPr>
          <w:p w:rsidR="0099717F" w:rsidRPr="001F3D63" w:rsidRDefault="0099717F" w:rsidP="006B009C">
            <w:pPr>
              <w:pStyle w:val="naisnod"/>
              <w:spacing w:before="0" w:after="0"/>
              <w:jc w:val="left"/>
              <w:rPr>
                <w:b w:val="0"/>
              </w:rPr>
            </w:pPr>
            <w:r w:rsidRPr="001F3D63">
              <w:rPr>
                <w:b w:val="0"/>
              </w:rPr>
              <w:t>Nav.</w:t>
            </w:r>
          </w:p>
        </w:tc>
      </w:tr>
    </w:tbl>
    <w:p w:rsidR="0099717F" w:rsidRPr="001F3D63" w:rsidRDefault="0099717F">
      <w:pPr>
        <w:pStyle w:val="naisf"/>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1F3D63" w:rsidRPr="001F3D63">
        <w:tc>
          <w:tcPr>
            <w:tcW w:w="9287" w:type="dxa"/>
          </w:tcPr>
          <w:p w:rsidR="0099717F" w:rsidRPr="001F3D63" w:rsidRDefault="0099717F">
            <w:pPr>
              <w:pStyle w:val="naisf"/>
              <w:spacing w:before="0" w:after="0"/>
              <w:ind w:firstLine="0"/>
              <w:jc w:val="center"/>
              <w:rPr>
                <w:b/>
              </w:rPr>
            </w:pPr>
            <w:r w:rsidRPr="001F3D63">
              <w:rPr>
                <w:b/>
              </w:rPr>
              <w:t>III. Tiesību akta projekta ietekme uz valsts budžetu un pašvaldību budžetiem</w:t>
            </w:r>
          </w:p>
        </w:tc>
      </w:tr>
      <w:tr w:rsidR="0099717F" w:rsidRPr="001F3D63">
        <w:tc>
          <w:tcPr>
            <w:tcW w:w="9287" w:type="dxa"/>
          </w:tcPr>
          <w:p w:rsidR="0099717F" w:rsidRPr="001F3D63" w:rsidRDefault="0099717F">
            <w:pPr>
              <w:pStyle w:val="naisf"/>
              <w:spacing w:before="0" w:after="0"/>
              <w:ind w:firstLine="0"/>
              <w:jc w:val="center"/>
            </w:pPr>
            <w:r w:rsidRPr="001F3D63">
              <w:t>Projekts šo jomu neskar.</w:t>
            </w:r>
          </w:p>
        </w:tc>
      </w:tr>
    </w:tbl>
    <w:p w:rsidR="0099717F" w:rsidRPr="001F3D63" w:rsidRDefault="0099717F">
      <w:pPr>
        <w:pStyle w:val="naiskr"/>
        <w:tabs>
          <w:tab w:val="left" w:pos="2628"/>
        </w:tabs>
        <w:spacing w:before="0" w:after="0"/>
      </w:pPr>
    </w:p>
    <w:tbl>
      <w:tblPr>
        <w:tblW w:w="921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126"/>
        <w:gridCol w:w="6662"/>
      </w:tblGrid>
      <w:tr w:rsidR="001F3D63" w:rsidRPr="001F3D63" w:rsidTr="004570D0">
        <w:tc>
          <w:tcPr>
            <w:tcW w:w="9214" w:type="dxa"/>
            <w:gridSpan w:val="3"/>
          </w:tcPr>
          <w:p w:rsidR="0099717F" w:rsidRPr="001F3D63" w:rsidRDefault="0099717F" w:rsidP="004570D0">
            <w:pPr>
              <w:jc w:val="center"/>
              <w:rPr>
                <w:b/>
              </w:rPr>
            </w:pPr>
            <w:r w:rsidRPr="001F3D63">
              <w:rPr>
                <w:b/>
              </w:rPr>
              <w:t> IV. Tiesību akta projekta ietekme uz spēkā esošo tiesību normu sistēmu</w:t>
            </w:r>
          </w:p>
          <w:p w:rsidR="0099717F" w:rsidRPr="001F3D63" w:rsidRDefault="0099717F" w:rsidP="004570D0">
            <w:pPr>
              <w:jc w:val="center"/>
            </w:pPr>
          </w:p>
        </w:tc>
      </w:tr>
      <w:tr w:rsidR="001F3D63" w:rsidRPr="001F3D63" w:rsidTr="004570D0">
        <w:tc>
          <w:tcPr>
            <w:tcW w:w="426" w:type="dxa"/>
          </w:tcPr>
          <w:p w:rsidR="0099717F" w:rsidRPr="001F3D63" w:rsidRDefault="0099717F" w:rsidP="004570D0">
            <w:pPr>
              <w:ind w:right="-57"/>
            </w:pPr>
            <w:r w:rsidRPr="001F3D63">
              <w:t>1.</w:t>
            </w:r>
          </w:p>
        </w:tc>
        <w:tc>
          <w:tcPr>
            <w:tcW w:w="2126" w:type="dxa"/>
          </w:tcPr>
          <w:p w:rsidR="0099717F" w:rsidRPr="001F3D63" w:rsidRDefault="0099717F" w:rsidP="004570D0">
            <w:pPr>
              <w:ind w:right="-57"/>
            </w:pPr>
            <w:r w:rsidRPr="001F3D63">
              <w:t>Nepieciešamie saistītie tiesību aktu projekti</w:t>
            </w:r>
          </w:p>
          <w:p w:rsidR="0099717F" w:rsidRPr="001F3D63" w:rsidRDefault="0099717F" w:rsidP="004570D0">
            <w:pPr>
              <w:ind w:right="-57"/>
            </w:pPr>
          </w:p>
          <w:p w:rsidR="0099717F" w:rsidRPr="001F3D63" w:rsidRDefault="0099717F" w:rsidP="004570D0">
            <w:pPr>
              <w:ind w:right="-57"/>
            </w:pPr>
          </w:p>
        </w:tc>
        <w:tc>
          <w:tcPr>
            <w:tcW w:w="6662" w:type="dxa"/>
          </w:tcPr>
          <w:p w:rsidR="0099717F" w:rsidRPr="001F3D63" w:rsidRDefault="0099717F" w:rsidP="00DB6FAF">
            <w:pPr>
              <w:snapToGrid w:val="0"/>
              <w:ind w:right="172"/>
              <w:jc w:val="both"/>
            </w:pPr>
            <w:r w:rsidRPr="001F3D63">
              <w:t xml:space="preserve">Lai nodrošinātu visu </w:t>
            </w:r>
            <w:r w:rsidRPr="001F3D63">
              <w:rPr>
                <w:bCs/>
              </w:rPr>
              <w:t>D</w:t>
            </w:r>
            <w:r w:rsidRPr="001F3D63">
              <w:t xml:space="preserve">irektīvas 2011/89/ES prasību ieviešanu nacionālajā normatīvajā regulējumā, vienlaikus ar likumprojektu "Grozījumi Kredītiestāžu likumā"  ir izstrādāts likumprojekts ''Grozījumi Finanšu konglomerātu likumā'' un likumprojekts ''Grozījumi Apdrošināšanas sabiedrību un to uzraudzības likumā''. </w:t>
            </w:r>
          </w:p>
          <w:p w:rsidR="0099717F" w:rsidRPr="001F3D63" w:rsidRDefault="0099717F" w:rsidP="003F4FE7">
            <w:pPr>
              <w:snapToGrid w:val="0"/>
              <w:ind w:right="172"/>
              <w:jc w:val="both"/>
            </w:pPr>
          </w:p>
          <w:p w:rsidR="0099717F" w:rsidRPr="001F3D63" w:rsidRDefault="0099717F" w:rsidP="00E15664">
            <w:pPr>
              <w:snapToGrid w:val="0"/>
              <w:ind w:right="172"/>
              <w:jc w:val="both"/>
            </w:pPr>
            <w:r w:rsidRPr="001F3D63">
              <w:t>Ar minētajiem likumprojektiem Direktīvas 2011/89/ES prasības tiks ieviestas daļēji, jo pārējās prasības tiks ieviestas, veicot attiecīgus grozījumus šādos Finanšu un kapitāla tirgus komisijas normatīvajos noteikumos:</w:t>
            </w:r>
          </w:p>
          <w:p w:rsidR="0099717F" w:rsidRPr="001F3D63" w:rsidRDefault="0099717F" w:rsidP="00EB3B34">
            <w:pPr>
              <w:autoSpaceDE w:val="0"/>
              <w:autoSpaceDN w:val="0"/>
              <w:adjustRightInd w:val="0"/>
              <w:jc w:val="both"/>
            </w:pPr>
            <w:r w:rsidRPr="001F3D63">
              <w:t>1) 2007.gada 2.maija noteikumos Nr.64  "Uz iekšējiem reitingiem balstītās pieejas, attīstītās mērīšanas pieejas, iekšējā modeļa metodes un riskam pakļautās vērtības iekšējā modeļa izmantošanas atļauju saņemšanas noteikumi";</w:t>
            </w:r>
          </w:p>
          <w:p w:rsidR="0099717F" w:rsidRPr="001F3D63" w:rsidRDefault="0099717F" w:rsidP="00EB3B34">
            <w:pPr>
              <w:jc w:val="both"/>
            </w:pPr>
            <w:r w:rsidRPr="001F3D63">
              <w:rPr>
                <w:bCs/>
              </w:rPr>
              <w:t xml:space="preserve">2) </w:t>
            </w:r>
            <w:r w:rsidRPr="001F3D63">
              <w:t xml:space="preserve">2007.gada 2.maija noteikumos Nr.61 "Informācijas atklāšanas un iestādes </w:t>
            </w:r>
            <w:proofErr w:type="spellStart"/>
            <w:r w:rsidRPr="001F3D63">
              <w:t>pārredzamības</w:t>
            </w:r>
            <w:proofErr w:type="spellEnd"/>
            <w:r w:rsidRPr="001F3D63">
              <w:t xml:space="preserve"> normatīvie noteikumi";</w:t>
            </w:r>
          </w:p>
          <w:p w:rsidR="0099717F" w:rsidRPr="001F3D63" w:rsidRDefault="0099717F" w:rsidP="00CF397B">
            <w:pPr>
              <w:jc w:val="both"/>
            </w:pPr>
            <w:r w:rsidRPr="001F3D63">
              <w:t>3) 2007.gada 2.maija noteikumos Nr.60 "Minimālo kapitāla prasību aprēķināšanas noteikumi".</w:t>
            </w:r>
          </w:p>
          <w:p w:rsidR="0099717F" w:rsidRPr="001F3D63" w:rsidRDefault="0099717F" w:rsidP="00CF397B">
            <w:pPr>
              <w:jc w:val="both"/>
            </w:pPr>
          </w:p>
          <w:p w:rsidR="0099717F" w:rsidRPr="001F3D63" w:rsidRDefault="0099717F" w:rsidP="006F35FA">
            <w:pPr>
              <w:jc w:val="both"/>
            </w:pPr>
            <w:r w:rsidRPr="001F3D63">
              <w:t>Lai novērstu tiesību normu par kredītiestāžu veikto maksājumu aprēķināšanas un maksāšanas kārtību dublēšanos, tiks izstrādāti grozījumi Finanšu un kapitāla tirgus komisijas likumā.</w:t>
            </w:r>
          </w:p>
        </w:tc>
      </w:tr>
      <w:tr w:rsidR="001F3D63" w:rsidRPr="001F3D63" w:rsidTr="004570D0">
        <w:tc>
          <w:tcPr>
            <w:tcW w:w="426" w:type="dxa"/>
          </w:tcPr>
          <w:p w:rsidR="0099717F" w:rsidRPr="001F3D63" w:rsidRDefault="0099717F" w:rsidP="004570D0">
            <w:r w:rsidRPr="001F3D63">
              <w:t>2</w:t>
            </w:r>
          </w:p>
        </w:tc>
        <w:tc>
          <w:tcPr>
            <w:tcW w:w="2126" w:type="dxa"/>
          </w:tcPr>
          <w:p w:rsidR="0099717F" w:rsidRPr="001F3D63" w:rsidRDefault="0099717F" w:rsidP="004570D0">
            <w:r w:rsidRPr="001F3D63">
              <w:t xml:space="preserve">Cita informācija </w:t>
            </w:r>
          </w:p>
        </w:tc>
        <w:tc>
          <w:tcPr>
            <w:tcW w:w="6662" w:type="dxa"/>
          </w:tcPr>
          <w:p w:rsidR="0099717F" w:rsidRPr="001F3D63" w:rsidRDefault="0099717F" w:rsidP="004570D0">
            <w:pPr>
              <w:ind w:firstLine="34"/>
              <w:jc w:val="both"/>
            </w:pPr>
            <w:r w:rsidRPr="001F3D63">
              <w:t>Nav.</w:t>
            </w:r>
          </w:p>
        </w:tc>
      </w:tr>
    </w:tbl>
    <w:p w:rsidR="0099717F" w:rsidRPr="001F3D63" w:rsidRDefault="0099717F">
      <w:pPr>
        <w:pStyle w:val="naiskr"/>
        <w:tabs>
          <w:tab w:val="left" w:pos="2628"/>
        </w:tabs>
        <w:spacing w:before="0" w:after="0"/>
      </w:pPr>
    </w:p>
    <w:tbl>
      <w:tblPr>
        <w:tblW w:w="9327" w:type="dxa"/>
        <w:jc w:val="center"/>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2141"/>
        <w:gridCol w:w="6769"/>
      </w:tblGrid>
      <w:tr w:rsidR="001F3D63" w:rsidRPr="001F3D63">
        <w:trPr>
          <w:jc w:val="center"/>
        </w:trPr>
        <w:tc>
          <w:tcPr>
            <w:tcW w:w="9327" w:type="dxa"/>
            <w:gridSpan w:val="3"/>
          </w:tcPr>
          <w:p w:rsidR="0099717F" w:rsidRPr="001F3D63" w:rsidRDefault="0099717F">
            <w:pPr>
              <w:pStyle w:val="naisnod"/>
              <w:spacing w:before="0" w:after="0"/>
              <w:jc w:val="both"/>
            </w:pPr>
            <w:r w:rsidRPr="001F3D63">
              <w:t>V. Tiesību akta projekta atbilstība Latvijas Republikas starptautiskajām saistībām</w:t>
            </w:r>
          </w:p>
        </w:tc>
      </w:tr>
      <w:tr w:rsidR="001F3D63" w:rsidRPr="001F3D63" w:rsidTr="00DB6FAF">
        <w:trPr>
          <w:jc w:val="center"/>
        </w:trPr>
        <w:tc>
          <w:tcPr>
            <w:tcW w:w="417" w:type="dxa"/>
          </w:tcPr>
          <w:p w:rsidR="0099717F" w:rsidRPr="001F3D63" w:rsidRDefault="0099717F">
            <w:pPr>
              <w:pStyle w:val="naiskr"/>
              <w:tabs>
                <w:tab w:val="left" w:pos="2628"/>
              </w:tabs>
              <w:spacing w:before="0" w:after="0"/>
              <w:jc w:val="center"/>
              <w:rPr>
                <w:iCs/>
              </w:rPr>
            </w:pPr>
            <w:r w:rsidRPr="001F3D63">
              <w:rPr>
                <w:iCs/>
              </w:rPr>
              <w:t>1.</w:t>
            </w:r>
          </w:p>
        </w:tc>
        <w:tc>
          <w:tcPr>
            <w:tcW w:w="2141" w:type="dxa"/>
          </w:tcPr>
          <w:p w:rsidR="0099717F" w:rsidRPr="001F3D63" w:rsidRDefault="0099717F">
            <w:pPr>
              <w:pStyle w:val="naiskr"/>
              <w:tabs>
                <w:tab w:val="left" w:pos="2628"/>
              </w:tabs>
              <w:spacing w:before="0" w:after="0"/>
              <w:jc w:val="both"/>
              <w:rPr>
                <w:iCs/>
              </w:rPr>
            </w:pPr>
            <w:r w:rsidRPr="001F3D63">
              <w:t>Saistības pret Eiropas Savienību</w:t>
            </w:r>
          </w:p>
        </w:tc>
        <w:tc>
          <w:tcPr>
            <w:tcW w:w="6769" w:type="dxa"/>
          </w:tcPr>
          <w:p w:rsidR="0099717F" w:rsidRPr="001F3D63" w:rsidRDefault="0099717F" w:rsidP="003D509D">
            <w:pPr>
              <w:spacing w:after="120"/>
              <w:jc w:val="both"/>
            </w:pPr>
            <w:r w:rsidRPr="001F3D63">
              <w:t xml:space="preserve">Likumprojekts daļēji ievieš Eiropas Parlamenta un Padomes </w:t>
            </w:r>
            <w:r w:rsidR="006D2459">
              <w:t xml:space="preserve">2011.gada 16.novembra </w:t>
            </w:r>
            <w:r w:rsidRPr="001F3D63">
              <w:t xml:space="preserve">Direktīvu 2011/89/ES, ar ko attiecībā uz finanšu konglomerātā esošo finanšu sabiedrību papildu uzraudzību groza direktīvu 98/78/EK, 2002/87/EK, 2006/48/EK un 2009/138/EK. Ar likumprojektu neieviestās atlikušās normas tiks </w:t>
            </w:r>
            <w:r w:rsidRPr="001F3D63">
              <w:lastRenderedPageBreak/>
              <w:t>pārņemtas Finanšu un kapitāla tirgus komisijas normatīvajos noteikumos. Direktīvas 2011/89/ES pārņemšanas termiņš ir 10.06.2013.</w:t>
            </w:r>
          </w:p>
          <w:p w:rsidR="0099717F" w:rsidRPr="001F3D63" w:rsidRDefault="0099717F" w:rsidP="003D509D">
            <w:pPr>
              <w:spacing w:after="120"/>
              <w:jc w:val="both"/>
              <w:rPr>
                <w:b/>
              </w:rPr>
            </w:pPr>
          </w:p>
        </w:tc>
      </w:tr>
      <w:tr w:rsidR="001F3D63" w:rsidRPr="001F3D63" w:rsidTr="00DB6FAF">
        <w:trPr>
          <w:jc w:val="center"/>
        </w:trPr>
        <w:tc>
          <w:tcPr>
            <w:tcW w:w="417" w:type="dxa"/>
          </w:tcPr>
          <w:p w:rsidR="0099717F" w:rsidRPr="001F3D63" w:rsidRDefault="0099717F">
            <w:pPr>
              <w:pStyle w:val="naiskr"/>
              <w:tabs>
                <w:tab w:val="left" w:pos="2628"/>
              </w:tabs>
              <w:spacing w:before="0" w:after="0"/>
              <w:jc w:val="center"/>
              <w:rPr>
                <w:iCs/>
              </w:rPr>
            </w:pPr>
            <w:r w:rsidRPr="001F3D63">
              <w:rPr>
                <w:iCs/>
              </w:rPr>
              <w:lastRenderedPageBreak/>
              <w:t>2.</w:t>
            </w:r>
          </w:p>
        </w:tc>
        <w:tc>
          <w:tcPr>
            <w:tcW w:w="2141" w:type="dxa"/>
          </w:tcPr>
          <w:p w:rsidR="0099717F" w:rsidRPr="001F3D63" w:rsidRDefault="0099717F">
            <w:pPr>
              <w:pStyle w:val="naiskr"/>
              <w:tabs>
                <w:tab w:val="left" w:pos="2628"/>
              </w:tabs>
              <w:spacing w:before="0" w:after="0"/>
              <w:jc w:val="both"/>
              <w:rPr>
                <w:iCs/>
              </w:rPr>
            </w:pPr>
            <w:r w:rsidRPr="001F3D63">
              <w:t>Citas starptautiskās saistības</w:t>
            </w:r>
          </w:p>
        </w:tc>
        <w:tc>
          <w:tcPr>
            <w:tcW w:w="6769" w:type="dxa"/>
          </w:tcPr>
          <w:p w:rsidR="0099717F" w:rsidRPr="001F3D63" w:rsidRDefault="0068644C" w:rsidP="00D30771">
            <w:pPr>
              <w:jc w:val="both"/>
              <w:rPr>
                <w:iCs/>
              </w:rPr>
            </w:pPr>
            <w:r w:rsidRPr="001F3D63">
              <w:t>Nav</w:t>
            </w:r>
            <w:r w:rsidR="0099717F" w:rsidRPr="001F3D63">
              <w:t>.</w:t>
            </w:r>
          </w:p>
        </w:tc>
      </w:tr>
      <w:tr w:rsidR="001F3D63" w:rsidRPr="001F3D63" w:rsidTr="00DB6FAF">
        <w:trPr>
          <w:jc w:val="center"/>
        </w:trPr>
        <w:tc>
          <w:tcPr>
            <w:tcW w:w="417" w:type="dxa"/>
          </w:tcPr>
          <w:p w:rsidR="0099717F" w:rsidRPr="001F3D63" w:rsidRDefault="0099717F">
            <w:pPr>
              <w:pStyle w:val="naiskr"/>
              <w:tabs>
                <w:tab w:val="left" w:pos="2628"/>
              </w:tabs>
              <w:spacing w:before="0" w:after="0"/>
              <w:jc w:val="center"/>
              <w:rPr>
                <w:iCs/>
              </w:rPr>
            </w:pPr>
            <w:r w:rsidRPr="001F3D63">
              <w:rPr>
                <w:iCs/>
              </w:rPr>
              <w:t>3.</w:t>
            </w:r>
          </w:p>
        </w:tc>
        <w:tc>
          <w:tcPr>
            <w:tcW w:w="2141" w:type="dxa"/>
          </w:tcPr>
          <w:p w:rsidR="0099717F" w:rsidRPr="001F3D63" w:rsidRDefault="0099717F">
            <w:pPr>
              <w:pStyle w:val="naiskr"/>
              <w:tabs>
                <w:tab w:val="left" w:pos="2628"/>
              </w:tabs>
              <w:spacing w:before="0" w:after="0"/>
              <w:jc w:val="both"/>
            </w:pPr>
            <w:r w:rsidRPr="001F3D63">
              <w:t>Cita informācija</w:t>
            </w:r>
          </w:p>
        </w:tc>
        <w:tc>
          <w:tcPr>
            <w:tcW w:w="6769" w:type="dxa"/>
          </w:tcPr>
          <w:p w:rsidR="0099717F" w:rsidRPr="001F3D63" w:rsidRDefault="00347299" w:rsidP="0068644C">
            <w:pPr>
              <w:autoSpaceDE w:val="0"/>
              <w:autoSpaceDN w:val="0"/>
              <w:adjustRightInd w:val="0"/>
              <w:jc w:val="both"/>
              <w:rPr>
                <w:iCs/>
              </w:rPr>
            </w:pPr>
            <w:r w:rsidRPr="001F3D63">
              <w:t xml:space="preserve">Likumprojektā izstrādē ņemts vērā priekšlikums </w:t>
            </w:r>
            <w:r w:rsidR="0068644C" w:rsidRPr="001F3D63">
              <w:t>Eiropas Parlamenta un Padomes Direktīvai, ar ko izveido kredītiestāžu un ieguldījumu sabiedrību sanācijas un noregulējuma režīmu un groza Padomes direktīvas 77/91/EEK un 82/891/EK, direktīvas 2001/24/EK, 2002/47/EK, 2004/25/EK, 2005/56/EK, 2007/36/EK un 2011/35/EK un Regulu (ES) Nr. 1093/2010.</w:t>
            </w:r>
          </w:p>
        </w:tc>
      </w:tr>
    </w:tbl>
    <w:p w:rsidR="0099717F" w:rsidRPr="001F3D63" w:rsidRDefault="0099717F">
      <w:pPr>
        <w:pStyle w:val="naisf"/>
        <w:spacing w:before="0" w:after="0"/>
      </w:pPr>
    </w:p>
    <w:tbl>
      <w:tblPr>
        <w:tblW w:w="9735" w:type="dxa"/>
        <w:jc w:val="center"/>
        <w:tblInd w:w="1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042"/>
        <w:gridCol w:w="3060"/>
        <w:gridCol w:w="2783"/>
        <w:gridCol w:w="1850"/>
      </w:tblGrid>
      <w:tr w:rsidR="001F3D63" w:rsidRPr="001F3D63">
        <w:trPr>
          <w:trHeight w:val="523"/>
          <w:jc w:val="center"/>
        </w:trPr>
        <w:tc>
          <w:tcPr>
            <w:tcW w:w="9735" w:type="dxa"/>
            <w:gridSpan w:val="4"/>
            <w:vAlign w:val="center"/>
          </w:tcPr>
          <w:p w:rsidR="0099717F" w:rsidRPr="001F3D63" w:rsidRDefault="0099717F">
            <w:pPr>
              <w:pStyle w:val="naisnod"/>
              <w:spacing w:before="0" w:after="0"/>
            </w:pPr>
            <w:r w:rsidRPr="001F3D63">
              <w:t xml:space="preserve">1.tabula </w:t>
            </w:r>
          </w:p>
          <w:p w:rsidR="0099717F" w:rsidRPr="001F3D63" w:rsidRDefault="0099717F">
            <w:pPr>
              <w:pStyle w:val="naisnod"/>
              <w:spacing w:before="0" w:after="0"/>
              <w:rPr>
                <w:i/>
              </w:rPr>
            </w:pPr>
            <w:r w:rsidRPr="001F3D63">
              <w:t>Tiesību akta projekta atbilstība ES tiesību aktiem</w:t>
            </w:r>
          </w:p>
        </w:tc>
      </w:tr>
      <w:tr w:rsidR="001F3D63" w:rsidRPr="001F3D63" w:rsidTr="004A37CF">
        <w:trPr>
          <w:trHeight w:val="1058"/>
          <w:jc w:val="center"/>
        </w:trPr>
        <w:tc>
          <w:tcPr>
            <w:tcW w:w="2042" w:type="dxa"/>
            <w:vAlign w:val="center"/>
          </w:tcPr>
          <w:p w:rsidR="0099717F" w:rsidRPr="001F3D63" w:rsidRDefault="0099717F" w:rsidP="00197C50">
            <w:pPr>
              <w:pStyle w:val="naiskr"/>
              <w:spacing w:before="0" w:after="0"/>
              <w:ind w:hanging="10"/>
              <w:jc w:val="center"/>
            </w:pPr>
          </w:p>
        </w:tc>
        <w:tc>
          <w:tcPr>
            <w:tcW w:w="7693" w:type="dxa"/>
            <w:gridSpan w:val="3"/>
            <w:vAlign w:val="center"/>
          </w:tcPr>
          <w:p w:rsidR="0099717F" w:rsidRPr="001F3D63" w:rsidRDefault="0099717F">
            <w:pPr>
              <w:pStyle w:val="naiskr"/>
              <w:spacing w:before="0" w:after="0"/>
              <w:jc w:val="center"/>
            </w:pPr>
            <w:r w:rsidRPr="001F3D63">
              <w:t xml:space="preserve">Aizpilda, ja ar projektu tiek pārņemts vai ieviests vairāk nekā viens ES tiesību akts – jānorāda tā pati informācija, kas prasīta instrukcijas 55.1.apakšpunktā un jau tikusi norādīta arī </w:t>
            </w:r>
            <w:proofErr w:type="spellStart"/>
            <w:r w:rsidRPr="001F3D63">
              <w:t>V sadaļas</w:t>
            </w:r>
            <w:proofErr w:type="spellEnd"/>
            <w:r w:rsidRPr="001F3D63">
              <w:t xml:space="preserve"> 1.punkta ietvaros</w:t>
            </w:r>
          </w:p>
        </w:tc>
      </w:tr>
      <w:tr w:rsidR="001F3D63" w:rsidRPr="001F3D63" w:rsidTr="004A37CF">
        <w:trPr>
          <w:trHeight w:val="165"/>
          <w:jc w:val="center"/>
        </w:trPr>
        <w:tc>
          <w:tcPr>
            <w:tcW w:w="2042" w:type="dxa"/>
            <w:vAlign w:val="center"/>
          </w:tcPr>
          <w:p w:rsidR="0099717F" w:rsidRPr="001F3D63" w:rsidRDefault="0099717F">
            <w:pPr>
              <w:pStyle w:val="naiskr"/>
              <w:spacing w:before="0" w:after="0"/>
              <w:jc w:val="both"/>
            </w:pPr>
            <w:r w:rsidRPr="001F3D63">
              <w:t>A</w:t>
            </w:r>
          </w:p>
        </w:tc>
        <w:tc>
          <w:tcPr>
            <w:tcW w:w="3060" w:type="dxa"/>
            <w:vAlign w:val="center"/>
          </w:tcPr>
          <w:p w:rsidR="0099717F" w:rsidRPr="001F3D63" w:rsidRDefault="0099717F">
            <w:pPr>
              <w:pStyle w:val="naiskr"/>
              <w:spacing w:before="0" w:after="0"/>
              <w:jc w:val="center"/>
            </w:pPr>
            <w:r w:rsidRPr="001F3D63">
              <w:t>B</w:t>
            </w:r>
          </w:p>
        </w:tc>
        <w:tc>
          <w:tcPr>
            <w:tcW w:w="2783" w:type="dxa"/>
            <w:vAlign w:val="center"/>
          </w:tcPr>
          <w:p w:rsidR="0099717F" w:rsidRPr="001F3D63" w:rsidRDefault="0099717F">
            <w:pPr>
              <w:pStyle w:val="naiskr"/>
              <w:spacing w:before="0" w:after="0"/>
              <w:jc w:val="center"/>
            </w:pPr>
            <w:r w:rsidRPr="001F3D63">
              <w:t>C</w:t>
            </w:r>
          </w:p>
        </w:tc>
        <w:tc>
          <w:tcPr>
            <w:tcW w:w="1850" w:type="dxa"/>
            <w:vAlign w:val="center"/>
          </w:tcPr>
          <w:p w:rsidR="0099717F" w:rsidRPr="001F3D63" w:rsidRDefault="0099717F">
            <w:pPr>
              <w:pStyle w:val="naiskr"/>
              <w:spacing w:before="0" w:after="0"/>
              <w:jc w:val="center"/>
            </w:pPr>
            <w:r w:rsidRPr="001F3D63">
              <w:t>D</w:t>
            </w:r>
          </w:p>
        </w:tc>
      </w:tr>
      <w:tr w:rsidR="001F3D63" w:rsidRPr="001F3D63" w:rsidTr="004A37CF">
        <w:trPr>
          <w:trHeight w:val="4708"/>
          <w:jc w:val="center"/>
        </w:trPr>
        <w:tc>
          <w:tcPr>
            <w:tcW w:w="2042" w:type="dxa"/>
          </w:tcPr>
          <w:p w:rsidR="0099717F" w:rsidRPr="001F3D63" w:rsidRDefault="0099717F">
            <w:pPr>
              <w:pStyle w:val="naiskr"/>
              <w:spacing w:before="0" w:after="0"/>
              <w:jc w:val="both"/>
            </w:pPr>
            <w:r w:rsidRPr="001F3D63">
              <w:t>Attiecīgā ES tiesību akta panta numurs (uzskaitot katru tiesību akta</w:t>
            </w:r>
            <w:r w:rsidRPr="001F3D63">
              <w:br/>
              <w:t>vienību - pantu, daļu, punktu, apakšpunktu)</w:t>
            </w:r>
          </w:p>
        </w:tc>
        <w:tc>
          <w:tcPr>
            <w:tcW w:w="3060" w:type="dxa"/>
          </w:tcPr>
          <w:p w:rsidR="0099717F" w:rsidRPr="001F3D63" w:rsidRDefault="0099717F">
            <w:pPr>
              <w:pStyle w:val="naiskr"/>
              <w:spacing w:before="0" w:after="0"/>
              <w:jc w:val="both"/>
            </w:pPr>
            <w:r w:rsidRPr="001F3D63">
              <w:t>Projekta vienība, kas pārņem vai ievieš katru šīs tabulas A ailē minēto ES tiesību akta vienību</w:t>
            </w:r>
          </w:p>
        </w:tc>
        <w:tc>
          <w:tcPr>
            <w:tcW w:w="2783" w:type="dxa"/>
          </w:tcPr>
          <w:p w:rsidR="0099717F" w:rsidRPr="001F3D63" w:rsidRDefault="0099717F">
            <w:pPr>
              <w:spacing w:before="100" w:beforeAutospacing="1" w:after="100" w:afterAutospacing="1"/>
              <w:jc w:val="both"/>
            </w:pPr>
            <w:r w:rsidRPr="001F3D63">
              <w:t>Informācija par to, vai šīs tabulas A ailē minētās ES tiesību akta vienības tiek pārņemtas vai ieviestas pilnībā vai daļēji.</w:t>
            </w:r>
          </w:p>
          <w:p w:rsidR="0099717F" w:rsidRPr="001F3D63" w:rsidRDefault="0099717F">
            <w:pPr>
              <w:spacing w:before="100" w:beforeAutospacing="1" w:after="100" w:afterAutospacing="1"/>
              <w:jc w:val="both"/>
            </w:pPr>
            <w:r w:rsidRPr="001F3D63">
              <w:t>Ja attiecīgā ES tiesību akta vienība tiek pārņemta vai ieviesta daļēji, - sniedz attiecīgu skaidrojumu, kā arī precīzi norāda, kad un kādā veidā ES tiesību akta vienība tiks pārņemta vai ieviesta pilnībā.</w:t>
            </w:r>
          </w:p>
          <w:p w:rsidR="0099717F" w:rsidRPr="001F3D63" w:rsidRDefault="0099717F">
            <w:pPr>
              <w:pStyle w:val="naiskr"/>
              <w:spacing w:before="0" w:after="0"/>
              <w:jc w:val="both"/>
            </w:pPr>
            <w:r w:rsidRPr="001F3D63">
              <w:t>Norāda institūciju, kas ir atbildīga par šo saistību izpildi pilnībā</w:t>
            </w:r>
          </w:p>
        </w:tc>
        <w:tc>
          <w:tcPr>
            <w:tcW w:w="1850" w:type="dxa"/>
          </w:tcPr>
          <w:p w:rsidR="0099717F" w:rsidRPr="001F3D63" w:rsidRDefault="0099717F">
            <w:pPr>
              <w:spacing w:before="100" w:beforeAutospacing="1" w:after="100" w:afterAutospacing="1"/>
              <w:jc w:val="both"/>
            </w:pPr>
            <w:r w:rsidRPr="001F3D63">
              <w:t>Informācija par to, vai šīs tabulas B ailē minētās projekta vienības paredz stingrākas prasības nekā šīs tabulas A ailē minētās ES tiesību akta vienības.</w:t>
            </w:r>
          </w:p>
          <w:p w:rsidR="0099717F" w:rsidRPr="001F3D63" w:rsidRDefault="0099717F">
            <w:pPr>
              <w:spacing w:before="100" w:beforeAutospacing="1" w:after="100" w:afterAutospacing="1"/>
              <w:jc w:val="both"/>
            </w:pPr>
            <w:r w:rsidRPr="001F3D63">
              <w:t>Ja projekts satur stingrākas prasības nekā attiecīgais ES tiesību akts, - norāda pamatojumu un samērīgumu.</w:t>
            </w:r>
          </w:p>
          <w:p w:rsidR="0099717F" w:rsidRPr="001F3D63" w:rsidRDefault="0099717F">
            <w:pPr>
              <w:pStyle w:val="naiskr"/>
              <w:spacing w:before="0" w:after="0"/>
              <w:jc w:val="both"/>
            </w:pPr>
            <w:r w:rsidRPr="001F3D63">
              <w:t>Norāda iespējamās alternatīvas (</w:t>
            </w:r>
            <w:proofErr w:type="spellStart"/>
            <w:r w:rsidRPr="001F3D63">
              <w:t>t.sk</w:t>
            </w:r>
            <w:proofErr w:type="spellEnd"/>
            <w:r w:rsidRPr="001F3D63">
              <w:t xml:space="preserve">. alternatīvas, kas neparedz tiesiskā regulējuma izstrādi) - kādos gadījumos būtu iespējams izvairīties no </w:t>
            </w:r>
            <w:r w:rsidRPr="001F3D63">
              <w:lastRenderedPageBreak/>
              <w:t>stingrāku prasību noteikšanas, nekā paredzēts attiecīgajos ES tiesību aktos</w:t>
            </w:r>
          </w:p>
        </w:tc>
      </w:tr>
      <w:tr w:rsidR="001F3D63" w:rsidRPr="001F3D63" w:rsidTr="005970C8">
        <w:trPr>
          <w:trHeight w:val="407"/>
          <w:jc w:val="center"/>
        </w:trPr>
        <w:tc>
          <w:tcPr>
            <w:tcW w:w="9735" w:type="dxa"/>
            <w:gridSpan w:val="4"/>
          </w:tcPr>
          <w:p w:rsidR="0099717F" w:rsidRPr="001F3D63" w:rsidRDefault="0099717F" w:rsidP="00D30771">
            <w:pPr>
              <w:spacing w:before="100" w:beforeAutospacing="1" w:after="100" w:afterAutospacing="1"/>
              <w:jc w:val="both"/>
            </w:pPr>
            <w:r w:rsidRPr="001F3D63">
              <w:lastRenderedPageBreak/>
              <w:t>16.11.2011. Eiropas Parlamenta un Padomes Direktīva 2011/89/ES, ar ko attiecībā uz finanšu konglomerātā esošo finanšu sabiedrību papildu uzraudzību groza direktīvu 98/78/EK, 2002/87/EK, 2006/48/EK un 2009/138/EK</w:t>
            </w:r>
          </w:p>
        </w:tc>
      </w:tr>
      <w:tr w:rsidR="001F3D63" w:rsidRPr="001F3D63" w:rsidTr="004C5FB0">
        <w:tblPrEx>
          <w:tblLook w:val="04A0" w:firstRow="1" w:lastRow="0" w:firstColumn="1" w:lastColumn="0" w:noHBand="0" w:noVBand="1"/>
        </w:tblPrEx>
        <w:trPr>
          <w:trHeight w:val="289"/>
          <w:jc w:val="center"/>
        </w:trPr>
        <w:tc>
          <w:tcPr>
            <w:tcW w:w="2042" w:type="dxa"/>
            <w:tcBorders>
              <w:top w:val="single" w:sz="4" w:space="0" w:color="auto"/>
              <w:left w:val="single" w:sz="4" w:space="0" w:color="auto"/>
              <w:bottom w:val="single" w:sz="4" w:space="0" w:color="auto"/>
              <w:right w:val="single" w:sz="4" w:space="0" w:color="auto"/>
            </w:tcBorders>
            <w:hideMark/>
          </w:tcPr>
          <w:p w:rsidR="004C5FB0" w:rsidRPr="001F3D63" w:rsidRDefault="004C5FB0">
            <w:pPr>
              <w:pStyle w:val="naiskr"/>
              <w:spacing w:before="0" w:after="0"/>
              <w:jc w:val="center"/>
            </w:pPr>
            <w:r w:rsidRPr="001F3D63">
              <w:t>3.panta 1.punkts</w:t>
            </w:r>
          </w:p>
        </w:tc>
        <w:tc>
          <w:tcPr>
            <w:tcW w:w="3060" w:type="dxa"/>
            <w:tcBorders>
              <w:top w:val="single" w:sz="4" w:space="0" w:color="auto"/>
              <w:left w:val="single" w:sz="4" w:space="0" w:color="auto"/>
              <w:bottom w:val="single" w:sz="4" w:space="0" w:color="auto"/>
              <w:right w:val="single" w:sz="4" w:space="0" w:color="auto"/>
            </w:tcBorders>
            <w:hideMark/>
          </w:tcPr>
          <w:p w:rsidR="004C5FB0" w:rsidRPr="001F3D63" w:rsidRDefault="004C5FB0" w:rsidP="004C5FB0">
            <w:pPr>
              <w:pStyle w:val="naiskr"/>
              <w:spacing w:before="0" w:after="0"/>
              <w:jc w:val="center"/>
            </w:pPr>
            <w:r w:rsidRPr="001F3D63">
              <w:t>Jau ieviests Kredītiestāžu likuma VII</w:t>
            </w:r>
            <w:r w:rsidRPr="001F3D63">
              <w:rPr>
                <w:bCs/>
                <w:vertAlign w:val="superscript"/>
              </w:rPr>
              <w:t>1</w:t>
            </w:r>
            <w:r w:rsidRPr="001F3D63">
              <w:t>nodaļā</w:t>
            </w:r>
          </w:p>
        </w:tc>
        <w:tc>
          <w:tcPr>
            <w:tcW w:w="2783" w:type="dxa"/>
            <w:tcBorders>
              <w:top w:val="single" w:sz="4" w:space="0" w:color="auto"/>
              <w:left w:val="single" w:sz="4" w:space="0" w:color="auto"/>
              <w:bottom w:val="single" w:sz="4" w:space="0" w:color="auto"/>
              <w:right w:val="single" w:sz="4" w:space="0" w:color="auto"/>
            </w:tcBorders>
            <w:hideMark/>
          </w:tcPr>
          <w:p w:rsidR="004C5FB0" w:rsidRPr="001F3D63" w:rsidRDefault="004C5FB0">
            <w:pPr>
              <w:pStyle w:val="naiskr"/>
              <w:spacing w:before="0" w:after="0"/>
              <w:jc w:val="center"/>
            </w:pPr>
            <w:r w:rsidRPr="001F3D63">
              <w:t>Nav jāievieš</w:t>
            </w:r>
          </w:p>
        </w:tc>
        <w:tc>
          <w:tcPr>
            <w:tcW w:w="1850" w:type="dxa"/>
            <w:tcBorders>
              <w:top w:val="single" w:sz="4" w:space="0" w:color="auto"/>
              <w:left w:val="single" w:sz="4" w:space="0" w:color="auto"/>
              <w:bottom w:val="single" w:sz="4" w:space="0" w:color="auto"/>
              <w:right w:val="single" w:sz="4" w:space="0" w:color="auto"/>
            </w:tcBorders>
          </w:tcPr>
          <w:p w:rsidR="004C5FB0" w:rsidRPr="001F3D63" w:rsidRDefault="004C5FB0">
            <w:pPr>
              <w:pStyle w:val="naiskr"/>
              <w:spacing w:before="0" w:after="0"/>
              <w:jc w:val="both"/>
            </w:pPr>
          </w:p>
        </w:tc>
      </w:tr>
      <w:tr w:rsidR="001F3D63" w:rsidRPr="001F3D63" w:rsidTr="004A37CF">
        <w:trPr>
          <w:trHeight w:val="289"/>
          <w:jc w:val="center"/>
        </w:trPr>
        <w:tc>
          <w:tcPr>
            <w:tcW w:w="2042" w:type="dxa"/>
          </w:tcPr>
          <w:p w:rsidR="0099717F" w:rsidRPr="001F3D63" w:rsidRDefault="0099717F" w:rsidP="00EB1C1A">
            <w:pPr>
              <w:pStyle w:val="naiskr"/>
              <w:spacing w:before="0" w:after="0"/>
              <w:jc w:val="center"/>
            </w:pPr>
            <w:r w:rsidRPr="001F3D63">
              <w:t>3.panta 2.punkta a) apakšpunkts</w:t>
            </w:r>
          </w:p>
        </w:tc>
        <w:tc>
          <w:tcPr>
            <w:tcW w:w="3060" w:type="dxa"/>
          </w:tcPr>
          <w:p w:rsidR="0099717F" w:rsidRPr="001F3D63" w:rsidRDefault="0099717F" w:rsidP="00EB1C1A">
            <w:pPr>
              <w:pStyle w:val="naiskr"/>
              <w:spacing w:before="0" w:after="0"/>
              <w:jc w:val="center"/>
            </w:pPr>
            <w:r w:rsidRPr="001F3D63">
              <w:t>1.pants</w:t>
            </w:r>
          </w:p>
          <w:p w:rsidR="0099717F" w:rsidRPr="001F3D63" w:rsidRDefault="0099717F" w:rsidP="0059560D">
            <w:pPr>
              <w:pStyle w:val="naiskr"/>
              <w:spacing w:before="0" w:after="0"/>
              <w:jc w:val="center"/>
            </w:pPr>
            <w:r w:rsidRPr="001F3D63">
              <w:t>(1.panta 11.</w:t>
            </w:r>
            <w:r w:rsidRPr="001F3D63">
              <w:rPr>
                <w:vertAlign w:val="superscript"/>
              </w:rPr>
              <w:t>1</w:t>
            </w:r>
            <w:r w:rsidRPr="001F3D63">
              <w:t>, 11.</w:t>
            </w:r>
            <w:r w:rsidRPr="001F3D63">
              <w:rPr>
                <w:vertAlign w:val="superscript"/>
              </w:rPr>
              <w:t>2</w:t>
            </w:r>
            <w:r w:rsidRPr="001F3D63">
              <w:t>, 11.</w:t>
            </w:r>
            <w:r w:rsidRPr="001F3D63">
              <w:rPr>
                <w:vertAlign w:val="superscript"/>
              </w:rPr>
              <w:t>3</w:t>
            </w:r>
            <w:r w:rsidRPr="001F3D63">
              <w:t>,11.</w:t>
            </w:r>
            <w:r w:rsidRPr="001F3D63">
              <w:rPr>
                <w:vertAlign w:val="superscript"/>
              </w:rPr>
              <w:t>4</w:t>
            </w:r>
            <w:r w:rsidRPr="001F3D63">
              <w:t>, 11.</w:t>
            </w:r>
            <w:r w:rsidRPr="001F3D63">
              <w:rPr>
                <w:vertAlign w:val="superscript"/>
              </w:rPr>
              <w:t>7</w:t>
            </w:r>
            <w:r w:rsidRPr="001F3D63">
              <w:t>, 11.</w:t>
            </w:r>
            <w:r w:rsidRPr="001F3D63">
              <w:rPr>
                <w:vertAlign w:val="superscript"/>
              </w:rPr>
              <w:t>8</w:t>
            </w:r>
            <w:r w:rsidRPr="001F3D63">
              <w:t>punkts)</w:t>
            </w:r>
          </w:p>
        </w:tc>
        <w:tc>
          <w:tcPr>
            <w:tcW w:w="2783" w:type="dxa"/>
          </w:tcPr>
          <w:p w:rsidR="0099717F" w:rsidRPr="001F3D63" w:rsidRDefault="0099717F" w:rsidP="004433D0">
            <w:pPr>
              <w:pStyle w:val="naiskr"/>
              <w:spacing w:before="0" w:after="0"/>
              <w:jc w:val="center"/>
            </w:pPr>
            <w:r w:rsidRPr="001F3D63">
              <w:rPr>
                <w:spacing w:val="-2"/>
              </w:rPr>
              <w:t>Ieviests pilnībā.</w:t>
            </w:r>
          </w:p>
        </w:tc>
        <w:tc>
          <w:tcPr>
            <w:tcW w:w="1850" w:type="dxa"/>
          </w:tcPr>
          <w:p w:rsidR="0099717F" w:rsidRPr="001F3D63" w:rsidRDefault="0099717F" w:rsidP="00F855AB">
            <w:pPr>
              <w:pStyle w:val="naiskr"/>
              <w:spacing w:before="0" w:after="0"/>
              <w:jc w:val="both"/>
            </w:pPr>
            <w:r w:rsidRPr="001F3D63">
              <w:rPr>
                <w:spacing w:val="-2"/>
              </w:rPr>
              <w:t>Likumprojekts nenosaka stingrākas prasības kā ES tiesību akts</w:t>
            </w:r>
          </w:p>
        </w:tc>
      </w:tr>
      <w:tr w:rsidR="001F3D63" w:rsidRPr="001F3D63" w:rsidTr="007438D3">
        <w:tblPrEx>
          <w:tblLook w:val="04A0" w:firstRow="1" w:lastRow="0" w:firstColumn="1" w:lastColumn="0" w:noHBand="0" w:noVBand="1"/>
        </w:tblPrEx>
        <w:trPr>
          <w:trHeight w:val="289"/>
          <w:jc w:val="center"/>
        </w:trPr>
        <w:tc>
          <w:tcPr>
            <w:tcW w:w="2042" w:type="dxa"/>
            <w:tcBorders>
              <w:top w:val="single" w:sz="4" w:space="0" w:color="auto"/>
              <w:left w:val="single" w:sz="4" w:space="0" w:color="auto"/>
              <w:bottom w:val="single" w:sz="4" w:space="0" w:color="auto"/>
              <w:right w:val="single" w:sz="4" w:space="0" w:color="auto"/>
            </w:tcBorders>
            <w:hideMark/>
          </w:tcPr>
          <w:p w:rsidR="007438D3" w:rsidRPr="001F3D63" w:rsidRDefault="007438D3">
            <w:pPr>
              <w:pStyle w:val="naiskr"/>
              <w:spacing w:before="0" w:after="0"/>
              <w:jc w:val="center"/>
            </w:pPr>
            <w:r w:rsidRPr="001F3D63">
              <w:t>3.panta 2.punkta b) apakšpunkts</w:t>
            </w:r>
          </w:p>
        </w:tc>
        <w:tc>
          <w:tcPr>
            <w:tcW w:w="3060" w:type="dxa"/>
            <w:tcBorders>
              <w:top w:val="single" w:sz="4" w:space="0" w:color="auto"/>
              <w:left w:val="single" w:sz="4" w:space="0" w:color="auto"/>
              <w:bottom w:val="single" w:sz="4" w:space="0" w:color="auto"/>
              <w:right w:val="single" w:sz="4" w:space="0" w:color="auto"/>
            </w:tcBorders>
            <w:hideMark/>
          </w:tcPr>
          <w:p w:rsidR="007438D3" w:rsidRPr="001F3D63" w:rsidRDefault="007438D3">
            <w:pPr>
              <w:pStyle w:val="naiskr"/>
              <w:spacing w:before="0" w:after="0"/>
              <w:jc w:val="center"/>
            </w:pPr>
            <w:r w:rsidRPr="001F3D63">
              <w:t>Jau ieviests Finanšu konglomerātu likuma  1.panta 9.punktā</w:t>
            </w:r>
          </w:p>
        </w:tc>
        <w:tc>
          <w:tcPr>
            <w:tcW w:w="2783" w:type="dxa"/>
            <w:tcBorders>
              <w:top w:val="single" w:sz="4" w:space="0" w:color="auto"/>
              <w:left w:val="single" w:sz="4" w:space="0" w:color="auto"/>
              <w:bottom w:val="single" w:sz="4" w:space="0" w:color="auto"/>
              <w:right w:val="single" w:sz="4" w:space="0" w:color="auto"/>
            </w:tcBorders>
            <w:hideMark/>
          </w:tcPr>
          <w:p w:rsidR="007438D3" w:rsidRPr="001F3D63" w:rsidRDefault="007438D3">
            <w:pPr>
              <w:pStyle w:val="naiskr"/>
              <w:spacing w:before="0" w:after="0"/>
              <w:jc w:val="center"/>
              <w:rPr>
                <w:spacing w:val="-2"/>
              </w:rPr>
            </w:pPr>
            <w:r w:rsidRPr="001F3D63">
              <w:rPr>
                <w:spacing w:val="-2"/>
              </w:rPr>
              <w:t>Nav jāievieš</w:t>
            </w:r>
          </w:p>
        </w:tc>
        <w:tc>
          <w:tcPr>
            <w:tcW w:w="1850" w:type="dxa"/>
            <w:tcBorders>
              <w:top w:val="single" w:sz="4" w:space="0" w:color="auto"/>
              <w:left w:val="single" w:sz="4" w:space="0" w:color="auto"/>
              <w:bottom w:val="single" w:sz="4" w:space="0" w:color="auto"/>
              <w:right w:val="single" w:sz="4" w:space="0" w:color="auto"/>
            </w:tcBorders>
          </w:tcPr>
          <w:p w:rsidR="007438D3" w:rsidRPr="001F3D63" w:rsidRDefault="007438D3">
            <w:pPr>
              <w:pStyle w:val="naiskr"/>
              <w:spacing w:before="0" w:after="0"/>
              <w:jc w:val="both"/>
              <w:rPr>
                <w:spacing w:val="-2"/>
              </w:rPr>
            </w:pPr>
          </w:p>
        </w:tc>
      </w:tr>
      <w:tr w:rsidR="001F3D63" w:rsidRPr="001F3D63" w:rsidTr="004A37CF">
        <w:trPr>
          <w:trHeight w:val="289"/>
          <w:jc w:val="center"/>
        </w:trPr>
        <w:tc>
          <w:tcPr>
            <w:tcW w:w="2042" w:type="dxa"/>
          </w:tcPr>
          <w:p w:rsidR="0099717F" w:rsidRPr="001F3D63" w:rsidRDefault="0099717F" w:rsidP="00EB1C1A">
            <w:pPr>
              <w:pStyle w:val="naiskr"/>
              <w:spacing w:before="0" w:after="0"/>
              <w:jc w:val="center"/>
            </w:pPr>
            <w:r w:rsidRPr="001F3D63">
              <w:t>3.panta 2.punkta c) apakšpunkts</w:t>
            </w:r>
          </w:p>
        </w:tc>
        <w:tc>
          <w:tcPr>
            <w:tcW w:w="3060" w:type="dxa"/>
          </w:tcPr>
          <w:p w:rsidR="0099717F" w:rsidRPr="001F3D63" w:rsidRDefault="0099717F" w:rsidP="00EB1C1A">
            <w:pPr>
              <w:pStyle w:val="naiskr"/>
              <w:spacing w:before="0" w:after="0"/>
              <w:jc w:val="center"/>
            </w:pPr>
            <w:r w:rsidRPr="001F3D63">
              <w:t>1.pants</w:t>
            </w:r>
          </w:p>
          <w:p w:rsidR="0099717F" w:rsidRPr="001F3D63" w:rsidRDefault="0099717F" w:rsidP="00EB1C1A">
            <w:pPr>
              <w:pStyle w:val="naiskr"/>
              <w:spacing w:before="0" w:after="0"/>
              <w:jc w:val="center"/>
            </w:pPr>
            <w:r w:rsidRPr="001F3D63">
              <w:t>(1.panta 60.punkts)</w:t>
            </w:r>
          </w:p>
        </w:tc>
        <w:tc>
          <w:tcPr>
            <w:tcW w:w="2783" w:type="dxa"/>
          </w:tcPr>
          <w:p w:rsidR="0099717F" w:rsidRPr="001F3D63" w:rsidRDefault="0099717F" w:rsidP="00E72973">
            <w:pPr>
              <w:pStyle w:val="naiskr"/>
              <w:spacing w:before="0" w:after="0"/>
              <w:jc w:val="center"/>
            </w:pPr>
            <w:r w:rsidRPr="001F3D63">
              <w:rPr>
                <w:spacing w:val="-2"/>
              </w:rPr>
              <w:t>Ieviests pilnībā.</w:t>
            </w:r>
          </w:p>
        </w:tc>
        <w:tc>
          <w:tcPr>
            <w:tcW w:w="1850" w:type="dxa"/>
          </w:tcPr>
          <w:p w:rsidR="0099717F" w:rsidRPr="001F3D63" w:rsidRDefault="0099717F" w:rsidP="00E72973">
            <w:pPr>
              <w:pStyle w:val="naiskr"/>
              <w:spacing w:before="0" w:after="0"/>
              <w:jc w:val="center"/>
            </w:pPr>
            <w:r w:rsidRPr="001F3D63">
              <w:rPr>
                <w:spacing w:val="-2"/>
              </w:rPr>
              <w:t>Likumprojekts nenosaka stingrākas prasības kā ES tiesību akts</w:t>
            </w:r>
          </w:p>
        </w:tc>
      </w:tr>
      <w:tr w:rsidR="001F3D63" w:rsidRPr="001F3D63" w:rsidTr="004A37CF">
        <w:trPr>
          <w:trHeight w:val="289"/>
          <w:jc w:val="center"/>
        </w:trPr>
        <w:tc>
          <w:tcPr>
            <w:tcW w:w="2042" w:type="dxa"/>
          </w:tcPr>
          <w:p w:rsidR="0099717F" w:rsidRPr="001F3D63" w:rsidRDefault="0099717F" w:rsidP="00EB1C1A">
            <w:pPr>
              <w:pStyle w:val="naiskr"/>
              <w:spacing w:before="0" w:after="0"/>
              <w:jc w:val="center"/>
            </w:pPr>
            <w:r w:rsidRPr="001F3D63">
              <w:t>3.panta 3.punkts</w:t>
            </w:r>
          </w:p>
        </w:tc>
        <w:tc>
          <w:tcPr>
            <w:tcW w:w="3060" w:type="dxa"/>
          </w:tcPr>
          <w:p w:rsidR="0099717F" w:rsidRPr="001F3D63" w:rsidRDefault="0099717F" w:rsidP="00EB1C1A">
            <w:pPr>
              <w:pStyle w:val="naiskr"/>
              <w:spacing w:before="0" w:after="0"/>
              <w:jc w:val="center"/>
            </w:pPr>
            <w:r w:rsidRPr="001F3D63">
              <w:t>2.pants</w:t>
            </w:r>
          </w:p>
          <w:p w:rsidR="0099717F" w:rsidRPr="001F3D63" w:rsidRDefault="0099717F" w:rsidP="00EB1C1A">
            <w:pPr>
              <w:pStyle w:val="naiskr"/>
              <w:spacing w:before="0" w:after="0"/>
              <w:jc w:val="center"/>
            </w:pPr>
            <w:r w:rsidRPr="001F3D63">
              <w:t>(</w:t>
            </w:r>
            <w:r w:rsidRPr="001F3D63">
              <w:rPr>
                <w:bCs/>
              </w:rPr>
              <w:t>27.</w:t>
            </w:r>
            <w:r w:rsidRPr="001F3D63">
              <w:rPr>
                <w:bCs/>
                <w:vertAlign w:val="superscript"/>
              </w:rPr>
              <w:t>1</w:t>
            </w:r>
            <w:r w:rsidRPr="001F3D63">
              <w:rPr>
                <w:bCs/>
              </w:rPr>
              <w:t>panta septītā daļa)</w:t>
            </w:r>
          </w:p>
        </w:tc>
        <w:tc>
          <w:tcPr>
            <w:tcW w:w="2783" w:type="dxa"/>
          </w:tcPr>
          <w:p w:rsidR="0099717F" w:rsidRPr="001F3D63" w:rsidRDefault="0099717F" w:rsidP="00E72973">
            <w:pPr>
              <w:pStyle w:val="naiskr"/>
              <w:spacing w:before="0" w:after="0"/>
              <w:jc w:val="center"/>
            </w:pPr>
            <w:r w:rsidRPr="001F3D63">
              <w:rPr>
                <w:spacing w:val="-2"/>
              </w:rPr>
              <w:t>Ieviests pilnībā.</w:t>
            </w:r>
          </w:p>
        </w:tc>
        <w:tc>
          <w:tcPr>
            <w:tcW w:w="1850" w:type="dxa"/>
          </w:tcPr>
          <w:p w:rsidR="0099717F" w:rsidRPr="001F3D63" w:rsidRDefault="0099717F" w:rsidP="00E72973">
            <w:pPr>
              <w:pStyle w:val="naiskr"/>
              <w:spacing w:before="0" w:after="0"/>
              <w:jc w:val="center"/>
            </w:pPr>
            <w:r w:rsidRPr="001F3D63">
              <w:rPr>
                <w:spacing w:val="-2"/>
              </w:rPr>
              <w:t>Likumprojekts nenosaka stingrākas prasības kā ES tiesību akts</w:t>
            </w:r>
          </w:p>
        </w:tc>
      </w:tr>
      <w:tr w:rsidR="001F3D63" w:rsidRPr="001F3D63" w:rsidTr="004A37CF">
        <w:trPr>
          <w:trHeight w:val="289"/>
          <w:jc w:val="center"/>
        </w:trPr>
        <w:tc>
          <w:tcPr>
            <w:tcW w:w="2042" w:type="dxa"/>
          </w:tcPr>
          <w:p w:rsidR="0099717F" w:rsidRPr="001F3D63" w:rsidRDefault="0099717F" w:rsidP="00EB1C1A">
            <w:pPr>
              <w:pStyle w:val="naiskr"/>
              <w:spacing w:before="0" w:after="0"/>
              <w:jc w:val="center"/>
            </w:pPr>
            <w:r w:rsidRPr="001F3D63">
              <w:t xml:space="preserve">3.panta 5.punkts </w:t>
            </w:r>
          </w:p>
        </w:tc>
        <w:tc>
          <w:tcPr>
            <w:tcW w:w="3060" w:type="dxa"/>
          </w:tcPr>
          <w:p w:rsidR="0099717F" w:rsidRPr="001F3D63" w:rsidRDefault="0099717F" w:rsidP="00EB1C1A">
            <w:pPr>
              <w:pStyle w:val="naiskr"/>
              <w:spacing w:before="0" w:after="0"/>
              <w:jc w:val="center"/>
            </w:pPr>
            <w:r w:rsidRPr="001F3D63">
              <w:t>3.pants</w:t>
            </w:r>
          </w:p>
          <w:p w:rsidR="0099717F" w:rsidRPr="001F3D63" w:rsidRDefault="0099717F" w:rsidP="00EB1C1A">
            <w:pPr>
              <w:pStyle w:val="naiskr"/>
              <w:spacing w:before="0" w:after="0"/>
              <w:jc w:val="center"/>
            </w:pPr>
            <w:r w:rsidRPr="001F3D63">
              <w:t>(</w:t>
            </w:r>
            <w:r w:rsidRPr="001F3D63">
              <w:rPr>
                <w:bCs/>
              </w:rPr>
              <w:t>50.</w:t>
            </w:r>
            <w:r w:rsidRPr="001F3D63">
              <w:rPr>
                <w:bCs/>
                <w:vertAlign w:val="superscript"/>
              </w:rPr>
              <w:t>8</w:t>
            </w:r>
            <w:r w:rsidRPr="001F3D63">
              <w:rPr>
                <w:bCs/>
              </w:rPr>
              <w:t>panta piektā daļa)</w:t>
            </w:r>
          </w:p>
        </w:tc>
        <w:tc>
          <w:tcPr>
            <w:tcW w:w="2783" w:type="dxa"/>
          </w:tcPr>
          <w:p w:rsidR="0099717F" w:rsidRPr="001F3D63" w:rsidRDefault="0099717F" w:rsidP="00E72973">
            <w:pPr>
              <w:pStyle w:val="naiskr"/>
              <w:spacing w:before="0" w:after="0"/>
              <w:jc w:val="center"/>
            </w:pPr>
            <w:r w:rsidRPr="001F3D63">
              <w:rPr>
                <w:spacing w:val="-2"/>
              </w:rPr>
              <w:t>Ieviests pilnībā.</w:t>
            </w:r>
          </w:p>
        </w:tc>
        <w:tc>
          <w:tcPr>
            <w:tcW w:w="1850" w:type="dxa"/>
          </w:tcPr>
          <w:p w:rsidR="0099717F" w:rsidRPr="001F3D63" w:rsidRDefault="0099717F" w:rsidP="00E72973">
            <w:pPr>
              <w:pStyle w:val="naiskr"/>
              <w:spacing w:before="0" w:after="0"/>
              <w:jc w:val="center"/>
            </w:pPr>
            <w:r w:rsidRPr="001F3D63">
              <w:rPr>
                <w:spacing w:val="-2"/>
              </w:rPr>
              <w:t>Likumprojekts nenosaka stingrākas prasības kā ES tiesību akts</w:t>
            </w:r>
          </w:p>
        </w:tc>
      </w:tr>
      <w:tr w:rsidR="001F3D63" w:rsidRPr="001F3D63" w:rsidTr="004A37CF">
        <w:trPr>
          <w:trHeight w:val="289"/>
          <w:jc w:val="center"/>
        </w:trPr>
        <w:tc>
          <w:tcPr>
            <w:tcW w:w="2042" w:type="dxa"/>
          </w:tcPr>
          <w:p w:rsidR="0099717F" w:rsidRPr="001F3D63" w:rsidRDefault="0099717F" w:rsidP="00EB1C1A">
            <w:pPr>
              <w:pStyle w:val="naiskr"/>
              <w:spacing w:before="0" w:after="0"/>
              <w:jc w:val="center"/>
            </w:pPr>
            <w:r w:rsidRPr="001F3D63">
              <w:t>3.panta 6.punkts</w:t>
            </w:r>
          </w:p>
        </w:tc>
        <w:tc>
          <w:tcPr>
            <w:tcW w:w="3060" w:type="dxa"/>
          </w:tcPr>
          <w:p w:rsidR="0099717F" w:rsidRPr="001F3D63" w:rsidRDefault="0099717F" w:rsidP="00EB1C1A">
            <w:pPr>
              <w:pStyle w:val="naiskr"/>
              <w:spacing w:before="0" w:after="0"/>
              <w:jc w:val="center"/>
            </w:pPr>
            <w:r w:rsidRPr="001F3D63">
              <w:t>4.pants</w:t>
            </w:r>
          </w:p>
          <w:p w:rsidR="0099717F" w:rsidRPr="001F3D63" w:rsidRDefault="0099717F" w:rsidP="00005D57">
            <w:pPr>
              <w:pStyle w:val="naiskr"/>
              <w:spacing w:before="0" w:after="0"/>
              <w:jc w:val="center"/>
            </w:pPr>
            <w:r w:rsidRPr="001F3D63">
              <w:t>(</w:t>
            </w:r>
            <w:r w:rsidRPr="001F3D63">
              <w:rPr>
                <w:bCs/>
              </w:rPr>
              <w:t>50.</w:t>
            </w:r>
            <w:r w:rsidRPr="001F3D63">
              <w:rPr>
                <w:bCs/>
                <w:vertAlign w:val="superscript"/>
              </w:rPr>
              <w:t>9</w:t>
            </w:r>
            <w:r w:rsidRPr="001F3D63">
              <w:rPr>
                <w:bCs/>
              </w:rPr>
              <w:t>panta otrā daļa)</w:t>
            </w:r>
          </w:p>
        </w:tc>
        <w:tc>
          <w:tcPr>
            <w:tcW w:w="2783" w:type="dxa"/>
          </w:tcPr>
          <w:p w:rsidR="0099717F" w:rsidRPr="001F3D63" w:rsidRDefault="0099717F" w:rsidP="00E72973">
            <w:pPr>
              <w:pStyle w:val="naiskr"/>
              <w:spacing w:before="0" w:after="0"/>
              <w:jc w:val="center"/>
            </w:pPr>
            <w:r w:rsidRPr="001F3D63">
              <w:rPr>
                <w:spacing w:val="-2"/>
              </w:rPr>
              <w:t>Ieviests pilnībā.</w:t>
            </w:r>
          </w:p>
        </w:tc>
        <w:tc>
          <w:tcPr>
            <w:tcW w:w="1850" w:type="dxa"/>
          </w:tcPr>
          <w:p w:rsidR="0099717F" w:rsidRPr="001F3D63" w:rsidRDefault="0099717F" w:rsidP="00E72973">
            <w:pPr>
              <w:pStyle w:val="naiskr"/>
              <w:spacing w:before="0" w:after="0"/>
              <w:jc w:val="center"/>
            </w:pPr>
            <w:r w:rsidRPr="001F3D63">
              <w:rPr>
                <w:spacing w:val="-2"/>
              </w:rPr>
              <w:t>Likumprojekts nenosaka stingrākas prasības kā ES tiesību akts</w:t>
            </w:r>
          </w:p>
        </w:tc>
      </w:tr>
      <w:tr w:rsidR="001F3D63" w:rsidRPr="001F3D63" w:rsidTr="004A37CF">
        <w:trPr>
          <w:trHeight w:val="289"/>
          <w:jc w:val="center"/>
        </w:trPr>
        <w:tc>
          <w:tcPr>
            <w:tcW w:w="2042" w:type="dxa"/>
          </w:tcPr>
          <w:p w:rsidR="0099717F" w:rsidRPr="001F3D63" w:rsidRDefault="0099717F" w:rsidP="00EB1C1A">
            <w:pPr>
              <w:pStyle w:val="naiskr"/>
              <w:spacing w:before="0" w:after="0"/>
              <w:jc w:val="center"/>
              <w:rPr>
                <w:highlight w:val="yellow"/>
              </w:rPr>
            </w:pPr>
            <w:r w:rsidRPr="001F3D63">
              <w:t>3.panta 7.punkts</w:t>
            </w:r>
          </w:p>
        </w:tc>
        <w:tc>
          <w:tcPr>
            <w:tcW w:w="3060" w:type="dxa"/>
          </w:tcPr>
          <w:p w:rsidR="0099717F" w:rsidRPr="001F3D63" w:rsidRDefault="0099717F" w:rsidP="00D85BF3">
            <w:pPr>
              <w:pStyle w:val="naiskr"/>
              <w:spacing w:before="0" w:after="0"/>
              <w:jc w:val="center"/>
            </w:pPr>
            <w:r w:rsidRPr="001F3D63">
              <w:t>4.pants</w:t>
            </w:r>
          </w:p>
          <w:p w:rsidR="0099717F" w:rsidRPr="001F3D63" w:rsidRDefault="0099717F" w:rsidP="00390F64">
            <w:pPr>
              <w:pStyle w:val="naiskr"/>
              <w:spacing w:before="0" w:after="0"/>
              <w:jc w:val="center"/>
            </w:pPr>
            <w:r w:rsidRPr="001F3D63">
              <w:t>(</w:t>
            </w:r>
            <w:r w:rsidRPr="001F3D63">
              <w:rPr>
                <w:bCs/>
              </w:rPr>
              <w:t>50.</w:t>
            </w:r>
            <w:r w:rsidRPr="001F3D63">
              <w:rPr>
                <w:bCs/>
                <w:vertAlign w:val="superscript"/>
              </w:rPr>
              <w:t>9</w:t>
            </w:r>
            <w:r w:rsidRPr="001F3D63">
              <w:rPr>
                <w:bCs/>
              </w:rPr>
              <w:t>panta ceturtā daļa)</w:t>
            </w:r>
          </w:p>
        </w:tc>
        <w:tc>
          <w:tcPr>
            <w:tcW w:w="2783" w:type="dxa"/>
          </w:tcPr>
          <w:p w:rsidR="0099717F" w:rsidRPr="001F3D63" w:rsidRDefault="0099717F" w:rsidP="00E72973">
            <w:pPr>
              <w:pStyle w:val="naiskr"/>
              <w:spacing w:before="0" w:after="0"/>
              <w:jc w:val="center"/>
            </w:pPr>
            <w:r w:rsidRPr="001F3D63">
              <w:rPr>
                <w:spacing w:val="-2"/>
              </w:rPr>
              <w:t>Ieviests pilnībā.</w:t>
            </w:r>
          </w:p>
        </w:tc>
        <w:tc>
          <w:tcPr>
            <w:tcW w:w="1850" w:type="dxa"/>
          </w:tcPr>
          <w:p w:rsidR="0099717F" w:rsidRPr="001F3D63" w:rsidRDefault="0099717F" w:rsidP="00E72973">
            <w:pPr>
              <w:pStyle w:val="naiskr"/>
              <w:spacing w:before="0" w:after="0"/>
              <w:jc w:val="center"/>
            </w:pPr>
            <w:r w:rsidRPr="001F3D63">
              <w:rPr>
                <w:spacing w:val="-2"/>
              </w:rPr>
              <w:t>Likumprojekts nenosaka stingrākas prasības kā ES tiesību akts</w:t>
            </w:r>
          </w:p>
        </w:tc>
      </w:tr>
      <w:tr w:rsidR="001F3D63" w:rsidRPr="001F3D63" w:rsidTr="0070649F">
        <w:tblPrEx>
          <w:tblLook w:val="04A0" w:firstRow="1" w:lastRow="0" w:firstColumn="1" w:lastColumn="0" w:noHBand="0" w:noVBand="1"/>
        </w:tblPrEx>
        <w:trPr>
          <w:trHeight w:val="289"/>
          <w:jc w:val="center"/>
        </w:trPr>
        <w:tc>
          <w:tcPr>
            <w:tcW w:w="2042" w:type="dxa"/>
            <w:tcBorders>
              <w:top w:val="single" w:sz="4" w:space="0" w:color="auto"/>
              <w:left w:val="single" w:sz="4" w:space="0" w:color="auto"/>
              <w:bottom w:val="single" w:sz="4" w:space="0" w:color="auto"/>
              <w:right w:val="single" w:sz="4" w:space="0" w:color="auto"/>
            </w:tcBorders>
            <w:hideMark/>
          </w:tcPr>
          <w:p w:rsidR="0070649F" w:rsidRPr="001F3D63" w:rsidRDefault="0070649F">
            <w:pPr>
              <w:pStyle w:val="naiskr"/>
              <w:spacing w:before="0" w:after="0"/>
              <w:jc w:val="center"/>
            </w:pPr>
            <w:r w:rsidRPr="001F3D63">
              <w:lastRenderedPageBreak/>
              <w:t>3.panta 7.punkta otrā daļa un 3.panta 26.punkts</w:t>
            </w:r>
          </w:p>
        </w:tc>
        <w:tc>
          <w:tcPr>
            <w:tcW w:w="3060" w:type="dxa"/>
            <w:tcBorders>
              <w:top w:val="single" w:sz="4" w:space="0" w:color="auto"/>
              <w:left w:val="single" w:sz="4" w:space="0" w:color="auto"/>
              <w:bottom w:val="single" w:sz="4" w:space="0" w:color="auto"/>
              <w:right w:val="single" w:sz="4" w:space="0" w:color="auto"/>
            </w:tcBorders>
            <w:hideMark/>
          </w:tcPr>
          <w:p w:rsidR="0070649F" w:rsidRPr="001F3D63" w:rsidRDefault="0070649F">
            <w:pPr>
              <w:pStyle w:val="naiskr"/>
              <w:spacing w:before="0" w:after="0"/>
              <w:jc w:val="center"/>
            </w:pPr>
            <w:r w:rsidRPr="001F3D63">
              <w:t xml:space="preserve">Tiks ieviests Finanšu un kapitāla tirgus komisijas normatīvajos noteikumos "Informācijas atklāšanas un iestādes </w:t>
            </w:r>
            <w:proofErr w:type="spellStart"/>
            <w:r w:rsidRPr="001F3D63">
              <w:t>pārredzamības</w:t>
            </w:r>
            <w:proofErr w:type="spellEnd"/>
            <w:r w:rsidRPr="001F3D63">
              <w:t xml:space="preserve"> normatīvie noteikumi"</w:t>
            </w:r>
          </w:p>
        </w:tc>
        <w:tc>
          <w:tcPr>
            <w:tcW w:w="2783" w:type="dxa"/>
            <w:tcBorders>
              <w:top w:val="single" w:sz="4" w:space="0" w:color="auto"/>
              <w:left w:val="single" w:sz="4" w:space="0" w:color="auto"/>
              <w:bottom w:val="single" w:sz="4" w:space="0" w:color="auto"/>
              <w:right w:val="single" w:sz="4" w:space="0" w:color="auto"/>
            </w:tcBorders>
            <w:hideMark/>
          </w:tcPr>
          <w:p w:rsidR="0070649F" w:rsidRPr="001F3D63" w:rsidRDefault="0070649F">
            <w:pPr>
              <w:pStyle w:val="naiskr"/>
              <w:spacing w:before="0" w:after="0"/>
              <w:jc w:val="center"/>
              <w:rPr>
                <w:spacing w:val="-2"/>
              </w:rPr>
            </w:pPr>
            <w:r w:rsidRPr="001F3D63">
              <w:rPr>
                <w:spacing w:val="-2"/>
              </w:rPr>
              <w:t>Tiks ieviests pilnībā</w:t>
            </w:r>
            <w:r w:rsidR="0001075B" w:rsidRPr="001F3D63">
              <w:rPr>
                <w:spacing w:val="-2"/>
              </w:rPr>
              <w:t>.</w:t>
            </w:r>
          </w:p>
        </w:tc>
        <w:tc>
          <w:tcPr>
            <w:tcW w:w="1850" w:type="dxa"/>
            <w:tcBorders>
              <w:top w:val="single" w:sz="4" w:space="0" w:color="auto"/>
              <w:left w:val="single" w:sz="4" w:space="0" w:color="auto"/>
              <w:bottom w:val="single" w:sz="4" w:space="0" w:color="auto"/>
              <w:right w:val="single" w:sz="4" w:space="0" w:color="auto"/>
            </w:tcBorders>
          </w:tcPr>
          <w:p w:rsidR="0070649F" w:rsidRPr="001F3D63" w:rsidRDefault="0070649F">
            <w:pPr>
              <w:pStyle w:val="naiskr"/>
              <w:spacing w:before="0" w:after="0"/>
              <w:jc w:val="center"/>
              <w:rPr>
                <w:spacing w:val="-2"/>
              </w:rPr>
            </w:pPr>
          </w:p>
        </w:tc>
      </w:tr>
      <w:tr w:rsidR="001F3D63" w:rsidRPr="001F3D63" w:rsidTr="004A37CF">
        <w:trPr>
          <w:trHeight w:val="289"/>
          <w:jc w:val="center"/>
        </w:trPr>
        <w:tc>
          <w:tcPr>
            <w:tcW w:w="2042" w:type="dxa"/>
          </w:tcPr>
          <w:p w:rsidR="0099717F" w:rsidRPr="001F3D63" w:rsidRDefault="0099717F" w:rsidP="00EB1C1A">
            <w:pPr>
              <w:pStyle w:val="naiskr"/>
              <w:spacing w:before="0" w:after="0"/>
              <w:jc w:val="center"/>
            </w:pPr>
            <w:r w:rsidRPr="001F3D63">
              <w:t>3.panta 8.punkts</w:t>
            </w:r>
          </w:p>
        </w:tc>
        <w:tc>
          <w:tcPr>
            <w:tcW w:w="3060" w:type="dxa"/>
          </w:tcPr>
          <w:p w:rsidR="0099717F" w:rsidRPr="001F3D63" w:rsidRDefault="0099717F" w:rsidP="00D85BF3">
            <w:pPr>
              <w:pStyle w:val="naiskr"/>
              <w:spacing w:before="0" w:after="0"/>
              <w:jc w:val="center"/>
            </w:pPr>
            <w:r w:rsidRPr="001F3D63">
              <w:t>Atbilstoši dalībvalsts izvēles tiesībām ir izdarīta izvēle nepārņemt šīs direktīvas prasības nacionālajā normatīvajā regulējumā, kā arī punkts attiecas uz Eiropas Komisijas pilnvarām</w:t>
            </w:r>
          </w:p>
        </w:tc>
        <w:tc>
          <w:tcPr>
            <w:tcW w:w="2783" w:type="dxa"/>
          </w:tcPr>
          <w:p w:rsidR="0099717F" w:rsidRPr="001F3D63" w:rsidRDefault="0099717F" w:rsidP="004759BB">
            <w:pPr>
              <w:pStyle w:val="naiskr"/>
              <w:spacing w:before="0" w:after="0"/>
              <w:jc w:val="center"/>
            </w:pPr>
            <w:r w:rsidRPr="001F3D63">
              <w:t>Nav jāievieš.</w:t>
            </w:r>
          </w:p>
          <w:p w:rsidR="007E1B05" w:rsidRPr="001F3D63" w:rsidRDefault="007E1B05" w:rsidP="004759BB">
            <w:pPr>
              <w:pStyle w:val="naiskr"/>
              <w:spacing w:before="0" w:after="0"/>
              <w:jc w:val="center"/>
              <w:rPr>
                <w:highlight w:val="yellow"/>
              </w:rPr>
            </w:pPr>
            <w:r w:rsidRPr="001F3D63">
              <w:t>Minētās izvēles iespējas ieviešanas gadījumā dalībvalsts normatīvajos aktos ir skaidri jānosaka, kuras Direktīvas 2006/48/EK prasības ir ekvivalentas attiecīgi Direktīvas 2002/87/EK prasībām vai Direktīvas 2009/138/EK prasībām. Pašlaik joprojām notiek aktīvs darbs pie jaunas kapitāla prasību direktīvas un regulas projekta (CRD IV/CRR), kas aizstās Direktīvas 2006/48/EK prasības, izstrādes. Tā kā minētais projekts vēl nav apstiprināts, tad nav iespējams pamatoti izvērtēt, vai tajā noteiktās prasības ir līdzvērtīgas attiecīgi Direktīvas 2002/87/EK prasībām vai Direktīvas 2009/138/EK prasībām.</w:t>
            </w:r>
          </w:p>
        </w:tc>
        <w:tc>
          <w:tcPr>
            <w:tcW w:w="1850" w:type="dxa"/>
          </w:tcPr>
          <w:p w:rsidR="0099717F" w:rsidRPr="001F3D63" w:rsidRDefault="0099717F" w:rsidP="004759BB">
            <w:pPr>
              <w:pStyle w:val="naiskr"/>
              <w:spacing w:before="0" w:after="0"/>
              <w:jc w:val="center"/>
              <w:rPr>
                <w:highlight w:val="yellow"/>
              </w:rPr>
            </w:pPr>
          </w:p>
        </w:tc>
      </w:tr>
      <w:tr w:rsidR="001F3D63" w:rsidRPr="001F3D63" w:rsidTr="004A37CF">
        <w:trPr>
          <w:trHeight w:val="289"/>
          <w:jc w:val="center"/>
        </w:trPr>
        <w:tc>
          <w:tcPr>
            <w:tcW w:w="2042" w:type="dxa"/>
          </w:tcPr>
          <w:p w:rsidR="0099717F" w:rsidRPr="001F3D63" w:rsidRDefault="0099717F" w:rsidP="00EB1C1A">
            <w:pPr>
              <w:pStyle w:val="naiskr"/>
              <w:spacing w:before="0" w:after="0"/>
              <w:jc w:val="center"/>
            </w:pPr>
            <w:r w:rsidRPr="001F3D63">
              <w:t>3.panta 9.punkts</w:t>
            </w:r>
          </w:p>
        </w:tc>
        <w:tc>
          <w:tcPr>
            <w:tcW w:w="3060" w:type="dxa"/>
          </w:tcPr>
          <w:p w:rsidR="0099717F" w:rsidRPr="001F3D63" w:rsidRDefault="0099717F" w:rsidP="00743196">
            <w:pPr>
              <w:pStyle w:val="naiskr"/>
              <w:spacing w:before="0" w:after="0"/>
              <w:jc w:val="center"/>
            </w:pPr>
            <w:r w:rsidRPr="001F3D63">
              <w:t>4.pants</w:t>
            </w:r>
          </w:p>
          <w:p w:rsidR="0099717F" w:rsidRPr="001F3D63" w:rsidRDefault="0099717F" w:rsidP="00E66B3F">
            <w:pPr>
              <w:pStyle w:val="naiskr"/>
              <w:spacing w:before="0" w:after="0"/>
              <w:jc w:val="center"/>
              <w:rPr>
                <w:b/>
              </w:rPr>
            </w:pPr>
            <w:r w:rsidRPr="001F3D63">
              <w:t>(</w:t>
            </w:r>
            <w:r w:rsidRPr="001F3D63">
              <w:rPr>
                <w:bCs/>
              </w:rPr>
              <w:t>50.</w:t>
            </w:r>
            <w:r w:rsidRPr="001F3D63">
              <w:rPr>
                <w:bCs/>
                <w:vertAlign w:val="superscript"/>
              </w:rPr>
              <w:t>9</w:t>
            </w:r>
            <w:r w:rsidRPr="001F3D63">
              <w:rPr>
                <w:bCs/>
              </w:rPr>
              <w:t>panta sestā daļa)</w:t>
            </w:r>
          </w:p>
        </w:tc>
        <w:tc>
          <w:tcPr>
            <w:tcW w:w="2783" w:type="dxa"/>
          </w:tcPr>
          <w:p w:rsidR="0099717F" w:rsidRPr="001F3D63" w:rsidRDefault="0099717F" w:rsidP="00E72973">
            <w:pPr>
              <w:pStyle w:val="naiskr"/>
              <w:spacing w:before="0" w:after="0"/>
              <w:jc w:val="center"/>
            </w:pPr>
            <w:r w:rsidRPr="001F3D63">
              <w:rPr>
                <w:spacing w:val="-2"/>
              </w:rPr>
              <w:t>Ieviests pilnībā.</w:t>
            </w:r>
          </w:p>
        </w:tc>
        <w:tc>
          <w:tcPr>
            <w:tcW w:w="1850" w:type="dxa"/>
          </w:tcPr>
          <w:p w:rsidR="0099717F" w:rsidRPr="001F3D63" w:rsidRDefault="0099717F" w:rsidP="00E72973">
            <w:pPr>
              <w:pStyle w:val="naiskr"/>
              <w:spacing w:before="0" w:after="0"/>
              <w:jc w:val="center"/>
            </w:pPr>
            <w:r w:rsidRPr="001F3D63">
              <w:rPr>
                <w:spacing w:val="-2"/>
              </w:rPr>
              <w:t>Likumprojekts nenosaka stingrākas prasības kā ES tiesību akts</w:t>
            </w:r>
          </w:p>
        </w:tc>
      </w:tr>
      <w:tr w:rsidR="001F3D63" w:rsidRPr="001F3D63" w:rsidTr="0056246B">
        <w:tblPrEx>
          <w:tblLook w:val="04A0" w:firstRow="1" w:lastRow="0" w:firstColumn="1" w:lastColumn="0" w:noHBand="0" w:noVBand="1"/>
        </w:tblPrEx>
        <w:trPr>
          <w:trHeight w:val="289"/>
          <w:jc w:val="center"/>
        </w:trPr>
        <w:tc>
          <w:tcPr>
            <w:tcW w:w="2042" w:type="dxa"/>
            <w:tcBorders>
              <w:top w:val="single" w:sz="4" w:space="0" w:color="auto"/>
              <w:left w:val="single" w:sz="4" w:space="0" w:color="auto"/>
              <w:bottom w:val="single" w:sz="4" w:space="0" w:color="auto"/>
              <w:right w:val="single" w:sz="4" w:space="0" w:color="auto"/>
            </w:tcBorders>
            <w:hideMark/>
          </w:tcPr>
          <w:p w:rsidR="0056246B" w:rsidRPr="001F3D63" w:rsidRDefault="0056246B">
            <w:pPr>
              <w:pStyle w:val="naiskr"/>
              <w:spacing w:before="0" w:after="0"/>
              <w:jc w:val="center"/>
            </w:pPr>
            <w:r w:rsidRPr="001F3D63">
              <w:t>3.panta 10., 12., un 14.punkts</w:t>
            </w:r>
          </w:p>
        </w:tc>
        <w:tc>
          <w:tcPr>
            <w:tcW w:w="3060" w:type="dxa"/>
            <w:tcBorders>
              <w:top w:val="single" w:sz="4" w:space="0" w:color="auto"/>
              <w:left w:val="single" w:sz="4" w:space="0" w:color="auto"/>
              <w:bottom w:val="single" w:sz="4" w:space="0" w:color="auto"/>
              <w:right w:val="single" w:sz="4" w:space="0" w:color="auto"/>
            </w:tcBorders>
            <w:hideMark/>
          </w:tcPr>
          <w:p w:rsidR="0056246B" w:rsidRPr="001F3D63" w:rsidRDefault="0056246B">
            <w:pPr>
              <w:pStyle w:val="naiskr"/>
              <w:spacing w:before="0" w:after="0"/>
              <w:jc w:val="center"/>
            </w:pPr>
            <w:r w:rsidRPr="001F3D63">
              <w:t>Tiks ieviests Finanšu un kapitāla tirgus komisijas normatīvajos noteikumos "Minimālo kapitāla prasību aprēķināšanas noteikumi"</w:t>
            </w:r>
          </w:p>
        </w:tc>
        <w:tc>
          <w:tcPr>
            <w:tcW w:w="2783" w:type="dxa"/>
            <w:tcBorders>
              <w:top w:val="single" w:sz="4" w:space="0" w:color="auto"/>
              <w:left w:val="single" w:sz="4" w:space="0" w:color="auto"/>
              <w:bottom w:val="single" w:sz="4" w:space="0" w:color="auto"/>
              <w:right w:val="single" w:sz="4" w:space="0" w:color="auto"/>
            </w:tcBorders>
            <w:hideMark/>
          </w:tcPr>
          <w:p w:rsidR="0056246B" w:rsidRPr="001F3D63" w:rsidRDefault="0056246B">
            <w:pPr>
              <w:pStyle w:val="naiskr"/>
              <w:spacing w:before="0" w:after="0"/>
              <w:jc w:val="center"/>
              <w:rPr>
                <w:spacing w:val="-2"/>
              </w:rPr>
            </w:pPr>
            <w:r w:rsidRPr="001F3D63">
              <w:rPr>
                <w:spacing w:val="-2"/>
              </w:rPr>
              <w:t>Tiks ieviests pilnībā.</w:t>
            </w:r>
          </w:p>
        </w:tc>
        <w:tc>
          <w:tcPr>
            <w:tcW w:w="1850" w:type="dxa"/>
            <w:tcBorders>
              <w:top w:val="single" w:sz="4" w:space="0" w:color="auto"/>
              <w:left w:val="single" w:sz="4" w:space="0" w:color="auto"/>
              <w:bottom w:val="single" w:sz="4" w:space="0" w:color="auto"/>
              <w:right w:val="single" w:sz="4" w:space="0" w:color="auto"/>
            </w:tcBorders>
          </w:tcPr>
          <w:p w:rsidR="0056246B" w:rsidRPr="001F3D63" w:rsidRDefault="0056246B">
            <w:pPr>
              <w:pStyle w:val="naiskr"/>
              <w:spacing w:before="0" w:after="0"/>
              <w:jc w:val="center"/>
              <w:rPr>
                <w:spacing w:val="-2"/>
              </w:rPr>
            </w:pPr>
          </w:p>
        </w:tc>
      </w:tr>
      <w:tr w:rsidR="001F3D63" w:rsidRPr="001F3D63" w:rsidTr="004A37CF">
        <w:trPr>
          <w:trHeight w:val="289"/>
          <w:jc w:val="center"/>
        </w:trPr>
        <w:tc>
          <w:tcPr>
            <w:tcW w:w="2042" w:type="dxa"/>
          </w:tcPr>
          <w:p w:rsidR="0099717F" w:rsidRPr="001F3D63" w:rsidRDefault="0099717F" w:rsidP="00482957">
            <w:pPr>
              <w:pStyle w:val="naiskr"/>
              <w:spacing w:before="0" w:after="0"/>
              <w:jc w:val="center"/>
            </w:pPr>
            <w:r w:rsidRPr="001F3D63">
              <w:t>3.panta 11.punkts</w:t>
            </w:r>
          </w:p>
        </w:tc>
        <w:tc>
          <w:tcPr>
            <w:tcW w:w="3060" w:type="dxa"/>
          </w:tcPr>
          <w:p w:rsidR="0099717F" w:rsidRPr="001F3D63" w:rsidRDefault="0099717F" w:rsidP="00390F64">
            <w:pPr>
              <w:pStyle w:val="naiskr"/>
              <w:spacing w:before="0" w:after="0"/>
              <w:jc w:val="center"/>
              <w:rPr>
                <w:highlight w:val="yellow"/>
              </w:rPr>
            </w:pPr>
            <w:r w:rsidRPr="001F3D63">
              <w:t>Atbilstoši dalībvalsts izvēles tiesībām ir izdarīta izvēle nepārņemt šīs direktīvas prasības nacionālajā normatīvajā regulējumā.</w:t>
            </w:r>
          </w:p>
        </w:tc>
        <w:tc>
          <w:tcPr>
            <w:tcW w:w="2783" w:type="dxa"/>
          </w:tcPr>
          <w:p w:rsidR="0099717F" w:rsidRPr="001F3D63" w:rsidRDefault="0099717F" w:rsidP="004759BB">
            <w:pPr>
              <w:pStyle w:val="naiskr"/>
              <w:spacing w:before="0" w:after="0"/>
              <w:jc w:val="center"/>
            </w:pPr>
            <w:r w:rsidRPr="001F3D63">
              <w:t>Nav jāievieš.</w:t>
            </w:r>
          </w:p>
          <w:p w:rsidR="00644E71" w:rsidRPr="001F3D63" w:rsidRDefault="00644E71" w:rsidP="004759BB">
            <w:pPr>
              <w:pStyle w:val="naiskr"/>
              <w:spacing w:before="0" w:after="0"/>
              <w:jc w:val="center"/>
              <w:rPr>
                <w:highlight w:val="yellow"/>
              </w:rPr>
            </w:pPr>
            <w:r w:rsidRPr="001F3D63">
              <w:t xml:space="preserve">Ņemot vērā, ka konsolidācijas grupā ietvertās meitas sabiedrības ir atsevišķas juridiskas vienības, kas ir pakļautas ne tikai konsolidētajai uzraudzībai, bet arī individuālai uzraudzībai, </w:t>
            </w:r>
            <w:r w:rsidRPr="001F3D63">
              <w:lastRenderedPageBreak/>
              <w:t>turklāt to uzraudzību individuāli var veikt uzraudzības iestāde, kas neveic to uzraudzību konsolidācijas līmenī, nav pieļaujams atbrīvot meitas sabiedrības no iekšējo modeļu izmantošanai kapitāla prasību aprēķina nolūkā noteikto minimālo kvalitatīvo prasību ievērošanas individuāli. Vienlaikus jāņem vērā, ka uzraudzības iestādei ir jānodrošina augstu un vienotu uzraudzības standartu piemērošana attiecībā uz visiem tirgus dalībniekiem.</w:t>
            </w:r>
          </w:p>
        </w:tc>
        <w:tc>
          <w:tcPr>
            <w:tcW w:w="1850" w:type="dxa"/>
          </w:tcPr>
          <w:p w:rsidR="0099717F" w:rsidRPr="001F3D63" w:rsidRDefault="0099717F" w:rsidP="004759BB">
            <w:pPr>
              <w:pStyle w:val="naiskr"/>
              <w:spacing w:before="0" w:after="0"/>
              <w:jc w:val="center"/>
              <w:rPr>
                <w:highlight w:val="yellow"/>
              </w:rPr>
            </w:pPr>
          </w:p>
        </w:tc>
      </w:tr>
      <w:tr w:rsidR="001F3D63" w:rsidRPr="001F3D63" w:rsidTr="004A37CF">
        <w:trPr>
          <w:trHeight w:val="289"/>
          <w:jc w:val="center"/>
        </w:trPr>
        <w:tc>
          <w:tcPr>
            <w:tcW w:w="2042" w:type="dxa"/>
          </w:tcPr>
          <w:p w:rsidR="0099717F" w:rsidRPr="001F3D63" w:rsidRDefault="0099717F" w:rsidP="004C1955">
            <w:pPr>
              <w:pStyle w:val="naiskr"/>
              <w:spacing w:before="0" w:after="0"/>
              <w:jc w:val="center"/>
            </w:pPr>
            <w:r w:rsidRPr="001F3D63">
              <w:lastRenderedPageBreak/>
              <w:t>3.panta 13.punkta pirmā daļa</w:t>
            </w:r>
          </w:p>
        </w:tc>
        <w:tc>
          <w:tcPr>
            <w:tcW w:w="3060" w:type="dxa"/>
          </w:tcPr>
          <w:p w:rsidR="0099717F" w:rsidRPr="001F3D63" w:rsidRDefault="0099717F" w:rsidP="004759BB">
            <w:pPr>
              <w:pStyle w:val="naiskr"/>
              <w:spacing w:before="0" w:after="0"/>
              <w:jc w:val="center"/>
              <w:rPr>
                <w:bCs/>
              </w:rPr>
            </w:pPr>
            <w:r w:rsidRPr="001F3D63">
              <w:rPr>
                <w:bCs/>
              </w:rPr>
              <w:t>9.pants</w:t>
            </w:r>
          </w:p>
          <w:p w:rsidR="0099717F" w:rsidRPr="001F3D63" w:rsidRDefault="0099717F" w:rsidP="006C08DA">
            <w:pPr>
              <w:pStyle w:val="naiskr"/>
              <w:spacing w:before="0" w:after="0"/>
              <w:jc w:val="center"/>
            </w:pPr>
            <w:r w:rsidRPr="001F3D63">
              <w:rPr>
                <w:bCs/>
              </w:rPr>
              <w:t>(112.</w:t>
            </w:r>
            <w:r w:rsidRPr="001F3D63">
              <w:rPr>
                <w:bCs/>
                <w:vertAlign w:val="superscript"/>
              </w:rPr>
              <w:t>3</w:t>
            </w:r>
            <w:r w:rsidRPr="001F3D63">
              <w:rPr>
                <w:bCs/>
              </w:rPr>
              <w:t>panta otrā un septītā daļa)</w:t>
            </w:r>
          </w:p>
        </w:tc>
        <w:tc>
          <w:tcPr>
            <w:tcW w:w="2783" w:type="dxa"/>
          </w:tcPr>
          <w:p w:rsidR="0099717F" w:rsidRPr="001F3D63" w:rsidRDefault="0099717F" w:rsidP="00E72973">
            <w:pPr>
              <w:pStyle w:val="naiskr"/>
              <w:spacing w:before="0" w:after="0"/>
              <w:jc w:val="center"/>
            </w:pPr>
            <w:r w:rsidRPr="001F3D63">
              <w:rPr>
                <w:spacing w:val="-2"/>
              </w:rPr>
              <w:t>Ieviests pilnībā.</w:t>
            </w:r>
          </w:p>
        </w:tc>
        <w:tc>
          <w:tcPr>
            <w:tcW w:w="1850" w:type="dxa"/>
          </w:tcPr>
          <w:p w:rsidR="0099717F" w:rsidRPr="001F3D63" w:rsidRDefault="0099717F" w:rsidP="00E72973">
            <w:pPr>
              <w:pStyle w:val="naiskr"/>
              <w:spacing w:before="0" w:after="0"/>
              <w:jc w:val="center"/>
            </w:pPr>
            <w:r w:rsidRPr="001F3D63">
              <w:rPr>
                <w:spacing w:val="-2"/>
              </w:rPr>
              <w:t>Likumprojekts nenosaka stingrākas prasības kā ES tiesību akts</w:t>
            </w:r>
          </w:p>
        </w:tc>
      </w:tr>
      <w:tr w:rsidR="001F3D63" w:rsidRPr="001F3D63" w:rsidTr="004A37CF">
        <w:trPr>
          <w:trHeight w:val="289"/>
          <w:jc w:val="center"/>
        </w:trPr>
        <w:tc>
          <w:tcPr>
            <w:tcW w:w="2042" w:type="dxa"/>
          </w:tcPr>
          <w:p w:rsidR="0099717F" w:rsidRPr="001F3D63" w:rsidRDefault="0099717F" w:rsidP="004C1955">
            <w:pPr>
              <w:pStyle w:val="naiskr"/>
              <w:spacing w:before="0" w:after="0"/>
              <w:jc w:val="center"/>
            </w:pPr>
            <w:r w:rsidRPr="001F3D63">
              <w:t>3.panta 13.punkta otrā daļa</w:t>
            </w:r>
          </w:p>
          <w:p w:rsidR="0099717F" w:rsidRPr="001F3D63" w:rsidRDefault="0099717F" w:rsidP="004C1955">
            <w:pPr>
              <w:pStyle w:val="naiskr"/>
              <w:spacing w:before="0" w:after="0"/>
              <w:jc w:val="center"/>
            </w:pPr>
          </w:p>
          <w:p w:rsidR="0099717F" w:rsidRPr="001F3D63" w:rsidRDefault="0099717F" w:rsidP="00EB1C1A">
            <w:pPr>
              <w:pStyle w:val="naiskr"/>
              <w:spacing w:before="0" w:after="0"/>
              <w:jc w:val="center"/>
            </w:pPr>
          </w:p>
        </w:tc>
        <w:tc>
          <w:tcPr>
            <w:tcW w:w="3060" w:type="dxa"/>
          </w:tcPr>
          <w:p w:rsidR="0099717F" w:rsidRPr="001F3D63" w:rsidRDefault="0099717F" w:rsidP="004C1955">
            <w:pPr>
              <w:pStyle w:val="naiskr"/>
              <w:spacing w:before="0" w:after="0"/>
              <w:jc w:val="center"/>
              <w:rPr>
                <w:bCs/>
              </w:rPr>
            </w:pPr>
            <w:r w:rsidRPr="001F3D63">
              <w:t>Atbilstoši dalībvalsts izvēles tiesībām ir izdarīta izvēle nepārņemt šīs direktīvas prasības nacionālajā normatīvajā regulējumā</w:t>
            </w:r>
          </w:p>
          <w:p w:rsidR="0099717F" w:rsidRPr="001F3D63" w:rsidRDefault="0099717F" w:rsidP="004759BB">
            <w:pPr>
              <w:pStyle w:val="naiskr"/>
              <w:spacing w:before="0" w:after="0"/>
              <w:jc w:val="center"/>
              <w:rPr>
                <w:bCs/>
              </w:rPr>
            </w:pPr>
          </w:p>
        </w:tc>
        <w:tc>
          <w:tcPr>
            <w:tcW w:w="2783" w:type="dxa"/>
          </w:tcPr>
          <w:p w:rsidR="0099717F" w:rsidRPr="001F3D63" w:rsidRDefault="0099717F" w:rsidP="004759BB">
            <w:pPr>
              <w:pStyle w:val="naiskr"/>
              <w:spacing w:before="0" w:after="0"/>
              <w:jc w:val="center"/>
            </w:pPr>
            <w:r w:rsidRPr="001F3D63">
              <w:t>Nav jāievieš.</w:t>
            </w:r>
          </w:p>
          <w:p w:rsidR="004273DA" w:rsidRPr="001F3D63" w:rsidRDefault="004273DA" w:rsidP="004759BB">
            <w:pPr>
              <w:pStyle w:val="naiskr"/>
              <w:spacing w:before="0" w:after="0"/>
              <w:jc w:val="center"/>
              <w:rPr>
                <w:highlight w:val="yellow"/>
              </w:rPr>
            </w:pPr>
            <w:r w:rsidRPr="001F3D63">
              <w:t xml:space="preserve">Ņemot vērā, ka konsolidācijas grupā ietvertās meitas sabiedrības ir atsevišķas juridiskas vienības, kas ir pakļautas ne tikai konsolidētajai uzraudzībai, bet arī individuālai uzraudzībai, turklāt to uzraudzību individuāli var veikt uzraudzības iestāde, kas neveic to uzraudzību konsolidācijas līmenī, nav pieļaujams atbrīvot meitas sabiedrības no iekšējo modeļu izmantošanai kapitāla prasību aprēķina nolūkā noteikto minimālo kvalitatīvo prasību ievērošanas individuāli. Vienlaikus jāņem vērā, ka uzraudzības iestādei ir jānodrošina augstu un vienotu uzraudzības standartu piemērošana attiecībā uz visiem tirgus </w:t>
            </w:r>
            <w:r w:rsidRPr="001F3D63">
              <w:lastRenderedPageBreak/>
              <w:t>dalībniekiem.</w:t>
            </w:r>
          </w:p>
        </w:tc>
        <w:tc>
          <w:tcPr>
            <w:tcW w:w="1850" w:type="dxa"/>
          </w:tcPr>
          <w:p w:rsidR="0099717F" w:rsidRPr="001F3D63" w:rsidRDefault="0099717F" w:rsidP="004759BB">
            <w:pPr>
              <w:pStyle w:val="naiskr"/>
              <w:spacing w:before="0" w:after="0"/>
              <w:jc w:val="center"/>
              <w:rPr>
                <w:highlight w:val="yellow"/>
              </w:rPr>
            </w:pPr>
          </w:p>
        </w:tc>
      </w:tr>
      <w:tr w:rsidR="001F3D63" w:rsidRPr="001F3D63" w:rsidTr="004A37CF">
        <w:trPr>
          <w:trHeight w:val="289"/>
          <w:jc w:val="center"/>
        </w:trPr>
        <w:tc>
          <w:tcPr>
            <w:tcW w:w="2042" w:type="dxa"/>
          </w:tcPr>
          <w:p w:rsidR="0099717F" w:rsidRPr="001F3D63" w:rsidRDefault="0099717F" w:rsidP="00EB1C1A">
            <w:pPr>
              <w:pStyle w:val="naiskr"/>
              <w:spacing w:before="0" w:after="0"/>
              <w:jc w:val="center"/>
            </w:pPr>
            <w:r w:rsidRPr="001F3D63">
              <w:lastRenderedPageBreak/>
              <w:t>3.panta 15.punkts</w:t>
            </w:r>
          </w:p>
        </w:tc>
        <w:tc>
          <w:tcPr>
            <w:tcW w:w="3060" w:type="dxa"/>
          </w:tcPr>
          <w:p w:rsidR="0099717F" w:rsidRPr="001F3D63" w:rsidRDefault="0099717F" w:rsidP="009810D8">
            <w:pPr>
              <w:pStyle w:val="naiskr"/>
              <w:spacing w:before="0" w:after="0"/>
              <w:jc w:val="center"/>
            </w:pPr>
            <w:r w:rsidRPr="001F3D63">
              <w:t>8.pants</w:t>
            </w:r>
          </w:p>
          <w:p w:rsidR="0099717F" w:rsidRPr="001F3D63" w:rsidRDefault="0099717F" w:rsidP="00C6303B">
            <w:pPr>
              <w:pStyle w:val="naiskr"/>
              <w:spacing w:before="0" w:after="0"/>
              <w:jc w:val="center"/>
            </w:pPr>
            <w:r w:rsidRPr="001F3D63">
              <w:rPr>
                <w:bCs/>
              </w:rPr>
              <w:t>(112.</w:t>
            </w:r>
            <w:r w:rsidRPr="001F3D63">
              <w:rPr>
                <w:bCs/>
                <w:vertAlign w:val="superscript"/>
              </w:rPr>
              <w:t>2</w:t>
            </w:r>
            <w:r w:rsidRPr="001F3D63">
              <w:rPr>
                <w:bCs/>
              </w:rPr>
              <w:t>panta otrā daļa)</w:t>
            </w:r>
          </w:p>
        </w:tc>
        <w:tc>
          <w:tcPr>
            <w:tcW w:w="2783" w:type="dxa"/>
          </w:tcPr>
          <w:p w:rsidR="0099717F" w:rsidRPr="001F3D63" w:rsidRDefault="0099717F" w:rsidP="00E72973">
            <w:pPr>
              <w:pStyle w:val="naiskr"/>
              <w:spacing w:before="0" w:after="0"/>
              <w:jc w:val="center"/>
            </w:pPr>
            <w:r w:rsidRPr="001F3D63">
              <w:rPr>
                <w:spacing w:val="-2"/>
              </w:rPr>
              <w:t>Ieviests pilnībā.</w:t>
            </w:r>
          </w:p>
        </w:tc>
        <w:tc>
          <w:tcPr>
            <w:tcW w:w="1850" w:type="dxa"/>
          </w:tcPr>
          <w:p w:rsidR="0099717F" w:rsidRPr="001F3D63" w:rsidRDefault="0099717F" w:rsidP="00E72973">
            <w:pPr>
              <w:pStyle w:val="naiskr"/>
              <w:spacing w:before="0" w:after="0"/>
              <w:jc w:val="center"/>
            </w:pPr>
            <w:r w:rsidRPr="001F3D63">
              <w:rPr>
                <w:spacing w:val="-2"/>
              </w:rPr>
              <w:t>Likumprojekts nenosaka stingrākas prasības kā ES tiesību akts</w:t>
            </w:r>
          </w:p>
        </w:tc>
      </w:tr>
      <w:tr w:rsidR="001F3D63" w:rsidRPr="001F3D63" w:rsidTr="004A37CF">
        <w:trPr>
          <w:trHeight w:val="289"/>
          <w:jc w:val="center"/>
        </w:trPr>
        <w:tc>
          <w:tcPr>
            <w:tcW w:w="2042" w:type="dxa"/>
          </w:tcPr>
          <w:p w:rsidR="0099717F" w:rsidRPr="001F3D63" w:rsidRDefault="0099717F" w:rsidP="00EB1C1A">
            <w:pPr>
              <w:pStyle w:val="naiskr"/>
              <w:spacing w:before="0" w:after="0"/>
              <w:jc w:val="center"/>
            </w:pPr>
            <w:r w:rsidRPr="001F3D63">
              <w:t>3.panta 16.punkts</w:t>
            </w:r>
          </w:p>
        </w:tc>
        <w:tc>
          <w:tcPr>
            <w:tcW w:w="3060" w:type="dxa"/>
          </w:tcPr>
          <w:p w:rsidR="0099717F" w:rsidRPr="001F3D63" w:rsidRDefault="0099717F" w:rsidP="00C6303B">
            <w:pPr>
              <w:pStyle w:val="naiskr"/>
              <w:spacing w:before="0" w:after="0"/>
              <w:jc w:val="center"/>
            </w:pPr>
            <w:r w:rsidRPr="001F3D63">
              <w:t>8.pants</w:t>
            </w:r>
          </w:p>
          <w:p w:rsidR="0099717F" w:rsidRPr="001F3D63" w:rsidRDefault="0099717F" w:rsidP="00691034">
            <w:pPr>
              <w:pStyle w:val="naiskr"/>
              <w:spacing w:before="0" w:after="0"/>
              <w:jc w:val="center"/>
            </w:pPr>
            <w:r w:rsidRPr="001F3D63">
              <w:rPr>
                <w:bCs/>
              </w:rPr>
              <w:t>(112.</w:t>
            </w:r>
            <w:r w:rsidRPr="001F3D63">
              <w:rPr>
                <w:bCs/>
                <w:vertAlign w:val="superscript"/>
              </w:rPr>
              <w:t>2</w:t>
            </w:r>
            <w:r w:rsidRPr="001F3D63">
              <w:rPr>
                <w:bCs/>
              </w:rPr>
              <w:t>panta trešā, ceturtā, piektā un sestā daļa)</w:t>
            </w:r>
          </w:p>
        </w:tc>
        <w:tc>
          <w:tcPr>
            <w:tcW w:w="2783" w:type="dxa"/>
          </w:tcPr>
          <w:p w:rsidR="0099717F" w:rsidRPr="001F3D63" w:rsidRDefault="0099717F" w:rsidP="00E72973">
            <w:pPr>
              <w:pStyle w:val="naiskr"/>
              <w:spacing w:before="0" w:after="0"/>
              <w:jc w:val="center"/>
            </w:pPr>
            <w:r w:rsidRPr="001F3D63">
              <w:rPr>
                <w:spacing w:val="-2"/>
              </w:rPr>
              <w:t>Ieviests pilnībā.</w:t>
            </w:r>
          </w:p>
        </w:tc>
        <w:tc>
          <w:tcPr>
            <w:tcW w:w="1850" w:type="dxa"/>
          </w:tcPr>
          <w:p w:rsidR="0099717F" w:rsidRPr="001F3D63" w:rsidRDefault="0099717F" w:rsidP="00E72973">
            <w:pPr>
              <w:pStyle w:val="naiskr"/>
              <w:spacing w:before="0" w:after="0"/>
              <w:jc w:val="center"/>
            </w:pPr>
            <w:r w:rsidRPr="001F3D63">
              <w:rPr>
                <w:spacing w:val="-2"/>
              </w:rPr>
              <w:t>Likumprojekts nenosaka stingrākas prasības kā ES tiesību akts</w:t>
            </w:r>
          </w:p>
        </w:tc>
      </w:tr>
      <w:tr w:rsidR="001F3D63" w:rsidRPr="001F3D63" w:rsidTr="004A37CF">
        <w:trPr>
          <w:trHeight w:val="289"/>
          <w:jc w:val="center"/>
        </w:trPr>
        <w:tc>
          <w:tcPr>
            <w:tcW w:w="2042" w:type="dxa"/>
          </w:tcPr>
          <w:p w:rsidR="0099717F" w:rsidRPr="001F3D63" w:rsidRDefault="0099717F" w:rsidP="009D62B2">
            <w:pPr>
              <w:pStyle w:val="naiskr"/>
              <w:spacing w:before="0" w:after="0"/>
              <w:jc w:val="center"/>
            </w:pPr>
            <w:r w:rsidRPr="001F3D63">
              <w:t>3.panta 17.punkts</w:t>
            </w:r>
          </w:p>
        </w:tc>
        <w:tc>
          <w:tcPr>
            <w:tcW w:w="3060" w:type="dxa"/>
          </w:tcPr>
          <w:p w:rsidR="0099717F" w:rsidRPr="001F3D63" w:rsidRDefault="0099717F" w:rsidP="0067110A">
            <w:pPr>
              <w:pStyle w:val="naiskr"/>
              <w:spacing w:before="0" w:after="0"/>
              <w:jc w:val="center"/>
            </w:pPr>
            <w:r w:rsidRPr="001F3D63">
              <w:t>8.pants</w:t>
            </w:r>
          </w:p>
          <w:p w:rsidR="0099717F" w:rsidRPr="001F3D63" w:rsidRDefault="0099717F" w:rsidP="00296C4A">
            <w:pPr>
              <w:pStyle w:val="naiskr"/>
              <w:spacing w:before="0" w:after="0"/>
              <w:jc w:val="center"/>
            </w:pPr>
            <w:r w:rsidRPr="001F3D63">
              <w:t>(</w:t>
            </w:r>
            <w:r w:rsidRPr="001F3D63">
              <w:rPr>
                <w:bCs/>
              </w:rPr>
              <w:t>112.</w:t>
            </w:r>
            <w:r w:rsidRPr="001F3D63">
              <w:rPr>
                <w:bCs/>
                <w:vertAlign w:val="superscript"/>
              </w:rPr>
              <w:t>2</w:t>
            </w:r>
            <w:r w:rsidRPr="001F3D63">
              <w:rPr>
                <w:bCs/>
              </w:rPr>
              <w:t>panta septītā, astotā, devītā un desmitā daļa)</w:t>
            </w:r>
          </w:p>
        </w:tc>
        <w:tc>
          <w:tcPr>
            <w:tcW w:w="2783" w:type="dxa"/>
          </w:tcPr>
          <w:p w:rsidR="0099717F" w:rsidRPr="001F3D63" w:rsidRDefault="0099717F" w:rsidP="00E72973">
            <w:pPr>
              <w:pStyle w:val="naiskr"/>
              <w:spacing w:before="0" w:after="0"/>
              <w:jc w:val="center"/>
            </w:pPr>
            <w:r w:rsidRPr="001F3D63">
              <w:rPr>
                <w:spacing w:val="-2"/>
              </w:rPr>
              <w:t>Ieviests pilnībā.</w:t>
            </w:r>
          </w:p>
        </w:tc>
        <w:tc>
          <w:tcPr>
            <w:tcW w:w="1850" w:type="dxa"/>
          </w:tcPr>
          <w:p w:rsidR="0099717F" w:rsidRPr="001F3D63" w:rsidRDefault="0099717F" w:rsidP="00E72973">
            <w:pPr>
              <w:pStyle w:val="naiskr"/>
              <w:spacing w:before="0" w:after="0"/>
              <w:jc w:val="center"/>
            </w:pPr>
            <w:r w:rsidRPr="001F3D63">
              <w:rPr>
                <w:spacing w:val="-2"/>
              </w:rPr>
              <w:t>Likumprojekts nenosaka stingrākas prasības kā ES tiesību akts</w:t>
            </w:r>
          </w:p>
        </w:tc>
      </w:tr>
      <w:tr w:rsidR="001F3D63" w:rsidRPr="001F3D63" w:rsidTr="004A37CF">
        <w:trPr>
          <w:trHeight w:val="289"/>
          <w:jc w:val="center"/>
        </w:trPr>
        <w:tc>
          <w:tcPr>
            <w:tcW w:w="2042" w:type="dxa"/>
          </w:tcPr>
          <w:p w:rsidR="0099717F" w:rsidRPr="001F3D63" w:rsidRDefault="0099717F" w:rsidP="00EB1C1A">
            <w:pPr>
              <w:pStyle w:val="naiskr"/>
              <w:spacing w:before="0" w:after="0"/>
              <w:jc w:val="center"/>
            </w:pPr>
            <w:r w:rsidRPr="001F3D63">
              <w:t>3.panta 18.punkta a) apakšpunkts</w:t>
            </w:r>
          </w:p>
        </w:tc>
        <w:tc>
          <w:tcPr>
            <w:tcW w:w="3060" w:type="dxa"/>
          </w:tcPr>
          <w:p w:rsidR="0099717F" w:rsidRPr="001F3D63" w:rsidRDefault="0099717F" w:rsidP="0067110A">
            <w:pPr>
              <w:pStyle w:val="naiskr"/>
              <w:spacing w:before="0" w:after="0"/>
              <w:jc w:val="center"/>
            </w:pPr>
            <w:r w:rsidRPr="001F3D63">
              <w:t>9.pants</w:t>
            </w:r>
          </w:p>
          <w:p w:rsidR="0099717F" w:rsidRPr="001F3D63" w:rsidRDefault="0099717F" w:rsidP="0067110A">
            <w:pPr>
              <w:pStyle w:val="naiskr"/>
              <w:spacing w:before="0" w:after="0"/>
              <w:jc w:val="center"/>
            </w:pPr>
            <w:r w:rsidRPr="001F3D63">
              <w:rPr>
                <w:bCs/>
              </w:rPr>
              <w:t>(112.</w:t>
            </w:r>
            <w:r w:rsidRPr="001F3D63">
              <w:rPr>
                <w:bCs/>
                <w:vertAlign w:val="superscript"/>
              </w:rPr>
              <w:t>3</w:t>
            </w:r>
            <w:r w:rsidRPr="001F3D63">
              <w:rPr>
                <w:bCs/>
              </w:rPr>
              <w:t>panta pirmā daļa)</w:t>
            </w:r>
          </w:p>
        </w:tc>
        <w:tc>
          <w:tcPr>
            <w:tcW w:w="2783" w:type="dxa"/>
          </w:tcPr>
          <w:p w:rsidR="0099717F" w:rsidRPr="001F3D63" w:rsidRDefault="0099717F" w:rsidP="00E72973">
            <w:pPr>
              <w:pStyle w:val="naiskr"/>
              <w:spacing w:before="0" w:after="0"/>
              <w:jc w:val="center"/>
            </w:pPr>
            <w:r w:rsidRPr="001F3D63">
              <w:rPr>
                <w:spacing w:val="-2"/>
              </w:rPr>
              <w:t>Ieviests pilnībā.</w:t>
            </w:r>
          </w:p>
        </w:tc>
        <w:tc>
          <w:tcPr>
            <w:tcW w:w="1850" w:type="dxa"/>
          </w:tcPr>
          <w:p w:rsidR="0099717F" w:rsidRPr="001F3D63" w:rsidRDefault="0099717F" w:rsidP="00E72973">
            <w:pPr>
              <w:pStyle w:val="naiskr"/>
              <w:spacing w:before="0" w:after="0"/>
              <w:jc w:val="center"/>
            </w:pPr>
            <w:r w:rsidRPr="001F3D63">
              <w:rPr>
                <w:spacing w:val="-2"/>
              </w:rPr>
              <w:t>Likumprojekts nenosaka stingrākas prasības kā ES tiesību akts</w:t>
            </w:r>
          </w:p>
        </w:tc>
      </w:tr>
      <w:tr w:rsidR="001F3D63" w:rsidRPr="001F3D63" w:rsidTr="004A37CF">
        <w:trPr>
          <w:trHeight w:val="289"/>
          <w:jc w:val="center"/>
        </w:trPr>
        <w:tc>
          <w:tcPr>
            <w:tcW w:w="2042" w:type="dxa"/>
          </w:tcPr>
          <w:p w:rsidR="0099717F" w:rsidRPr="001F3D63" w:rsidRDefault="0099717F" w:rsidP="00EB1C1A">
            <w:pPr>
              <w:pStyle w:val="naiskr"/>
              <w:spacing w:before="0" w:after="0"/>
              <w:jc w:val="center"/>
              <w:rPr>
                <w:highlight w:val="yellow"/>
              </w:rPr>
            </w:pPr>
            <w:r w:rsidRPr="001F3D63">
              <w:t>3.panta 18.punkta b) apakšpunkts</w:t>
            </w:r>
          </w:p>
        </w:tc>
        <w:tc>
          <w:tcPr>
            <w:tcW w:w="3060" w:type="dxa"/>
          </w:tcPr>
          <w:p w:rsidR="0099717F" w:rsidRPr="001F3D63" w:rsidRDefault="0099717F" w:rsidP="00064AA4">
            <w:pPr>
              <w:pStyle w:val="naiskr"/>
              <w:spacing w:before="0" w:after="0"/>
              <w:jc w:val="center"/>
              <w:rPr>
                <w:bCs/>
              </w:rPr>
            </w:pPr>
            <w:r w:rsidRPr="001F3D63">
              <w:rPr>
                <w:bCs/>
              </w:rPr>
              <w:t>9.pants</w:t>
            </w:r>
          </w:p>
          <w:p w:rsidR="0099717F" w:rsidRPr="001F3D63" w:rsidRDefault="0099717F" w:rsidP="00064AA4">
            <w:pPr>
              <w:pStyle w:val="naiskr"/>
              <w:spacing w:before="0" w:after="0"/>
              <w:jc w:val="center"/>
              <w:rPr>
                <w:bCs/>
              </w:rPr>
            </w:pPr>
            <w:r w:rsidRPr="001F3D63">
              <w:rPr>
                <w:bCs/>
              </w:rPr>
              <w:t>(112.</w:t>
            </w:r>
            <w:r w:rsidRPr="001F3D63">
              <w:rPr>
                <w:bCs/>
                <w:vertAlign w:val="superscript"/>
              </w:rPr>
              <w:t>3</w:t>
            </w:r>
            <w:r w:rsidRPr="001F3D63">
              <w:rPr>
                <w:bCs/>
              </w:rPr>
              <w:t>panta otrā un septītā daļa)</w:t>
            </w:r>
          </w:p>
          <w:p w:rsidR="0099717F" w:rsidRPr="001F3D63" w:rsidRDefault="0099717F" w:rsidP="0067110A">
            <w:pPr>
              <w:pStyle w:val="naiskr"/>
              <w:spacing w:before="0" w:after="0"/>
              <w:jc w:val="center"/>
              <w:rPr>
                <w:highlight w:val="yellow"/>
              </w:rPr>
            </w:pPr>
          </w:p>
        </w:tc>
        <w:tc>
          <w:tcPr>
            <w:tcW w:w="2783" w:type="dxa"/>
          </w:tcPr>
          <w:p w:rsidR="0099717F" w:rsidRPr="001F3D63" w:rsidRDefault="0099717F" w:rsidP="00E72973">
            <w:pPr>
              <w:pStyle w:val="naiskr"/>
              <w:spacing w:before="0" w:after="0"/>
              <w:jc w:val="center"/>
            </w:pPr>
            <w:r w:rsidRPr="001F3D63">
              <w:rPr>
                <w:spacing w:val="-2"/>
              </w:rPr>
              <w:t>Ieviests pilnībā.</w:t>
            </w:r>
          </w:p>
        </w:tc>
        <w:tc>
          <w:tcPr>
            <w:tcW w:w="1850" w:type="dxa"/>
          </w:tcPr>
          <w:p w:rsidR="0099717F" w:rsidRPr="001F3D63" w:rsidRDefault="0099717F" w:rsidP="00E72973">
            <w:pPr>
              <w:pStyle w:val="naiskr"/>
              <w:spacing w:before="0" w:after="0"/>
              <w:jc w:val="center"/>
            </w:pPr>
            <w:r w:rsidRPr="001F3D63">
              <w:rPr>
                <w:spacing w:val="-2"/>
              </w:rPr>
              <w:t>Likumprojekts nenosaka stingrākas prasības kā ES tiesību akts</w:t>
            </w:r>
          </w:p>
        </w:tc>
      </w:tr>
      <w:tr w:rsidR="001F3D63" w:rsidRPr="001F3D63" w:rsidTr="004A37CF">
        <w:trPr>
          <w:trHeight w:val="289"/>
          <w:jc w:val="center"/>
        </w:trPr>
        <w:tc>
          <w:tcPr>
            <w:tcW w:w="2042" w:type="dxa"/>
          </w:tcPr>
          <w:p w:rsidR="0099717F" w:rsidRPr="001F3D63" w:rsidRDefault="0099717F" w:rsidP="00EB1C1A">
            <w:pPr>
              <w:pStyle w:val="naiskr"/>
              <w:spacing w:before="0" w:after="0"/>
              <w:jc w:val="center"/>
            </w:pPr>
            <w:r w:rsidRPr="001F3D63">
              <w:t>3.panta 18.punkta c) apakšpunkts</w:t>
            </w:r>
          </w:p>
        </w:tc>
        <w:tc>
          <w:tcPr>
            <w:tcW w:w="3060" w:type="dxa"/>
          </w:tcPr>
          <w:p w:rsidR="0099717F" w:rsidRPr="001F3D63" w:rsidRDefault="0099717F" w:rsidP="00064AA4">
            <w:pPr>
              <w:pStyle w:val="naiskr"/>
              <w:spacing w:before="0" w:after="0"/>
              <w:jc w:val="center"/>
              <w:rPr>
                <w:bCs/>
              </w:rPr>
            </w:pPr>
            <w:r w:rsidRPr="001F3D63">
              <w:rPr>
                <w:bCs/>
              </w:rPr>
              <w:t>10.pants</w:t>
            </w:r>
          </w:p>
          <w:p w:rsidR="0099717F" w:rsidRPr="001F3D63" w:rsidRDefault="0099717F" w:rsidP="00064AA4">
            <w:pPr>
              <w:pStyle w:val="naiskr"/>
              <w:spacing w:before="0" w:after="0"/>
              <w:jc w:val="center"/>
              <w:rPr>
                <w:bCs/>
              </w:rPr>
            </w:pPr>
            <w:r w:rsidRPr="001F3D63">
              <w:rPr>
                <w:bCs/>
              </w:rPr>
              <w:t>(112.</w:t>
            </w:r>
            <w:r w:rsidRPr="001F3D63">
              <w:rPr>
                <w:bCs/>
                <w:vertAlign w:val="superscript"/>
              </w:rPr>
              <w:t>4</w:t>
            </w:r>
            <w:r w:rsidRPr="001F3D63">
              <w:rPr>
                <w:bCs/>
              </w:rPr>
              <w:t>panta pirmā, trešā, sestā un desmitā daļa)</w:t>
            </w:r>
          </w:p>
          <w:p w:rsidR="0099717F" w:rsidRPr="001F3D63" w:rsidRDefault="0099717F" w:rsidP="0067110A">
            <w:pPr>
              <w:pStyle w:val="naiskr"/>
              <w:spacing w:before="0" w:after="0"/>
              <w:jc w:val="center"/>
            </w:pPr>
          </w:p>
        </w:tc>
        <w:tc>
          <w:tcPr>
            <w:tcW w:w="2783" w:type="dxa"/>
          </w:tcPr>
          <w:p w:rsidR="0099717F" w:rsidRPr="001F3D63" w:rsidRDefault="0099717F" w:rsidP="00E72973">
            <w:pPr>
              <w:pStyle w:val="naiskr"/>
              <w:spacing w:before="0" w:after="0"/>
              <w:jc w:val="center"/>
            </w:pPr>
            <w:r w:rsidRPr="001F3D63">
              <w:rPr>
                <w:spacing w:val="-2"/>
              </w:rPr>
              <w:t>Ieviests pilnībā.</w:t>
            </w:r>
          </w:p>
        </w:tc>
        <w:tc>
          <w:tcPr>
            <w:tcW w:w="1850" w:type="dxa"/>
          </w:tcPr>
          <w:p w:rsidR="0099717F" w:rsidRPr="001F3D63" w:rsidRDefault="0099717F" w:rsidP="00E72973">
            <w:pPr>
              <w:pStyle w:val="naiskr"/>
              <w:spacing w:before="0" w:after="0"/>
              <w:jc w:val="center"/>
            </w:pPr>
            <w:r w:rsidRPr="001F3D63">
              <w:rPr>
                <w:spacing w:val="-2"/>
              </w:rPr>
              <w:t>Likumprojekts nenosaka stingrākas prasības kā ES tiesību akts</w:t>
            </w:r>
          </w:p>
        </w:tc>
      </w:tr>
      <w:tr w:rsidR="001F3D63" w:rsidRPr="001F3D63" w:rsidTr="006E3AD3">
        <w:tblPrEx>
          <w:tblLook w:val="04A0" w:firstRow="1" w:lastRow="0" w:firstColumn="1" w:lastColumn="0" w:noHBand="0" w:noVBand="1"/>
        </w:tblPrEx>
        <w:trPr>
          <w:trHeight w:val="289"/>
          <w:jc w:val="center"/>
        </w:trPr>
        <w:tc>
          <w:tcPr>
            <w:tcW w:w="2042" w:type="dxa"/>
            <w:tcBorders>
              <w:top w:val="single" w:sz="4" w:space="0" w:color="auto"/>
              <w:left w:val="single" w:sz="4" w:space="0" w:color="auto"/>
              <w:bottom w:val="single" w:sz="4" w:space="0" w:color="auto"/>
              <w:right w:val="single" w:sz="4" w:space="0" w:color="auto"/>
            </w:tcBorders>
            <w:hideMark/>
          </w:tcPr>
          <w:p w:rsidR="006E3AD3" w:rsidRPr="001F3D63" w:rsidRDefault="006E3AD3">
            <w:pPr>
              <w:pStyle w:val="naiskr"/>
              <w:spacing w:before="0" w:after="0"/>
              <w:jc w:val="center"/>
            </w:pPr>
            <w:r w:rsidRPr="001F3D63">
              <w:t>3.panta 19.punkts</w:t>
            </w:r>
          </w:p>
        </w:tc>
        <w:tc>
          <w:tcPr>
            <w:tcW w:w="3060" w:type="dxa"/>
            <w:tcBorders>
              <w:top w:val="single" w:sz="4" w:space="0" w:color="auto"/>
              <w:left w:val="single" w:sz="4" w:space="0" w:color="auto"/>
              <w:bottom w:val="single" w:sz="4" w:space="0" w:color="auto"/>
              <w:right w:val="single" w:sz="4" w:space="0" w:color="auto"/>
            </w:tcBorders>
            <w:hideMark/>
          </w:tcPr>
          <w:p w:rsidR="006E3AD3" w:rsidRPr="001F3D63" w:rsidRDefault="006E3AD3">
            <w:pPr>
              <w:pStyle w:val="naiskr"/>
              <w:spacing w:before="0" w:after="0"/>
              <w:jc w:val="center"/>
              <w:rPr>
                <w:bCs/>
              </w:rPr>
            </w:pPr>
            <w:r w:rsidRPr="001F3D63">
              <w:t xml:space="preserve">Jau ieviests Kredītiestāžu likuma </w:t>
            </w:r>
            <w:r w:rsidRPr="001F3D63">
              <w:rPr>
                <w:bCs/>
              </w:rPr>
              <w:t>112.</w:t>
            </w:r>
            <w:r w:rsidRPr="001F3D63">
              <w:rPr>
                <w:bCs/>
                <w:vertAlign w:val="superscript"/>
              </w:rPr>
              <w:t>6</w:t>
            </w:r>
            <w:r w:rsidRPr="001F3D63">
              <w:rPr>
                <w:bCs/>
              </w:rPr>
              <w:t>panta trešajā un piektajā daļā</w:t>
            </w:r>
          </w:p>
        </w:tc>
        <w:tc>
          <w:tcPr>
            <w:tcW w:w="2783" w:type="dxa"/>
            <w:tcBorders>
              <w:top w:val="single" w:sz="4" w:space="0" w:color="auto"/>
              <w:left w:val="single" w:sz="4" w:space="0" w:color="auto"/>
              <w:bottom w:val="single" w:sz="4" w:space="0" w:color="auto"/>
              <w:right w:val="single" w:sz="4" w:space="0" w:color="auto"/>
            </w:tcBorders>
            <w:hideMark/>
          </w:tcPr>
          <w:p w:rsidR="006E3AD3" w:rsidRPr="001F3D63" w:rsidRDefault="006E3AD3">
            <w:pPr>
              <w:pStyle w:val="naiskr"/>
              <w:spacing w:before="0" w:after="0"/>
              <w:jc w:val="center"/>
              <w:rPr>
                <w:spacing w:val="-2"/>
              </w:rPr>
            </w:pPr>
            <w:r w:rsidRPr="001F3D63">
              <w:rPr>
                <w:spacing w:val="-2"/>
              </w:rPr>
              <w:t>Nav jāievieš</w:t>
            </w:r>
            <w:r w:rsidR="00347299" w:rsidRPr="001F3D63">
              <w:rPr>
                <w:spacing w:val="-2"/>
              </w:rPr>
              <w:t>.</w:t>
            </w:r>
          </w:p>
        </w:tc>
        <w:tc>
          <w:tcPr>
            <w:tcW w:w="1850" w:type="dxa"/>
            <w:tcBorders>
              <w:top w:val="single" w:sz="4" w:space="0" w:color="auto"/>
              <w:left w:val="single" w:sz="4" w:space="0" w:color="auto"/>
              <w:bottom w:val="single" w:sz="4" w:space="0" w:color="auto"/>
              <w:right w:val="single" w:sz="4" w:space="0" w:color="auto"/>
            </w:tcBorders>
          </w:tcPr>
          <w:p w:rsidR="006E3AD3" w:rsidRPr="001F3D63" w:rsidRDefault="006E3AD3">
            <w:pPr>
              <w:pStyle w:val="naiskr"/>
              <w:spacing w:before="0" w:after="0"/>
              <w:jc w:val="center"/>
              <w:rPr>
                <w:spacing w:val="-2"/>
              </w:rPr>
            </w:pPr>
          </w:p>
        </w:tc>
      </w:tr>
      <w:tr w:rsidR="001F3D63" w:rsidRPr="001F3D63" w:rsidTr="004A37CF">
        <w:trPr>
          <w:trHeight w:val="289"/>
          <w:jc w:val="center"/>
        </w:trPr>
        <w:tc>
          <w:tcPr>
            <w:tcW w:w="2042" w:type="dxa"/>
          </w:tcPr>
          <w:p w:rsidR="0099717F" w:rsidRPr="001F3D63" w:rsidRDefault="0099717F" w:rsidP="00EB1C1A">
            <w:pPr>
              <w:pStyle w:val="naiskr"/>
              <w:spacing w:before="0" w:after="0"/>
              <w:jc w:val="center"/>
            </w:pPr>
            <w:r w:rsidRPr="001F3D63">
              <w:t>3.panta 20.punkta a) apakšpunkts</w:t>
            </w:r>
          </w:p>
        </w:tc>
        <w:tc>
          <w:tcPr>
            <w:tcW w:w="3060" w:type="dxa"/>
          </w:tcPr>
          <w:p w:rsidR="0099717F" w:rsidRPr="001F3D63" w:rsidRDefault="0099717F" w:rsidP="008C7B3C">
            <w:pPr>
              <w:pStyle w:val="naiskr"/>
              <w:spacing w:before="0" w:after="0"/>
              <w:jc w:val="center"/>
              <w:rPr>
                <w:bCs/>
              </w:rPr>
            </w:pPr>
            <w:r w:rsidRPr="001F3D63">
              <w:rPr>
                <w:bCs/>
              </w:rPr>
              <w:t>11.pants</w:t>
            </w:r>
          </w:p>
          <w:p w:rsidR="0099717F" w:rsidRPr="001F3D63" w:rsidRDefault="0099717F" w:rsidP="008C7B3C">
            <w:pPr>
              <w:pStyle w:val="naiskr"/>
              <w:spacing w:before="0" w:after="0"/>
              <w:jc w:val="center"/>
              <w:rPr>
                <w:bCs/>
              </w:rPr>
            </w:pPr>
            <w:r w:rsidRPr="001F3D63">
              <w:rPr>
                <w:bCs/>
              </w:rPr>
              <w:t>(112.</w:t>
            </w:r>
            <w:r w:rsidRPr="001F3D63">
              <w:rPr>
                <w:bCs/>
                <w:vertAlign w:val="superscript"/>
              </w:rPr>
              <w:t>7</w:t>
            </w:r>
            <w:r w:rsidRPr="001F3D63">
              <w:rPr>
                <w:bCs/>
              </w:rPr>
              <w:t>panta otrā un trešā daļa)</w:t>
            </w:r>
          </w:p>
          <w:p w:rsidR="0099717F" w:rsidRPr="001F3D63" w:rsidRDefault="0099717F" w:rsidP="0067110A">
            <w:pPr>
              <w:pStyle w:val="naiskr"/>
              <w:spacing w:before="0" w:after="0"/>
              <w:jc w:val="center"/>
            </w:pPr>
          </w:p>
        </w:tc>
        <w:tc>
          <w:tcPr>
            <w:tcW w:w="2783" w:type="dxa"/>
          </w:tcPr>
          <w:p w:rsidR="0099717F" w:rsidRPr="001F3D63" w:rsidRDefault="0099717F" w:rsidP="00E72973">
            <w:pPr>
              <w:pStyle w:val="naiskr"/>
              <w:spacing w:before="0" w:after="0"/>
              <w:jc w:val="center"/>
            </w:pPr>
            <w:r w:rsidRPr="001F3D63">
              <w:rPr>
                <w:spacing w:val="-2"/>
              </w:rPr>
              <w:t>Ieviests pilnībā.</w:t>
            </w:r>
          </w:p>
        </w:tc>
        <w:tc>
          <w:tcPr>
            <w:tcW w:w="1850" w:type="dxa"/>
          </w:tcPr>
          <w:p w:rsidR="0099717F" w:rsidRPr="001F3D63" w:rsidRDefault="0099717F" w:rsidP="00E72973">
            <w:pPr>
              <w:pStyle w:val="naiskr"/>
              <w:spacing w:before="0" w:after="0"/>
              <w:jc w:val="center"/>
            </w:pPr>
            <w:r w:rsidRPr="001F3D63">
              <w:rPr>
                <w:spacing w:val="-2"/>
              </w:rPr>
              <w:t>Likumprojekts nenosaka stingrākas prasības kā ES tiesību akts</w:t>
            </w:r>
          </w:p>
        </w:tc>
      </w:tr>
      <w:tr w:rsidR="001F3D63" w:rsidRPr="001F3D63" w:rsidTr="004A37CF">
        <w:trPr>
          <w:trHeight w:val="289"/>
          <w:jc w:val="center"/>
        </w:trPr>
        <w:tc>
          <w:tcPr>
            <w:tcW w:w="2042" w:type="dxa"/>
          </w:tcPr>
          <w:p w:rsidR="0099717F" w:rsidRPr="001F3D63" w:rsidRDefault="0099717F" w:rsidP="00EB1C1A">
            <w:pPr>
              <w:pStyle w:val="naiskr"/>
              <w:spacing w:before="0" w:after="0"/>
              <w:jc w:val="center"/>
            </w:pPr>
            <w:r w:rsidRPr="001F3D63">
              <w:t>3.panta 20.punkta b) apakšpunkts</w:t>
            </w:r>
          </w:p>
        </w:tc>
        <w:tc>
          <w:tcPr>
            <w:tcW w:w="3060" w:type="dxa"/>
          </w:tcPr>
          <w:p w:rsidR="0099717F" w:rsidRPr="001F3D63" w:rsidRDefault="0099717F" w:rsidP="008C7B3C">
            <w:pPr>
              <w:pStyle w:val="naiskr"/>
              <w:spacing w:before="0" w:after="0"/>
              <w:jc w:val="center"/>
              <w:rPr>
                <w:bCs/>
              </w:rPr>
            </w:pPr>
            <w:r w:rsidRPr="001F3D63">
              <w:rPr>
                <w:bCs/>
              </w:rPr>
              <w:t>11.pants</w:t>
            </w:r>
          </w:p>
          <w:p w:rsidR="0099717F" w:rsidRPr="001F3D63" w:rsidRDefault="0099717F" w:rsidP="008C7B3C">
            <w:pPr>
              <w:pStyle w:val="naiskr"/>
              <w:spacing w:before="0" w:after="0"/>
              <w:jc w:val="center"/>
              <w:rPr>
                <w:bCs/>
              </w:rPr>
            </w:pPr>
            <w:r w:rsidRPr="001F3D63">
              <w:rPr>
                <w:bCs/>
              </w:rPr>
              <w:t>(112.</w:t>
            </w:r>
            <w:r w:rsidRPr="001F3D63">
              <w:rPr>
                <w:bCs/>
                <w:vertAlign w:val="superscript"/>
              </w:rPr>
              <w:t>7</w:t>
            </w:r>
            <w:r w:rsidRPr="001F3D63">
              <w:rPr>
                <w:bCs/>
              </w:rPr>
              <w:t>panta pirmā daļa)</w:t>
            </w:r>
          </w:p>
          <w:p w:rsidR="0099717F" w:rsidRPr="001F3D63" w:rsidRDefault="0099717F" w:rsidP="0067110A">
            <w:pPr>
              <w:pStyle w:val="naiskr"/>
              <w:spacing w:before="0" w:after="0"/>
              <w:jc w:val="center"/>
            </w:pPr>
          </w:p>
        </w:tc>
        <w:tc>
          <w:tcPr>
            <w:tcW w:w="2783" w:type="dxa"/>
          </w:tcPr>
          <w:p w:rsidR="0099717F" w:rsidRPr="001F3D63" w:rsidRDefault="0099717F" w:rsidP="00E72973">
            <w:pPr>
              <w:pStyle w:val="naiskr"/>
              <w:spacing w:before="0" w:after="0"/>
              <w:jc w:val="center"/>
            </w:pPr>
            <w:r w:rsidRPr="001F3D63">
              <w:rPr>
                <w:spacing w:val="-2"/>
              </w:rPr>
              <w:t>Ieviests pilnībā.</w:t>
            </w:r>
          </w:p>
        </w:tc>
        <w:tc>
          <w:tcPr>
            <w:tcW w:w="1850" w:type="dxa"/>
          </w:tcPr>
          <w:p w:rsidR="0099717F" w:rsidRPr="001F3D63" w:rsidRDefault="0099717F" w:rsidP="00E72973">
            <w:pPr>
              <w:pStyle w:val="naiskr"/>
              <w:spacing w:before="0" w:after="0"/>
              <w:jc w:val="center"/>
            </w:pPr>
            <w:r w:rsidRPr="001F3D63">
              <w:rPr>
                <w:spacing w:val="-2"/>
              </w:rPr>
              <w:t>Likumprojekts nenosaka stingrākas prasības kā ES tiesību akts</w:t>
            </w:r>
          </w:p>
        </w:tc>
      </w:tr>
      <w:tr w:rsidR="001F3D63" w:rsidRPr="001F3D63" w:rsidTr="004A37CF">
        <w:trPr>
          <w:trHeight w:val="289"/>
          <w:jc w:val="center"/>
        </w:trPr>
        <w:tc>
          <w:tcPr>
            <w:tcW w:w="2042" w:type="dxa"/>
          </w:tcPr>
          <w:p w:rsidR="0099717F" w:rsidRPr="001F3D63" w:rsidRDefault="0099717F" w:rsidP="00EB1C1A">
            <w:pPr>
              <w:pStyle w:val="naiskr"/>
              <w:spacing w:before="0" w:after="0"/>
              <w:jc w:val="center"/>
            </w:pPr>
            <w:r w:rsidRPr="001F3D63">
              <w:t>3.panta 21.punkts</w:t>
            </w:r>
          </w:p>
        </w:tc>
        <w:tc>
          <w:tcPr>
            <w:tcW w:w="3060" w:type="dxa"/>
          </w:tcPr>
          <w:p w:rsidR="0099717F" w:rsidRPr="001F3D63" w:rsidRDefault="0099717F" w:rsidP="008C7B3C">
            <w:pPr>
              <w:pStyle w:val="naiskr"/>
              <w:spacing w:before="0" w:after="0"/>
              <w:jc w:val="center"/>
            </w:pPr>
            <w:r w:rsidRPr="001F3D63">
              <w:t>8.pants</w:t>
            </w:r>
          </w:p>
          <w:p w:rsidR="0099717F" w:rsidRPr="001F3D63" w:rsidRDefault="0099717F" w:rsidP="008C7B3C">
            <w:pPr>
              <w:pStyle w:val="naiskr"/>
              <w:spacing w:before="0" w:after="0"/>
              <w:jc w:val="center"/>
            </w:pPr>
            <w:r w:rsidRPr="001F3D63">
              <w:t>(</w:t>
            </w:r>
            <w:r w:rsidRPr="001F3D63">
              <w:rPr>
                <w:bCs/>
              </w:rPr>
              <w:t>112.</w:t>
            </w:r>
            <w:r w:rsidRPr="001F3D63">
              <w:rPr>
                <w:bCs/>
                <w:vertAlign w:val="superscript"/>
              </w:rPr>
              <w:t>2</w:t>
            </w:r>
            <w:r w:rsidRPr="001F3D63">
              <w:rPr>
                <w:bCs/>
              </w:rPr>
              <w:t>panta astotā  daļa)</w:t>
            </w:r>
          </w:p>
        </w:tc>
        <w:tc>
          <w:tcPr>
            <w:tcW w:w="2783" w:type="dxa"/>
          </w:tcPr>
          <w:p w:rsidR="0099717F" w:rsidRPr="001F3D63" w:rsidRDefault="0099717F" w:rsidP="00E72973">
            <w:pPr>
              <w:pStyle w:val="naiskr"/>
              <w:spacing w:before="0" w:after="0"/>
              <w:jc w:val="center"/>
            </w:pPr>
            <w:r w:rsidRPr="001F3D63">
              <w:rPr>
                <w:spacing w:val="-2"/>
              </w:rPr>
              <w:t>Ieviests pilnībā.</w:t>
            </w:r>
          </w:p>
        </w:tc>
        <w:tc>
          <w:tcPr>
            <w:tcW w:w="1850" w:type="dxa"/>
          </w:tcPr>
          <w:p w:rsidR="0099717F" w:rsidRPr="001F3D63" w:rsidRDefault="0099717F" w:rsidP="00E72973">
            <w:pPr>
              <w:pStyle w:val="naiskr"/>
              <w:spacing w:before="0" w:after="0"/>
              <w:jc w:val="center"/>
            </w:pPr>
            <w:r w:rsidRPr="001F3D63">
              <w:rPr>
                <w:spacing w:val="-2"/>
              </w:rPr>
              <w:t>Likumprojekts nenosaka stingrākas prasības kā ES tiesību akts</w:t>
            </w:r>
          </w:p>
        </w:tc>
      </w:tr>
      <w:tr w:rsidR="001F3D63" w:rsidRPr="001F3D63" w:rsidTr="004A37CF">
        <w:trPr>
          <w:trHeight w:val="289"/>
          <w:jc w:val="center"/>
        </w:trPr>
        <w:tc>
          <w:tcPr>
            <w:tcW w:w="2042" w:type="dxa"/>
          </w:tcPr>
          <w:p w:rsidR="0099717F" w:rsidRPr="001F3D63" w:rsidRDefault="0099717F" w:rsidP="00EB1C1A">
            <w:pPr>
              <w:pStyle w:val="naiskr"/>
              <w:spacing w:before="0" w:after="0"/>
              <w:jc w:val="center"/>
            </w:pPr>
            <w:r w:rsidRPr="001F3D63">
              <w:t>3.panta 22.punkts</w:t>
            </w:r>
          </w:p>
        </w:tc>
        <w:tc>
          <w:tcPr>
            <w:tcW w:w="3060" w:type="dxa"/>
          </w:tcPr>
          <w:p w:rsidR="0099717F" w:rsidRPr="001F3D63" w:rsidRDefault="0099717F" w:rsidP="008C7B3C">
            <w:pPr>
              <w:pStyle w:val="naiskr"/>
              <w:spacing w:before="0" w:after="0"/>
              <w:jc w:val="center"/>
            </w:pPr>
            <w:r w:rsidRPr="001F3D63">
              <w:t>13.pants</w:t>
            </w:r>
          </w:p>
          <w:p w:rsidR="0099717F" w:rsidRPr="001F3D63" w:rsidRDefault="0099717F" w:rsidP="008C7B3C">
            <w:pPr>
              <w:pStyle w:val="naiskr"/>
              <w:spacing w:before="0" w:after="0"/>
              <w:jc w:val="center"/>
            </w:pPr>
            <w:r w:rsidRPr="001F3D63">
              <w:t>(</w:t>
            </w:r>
            <w:r w:rsidRPr="001F3D63">
              <w:rPr>
                <w:bCs/>
              </w:rPr>
              <w:t>112.</w:t>
            </w:r>
            <w:r w:rsidRPr="001F3D63">
              <w:rPr>
                <w:bCs/>
                <w:vertAlign w:val="superscript"/>
              </w:rPr>
              <w:t>10</w:t>
            </w:r>
            <w:r w:rsidRPr="001F3D63">
              <w:rPr>
                <w:bCs/>
              </w:rPr>
              <w:t>panta pirmā un trešā daļa)</w:t>
            </w:r>
          </w:p>
        </w:tc>
        <w:tc>
          <w:tcPr>
            <w:tcW w:w="2783" w:type="dxa"/>
          </w:tcPr>
          <w:p w:rsidR="0099717F" w:rsidRPr="001F3D63" w:rsidRDefault="0099717F" w:rsidP="00E72973">
            <w:pPr>
              <w:pStyle w:val="naiskr"/>
              <w:spacing w:before="0" w:after="0"/>
              <w:jc w:val="center"/>
            </w:pPr>
            <w:r w:rsidRPr="001F3D63">
              <w:rPr>
                <w:spacing w:val="-2"/>
              </w:rPr>
              <w:t>Ieviests pilnībā.</w:t>
            </w:r>
          </w:p>
        </w:tc>
        <w:tc>
          <w:tcPr>
            <w:tcW w:w="1850" w:type="dxa"/>
          </w:tcPr>
          <w:p w:rsidR="0099717F" w:rsidRPr="001F3D63" w:rsidRDefault="0099717F" w:rsidP="00E72973">
            <w:pPr>
              <w:pStyle w:val="naiskr"/>
              <w:spacing w:before="0" w:after="0"/>
              <w:jc w:val="center"/>
            </w:pPr>
            <w:r w:rsidRPr="001F3D63">
              <w:rPr>
                <w:spacing w:val="-2"/>
              </w:rPr>
              <w:t>Likumprojekts nenosaka stingrākas prasības kā ES tiesību akts</w:t>
            </w:r>
          </w:p>
        </w:tc>
      </w:tr>
      <w:tr w:rsidR="001F3D63" w:rsidRPr="001F3D63" w:rsidTr="004A37CF">
        <w:trPr>
          <w:trHeight w:val="289"/>
          <w:jc w:val="center"/>
        </w:trPr>
        <w:tc>
          <w:tcPr>
            <w:tcW w:w="2042" w:type="dxa"/>
          </w:tcPr>
          <w:p w:rsidR="0099717F" w:rsidRPr="001F3D63" w:rsidRDefault="0099717F" w:rsidP="00EB1C1A">
            <w:pPr>
              <w:pStyle w:val="naiskr"/>
              <w:spacing w:before="0" w:after="0"/>
              <w:jc w:val="center"/>
            </w:pPr>
            <w:r w:rsidRPr="001F3D63">
              <w:t>3.panta 23.punkta a) apakšpunkts</w:t>
            </w:r>
          </w:p>
        </w:tc>
        <w:tc>
          <w:tcPr>
            <w:tcW w:w="3060" w:type="dxa"/>
          </w:tcPr>
          <w:p w:rsidR="0099717F" w:rsidRPr="001F3D63" w:rsidRDefault="0099717F" w:rsidP="0067110A">
            <w:pPr>
              <w:pStyle w:val="naiskr"/>
              <w:spacing w:before="0" w:after="0"/>
              <w:jc w:val="center"/>
            </w:pPr>
            <w:r w:rsidRPr="001F3D63">
              <w:t>14.pants</w:t>
            </w:r>
          </w:p>
          <w:p w:rsidR="0099717F" w:rsidRPr="001F3D63" w:rsidRDefault="0099717F" w:rsidP="00AE0AA3">
            <w:pPr>
              <w:pStyle w:val="naiskr"/>
              <w:spacing w:before="0" w:after="0"/>
              <w:jc w:val="center"/>
            </w:pPr>
            <w:r w:rsidRPr="001F3D63">
              <w:t>(</w:t>
            </w:r>
            <w:r w:rsidRPr="001F3D63">
              <w:rPr>
                <w:bCs/>
              </w:rPr>
              <w:t>112.</w:t>
            </w:r>
            <w:r w:rsidRPr="001F3D63">
              <w:rPr>
                <w:bCs/>
                <w:vertAlign w:val="superscript"/>
              </w:rPr>
              <w:t>11</w:t>
            </w:r>
            <w:r w:rsidRPr="001F3D63">
              <w:rPr>
                <w:bCs/>
              </w:rPr>
              <w:t>panta pirmā daļa)</w:t>
            </w:r>
          </w:p>
        </w:tc>
        <w:tc>
          <w:tcPr>
            <w:tcW w:w="2783" w:type="dxa"/>
          </w:tcPr>
          <w:p w:rsidR="0099717F" w:rsidRPr="001F3D63" w:rsidRDefault="0099717F" w:rsidP="00E72973">
            <w:pPr>
              <w:pStyle w:val="naiskr"/>
              <w:spacing w:before="0" w:after="0"/>
              <w:jc w:val="center"/>
            </w:pPr>
            <w:r w:rsidRPr="001F3D63">
              <w:rPr>
                <w:spacing w:val="-2"/>
              </w:rPr>
              <w:t>Ieviests pilnībā.</w:t>
            </w:r>
          </w:p>
        </w:tc>
        <w:tc>
          <w:tcPr>
            <w:tcW w:w="1850" w:type="dxa"/>
          </w:tcPr>
          <w:p w:rsidR="0099717F" w:rsidRPr="001F3D63" w:rsidRDefault="0099717F" w:rsidP="00E72973">
            <w:pPr>
              <w:pStyle w:val="naiskr"/>
              <w:spacing w:before="0" w:after="0"/>
              <w:jc w:val="center"/>
            </w:pPr>
            <w:r w:rsidRPr="001F3D63">
              <w:rPr>
                <w:spacing w:val="-2"/>
              </w:rPr>
              <w:t>Likumprojekts nenosaka stingrākas prasības kā ES tiesību akts</w:t>
            </w:r>
          </w:p>
        </w:tc>
      </w:tr>
      <w:tr w:rsidR="001F3D63" w:rsidRPr="001F3D63" w:rsidTr="004A37CF">
        <w:trPr>
          <w:trHeight w:val="289"/>
          <w:jc w:val="center"/>
        </w:trPr>
        <w:tc>
          <w:tcPr>
            <w:tcW w:w="2042" w:type="dxa"/>
          </w:tcPr>
          <w:p w:rsidR="0099717F" w:rsidRPr="001F3D63" w:rsidRDefault="0099717F" w:rsidP="00EB1C1A">
            <w:pPr>
              <w:pStyle w:val="naiskr"/>
              <w:spacing w:before="0" w:after="0"/>
              <w:jc w:val="center"/>
            </w:pPr>
            <w:r w:rsidRPr="001F3D63">
              <w:lastRenderedPageBreak/>
              <w:t>3.panta 23.punkta b) apakšpunkts</w:t>
            </w:r>
          </w:p>
        </w:tc>
        <w:tc>
          <w:tcPr>
            <w:tcW w:w="3060" w:type="dxa"/>
          </w:tcPr>
          <w:p w:rsidR="0099717F" w:rsidRPr="001F3D63" w:rsidRDefault="0099717F" w:rsidP="00AE0AA3">
            <w:pPr>
              <w:pStyle w:val="naiskr"/>
              <w:spacing w:before="0" w:after="0"/>
              <w:jc w:val="center"/>
            </w:pPr>
            <w:r w:rsidRPr="001F3D63">
              <w:t>14.pants</w:t>
            </w:r>
          </w:p>
          <w:p w:rsidR="0099717F" w:rsidRPr="001F3D63" w:rsidRDefault="0099717F" w:rsidP="00AE0AA3">
            <w:pPr>
              <w:pStyle w:val="naiskr"/>
              <w:spacing w:before="0" w:after="0"/>
              <w:jc w:val="center"/>
            </w:pPr>
            <w:r w:rsidRPr="001F3D63">
              <w:t>(</w:t>
            </w:r>
            <w:r w:rsidRPr="001F3D63">
              <w:rPr>
                <w:bCs/>
              </w:rPr>
              <w:t>112.</w:t>
            </w:r>
            <w:r w:rsidRPr="001F3D63">
              <w:rPr>
                <w:bCs/>
                <w:vertAlign w:val="superscript"/>
              </w:rPr>
              <w:t>11</w:t>
            </w:r>
            <w:r w:rsidRPr="001F3D63">
              <w:rPr>
                <w:bCs/>
              </w:rPr>
              <w:t>panta trešā daļa)</w:t>
            </w:r>
          </w:p>
        </w:tc>
        <w:tc>
          <w:tcPr>
            <w:tcW w:w="2783" w:type="dxa"/>
          </w:tcPr>
          <w:p w:rsidR="0099717F" w:rsidRPr="001F3D63" w:rsidRDefault="0099717F" w:rsidP="00E72973">
            <w:pPr>
              <w:pStyle w:val="naiskr"/>
              <w:spacing w:before="0" w:after="0"/>
              <w:jc w:val="center"/>
            </w:pPr>
            <w:r w:rsidRPr="001F3D63">
              <w:rPr>
                <w:spacing w:val="-2"/>
              </w:rPr>
              <w:t>Ieviests pilnībā.</w:t>
            </w:r>
          </w:p>
        </w:tc>
        <w:tc>
          <w:tcPr>
            <w:tcW w:w="1850" w:type="dxa"/>
          </w:tcPr>
          <w:p w:rsidR="0099717F" w:rsidRPr="001F3D63" w:rsidRDefault="0099717F" w:rsidP="00E72973">
            <w:pPr>
              <w:pStyle w:val="naiskr"/>
              <w:spacing w:before="0" w:after="0"/>
              <w:jc w:val="center"/>
            </w:pPr>
            <w:r w:rsidRPr="001F3D63">
              <w:rPr>
                <w:spacing w:val="-2"/>
              </w:rPr>
              <w:t>Likumprojekts nenosaka stingrākas prasības kā ES tiesību akts</w:t>
            </w:r>
          </w:p>
        </w:tc>
      </w:tr>
      <w:tr w:rsidR="001F3D63" w:rsidRPr="001F3D63" w:rsidTr="004A37CF">
        <w:trPr>
          <w:trHeight w:val="289"/>
          <w:jc w:val="center"/>
        </w:trPr>
        <w:tc>
          <w:tcPr>
            <w:tcW w:w="2042" w:type="dxa"/>
          </w:tcPr>
          <w:p w:rsidR="0099717F" w:rsidRPr="001F3D63" w:rsidRDefault="0099717F" w:rsidP="00EB1C1A">
            <w:pPr>
              <w:pStyle w:val="naiskr"/>
              <w:spacing w:before="0" w:after="0"/>
              <w:jc w:val="center"/>
            </w:pPr>
            <w:r w:rsidRPr="001F3D63">
              <w:t>3.panta 24.punkts</w:t>
            </w:r>
          </w:p>
        </w:tc>
        <w:tc>
          <w:tcPr>
            <w:tcW w:w="3060" w:type="dxa"/>
          </w:tcPr>
          <w:p w:rsidR="0099717F" w:rsidRPr="001F3D63" w:rsidRDefault="0099717F" w:rsidP="00AE0AA3">
            <w:pPr>
              <w:pStyle w:val="naiskr"/>
              <w:spacing w:before="0" w:after="0"/>
              <w:jc w:val="center"/>
            </w:pPr>
            <w:r w:rsidRPr="001F3D63">
              <w:t>15. un 16.pants</w:t>
            </w:r>
          </w:p>
          <w:p w:rsidR="0099717F" w:rsidRPr="001F3D63" w:rsidRDefault="0099717F" w:rsidP="00210A4D">
            <w:pPr>
              <w:pStyle w:val="naiskr"/>
              <w:spacing w:before="0" w:after="0"/>
              <w:jc w:val="center"/>
            </w:pPr>
            <w:r w:rsidRPr="001F3D63">
              <w:t>(</w:t>
            </w:r>
            <w:r w:rsidRPr="001F3D63">
              <w:rPr>
                <w:bCs/>
              </w:rPr>
              <w:t>112.</w:t>
            </w:r>
            <w:r w:rsidRPr="001F3D63">
              <w:rPr>
                <w:bCs/>
                <w:vertAlign w:val="superscript"/>
              </w:rPr>
              <w:t>12</w:t>
            </w:r>
            <w:r w:rsidRPr="001F3D63">
              <w:rPr>
                <w:bCs/>
              </w:rPr>
              <w:t>panta pirmā un otrā daļa un 112.</w:t>
            </w:r>
            <w:r w:rsidRPr="001F3D63">
              <w:rPr>
                <w:bCs/>
                <w:vertAlign w:val="superscript"/>
              </w:rPr>
              <w:t>13</w:t>
            </w:r>
            <w:r w:rsidRPr="001F3D63">
              <w:rPr>
                <w:bCs/>
              </w:rPr>
              <w:t>panta pirmā un otrā daļa)</w:t>
            </w:r>
          </w:p>
        </w:tc>
        <w:tc>
          <w:tcPr>
            <w:tcW w:w="2783" w:type="dxa"/>
          </w:tcPr>
          <w:p w:rsidR="0099717F" w:rsidRPr="001F3D63" w:rsidRDefault="0099717F" w:rsidP="00E72973">
            <w:pPr>
              <w:pStyle w:val="naiskr"/>
              <w:spacing w:before="0" w:after="0"/>
              <w:jc w:val="center"/>
            </w:pPr>
            <w:r w:rsidRPr="001F3D63">
              <w:rPr>
                <w:spacing w:val="-2"/>
              </w:rPr>
              <w:t>Ieviests pilnībā.</w:t>
            </w:r>
          </w:p>
        </w:tc>
        <w:tc>
          <w:tcPr>
            <w:tcW w:w="1850" w:type="dxa"/>
          </w:tcPr>
          <w:p w:rsidR="0099717F" w:rsidRPr="001F3D63" w:rsidRDefault="0099717F" w:rsidP="00E72973">
            <w:pPr>
              <w:pStyle w:val="naiskr"/>
              <w:spacing w:before="0" w:after="0"/>
              <w:jc w:val="center"/>
            </w:pPr>
            <w:r w:rsidRPr="001F3D63">
              <w:rPr>
                <w:spacing w:val="-2"/>
              </w:rPr>
              <w:t>Likumprojekts nenosaka stingrākas prasības kā ES tiesību akts</w:t>
            </w:r>
          </w:p>
        </w:tc>
      </w:tr>
      <w:tr w:rsidR="001F3D63" w:rsidRPr="001F3D63" w:rsidTr="004A37CF">
        <w:trPr>
          <w:trHeight w:val="289"/>
          <w:jc w:val="center"/>
        </w:trPr>
        <w:tc>
          <w:tcPr>
            <w:tcW w:w="2042" w:type="dxa"/>
          </w:tcPr>
          <w:p w:rsidR="0099717F" w:rsidRPr="001F3D63" w:rsidRDefault="0099717F" w:rsidP="007D2119">
            <w:pPr>
              <w:pStyle w:val="naiskr"/>
              <w:spacing w:before="0" w:after="0"/>
              <w:jc w:val="center"/>
            </w:pPr>
            <w:r w:rsidRPr="001F3D63">
              <w:t>3.panta 25.punkts</w:t>
            </w:r>
          </w:p>
        </w:tc>
        <w:tc>
          <w:tcPr>
            <w:tcW w:w="3060" w:type="dxa"/>
          </w:tcPr>
          <w:p w:rsidR="0099717F" w:rsidRPr="001F3D63" w:rsidRDefault="0099717F" w:rsidP="00AE0AA3">
            <w:pPr>
              <w:pStyle w:val="naiskr"/>
              <w:spacing w:before="0" w:after="0"/>
              <w:jc w:val="center"/>
            </w:pPr>
            <w:r w:rsidRPr="001F3D63">
              <w:t>17.pants</w:t>
            </w:r>
          </w:p>
          <w:p w:rsidR="0099717F" w:rsidRPr="001F3D63" w:rsidRDefault="0099717F" w:rsidP="007D2119">
            <w:pPr>
              <w:pStyle w:val="naiskr"/>
              <w:spacing w:before="0" w:after="0"/>
              <w:jc w:val="center"/>
            </w:pPr>
            <w:r w:rsidRPr="001F3D63">
              <w:t>(</w:t>
            </w:r>
            <w:r w:rsidRPr="001F3D63">
              <w:rPr>
                <w:bCs/>
              </w:rPr>
              <w:t>112.</w:t>
            </w:r>
            <w:r w:rsidRPr="001F3D63">
              <w:rPr>
                <w:bCs/>
                <w:vertAlign w:val="superscript"/>
              </w:rPr>
              <w:t>14</w:t>
            </w:r>
            <w:r w:rsidRPr="001F3D63">
              <w:rPr>
                <w:bCs/>
              </w:rPr>
              <w:t>panta pirmā un trešā daļa)</w:t>
            </w:r>
          </w:p>
        </w:tc>
        <w:tc>
          <w:tcPr>
            <w:tcW w:w="2783" w:type="dxa"/>
          </w:tcPr>
          <w:p w:rsidR="0099717F" w:rsidRPr="001F3D63" w:rsidRDefault="0099717F" w:rsidP="00E72973">
            <w:pPr>
              <w:pStyle w:val="naiskr"/>
              <w:spacing w:before="0" w:after="0"/>
              <w:jc w:val="center"/>
            </w:pPr>
            <w:r w:rsidRPr="001F3D63">
              <w:rPr>
                <w:spacing w:val="-2"/>
              </w:rPr>
              <w:t>Ieviests pilnībā.</w:t>
            </w:r>
          </w:p>
        </w:tc>
        <w:tc>
          <w:tcPr>
            <w:tcW w:w="1850" w:type="dxa"/>
          </w:tcPr>
          <w:p w:rsidR="0099717F" w:rsidRPr="001F3D63" w:rsidRDefault="0099717F" w:rsidP="00E72973">
            <w:pPr>
              <w:pStyle w:val="naiskr"/>
              <w:spacing w:before="0" w:after="0"/>
              <w:jc w:val="center"/>
            </w:pPr>
            <w:r w:rsidRPr="001F3D63">
              <w:rPr>
                <w:spacing w:val="-2"/>
              </w:rPr>
              <w:t>Likumprojekts nenosaka stingrākas prasības kā ES tiesību akts</w:t>
            </w:r>
          </w:p>
        </w:tc>
      </w:tr>
      <w:tr w:rsidR="001F3D63" w:rsidRPr="001F3D63" w:rsidTr="004A3867">
        <w:tblPrEx>
          <w:tblLook w:val="04A0" w:firstRow="1" w:lastRow="0" w:firstColumn="1" w:lastColumn="0" w:noHBand="0" w:noVBand="1"/>
        </w:tblPrEx>
        <w:trPr>
          <w:trHeight w:val="289"/>
          <w:jc w:val="center"/>
        </w:trPr>
        <w:tc>
          <w:tcPr>
            <w:tcW w:w="2042" w:type="dxa"/>
            <w:tcBorders>
              <w:top w:val="single" w:sz="4" w:space="0" w:color="auto"/>
              <w:left w:val="single" w:sz="4" w:space="0" w:color="auto"/>
              <w:bottom w:val="single" w:sz="4" w:space="0" w:color="auto"/>
              <w:right w:val="single" w:sz="4" w:space="0" w:color="auto"/>
            </w:tcBorders>
            <w:hideMark/>
          </w:tcPr>
          <w:p w:rsidR="004A3867" w:rsidRPr="001F3D63" w:rsidRDefault="004A3867">
            <w:pPr>
              <w:pStyle w:val="naiskr"/>
              <w:spacing w:before="0" w:after="0"/>
              <w:jc w:val="center"/>
            </w:pPr>
            <w:r w:rsidRPr="001F3D63">
              <w:t>3.panta 27.punkts</w:t>
            </w:r>
          </w:p>
        </w:tc>
        <w:tc>
          <w:tcPr>
            <w:tcW w:w="3060" w:type="dxa"/>
            <w:tcBorders>
              <w:top w:val="single" w:sz="4" w:space="0" w:color="auto"/>
              <w:left w:val="single" w:sz="4" w:space="0" w:color="auto"/>
              <w:bottom w:val="single" w:sz="4" w:space="0" w:color="auto"/>
              <w:right w:val="single" w:sz="4" w:space="0" w:color="auto"/>
            </w:tcBorders>
            <w:hideMark/>
          </w:tcPr>
          <w:p w:rsidR="004A3867" w:rsidRPr="001F3D63" w:rsidRDefault="004A3867">
            <w:pPr>
              <w:pStyle w:val="naiskr"/>
              <w:spacing w:before="0" w:after="0"/>
              <w:jc w:val="center"/>
            </w:pPr>
            <w:r w:rsidRPr="001F3D63">
              <w:t>Tiks ieviests Finanšu un kapitāla tirgus komisijas normatīvajos noteikumos "Uz iekšējiem reitingiem balstītās pieejas, attīstītās mērīšanas pieejas, iekšējā modeļa metodes un riskam pakļautās vērtības iekšējā modeļa izmantošanas atļauju saņemšanas noteikumi"</w:t>
            </w:r>
          </w:p>
        </w:tc>
        <w:tc>
          <w:tcPr>
            <w:tcW w:w="2783" w:type="dxa"/>
            <w:tcBorders>
              <w:top w:val="single" w:sz="4" w:space="0" w:color="auto"/>
              <w:left w:val="single" w:sz="4" w:space="0" w:color="auto"/>
              <w:bottom w:val="single" w:sz="4" w:space="0" w:color="auto"/>
              <w:right w:val="single" w:sz="4" w:space="0" w:color="auto"/>
            </w:tcBorders>
            <w:hideMark/>
          </w:tcPr>
          <w:p w:rsidR="004A3867" w:rsidRPr="001F3D63" w:rsidRDefault="004A3867">
            <w:pPr>
              <w:pStyle w:val="naiskr"/>
              <w:spacing w:before="0" w:after="0"/>
              <w:jc w:val="center"/>
              <w:rPr>
                <w:spacing w:val="-2"/>
              </w:rPr>
            </w:pPr>
            <w:r w:rsidRPr="001F3D63">
              <w:rPr>
                <w:spacing w:val="-2"/>
              </w:rPr>
              <w:t>Tiks ieviests pilnībā.</w:t>
            </w:r>
          </w:p>
        </w:tc>
        <w:tc>
          <w:tcPr>
            <w:tcW w:w="1850" w:type="dxa"/>
            <w:tcBorders>
              <w:top w:val="single" w:sz="4" w:space="0" w:color="auto"/>
              <w:left w:val="single" w:sz="4" w:space="0" w:color="auto"/>
              <w:bottom w:val="single" w:sz="4" w:space="0" w:color="auto"/>
              <w:right w:val="single" w:sz="4" w:space="0" w:color="auto"/>
            </w:tcBorders>
          </w:tcPr>
          <w:p w:rsidR="004A3867" w:rsidRPr="001F3D63" w:rsidRDefault="004A3867">
            <w:pPr>
              <w:pStyle w:val="naiskr"/>
              <w:spacing w:before="0" w:after="0"/>
              <w:jc w:val="center"/>
              <w:rPr>
                <w:spacing w:val="-2"/>
              </w:rPr>
            </w:pPr>
          </w:p>
        </w:tc>
      </w:tr>
      <w:tr w:rsidR="001F3D63" w:rsidRPr="001F3D63" w:rsidTr="004A37CF">
        <w:trPr>
          <w:trHeight w:val="289"/>
          <w:jc w:val="center"/>
        </w:trPr>
        <w:tc>
          <w:tcPr>
            <w:tcW w:w="2042" w:type="dxa"/>
          </w:tcPr>
          <w:p w:rsidR="0099717F" w:rsidRPr="001F3D63" w:rsidRDefault="0099717F" w:rsidP="00F855AB">
            <w:pPr>
              <w:pStyle w:val="naiskr"/>
              <w:spacing w:before="0" w:after="0"/>
              <w:jc w:val="center"/>
            </w:pPr>
            <w:r w:rsidRPr="001F3D63">
              <w:t>5.pants</w:t>
            </w:r>
          </w:p>
        </w:tc>
        <w:tc>
          <w:tcPr>
            <w:tcW w:w="3060" w:type="dxa"/>
          </w:tcPr>
          <w:p w:rsidR="0099717F" w:rsidRPr="001F3D63" w:rsidRDefault="0099717F" w:rsidP="007D2119">
            <w:pPr>
              <w:pStyle w:val="naiskr"/>
              <w:spacing w:before="0" w:after="0"/>
              <w:jc w:val="center"/>
            </w:pPr>
            <w:r w:rsidRPr="001F3D63">
              <w:t>Pārskatīšana</w:t>
            </w:r>
          </w:p>
        </w:tc>
        <w:tc>
          <w:tcPr>
            <w:tcW w:w="2783" w:type="dxa"/>
          </w:tcPr>
          <w:p w:rsidR="0099717F" w:rsidRPr="001F3D63" w:rsidRDefault="0099717F" w:rsidP="004759BB">
            <w:pPr>
              <w:pStyle w:val="naiskr"/>
              <w:spacing w:before="0" w:after="0"/>
              <w:jc w:val="center"/>
            </w:pPr>
            <w:r w:rsidRPr="001F3D63">
              <w:t>Nav jāievieš.</w:t>
            </w:r>
          </w:p>
        </w:tc>
        <w:tc>
          <w:tcPr>
            <w:tcW w:w="1850" w:type="dxa"/>
          </w:tcPr>
          <w:p w:rsidR="0099717F" w:rsidRPr="001F3D63" w:rsidRDefault="0099717F" w:rsidP="004759BB">
            <w:pPr>
              <w:pStyle w:val="naiskr"/>
              <w:spacing w:before="0" w:after="0"/>
              <w:jc w:val="center"/>
              <w:rPr>
                <w:highlight w:val="yellow"/>
              </w:rPr>
            </w:pPr>
          </w:p>
        </w:tc>
      </w:tr>
      <w:tr w:rsidR="001F3D63" w:rsidRPr="001F3D63" w:rsidTr="004A37CF">
        <w:trPr>
          <w:trHeight w:val="289"/>
          <w:jc w:val="center"/>
        </w:trPr>
        <w:tc>
          <w:tcPr>
            <w:tcW w:w="2042" w:type="dxa"/>
          </w:tcPr>
          <w:p w:rsidR="0099717F" w:rsidRPr="001F3D63" w:rsidRDefault="0099717F" w:rsidP="00F855AB">
            <w:pPr>
              <w:pStyle w:val="naiskr"/>
              <w:spacing w:before="0" w:after="0"/>
              <w:jc w:val="center"/>
            </w:pPr>
            <w:r w:rsidRPr="001F3D63">
              <w:t>6.pants</w:t>
            </w:r>
          </w:p>
        </w:tc>
        <w:tc>
          <w:tcPr>
            <w:tcW w:w="3060" w:type="dxa"/>
          </w:tcPr>
          <w:p w:rsidR="0099717F" w:rsidRPr="001F3D63" w:rsidRDefault="0099717F" w:rsidP="007D2119">
            <w:pPr>
              <w:pStyle w:val="naiskr"/>
              <w:spacing w:before="0" w:after="0"/>
              <w:jc w:val="center"/>
            </w:pPr>
            <w:r w:rsidRPr="001F3D63">
              <w:t>Ieviešana</w:t>
            </w:r>
          </w:p>
        </w:tc>
        <w:tc>
          <w:tcPr>
            <w:tcW w:w="2783" w:type="dxa"/>
          </w:tcPr>
          <w:p w:rsidR="0099717F" w:rsidRPr="001F3D63" w:rsidRDefault="0099717F" w:rsidP="004759BB">
            <w:pPr>
              <w:pStyle w:val="naiskr"/>
              <w:spacing w:before="0" w:after="0"/>
              <w:jc w:val="center"/>
            </w:pPr>
            <w:r w:rsidRPr="001F3D63">
              <w:t>Nav jāievieš.</w:t>
            </w:r>
          </w:p>
        </w:tc>
        <w:tc>
          <w:tcPr>
            <w:tcW w:w="1850" w:type="dxa"/>
          </w:tcPr>
          <w:p w:rsidR="0099717F" w:rsidRPr="001F3D63" w:rsidRDefault="0099717F" w:rsidP="004759BB">
            <w:pPr>
              <w:pStyle w:val="naiskr"/>
              <w:spacing w:before="0" w:after="0"/>
              <w:jc w:val="center"/>
              <w:rPr>
                <w:highlight w:val="yellow"/>
              </w:rPr>
            </w:pPr>
          </w:p>
        </w:tc>
      </w:tr>
      <w:tr w:rsidR="001F3D63" w:rsidRPr="001F3D63" w:rsidTr="004A37CF">
        <w:trPr>
          <w:trHeight w:val="289"/>
          <w:jc w:val="center"/>
        </w:trPr>
        <w:tc>
          <w:tcPr>
            <w:tcW w:w="2042" w:type="dxa"/>
          </w:tcPr>
          <w:p w:rsidR="0099717F" w:rsidRPr="001F3D63" w:rsidRDefault="0099717F" w:rsidP="00F855AB">
            <w:pPr>
              <w:pStyle w:val="naiskr"/>
              <w:spacing w:before="0" w:after="0"/>
              <w:jc w:val="center"/>
            </w:pPr>
            <w:r w:rsidRPr="001F3D63">
              <w:t xml:space="preserve">7.pants </w:t>
            </w:r>
          </w:p>
        </w:tc>
        <w:tc>
          <w:tcPr>
            <w:tcW w:w="3060" w:type="dxa"/>
          </w:tcPr>
          <w:p w:rsidR="0099717F" w:rsidRPr="001F3D63" w:rsidRDefault="0099717F" w:rsidP="007D2119">
            <w:pPr>
              <w:pStyle w:val="naiskr"/>
              <w:spacing w:before="0" w:after="0"/>
              <w:jc w:val="center"/>
            </w:pPr>
            <w:r w:rsidRPr="001F3D63">
              <w:t>Stāšanās spēkā</w:t>
            </w:r>
          </w:p>
        </w:tc>
        <w:tc>
          <w:tcPr>
            <w:tcW w:w="2783" w:type="dxa"/>
          </w:tcPr>
          <w:p w:rsidR="0099717F" w:rsidRPr="001F3D63" w:rsidRDefault="0099717F" w:rsidP="004759BB">
            <w:pPr>
              <w:pStyle w:val="naiskr"/>
              <w:spacing w:before="0" w:after="0"/>
              <w:jc w:val="center"/>
            </w:pPr>
            <w:r w:rsidRPr="001F3D63">
              <w:t>Nav jāievieš.</w:t>
            </w:r>
          </w:p>
        </w:tc>
        <w:tc>
          <w:tcPr>
            <w:tcW w:w="1850" w:type="dxa"/>
          </w:tcPr>
          <w:p w:rsidR="0099717F" w:rsidRPr="001F3D63" w:rsidRDefault="0099717F" w:rsidP="004759BB">
            <w:pPr>
              <w:pStyle w:val="naiskr"/>
              <w:spacing w:before="0" w:after="0"/>
              <w:jc w:val="center"/>
              <w:rPr>
                <w:highlight w:val="yellow"/>
              </w:rPr>
            </w:pPr>
          </w:p>
        </w:tc>
      </w:tr>
      <w:tr w:rsidR="001F3D63" w:rsidRPr="001F3D63" w:rsidTr="008C3130">
        <w:trPr>
          <w:trHeight w:val="289"/>
          <w:jc w:val="center"/>
        </w:trPr>
        <w:tc>
          <w:tcPr>
            <w:tcW w:w="9735" w:type="dxa"/>
            <w:gridSpan w:val="4"/>
          </w:tcPr>
          <w:p w:rsidR="0099717F" w:rsidRPr="001F3D63" w:rsidRDefault="0099717F" w:rsidP="00D30771">
            <w:pPr>
              <w:pStyle w:val="naiskr"/>
              <w:spacing w:before="0" w:after="0"/>
              <w:jc w:val="both"/>
              <w:rPr>
                <w:highlight w:val="yellow"/>
              </w:rPr>
            </w:pPr>
            <w:r w:rsidRPr="001F3D63">
              <w:t>Priekšlikums Eiropas Parlamenta un Padomes Direktīvai, ar ko izveido kredītiestāžu un ieguldījumu sabiedrību sanācijas un noregulējuma režīmu un groza Padomes direktīvas 77/91/EEK un 82/891/EK, direktīvas 2001/24/EK, 2002/47/EK, 2004/25/EK, 2005/56/EK, 2007/36/EK un 2011/35/EK un Regulu (ES) Nr. 1093/2010.</w:t>
            </w:r>
          </w:p>
        </w:tc>
      </w:tr>
      <w:tr w:rsidR="001F3D63" w:rsidRPr="001F3D63" w:rsidTr="004A37CF">
        <w:trPr>
          <w:trHeight w:val="289"/>
          <w:jc w:val="center"/>
        </w:trPr>
        <w:tc>
          <w:tcPr>
            <w:tcW w:w="2042" w:type="dxa"/>
          </w:tcPr>
          <w:p w:rsidR="0099717F" w:rsidRPr="001F3D63" w:rsidRDefault="0099717F" w:rsidP="00F855AB">
            <w:pPr>
              <w:pStyle w:val="naiskr"/>
              <w:spacing w:before="0" w:after="0"/>
              <w:jc w:val="center"/>
            </w:pPr>
            <w:r w:rsidRPr="001F3D63">
              <w:t>30.panta otrā daļa</w:t>
            </w:r>
          </w:p>
        </w:tc>
        <w:tc>
          <w:tcPr>
            <w:tcW w:w="3060" w:type="dxa"/>
          </w:tcPr>
          <w:p w:rsidR="0099717F" w:rsidRPr="001F3D63" w:rsidRDefault="0099717F" w:rsidP="00D30771">
            <w:pPr>
              <w:pStyle w:val="naiskr"/>
              <w:spacing w:before="0" w:after="0"/>
              <w:jc w:val="center"/>
              <w:rPr>
                <w:bCs/>
              </w:rPr>
            </w:pPr>
            <w:r w:rsidRPr="001F3D63">
              <w:rPr>
                <w:bCs/>
              </w:rPr>
              <w:t>5.pants</w:t>
            </w:r>
          </w:p>
          <w:p w:rsidR="0099717F" w:rsidRPr="001F3D63" w:rsidRDefault="0099717F" w:rsidP="00D30771">
            <w:pPr>
              <w:pStyle w:val="naiskr"/>
              <w:spacing w:before="0" w:after="0"/>
              <w:jc w:val="center"/>
            </w:pPr>
            <w:r w:rsidRPr="001F3D63">
              <w:rPr>
                <w:bCs/>
              </w:rPr>
              <w:t>(59.</w:t>
            </w:r>
            <w:r w:rsidRPr="001F3D63">
              <w:rPr>
                <w:bCs/>
                <w:vertAlign w:val="superscript"/>
              </w:rPr>
              <w:t>2</w:t>
            </w:r>
            <w:r w:rsidRPr="001F3D63">
              <w:rPr>
                <w:bCs/>
              </w:rPr>
              <w:t>panta piektā, sestā un septītā daļa)</w:t>
            </w:r>
          </w:p>
        </w:tc>
        <w:tc>
          <w:tcPr>
            <w:tcW w:w="2783" w:type="dxa"/>
          </w:tcPr>
          <w:p w:rsidR="0099717F" w:rsidRPr="001F3D63" w:rsidRDefault="0099717F" w:rsidP="00BD29A2">
            <w:pPr>
              <w:pStyle w:val="naiskr"/>
              <w:spacing w:before="0" w:after="0"/>
              <w:jc w:val="center"/>
            </w:pPr>
            <w:r w:rsidRPr="001F3D63">
              <w:t>Daļēji ieviests, ES tiesību akta vienība tiks pārņemta pilnībā pēc minētā priekšlikuma oficiālas pieņemšanas Eiropas Parlamentā un Padomē.</w:t>
            </w:r>
          </w:p>
        </w:tc>
        <w:tc>
          <w:tcPr>
            <w:tcW w:w="1850" w:type="dxa"/>
          </w:tcPr>
          <w:p w:rsidR="0099717F" w:rsidRPr="001F3D63" w:rsidRDefault="0099717F" w:rsidP="004759BB">
            <w:pPr>
              <w:pStyle w:val="naiskr"/>
              <w:spacing w:before="0" w:after="0"/>
              <w:jc w:val="center"/>
              <w:rPr>
                <w:highlight w:val="yellow"/>
              </w:rPr>
            </w:pPr>
          </w:p>
        </w:tc>
      </w:tr>
      <w:tr w:rsidR="001F3D63" w:rsidRPr="001F3D63" w:rsidTr="004A37CF">
        <w:trPr>
          <w:trHeight w:val="289"/>
          <w:jc w:val="center"/>
        </w:trPr>
        <w:tc>
          <w:tcPr>
            <w:tcW w:w="2042" w:type="dxa"/>
          </w:tcPr>
          <w:p w:rsidR="0099717F" w:rsidRPr="001F3D63" w:rsidRDefault="0099717F" w:rsidP="00F855AB">
            <w:pPr>
              <w:pStyle w:val="naiskr"/>
              <w:spacing w:before="0" w:after="0"/>
              <w:jc w:val="center"/>
            </w:pPr>
            <w:r w:rsidRPr="001F3D63">
              <w:t>32.panta otrā un ceturtā daļa</w:t>
            </w:r>
          </w:p>
        </w:tc>
        <w:tc>
          <w:tcPr>
            <w:tcW w:w="3060" w:type="dxa"/>
          </w:tcPr>
          <w:p w:rsidR="0099717F" w:rsidRPr="001F3D63" w:rsidRDefault="0099717F" w:rsidP="00BD29A2">
            <w:pPr>
              <w:pStyle w:val="naiskr"/>
              <w:spacing w:before="0" w:after="0"/>
              <w:jc w:val="center"/>
              <w:rPr>
                <w:bCs/>
              </w:rPr>
            </w:pPr>
            <w:r w:rsidRPr="001F3D63">
              <w:rPr>
                <w:bCs/>
              </w:rPr>
              <w:t>5.pants</w:t>
            </w:r>
          </w:p>
          <w:p w:rsidR="0099717F" w:rsidRPr="001F3D63" w:rsidRDefault="0099717F" w:rsidP="00D30771">
            <w:pPr>
              <w:pStyle w:val="naiskr"/>
              <w:spacing w:before="0" w:after="0"/>
              <w:jc w:val="center"/>
            </w:pPr>
            <w:r w:rsidRPr="001F3D63">
              <w:rPr>
                <w:bCs/>
              </w:rPr>
              <w:t>(59.</w:t>
            </w:r>
            <w:r w:rsidRPr="001F3D63">
              <w:rPr>
                <w:bCs/>
                <w:vertAlign w:val="superscript"/>
              </w:rPr>
              <w:t>2</w:t>
            </w:r>
            <w:r w:rsidRPr="001F3D63">
              <w:rPr>
                <w:bCs/>
              </w:rPr>
              <w:t>panta piektā, sestā un septītā daļa)</w:t>
            </w:r>
          </w:p>
        </w:tc>
        <w:tc>
          <w:tcPr>
            <w:tcW w:w="2783" w:type="dxa"/>
          </w:tcPr>
          <w:p w:rsidR="0099717F" w:rsidRPr="001F3D63" w:rsidRDefault="0099717F" w:rsidP="004759BB">
            <w:pPr>
              <w:pStyle w:val="naiskr"/>
              <w:spacing w:before="0" w:after="0"/>
              <w:jc w:val="center"/>
            </w:pPr>
            <w:r w:rsidRPr="001F3D63">
              <w:t>Daļēji ieviests, ES tiesību akta vienība tiks pārņemta pilnībā pēc minētā priekšlikuma oficiālas pieņemšanas Eiropas Parlamentā un Padomē.</w:t>
            </w:r>
          </w:p>
        </w:tc>
        <w:tc>
          <w:tcPr>
            <w:tcW w:w="1850" w:type="dxa"/>
          </w:tcPr>
          <w:p w:rsidR="0099717F" w:rsidRPr="001F3D63" w:rsidRDefault="0099717F" w:rsidP="004759BB">
            <w:pPr>
              <w:pStyle w:val="naiskr"/>
              <w:spacing w:before="0" w:after="0"/>
              <w:jc w:val="center"/>
              <w:rPr>
                <w:highlight w:val="yellow"/>
              </w:rPr>
            </w:pPr>
          </w:p>
        </w:tc>
      </w:tr>
      <w:tr w:rsidR="001F3D63" w:rsidRPr="001F3D63" w:rsidTr="004A37CF">
        <w:trPr>
          <w:trHeight w:val="913"/>
          <w:jc w:val="center"/>
        </w:trPr>
        <w:tc>
          <w:tcPr>
            <w:tcW w:w="2042" w:type="dxa"/>
            <w:vAlign w:val="center"/>
          </w:tcPr>
          <w:p w:rsidR="0099717F" w:rsidRPr="001F3D63" w:rsidRDefault="0099717F">
            <w:pPr>
              <w:pStyle w:val="naiskr"/>
              <w:spacing w:before="0" w:after="0"/>
              <w:rPr>
                <w:i/>
              </w:rPr>
            </w:pPr>
            <w:r w:rsidRPr="001F3D63">
              <w:t xml:space="preserve">Saistības sniegt paziņojumu ES institūcijām un ES dalībvalstīm atbilstoši normatīvajiem aktiem, kas regulē </w:t>
            </w:r>
            <w:r w:rsidRPr="001F3D63">
              <w:lastRenderedPageBreak/>
              <w:t>informācijas sniegšanu par tehnisko noteikumu, valsts atbalsta piešķiršanas un finanšu noteikumu (attiecībā uz monetāro politiku) projektiem</w:t>
            </w:r>
          </w:p>
        </w:tc>
        <w:tc>
          <w:tcPr>
            <w:tcW w:w="7693" w:type="dxa"/>
            <w:gridSpan w:val="3"/>
          </w:tcPr>
          <w:p w:rsidR="0099717F" w:rsidRPr="001F3D63" w:rsidRDefault="0099717F" w:rsidP="004A37CF">
            <w:pPr>
              <w:pStyle w:val="naiskr"/>
              <w:spacing w:before="0" w:after="0"/>
              <w:jc w:val="center"/>
            </w:pPr>
            <w:r w:rsidRPr="001F3D63">
              <w:lastRenderedPageBreak/>
              <w:t>Projekts šo jomu neskar.</w:t>
            </w:r>
          </w:p>
        </w:tc>
      </w:tr>
      <w:tr w:rsidR="001F3D63" w:rsidRPr="001F3D63" w:rsidTr="00E55E50">
        <w:trPr>
          <w:trHeight w:val="579"/>
          <w:jc w:val="center"/>
        </w:trPr>
        <w:tc>
          <w:tcPr>
            <w:tcW w:w="9735" w:type="dxa"/>
            <w:gridSpan w:val="4"/>
          </w:tcPr>
          <w:p w:rsidR="0052362A" w:rsidRPr="001F3D63" w:rsidRDefault="0052362A" w:rsidP="007F554E">
            <w:pPr>
              <w:pStyle w:val="naiskr"/>
              <w:spacing w:before="0" w:after="0"/>
            </w:pPr>
          </w:p>
          <w:p w:rsidR="0052362A" w:rsidRPr="001F3D63" w:rsidRDefault="0052362A" w:rsidP="0052362A">
            <w:pPr>
              <w:pStyle w:val="naiskr"/>
              <w:spacing w:before="0" w:after="0"/>
            </w:pPr>
            <w:r w:rsidRPr="001F3D63">
              <w:t>Cita informācija:</w:t>
            </w:r>
          </w:p>
          <w:p w:rsidR="0052362A" w:rsidRPr="001F3D63" w:rsidRDefault="0052362A" w:rsidP="0052362A">
            <w:pPr>
              <w:pStyle w:val="naiskr"/>
              <w:spacing w:before="0" w:after="0"/>
            </w:pPr>
          </w:p>
          <w:p w:rsidR="0052362A" w:rsidRPr="001F3D63" w:rsidRDefault="0052362A" w:rsidP="0052362A">
            <w:pPr>
              <w:pStyle w:val="naiskr"/>
              <w:spacing w:before="0" w:after="0"/>
            </w:pPr>
            <w:r w:rsidRPr="001F3D63">
              <w:t>1. Direktīva 2011/89/ES:</w:t>
            </w:r>
          </w:p>
          <w:p w:rsidR="0052362A" w:rsidRPr="001F3D63" w:rsidRDefault="0052362A" w:rsidP="0052362A">
            <w:pPr>
              <w:pStyle w:val="naiskr"/>
              <w:spacing w:before="0" w:after="0"/>
            </w:pPr>
            <w:r w:rsidRPr="001F3D63">
              <w:t>1) 1.pants tiek ieviests nacionālajā regulējumā ar likumprojektu ''Grozījumi Apdrošināšanas sabiedrību un to uzraudzības likumā'';</w:t>
            </w:r>
          </w:p>
          <w:p w:rsidR="0052362A" w:rsidRPr="001F3D63" w:rsidRDefault="0052362A" w:rsidP="0052362A">
            <w:pPr>
              <w:pStyle w:val="naiskr"/>
              <w:spacing w:before="0" w:after="0"/>
            </w:pPr>
            <w:r w:rsidRPr="001F3D63">
              <w:t>2) 2.pants tiek ieviests nacionālajā regulējumā ar likumprojektu ''Grozījumi Finanšu konglomerātu likumā'';</w:t>
            </w:r>
          </w:p>
          <w:p w:rsidR="0052362A" w:rsidRPr="001F3D63" w:rsidRDefault="0052362A" w:rsidP="0052362A">
            <w:pPr>
              <w:pStyle w:val="naiskr"/>
              <w:spacing w:before="0" w:after="0"/>
            </w:pPr>
            <w:r w:rsidRPr="001F3D63">
              <w:t>3)</w:t>
            </w:r>
            <w:r w:rsidRPr="001F3D63">
              <w:rPr>
                <w:b/>
              </w:rPr>
              <w:t xml:space="preserve"> </w:t>
            </w:r>
            <w:r w:rsidRPr="001F3D63">
              <w:t>3.panta 4.punkts nav jāievieš, jo prasības tiek izvirzītas Eiropas Komisijai;</w:t>
            </w:r>
          </w:p>
          <w:p w:rsidR="0052362A" w:rsidRPr="001F3D63" w:rsidRDefault="0052362A" w:rsidP="0052362A">
            <w:pPr>
              <w:pStyle w:val="naiskr"/>
              <w:spacing w:before="0" w:after="0"/>
            </w:pPr>
            <w:r w:rsidRPr="001F3D63">
              <w:t>4) 4.pants tiek ieviests nacionālajā regulējumā ar likumprojektu ''Grozījumi Apdrošināšanas sabiedrību un to uzraudzības likumā''.</w:t>
            </w:r>
          </w:p>
          <w:p w:rsidR="0052362A" w:rsidRPr="001F3D63" w:rsidRDefault="0052362A" w:rsidP="0052362A">
            <w:pPr>
              <w:pStyle w:val="naiskr"/>
              <w:spacing w:before="0" w:after="0"/>
            </w:pPr>
          </w:p>
          <w:p w:rsidR="0052362A" w:rsidRPr="001F3D63" w:rsidRDefault="0052362A" w:rsidP="0052362A">
            <w:pPr>
              <w:pStyle w:val="naiskr"/>
              <w:spacing w:before="0" w:after="0"/>
            </w:pPr>
            <w:r w:rsidRPr="001F3D63">
              <w:t>2. Priekšlikums Eiropas Parlamenta un Padomes Direktīvai, ar ko izveido kredītiestāžu un ieguldījumu sabiedrību sanācijas un noregulējuma režīmu un groza Padomes direktīvas 77/91/EEK un 82/891/EK, direktīvas 2001/24/EK, 2002/47/EK, 2004/25/EK, 2005/56/EK, 2007/36/EK un 2011/35/</w:t>
            </w:r>
            <w:r w:rsidR="00347299" w:rsidRPr="001F3D63">
              <w:t>EK un Regulu (ES) Nr. 1093/2010:</w:t>
            </w:r>
          </w:p>
          <w:p w:rsidR="0052362A" w:rsidRPr="001F3D63" w:rsidRDefault="0052362A" w:rsidP="0052362A">
            <w:pPr>
              <w:pStyle w:val="naiskr"/>
              <w:spacing w:before="0" w:after="0"/>
              <w:jc w:val="both"/>
            </w:pPr>
          </w:p>
          <w:p w:rsidR="0052362A" w:rsidRPr="001F3D63" w:rsidRDefault="0052362A" w:rsidP="0052362A">
            <w:pPr>
              <w:pStyle w:val="naiskr"/>
              <w:spacing w:before="0" w:after="0"/>
              <w:jc w:val="both"/>
              <w:rPr>
                <w:bCs/>
              </w:rPr>
            </w:pPr>
            <w:r w:rsidRPr="001F3D63">
              <w:t>30.panta otrā daļa un 32.panta otrā un ceturtā daļa tiek ieviesta ar šā likum</w:t>
            </w:r>
            <w:r w:rsidR="00A302FC" w:rsidRPr="001F3D63">
              <w:t>projekt</w:t>
            </w:r>
            <w:r w:rsidRPr="001F3D63">
              <w:t xml:space="preserve">a </w:t>
            </w:r>
            <w:r w:rsidRPr="001F3D63">
              <w:rPr>
                <w:bCs/>
              </w:rPr>
              <w:t>5.pantu un attiecīgi kā esošā Kredītiestāžu likuma 59.</w:t>
            </w:r>
            <w:r w:rsidRPr="001F3D63">
              <w:rPr>
                <w:bCs/>
                <w:vertAlign w:val="superscript"/>
              </w:rPr>
              <w:t>2</w:t>
            </w:r>
            <w:r w:rsidRPr="001F3D63">
              <w:rPr>
                <w:bCs/>
              </w:rPr>
              <w:t>panta piektā, sestā un septītā daļa.</w:t>
            </w:r>
          </w:p>
          <w:p w:rsidR="0052362A" w:rsidRPr="001F3D63" w:rsidRDefault="0052362A" w:rsidP="0052362A">
            <w:pPr>
              <w:pStyle w:val="naiskr"/>
              <w:spacing w:before="0" w:after="0"/>
              <w:jc w:val="both"/>
              <w:rPr>
                <w:bCs/>
              </w:rPr>
            </w:pPr>
          </w:p>
          <w:p w:rsidR="0052362A" w:rsidRPr="001F3D63" w:rsidRDefault="0052362A" w:rsidP="0052362A">
            <w:pPr>
              <w:pStyle w:val="naiskr"/>
              <w:spacing w:before="0" w:after="0"/>
              <w:jc w:val="both"/>
              <w:rPr>
                <w:bCs/>
              </w:rPr>
            </w:pPr>
            <w:r w:rsidRPr="001F3D63">
              <w:t>Kredītiestāžu likuma 59.</w:t>
            </w:r>
            <w:r w:rsidRPr="001F3D63">
              <w:rPr>
                <w:vertAlign w:val="superscript"/>
              </w:rPr>
              <w:t>2</w:t>
            </w:r>
            <w:r w:rsidRPr="001F3D63">
              <w:t xml:space="preserve"> panta norma par nodalāmo aktīvu un saistību novērtējumu kredītiestādes uzņēmuma pārejas gadījumā tika izstrādāta, ņemot vērā citu valstu pieredzi finanšu krīzes situāciju risinājumiem. Uzkrātā banku uzraudzības prakse Latvijā norāda uz nepieciešamību pilnveidot efektīvu nodalāmo aktīvu un saistību novērtējuma īstenošanu, ņemot vērā direktīvas priekšlikumā iestrādātos principus.</w:t>
            </w:r>
          </w:p>
          <w:p w:rsidR="0052362A" w:rsidRPr="001F3D63" w:rsidRDefault="0052362A" w:rsidP="007F554E">
            <w:pPr>
              <w:pStyle w:val="naiskr"/>
              <w:spacing w:before="0" w:after="0"/>
              <w:rPr>
                <w:highlight w:val="yellow"/>
              </w:rPr>
            </w:pPr>
          </w:p>
        </w:tc>
      </w:tr>
    </w:tbl>
    <w:p w:rsidR="0099717F" w:rsidRPr="001F3D63" w:rsidRDefault="0099717F">
      <w:pPr>
        <w:pStyle w:val="naisf"/>
        <w:spacing w:before="0" w:after="0"/>
        <w:ind w:firstLine="0"/>
        <w:rPr>
          <w:highlight w:val="yellow"/>
        </w:rPr>
      </w:pPr>
    </w:p>
    <w:tbl>
      <w:tblPr>
        <w:tblW w:w="9871" w:type="dxa"/>
        <w:jc w:val="center"/>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871"/>
      </w:tblGrid>
      <w:tr w:rsidR="001F3D63" w:rsidRPr="001F3D63">
        <w:trPr>
          <w:trHeight w:val="792"/>
          <w:jc w:val="center"/>
        </w:trPr>
        <w:tc>
          <w:tcPr>
            <w:tcW w:w="9871" w:type="dxa"/>
            <w:vAlign w:val="center"/>
          </w:tcPr>
          <w:p w:rsidR="0099717F" w:rsidRPr="001F3D63" w:rsidRDefault="0099717F">
            <w:pPr>
              <w:pStyle w:val="naisnod"/>
              <w:spacing w:before="0" w:after="0"/>
            </w:pPr>
            <w:r w:rsidRPr="001F3D63">
              <w:t xml:space="preserve">2.tabula </w:t>
            </w:r>
          </w:p>
          <w:p w:rsidR="0099717F" w:rsidRPr="001F3D63" w:rsidRDefault="0099717F">
            <w:pPr>
              <w:pStyle w:val="naisnod"/>
              <w:spacing w:before="0" w:after="0"/>
            </w:pPr>
            <w:r w:rsidRPr="001F3D63">
              <w:t>Ar tiesību akta projektu uzņemtās saistības, kas izriet no starptautiskajiem tiesību aktiem vai starptautiskas institūcijas vai organizācijas dokumentiem</w:t>
            </w:r>
          </w:p>
          <w:p w:rsidR="0099717F" w:rsidRPr="001F3D63" w:rsidRDefault="0099717F">
            <w:pPr>
              <w:pStyle w:val="naisnod"/>
              <w:spacing w:before="0" w:after="0"/>
            </w:pPr>
            <w:r w:rsidRPr="001F3D63">
              <w:t>Pasākumi šo saistību izpildei</w:t>
            </w:r>
          </w:p>
        </w:tc>
      </w:tr>
      <w:tr w:rsidR="001F3D63" w:rsidRPr="001F3D63">
        <w:trPr>
          <w:trHeight w:val="792"/>
          <w:jc w:val="center"/>
        </w:trPr>
        <w:tc>
          <w:tcPr>
            <w:tcW w:w="9871" w:type="dxa"/>
            <w:vAlign w:val="center"/>
          </w:tcPr>
          <w:p w:rsidR="0099717F" w:rsidRPr="001F3D63" w:rsidRDefault="0099717F">
            <w:pPr>
              <w:pStyle w:val="naisnod"/>
              <w:spacing w:before="0" w:after="0"/>
              <w:rPr>
                <w:b w:val="0"/>
              </w:rPr>
            </w:pPr>
            <w:r w:rsidRPr="001F3D63">
              <w:rPr>
                <w:b w:val="0"/>
              </w:rPr>
              <w:t>Projekts šo jomu neskar.</w:t>
            </w:r>
          </w:p>
        </w:tc>
      </w:tr>
    </w:tbl>
    <w:p w:rsidR="0099717F" w:rsidRPr="001F3D63" w:rsidRDefault="0099717F">
      <w:pPr>
        <w:pStyle w:val="naisf"/>
        <w:spacing w:before="0" w:after="0"/>
        <w:jc w:val="center"/>
        <w:rPr>
          <w:b/>
        </w:rPr>
      </w:pPr>
    </w:p>
    <w:p w:rsidR="0099717F" w:rsidRPr="001F3D63" w:rsidRDefault="0099717F">
      <w:pPr>
        <w:pStyle w:val="naisf"/>
        <w:spacing w:before="0" w:after="0"/>
      </w:pPr>
    </w:p>
    <w:tbl>
      <w:tblPr>
        <w:tblW w:w="9964"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7"/>
        <w:gridCol w:w="3087"/>
        <w:gridCol w:w="6340"/>
      </w:tblGrid>
      <w:tr w:rsidR="001F3D63" w:rsidRPr="001F3D63">
        <w:trPr>
          <w:jc w:val="center"/>
        </w:trPr>
        <w:tc>
          <w:tcPr>
            <w:tcW w:w="9964" w:type="dxa"/>
            <w:gridSpan w:val="3"/>
          </w:tcPr>
          <w:p w:rsidR="0099717F" w:rsidRPr="001F3D63" w:rsidRDefault="0099717F">
            <w:pPr>
              <w:pStyle w:val="naisnod"/>
              <w:spacing w:before="0" w:after="0"/>
              <w:ind w:left="57" w:right="57"/>
            </w:pPr>
            <w:r w:rsidRPr="001F3D63">
              <w:t>VI. Sabiedrības līdzdalība un šīs līdzdalības rezultāti</w:t>
            </w:r>
          </w:p>
        </w:tc>
      </w:tr>
      <w:tr w:rsidR="001F3D63" w:rsidRPr="001F3D63" w:rsidTr="00862ACD">
        <w:trPr>
          <w:trHeight w:val="375"/>
          <w:jc w:val="center"/>
        </w:trPr>
        <w:tc>
          <w:tcPr>
            <w:tcW w:w="537" w:type="dxa"/>
          </w:tcPr>
          <w:p w:rsidR="0099717F" w:rsidRPr="001F3D63" w:rsidRDefault="0099717F">
            <w:pPr>
              <w:pStyle w:val="naiskr"/>
              <w:spacing w:before="0" w:after="0"/>
              <w:ind w:left="57" w:right="57"/>
              <w:rPr>
                <w:bCs/>
              </w:rPr>
            </w:pPr>
            <w:r w:rsidRPr="001F3D63">
              <w:rPr>
                <w:bCs/>
              </w:rPr>
              <w:t>1.</w:t>
            </w:r>
          </w:p>
        </w:tc>
        <w:tc>
          <w:tcPr>
            <w:tcW w:w="3087" w:type="dxa"/>
          </w:tcPr>
          <w:p w:rsidR="0099717F" w:rsidRPr="001F3D63" w:rsidRDefault="0099717F">
            <w:pPr>
              <w:pStyle w:val="naiskr"/>
              <w:tabs>
                <w:tab w:val="left" w:pos="170"/>
              </w:tabs>
              <w:spacing w:before="0" w:after="0"/>
              <w:ind w:left="57" w:right="57"/>
            </w:pPr>
            <w:r w:rsidRPr="001F3D63">
              <w:t>Sabiedrības informēšana par projekta izstrādes uzsākšanu</w:t>
            </w:r>
          </w:p>
        </w:tc>
        <w:tc>
          <w:tcPr>
            <w:tcW w:w="6340" w:type="dxa"/>
          </w:tcPr>
          <w:p w:rsidR="0099717F" w:rsidRPr="001F3D63" w:rsidRDefault="0099717F" w:rsidP="00862ACD">
            <w:pPr>
              <w:jc w:val="both"/>
            </w:pPr>
            <w:r w:rsidRPr="001F3D63">
              <w:t>Par likumprojekta izstrādes sākšanu tika informēta Latvijas Komercbanku asociācija, Vērtspapīru tirgus profesionālo dalībnieku asociācija, Latvijas Apdrošināšanas brokeru asociācija un Latvijas Apdrošinātāju asociācija, kā arī projekts tika ievietots Finanšu un kapitāla tirgus komisijas mājas lapā.</w:t>
            </w:r>
          </w:p>
        </w:tc>
      </w:tr>
      <w:tr w:rsidR="001F3D63" w:rsidRPr="001F3D63" w:rsidTr="00862ACD">
        <w:trPr>
          <w:trHeight w:val="375"/>
          <w:jc w:val="center"/>
        </w:trPr>
        <w:tc>
          <w:tcPr>
            <w:tcW w:w="537" w:type="dxa"/>
          </w:tcPr>
          <w:p w:rsidR="0099717F" w:rsidRPr="001F3D63" w:rsidRDefault="0099717F">
            <w:pPr>
              <w:pStyle w:val="naiskr"/>
              <w:spacing w:before="0" w:after="0"/>
              <w:ind w:left="57" w:right="57"/>
              <w:rPr>
                <w:bCs/>
              </w:rPr>
            </w:pPr>
            <w:r w:rsidRPr="001F3D63">
              <w:rPr>
                <w:bCs/>
              </w:rPr>
              <w:lastRenderedPageBreak/>
              <w:t>2.</w:t>
            </w:r>
          </w:p>
        </w:tc>
        <w:tc>
          <w:tcPr>
            <w:tcW w:w="3087" w:type="dxa"/>
          </w:tcPr>
          <w:p w:rsidR="0099717F" w:rsidRPr="001F3D63" w:rsidRDefault="0099717F">
            <w:pPr>
              <w:pStyle w:val="naiskr"/>
              <w:spacing w:before="0" w:after="0"/>
              <w:ind w:left="57" w:right="57"/>
            </w:pPr>
            <w:r w:rsidRPr="001F3D63">
              <w:t xml:space="preserve">Sabiedrības līdzdalība projekta izstrādē </w:t>
            </w:r>
          </w:p>
        </w:tc>
        <w:tc>
          <w:tcPr>
            <w:tcW w:w="6340" w:type="dxa"/>
          </w:tcPr>
          <w:p w:rsidR="0099717F" w:rsidRPr="001F3D63" w:rsidRDefault="0099717F">
            <w:pPr>
              <w:pStyle w:val="naiskr"/>
              <w:spacing w:before="0" w:after="0"/>
              <w:ind w:left="57" w:right="57"/>
              <w:jc w:val="both"/>
            </w:pPr>
            <w:r w:rsidRPr="001F3D63">
              <w:t>Likumprojekts tika nosūtīts saskaņošanai Latvijas Komercbanku asociācijai, Vērtspapīru tirgus profesionālo dalībnieku asociācijai, Latvijas Apdrošināšanas brokeru asociācijai un Latvijas Apdrošinātāju asociācijai.</w:t>
            </w:r>
          </w:p>
        </w:tc>
      </w:tr>
      <w:tr w:rsidR="001F3D63" w:rsidRPr="001F3D63" w:rsidTr="00862ACD">
        <w:trPr>
          <w:trHeight w:val="375"/>
          <w:jc w:val="center"/>
        </w:trPr>
        <w:tc>
          <w:tcPr>
            <w:tcW w:w="537" w:type="dxa"/>
          </w:tcPr>
          <w:p w:rsidR="0099717F" w:rsidRPr="001F3D63" w:rsidRDefault="0099717F">
            <w:pPr>
              <w:pStyle w:val="naiskr"/>
              <w:spacing w:before="0" w:after="0"/>
              <w:ind w:left="57" w:right="57"/>
              <w:rPr>
                <w:bCs/>
              </w:rPr>
            </w:pPr>
            <w:r w:rsidRPr="001F3D63">
              <w:rPr>
                <w:bCs/>
              </w:rPr>
              <w:t>3.</w:t>
            </w:r>
          </w:p>
        </w:tc>
        <w:tc>
          <w:tcPr>
            <w:tcW w:w="3087" w:type="dxa"/>
          </w:tcPr>
          <w:p w:rsidR="0099717F" w:rsidRPr="001F3D63" w:rsidRDefault="0099717F">
            <w:pPr>
              <w:pStyle w:val="naiskr"/>
              <w:spacing w:before="0" w:after="0"/>
              <w:ind w:left="57" w:right="57"/>
            </w:pPr>
            <w:r w:rsidRPr="001F3D63">
              <w:t xml:space="preserve">Sabiedrības līdzdalības rezultāti </w:t>
            </w:r>
          </w:p>
        </w:tc>
        <w:tc>
          <w:tcPr>
            <w:tcW w:w="6340" w:type="dxa"/>
          </w:tcPr>
          <w:p w:rsidR="0099717F" w:rsidRPr="001F3D63" w:rsidRDefault="0099717F" w:rsidP="00745F3A">
            <w:pPr>
              <w:pStyle w:val="naiskr"/>
              <w:spacing w:before="0" w:after="0"/>
              <w:ind w:right="57"/>
              <w:jc w:val="both"/>
              <w:rPr>
                <w:b/>
              </w:rPr>
            </w:pPr>
            <w:r w:rsidRPr="001F3D63">
              <w:t>Latvijas Komercbanku asociācija, Vērtspapīru tirgus profesionālo dalībnieku asociācija, Latvijas Apdrošināšanas brokeru asociācija un Latvijas Apdrošinātāju asociācija neiesniedza nekādus priekšlikumus, komentārus vai labojumus.</w:t>
            </w:r>
          </w:p>
        </w:tc>
      </w:tr>
      <w:tr w:rsidR="001F3D63" w:rsidRPr="001F3D63" w:rsidTr="00862ACD">
        <w:trPr>
          <w:trHeight w:val="397"/>
          <w:jc w:val="center"/>
        </w:trPr>
        <w:tc>
          <w:tcPr>
            <w:tcW w:w="537" w:type="dxa"/>
          </w:tcPr>
          <w:p w:rsidR="0099717F" w:rsidRPr="001F3D63" w:rsidRDefault="0099717F">
            <w:pPr>
              <w:pStyle w:val="naiskr"/>
              <w:spacing w:before="0" w:after="0"/>
              <w:ind w:left="57" w:right="57"/>
              <w:rPr>
                <w:bCs/>
              </w:rPr>
            </w:pPr>
            <w:r w:rsidRPr="001F3D63">
              <w:rPr>
                <w:bCs/>
              </w:rPr>
              <w:t>4.</w:t>
            </w:r>
          </w:p>
        </w:tc>
        <w:tc>
          <w:tcPr>
            <w:tcW w:w="3087" w:type="dxa"/>
          </w:tcPr>
          <w:p w:rsidR="0099717F" w:rsidRPr="001F3D63" w:rsidRDefault="0099717F">
            <w:pPr>
              <w:pStyle w:val="naiskr"/>
              <w:spacing w:before="0" w:after="0"/>
              <w:ind w:left="57" w:right="57"/>
            </w:pPr>
            <w:r w:rsidRPr="001F3D63">
              <w:t>Saeimas un ekspertu līdzdalība</w:t>
            </w:r>
          </w:p>
        </w:tc>
        <w:tc>
          <w:tcPr>
            <w:tcW w:w="6340" w:type="dxa"/>
          </w:tcPr>
          <w:p w:rsidR="0099717F" w:rsidRPr="001F3D63" w:rsidRDefault="0099717F">
            <w:pPr>
              <w:jc w:val="both"/>
            </w:pPr>
            <w:r w:rsidRPr="001F3D63">
              <w:t>Saeimas un ekspertu līdzdalība nav notikusi.</w:t>
            </w:r>
          </w:p>
        </w:tc>
      </w:tr>
      <w:tr w:rsidR="001F3D63" w:rsidRPr="001F3D63" w:rsidTr="00862ACD">
        <w:trPr>
          <w:trHeight w:val="476"/>
          <w:jc w:val="center"/>
        </w:trPr>
        <w:tc>
          <w:tcPr>
            <w:tcW w:w="537" w:type="dxa"/>
          </w:tcPr>
          <w:p w:rsidR="0099717F" w:rsidRPr="001F3D63" w:rsidRDefault="0099717F">
            <w:pPr>
              <w:pStyle w:val="naiskr"/>
              <w:spacing w:before="0" w:after="0"/>
              <w:ind w:left="57" w:right="57"/>
              <w:rPr>
                <w:bCs/>
              </w:rPr>
            </w:pPr>
            <w:r w:rsidRPr="001F3D63">
              <w:rPr>
                <w:bCs/>
              </w:rPr>
              <w:t>5.</w:t>
            </w:r>
          </w:p>
        </w:tc>
        <w:tc>
          <w:tcPr>
            <w:tcW w:w="3087" w:type="dxa"/>
          </w:tcPr>
          <w:p w:rsidR="0099717F" w:rsidRPr="001F3D63" w:rsidRDefault="0099717F">
            <w:pPr>
              <w:pStyle w:val="naiskr"/>
              <w:spacing w:before="0" w:after="0"/>
              <w:ind w:left="57" w:right="57"/>
            </w:pPr>
            <w:r w:rsidRPr="001F3D63">
              <w:t>Cita informācija</w:t>
            </w:r>
          </w:p>
          <w:p w:rsidR="0099717F" w:rsidRPr="001F3D63" w:rsidRDefault="0099717F">
            <w:pPr>
              <w:pStyle w:val="naiskr"/>
              <w:spacing w:before="0" w:after="0"/>
              <w:ind w:left="57" w:right="57"/>
            </w:pPr>
          </w:p>
        </w:tc>
        <w:tc>
          <w:tcPr>
            <w:tcW w:w="6340" w:type="dxa"/>
          </w:tcPr>
          <w:p w:rsidR="0099717F" w:rsidRPr="001F3D63" w:rsidRDefault="0099717F">
            <w:pPr>
              <w:spacing w:after="120"/>
              <w:jc w:val="both"/>
            </w:pPr>
            <w:r w:rsidRPr="001F3D63">
              <w:t xml:space="preserve">Sabiedrība pēc normatīvā akta pieņemšanas tiks informēta ar publikāciju laikrakstā "Latvijas Vēstnesis'' un bezmaksas normatīvo aktu datu bāzē </w:t>
            </w:r>
            <w:proofErr w:type="spellStart"/>
            <w:r w:rsidRPr="001F3D63">
              <w:t>www.likumi.lv</w:t>
            </w:r>
            <w:proofErr w:type="spellEnd"/>
            <w:r w:rsidRPr="001F3D63">
              <w:t>.</w:t>
            </w:r>
          </w:p>
          <w:p w:rsidR="0099717F" w:rsidRPr="001F3D63" w:rsidRDefault="0099717F" w:rsidP="00745F3A">
            <w:pPr>
              <w:pStyle w:val="naiskr"/>
              <w:spacing w:before="0" w:after="0"/>
              <w:ind w:right="57"/>
              <w:jc w:val="both"/>
            </w:pPr>
            <w:r w:rsidRPr="001F3D63">
              <w:t>Likums tiks ievietots arī Finanšu un kapitāla tirgus komisijas mājas lapā internetā.</w:t>
            </w:r>
          </w:p>
        </w:tc>
      </w:tr>
    </w:tbl>
    <w:p w:rsidR="0099717F" w:rsidRPr="001F3D63" w:rsidRDefault="0099717F">
      <w:pPr>
        <w:pStyle w:val="naisf"/>
        <w:spacing w:before="0" w:after="0"/>
        <w:rPr>
          <w:highlight w:val="yellow"/>
        </w:rPr>
      </w:pPr>
    </w:p>
    <w:p w:rsidR="0099717F" w:rsidRPr="001F3D63" w:rsidRDefault="0099717F">
      <w:pPr>
        <w:pStyle w:val="naisf"/>
        <w:spacing w:before="0" w:after="0"/>
        <w:rPr>
          <w:highlight w:val="yellow"/>
        </w:rPr>
      </w:pPr>
    </w:p>
    <w:tbl>
      <w:tblPr>
        <w:tblW w:w="955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51"/>
        <w:gridCol w:w="3982"/>
        <w:gridCol w:w="5220"/>
      </w:tblGrid>
      <w:tr w:rsidR="001F3D63" w:rsidRPr="001F3D63">
        <w:tc>
          <w:tcPr>
            <w:tcW w:w="9553" w:type="dxa"/>
            <w:gridSpan w:val="3"/>
          </w:tcPr>
          <w:p w:rsidR="0099717F" w:rsidRPr="001F3D63" w:rsidRDefault="0099717F">
            <w:pPr>
              <w:pStyle w:val="naisnod"/>
              <w:spacing w:before="0" w:after="0"/>
              <w:ind w:left="57" w:right="57"/>
            </w:pPr>
            <w:r w:rsidRPr="001F3D63">
              <w:t>VII. Tiesību akta projekta izpildes nodrošināšana un tās ietekme uz institūcijām</w:t>
            </w:r>
          </w:p>
        </w:tc>
      </w:tr>
      <w:tr w:rsidR="001F3D63" w:rsidRPr="001F3D63">
        <w:trPr>
          <w:trHeight w:val="427"/>
        </w:trPr>
        <w:tc>
          <w:tcPr>
            <w:tcW w:w="351" w:type="dxa"/>
          </w:tcPr>
          <w:p w:rsidR="0099717F" w:rsidRPr="001F3D63" w:rsidRDefault="0099717F">
            <w:pPr>
              <w:pStyle w:val="naisnod"/>
              <w:spacing w:before="0" w:after="0"/>
              <w:ind w:left="57" w:right="57"/>
              <w:jc w:val="left"/>
              <w:rPr>
                <w:b w:val="0"/>
              </w:rPr>
            </w:pPr>
            <w:r w:rsidRPr="001F3D63">
              <w:rPr>
                <w:b w:val="0"/>
              </w:rPr>
              <w:t>1.</w:t>
            </w:r>
          </w:p>
        </w:tc>
        <w:tc>
          <w:tcPr>
            <w:tcW w:w="3982" w:type="dxa"/>
          </w:tcPr>
          <w:p w:rsidR="0099717F" w:rsidRPr="001F3D63" w:rsidRDefault="0099717F">
            <w:pPr>
              <w:pStyle w:val="naisf"/>
              <w:spacing w:before="0" w:after="0"/>
              <w:ind w:left="57" w:right="57" w:firstLine="0"/>
              <w:jc w:val="left"/>
            </w:pPr>
            <w:r w:rsidRPr="001F3D63">
              <w:t xml:space="preserve">Projekta izpildē iesaistītās institūcijas </w:t>
            </w:r>
          </w:p>
        </w:tc>
        <w:tc>
          <w:tcPr>
            <w:tcW w:w="5220" w:type="dxa"/>
          </w:tcPr>
          <w:p w:rsidR="0099717F" w:rsidRPr="001F3D63" w:rsidRDefault="0099717F" w:rsidP="006B009C">
            <w:pPr>
              <w:pStyle w:val="naisnod"/>
              <w:spacing w:before="0" w:after="0"/>
              <w:ind w:left="57" w:right="57"/>
              <w:jc w:val="left"/>
              <w:rPr>
                <w:b w:val="0"/>
              </w:rPr>
            </w:pPr>
            <w:r w:rsidRPr="001F3D63">
              <w:rPr>
                <w:b w:val="0"/>
              </w:rPr>
              <w:t>Likumprojekta prasību izpildi nodrošinās Finanšu un kapitāla tirgus komisija.</w:t>
            </w:r>
          </w:p>
        </w:tc>
      </w:tr>
      <w:tr w:rsidR="001F3D63" w:rsidRPr="001F3D63">
        <w:trPr>
          <w:trHeight w:val="463"/>
        </w:trPr>
        <w:tc>
          <w:tcPr>
            <w:tcW w:w="351" w:type="dxa"/>
          </w:tcPr>
          <w:p w:rsidR="0099717F" w:rsidRPr="001F3D63" w:rsidRDefault="0099717F">
            <w:pPr>
              <w:pStyle w:val="naisnod"/>
              <w:spacing w:before="0" w:after="0"/>
              <w:ind w:left="57" w:right="57"/>
              <w:jc w:val="left"/>
              <w:rPr>
                <w:b w:val="0"/>
              </w:rPr>
            </w:pPr>
            <w:r w:rsidRPr="001F3D63">
              <w:rPr>
                <w:b w:val="0"/>
              </w:rPr>
              <w:t>2.</w:t>
            </w:r>
          </w:p>
        </w:tc>
        <w:tc>
          <w:tcPr>
            <w:tcW w:w="3982" w:type="dxa"/>
          </w:tcPr>
          <w:p w:rsidR="0099717F" w:rsidRPr="001F3D63" w:rsidRDefault="0099717F">
            <w:pPr>
              <w:pStyle w:val="naisf"/>
              <w:spacing w:before="0" w:after="0"/>
              <w:ind w:left="57" w:right="57" w:firstLine="0"/>
              <w:jc w:val="left"/>
            </w:pPr>
            <w:r w:rsidRPr="001F3D63">
              <w:t xml:space="preserve">Projekta izpildes ietekme uz pārvaldes funkcijām </w:t>
            </w:r>
          </w:p>
        </w:tc>
        <w:tc>
          <w:tcPr>
            <w:tcW w:w="5220" w:type="dxa"/>
          </w:tcPr>
          <w:p w:rsidR="0099717F" w:rsidRPr="001F3D63" w:rsidRDefault="0099717F" w:rsidP="00507371">
            <w:pPr>
              <w:pStyle w:val="naisnod"/>
              <w:spacing w:before="0" w:after="0"/>
              <w:ind w:left="57" w:right="57"/>
              <w:jc w:val="both"/>
              <w:rPr>
                <w:b w:val="0"/>
              </w:rPr>
            </w:pPr>
            <w:r w:rsidRPr="001F3D63">
              <w:rPr>
                <w:b w:val="0"/>
              </w:rPr>
              <w:t xml:space="preserve">Projekts nemaina iesaistīto institūciju kompetenci un funkcijas.  </w:t>
            </w:r>
          </w:p>
        </w:tc>
      </w:tr>
      <w:tr w:rsidR="001F3D63" w:rsidRPr="001F3D63">
        <w:trPr>
          <w:trHeight w:val="725"/>
        </w:trPr>
        <w:tc>
          <w:tcPr>
            <w:tcW w:w="351" w:type="dxa"/>
          </w:tcPr>
          <w:p w:rsidR="0099717F" w:rsidRPr="001F3D63" w:rsidRDefault="0099717F">
            <w:pPr>
              <w:pStyle w:val="naisnod"/>
              <w:spacing w:before="0" w:after="0"/>
              <w:ind w:left="57" w:right="57"/>
              <w:jc w:val="left"/>
              <w:rPr>
                <w:b w:val="0"/>
              </w:rPr>
            </w:pPr>
            <w:r w:rsidRPr="001F3D63">
              <w:rPr>
                <w:b w:val="0"/>
              </w:rPr>
              <w:t>3.</w:t>
            </w:r>
          </w:p>
        </w:tc>
        <w:tc>
          <w:tcPr>
            <w:tcW w:w="3982" w:type="dxa"/>
          </w:tcPr>
          <w:p w:rsidR="0099717F" w:rsidRPr="001F3D63" w:rsidRDefault="0099717F">
            <w:pPr>
              <w:pStyle w:val="naisf"/>
              <w:spacing w:before="0" w:after="0"/>
              <w:ind w:left="57" w:right="57" w:firstLine="0"/>
              <w:jc w:val="left"/>
            </w:pPr>
            <w:r w:rsidRPr="001F3D63">
              <w:t>Projekta izpildes ietekme uz pārvaldes institucionālo struktūru. Jaunu institūciju izveide</w:t>
            </w:r>
          </w:p>
        </w:tc>
        <w:tc>
          <w:tcPr>
            <w:tcW w:w="5220" w:type="dxa"/>
          </w:tcPr>
          <w:p w:rsidR="0099717F" w:rsidRPr="001F3D63" w:rsidRDefault="0099717F">
            <w:pPr>
              <w:pStyle w:val="naisnod"/>
              <w:spacing w:before="0" w:after="0"/>
              <w:ind w:left="57" w:right="57"/>
              <w:jc w:val="left"/>
              <w:rPr>
                <w:b w:val="0"/>
              </w:rPr>
            </w:pPr>
            <w:r w:rsidRPr="001F3D63">
              <w:rPr>
                <w:b w:val="0"/>
              </w:rPr>
              <w:t xml:space="preserve">Nav ietekmes. </w:t>
            </w:r>
          </w:p>
          <w:p w:rsidR="0099717F" w:rsidRPr="001F3D63" w:rsidRDefault="0099717F">
            <w:pPr>
              <w:pStyle w:val="naisnod"/>
              <w:spacing w:before="0" w:after="0"/>
              <w:ind w:left="57" w:right="57"/>
              <w:jc w:val="left"/>
              <w:rPr>
                <w:b w:val="0"/>
              </w:rPr>
            </w:pPr>
            <w:r w:rsidRPr="001F3D63">
              <w:rPr>
                <w:b w:val="0"/>
              </w:rPr>
              <w:t xml:space="preserve">Jaunu institūciju izveide netiek paredzēta. </w:t>
            </w:r>
          </w:p>
        </w:tc>
      </w:tr>
      <w:tr w:rsidR="001F3D63" w:rsidRPr="001F3D63">
        <w:trPr>
          <w:trHeight w:val="780"/>
        </w:trPr>
        <w:tc>
          <w:tcPr>
            <w:tcW w:w="351" w:type="dxa"/>
          </w:tcPr>
          <w:p w:rsidR="0099717F" w:rsidRPr="001F3D63" w:rsidRDefault="0099717F" w:rsidP="00D33F53">
            <w:pPr>
              <w:pStyle w:val="naisnod"/>
              <w:spacing w:before="0" w:after="0"/>
              <w:ind w:left="57" w:right="57"/>
              <w:jc w:val="left"/>
              <w:rPr>
                <w:b w:val="0"/>
              </w:rPr>
            </w:pPr>
            <w:r w:rsidRPr="001F3D63">
              <w:rPr>
                <w:b w:val="0"/>
              </w:rPr>
              <w:t>4.</w:t>
            </w:r>
          </w:p>
        </w:tc>
        <w:tc>
          <w:tcPr>
            <w:tcW w:w="3982" w:type="dxa"/>
          </w:tcPr>
          <w:p w:rsidR="0099717F" w:rsidRPr="001F3D63" w:rsidRDefault="0099717F" w:rsidP="00D33F53">
            <w:pPr>
              <w:pStyle w:val="naisf"/>
              <w:spacing w:before="0" w:after="0"/>
              <w:ind w:left="57" w:right="57" w:firstLine="0"/>
              <w:jc w:val="left"/>
            </w:pPr>
            <w:r w:rsidRPr="001F3D63">
              <w:t>Projekta izpildes ietekme uz pārvaldes institucionālo struktūru.</w:t>
            </w:r>
          </w:p>
          <w:p w:rsidR="0099717F" w:rsidRPr="001F3D63" w:rsidRDefault="0099717F" w:rsidP="00D33F53">
            <w:pPr>
              <w:pStyle w:val="naisf"/>
              <w:spacing w:before="0" w:after="0"/>
              <w:ind w:left="57" w:right="57" w:firstLine="0"/>
              <w:jc w:val="left"/>
            </w:pPr>
            <w:r w:rsidRPr="001F3D63">
              <w:t>Esošu institūciju likvidācija</w:t>
            </w:r>
          </w:p>
        </w:tc>
        <w:tc>
          <w:tcPr>
            <w:tcW w:w="5220" w:type="dxa"/>
          </w:tcPr>
          <w:p w:rsidR="0099717F" w:rsidRPr="001F3D63" w:rsidRDefault="0099717F" w:rsidP="00D33F53">
            <w:r w:rsidRPr="001F3D63">
              <w:t>Nav ietekmes.</w:t>
            </w:r>
          </w:p>
          <w:p w:rsidR="0099717F" w:rsidRPr="001F3D63" w:rsidRDefault="0099717F" w:rsidP="00D33F53">
            <w:pPr>
              <w:rPr>
                <w:b/>
              </w:rPr>
            </w:pPr>
            <w:r w:rsidRPr="001F3D63">
              <w:t>Institūcijas netiek likvidētas.</w:t>
            </w:r>
          </w:p>
        </w:tc>
      </w:tr>
      <w:tr w:rsidR="001F3D63" w:rsidRPr="001F3D63">
        <w:trPr>
          <w:trHeight w:val="703"/>
        </w:trPr>
        <w:tc>
          <w:tcPr>
            <w:tcW w:w="351" w:type="dxa"/>
          </w:tcPr>
          <w:p w:rsidR="0099717F" w:rsidRPr="001F3D63" w:rsidRDefault="0099717F">
            <w:pPr>
              <w:pStyle w:val="naisnod"/>
              <w:spacing w:before="0" w:after="0"/>
              <w:ind w:left="57" w:right="57"/>
              <w:jc w:val="left"/>
              <w:rPr>
                <w:b w:val="0"/>
              </w:rPr>
            </w:pPr>
            <w:r w:rsidRPr="001F3D63">
              <w:rPr>
                <w:b w:val="0"/>
              </w:rPr>
              <w:t>5.</w:t>
            </w:r>
          </w:p>
        </w:tc>
        <w:tc>
          <w:tcPr>
            <w:tcW w:w="3982" w:type="dxa"/>
          </w:tcPr>
          <w:p w:rsidR="0099717F" w:rsidRPr="001F3D63" w:rsidRDefault="0099717F">
            <w:pPr>
              <w:pStyle w:val="naisf"/>
              <w:spacing w:before="0" w:after="0"/>
              <w:ind w:left="57" w:right="57" w:firstLine="0"/>
              <w:jc w:val="left"/>
            </w:pPr>
            <w:r w:rsidRPr="001F3D63">
              <w:t>Projekta izpildes ietekme uz pārvaldes institucionālo struktūru.</w:t>
            </w:r>
          </w:p>
          <w:p w:rsidR="0099717F" w:rsidRPr="001F3D63" w:rsidRDefault="0099717F">
            <w:pPr>
              <w:pStyle w:val="naisf"/>
              <w:spacing w:before="0" w:after="0"/>
              <w:ind w:left="57" w:right="57" w:firstLine="0"/>
              <w:jc w:val="left"/>
            </w:pPr>
            <w:r w:rsidRPr="001F3D63">
              <w:t>Esošu institūciju reorganizācija</w:t>
            </w:r>
          </w:p>
        </w:tc>
        <w:tc>
          <w:tcPr>
            <w:tcW w:w="5220" w:type="dxa"/>
          </w:tcPr>
          <w:p w:rsidR="0099717F" w:rsidRPr="001F3D63" w:rsidRDefault="0099717F" w:rsidP="003F3D52">
            <w:r w:rsidRPr="001F3D63">
              <w:t>Nav ietekmes.</w:t>
            </w:r>
          </w:p>
          <w:p w:rsidR="0099717F" w:rsidRPr="001F3D63" w:rsidRDefault="0099717F" w:rsidP="003F3D52">
            <w:r w:rsidRPr="001F3D63">
              <w:t>Institūcijas netiek reorganizētas.</w:t>
            </w:r>
          </w:p>
        </w:tc>
      </w:tr>
      <w:tr w:rsidR="001F3D63" w:rsidRPr="001F3D63">
        <w:trPr>
          <w:trHeight w:val="476"/>
        </w:trPr>
        <w:tc>
          <w:tcPr>
            <w:tcW w:w="351" w:type="dxa"/>
          </w:tcPr>
          <w:p w:rsidR="0099717F" w:rsidRPr="001F3D63" w:rsidRDefault="0099717F">
            <w:pPr>
              <w:pStyle w:val="naiskr"/>
              <w:spacing w:before="0" w:after="0"/>
              <w:ind w:left="57" w:right="57"/>
            </w:pPr>
            <w:r w:rsidRPr="001F3D63">
              <w:t>6.</w:t>
            </w:r>
          </w:p>
        </w:tc>
        <w:tc>
          <w:tcPr>
            <w:tcW w:w="3982" w:type="dxa"/>
          </w:tcPr>
          <w:p w:rsidR="0099717F" w:rsidRPr="001F3D63" w:rsidRDefault="0099717F">
            <w:pPr>
              <w:pStyle w:val="naiskr"/>
              <w:spacing w:before="0" w:after="0"/>
              <w:ind w:left="57" w:right="57"/>
            </w:pPr>
            <w:r w:rsidRPr="001F3D63">
              <w:t>Cita informācija</w:t>
            </w:r>
          </w:p>
        </w:tc>
        <w:tc>
          <w:tcPr>
            <w:tcW w:w="5220" w:type="dxa"/>
          </w:tcPr>
          <w:p w:rsidR="0099717F" w:rsidRPr="001F3D63" w:rsidRDefault="0099717F">
            <w:pPr>
              <w:pStyle w:val="naiskr"/>
              <w:spacing w:before="0" w:after="0"/>
              <w:ind w:left="57" w:right="57"/>
            </w:pPr>
            <w:r w:rsidRPr="001F3D63">
              <w:t>Nav.</w:t>
            </w:r>
          </w:p>
        </w:tc>
      </w:tr>
    </w:tbl>
    <w:p w:rsidR="0099717F" w:rsidRPr="001F3D63" w:rsidRDefault="0099717F">
      <w:pPr>
        <w:pStyle w:val="naisf"/>
        <w:tabs>
          <w:tab w:val="left" w:pos="5760"/>
        </w:tabs>
        <w:spacing w:before="0" w:after="0"/>
        <w:ind w:firstLine="720"/>
      </w:pPr>
    </w:p>
    <w:p w:rsidR="0099717F" w:rsidRPr="001F3D63" w:rsidRDefault="0099717F">
      <w:pPr>
        <w:pStyle w:val="NormalWeb"/>
        <w:spacing w:before="0" w:beforeAutospacing="0" w:after="0" w:afterAutospacing="0"/>
        <w:ind w:left="540"/>
      </w:pPr>
      <w:r w:rsidRPr="001F3D63">
        <w:t xml:space="preserve">Finanšu ministrs </w:t>
      </w:r>
      <w:r w:rsidRPr="001F3D63">
        <w:tab/>
      </w:r>
      <w:r w:rsidRPr="001F3D63">
        <w:tab/>
      </w:r>
      <w:r w:rsidRPr="001F3D63">
        <w:tab/>
      </w:r>
      <w:r w:rsidRPr="001F3D63">
        <w:tab/>
      </w:r>
      <w:r w:rsidRPr="001F3D63">
        <w:tab/>
      </w:r>
      <w:r w:rsidRPr="001F3D63">
        <w:tab/>
        <w:t>A.Vilks</w:t>
      </w:r>
    </w:p>
    <w:p w:rsidR="0099717F" w:rsidRPr="001F3D63" w:rsidRDefault="0099717F">
      <w:pPr>
        <w:ind w:left="540"/>
      </w:pPr>
    </w:p>
    <w:p w:rsidR="0099717F" w:rsidRPr="001F3D63" w:rsidRDefault="0099717F">
      <w:pPr>
        <w:ind w:left="540"/>
      </w:pPr>
    </w:p>
    <w:p w:rsidR="0099717F" w:rsidRPr="001F3D63" w:rsidRDefault="0099717F">
      <w:pPr>
        <w:ind w:left="540"/>
      </w:pPr>
    </w:p>
    <w:p w:rsidR="0099717F" w:rsidRPr="001F3D63" w:rsidRDefault="0099717F">
      <w:pPr>
        <w:ind w:left="540"/>
      </w:pPr>
      <w:r w:rsidRPr="001F3D63">
        <w:t xml:space="preserve"> Vizē: valsts sekretāre                   </w:t>
      </w:r>
      <w:r w:rsidRPr="001F3D63">
        <w:tab/>
      </w:r>
      <w:r w:rsidRPr="001F3D63">
        <w:tab/>
      </w:r>
      <w:r w:rsidRPr="001F3D63">
        <w:tab/>
      </w:r>
      <w:r w:rsidRPr="001F3D63">
        <w:tab/>
      </w:r>
      <w:proofErr w:type="spellStart"/>
      <w:r w:rsidRPr="001F3D63">
        <w:t>S.Bajāre</w:t>
      </w:r>
      <w:proofErr w:type="spellEnd"/>
    </w:p>
    <w:p w:rsidR="0099717F" w:rsidRPr="001F3D63" w:rsidRDefault="0099717F">
      <w:pPr>
        <w:ind w:firstLine="720"/>
      </w:pPr>
    </w:p>
    <w:p w:rsidR="0099717F" w:rsidRPr="001F3D63" w:rsidRDefault="0099717F">
      <w:pPr>
        <w:ind w:firstLine="720"/>
      </w:pPr>
    </w:p>
    <w:p w:rsidR="0099717F" w:rsidRPr="001F3D63" w:rsidRDefault="0099717F">
      <w:pPr>
        <w:rPr>
          <w:sz w:val="20"/>
          <w:szCs w:val="20"/>
        </w:rPr>
      </w:pPr>
      <w:r w:rsidRPr="001F3D63">
        <w:rPr>
          <w:sz w:val="20"/>
          <w:szCs w:val="20"/>
        </w:rPr>
        <w:t>1</w:t>
      </w:r>
      <w:r w:rsidR="00300E80" w:rsidRPr="001F3D63">
        <w:rPr>
          <w:sz w:val="20"/>
          <w:szCs w:val="20"/>
        </w:rPr>
        <w:t>5</w:t>
      </w:r>
      <w:r w:rsidRPr="001F3D63">
        <w:rPr>
          <w:sz w:val="20"/>
          <w:szCs w:val="20"/>
        </w:rPr>
        <w:t xml:space="preserve">.11.2012. </w:t>
      </w:r>
      <w:r w:rsidR="00300E80" w:rsidRPr="001F3D63">
        <w:rPr>
          <w:sz w:val="20"/>
          <w:szCs w:val="20"/>
        </w:rPr>
        <w:t>8:56</w:t>
      </w:r>
    </w:p>
    <w:p w:rsidR="0099717F" w:rsidRPr="001F3D63" w:rsidRDefault="006D2459">
      <w:pPr>
        <w:rPr>
          <w:sz w:val="20"/>
          <w:szCs w:val="20"/>
        </w:rPr>
      </w:pPr>
      <w:r>
        <w:rPr>
          <w:sz w:val="20"/>
          <w:szCs w:val="20"/>
        </w:rPr>
        <w:t>2885</w:t>
      </w:r>
    </w:p>
    <w:p w:rsidR="0099717F" w:rsidRPr="001F3D63" w:rsidRDefault="0099717F">
      <w:pPr>
        <w:rPr>
          <w:sz w:val="20"/>
          <w:szCs w:val="20"/>
        </w:rPr>
      </w:pPr>
      <w:proofErr w:type="spellStart"/>
      <w:r w:rsidRPr="001F3D63">
        <w:rPr>
          <w:sz w:val="20"/>
          <w:szCs w:val="20"/>
        </w:rPr>
        <w:t>D.Birīte</w:t>
      </w:r>
      <w:proofErr w:type="spellEnd"/>
    </w:p>
    <w:p w:rsidR="0099717F" w:rsidRPr="001F3D63" w:rsidRDefault="0099717F">
      <w:pPr>
        <w:rPr>
          <w:sz w:val="20"/>
          <w:szCs w:val="20"/>
        </w:rPr>
      </w:pPr>
      <w:r w:rsidRPr="001F3D63">
        <w:rPr>
          <w:sz w:val="20"/>
          <w:szCs w:val="20"/>
        </w:rPr>
        <w:t xml:space="preserve">67774829, </w:t>
      </w:r>
      <w:r w:rsidR="0075094A" w:rsidRPr="001F3D63">
        <w:rPr>
          <w:sz w:val="20"/>
          <w:szCs w:val="20"/>
        </w:rPr>
        <w:t xml:space="preserve"> </w:t>
      </w:r>
      <w:r w:rsidRPr="001F3D63">
        <w:rPr>
          <w:sz w:val="20"/>
          <w:szCs w:val="20"/>
        </w:rPr>
        <w:t>Daiga.Birite@fktk.lv</w:t>
      </w:r>
    </w:p>
    <w:p w:rsidR="0099717F" w:rsidRPr="001F3D63" w:rsidRDefault="0099717F">
      <w:pPr>
        <w:pStyle w:val="naisf"/>
        <w:tabs>
          <w:tab w:val="left" w:pos="6804"/>
        </w:tabs>
        <w:spacing w:before="0" w:after="0"/>
        <w:ind w:firstLine="0"/>
      </w:pPr>
    </w:p>
    <w:p w:rsidR="00CC7247" w:rsidRPr="001F3D63" w:rsidRDefault="00CC7247">
      <w:pPr>
        <w:pStyle w:val="naisf"/>
        <w:tabs>
          <w:tab w:val="left" w:pos="6804"/>
        </w:tabs>
        <w:spacing w:before="0" w:after="0"/>
        <w:ind w:firstLine="0"/>
        <w:rPr>
          <w:sz w:val="20"/>
          <w:szCs w:val="20"/>
        </w:rPr>
      </w:pPr>
      <w:r w:rsidRPr="001F3D63">
        <w:rPr>
          <w:sz w:val="20"/>
          <w:szCs w:val="20"/>
        </w:rPr>
        <w:t>L.Grosfogele</w:t>
      </w:r>
    </w:p>
    <w:p w:rsidR="00CC7247" w:rsidRPr="001F3D63" w:rsidRDefault="00CC7247">
      <w:pPr>
        <w:pStyle w:val="naisf"/>
        <w:tabs>
          <w:tab w:val="left" w:pos="6804"/>
        </w:tabs>
        <w:spacing w:before="0" w:after="0"/>
        <w:ind w:firstLine="0"/>
        <w:rPr>
          <w:sz w:val="20"/>
          <w:szCs w:val="20"/>
        </w:rPr>
      </w:pPr>
      <w:r w:rsidRPr="001F3D63">
        <w:rPr>
          <w:sz w:val="20"/>
          <w:szCs w:val="20"/>
        </w:rPr>
        <w:t>67083857,</w:t>
      </w:r>
      <w:r w:rsidR="0075094A" w:rsidRPr="001F3D63">
        <w:rPr>
          <w:sz w:val="20"/>
          <w:szCs w:val="20"/>
        </w:rPr>
        <w:t xml:space="preserve"> </w:t>
      </w:r>
      <w:r w:rsidRPr="001F3D63">
        <w:rPr>
          <w:sz w:val="20"/>
          <w:szCs w:val="20"/>
        </w:rPr>
        <w:t>Liene.Grosfogele@fm.gov.lv</w:t>
      </w:r>
    </w:p>
    <w:sectPr w:rsidR="00CC7247" w:rsidRPr="001F3D63" w:rsidSect="00C6745B">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D0C" w:rsidRDefault="00EA6D0C">
      <w:r>
        <w:separator/>
      </w:r>
    </w:p>
  </w:endnote>
  <w:endnote w:type="continuationSeparator" w:id="0">
    <w:p w:rsidR="00EA6D0C" w:rsidRDefault="00EA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17F" w:rsidRPr="00425F7D" w:rsidRDefault="0099717F">
    <w:pPr>
      <w:pStyle w:val="Footer"/>
      <w:jc w:val="both"/>
      <w:rPr>
        <w:sz w:val="20"/>
        <w:szCs w:val="20"/>
      </w:rPr>
    </w:pPr>
    <w:r w:rsidRPr="00425F7D">
      <w:rPr>
        <w:noProof/>
        <w:sz w:val="20"/>
        <w:szCs w:val="20"/>
        <w:lang w:val="pl-PL"/>
      </w:rPr>
      <w:t>FMAnot_</w:t>
    </w:r>
    <w:r>
      <w:rPr>
        <w:noProof/>
        <w:sz w:val="20"/>
        <w:szCs w:val="20"/>
        <w:lang w:val="pl-PL"/>
      </w:rPr>
      <w:t>14112012</w:t>
    </w:r>
    <w:r w:rsidRPr="00425F7D">
      <w:rPr>
        <w:noProof/>
        <w:sz w:val="20"/>
        <w:szCs w:val="20"/>
        <w:lang w:val="pl-PL"/>
      </w:rPr>
      <w:t>_</w:t>
    </w:r>
    <w:r>
      <w:rPr>
        <w:noProof/>
        <w:sz w:val="20"/>
        <w:szCs w:val="20"/>
        <w:lang w:val="pl-PL"/>
      </w:rPr>
      <w:t>KIL</w:t>
    </w:r>
    <w:r w:rsidRPr="00425F7D">
      <w:rPr>
        <w:noProof/>
        <w:sz w:val="20"/>
        <w:szCs w:val="20"/>
        <w:lang w:val="pl-PL"/>
      </w:rPr>
      <w:t>;</w:t>
    </w:r>
    <w:r w:rsidRPr="00425F7D">
      <w:rPr>
        <w:sz w:val="20"/>
        <w:szCs w:val="20"/>
        <w:lang w:val="pl-PL"/>
      </w:rPr>
      <w:t xml:space="preserve"> Likumprojekta </w:t>
    </w:r>
    <w:r>
      <w:rPr>
        <w:sz w:val="20"/>
        <w:szCs w:val="20"/>
      </w:rPr>
      <w:t xml:space="preserve">''Grozījumi Kredītiestāžu likumā'' </w:t>
    </w:r>
    <w:r w:rsidRPr="003E422F">
      <w:rPr>
        <w:sz w:val="20"/>
        <w:szCs w:val="20"/>
        <w:lang w:val="pl-PL"/>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17F" w:rsidRPr="00D910FF" w:rsidRDefault="0099717F" w:rsidP="00D910FF">
    <w:pPr>
      <w:pStyle w:val="Footer"/>
    </w:pPr>
    <w:r w:rsidRPr="00EB120F">
      <w:rPr>
        <w:noProof/>
        <w:sz w:val="20"/>
        <w:szCs w:val="20"/>
      </w:rPr>
      <w:t>FMAnot_</w:t>
    </w:r>
    <w:r>
      <w:rPr>
        <w:noProof/>
        <w:sz w:val="20"/>
        <w:szCs w:val="20"/>
      </w:rPr>
      <w:t>141120</w:t>
    </w:r>
    <w:r w:rsidRPr="00EB120F">
      <w:rPr>
        <w:noProof/>
        <w:sz w:val="20"/>
        <w:szCs w:val="20"/>
      </w:rPr>
      <w:t>12_KIL;</w:t>
    </w:r>
    <w:r w:rsidRPr="00EB120F">
      <w:rPr>
        <w:sz w:val="20"/>
        <w:szCs w:val="20"/>
      </w:rPr>
      <w:t xml:space="preserve"> Likumprojekta ''Grozījumi Kredītiestāžu likumā</w:t>
    </w:r>
    <w:r>
      <w:rPr>
        <w:sz w:val="20"/>
        <w:szCs w:val="20"/>
      </w:rPr>
      <w:t xml:space="preserve">''' </w:t>
    </w:r>
    <w:r w:rsidRPr="00EB120F">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D0C" w:rsidRDefault="00EA6D0C">
      <w:r>
        <w:separator/>
      </w:r>
    </w:p>
  </w:footnote>
  <w:footnote w:type="continuationSeparator" w:id="0">
    <w:p w:rsidR="00EA6D0C" w:rsidRDefault="00EA6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17F" w:rsidRDefault="006E61B7">
    <w:pPr>
      <w:pStyle w:val="Header"/>
      <w:framePr w:wrap="around" w:vAnchor="text" w:hAnchor="margin" w:xAlign="center" w:y="1"/>
      <w:rPr>
        <w:rStyle w:val="PageNumber"/>
      </w:rPr>
    </w:pPr>
    <w:r>
      <w:rPr>
        <w:rStyle w:val="PageNumber"/>
      </w:rPr>
      <w:fldChar w:fldCharType="begin"/>
    </w:r>
    <w:r w:rsidR="0099717F">
      <w:rPr>
        <w:rStyle w:val="PageNumber"/>
      </w:rPr>
      <w:instrText xml:space="preserve">PAGE  </w:instrText>
    </w:r>
    <w:r>
      <w:rPr>
        <w:rStyle w:val="PageNumber"/>
      </w:rPr>
      <w:fldChar w:fldCharType="end"/>
    </w:r>
  </w:p>
  <w:p w:rsidR="0099717F" w:rsidRDefault="009971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17F" w:rsidRDefault="006E61B7">
    <w:pPr>
      <w:pStyle w:val="Header"/>
      <w:framePr w:wrap="around" w:vAnchor="text" w:hAnchor="margin" w:xAlign="center" w:y="1"/>
      <w:rPr>
        <w:rStyle w:val="PageNumber"/>
      </w:rPr>
    </w:pPr>
    <w:r>
      <w:rPr>
        <w:rStyle w:val="PageNumber"/>
      </w:rPr>
      <w:fldChar w:fldCharType="begin"/>
    </w:r>
    <w:r w:rsidR="0099717F">
      <w:rPr>
        <w:rStyle w:val="PageNumber"/>
      </w:rPr>
      <w:instrText xml:space="preserve">PAGE  </w:instrText>
    </w:r>
    <w:r>
      <w:rPr>
        <w:rStyle w:val="PageNumber"/>
      </w:rPr>
      <w:fldChar w:fldCharType="separate"/>
    </w:r>
    <w:r w:rsidR="00471E12">
      <w:rPr>
        <w:rStyle w:val="PageNumber"/>
        <w:noProof/>
      </w:rPr>
      <w:t>12</w:t>
    </w:r>
    <w:r>
      <w:rPr>
        <w:rStyle w:val="PageNumber"/>
      </w:rPr>
      <w:fldChar w:fldCharType="end"/>
    </w:r>
  </w:p>
  <w:p w:rsidR="0099717F" w:rsidRDefault="009971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62022458"/>
    <w:multiLevelType w:val="hybridMultilevel"/>
    <w:tmpl w:val="92043E4C"/>
    <w:lvl w:ilvl="0" w:tplc="3A74FAEA">
      <w:start w:val="1"/>
      <w:numFmt w:val="decimal"/>
      <w:lvlText w:val="%1)"/>
      <w:lvlJc w:val="left"/>
      <w:pPr>
        <w:tabs>
          <w:tab w:val="num" w:pos="417"/>
        </w:tabs>
        <w:ind w:left="417" w:hanging="360"/>
      </w:pPr>
      <w:rPr>
        <w:rFonts w:cs="Times New Roman" w:hint="default"/>
        <w:sz w:val="24"/>
        <w:szCs w:val="24"/>
      </w:rPr>
    </w:lvl>
    <w:lvl w:ilvl="1" w:tplc="FFFFFFFF" w:tentative="1">
      <w:start w:val="1"/>
      <w:numFmt w:val="lowerLetter"/>
      <w:lvlText w:val="%2."/>
      <w:lvlJc w:val="left"/>
      <w:pPr>
        <w:tabs>
          <w:tab w:val="num" w:pos="1137"/>
        </w:tabs>
        <w:ind w:left="1137" w:hanging="360"/>
      </w:pPr>
      <w:rPr>
        <w:rFonts w:cs="Times New Roman"/>
      </w:rPr>
    </w:lvl>
    <w:lvl w:ilvl="2" w:tplc="FFFFFFFF" w:tentative="1">
      <w:start w:val="1"/>
      <w:numFmt w:val="lowerRoman"/>
      <w:lvlText w:val="%3."/>
      <w:lvlJc w:val="right"/>
      <w:pPr>
        <w:tabs>
          <w:tab w:val="num" w:pos="1857"/>
        </w:tabs>
        <w:ind w:left="1857" w:hanging="180"/>
      </w:pPr>
      <w:rPr>
        <w:rFonts w:cs="Times New Roman"/>
      </w:rPr>
    </w:lvl>
    <w:lvl w:ilvl="3" w:tplc="FFFFFFFF" w:tentative="1">
      <w:start w:val="1"/>
      <w:numFmt w:val="decimal"/>
      <w:lvlText w:val="%4."/>
      <w:lvlJc w:val="left"/>
      <w:pPr>
        <w:tabs>
          <w:tab w:val="num" w:pos="2577"/>
        </w:tabs>
        <w:ind w:left="2577" w:hanging="360"/>
      </w:pPr>
      <w:rPr>
        <w:rFonts w:cs="Times New Roman"/>
      </w:rPr>
    </w:lvl>
    <w:lvl w:ilvl="4" w:tplc="FFFFFFFF" w:tentative="1">
      <w:start w:val="1"/>
      <w:numFmt w:val="lowerLetter"/>
      <w:lvlText w:val="%5."/>
      <w:lvlJc w:val="left"/>
      <w:pPr>
        <w:tabs>
          <w:tab w:val="num" w:pos="3297"/>
        </w:tabs>
        <w:ind w:left="3297" w:hanging="360"/>
      </w:pPr>
      <w:rPr>
        <w:rFonts w:cs="Times New Roman"/>
      </w:rPr>
    </w:lvl>
    <w:lvl w:ilvl="5" w:tplc="FFFFFFFF" w:tentative="1">
      <w:start w:val="1"/>
      <w:numFmt w:val="lowerRoman"/>
      <w:lvlText w:val="%6."/>
      <w:lvlJc w:val="right"/>
      <w:pPr>
        <w:tabs>
          <w:tab w:val="num" w:pos="4017"/>
        </w:tabs>
        <w:ind w:left="4017" w:hanging="180"/>
      </w:pPr>
      <w:rPr>
        <w:rFonts w:cs="Times New Roman"/>
      </w:rPr>
    </w:lvl>
    <w:lvl w:ilvl="6" w:tplc="FFFFFFFF" w:tentative="1">
      <w:start w:val="1"/>
      <w:numFmt w:val="decimal"/>
      <w:lvlText w:val="%7."/>
      <w:lvlJc w:val="left"/>
      <w:pPr>
        <w:tabs>
          <w:tab w:val="num" w:pos="4737"/>
        </w:tabs>
        <w:ind w:left="4737" w:hanging="360"/>
      </w:pPr>
      <w:rPr>
        <w:rFonts w:cs="Times New Roman"/>
      </w:rPr>
    </w:lvl>
    <w:lvl w:ilvl="7" w:tplc="FFFFFFFF" w:tentative="1">
      <w:start w:val="1"/>
      <w:numFmt w:val="lowerLetter"/>
      <w:lvlText w:val="%8."/>
      <w:lvlJc w:val="left"/>
      <w:pPr>
        <w:tabs>
          <w:tab w:val="num" w:pos="5457"/>
        </w:tabs>
        <w:ind w:left="5457" w:hanging="360"/>
      </w:pPr>
      <w:rPr>
        <w:rFonts w:cs="Times New Roman"/>
      </w:rPr>
    </w:lvl>
    <w:lvl w:ilvl="8" w:tplc="FFFFFFFF" w:tentative="1">
      <w:start w:val="1"/>
      <w:numFmt w:val="lowerRoman"/>
      <w:lvlText w:val="%9."/>
      <w:lvlJc w:val="right"/>
      <w:pPr>
        <w:tabs>
          <w:tab w:val="num" w:pos="6177"/>
        </w:tabs>
        <w:ind w:left="6177" w:hanging="180"/>
      </w:pPr>
      <w:rPr>
        <w:rFonts w:cs="Times New Roman"/>
      </w:rPr>
    </w:lvl>
  </w:abstractNum>
  <w:abstractNum w:abstractNumId="13">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3"/>
  </w:num>
  <w:num w:numId="8">
    <w:abstractNumId w:val="5"/>
  </w:num>
  <w:num w:numId="9">
    <w:abstractNumId w:val="2"/>
  </w:num>
  <w:num w:numId="10">
    <w:abstractNumId w:val="6"/>
  </w:num>
  <w:num w:numId="11">
    <w:abstractNumId w:val="7"/>
  </w:num>
  <w:num w:numId="12">
    <w:abstractNumId w:val="9"/>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E4"/>
    <w:rsid w:val="00005D57"/>
    <w:rsid w:val="0001075B"/>
    <w:rsid w:val="000349FC"/>
    <w:rsid w:val="000562A8"/>
    <w:rsid w:val="00064AA4"/>
    <w:rsid w:val="00066363"/>
    <w:rsid w:val="00076DC0"/>
    <w:rsid w:val="000A1DB5"/>
    <w:rsid w:val="000A3AF1"/>
    <w:rsid w:val="000A6FF5"/>
    <w:rsid w:val="000A74A7"/>
    <w:rsid w:val="000B2BC9"/>
    <w:rsid w:val="000B4551"/>
    <w:rsid w:val="000C4D00"/>
    <w:rsid w:val="000D1908"/>
    <w:rsid w:val="000D3E6E"/>
    <w:rsid w:val="000D56BF"/>
    <w:rsid w:val="000E7061"/>
    <w:rsid w:val="000F2B76"/>
    <w:rsid w:val="001003A6"/>
    <w:rsid w:val="00103200"/>
    <w:rsid w:val="001130F2"/>
    <w:rsid w:val="00116EC3"/>
    <w:rsid w:val="00121C33"/>
    <w:rsid w:val="001244F5"/>
    <w:rsid w:val="00134BFB"/>
    <w:rsid w:val="001418CC"/>
    <w:rsid w:val="00146719"/>
    <w:rsid w:val="001603A9"/>
    <w:rsid w:val="001610D1"/>
    <w:rsid w:val="001625EA"/>
    <w:rsid w:val="001742B8"/>
    <w:rsid w:val="0018086A"/>
    <w:rsid w:val="001951E5"/>
    <w:rsid w:val="00196699"/>
    <w:rsid w:val="00197C50"/>
    <w:rsid w:val="001B0434"/>
    <w:rsid w:val="001B5413"/>
    <w:rsid w:val="001B5DC5"/>
    <w:rsid w:val="001C3DC9"/>
    <w:rsid w:val="001D13E9"/>
    <w:rsid w:val="001D3C95"/>
    <w:rsid w:val="001D45FB"/>
    <w:rsid w:val="001E07F7"/>
    <w:rsid w:val="001E46BF"/>
    <w:rsid w:val="001E625E"/>
    <w:rsid w:val="001F1EA4"/>
    <w:rsid w:val="001F3D63"/>
    <w:rsid w:val="002036A9"/>
    <w:rsid w:val="00210442"/>
    <w:rsid w:val="00210A4D"/>
    <w:rsid w:val="00211D5E"/>
    <w:rsid w:val="00211D8C"/>
    <w:rsid w:val="00212898"/>
    <w:rsid w:val="002247EC"/>
    <w:rsid w:val="00231C06"/>
    <w:rsid w:val="00232AB9"/>
    <w:rsid w:val="00261712"/>
    <w:rsid w:val="00276707"/>
    <w:rsid w:val="00284822"/>
    <w:rsid w:val="00294813"/>
    <w:rsid w:val="00296C4A"/>
    <w:rsid w:val="002A0E6D"/>
    <w:rsid w:val="002A18BB"/>
    <w:rsid w:val="002A576F"/>
    <w:rsid w:val="002B5A9D"/>
    <w:rsid w:val="002B7992"/>
    <w:rsid w:val="002C29C1"/>
    <w:rsid w:val="002D45FD"/>
    <w:rsid w:val="002F7FC1"/>
    <w:rsid w:val="003003A5"/>
    <w:rsid w:val="00300E80"/>
    <w:rsid w:val="0030167D"/>
    <w:rsid w:val="00301924"/>
    <w:rsid w:val="0030789E"/>
    <w:rsid w:val="00307968"/>
    <w:rsid w:val="00310747"/>
    <w:rsid w:val="003254BC"/>
    <w:rsid w:val="00327882"/>
    <w:rsid w:val="00336970"/>
    <w:rsid w:val="00346E17"/>
    <w:rsid w:val="00347299"/>
    <w:rsid w:val="0035548C"/>
    <w:rsid w:val="003600AD"/>
    <w:rsid w:val="00360DC1"/>
    <w:rsid w:val="00372813"/>
    <w:rsid w:val="00390F64"/>
    <w:rsid w:val="00397A8D"/>
    <w:rsid w:val="003A514C"/>
    <w:rsid w:val="003B449F"/>
    <w:rsid w:val="003C51F3"/>
    <w:rsid w:val="003D509D"/>
    <w:rsid w:val="003D5A8A"/>
    <w:rsid w:val="003D7A7C"/>
    <w:rsid w:val="003E422F"/>
    <w:rsid w:val="003F047C"/>
    <w:rsid w:val="003F0FE0"/>
    <w:rsid w:val="003F2559"/>
    <w:rsid w:val="003F2F76"/>
    <w:rsid w:val="003F3D52"/>
    <w:rsid w:val="003F4FE7"/>
    <w:rsid w:val="004131C2"/>
    <w:rsid w:val="004148B2"/>
    <w:rsid w:val="004159B5"/>
    <w:rsid w:val="00416596"/>
    <w:rsid w:val="0041791B"/>
    <w:rsid w:val="004204C6"/>
    <w:rsid w:val="00421781"/>
    <w:rsid w:val="00424834"/>
    <w:rsid w:val="00425F7D"/>
    <w:rsid w:val="004273DA"/>
    <w:rsid w:val="00437EA4"/>
    <w:rsid w:val="004433D0"/>
    <w:rsid w:val="00443552"/>
    <w:rsid w:val="00451A0A"/>
    <w:rsid w:val="00455E0A"/>
    <w:rsid w:val="00456B09"/>
    <w:rsid w:val="004570D0"/>
    <w:rsid w:val="00471E12"/>
    <w:rsid w:val="0047360D"/>
    <w:rsid w:val="00475363"/>
    <w:rsid w:val="004759BB"/>
    <w:rsid w:val="004804BB"/>
    <w:rsid w:val="00482957"/>
    <w:rsid w:val="004906F9"/>
    <w:rsid w:val="00495C70"/>
    <w:rsid w:val="00497C75"/>
    <w:rsid w:val="004A37CF"/>
    <w:rsid w:val="004A3867"/>
    <w:rsid w:val="004A3B1E"/>
    <w:rsid w:val="004B13F4"/>
    <w:rsid w:val="004B5AB3"/>
    <w:rsid w:val="004B6596"/>
    <w:rsid w:val="004C1955"/>
    <w:rsid w:val="004C5FB0"/>
    <w:rsid w:val="004E471C"/>
    <w:rsid w:val="004F29A3"/>
    <w:rsid w:val="004F60D9"/>
    <w:rsid w:val="00502610"/>
    <w:rsid w:val="00507371"/>
    <w:rsid w:val="005219D2"/>
    <w:rsid w:val="0052362A"/>
    <w:rsid w:val="00524AA4"/>
    <w:rsid w:val="00542B23"/>
    <w:rsid w:val="005434C0"/>
    <w:rsid w:val="00554FEF"/>
    <w:rsid w:val="005562C4"/>
    <w:rsid w:val="00560560"/>
    <w:rsid w:val="00561F19"/>
    <w:rsid w:val="0056246B"/>
    <w:rsid w:val="0056781A"/>
    <w:rsid w:val="00567D28"/>
    <w:rsid w:val="00580595"/>
    <w:rsid w:val="00586987"/>
    <w:rsid w:val="0059342F"/>
    <w:rsid w:val="0059560D"/>
    <w:rsid w:val="005970C8"/>
    <w:rsid w:val="005976E7"/>
    <w:rsid w:val="005A4AA1"/>
    <w:rsid w:val="005B51A3"/>
    <w:rsid w:val="005B64FE"/>
    <w:rsid w:val="005C2FFE"/>
    <w:rsid w:val="005C4BAF"/>
    <w:rsid w:val="005E2760"/>
    <w:rsid w:val="0060040C"/>
    <w:rsid w:val="00600B57"/>
    <w:rsid w:val="00625E1E"/>
    <w:rsid w:val="00630A18"/>
    <w:rsid w:val="00631023"/>
    <w:rsid w:val="00634A04"/>
    <w:rsid w:val="0064246A"/>
    <w:rsid w:val="0064324A"/>
    <w:rsid w:val="00644E71"/>
    <w:rsid w:val="006543FC"/>
    <w:rsid w:val="00657E55"/>
    <w:rsid w:val="0067110A"/>
    <w:rsid w:val="00673CC9"/>
    <w:rsid w:val="0068644C"/>
    <w:rsid w:val="00691034"/>
    <w:rsid w:val="00694344"/>
    <w:rsid w:val="006A45FB"/>
    <w:rsid w:val="006A5155"/>
    <w:rsid w:val="006B009C"/>
    <w:rsid w:val="006C08DA"/>
    <w:rsid w:val="006C0BD0"/>
    <w:rsid w:val="006D2459"/>
    <w:rsid w:val="006E3AD3"/>
    <w:rsid w:val="006E4903"/>
    <w:rsid w:val="006E61B7"/>
    <w:rsid w:val="006F35FA"/>
    <w:rsid w:val="00700DD4"/>
    <w:rsid w:val="0070649F"/>
    <w:rsid w:val="00720A9D"/>
    <w:rsid w:val="00725444"/>
    <w:rsid w:val="00733C4C"/>
    <w:rsid w:val="00735E29"/>
    <w:rsid w:val="00736193"/>
    <w:rsid w:val="00737AD2"/>
    <w:rsid w:val="00741C8C"/>
    <w:rsid w:val="00743196"/>
    <w:rsid w:val="007438D3"/>
    <w:rsid w:val="00744C64"/>
    <w:rsid w:val="00745F3A"/>
    <w:rsid w:val="0075094A"/>
    <w:rsid w:val="00753330"/>
    <w:rsid w:val="00753DCD"/>
    <w:rsid w:val="00757B07"/>
    <w:rsid w:val="00771F2F"/>
    <w:rsid w:val="00774023"/>
    <w:rsid w:val="0077571E"/>
    <w:rsid w:val="007843FF"/>
    <w:rsid w:val="00790BF8"/>
    <w:rsid w:val="00797ADA"/>
    <w:rsid w:val="00797C69"/>
    <w:rsid w:val="007A0E32"/>
    <w:rsid w:val="007A5F66"/>
    <w:rsid w:val="007B0320"/>
    <w:rsid w:val="007B17C0"/>
    <w:rsid w:val="007B1A2B"/>
    <w:rsid w:val="007D2119"/>
    <w:rsid w:val="007D2211"/>
    <w:rsid w:val="007D400C"/>
    <w:rsid w:val="007E1B05"/>
    <w:rsid w:val="007E5CBE"/>
    <w:rsid w:val="007F554E"/>
    <w:rsid w:val="008070C6"/>
    <w:rsid w:val="00810B59"/>
    <w:rsid w:val="0081570A"/>
    <w:rsid w:val="008229B4"/>
    <w:rsid w:val="00826D50"/>
    <w:rsid w:val="008316FB"/>
    <w:rsid w:val="00832663"/>
    <w:rsid w:val="00842F6B"/>
    <w:rsid w:val="00843EFF"/>
    <w:rsid w:val="00845EAE"/>
    <w:rsid w:val="00846DCE"/>
    <w:rsid w:val="00850472"/>
    <w:rsid w:val="00857672"/>
    <w:rsid w:val="00862ACD"/>
    <w:rsid w:val="0086376A"/>
    <w:rsid w:val="0086560A"/>
    <w:rsid w:val="008778AE"/>
    <w:rsid w:val="008808EB"/>
    <w:rsid w:val="008849F2"/>
    <w:rsid w:val="008909EF"/>
    <w:rsid w:val="008962D5"/>
    <w:rsid w:val="008B2352"/>
    <w:rsid w:val="008B28F6"/>
    <w:rsid w:val="008B5E03"/>
    <w:rsid w:val="008C1E1A"/>
    <w:rsid w:val="008C3130"/>
    <w:rsid w:val="008C612D"/>
    <w:rsid w:val="008C6644"/>
    <w:rsid w:val="008C7B3C"/>
    <w:rsid w:val="008D06BD"/>
    <w:rsid w:val="008D121B"/>
    <w:rsid w:val="008E46FD"/>
    <w:rsid w:val="008E6D16"/>
    <w:rsid w:val="008F3E4A"/>
    <w:rsid w:val="008F7E5A"/>
    <w:rsid w:val="00901FB8"/>
    <w:rsid w:val="00902B66"/>
    <w:rsid w:val="00903CD6"/>
    <w:rsid w:val="00911ED9"/>
    <w:rsid w:val="00921E05"/>
    <w:rsid w:val="009251DC"/>
    <w:rsid w:val="00926AF0"/>
    <w:rsid w:val="0093126E"/>
    <w:rsid w:val="009324AB"/>
    <w:rsid w:val="00934657"/>
    <w:rsid w:val="00935B6C"/>
    <w:rsid w:val="00950420"/>
    <w:rsid w:val="00960768"/>
    <w:rsid w:val="00960A04"/>
    <w:rsid w:val="0096151B"/>
    <w:rsid w:val="00972807"/>
    <w:rsid w:val="00972E6B"/>
    <w:rsid w:val="009810D8"/>
    <w:rsid w:val="009831F7"/>
    <w:rsid w:val="00984261"/>
    <w:rsid w:val="00985226"/>
    <w:rsid w:val="00987AA4"/>
    <w:rsid w:val="00991B67"/>
    <w:rsid w:val="009932BC"/>
    <w:rsid w:val="00996069"/>
    <w:rsid w:val="0099717F"/>
    <w:rsid w:val="009A45F1"/>
    <w:rsid w:val="009B147D"/>
    <w:rsid w:val="009B5B4D"/>
    <w:rsid w:val="009C48A3"/>
    <w:rsid w:val="009C5132"/>
    <w:rsid w:val="009C6B04"/>
    <w:rsid w:val="009D62B2"/>
    <w:rsid w:val="009E32F8"/>
    <w:rsid w:val="009E4444"/>
    <w:rsid w:val="009E47F5"/>
    <w:rsid w:val="009E7D1F"/>
    <w:rsid w:val="009F0297"/>
    <w:rsid w:val="00A11614"/>
    <w:rsid w:val="00A11B0A"/>
    <w:rsid w:val="00A2185A"/>
    <w:rsid w:val="00A26C23"/>
    <w:rsid w:val="00A2751F"/>
    <w:rsid w:val="00A302FC"/>
    <w:rsid w:val="00A4000E"/>
    <w:rsid w:val="00A467E0"/>
    <w:rsid w:val="00A62C05"/>
    <w:rsid w:val="00A708DE"/>
    <w:rsid w:val="00A7368F"/>
    <w:rsid w:val="00A7507D"/>
    <w:rsid w:val="00AA1D2D"/>
    <w:rsid w:val="00AA1E6C"/>
    <w:rsid w:val="00AA70A6"/>
    <w:rsid w:val="00AA79F7"/>
    <w:rsid w:val="00AB5327"/>
    <w:rsid w:val="00AB728F"/>
    <w:rsid w:val="00AC0411"/>
    <w:rsid w:val="00AD0D5E"/>
    <w:rsid w:val="00AE0AA3"/>
    <w:rsid w:val="00B06A2F"/>
    <w:rsid w:val="00B07429"/>
    <w:rsid w:val="00B10A3A"/>
    <w:rsid w:val="00B14777"/>
    <w:rsid w:val="00B3558E"/>
    <w:rsid w:val="00B413C3"/>
    <w:rsid w:val="00B41A1F"/>
    <w:rsid w:val="00B41A79"/>
    <w:rsid w:val="00B44F29"/>
    <w:rsid w:val="00B47B76"/>
    <w:rsid w:val="00B53899"/>
    <w:rsid w:val="00B65B7A"/>
    <w:rsid w:val="00B66BDF"/>
    <w:rsid w:val="00B67E19"/>
    <w:rsid w:val="00B75456"/>
    <w:rsid w:val="00B81B75"/>
    <w:rsid w:val="00B82F71"/>
    <w:rsid w:val="00B9139B"/>
    <w:rsid w:val="00B9571D"/>
    <w:rsid w:val="00BA03EF"/>
    <w:rsid w:val="00BA12BC"/>
    <w:rsid w:val="00BB31A7"/>
    <w:rsid w:val="00BC4BE3"/>
    <w:rsid w:val="00BC4CE1"/>
    <w:rsid w:val="00BC6804"/>
    <w:rsid w:val="00BD29A2"/>
    <w:rsid w:val="00BD4058"/>
    <w:rsid w:val="00BD77A9"/>
    <w:rsid w:val="00BE368D"/>
    <w:rsid w:val="00C077D8"/>
    <w:rsid w:val="00C30AD1"/>
    <w:rsid w:val="00C409BD"/>
    <w:rsid w:val="00C44D8A"/>
    <w:rsid w:val="00C4687B"/>
    <w:rsid w:val="00C60F73"/>
    <w:rsid w:val="00C6303B"/>
    <w:rsid w:val="00C6745B"/>
    <w:rsid w:val="00C73ACB"/>
    <w:rsid w:val="00C754F0"/>
    <w:rsid w:val="00C809F0"/>
    <w:rsid w:val="00CB0C5E"/>
    <w:rsid w:val="00CB7CD5"/>
    <w:rsid w:val="00CC688D"/>
    <w:rsid w:val="00CC7247"/>
    <w:rsid w:val="00CD5E61"/>
    <w:rsid w:val="00CE389C"/>
    <w:rsid w:val="00CF15DB"/>
    <w:rsid w:val="00CF362F"/>
    <w:rsid w:val="00CF397B"/>
    <w:rsid w:val="00D24354"/>
    <w:rsid w:val="00D24BF2"/>
    <w:rsid w:val="00D259B7"/>
    <w:rsid w:val="00D30771"/>
    <w:rsid w:val="00D33F53"/>
    <w:rsid w:val="00D36BB7"/>
    <w:rsid w:val="00D370F4"/>
    <w:rsid w:val="00D42DD4"/>
    <w:rsid w:val="00D543CB"/>
    <w:rsid w:val="00D640F2"/>
    <w:rsid w:val="00D66773"/>
    <w:rsid w:val="00D73689"/>
    <w:rsid w:val="00D739A3"/>
    <w:rsid w:val="00D75183"/>
    <w:rsid w:val="00D85BF3"/>
    <w:rsid w:val="00D910FF"/>
    <w:rsid w:val="00D964B6"/>
    <w:rsid w:val="00D975E0"/>
    <w:rsid w:val="00DB6FAF"/>
    <w:rsid w:val="00DC04D9"/>
    <w:rsid w:val="00DD1909"/>
    <w:rsid w:val="00DD3B54"/>
    <w:rsid w:val="00DE44F8"/>
    <w:rsid w:val="00DE5C68"/>
    <w:rsid w:val="00DF32FA"/>
    <w:rsid w:val="00E0009A"/>
    <w:rsid w:val="00E06987"/>
    <w:rsid w:val="00E15664"/>
    <w:rsid w:val="00E17F4C"/>
    <w:rsid w:val="00E23346"/>
    <w:rsid w:val="00E2406D"/>
    <w:rsid w:val="00E30D35"/>
    <w:rsid w:val="00E37154"/>
    <w:rsid w:val="00E424E1"/>
    <w:rsid w:val="00E44DF3"/>
    <w:rsid w:val="00E513B6"/>
    <w:rsid w:val="00E518D0"/>
    <w:rsid w:val="00E55E50"/>
    <w:rsid w:val="00E647B5"/>
    <w:rsid w:val="00E66B3F"/>
    <w:rsid w:val="00E72973"/>
    <w:rsid w:val="00E74BCC"/>
    <w:rsid w:val="00E74FAE"/>
    <w:rsid w:val="00E77CF3"/>
    <w:rsid w:val="00E84EF4"/>
    <w:rsid w:val="00E9632C"/>
    <w:rsid w:val="00EA6D0C"/>
    <w:rsid w:val="00EB120F"/>
    <w:rsid w:val="00EB1C1A"/>
    <w:rsid w:val="00EB3B34"/>
    <w:rsid w:val="00EC0E7A"/>
    <w:rsid w:val="00EC2390"/>
    <w:rsid w:val="00ED3701"/>
    <w:rsid w:val="00ED4631"/>
    <w:rsid w:val="00EE21D7"/>
    <w:rsid w:val="00EF7832"/>
    <w:rsid w:val="00F02CE4"/>
    <w:rsid w:val="00F0559B"/>
    <w:rsid w:val="00F119EA"/>
    <w:rsid w:val="00F11CCC"/>
    <w:rsid w:val="00F145C4"/>
    <w:rsid w:val="00F14DA5"/>
    <w:rsid w:val="00F16C32"/>
    <w:rsid w:val="00F24D37"/>
    <w:rsid w:val="00F25467"/>
    <w:rsid w:val="00F26B8B"/>
    <w:rsid w:val="00F3036A"/>
    <w:rsid w:val="00F65791"/>
    <w:rsid w:val="00F80B97"/>
    <w:rsid w:val="00F855AB"/>
    <w:rsid w:val="00F86F09"/>
    <w:rsid w:val="00F911B3"/>
    <w:rsid w:val="00F91CD2"/>
    <w:rsid w:val="00F96A82"/>
    <w:rsid w:val="00FC3A70"/>
    <w:rsid w:val="00FC6963"/>
    <w:rsid w:val="00FD5B92"/>
    <w:rsid w:val="00FD5DF9"/>
    <w:rsid w:val="00FD65CB"/>
    <w:rsid w:val="00FD75E9"/>
    <w:rsid w:val="00FE0B0B"/>
    <w:rsid w:val="00FF272C"/>
    <w:rsid w:val="00FF5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45B"/>
    <w:rPr>
      <w:sz w:val="24"/>
      <w:szCs w:val="24"/>
    </w:rPr>
  </w:style>
  <w:style w:type="paragraph" w:styleId="Heading4">
    <w:name w:val="heading 4"/>
    <w:basedOn w:val="Normal"/>
    <w:next w:val="Normal"/>
    <w:link w:val="Heading4Char"/>
    <w:uiPriority w:val="99"/>
    <w:qFormat/>
    <w:rsid w:val="00C6745B"/>
    <w:pPr>
      <w:keepNext/>
      <w:jc w:val="center"/>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C6745B"/>
    <w:rPr>
      <w:rFonts w:eastAsia="Times New Roman" w:cs="Times New Roman"/>
      <w:b/>
      <w:sz w:val="28"/>
      <w:lang w:eastAsia="en-US"/>
    </w:rPr>
  </w:style>
  <w:style w:type="paragraph" w:styleId="Header">
    <w:name w:val="header"/>
    <w:basedOn w:val="Normal"/>
    <w:link w:val="HeaderChar"/>
    <w:uiPriority w:val="99"/>
    <w:semiHidden/>
    <w:rsid w:val="00C6745B"/>
    <w:pPr>
      <w:tabs>
        <w:tab w:val="center" w:pos="4153"/>
        <w:tab w:val="right" w:pos="8306"/>
      </w:tabs>
    </w:pPr>
  </w:style>
  <w:style w:type="character" w:customStyle="1" w:styleId="HeaderChar">
    <w:name w:val="Header Char"/>
    <w:basedOn w:val="DefaultParagraphFont"/>
    <w:link w:val="Header"/>
    <w:uiPriority w:val="99"/>
    <w:locked/>
    <w:rsid w:val="00C6745B"/>
    <w:rPr>
      <w:rFonts w:cs="Times New Roman"/>
      <w:sz w:val="24"/>
    </w:rPr>
  </w:style>
  <w:style w:type="character" w:styleId="PageNumber">
    <w:name w:val="page number"/>
    <w:basedOn w:val="DefaultParagraphFont"/>
    <w:uiPriority w:val="99"/>
    <w:semiHidden/>
    <w:rsid w:val="00C6745B"/>
    <w:rPr>
      <w:rFonts w:cs="Times New Roman"/>
    </w:rPr>
  </w:style>
  <w:style w:type="paragraph" w:customStyle="1" w:styleId="naisf">
    <w:name w:val="naisf"/>
    <w:basedOn w:val="Normal"/>
    <w:uiPriority w:val="99"/>
    <w:rsid w:val="00C6745B"/>
    <w:pPr>
      <w:spacing w:before="75" w:after="75"/>
      <w:ind w:firstLine="375"/>
      <w:jc w:val="both"/>
    </w:pPr>
  </w:style>
  <w:style w:type="paragraph" w:customStyle="1" w:styleId="naisnod">
    <w:name w:val="naisnod"/>
    <w:basedOn w:val="Normal"/>
    <w:uiPriority w:val="99"/>
    <w:rsid w:val="00C6745B"/>
    <w:pPr>
      <w:spacing w:before="150" w:after="150"/>
      <w:jc w:val="center"/>
    </w:pPr>
    <w:rPr>
      <w:b/>
      <w:bCs/>
    </w:rPr>
  </w:style>
  <w:style w:type="paragraph" w:customStyle="1" w:styleId="naislab">
    <w:name w:val="naislab"/>
    <w:basedOn w:val="Normal"/>
    <w:uiPriority w:val="99"/>
    <w:rsid w:val="00C6745B"/>
    <w:pPr>
      <w:spacing w:before="75" w:after="75"/>
      <w:jc w:val="right"/>
    </w:pPr>
  </w:style>
  <w:style w:type="paragraph" w:customStyle="1" w:styleId="naiskr">
    <w:name w:val="naiskr"/>
    <w:basedOn w:val="Normal"/>
    <w:uiPriority w:val="99"/>
    <w:rsid w:val="00C6745B"/>
    <w:pPr>
      <w:spacing w:before="75" w:after="75"/>
    </w:pPr>
  </w:style>
  <w:style w:type="paragraph" w:customStyle="1" w:styleId="naisc">
    <w:name w:val="naisc"/>
    <w:basedOn w:val="Normal"/>
    <w:uiPriority w:val="99"/>
    <w:rsid w:val="00C6745B"/>
    <w:pPr>
      <w:spacing w:before="75" w:after="75"/>
      <w:jc w:val="center"/>
    </w:pPr>
  </w:style>
  <w:style w:type="character" w:customStyle="1" w:styleId="th1">
    <w:name w:val="th1"/>
    <w:uiPriority w:val="99"/>
    <w:rsid w:val="00C6745B"/>
    <w:rPr>
      <w:b/>
      <w:color w:val="333333"/>
    </w:rPr>
  </w:style>
  <w:style w:type="character" w:styleId="CommentReference">
    <w:name w:val="annotation reference"/>
    <w:basedOn w:val="DefaultParagraphFont"/>
    <w:uiPriority w:val="99"/>
    <w:semiHidden/>
    <w:rsid w:val="00C6745B"/>
    <w:rPr>
      <w:rFonts w:cs="Times New Roman"/>
      <w:sz w:val="16"/>
    </w:rPr>
  </w:style>
  <w:style w:type="paragraph" w:styleId="CommentText">
    <w:name w:val="annotation text"/>
    <w:basedOn w:val="Normal"/>
    <w:link w:val="CommentTextChar"/>
    <w:uiPriority w:val="99"/>
    <w:semiHidden/>
    <w:rsid w:val="00C6745B"/>
    <w:rPr>
      <w:sz w:val="20"/>
      <w:szCs w:val="20"/>
    </w:rPr>
  </w:style>
  <w:style w:type="character" w:customStyle="1" w:styleId="CommentTextChar">
    <w:name w:val="Comment Text Char"/>
    <w:basedOn w:val="DefaultParagraphFont"/>
    <w:link w:val="CommentText"/>
    <w:uiPriority w:val="99"/>
    <w:semiHidden/>
    <w:locked/>
    <w:rsid w:val="00C6745B"/>
    <w:rPr>
      <w:rFonts w:cs="Times New Roman"/>
      <w:lang w:val="lv-LV" w:eastAsia="lv-LV"/>
    </w:rPr>
  </w:style>
  <w:style w:type="paragraph" w:styleId="BalloonText">
    <w:name w:val="Balloon Text"/>
    <w:basedOn w:val="Normal"/>
    <w:link w:val="BalloonTextChar"/>
    <w:uiPriority w:val="99"/>
    <w:semiHidden/>
    <w:rsid w:val="00C674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9FC"/>
    <w:rPr>
      <w:rFonts w:cs="Times New Roman"/>
      <w:sz w:val="2"/>
    </w:rPr>
  </w:style>
  <w:style w:type="paragraph" w:styleId="BodyTextIndent">
    <w:name w:val="Body Text Indent"/>
    <w:basedOn w:val="Normal"/>
    <w:link w:val="BodyTextIndentChar"/>
    <w:uiPriority w:val="99"/>
    <w:semiHidden/>
    <w:rsid w:val="00C6745B"/>
    <w:pPr>
      <w:ind w:firstLine="720"/>
      <w:jc w:val="both"/>
    </w:pPr>
  </w:style>
  <w:style w:type="character" w:customStyle="1" w:styleId="BodyTextIndentChar">
    <w:name w:val="Body Text Indent Char"/>
    <w:basedOn w:val="DefaultParagraphFont"/>
    <w:link w:val="BodyTextIndent"/>
    <w:uiPriority w:val="99"/>
    <w:semiHidden/>
    <w:locked/>
    <w:rsid w:val="000349FC"/>
    <w:rPr>
      <w:rFonts w:cs="Times New Roman"/>
      <w:sz w:val="24"/>
      <w:szCs w:val="24"/>
    </w:rPr>
  </w:style>
  <w:style w:type="paragraph" w:styleId="FootnoteText">
    <w:name w:val="footnote text"/>
    <w:basedOn w:val="Normal"/>
    <w:link w:val="FootnoteTextChar"/>
    <w:uiPriority w:val="99"/>
    <w:semiHidden/>
    <w:rsid w:val="00C6745B"/>
    <w:rPr>
      <w:sz w:val="20"/>
      <w:szCs w:val="20"/>
    </w:rPr>
  </w:style>
  <w:style w:type="character" w:customStyle="1" w:styleId="FootnoteTextChar">
    <w:name w:val="Footnote Text Char"/>
    <w:basedOn w:val="DefaultParagraphFont"/>
    <w:link w:val="FootnoteText"/>
    <w:uiPriority w:val="99"/>
    <w:semiHidden/>
    <w:locked/>
    <w:rsid w:val="000349FC"/>
    <w:rPr>
      <w:rFonts w:cs="Times New Roman"/>
      <w:sz w:val="20"/>
      <w:szCs w:val="20"/>
    </w:rPr>
  </w:style>
  <w:style w:type="character" w:styleId="FootnoteReference">
    <w:name w:val="footnote reference"/>
    <w:basedOn w:val="DefaultParagraphFont"/>
    <w:uiPriority w:val="99"/>
    <w:semiHidden/>
    <w:rsid w:val="00C6745B"/>
    <w:rPr>
      <w:rFonts w:cs="Times New Roman"/>
      <w:vertAlign w:val="superscript"/>
    </w:rPr>
  </w:style>
  <w:style w:type="paragraph" w:styleId="CommentSubject">
    <w:name w:val="annotation subject"/>
    <w:basedOn w:val="CommentText"/>
    <w:next w:val="CommentText"/>
    <w:link w:val="CommentSubjectChar"/>
    <w:uiPriority w:val="99"/>
    <w:semiHidden/>
    <w:rsid w:val="00C6745B"/>
    <w:rPr>
      <w:b/>
      <w:bCs/>
    </w:rPr>
  </w:style>
  <w:style w:type="character" w:customStyle="1" w:styleId="CommentSubjectChar">
    <w:name w:val="Comment Subject Char"/>
    <w:basedOn w:val="CommentTextChar"/>
    <w:link w:val="CommentSubject"/>
    <w:uiPriority w:val="99"/>
    <w:semiHidden/>
    <w:locked/>
    <w:rsid w:val="000349FC"/>
    <w:rPr>
      <w:rFonts w:cs="Times New Roman"/>
      <w:b/>
      <w:bCs/>
      <w:sz w:val="20"/>
      <w:szCs w:val="20"/>
      <w:lang w:val="lv-LV" w:eastAsia="lv-LV"/>
    </w:rPr>
  </w:style>
  <w:style w:type="paragraph" w:styleId="Footer">
    <w:name w:val="footer"/>
    <w:basedOn w:val="Normal"/>
    <w:link w:val="FooterChar"/>
    <w:uiPriority w:val="99"/>
    <w:rsid w:val="00C6745B"/>
    <w:pPr>
      <w:tabs>
        <w:tab w:val="center" w:pos="4153"/>
        <w:tab w:val="right" w:pos="8306"/>
      </w:tabs>
    </w:pPr>
  </w:style>
  <w:style w:type="character" w:customStyle="1" w:styleId="FooterChar">
    <w:name w:val="Footer Char"/>
    <w:basedOn w:val="DefaultParagraphFont"/>
    <w:link w:val="Footer"/>
    <w:uiPriority w:val="99"/>
    <w:locked/>
    <w:rsid w:val="00C6745B"/>
    <w:rPr>
      <w:rFonts w:cs="Times New Roman"/>
      <w:sz w:val="24"/>
      <w:lang w:val="lv-LV" w:eastAsia="lv-LV"/>
    </w:rPr>
  </w:style>
  <w:style w:type="character" w:styleId="Hyperlink">
    <w:name w:val="Hyperlink"/>
    <w:basedOn w:val="DefaultParagraphFont"/>
    <w:uiPriority w:val="99"/>
    <w:semiHidden/>
    <w:rsid w:val="00C6745B"/>
    <w:rPr>
      <w:rFonts w:cs="Times New Roman"/>
      <w:color w:val="0000FF"/>
      <w:u w:val="single"/>
    </w:rPr>
  </w:style>
  <w:style w:type="paragraph" w:styleId="DocumentMap">
    <w:name w:val="Document Map"/>
    <w:basedOn w:val="Normal"/>
    <w:link w:val="DocumentMapChar"/>
    <w:uiPriority w:val="99"/>
    <w:semiHidden/>
    <w:rsid w:val="00C6745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349FC"/>
    <w:rPr>
      <w:rFonts w:cs="Times New Roman"/>
      <w:sz w:val="2"/>
    </w:rPr>
  </w:style>
  <w:style w:type="paragraph" w:styleId="NormalWeb">
    <w:name w:val="Normal (Web)"/>
    <w:basedOn w:val="Normal"/>
    <w:uiPriority w:val="99"/>
    <w:rsid w:val="00C6745B"/>
    <w:pPr>
      <w:spacing w:before="100" w:beforeAutospacing="1" w:after="100" w:afterAutospacing="1"/>
    </w:pPr>
  </w:style>
  <w:style w:type="character" w:styleId="Strong">
    <w:name w:val="Strong"/>
    <w:basedOn w:val="DefaultParagraphFont"/>
    <w:uiPriority w:val="99"/>
    <w:qFormat/>
    <w:rsid w:val="00C6745B"/>
    <w:rPr>
      <w:rFonts w:cs="Times New Roman"/>
      <w:b/>
    </w:rPr>
  </w:style>
  <w:style w:type="paragraph" w:styleId="BodyText3">
    <w:name w:val="Body Text 3"/>
    <w:basedOn w:val="Normal"/>
    <w:link w:val="BodyText3Char"/>
    <w:uiPriority w:val="99"/>
    <w:semiHidden/>
    <w:rsid w:val="00C6745B"/>
    <w:pPr>
      <w:spacing w:after="120"/>
    </w:pPr>
    <w:rPr>
      <w:sz w:val="16"/>
      <w:szCs w:val="16"/>
      <w:lang w:val="en-GB" w:eastAsia="en-US"/>
    </w:rPr>
  </w:style>
  <w:style w:type="character" w:customStyle="1" w:styleId="BodyText3Char">
    <w:name w:val="Body Text 3 Char"/>
    <w:basedOn w:val="DefaultParagraphFont"/>
    <w:link w:val="BodyText3"/>
    <w:uiPriority w:val="99"/>
    <w:locked/>
    <w:rsid w:val="00C6745B"/>
    <w:rPr>
      <w:rFonts w:cs="Times New Roman"/>
      <w:sz w:val="16"/>
      <w:lang w:val="en-GB" w:eastAsia="en-US"/>
    </w:rPr>
  </w:style>
  <w:style w:type="character" w:customStyle="1" w:styleId="spelle">
    <w:name w:val="spelle"/>
    <w:basedOn w:val="DefaultParagraphFont"/>
    <w:uiPriority w:val="99"/>
    <w:rsid w:val="00C6745B"/>
    <w:rPr>
      <w:rFonts w:cs="Times New Roman"/>
    </w:rPr>
  </w:style>
  <w:style w:type="paragraph" w:styleId="BodyText2">
    <w:name w:val="Body Text 2"/>
    <w:basedOn w:val="Normal"/>
    <w:link w:val="BodyText2Char"/>
    <w:uiPriority w:val="99"/>
    <w:semiHidden/>
    <w:rsid w:val="00C6745B"/>
    <w:pPr>
      <w:spacing w:after="120" w:line="480" w:lineRule="auto"/>
    </w:pPr>
  </w:style>
  <w:style w:type="character" w:customStyle="1" w:styleId="BodyText2Char">
    <w:name w:val="Body Text 2 Char"/>
    <w:basedOn w:val="DefaultParagraphFont"/>
    <w:link w:val="BodyText2"/>
    <w:uiPriority w:val="99"/>
    <w:semiHidden/>
    <w:locked/>
    <w:rsid w:val="000349FC"/>
    <w:rPr>
      <w:rFonts w:cs="Times New Roman"/>
      <w:sz w:val="24"/>
      <w:szCs w:val="24"/>
    </w:rPr>
  </w:style>
  <w:style w:type="paragraph" w:customStyle="1" w:styleId="CharCharRakstzRakstzCharCharRakstzRakstz">
    <w:name w:val="Char Char Rakstz. Rakstz. Char Char Rakstz. Rakstz."/>
    <w:basedOn w:val="Normal"/>
    <w:autoRedefine/>
    <w:uiPriority w:val="99"/>
    <w:rsid w:val="00C6745B"/>
    <w:pPr>
      <w:spacing w:before="40"/>
    </w:pPr>
    <w:rPr>
      <w:lang w:val="pl-PL" w:eastAsia="pl-PL"/>
    </w:rPr>
  </w:style>
  <w:style w:type="paragraph" w:styleId="NoSpacing">
    <w:name w:val="No Spacing"/>
    <w:uiPriority w:val="99"/>
    <w:qFormat/>
    <w:rsid w:val="00C6745B"/>
    <w:rPr>
      <w:rFonts w:ascii="Calibri" w:hAnsi="Calibri"/>
      <w:lang w:val="en-US" w:eastAsia="en-US"/>
    </w:rPr>
  </w:style>
  <w:style w:type="character" w:customStyle="1" w:styleId="NormalWebChar">
    <w:name w:val="Normal (Web) Char"/>
    <w:uiPriority w:val="99"/>
    <w:locked/>
    <w:rsid w:val="00C6745B"/>
    <w:rPr>
      <w:sz w:val="24"/>
      <w:lang w:val="lv-LV" w:eastAsia="lv-LV"/>
    </w:rPr>
  </w:style>
  <w:style w:type="paragraph" w:styleId="BodyTextIndent2">
    <w:name w:val="Body Text Indent 2"/>
    <w:basedOn w:val="Normal"/>
    <w:link w:val="BodyTextIndent2Char"/>
    <w:uiPriority w:val="99"/>
    <w:semiHidden/>
    <w:rsid w:val="00C6745B"/>
    <w:pPr>
      <w:spacing w:after="120"/>
      <w:ind w:firstLine="432"/>
      <w:jc w:val="both"/>
    </w:pPr>
  </w:style>
  <w:style w:type="character" w:customStyle="1" w:styleId="BodyTextIndent2Char">
    <w:name w:val="Body Text Indent 2 Char"/>
    <w:basedOn w:val="DefaultParagraphFont"/>
    <w:link w:val="BodyTextIndent2"/>
    <w:uiPriority w:val="99"/>
    <w:semiHidden/>
    <w:locked/>
    <w:rsid w:val="000349FC"/>
    <w:rPr>
      <w:rFonts w:cs="Times New Roman"/>
      <w:sz w:val="24"/>
      <w:szCs w:val="24"/>
    </w:rPr>
  </w:style>
  <w:style w:type="paragraph" w:styleId="BodyTextIndent3">
    <w:name w:val="Body Text Indent 3"/>
    <w:basedOn w:val="Normal"/>
    <w:link w:val="BodyTextIndent3Char"/>
    <w:uiPriority w:val="99"/>
    <w:semiHidden/>
    <w:rsid w:val="00C6745B"/>
    <w:pPr>
      <w:ind w:firstLine="431"/>
      <w:jc w:val="both"/>
    </w:pPr>
    <w:rPr>
      <w:bCs/>
    </w:rPr>
  </w:style>
  <w:style w:type="character" w:customStyle="1" w:styleId="BodyTextIndent3Char">
    <w:name w:val="Body Text Indent 3 Char"/>
    <w:basedOn w:val="DefaultParagraphFont"/>
    <w:link w:val="BodyTextIndent3"/>
    <w:uiPriority w:val="99"/>
    <w:semiHidden/>
    <w:locked/>
    <w:rsid w:val="000349FC"/>
    <w:rPr>
      <w:rFonts w:cs="Times New Roman"/>
      <w:sz w:val="16"/>
      <w:szCs w:val="16"/>
    </w:rPr>
  </w:style>
  <w:style w:type="paragraph" w:styleId="BodyText">
    <w:name w:val="Body Text"/>
    <w:basedOn w:val="Normal"/>
    <w:link w:val="BodyTextChar"/>
    <w:uiPriority w:val="99"/>
    <w:rsid w:val="0096151B"/>
    <w:pPr>
      <w:spacing w:after="120"/>
    </w:pPr>
  </w:style>
  <w:style w:type="character" w:customStyle="1" w:styleId="BodyTextChar">
    <w:name w:val="Body Text Char"/>
    <w:basedOn w:val="DefaultParagraphFont"/>
    <w:link w:val="BodyText"/>
    <w:uiPriority w:val="99"/>
    <w:locked/>
    <w:rsid w:val="0096151B"/>
    <w:rPr>
      <w:rFonts w:cs="Times New Roman"/>
      <w:sz w:val="24"/>
    </w:rPr>
  </w:style>
  <w:style w:type="paragraph" w:customStyle="1" w:styleId="Text1">
    <w:name w:val="Text 1"/>
    <w:basedOn w:val="Normal"/>
    <w:uiPriority w:val="99"/>
    <w:rsid w:val="0096151B"/>
    <w:pPr>
      <w:spacing w:before="120" w:after="120"/>
      <w:ind w:left="850"/>
      <w:jc w:val="both"/>
    </w:pPr>
    <w:rPr>
      <w:szCs w:val="20"/>
      <w:lang w:eastAsia="zh-CN"/>
    </w:rPr>
  </w:style>
  <w:style w:type="paragraph" w:customStyle="1" w:styleId="Default">
    <w:name w:val="Default"/>
    <w:uiPriority w:val="99"/>
    <w:rsid w:val="00EB3B34"/>
    <w:pPr>
      <w:autoSpaceDE w:val="0"/>
      <w:autoSpaceDN w:val="0"/>
      <w:adjustRightInd w:val="0"/>
    </w:pPr>
    <w:rPr>
      <w:color w:val="000000"/>
      <w:sz w:val="24"/>
      <w:szCs w:val="24"/>
      <w:lang w:val="en-US" w:eastAsia="en-US"/>
    </w:rPr>
  </w:style>
  <w:style w:type="paragraph" w:customStyle="1" w:styleId="Znak">
    <w:name w:val="Znak"/>
    <w:basedOn w:val="Normal"/>
    <w:uiPriority w:val="99"/>
    <w:rsid w:val="00E518D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45B"/>
    <w:rPr>
      <w:sz w:val="24"/>
      <w:szCs w:val="24"/>
    </w:rPr>
  </w:style>
  <w:style w:type="paragraph" w:styleId="Heading4">
    <w:name w:val="heading 4"/>
    <w:basedOn w:val="Normal"/>
    <w:next w:val="Normal"/>
    <w:link w:val="Heading4Char"/>
    <w:uiPriority w:val="99"/>
    <w:qFormat/>
    <w:rsid w:val="00C6745B"/>
    <w:pPr>
      <w:keepNext/>
      <w:jc w:val="center"/>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C6745B"/>
    <w:rPr>
      <w:rFonts w:eastAsia="Times New Roman" w:cs="Times New Roman"/>
      <w:b/>
      <w:sz w:val="28"/>
      <w:lang w:eastAsia="en-US"/>
    </w:rPr>
  </w:style>
  <w:style w:type="paragraph" w:styleId="Header">
    <w:name w:val="header"/>
    <w:basedOn w:val="Normal"/>
    <w:link w:val="HeaderChar"/>
    <w:uiPriority w:val="99"/>
    <w:semiHidden/>
    <w:rsid w:val="00C6745B"/>
    <w:pPr>
      <w:tabs>
        <w:tab w:val="center" w:pos="4153"/>
        <w:tab w:val="right" w:pos="8306"/>
      </w:tabs>
    </w:pPr>
  </w:style>
  <w:style w:type="character" w:customStyle="1" w:styleId="HeaderChar">
    <w:name w:val="Header Char"/>
    <w:basedOn w:val="DefaultParagraphFont"/>
    <w:link w:val="Header"/>
    <w:uiPriority w:val="99"/>
    <w:locked/>
    <w:rsid w:val="00C6745B"/>
    <w:rPr>
      <w:rFonts w:cs="Times New Roman"/>
      <w:sz w:val="24"/>
    </w:rPr>
  </w:style>
  <w:style w:type="character" w:styleId="PageNumber">
    <w:name w:val="page number"/>
    <w:basedOn w:val="DefaultParagraphFont"/>
    <w:uiPriority w:val="99"/>
    <w:semiHidden/>
    <w:rsid w:val="00C6745B"/>
    <w:rPr>
      <w:rFonts w:cs="Times New Roman"/>
    </w:rPr>
  </w:style>
  <w:style w:type="paragraph" w:customStyle="1" w:styleId="naisf">
    <w:name w:val="naisf"/>
    <w:basedOn w:val="Normal"/>
    <w:uiPriority w:val="99"/>
    <w:rsid w:val="00C6745B"/>
    <w:pPr>
      <w:spacing w:before="75" w:after="75"/>
      <w:ind w:firstLine="375"/>
      <w:jc w:val="both"/>
    </w:pPr>
  </w:style>
  <w:style w:type="paragraph" w:customStyle="1" w:styleId="naisnod">
    <w:name w:val="naisnod"/>
    <w:basedOn w:val="Normal"/>
    <w:uiPriority w:val="99"/>
    <w:rsid w:val="00C6745B"/>
    <w:pPr>
      <w:spacing w:before="150" w:after="150"/>
      <w:jc w:val="center"/>
    </w:pPr>
    <w:rPr>
      <w:b/>
      <w:bCs/>
    </w:rPr>
  </w:style>
  <w:style w:type="paragraph" w:customStyle="1" w:styleId="naislab">
    <w:name w:val="naislab"/>
    <w:basedOn w:val="Normal"/>
    <w:uiPriority w:val="99"/>
    <w:rsid w:val="00C6745B"/>
    <w:pPr>
      <w:spacing w:before="75" w:after="75"/>
      <w:jc w:val="right"/>
    </w:pPr>
  </w:style>
  <w:style w:type="paragraph" w:customStyle="1" w:styleId="naiskr">
    <w:name w:val="naiskr"/>
    <w:basedOn w:val="Normal"/>
    <w:uiPriority w:val="99"/>
    <w:rsid w:val="00C6745B"/>
    <w:pPr>
      <w:spacing w:before="75" w:after="75"/>
    </w:pPr>
  </w:style>
  <w:style w:type="paragraph" w:customStyle="1" w:styleId="naisc">
    <w:name w:val="naisc"/>
    <w:basedOn w:val="Normal"/>
    <w:uiPriority w:val="99"/>
    <w:rsid w:val="00C6745B"/>
    <w:pPr>
      <w:spacing w:before="75" w:after="75"/>
      <w:jc w:val="center"/>
    </w:pPr>
  </w:style>
  <w:style w:type="character" w:customStyle="1" w:styleId="th1">
    <w:name w:val="th1"/>
    <w:uiPriority w:val="99"/>
    <w:rsid w:val="00C6745B"/>
    <w:rPr>
      <w:b/>
      <w:color w:val="333333"/>
    </w:rPr>
  </w:style>
  <w:style w:type="character" w:styleId="CommentReference">
    <w:name w:val="annotation reference"/>
    <w:basedOn w:val="DefaultParagraphFont"/>
    <w:uiPriority w:val="99"/>
    <w:semiHidden/>
    <w:rsid w:val="00C6745B"/>
    <w:rPr>
      <w:rFonts w:cs="Times New Roman"/>
      <w:sz w:val="16"/>
    </w:rPr>
  </w:style>
  <w:style w:type="paragraph" w:styleId="CommentText">
    <w:name w:val="annotation text"/>
    <w:basedOn w:val="Normal"/>
    <w:link w:val="CommentTextChar"/>
    <w:uiPriority w:val="99"/>
    <w:semiHidden/>
    <w:rsid w:val="00C6745B"/>
    <w:rPr>
      <w:sz w:val="20"/>
      <w:szCs w:val="20"/>
    </w:rPr>
  </w:style>
  <w:style w:type="character" w:customStyle="1" w:styleId="CommentTextChar">
    <w:name w:val="Comment Text Char"/>
    <w:basedOn w:val="DefaultParagraphFont"/>
    <w:link w:val="CommentText"/>
    <w:uiPriority w:val="99"/>
    <w:semiHidden/>
    <w:locked/>
    <w:rsid w:val="00C6745B"/>
    <w:rPr>
      <w:rFonts w:cs="Times New Roman"/>
      <w:lang w:val="lv-LV" w:eastAsia="lv-LV"/>
    </w:rPr>
  </w:style>
  <w:style w:type="paragraph" w:styleId="BalloonText">
    <w:name w:val="Balloon Text"/>
    <w:basedOn w:val="Normal"/>
    <w:link w:val="BalloonTextChar"/>
    <w:uiPriority w:val="99"/>
    <w:semiHidden/>
    <w:rsid w:val="00C674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9FC"/>
    <w:rPr>
      <w:rFonts w:cs="Times New Roman"/>
      <w:sz w:val="2"/>
    </w:rPr>
  </w:style>
  <w:style w:type="paragraph" w:styleId="BodyTextIndent">
    <w:name w:val="Body Text Indent"/>
    <w:basedOn w:val="Normal"/>
    <w:link w:val="BodyTextIndentChar"/>
    <w:uiPriority w:val="99"/>
    <w:semiHidden/>
    <w:rsid w:val="00C6745B"/>
    <w:pPr>
      <w:ind w:firstLine="720"/>
      <w:jc w:val="both"/>
    </w:pPr>
  </w:style>
  <w:style w:type="character" w:customStyle="1" w:styleId="BodyTextIndentChar">
    <w:name w:val="Body Text Indent Char"/>
    <w:basedOn w:val="DefaultParagraphFont"/>
    <w:link w:val="BodyTextIndent"/>
    <w:uiPriority w:val="99"/>
    <w:semiHidden/>
    <w:locked/>
    <w:rsid w:val="000349FC"/>
    <w:rPr>
      <w:rFonts w:cs="Times New Roman"/>
      <w:sz w:val="24"/>
      <w:szCs w:val="24"/>
    </w:rPr>
  </w:style>
  <w:style w:type="paragraph" w:styleId="FootnoteText">
    <w:name w:val="footnote text"/>
    <w:basedOn w:val="Normal"/>
    <w:link w:val="FootnoteTextChar"/>
    <w:uiPriority w:val="99"/>
    <w:semiHidden/>
    <w:rsid w:val="00C6745B"/>
    <w:rPr>
      <w:sz w:val="20"/>
      <w:szCs w:val="20"/>
    </w:rPr>
  </w:style>
  <w:style w:type="character" w:customStyle="1" w:styleId="FootnoteTextChar">
    <w:name w:val="Footnote Text Char"/>
    <w:basedOn w:val="DefaultParagraphFont"/>
    <w:link w:val="FootnoteText"/>
    <w:uiPriority w:val="99"/>
    <w:semiHidden/>
    <w:locked/>
    <w:rsid w:val="000349FC"/>
    <w:rPr>
      <w:rFonts w:cs="Times New Roman"/>
      <w:sz w:val="20"/>
      <w:szCs w:val="20"/>
    </w:rPr>
  </w:style>
  <w:style w:type="character" w:styleId="FootnoteReference">
    <w:name w:val="footnote reference"/>
    <w:basedOn w:val="DefaultParagraphFont"/>
    <w:uiPriority w:val="99"/>
    <w:semiHidden/>
    <w:rsid w:val="00C6745B"/>
    <w:rPr>
      <w:rFonts w:cs="Times New Roman"/>
      <w:vertAlign w:val="superscript"/>
    </w:rPr>
  </w:style>
  <w:style w:type="paragraph" w:styleId="CommentSubject">
    <w:name w:val="annotation subject"/>
    <w:basedOn w:val="CommentText"/>
    <w:next w:val="CommentText"/>
    <w:link w:val="CommentSubjectChar"/>
    <w:uiPriority w:val="99"/>
    <w:semiHidden/>
    <w:rsid w:val="00C6745B"/>
    <w:rPr>
      <w:b/>
      <w:bCs/>
    </w:rPr>
  </w:style>
  <w:style w:type="character" w:customStyle="1" w:styleId="CommentSubjectChar">
    <w:name w:val="Comment Subject Char"/>
    <w:basedOn w:val="CommentTextChar"/>
    <w:link w:val="CommentSubject"/>
    <w:uiPriority w:val="99"/>
    <w:semiHidden/>
    <w:locked/>
    <w:rsid w:val="000349FC"/>
    <w:rPr>
      <w:rFonts w:cs="Times New Roman"/>
      <w:b/>
      <w:bCs/>
      <w:sz w:val="20"/>
      <w:szCs w:val="20"/>
      <w:lang w:val="lv-LV" w:eastAsia="lv-LV"/>
    </w:rPr>
  </w:style>
  <w:style w:type="paragraph" w:styleId="Footer">
    <w:name w:val="footer"/>
    <w:basedOn w:val="Normal"/>
    <w:link w:val="FooterChar"/>
    <w:uiPriority w:val="99"/>
    <w:rsid w:val="00C6745B"/>
    <w:pPr>
      <w:tabs>
        <w:tab w:val="center" w:pos="4153"/>
        <w:tab w:val="right" w:pos="8306"/>
      </w:tabs>
    </w:pPr>
  </w:style>
  <w:style w:type="character" w:customStyle="1" w:styleId="FooterChar">
    <w:name w:val="Footer Char"/>
    <w:basedOn w:val="DefaultParagraphFont"/>
    <w:link w:val="Footer"/>
    <w:uiPriority w:val="99"/>
    <w:locked/>
    <w:rsid w:val="00C6745B"/>
    <w:rPr>
      <w:rFonts w:cs="Times New Roman"/>
      <w:sz w:val="24"/>
      <w:lang w:val="lv-LV" w:eastAsia="lv-LV"/>
    </w:rPr>
  </w:style>
  <w:style w:type="character" w:styleId="Hyperlink">
    <w:name w:val="Hyperlink"/>
    <w:basedOn w:val="DefaultParagraphFont"/>
    <w:uiPriority w:val="99"/>
    <w:semiHidden/>
    <w:rsid w:val="00C6745B"/>
    <w:rPr>
      <w:rFonts w:cs="Times New Roman"/>
      <w:color w:val="0000FF"/>
      <w:u w:val="single"/>
    </w:rPr>
  </w:style>
  <w:style w:type="paragraph" w:styleId="DocumentMap">
    <w:name w:val="Document Map"/>
    <w:basedOn w:val="Normal"/>
    <w:link w:val="DocumentMapChar"/>
    <w:uiPriority w:val="99"/>
    <w:semiHidden/>
    <w:rsid w:val="00C6745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349FC"/>
    <w:rPr>
      <w:rFonts w:cs="Times New Roman"/>
      <w:sz w:val="2"/>
    </w:rPr>
  </w:style>
  <w:style w:type="paragraph" w:styleId="NormalWeb">
    <w:name w:val="Normal (Web)"/>
    <w:basedOn w:val="Normal"/>
    <w:uiPriority w:val="99"/>
    <w:rsid w:val="00C6745B"/>
    <w:pPr>
      <w:spacing w:before="100" w:beforeAutospacing="1" w:after="100" w:afterAutospacing="1"/>
    </w:pPr>
  </w:style>
  <w:style w:type="character" w:styleId="Strong">
    <w:name w:val="Strong"/>
    <w:basedOn w:val="DefaultParagraphFont"/>
    <w:uiPriority w:val="99"/>
    <w:qFormat/>
    <w:rsid w:val="00C6745B"/>
    <w:rPr>
      <w:rFonts w:cs="Times New Roman"/>
      <w:b/>
    </w:rPr>
  </w:style>
  <w:style w:type="paragraph" w:styleId="BodyText3">
    <w:name w:val="Body Text 3"/>
    <w:basedOn w:val="Normal"/>
    <w:link w:val="BodyText3Char"/>
    <w:uiPriority w:val="99"/>
    <w:semiHidden/>
    <w:rsid w:val="00C6745B"/>
    <w:pPr>
      <w:spacing w:after="120"/>
    </w:pPr>
    <w:rPr>
      <w:sz w:val="16"/>
      <w:szCs w:val="16"/>
      <w:lang w:val="en-GB" w:eastAsia="en-US"/>
    </w:rPr>
  </w:style>
  <w:style w:type="character" w:customStyle="1" w:styleId="BodyText3Char">
    <w:name w:val="Body Text 3 Char"/>
    <w:basedOn w:val="DefaultParagraphFont"/>
    <w:link w:val="BodyText3"/>
    <w:uiPriority w:val="99"/>
    <w:locked/>
    <w:rsid w:val="00C6745B"/>
    <w:rPr>
      <w:rFonts w:cs="Times New Roman"/>
      <w:sz w:val="16"/>
      <w:lang w:val="en-GB" w:eastAsia="en-US"/>
    </w:rPr>
  </w:style>
  <w:style w:type="character" w:customStyle="1" w:styleId="spelle">
    <w:name w:val="spelle"/>
    <w:basedOn w:val="DefaultParagraphFont"/>
    <w:uiPriority w:val="99"/>
    <w:rsid w:val="00C6745B"/>
    <w:rPr>
      <w:rFonts w:cs="Times New Roman"/>
    </w:rPr>
  </w:style>
  <w:style w:type="paragraph" w:styleId="BodyText2">
    <w:name w:val="Body Text 2"/>
    <w:basedOn w:val="Normal"/>
    <w:link w:val="BodyText2Char"/>
    <w:uiPriority w:val="99"/>
    <w:semiHidden/>
    <w:rsid w:val="00C6745B"/>
    <w:pPr>
      <w:spacing w:after="120" w:line="480" w:lineRule="auto"/>
    </w:pPr>
  </w:style>
  <w:style w:type="character" w:customStyle="1" w:styleId="BodyText2Char">
    <w:name w:val="Body Text 2 Char"/>
    <w:basedOn w:val="DefaultParagraphFont"/>
    <w:link w:val="BodyText2"/>
    <w:uiPriority w:val="99"/>
    <w:semiHidden/>
    <w:locked/>
    <w:rsid w:val="000349FC"/>
    <w:rPr>
      <w:rFonts w:cs="Times New Roman"/>
      <w:sz w:val="24"/>
      <w:szCs w:val="24"/>
    </w:rPr>
  </w:style>
  <w:style w:type="paragraph" w:customStyle="1" w:styleId="CharCharRakstzRakstzCharCharRakstzRakstz">
    <w:name w:val="Char Char Rakstz. Rakstz. Char Char Rakstz. Rakstz."/>
    <w:basedOn w:val="Normal"/>
    <w:autoRedefine/>
    <w:uiPriority w:val="99"/>
    <w:rsid w:val="00C6745B"/>
    <w:pPr>
      <w:spacing w:before="40"/>
    </w:pPr>
    <w:rPr>
      <w:lang w:val="pl-PL" w:eastAsia="pl-PL"/>
    </w:rPr>
  </w:style>
  <w:style w:type="paragraph" w:styleId="NoSpacing">
    <w:name w:val="No Spacing"/>
    <w:uiPriority w:val="99"/>
    <w:qFormat/>
    <w:rsid w:val="00C6745B"/>
    <w:rPr>
      <w:rFonts w:ascii="Calibri" w:hAnsi="Calibri"/>
      <w:lang w:val="en-US" w:eastAsia="en-US"/>
    </w:rPr>
  </w:style>
  <w:style w:type="character" w:customStyle="1" w:styleId="NormalWebChar">
    <w:name w:val="Normal (Web) Char"/>
    <w:uiPriority w:val="99"/>
    <w:locked/>
    <w:rsid w:val="00C6745B"/>
    <w:rPr>
      <w:sz w:val="24"/>
      <w:lang w:val="lv-LV" w:eastAsia="lv-LV"/>
    </w:rPr>
  </w:style>
  <w:style w:type="paragraph" w:styleId="BodyTextIndent2">
    <w:name w:val="Body Text Indent 2"/>
    <w:basedOn w:val="Normal"/>
    <w:link w:val="BodyTextIndent2Char"/>
    <w:uiPriority w:val="99"/>
    <w:semiHidden/>
    <w:rsid w:val="00C6745B"/>
    <w:pPr>
      <w:spacing w:after="120"/>
      <w:ind w:firstLine="432"/>
      <w:jc w:val="both"/>
    </w:pPr>
  </w:style>
  <w:style w:type="character" w:customStyle="1" w:styleId="BodyTextIndent2Char">
    <w:name w:val="Body Text Indent 2 Char"/>
    <w:basedOn w:val="DefaultParagraphFont"/>
    <w:link w:val="BodyTextIndent2"/>
    <w:uiPriority w:val="99"/>
    <w:semiHidden/>
    <w:locked/>
    <w:rsid w:val="000349FC"/>
    <w:rPr>
      <w:rFonts w:cs="Times New Roman"/>
      <w:sz w:val="24"/>
      <w:szCs w:val="24"/>
    </w:rPr>
  </w:style>
  <w:style w:type="paragraph" w:styleId="BodyTextIndent3">
    <w:name w:val="Body Text Indent 3"/>
    <w:basedOn w:val="Normal"/>
    <w:link w:val="BodyTextIndent3Char"/>
    <w:uiPriority w:val="99"/>
    <w:semiHidden/>
    <w:rsid w:val="00C6745B"/>
    <w:pPr>
      <w:ind w:firstLine="431"/>
      <w:jc w:val="both"/>
    </w:pPr>
    <w:rPr>
      <w:bCs/>
    </w:rPr>
  </w:style>
  <w:style w:type="character" w:customStyle="1" w:styleId="BodyTextIndent3Char">
    <w:name w:val="Body Text Indent 3 Char"/>
    <w:basedOn w:val="DefaultParagraphFont"/>
    <w:link w:val="BodyTextIndent3"/>
    <w:uiPriority w:val="99"/>
    <w:semiHidden/>
    <w:locked/>
    <w:rsid w:val="000349FC"/>
    <w:rPr>
      <w:rFonts w:cs="Times New Roman"/>
      <w:sz w:val="16"/>
      <w:szCs w:val="16"/>
    </w:rPr>
  </w:style>
  <w:style w:type="paragraph" w:styleId="BodyText">
    <w:name w:val="Body Text"/>
    <w:basedOn w:val="Normal"/>
    <w:link w:val="BodyTextChar"/>
    <w:uiPriority w:val="99"/>
    <w:rsid w:val="0096151B"/>
    <w:pPr>
      <w:spacing w:after="120"/>
    </w:pPr>
  </w:style>
  <w:style w:type="character" w:customStyle="1" w:styleId="BodyTextChar">
    <w:name w:val="Body Text Char"/>
    <w:basedOn w:val="DefaultParagraphFont"/>
    <w:link w:val="BodyText"/>
    <w:uiPriority w:val="99"/>
    <w:locked/>
    <w:rsid w:val="0096151B"/>
    <w:rPr>
      <w:rFonts w:cs="Times New Roman"/>
      <w:sz w:val="24"/>
    </w:rPr>
  </w:style>
  <w:style w:type="paragraph" w:customStyle="1" w:styleId="Text1">
    <w:name w:val="Text 1"/>
    <w:basedOn w:val="Normal"/>
    <w:uiPriority w:val="99"/>
    <w:rsid w:val="0096151B"/>
    <w:pPr>
      <w:spacing w:before="120" w:after="120"/>
      <w:ind w:left="850"/>
      <w:jc w:val="both"/>
    </w:pPr>
    <w:rPr>
      <w:szCs w:val="20"/>
      <w:lang w:eastAsia="zh-CN"/>
    </w:rPr>
  </w:style>
  <w:style w:type="paragraph" w:customStyle="1" w:styleId="Default">
    <w:name w:val="Default"/>
    <w:uiPriority w:val="99"/>
    <w:rsid w:val="00EB3B34"/>
    <w:pPr>
      <w:autoSpaceDE w:val="0"/>
      <w:autoSpaceDN w:val="0"/>
      <w:adjustRightInd w:val="0"/>
    </w:pPr>
    <w:rPr>
      <w:color w:val="000000"/>
      <w:sz w:val="24"/>
      <w:szCs w:val="24"/>
      <w:lang w:val="en-US" w:eastAsia="en-US"/>
    </w:rPr>
  </w:style>
  <w:style w:type="paragraph" w:customStyle="1" w:styleId="Znak">
    <w:name w:val="Znak"/>
    <w:basedOn w:val="Normal"/>
    <w:uiPriority w:val="99"/>
    <w:rsid w:val="00E518D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40798">
      <w:bodyDiv w:val="1"/>
      <w:marLeft w:val="0"/>
      <w:marRight w:val="0"/>
      <w:marTop w:val="0"/>
      <w:marBottom w:val="0"/>
      <w:divBdr>
        <w:top w:val="none" w:sz="0" w:space="0" w:color="auto"/>
        <w:left w:val="none" w:sz="0" w:space="0" w:color="auto"/>
        <w:bottom w:val="none" w:sz="0" w:space="0" w:color="auto"/>
        <w:right w:val="none" w:sz="0" w:space="0" w:color="auto"/>
      </w:divBdr>
    </w:div>
    <w:div w:id="1161895416">
      <w:bodyDiv w:val="1"/>
      <w:marLeft w:val="0"/>
      <w:marRight w:val="0"/>
      <w:marTop w:val="0"/>
      <w:marBottom w:val="0"/>
      <w:divBdr>
        <w:top w:val="none" w:sz="0" w:space="0" w:color="auto"/>
        <w:left w:val="none" w:sz="0" w:space="0" w:color="auto"/>
        <w:bottom w:val="none" w:sz="0" w:space="0" w:color="auto"/>
        <w:right w:val="none" w:sz="0" w:space="0" w:color="auto"/>
      </w:divBdr>
    </w:div>
    <w:div w:id="1477575156">
      <w:bodyDiv w:val="1"/>
      <w:marLeft w:val="0"/>
      <w:marRight w:val="0"/>
      <w:marTop w:val="0"/>
      <w:marBottom w:val="0"/>
      <w:divBdr>
        <w:top w:val="none" w:sz="0" w:space="0" w:color="auto"/>
        <w:left w:val="none" w:sz="0" w:space="0" w:color="auto"/>
        <w:bottom w:val="none" w:sz="0" w:space="0" w:color="auto"/>
        <w:right w:val="none" w:sz="0" w:space="0" w:color="auto"/>
      </w:divBdr>
    </w:div>
    <w:div w:id="1704356687">
      <w:bodyDiv w:val="1"/>
      <w:marLeft w:val="0"/>
      <w:marRight w:val="0"/>
      <w:marTop w:val="0"/>
      <w:marBottom w:val="0"/>
      <w:divBdr>
        <w:top w:val="none" w:sz="0" w:space="0" w:color="auto"/>
        <w:left w:val="none" w:sz="0" w:space="0" w:color="auto"/>
        <w:bottom w:val="none" w:sz="0" w:space="0" w:color="auto"/>
        <w:right w:val="none" w:sz="0" w:space="0" w:color="auto"/>
      </w:divBdr>
    </w:div>
    <w:div w:id="1778326946">
      <w:bodyDiv w:val="1"/>
      <w:marLeft w:val="0"/>
      <w:marRight w:val="0"/>
      <w:marTop w:val="0"/>
      <w:marBottom w:val="0"/>
      <w:divBdr>
        <w:top w:val="none" w:sz="0" w:space="0" w:color="auto"/>
        <w:left w:val="none" w:sz="0" w:space="0" w:color="auto"/>
        <w:bottom w:val="none" w:sz="0" w:space="0" w:color="auto"/>
        <w:right w:val="none" w:sz="0" w:space="0" w:color="auto"/>
      </w:divBdr>
    </w:div>
    <w:div w:id="1956210153">
      <w:bodyDiv w:val="1"/>
      <w:marLeft w:val="0"/>
      <w:marRight w:val="0"/>
      <w:marTop w:val="0"/>
      <w:marBottom w:val="0"/>
      <w:divBdr>
        <w:top w:val="none" w:sz="0" w:space="0" w:color="auto"/>
        <w:left w:val="none" w:sz="0" w:space="0" w:color="auto"/>
        <w:bottom w:val="none" w:sz="0" w:space="0" w:color="auto"/>
        <w:right w:val="none" w:sz="0" w:space="0" w:color="auto"/>
      </w:divBdr>
    </w:div>
    <w:div w:id="212391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ONSLEG:2002L0087:20080321:LV: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LexUriServ/LexUriServ.do?uri=CELEX:31998L0078:LV:HTML" TargetMode="External"/><Relationship Id="rId4" Type="http://schemas.openxmlformats.org/officeDocument/2006/relationships/settings" Target="settings.xml"/><Relationship Id="rId9" Type="http://schemas.openxmlformats.org/officeDocument/2006/relationships/hyperlink" Target="http://eur-lex.europa.eu/LexUriServ/LexUriServ.do?uri=CELEX:31973L0239:LV: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15649</Words>
  <Characters>8921</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Likumprojekta "Grozījumi Kredītiestāžu likumā" ietekmes novērtējums</vt:lpstr>
    </vt:vector>
  </TitlesOfParts>
  <Company>FKTK</Company>
  <LinksUpToDate>false</LinksUpToDate>
  <CharactersWithSpaces>24521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Kredītiestāžu likumā" ietekmes novērtējums</dc:title>
  <dc:subject>Anotācija</dc:subject>
  <dc:creator>Daiga Birīte</dc:creator>
  <cp:keywords/>
  <dc:description>Daiga.Birite@fktk.lv67774829</dc:description>
  <cp:lastModifiedBy>Windows User</cp:lastModifiedBy>
  <cp:revision>29</cp:revision>
  <cp:lastPrinted>2012-10-24T08:02:00Z</cp:lastPrinted>
  <dcterms:created xsi:type="dcterms:W3CDTF">2012-12-04T08:48:00Z</dcterms:created>
  <dcterms:modified xsi:type="dcterms:W3CDTF">2013-02-22T13:19:00Z</dcterms:modified>
</cp:coreProperties>
</file>