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16" w:rsidRPr="00EA5E16" w:rsidRDefault="00F006C7" w:rsidP="00EA5E16">
      <w:pPr>
        <w:jc w:val="center"/>
        <w:rPr>
          <w:rFonts w:eastAsia="Times New Roman" w:cs="Times New Roman"/>
          <w:b/>
          <w:bCs/>
          <w:sz w:val="28"/>
          <w:szCs w:val="28"/>
          <w:lang w:eastAsia="lv-LV"/>
        </w:rPr>
      </w:pPr>
      <w:bookmarkStart w:id="0" w:name="OLE_LINK4"/>
      <w:bookmarkStart w:id="1" w:name="OLE_LINK5"/>
      <w:r w:rsidRPr="00F006C7">
        <w:rPr>
          <w:rFonts w:eastAsia="Times New Roman" w:cs="Times New Roman"/>
          <w:b/>
          <w:sz w:val="28"/>
          <w:szCs w:val="28"/>
          <w:lang w:eastAsia="lv-LV"/>
        </w:rPr>
        <w:t>Ministru kabineta rīkojuma projekt</w:t>
      </w:r>
      <w:r>
        <w:rPr>
          <w:rFonts w:eastAsia="Times New Roman" w:cs="Times New Roman"/>
          <w:b/>
          <w:sz w:val="28"/>
          <w:szCs w:val="28"/>
          <w:lang w:eastAsia="lv-LV"/>
        </w:rPr>
        <w:t>a</w:t>
      </w:r>
      <w:r w:rsidRPr="00F006C7">
        <w:rPr>
          <w:rFonts w:eastAsia="Times New Roman" w:cs="Times New Roman"/>
          <w:b/>
          <w:sz w:val="28"/>
          <w:szCs w:val="28"/>
          <w:lang w:eastAsia="lv-LV"/>
        </w:rPr>
        <w:t xml:space="preserve"> „</w:t>
      </w:r>
      <w:r w:rsidR="001D3CE7">
        <w:rPr>
          <w:rFonts w:eastAsia="Times New Roman" w:cs="Times New Roman"/>
          <w:b/>
          <w:sz w:val="28"/>
          <w:szCs w:val="28"/>
          <w:lang w:eastAsia="lv-LV"/>
        </w:rPr>
        <w:t>Par</w:t>
      </w:r>
      <w:r w:rsidRPr="00F006C7">
        <w:rPr>
          <w:rFonts w:eastAsia="Times New Roman" w:cs="Times New Roman"/>
          <w:b/>
          <w:sz w:val="28"/>
          <w:szCs w:val="28"/>
          <w:lang w:eastAsia="lv-LV"/>
        </w:rPr>
        <w:t xml:space="preserve"> Ministru kabineta 2002.gada 6.novembra rīkojum</w:t>
      </w:r>
      <w:r w:rsidR="001D3CE7">
        <w:rPr>
          <w:rFonts w:eastAsia="Times New Roman" w:cs="Times New Roman"/>
          <w:b/>
          <w:sz w:val="28"/>
          <w:szCs w:val="28"/>
          <w:lang w:eastAsia="lv-LV"/>
        </w:rPr>
        <w:t>a</w:t>
      </w:r>
      <w:r w:rsidRPr="00F006C7">
        <w:rPr>
          <w:rFonts w:eastAsia="Times New Roman" w:cs="Times New Roman"/>
          <w:b/>
          <w:sz w:val="28"/>
          <w:szCs w:val="28"/>
          <w:lang w:eastAsia="lv-LV"/>
        </w:rPr>
        <w:t xml:space="preserve"> Nr.635 „Par informatīvo ziņojumu „Par valsts budžeta prioritāšu īstenošanu 2001.gadā”</w:t>
      </w:r>
      <w:bookmarkEnd w:id="0"/>
      <w:bookmarkEnd w:id="1"/>
      <w:r w:rsidR="001354FA">
        <w:rPr>
          <w:rFonts w:eastAsia="Times New Roman" w:cs="Times New Roman"/>
          <w:b/>
          <w:sz w:val="28"/>
          <w:szCs w:val="28"/>
          <w:lang w:eastAsia="lv-LV"/>
        </w:rPr>
        <w:t>”</w:t>
      </w:r>
      <w:r>
        <w:rPr>
          <w:rFonts w:eastAsia="Times New Roman" w:cs="Times New Roman"/>
          <w:b/>
          <w:sz w:val="28"/>
          <w:szCs w:val="28"/>
          <w:lang w:eastAsia="lv-LV"/>
        </w:rPr>
        <w:t xml:space="preserve"> </w:t>
      </w:r>
      <w:r w:rsidR="001D3CE7">
        <w:rPr>
          <w:rFonts w:eastAsia="Calibri"/>
          <w:b/>
          <w:sz w:val="28"/>
          <w:szCs w:val="28"/>
        </w:rPr>
        <w:t>atzīšanu par spēku zaudējušu”</w:t>
      </w:r>
      <w:r w:rsidR="001D3CE7" w:rsidRPr="00EA5E16">
        <w:rPr>
          <w:rFonts w:eastAsia="Times New Roman" w:cs="Times New Roman"/>
          <w:b/>
          <w:bCs/>
          <w:sz w:val="28"/>
          <w:szCs w:val="28"/>
          <w:lang w:eastAsia="lv-LV"/>
        </w:rPr>
        <w:t xml:space="preserve"> </w:t>
      </w:r>
      <w:r w:rsidR="00EA5E16" w:rsidRPr="00EA5E16">
        <w:rPr>
          <w:rFonts w:eastAsia="Times New Roman" w:cs="Times New Roman"/>
          <w:b/>
          <w:bCs/>
          <w:sz w:val="28"/>
          <w:szCs w:val="28"/>
          <w:lang w:eastAsia="lv-LV"/>
        </w:rPr>
        <w:t>sākotnējās ietekmes novērtējuma ziņojums (anotācija)</w:t>
      </w:r>
    </w:p>
    <w:p w:rsidR="00EA5E16" w:rsidRDefault="00EA5E16" w:rsidP="00EA5E16">
      <w:pPr>
        <w:jc w:val="center"/>
        <w:rPr>
          <w:rFonts w:eastAsia="Times New Roman" w:cs="Times New Roman"/>
          <w:b/>
          <w:bCs/>
          <w:sz w:val="16"/>
          <w:szCs w:val="16"/>
          <w:lang w:eastAsia="lv-LV"/>
        </w:rPr>
      </w:pPr>
    </w:p>
    <w:p w:rsidR="008E592E" w:rsidRDefault="008E592E" w:rsidP="00EA5E16">
      <w:pPr>
        <w:jc w:val="center"/>
        <w:rPr>
          <w:rFonts w:eastAsia="Times New Roman" w:cs="Times New Roman"/>
          <w:b/>
          <w:bCs/>
          <w:szCs w:val="16"/>
          <w:lang w:eastAsia="lv-LV"/>
        </w:rPr>
      </w:pPr>
    </w:p>
    <w:p w:rsidR="00AF5BD2" w:rsidRPr="008E592E" w:rsidRDefault="00AF5BD2" w:rsidP="00EA5E16">
      <w:pPr>
        <w:jc w:val="center"/>
        <w:rPr>
          <w:rFonts w:eastAsia="Times New Roman" w:cs="Times New Roman"/>
          <w:b/>
          <w:bCs/>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3"/>
        <w:gridCol w:w="4926"/>
      </w:tblGrid>
      <w:tr w:rsidR="00EA5E16" w:rsidRPr="00EA5E16" w:rsidTr="004A187E">
        <w:tc>
          <w:tcPr>
            <w:tcW w:w="9287" w:type="dxa"/>
            <w:gridSpan w:val="3"/>
          </w:tcPr>
          <w:p w:rsidR="00EA5E16" w:rsidRPr="00EA5E16" w:rsidRDefault="00EA5E16" w:rsidP="00EA5E16">
            <w:pPr>
              <w:jc w:val="center"/>
              <w:rPr>
                <w:rFonts w:eastAsia="Times New Roman" w:cs="Times New Roman"/>
                <w:szCs w:val="24"/>
                <w:lang w:eastAsia="lv-LV"/>
              </w:rPr>
            </w:pPr>
            <w:r w:rsidRPr="00EA5E16">
              <w:rPr>
                <w:rFonts w:eastAsia="Times New Roman" w:cs="Times New Roman"/>
                <w:b/>
                <w:bCs/>
                <w:szCs w:val="24"/>
                <w:lang w:eastAsia="lv-LV"/>
              </w:rPr>
              <w:t>I. Tiesību akta projekta izstrādes nepieciešamība</w:t>
            </w:r>
          </w:p>
        </w:tc>
      </w:tr>
      <w:tr w:rsidR="00EA5E16" w:rsidRPr="00EA5E16" w:rsidTr="008E592E">
        <w:trPr>
          <w:trHeight w:val="1944"/>
        </w:trPr>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1.</w:t>
            </w:r>
          </w:p>
        </w:tc>
        <w:tc>
          <w:tcPr>
            <w:tcW w:w="3713" w:type="dxa"/>
          </w:tcPr>
          <w:p w:rsidR="00EA5E16" w:rsidRPr="00152F0E" w:rsidRDefault="00EA5E16" w:rsidP="00EA5E16">
            <w:pPr>
              <w:jc w:val="both"/>
              <w:rPr>
                <w:rFonts w:eastAsia="Times New Roman" w:cs="Times New Roman"/>
                <w:szCs w:val="24"/>
                <w:lang w:eastAsia="lv-LV"/>
              </w:rPr>
            </w:pPr>
            <w:r w:rsidRPr="00152F0E">
              <w:rPr>
                <w:rFonts w:eastAsia="Times New Roman" w:cs="Times New Roman"/>
                <w:szCs w:val="24"/>
                <w:lang w:eastAsia="lv-LV"/>
              </w:rPr>
              <w:t>Pamatojums</w:t>
            </w:r>
          </w:p>
        </w:tc>
        <w:tc>
          <w:tcPr>
            <w:tcW w:w="4926" w:type="dxa"/>
          </w:tcPr>
          <w:p w:rsidR="00AF5BD2" w:rsidRPr="00152F0E" w:rsidRDefault="00C87725" w:rsidP="00A9214B">
            <w:pPr>
              <w:tabs>
                <w:tab w:val="left" w:pos="354"/>
              </w:tabs>
              <w:ind w:left="33"/>
              <w:jc w:val="both"/>
              <w:rPr>
                <w:rFonts w:eastAsia="Times New Roman" w:cs="Times New Roman"/>
                <w:szCs w:val="24"/>
                <w:lang w:eastAsia="lv-LV"/>
              </w:rPr>
            </w:pPr>
            <w:r w:rsidRPr="00152F0E">
              <w:rPr>
                <w:rFonts w:eastAsia="Times New Roman" w:cs="Times New Roman"/>
                <w:szCs w:val="24"/>
                <w:lang w:eastAsia="lv-LV"/>
              </w:rPr>
              <w:t>Ministru kabineta 2012.gada 3</w:t>
            </w:r>
            <w:r w:rsidR="00152F0E" w:rsidRPr="00152F0E">
              <w:rPr>
                <w:rFonts w:eastAsia="Times New Roman" w:cs="Times New Roman"/>
                <w:szCs w:val="24"/>
                <w:lang w:eastAsia="lv-LV"/>
              </w:rPr>
              <w:t>0</w:t>
            </w:r>
            <w:r w:rsidRPr="00152F0E">
              <w:rPr>
                <w:rFonts w:eastAsia="Times New Roman" w:cs="Times New Roman"/>
                <w:szCs w:val="24"/>
                <w:lang w:eastAsia="lv-LV"/>
              </w:rPr>
              <w:t>.</w:t>
            </w:r>
            <w:r w:rsidR="00152F0E" w:rsidRPr="00152F0E">
              <w:rPr>
                <w:rFonts w:eastAsia="Times New Roman" w:cs="Times New Roman"/>
                <w:szCs w:val="24"/>
                <w:lang w:eastAsia="lv-LV"/>
              </w:rPr>
              <w:t>oktobra</w:t>
            </w:r>
            <w:r w:rsidRPr="00152F0E">
              <w:rPr>
                <w:rFonts w:eastAsia="Times New Roman" w:cs="Times New Roman"/>
                <w:szCs w:val="24"/>
                <w:lang w:eastAsia="lv-LV"/>
              </w:rPr>
              <w:t xml:space="preserve"> </w:t>
            </w:r>
            <w:proofErr w:type="spellStart"/>
            <w:r w:rsidRPr="00152F0E">
              <w:rPr>
                <w:rFonts w:eastAsia="Times New Roman" w:cs="Times New Roman"/>
                <w:szCs w:val="24"/>
                <w:lang w:eastAsia="lv-LV"/>
              </w:rPr>
              <w:t>protokollēmuma</w:t>
            </w:r>
            <w:proofErr w:type="spellEnd"/>
            <w:r w:rsidRPr="00152F0E">
              <w:rPr>
                <w:rFonts w:eastAsia="Times New Roman" w:cs="Times New Roman"/>
                <w:szCs w:val="24"/>
                <w:lang w:eastAsia="lv-LV"/>
              </w:rPr>
              <w:t xml:space="preserve"> </w:t>
            </w:r>
            <w:r w:rsidR="00152F0E" w:rsidRPr="00152F0E">
              <w:rPr>
                <w:rFonts w:eastAsia="Times New Roman" w:cs="Times New Roman"/>
                <w:szCs w:val="24"/>
                <w:lang w:eastAsia="lv-LV"/>
              </w:rPr>
              <w:t>Nr.60 8</w:t>
            </w:r>
            <w:r w:rsidRPr="00152F0E">
              <w:rPr>
                <w:rFonts w:eastAsia="Times New Roman" w:cs="Times New Roman"/>
                <w:szCs w:val="24"/>
                <w:lang w:eastAsia="lv-LV"/>
              </w:rPr>
              <w:t>.§ 2.</w:t>
            </w:r>
            <w:r w:rsidR="00152F0E" w:rsidRPr="00152F0E">
              <w:rPr>
                <w:rFonts w:eastAsia="Times New Roman" w:cs="Times New Roman"/>
                <w:szCs w:val="24"/>
                <w:lang w:eastAsia="lv-LV"/>
              </w:rPr>
              <w:t xml:space="preserve"> </w:t>
            </w:r>
            <w:r w:rsidRPr="00152F0E">
              <w:rPr>
                <w:rFonts w:eastAsia="Times New Roman" w:cs="Times New Roman"/>
                <w:szCs w:val="24"/>
                <w:lang w:eastAsia="lv-LV"/>
              </w:rPr>
              <w:t xml:space="preserve">punktā dotais uzdevums nosaka Finanšu ministrijai </w:t>
            </w:r>
            <w:r w:rsidR="00152F0E" w:rsidRPr="00152F0E">
              <w:rPr>
                <w:rFonts w:eastAsia="Times New Roman" w:cs="Times New Roman"/>
                <w:szCs w:val="24"/>
                <w:lang w:eastAsia="lv-LV"/>
              </w:rPr>
              <w:t>izvērtēt</w:t>
            </w:r>
            <w:r w:rsidRPr="00152F0E">
              <w:rPr>
                <w:rFonts w:eastAsia="Times New Roman" w:cs="Times New Roman"/>
                <w:szCs w:val="24"/>
                <w:lang w:eastAsia="lv-LV"/>
              </w:rPr>
              <w:t xml:space="preserve"> Ministru kabineta 2002.gada 6.novembra rīkojum</w:t>
            </w:r>
            <w:r w:rsidR="00152F0E" w:rsidRPr="00152F0E">
              <w:rPr>
                <w:rFonts w:eastAsia="Times New Roman" w:cs="Times New Roman"/>
                <w:szCs w:val="24"/>
                <w:lang w:eastAsia="lv-LV"/>
              </w:rPr>
              <w:t>a</w:t>
            </w:r>
            <w:r w:rsidRPr="00152F0E">
              <w:rPr>
                <w:rFonts w:eastAsia="Times New Roman" w:cs="Times New Roman"/>
                <w:szCs w:val="24"/>
                <w:lang w:eastAsia="lv-LV"/>
              </w:rPr>
              <w:t xml:space="preserve"> Nr.635 „Par informatīvo ziņojumu „Par valsts budžeta prioritāšu īstenošanu 2001.gadā”” </w:t>
            </w:r>
            <w:r w:rsidR="00152F0E" w:rsidRPr="00152F0E">
              <w:rPr>
                <w:rFonts w:eastAsia="Times New Roman" w:cs="Times New Roman"/>
                <w:szCs w:val="24"/>
                <w:lang w:eastAsia="lv-LV"/>
              </w:rPr>
              <w:t>aktualitāti un iesniegt attiecīgu informāciju Valsts kancelejā</w:t>
            </w:r>
            <w:r w:rsidRPr="00152F0E">
              <w:rPr>
                <w:rFonts w:eastAsia="Times New Roman" w:cs="Times New Roman"/>
                <w:szCs w:val="24"/>
                <w:lang w:eastAsia="lv-LV"/>
              </w:rPr>
              <w:t>.</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2.</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Pašreizējā situācija un problēmas</w:t>
            </w:r>
          </w:p>
        </w:tc>
        <w:tc>
          <w:tcPr>
            <w:tcW w:w="4926" w:type="dxa"/>
          </w:tcPr>
          <w:p w:rsidR="00326704" w:rsidRDefault="00962F59" w:rsidP="0021532C">
            <w:pPr>
              <w:jc w:val="both"/>
            </w:pPr>
            <w:r w:rsidRPr="00326704">
              <w:t>Ministru kabineta 2002.gada 6.novembra rīkojum</w:t>
            </w:r>
            <w:r w:rsidR="00326704" w:rsidRPr="00326704">
              <w:t>s</w:t>
            </w:r>
            <w:r w:rsidRPr="00326704">
              <w:t xml:space="preserve"> Nr.635 „Par informatīvo ziņojumu „Par valsts budžeta prioritāšu īstenošanu 2001.gadā”” (turpmāk – rīkojums Nr.6</w:t>
            </w:r>
            <w:r w:rsidR="0000087C">
              <w:t>3</w:t>
            </w:r>
            <w:r w:rsidRPr="00326704">
              <w:t>5) paredz</w:t>
            </w:r>
            <w:r w:rsidR="00326704" w:rsidRPr="00326704">
              <w:t xml:space="preserve">: </w:t>
            </w:r>
          </w:p>
          <w:p w:rsidR="00326704" w:rsidRPr="00326704" w:rsidRDefault="00326704" w:rsidP="00326704">
            <w:pPr>
              <w:jc w:val="both"/>
            </w:pPr>
            <w:r w:rsidRPr="00326704">
              <w:t>1.</w:t>
            </w:r>
            <w:r w:rsidR="00AF5BD2">
              <w:t>a</w:t>
            </w:r>
            <w:r w:rsidRPr="00326704">
              <w:t>pstiprināt informatīvo ziņojumu “Par valsts budžeta p</w:t>
            </w:r>
            <w:r w:rsidR="00AF5BD2">
              <w:t>rioritāšu īstenošanu 2001.gadā”;</w:t>
            </w:r>
          </w:p>
          <w:p w:rsidR="00326704" w:rsidRPr="00326704" w:rsidRDefault="00326704" w:rsidP="00326704">
            <w:pPr>
              <w:jc w:val="both"/>
              <w:rPr>
                <w:rFonts w:cs="Times New Roman"/>
                <w:szCs w:val="24"/>
              </w:rPr>
            </w:pPr>
            <w:bookmarkStart w:id="2" w:name="p2"/>
            <w:bookmarkEnd w:id="2"/>
            <w:r w:rsidRPr="00326704">
              <w:rPr>
                <w:rFonts w:cs="Times New Roman"/>
                <w:szCs w:val="24"/>
              </w:rPr>
              <w:t>2.Finansu ministrijai pievienot informatīvo ziņojumu valsts budžeta liku</w:t>
            </w:r>
            <w:r w:rsidR="00AF5BD2">
              <w:rPr>
                <w:rFonts w:cs="Times New Roman"/>
                <w:szCs w:val="24"/>
              </w:rPr>
              <w:t>mprojekta paketei;</w:t>
            </w:r>
          </w:p>
          <w:p w:rsidR="00326704" w:rsidRPr="00326704" w:rsidRDefault="00326704" w:rsidP="00326704">
            <w:pPr>
              <w:jc w:val="both"/>
            </w:pPr>
            <w:bookmarkStart w:id="3" w:name="p3"/>
            <w:bookmarkEnd w:id="3"/>
            <w:r w:rsidRPr="00326704">
              <w:t>3.</w:t>
            </w:r>
            <w:r w:rsidRPr="00326704">
              <w:rPr>
                <w:rStyle w:val="fontsize21"/>
                <w:rFonts w:cs="Times New Roman"/>
                <w:sz w:val="24"/>
                <w:szCs w:val="24"/>
              </w:rPr>
              <w:t>(Svītrots ar MK 30.10.2012. rīkojumu Nr.512)</w:t>
            </w:r>
            <w:r w:rsidR="00AF5BD2">
              <w:rPr>
                <w:rStyle w:val="fontsize21"/>
                <w:rFonts w:cs="Times New Roman"/>
                <w:sz w:val="24"/>
                <w:szCs w:val="24"/>
              </w:rPr>
              <w:t>;</w:t>
            </w:r>
          </w:p>
          <w:p w:rsidR="00326704" w:rsidRPr="00326704" w:rsidRDefault="00326704" w:rsidP="00326704">
            <w:pPr>
              <w:jc w:val="both"/>
            </w:pPr>
            <w:bookmarkStart w:id="4" w:name="p4"/>
            <w:bookmarkEnd w:id="4"/>
            <w:r w:rsidRPr="00326704">
              <w:t>4.Valsts kancelejai (Politikas koordinācijas departamentam) kopīgi ar ministrijām apkopot informāciju par 2002.gadam noteikto valsts budžeta prioritāšu īstenošanai piešķirtā finansējuma izlietojumu un prioritāšu īstenošanas rezultātiem un līdz 2003.gada 1.maijam iesniegt minēto informāciju Ministru kabinetā.</w:t>
            </w:r>
          </w:p>
          <w:p w:rsidR="00AF5BD2" w:rsidRPr="00152F0E" w:rsidRDefault="00962F59" w:rsidP="0084764C">
            <w:pPr>
              <w:tabs>
                <w:tab w:val="left" w:pos="459"/>
              </w:tabs>
              <w:jc w:val="both"/>
              <w:rPr>
                <w:rFonts w:eastAsia="Times New Roman" w:cs="Times New Roman"/>
                <w:bCs/>
                <w:szCs w:val="24"/>
                <w:highlight w:val="yellow"/>
                <w:lang w:eastAsia="lv-LV"/>
              </w:rPr>
            </w:pPr>
            <w:r w:rsidRPr="00473E5B">
              <w:rPr>
                <w:rFonts w:eastAsia="Times New Roman" w:cs="Times New Roman"/>
                <w:bCs/>
                <w:szCs w:val="24"/>
                <w:lang w:eastAsia="lv-LV"/>
              </w:rPr>
              <w:t xml:space="preserve"> </w:t>
            </w:r>
            <w:r w:rsidR="00194429" w:rsidRPr="00473E5B">
              <w:rPr>
                <w:rFonts w:eastAsia="Times New Roman" w:cs="Times New Roman"/>
                <w:bCs/>
                <w:szCs w:val="24"/>
                <w:lang w:eastAsia="lv-LV"/>
              </w:rPr>
              <w:t xml:space="preserve">Ņemot vērā, ka </w:t>
            </w:r>
            <w:r w:rsidRPr="00473E5B">
              <w:rPr>
                <w:rFonts w:eastAsia="Times New Roman" w:cs="Times New Roman"/>
                <w:bCs/>
                <w:szCs w:val="24"/>
                <w:lang w:eastAsia="lv-LV"/>
              </w:rPr>
              <w:t>rīkojum</w:t>
            </w:r>
            <w:r w:rsidR="00473E5B">
              <w:rPr>
                <w:rFonts w:eastAsia="Times New Roman" w:cs="Times New Roman"/>
                <w:bCs/>
                <w:szCs w:val="24"/>
                <w:lang w:eastAsia="lv-LV"/>
              </w:rPr>
              <w:t>s</w:t>
            </w:r>
            <w:r w:rsidRPr="00473E5B">
              <w:rPr>
                <w:rFonts w:eastAsia="Times New Roman" w:cs="Times New Roman"/>
                <w:bCs/>
                <w:szCs w:val="24"/>
                <w:lang w:eastAsia="lv-LV"/>
              </w:rPr>
              <w:t xml:space="preserve"> Nr.6</w:t>
            </w:r>
            <w:r w:rsidR="00473E5B">
              <w:rPr>
                <w:rFonts w:eastAsia="Times New Roman" w:cs="Times New Roman"/>
                <w:bCs/>
                <w:szCs w:val="24"/>
                <w:lang w:eastAsia="lv-LV"/>
              </w:rPr>
              <w:t>3</w:t>
            </w:r>
            <w:r w:rsidRPr="00473E5B">
              <w:rPr>
                <w:rFonts w:eastAsia="Times New Roman" w:cs="Times New Roman"/>
                <w:bCs/>
                <w:szCs w:val="24"/>
                <w:lang w:eastAsia="lv-LV"/>
              </w:rPr>
              <w:t xml:space="preserve">5 </w:t>
            </w:r>
            <w:r w:rsidR="00473E5B">
              <w:rPr>
                <w:rFonts w:eastAsia="Times New Roman" w:cs="Times New Roman"/>
                <w:bCs/>
                <w:szCs w:val="24"/>
                <w:lang w:eastAsia="lv-LV"/>
              </w:rPr>
              <w:t>nav aktuāls, jo visi uzdevumi ir izpildīti</w:t>
            </w:r>
            <w:r w:rsidR="0084764C">
              <w:rPr>
                <w:rFonts w:eastAsia="Times New Roman" w:cs="Times New Roman"/>
                <w:bCs/>
                <w:szCs w:val="24"/>
                <w:lang w:eastAsia="lv-LV"/>
              </w:rPr>
              <w:t xml:space="preserve">, kā arī </w:t>
            </w:r>
            <w:r w:rsidR="00912337">
              <w:rPr>
                <w:rFonts w:eastAsia="Times New Roman" w:cs="Times New Roman"/>
                <w:bCs/>
                <w:szCs w:val="24"/>
                <w:lang w:eastAsia="lv-LV"/>
              </w:rPr>
              <w:t xml:space="preserve">to, ka </w:t>
            </w:r>
            <w:r w:rsidR="0084764C">
              <w:rPr>
                <w:rFonts w:eastAsia="Times New Roman" w:cs="Times New Roman"/>
                <w:bCs/>
                <w:szCs w:val="24"/>
                <w:lang w:eastAsia="lv-LV"/>
              </w:rPr>
              <w:t xml:space="preserve">saskaņā ar Ministru kabineta kārtības rulli ar Ministru kabineta rīkojumu neapstiprina informatīvo ziņojumu, nepieciešams </w:t>
            </w:r>
            <w:r w:rsidR="00473E5B">
              <w:rPr>
                <w:rFonts w:eastAsia="Times New Roman" w:cs="Times New Roman"/>
                <w:bCs/>
                <w:szCs w:val="24"/>
                <w:lang w:eastAsia="lv-LV"/>
              </w:rPr>
              <w:t xml:space="preserve">atzīt par spēku zaudējušu. </w:t>
            </w:r>
          </w:p>
        </w:tc>
      </w:tr>
      <w:tr w:rsidR="00EA5E16" w:rsidRPr="00EA5E16" w:rsidTr="008E592E">
        <w:tc>
          <w:tcPr>
            <w:tcW w:w="648" w:type="dxa"/>
          </w:tcPr>
          <w:p w:rsidR="00EA5E16" w:rsidRPr="0021532C" w:rsidRDefault="00EA5E16" w:rsidP="00EA5E16">
            <w:pPr>
              <w:jc w:val="both"/>
              <w:rPr>
                <w:rFonts w:eastAsia="Times New Roman" w:cs="Times New Roman"/>
                <w:szCs w:val="24"/>
                <w:lang w:eastAsia="lv-LV"/>
              </w:rPr>
            </w:pPr>
            <w:r w:rsidRPr="0021532C">
              <w:rPr>
                <w:rFonts w:eastAsia="Times New Roman" w:cs="Times New Roman"/>
                <w:szCs w:val="24"/>
                <w:lang w:eastAsia="lv-LV"/>
              </w:rPr>
              <w:t>3.</w:t>
            </w:r>
          </w:p>
        </w:tc>
        <w:tc>
          <w:tcPr>
            <w:tcW w:w="3713" w:type="dxa"/>
          </w:tcPr>
          <w:p w:rsidR="00EA5E16" w:rsidRPr="0021532C" w:rsidRDefault="00EA5E16" w:rsidP="00EA5E16">
            <w:pPr>
              <w:rPr>
                <w:rFonts w:eastAsia="Times New Roman" w:cs="Times New Roman"/>
                <w:szCs w:val="24"/>
                <w:lang w:eastAsia="lv-LV"/>
              </w:rPr>
            </w:pPr>
            <w:r w:rsidRPr="0021532C">
              <w:rPr>
                <w:rFonts w:eastAsia="Times New Roman" w:cs="Times New Roman"/>
                <w:szCs w:val="24"/>
                <w:lang w:eastAsia="lv-LV"/>
              </w:rPr>
              <w:t>Saistītie politikas ietekmes novērtējumi un pētījumi</w:t>
            </w:r>
          </w:p>
        </w:tc>
        <w:tc>
          <w:tcPr>
            <w:tcW w:w="4926" w:type="dxa"/>
          </w:tcPr>
          <w:p w:rsidR="00EA5E16" w:rsidRPr="0021532C" w:rsidRDefault="0021532C" w:rsidP="00EA5E16">
            <w:pPr>
              <w:jc w:val="both"/>
              <w:rPr>
                <w:rFonts w:eastAsia="Times New Roman" w:cs="Times New Roman"/>
                <w:szCs w:val="24"/>
                <w:lang w:eastAsia="lv-LV"/>
              </w:rPr>
            </w:pPr>
            <w:r w:rsidRPr="0021532C">
              <w:rPr>
                <w:rFonts w:eastAsia="Times New Roman" w:cs="Times New Roman"/>
                <w:szCs w:val="24"/>
                <w:lang w:eastAsia="lv-LV"/>
              </w:rPr>
              <w:t>Projekts šo jomu neskar</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4.</w:t>
            </w:r>
          </w:p>
        </w:tc>
        <w:tc>
          <w:tcPr>
            <w:tcW w:w="3713" w:type="dxa"/>
          </w:tcPr>
          <w:p w:rsidR="00EA5E16" w:rsidRPr="00A9214B" w:rsidRDefault="00EA5E16" w:rsidP="00EA5E16">
            <w:pPr>
              <w:rPr>
                <w:rFonts w:eastAsia="Times New Roman" w:cs="Times New Roman"/>
                <w:szCs w:val="24"/>
                <w:lang w:eastAsia="lv-LV"/>
              </w:rPr>
            </w:pPr>
            <w:r w:rsidRPr="00A9214B">
              <w:rPr>
                <w:rFonts w:eastAsia="Times New Roman" w:cs="Times New Roman"/>
                <w:szCs w:val="24"/>
                <w:lang w:eastAsia="lv-LV"/>
              </w:rPr>
              <w:t>Tiesiskā regulējuma mērķis un būtība</w:t>
            </w:r>
          </w:p>
        </w:tc>
        <w:tc>
          <w:tcPr>
            <w:tcW w:w="4926" w:type="dxa"/>
          </w:tcPr>
          <w:p w:rsidR="00AF5BD2" w:rsidRPr="00A9214B" w:rsidRDefault="00A40A4A" w:rsidP="003F7AD3">
            <w:pPr>
              <w:tabs>
                <w:tab w:val="left" w:pos="459"/>
              </w:tabs>
              <w:jc w:val="both"/>
              <w:rPr>
                <w:rFonts w:eastAsia="Calibri" w:cs="Times New Roman"/>
                <w:iCs/>
                <w:szCs w:val="24"/>
              </w:rPr>
            </w:pPr>
            <w:r>
              <w:rPr>
                <w:rFonts w:eastAsia="Calibri" w:cs="Times New Roman"/>
                <w:bCs/>
                <w:iCs/>
                <w:szCs w:val="24"/>
              </w:rPr>
              <w:t xml:space="preserve">Mērķis ir atzīt par spēku zaudējušu </w:t>
            </w:r>
            <w:r>
              <w:t>rīkojumu</w:t>
            </w:r>
            <w:r w:rsidRPr="00326704">
              <w:t xml:space="preserve"> Nr.6</w:t>
            </w:r>
            <w:r>
              <w:t>3</w:t>
            </w:r>
            <w:r w:rsidRPr="00326704">
              <w:t>5</w:t>
            </w:r>
            <w:r>
              <w:t xml:space="preserve"> ņemot vērā, ka ir zaudējis aktualitāti, </w:t>
            </w:r>
            <w:r>
              <w:rPr>
                <w:rFonts w:eastAsia="Times New Roman" w:cs="Times New Roman"/>
                <w:bCs/>
                <w:szCs w:val="24"/>
                <w:lang w:eastAsia="lv-LV"/>
              </w:rPr>
              <w:t xml:space="preserve">kā arī saskaņā ar </w:t>
            </w:r>
            <w:r w:rsidR="006711BB">
              <w:rPr>
                <w:rFonts w:eastAsia="Times New Roman" w:cs="Times New Roman"/>
                <w:bCs/>
                <w:szCs w:val="24"/>
                <w:lang w:eastAsia="lv-LV"/>
              </w:rPr>
              <w:t>Ministru kabineta kārtības rullī noteikto, ka</w:t>
            </w:r>
            <w:r>
              <w:rPr>
                <w:rFonts w:eastAsia="Times New Roman" w:cs="Times New Roman"/>
                <w:bCs/>
                <w:szCs w:val="24"/>
                <w:lang w:eastAsia="lv-LV"/>
              </w:rPr>
              <w:t xml:space="preserve"> ar Ministru kabineta rīkojumu neapstiprina informatīvo ziņojumu.</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5.</w:t>
            </w:r>
          </w:p>
        </w:tc>
        <w:tc>
          <w:tcPr>
            <w:tcW w:w="3713" w:type="dxa"/>
          </w:tcPr>
          <w:p w:rsidR="00AF5BD2" w:rsidRPr="00EA5E16" w:rsidRDefault="00EA5E16" w:rsidP="00AF5BD2">
            <w:pPr>
              <w:rPr>
                <w:rFonts w:eastAsia="Times New Roman" w:cs="Times New Roman"/>
                <w:szCs w:val="24"/>
                <w:lang w:eastAsia="lv-LV"/>
              </w:rPr>
            </w:pPr>
            <w:r w:rsidRPr="00EA5E16">
              <w:rPr>
                <w:rFonts w:eastAsia="Times New Roman" w:cs="Times New Roman"/>
                <w:szCs w:val="24"/>
                <w:lang w:eastAsia="lv-LV"/>
              </w:rPr>
              <w:t xml:space="preserve">Projekta izstrādē iesaistītās </w:t>
            </w:r>
            <w:r w:rsidRPr="00EA5E16">
              <w:rPr>
                <w:rFonts w:eastAsia="Times New Roman" w:cs="Times New Roman"/>
                <w:szCs w:val="24"/>
                <w:lang w:eastAsia="lv-LV"/>
              </w:rPr>
              <w:lastRenderedPageBreak/>
              <w:t>institūcijas</w:t>
            </w:r>
          </w:p>
        </w:tc>
        <w:tc>
          <w:tcPr>
            <w:tcW w:w="4926" w:type="dxa"/>
          </w:tcPr>
          <w:p w:rsidR="00EA5E16" w:rsidRPr="00152F0E" w:rsidRDefault="000F13AD" w:rsidP="000B2718">
            <w:pPr>
              <w:jc w:val="both"/>
              <w:rPr>
                <w:rFonts w:eastAsia="Times New Roman" w:cs="Times New Roman"/>
                <w:szCs w:val="24"/>
                <w:highlight w:val="yellow"/>
                <w:lang w:eastAsia="lv-LV"/>
              </w:rPr>
            </w:pPr>
            <w:r w:rsidRPr="00AF5BD2">
              <w:rPr>
                <w:rFonts w:eastAsia="Times New Roman" w:cs="Times New Roman"/>
                <w:szCs w:val="24"/>
                <w:lang w:eastAsia="lv-LV"/>
              </w:rPr>
              <w:lastRenderedPageBreak/>
              <w:t>Projekts šo jomu neskar.</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lastRenderedPageBreak/>
              <w:t>6.</w:t>
            </w:r>
          </w:p>
        </w:tc>
        <w:tc>
          <w:tcPr>
            <w:tcW w:w="3713" w:type="dxa"/>
          </w:tcPr>
          <w:p w:rsidR="00EA5E16" w:rsidRPr="00EA5E16" w:rsidRDefault="00EA5E16" w:rsidP="00EA5E16">
            <w:pPr>
              <w:rPr>
                <w:rFonts w:eastAsia="Times New Roman" w:cs="Times New Roman"/>
                <w:szCs w:val="24"/>
                <w:lang w:eastAsia="lv-LV"/>
              </w:rPr>
            </w:pPr>
            <w:r w:rsidRPr="00EA5E16">
              <w:rPr>
                <w:rFonts w:eastAsia="Times New Roman" w:cs="Times New Roman"/>
                <w:szCs w:val="24"/>
                <w:lang w:eastAsia="lv-LV"/>
              </w:rPr>
              <w:t>Iemesli, kādēļ netika nodrošināta sabiedrības līdzdalība</w:t>
            </w:r>
          </w:p>
        </w:tc>
        <w:tc>
          <w:tcPr>
            <w:tcW w:w="4926" w:type="dxa"/>
          </w:tcPr>
          <w:p w:rsidR="00AF5BD2" w:rsidRPr="00AF5BD2" w:rsidRDefault="00194429" w:rsidP="003F7AD3">
            <w:pPr>
              <w:jc w:val="both"/>
              <w:rPr>
                <w:rFonts w:eastAsia="Times New Roman" w:cs="Times New Roman"/>
                <w:szCs w:val="24"/>
                <w:lang w:eastAsia="lv-LV"/>
              </w:rPr>
            </w:pPr>
            <w:r w:rsidRPr="00AF5BD2">
              <w:rPr>
                <w:rFonts w:eastAsia="Times New Roman" w:cs="Times New Roman"/>
                <w:szCs w:val="24"/>
                <w:lang w:eastAsia="lv-LV"/>
              </w:rPr>
              <w:t>Rīkojum</w:t>
            </w:r>
            <w:r w:rsidR="003F7AD3">
              <w:rPr>
                <w:rFonts w:eastAsia="Times New Roman" w:cs="Times New Roman"/>
                <w:szCs w:val="24"/>
                <w:lang w:eastAsia="lv-LV"/>
              </w:rPr>
              <w:t>s</w:t>
            </w:r>
            <w:r w:rsidR="00EA5E16" w:rsidRPr="00AF5BD2">
              <w:rPr>
                <w:rFonts w:eastAsia="Times New Roman" w:cs="Times New Roman"/>
                <w:szCs w:val="24"/>
                <w:lang w:eastAsia="lv-LV"/>
              </w:rPr>
              <w:t xml:space="preserve"> </w:t>
            </w:r>
            <w:r w:rsidR="003F7AD3" w:rsidRPr="00326704">
              <w:t>Nr.6</w:t>
            </w:r>
            <w:r w:rsidR="003F7AD3">
              <w:t>3</w:t>
            </w:r>
            <w:r w:rsidR="003F7AD3" w:rsidRPr="00326704">
              <w:t>5</w:t>
            </w:r>
            <w:r w:rsidR="003F7AD3">
              <w:t xml:space="preserve"> nav aktuāls, jo visi uzdevumi izpildīti</w:t>
            </w:r>
            <w:r w:rsidR="00EA5E16" w:rsidRPr="00AF5BD2">
              <w:rPr>
                <w:rFonts w:eastAsia="Times New Roman" w:cs="Times New Roman"/>
                <w:szCs w:val="24"/>
                <w:lang w:eastAsia="lv-LV"/>
              </w:rPr>
              <w:t xml:space="preserve">, tādēļ sabiedrības līdzdalība </w:t>
            </w:r>
            <w:r w:rsidR="0040189A" w:rsidRPr="00AF5BD2">
              <w:rPr>
                <w:rFonts w:eastAsia="Times New Roman" w:cs="Times New Roman"/>
                <w:szCs w:val="24"/>
                <w:lang w:eastAsia="lv-LV"/>
              </w:rPr>
              <w:t>rīkojuma</w:t>
            </w:r>
            <w:r w:rsidR="00EA5E16" w:rsidRPr="00AF5BD2">
              <w:rPr>
                <w:rFonts w:eastAsia="Times New Roman" w:cs="Times New Roman"/>
                <w:szCs w:val="24"/>
                <w:lang w:eastAsia="lv-LV"/>
              </w:rPr>
              <w:t xml:space="preserve"> projekta izstrādē nebija nepieciešama.</w:t>
            </w:r>
            <w:r w:rsidR="000F13AD" w:rsidRPr="00AF5BD2">
              <w:rPr>
                <w:rFonts w:eastAsia="Times New Roman" w:cs="Times New Roman"/>
                <w:szCs w:val="24"/>
                <w:lang w:eastAsia="lv-LV"/>
              </w:rPr>
              <w:t xml:space="preserve"> </w:t>
            </w:r>
          </w:p>
        </w:tc>
      </w:tr>
      <w:tr w:rsidR="00EA5E16" w:rsidRPr="00EA5E16" w:rsidTr="008E592E">
        <w:tc>
          <w:tcPr>
            <w:tcW w:w="648"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7.</w:t>
            </w:r>
          </w:p>
        </w:tc>
        <w:tc>
          <w:tcPr>
            <w:tcW w:w="3713" w:type="dxa"/>
          </w:tcPr>
          <w:p w:rsidR="00EA5E16" w:rsidRPr="00EA5E16" w:rsidRDefault="00EA5E16" w:rsidP="00EA5E16">
            <w:pPr>
              <w:jc w:val="both"/>
              <w:rPr>
                <w:rFonts w:eastAsia="Times New Roman" w:cs="Times New Roman"/>
                <w:szCs w:val="24"/>
                <w:lang w:eastAsia="lv-LV"/>
              </w:rPr>
            </w:pPr>
            <w:r w:rsidRPr="00EA5E16">
              <w:rPr>
                <w:rFonts w:eastAsia="Times New Roman" w:cs="Times New Roman"/>
                <w:szCs w:val="24"/>
                <w:lang w:eastAsia="lv-LV"/>
              </w:rPr>
              <w:t>Cita informācija</w:t>
            </w:r>
          </w:p>
        </w:tc>
        <w:tc>
          <w:tcPr>
            <w:tcW w:w="4926" w:type="dxa"/>
          </w:tcPr>
          <w:p w:rsidR="00EA5E16" w:rsidRPr="00AF5BD2" w:rsidRDefault="00F46166" w:rsidP="00EA5E16">
            <w:pPr>
              <w:jc w:val="both"/>
              <w:rPr>
                <w:rFonts w:eastAsia="Times New Roman" w:cs="Times New Roman"/>
                <w:szCs w:val="24"/>
                <w:lang w:eastAsia="lv-LV"/>
              </w:rPr>
            </w:pPr>
            <w:r w:rsidRPr="00AF5BD2">
              <w:rPr>
                <w:rFonts w:eastAsia="Times New Roman" w:cs="Times New Roman"/>
                <w:szCs w:val="24"/>
                <w:lang w:eastAsia="lv-LV"/>
              </w:rPr>
              <w:t>N</w:t>
            </w:r>
            <w:r w:rsidR="00EA5E16" w:rsidRPr="00AF5BD2">
              <w:rPr>
                <w:rFonts w:eastAsia="Times New Roman" w:cs="Times New Roman"/>
                <w:szCs w:val="24"/>
                <w:lang w:eastAsia="lv-LV"/>
              </w:rPr>
              <w:t>av.</w:t>
            </w:r>
          </w:p>
        </w:tc>
      </w:tr>
    </w:tbl>
    <w:p w:rsidR="009F302C" w:rsidRDefault="00EA5E16" w:rsidP="00EA5E16">
      <w:pPr>
        <w:jc w:val="both"/>
        <w:rPr>
          <w:rFonts w:eastAsia="Times New Roman" w:cs="Times New Roman"/>
          <w:szCs w:val="16"/>
          <w:lang w:eastAsia="lv-LV"/>
        </w:rPr>
      </w:pPr>
      <w:r w:rsidRPr="00EA5E16">
        <w:rPr>
          <w:rFonts w:eastAsia="Times New Roman" w:cs="Times New Roman"/>
          <w:szCs w:val="16"/>
          <w:lang w:eastAsia="lv-LV"/>
        </w:rPr>
        <w:t> </w:t>
      </w:r>
    </w:p>
    <w:p w:rsidR="00AF5BD2" w:rsidRDefault="00AF5BD2" w:rsidP="00EA5E16">
      <w:pPr>
        <w:jc w:val="both"/>
        <w:rPr>
          <w:rFonts w:eastAsia="Times New Roman" w:cs="Times New Roman"/>
          <w:szCs w:val="16"/>
          <w:lang w:eastAsia="lv-LV"/>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842"/>
        <w:gridCol w:w="4926"/>
      </w:tblGrid>
      <w:tr w:rsidR="009F302C" w:rsidRPr="009F302C" w:rsidTr="004A187E">
        <w:tc>
          <w:tcPr>
            <w:tcW w:w="9287" w:type="dxa"/>
            <w:gridSpan w:val="3"/>
          </w:tcPr>
          <w:p w:rsidR="009F302C" w:rsidRPr="009F302C" w:rsidRDefault="009F302C" w:rsidP="009F302C">
            <w:pPr>
              <w:jc w:val="center"/>
              <w:rPr>
                <w:rFonts w:eastAsia="Times New Roman" w:cs="Times New Roman"/>
                <w:szCs w:val="24"/>
                <w:lang w:eastAsia="lv-LV"/>
              </w:rPr>
            </w:pPr>
            <w:r w:rsidRPr="009F302C">
              <w:rPr>
                <w:rFonts w:eastAsia="Times New Roman" w:cs="Times New Roman"/>
                <w:b/>
                <w:bCs/>
                <w:szCs w:val="24"/>
                <w:lang w:eastAsia="lv-LV"/>
              </w:rPr>
              <w:t>II. Tiesību akta projekta ietekme uz sabiedrību</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1.</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xml:space="preserve">Sabiedrības </w:t>
            </w:r>
            <w:proofErr w:type="spellStart"/>
            <w:r w:rsidRPr="009F302C">
              <w:rPr>
                <w:rFonts w:eastAsia="Times New Roman" w:cs="Times New Roman"/>
                <w:szCs w:val="24"/>
                <w:lang w:eastAsia="lv-LV"/>
              </w:rPr>
              <w:t>mērķgrupa</w:t>
            </w:r>
            <w:proofErr w:type="spellEnd"/>
          </w:p>
        </w:tc>
        <w:tc>
          <w:tcPr>
            <w:tcW w:w="4926" w:type="dxa"/>
          </w:tcPr>
          <w:p w:rsidR="00AF5BD2" w:rsidRPr="009F302C" w:rsidRDefault="009F302C" w:rsidP="00A9214B">
            <w:pPr>
              <w:jc w:val="both"/>
              <w:rPr>
                <w:rFonts w:eastAsia="Times New Roman" w:cs="Times New Roman"/>
                <w:szCs w:val="24"/>
                <w:lang w:eastAsia="lv-LV"/>
              </w:rPr>
            </w:pPr>
            <w:r w:rsidRPr="009F302C">
              <w:rPr>
                <w:rFonts w:eastAsia="Times New Roman" w:cs="Times New Roman"/>
                <w:szCs w:val="24"/>
                <w:lang w:eastAsia="lv-LV"/>
              </w:rPr>
              <w:t>Ministriju un citu centrālo valsts iestāžu darbinieki.</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2.</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xml:space="preserve">Citas sabiedrības grupas (bez </w:t>
            </w:r>
            <w:proofErr w:type="spellStart"/>
            <w:r w:rsidRPr="009F302C">
              <w:rPr>
                <w:rFonts w:eastAsia="Times New Roman" w:cs="Times New Roman"/>
                <w:szCs w:val="24"/>
                <w:lang w:eastAsia="lv-LV"/>
              </w:rPr>
              <w:t>mērķgrupas</w:t>
            </w:r>
            <w:proofErr w:type="spellEnd"/>
            <w:r w:rsidRPr="009F302C">
              <w:rPr>
                <w:rFonts w:eastAsia="Times New Roman" w:cs="Times New Roman"/>
                <w:szCs w:val="24"/>
                <w:lang w:eastAsia="lv-LV"/>
              </w:rPr>
              <w:t>), kuras tiesiskais regulējums arī ietekmē vai varētu ietekmēt</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3.</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Tiesiskā regulējuma finansiālā ietekme</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4.</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 Tiesiskā regulējuma nefinansiālā ietekme</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5.</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Administratīvās procedūras raksturojums</w:t>
            </w:r>
          </w:p>
        </w:tc>
        <w:tc>
          <w:tcPr>
            <w:tcW w:w="4926" w:type="dxa"/>
          </w:tcPr>
          <w:p w:rsidR="009F302C" w:rsidRPr="009F302C" w:rsidRDefault="002A4DCE" w:rsidP="00AA5E84">
            <w:pPr>
              <w:jc w:val="both"/>
              <w:rPr>
                <w:rFonts w:eastAsia="Times New Roman" w:cs="Times New Roman"/>
                <w:szCs w:val="24"/>
                <w:lang w:eastAsia="lv-LV"/>
              </w:rPr>
            </w:pPr>
            <w:r w:rsidRPr="002A4DCE">
              <w:rPr>
                <w:rFonts w:eastAsia="Times New Roman" w:cs="Times New Roman"/>
                <w:szCs w:val="24"/>
                <w:lang w:eastAsia="lv-LV"/>
              </w:rPr>
              <w:t>Projekts šo jomu neskar.</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6.</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Administratīvo izmaksu monetārs novērtējums</w:t>
            </w:r>
          </w:p>
        </w:tc>
        <w:tc>
          <w:tcPr>
            <w:tcW w:w="4926" w:type="dxa"/>
          </w:tcPr>
          <w:p w:rsidR="009F302C" w:rsidRPr="009F302C" w:rsidRDefault="00D51B9D" w:rsidP="009F302C">
            <w:pPr>
              <w:jc w:val="both"/>
              <w:rPr>
                <w:rFonts w:eastAsia="Times New Roman" w:cs="Times New Roman"/>
                <w:szCs w:val="24"/>
                <w:lang w:eastAsia="lv-LV"/>
              </w:rPr>
            </w:pPr>
            <w:r w:rsidRPr="00D51B9D">
              <w:rPr>
                <w:rFonts w:eastAsia="Times New Roman" w:cs="Times New Roman"/>
                <w:szCs w:val="24"/>
                <w:lang w:eastAsia="lv-LV"/>
              </w:rPr>
              <w:t>Projekts šo jomu neskar</w:t>
            </w:r>
            <w:r>
              <w:rPr>
                <w:rFonts w:eastAsia="Times New Roman" w:cs="Times New Roman"/>
                <w:szCs w:val="24"/>
                <w:lang w:eastAsia="lv-LV"/>
              </w:rPr>
              <w:t>.</w:t>
            </w:r>
          </w:p>
        </w:tc>
      </w:tr>
      <w:tr w:rsidR="009F302C" w:rsidRPr="009F302C" w:rsidTr="008E592E">
        <w:tc>
          <w:tcPr>
            <w:tcW w:w="519"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7.</w:t>
            </w:r>
          </w:p>
        </w:tc>
        <w:tc>
          <w:tcPr>
            <w:tcW w:w="3842"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Cita informācija</w:t>
            </w:r>
          </w:p>
        </w:tc>
        <w:tc>
          <w:tcPr>
            <w:tcW w:w="4926" w:type="dxa"/>
          </w:tcPr>
          <w:p w:rsidR="009F302C" w:rsidRPr="009F302C" w:rsidRDefault="009F302C" w:rsidP="009F302C">
            <w:pPr>
              <w:jc w:val="both"/>
              <w:rPr>
                <w:rFonts w:eastAsia="Times New Roman" w:cs="Times New Roman"/>
                <w:szCs w:val="24"/>
                <w:lang w:eastAsia="lv-LV"/>
              </w:rPr>
            </w:pPr>
            <w:r w:rsidRPr="009F302C">
              <w:rPr>
                <w:rFonts w:eastAsia="Times New Roman" w:cs="Times New Roman"/>
                <w:szCs w:val="24"/>
                <w:lang w:eastAsia="lv-LV"/>
              </w:rPr>
              <w:t>Nav.</w:t>
            </w:r>
          </w:p>
        </w:tc>
      </w:tr>
    </w:tbl>
    <w:p w:rsidR="00984DC2" w:rsidRDefault="00984DC2" w:rsidP="00EA5E16">
      <w:pPr>
        <w:jc w:val="both"/>
        <w:rPr>
          <w:rFonts w:eastAsia="Times New Roman" w:cs="Times New Roman"/>
          <w:szCs w:val="28"/>
          <w:lang w:eastAsia="lv-LV"/>
        </w:rPr>
      </w:pPr>
    </w:p>
    <w:p w:rsidR="00984DC2" w:rsidRDefault="00744BDE" w:rsidP="00EA5E16">
      <w:pPr>
        <w:jc w:val="both"/>
        <w:rPr>
          <w:rFonts w:eastAsia="Times New Roman" w:cs="Times New Roman"/>
          <w:szCs w:val="28"/>
          <w:lang w:eastAsia="lv-LV"/>
        </w:rPr>
      </w:pPr>
      <w:r>
        <w:rPr>
          <w:rFonts w:eastAsia="Times New Roman" w:cs="Times New Roman"/>
          <w:szCs w:val="28"/>
          <w:lang w:eastAsia="lv-LV"/>
        </w:rPr>
        <w:t>Anotācijas</w:t>
      </w:r>
      <w:r w:rsidR="009A1D79">
        <w:rPr>
          <w:rFonts w:eastAsia="Times New Roman" w:cs="Times New Roman"/>
          <w:szCs w:val="28"/>
          <w:lang w:eastAsia="lv-LV"/>
        </w:rPr>
        <w:t xml:space="preserve"> III, IV, </w:t>
      </w:r>
      <w:r w:rsidR="00984DC2" w:rsidRPr="00984DC2">
        <w:rPr>
          <w:rFonts w:eastAsia="Times New Roman" w:cs="Times New Roman"/>
          <w:szCs w:val="28"/>
          <w:lang w:eastAsia="lv-LV"/>
        </w:rPr>
        <w:t>V</w:t>
      </w:r>
      <w:r w:rsidR="00912337">
        <w:rPr>
          <w:rFonts w:eastAsia="Times New Roman" w:cs="Times New Roman"/>
          <w:szCs w:val="28"/>
          <w:lang w:eastAsia="lv-LV"/>
        </w:rPr>
        <w:t>, VI</w:t>
      </w:r>
      <w:r w:rsidR="00984DC2" w:rsidRPr="00984DC2">
        <w:rPr>
          <w:rFonts w:eastAsia="Times New Roman" w:cs="Times New Roman"/>
          <w:szCs w:val="28"/>
          <w:lang w:eastAsia="lv-LV"/>
        </w:rPr>
        <w:t xml:space="preserve"> un VI</w:t>
      </w:r>
      <w:r w:rsidR="00912337">
        <w:rPr>
          <w:rFonts w:eastAsia="Times New Roman" w:cs="Times New Roman"/>
          <w:szCs w:val="28"/>
          <w:lang w:eastAsia="lv-LV"/>
        </w:rPr>
        <w:t>I</w:t>
      </w:r>
      <w:r w:rsidR="00984DC2" w:rsidRPr="00984DC2">
        <w:rPr>
          <w:rFonts w:eastAsia="Times New Roman" w:cs="Times New Roman"/>
          <w:szCs w:val="28"/>
          <w:lang w:eastAsia="lv-LV"/>
        </w:rPr>
        <w:t xml:space="preserve"> sadaļa – projekts šo jomu neskar.</w:t>
      </w:r>
    </w:p>
    <w:p w:rsidR="00984DC2" w:rsidRPr="00EA5E16" w:rsidRDefault="00984DC2" w:rsidP="00EA5E16">
      <w:pPr>
        <w:jc w:val="both"/>
        <w:rPr>
          <w:rFonts w:eastAsia="Times New Roman" w:cs="Times New Roman"/>
          <w:szCs w:val="28"/>
          <w:lang w:eastAsia="lv-LV"/>
        </w:rPr>
      </w:pPr>
    </w:p>
    <w:p w:rsidR="008E592E" w:rsidRDefault="008E592E" w:rsidP="00EA5E16">
      <w:pPr>
        <w:jc w:val="both"/>
        <w:rPr>
          <w:rFonts w:eastAsia="Times New Roman" w:cs="Times New Roman"/>
          <w:sz w:val="28"/>
          <w:szCs w:val="28"/>
          <w:lang w:eastAsia="lv-LV"/>
        </w:rPr>
      </w:pPr>
    </w:p>
    <w:p w:rsidR="00D61D12" w:rsidRDefault="00D61D12" w:rsidP="00EA5E16">
      <w:pPr>
        <w:jc w:val="both"/>
        <w:rPr>
          <w:rFonts w:eastAsia="Times New Roman" w:cs="Times New Roman"/>
          <w:sz w:val="28"/>
          <w:szCs w:val="28"/>
          <w:lang w:eastAsia="lv-LV"/>
        </w:rPr>
      </w:pPr>
    </w:p>
    <w:p w:rsidR="00715B16" w:rsidRDefault="00715B16" w:rsidP="00EA5E16">
      <w:pPr>
        <w:jc w:val="both"/>
        <w:rPr>
          <w:rFonts w:eastAsia="Times New Roman" w:cs="Times New Roman"/>
          <w:sz w:val="28"/>
          <w:szCs w:val="28"/>
          <w:lang w:eastAsia="lv-LV"/>
        </w:rPr>
      </w:pPr>
    </w:p>
    <w:p w:rsidR="00EA5E16" w:rsidRPr="00EA5E16" w:rsidRDefault="00ED3624" w:rsidP="00EA5E16">
      <w:pPr>
        <w:jc w:val="both"/>
        <w:rPr>
          <w:rFonts w:eastAsia="Times New Roman" w:cs="Times New Roman"/>
          <w:sz w:val="28"/>
          <w:szCs w:val="28"/>
          <w:lang w:eastAsia="lv-LV"/>
        </w:rPr>
      </w:pPr>
      <w:r>
        <w:rPr>
          <w:rFonts w:eastAsia="Times New Roman" w:cs="Times New Roman"/>
          <w:sz w:val="28"/>
          <w:szCs w:val="28"/>
          <w:lang w:eastAsia="lv-LV"/>
        </w:rPr>
        <w:t xml:space="preserve">              </w:t>
      </w:r>
      <w:r w:rsidR="00EA5E16" w:rsidRPr="00EA5E16">
        <w:rPr>
          <w:rFonts w:eastAsia="Times New Roman" w:cs="Times New Roman"/>
          <w:sz w:val="28"/>
          <w:szCs w:val="28"/>
          <w:lang w:eastAsia="lv-LV"/>
        </w:rPr>
        <w:t>Finanšu ministrs</w:t>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r>
      <w:r w:rsidR="00EA5E16" w:rsidRPr="00EA5E16">
        <w:rPr>
          <w:rFonts w:eastAsia="Times New Roman" w:cs="Times New Roman"/>
          <w:sz w:val="28"/>
          <w:szCs w:val="28"/>
          <w:lang w:eastAsia="lv-LV"/>
        </w:rPr>
        <w:tab/>
        <w:t xml:space="preserve">     </w:t>
      </w:r>
      <w:r w:rsidR="00EA5E16" w:rsidRPr="00EA5E16">
        <w:rPr>
          <w:rFonts w:eastAsia="Times New Roman" w:cs="Times New Roman"/>
          <w:bCs/>
          <w:sz w:val="28"/>
          <w:szCs w:val="28"/>
          <w:lang w:eastAsia="lv-LV"/>
        </w:rPr>
        <w:t>A.Vilks</w:t>
      </w:r>
    </w:p>
    <w:p w:rsidR="00EA5E16" w:rsidRDefault="00EA5E16" w:rsidP="00EA5E16">
      <w:pPr>
        <w:rPr>
          <w:rFonts w:eastAsia="Times New Roman" w:cs="Times New Roman"/>
          <w:sz w:val="28"/>
          <w:szCs w:val="28"/>
          <w:lang w:eastAsia="lv-LV"/>
        </w:rPr>
      </w:pPr>
    </w:p>
    <w:p w:rsidR="00860229" w:rsidRDefault="00860229"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467358" w:rsidRDefault="00467358" w:rsidP="00EA5E16">
      <w:pPr>
        <w:tabs>
          <w:tab w:val="center" w:pos="4153"/>
          <w:tab w:val="right" w:pos="8306"/>
        </w:tabs>
        <w:rPr>
          <w:rFonts w:eastAsia="Times New Roman" w:cs="Times New Roman"/>
          <w:sz w:val="18"/>
          <w:szCs w:val="24"/>
          <w:lang w:eastAsia="lv-LV"/>
        </w:rPr>
      </w:pPr>
    </w:p>
    <w:p w:rsidR="00467358" w:rsidRDefault="00467358" w:rsidP="00EA5E16">
      <w:pPr>
        <w:tabs>
          <w:tab w:val="center" w:pos="4153"/>
          <w:tab w:val="right" w:pos="8306"/>
        </w:tabs>
        <w:rPr>
          <w:rFonts w:eastAsia="Times New Roman" w:cs="Times New Roman"/>
          <w:sz w:val="18"/>
          <w:szCs w:val="24"/>
          <w:lang w:eastAsia="lv-LV"/>
        </w:rPr>
      </w:pPr>
    </w:p>
    <w:p w:rsidR="00467358" w:rsidRDefault="00467358" w:rsidP="00EA5E16">
      <w:pPr>
        <w:tabs>
          <w:tab w:val="center" w:pos="4153"/>
          <w:tab w:val="right" w:pos="8306"/>
        </w:tabs>
        <w:rPr>
          <w:rFonts w:eastAsia="Times New Roman" w:cs="Times New Roman"/>
          <w:sz w:val="18"/>
          <w:szCs w:val="24"/>
          <w:lang w:eastAsia="lv-LV"/>
        </w:rPr>
      </w:pPr>
    </w:p>
    <w:p w:rsidR="00467358" w:rsidRDefault="00467358" w:rsidP="00EA5E16">
      <w:pPr>
        <w:tabs>
          <w:tab w:val="center" w:pos="4153"/>
          <w:tab w:val="right" w:pos="8306"/>
        </w:tabs>
        <w:rPr>
          <w:rFonts w:eastAsia="Times New Roman" w:cs="Times New Roman"/>
          <w:sz w:val="18"/>
          <w:szCs w:val="24"/>
          <w:lang w:eastAsia="lv-LV"/>
        </w:rPr>
      </w:pPr>
    </w:p>
    <w:p w:rsidR="00467358" w:rsidRDefault="00467358" w:rsidP="00EA5E16">
      <w:pPr>
        <w:tabs>
          <w:tab w:val="center" w:pos="4153"/>
          <w:tab w:val="right" w:pos="8306"/>
        </w:tabs>
        <w:rPr>
          <w:rFonts w:eastAsia="Times New Roman" w:cs="Times New Roman"/>
          <w:sz w:val="18"/>
          <w:szCs w:val="24"/>
          <w:lang w:eastAsia="lv-LV"/>
        </w:rPr>
      </w:pPr>
    </w:p>
    <w:p w:rsidR="00467358" w:rsidRDefault="00467358" w:rsidP="00EA5E16">
      <w:pPr>
        <w:tabs>
          <w:tab w:val="center" w:pos="4153"/>
          <w:tab w:val="right" w:pos="8306"/>
        </w:tabs>
        <w:rPr>
          <w:rFonts w:eastAsia="Times New Roman" w:cs="Times New Roman"/>
          <w:sz w:val="18"/>
          <w:szCs w:val="24"/>
          <w:lang w:eastAsia="lv-LV"/>
        </w:rPr>
      </w:pPr>
    </w:p>
    <w:p w:rsidR="008E592E" w:rsidRDefault="008E592E"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CC0107" w:rsidRDefault="00CC0107" w:rsidP="00EA5E16">
      <w:pPr>
        <w:tabs>
          <w:tab w:val="center" w:pos="4153"/>
          <w:tab w:val="right" w:pos="8306"/>
        </w:tabs>
        <w:rPr>
          <w:rFonts w:eastAsia="Times New Roman" w:cs="Times New Roman"/>
          <w:sz w:val="18"/>
          <w:szCs w:val="24"/>
          <w:lang w:eastAsia="lv-LV"/>
        </w:rPr>
      </w:pPr>
    </w:p>
    <w:p w:rsidR="0060756F" w:rsidRPr="0060756F" w:rsidRDefault="0060756F" w:rsidP="0060756F">
      <w:pPr>
        <w:jc w:val="both"/>
        <w:rPr>
          <w:rFonts w:eastAsia="Times New Roman" w:cs="Times New Roman"/>
          <w:sz w:val="18"/>
          <w:szCs w:val="24"/>
          <w:lang w:eastAsia="lv-LV"/>
        </w:rPr>
      </w:pPr>
      <w:r w:rsidRPr="0060756F">
        <w:rPr>
          <w:rFonts w:eastAsia="Times New Roman" w:cs="Times New Roman"/>
          <w:sz w:val="18"/>
          <w:szCs w:val="24"/>
          <w:lang w:eastAsia="lv-LV"/>
        </w:rPr>
        <w:fldChar w:fldCharType="begin"/>
      </w:r>
      <w:r w:rsidRPr="0060756F">
        <w:rPr>
          <w:rFonts w:eastAsia="Times New Roman" w:cs="Times New Roman"/>
          <w:sz w:val="18"/>
          <w:szCs w:val="24"/>
          <w:lang w:eastAsia="lv-LV"/>
        </w:rPr>
        <w:instrText xml:space="preserve"> DATE  \@ "dd.MM.yyyy"  \* MERGEFORMAT </w:instrText>
      </w:r>
      <w:r w:rsidRPr="0060756F">
        <w:rPr>
          <w:rFonts w:eastAsia="Times New Roman" w:cs="Times New Roman"/>
          <w:sz w:val="18"/>
          <w:szCs w:val="24"/>
          <w:lang w:eastAsia="lv-LV"/>
        </w:rPr>
        <w:fldChar w:fldCharType="separate"/>
      </w:r>
      <w:r w:rsidR="0021532C">
        <w:rPr>
          <w:rFonts w:eastAsia="Times New Roman" w:cs="Times New Roman"/>
          <w:noProof/>
          <w:sz w:val="18"/>
          <w:szCs w:val="24"/>
          <w:lang w:eastAsia="lv-LV"/>
        </w:rPr>
        <w:t>07.01.2013</w:t>
      </w:r>
      <w:r w:rsidRPr="0060756F">
        <w:rPr>
          <w:rFonts w:eastAsia="Times New Roman" w:cs="Times New Roman"/>
          <w:sz w:val="18"/>
          <w:szCs w:val="24"/>
          <w:lang w:eastAsia="lv-LV"/>
        </w:rPr>
        <w:fldChar w:fldCharType="end"/>
      </w:r>
      <w:r w:rsidRPr="0060756F">
        <w:rPr>
          <w:rFonts w:eastAsia="Times New Roman" w:cs="Times New Roman"/>
          <w:sz w:val="18"/>
          <w:szCs w:val="24"/>
          <w:lang w:eastAsia="lv-LV"/>
        </w:rPr>
        <w:t xml:space="preserve"> </w:t>
      </w:r>
    </w:p>
    <w:p w:rsidR="0060756F" w:rsidRPr="0060756F" w:rsidRDefault="003D1A34" w:rsidP="0060756F">
      <w:pPr>
        <w:jc w:val="both"/>
        <w:rPr>
          <w:rFonts w:eastAsia="Times New Roman" w:cs="Times New Roman"/>
          <w:sz w:val="18"/>
          <w:szCs w:val="24"/>
          <w:lang w:eastAsia="lv-LV"/>
        </w:rPr>
      </w:pPr>
      <w:r>
        <w:rPr>
          <w:rFonts w:eastAsia="Times New Roman" w:cs="Times New Roman"/>
          <w:sz w:val="18"/>
          <w:szCs w:val="24"/>
          <w:lang w:eastAsia="lv-LV"/>
        </w:rPr>
        <w:t>36</w:t>
      </w:r>
      <w:r w:rsidR="00913EB0">
        <w:rPr>
          <w:rFonts w:eastAsia="Times New Roman" w:cs="Times New Roman"/>
          <w:sz w:val="18"/>
          <w:szCs w:val="24"/>
          <w:lang w:eastAsia="lv-LV"/>
        </w:rPr>
        <w:t>7</w:t>
      </w:r>
      <w:bookmarkStart w:id="5" w:name="_GoBack"/>
      <w:bookmarkEnd w:id="5"/>
    </w:p>
    <w:p w:rsidR="00EA5E16" w:rsidRPr="00EA5E16" w:rsidRDefault="00AF5BD2" w:rsidP="00EA5E16">
      <w:pPr>
        <w:jc w:val="both"/>
        <w:rPr>
          <w:rFonts w:eastAsia="Times New Roman" w:cs="Times New Roman"/>
          <w:sz w:val="18"/>
          <w:szCs w:val="24"/>
          <w:lang w:eastAsia="lv-LV"/>
        </w:rPr>
      </w:pPr>
      <w:r>
        <w:rPr>
          <w:rFonts w:eastAsia="Times New Roman" w:cs="Times New Roman"/>
          <w:sz w:val="18"/>
          <w:szCs w:val="24"/>
          <w:lang w:eastAsia="lv-LV"/>
        </w:rPr>
        <w:t>Ā</w:t>
      </w:r>
      <w:r w:rsidR="00EA5E16" w:rsidRPr="00EA5E16">
        <w:rPr>
          <w:rFonts w:eastAsia="Times New Roman" w:cs="Times New Roman"/>
          <w:sz w:val="18"/>
          <w:szCs w:val="24"/>
          <w:lang w:eastAsia="lv-LV"/>
        </w:rPr>
        <w:t>.</w:t>
      </w:r>
      <w:r>
        <w:rPr>
          <w:rFonts w:eastAsia="Times New Roman" w:cs="Times New Roman"/>
          <w:sz w:val="18"/>
          <w:szCs w:val="24"/>
          <w:lang w:eastAsia="lv-LV"/>
        </w:rPr>
        <w:t>Gonč</w:t>
      </w:r>
      <w:r w:rsidR="00BE2DEA">
        <w:rPr>
          <w:rFonts w:eastAsia="Times New Roman" w:cs="Times New Roman"/>
          <w:sz w:val="18"/>
          <w:szCs w:val="24"/>
          <w:lang w:eastAsia="lv-LV"/>
        </w:rPr>
        <w:t>a</w:t>
      </w:r>
      <w:r>
        <w:rPr>
          <w:rFonts w:eastAsia="Times New Roman" w:cs="Times New Roman"/>
          <w:sz w:val="18"/>
          <w:szCs w:val="24"/>
          <w:lang w:eastAsia="lv-LV"/>
        </w:rPr>
        <w:t>r</w:t>
      </w:r>
      <w:r w:rsidR="00EA5E16" w:rsidRPr="00EA5E16">
        <w:rPr>
          <w:rFonts w:eastAsia="Times New Roman" w:cs="Times New Roman"/>
          <w:sz w:val="18"/>
          <w:szCs w:val="24"/>
          <w:lang w:eastAsia="lv-LV"/>
        </w:rPr>
        <w:t>ova</w:t>
      </w:r>
    </w:p>
    <w:p w:rsidR="00C15FC1" w:rsidRPr="00860229" w:rsidRDefault="00EA5E16">
      <w:pPr>
        <w:rPr>
          <w:rFonts w:eastAsia="Times New Roman" w:cs="Times New Roman"/>
          <w:color w:val="000000"/>
          <w:sz w:val="18"/>
          <w:szCs w:val="24"/>
          <w:lang w:eastAsia="lv-LV"/>
        </w:rPr>
      </w:pPr>
      <w:r w:rsidRPr="00EA5E16">
        <w:rPr>
          <w:rFonts w:eastAsia="Times New Roman" w:cs="Times New Roman"/>
          <w:sz w:val="18"/>
          <w:szCs w:val="24"/>
          <w:lang w:eastAsia="lv-LV"/>
        </w:rPr>
        <w:t>t.670</w:t>
      </w:r>
      <w:r w:rsidR="00AF5BD2">
        <w:rPr>
          <w:rFonts w:eastAsia="Times New Roman" w:cs="Times New Roman"/>
          <w:sz w:val="18"/>
          <w:szCs w:val="24"/>
          <w:lang w:eastAsia="lv-LV"/>
        </w:rPr>
        <w:t>95438</w:t>
      </w:r>
      <w:r w:rsidRPr="00EA5E16">
        <w:rPr>
          <w:rFonts w:eastAsia="Times New Roman" w:cs="Times New Roman"/>
          <w:sz w:val="18"/>
          <w:szCs w:val="24"/>
          <w:lang w:eastAsia="lv-LV"/>
        </w:rPr>
        <w:t xml:space="preserve">; </w:t>
      </w:r>
      <w:hyperlink r:id="rId9" w:history="1">
        <w:r w:rsidR="00AF5BD2" w:rsidRPr="00E8066C">
          <w:rPr>
            <w:rStyle w:val="Hyperlink"/>
            <w:rFonts w:eastAsia="Times New Roman" w:cs="Times New Roman"/>
            <w:sz w:val="18"/>
            <w:szCs w:val="24"/>
            <w:lang w:eastAsia="lv-LV"/>
          </w:rPr>
          <w:t>Arija.Goncarova@fm.gov.lv</w:t>
        </w:r>
      </w:hyperlink>
      <w:r w:rsidRPr="00EA5E16">
        <w:rPr>
          <w:rFonts w:eastAsia="Times New Roman" w:cs="Times New Roman"/>
          <w:color w:val="000000"/>
          <w:sz w:val="18"/>
          <w:szCs w:val="24"/>
          <w:lang w:eastAsia="lv-LV"/>
        </w:rPr>
        <w:t xml:space="preserve"> </w:t>
      </w:r>
    </w:p>
    <w:sectPr w:rsidR="00C15FC1" w:rsidRPr="00860229" w:rsidSect="008E592E">
      <w:headerReference w:type="default" r:id="rId10"/>
      <w:footerReference w:type="default" r:id="rId11"/>
      <w:footerReference w:type="first" r:id="rId12"/>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59" w:rsidRDefault="000C0459">
      <w:r>
        <w:separator/>
      </w:r>
    </w:p>
  </w:endnote>
  <w:endnote w:type="continuationSeparator" w:id="0">
    <w:p w:rsidR="000C0459" w:rsidRDefault="000C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59" w:rsidRPr="009A1D79" w:rsidRDefault="000C0459" w:rsidP="004A187E">
    <w:pPr>
      <w:jc w:val="both"/>
      <w:rPr>
        <w:bCs/>
        <w:sz w:val="18"/>
        <w:szCs w:val="20"/>
      </w:rPr>
    </w:pPr>
    <w:r>
      <w:rPr>
        <w:sz w:val="18"/>
        <w:szCs w:val="20"/>
      </w:rPr>
      <w:fldChar w:fldCharType="begin"/>
    </w:r>
    <w:r>
      <w:rPr>
        <w:sz w:val="18"/>
        <w:szCs w:val="20"/>
      </w:rPr>
      <w:instrText xml:space="preserve"> FILENAME   \* MERGEFORMAT </w:instrText>
    </w:r>
    <w:r>
      <w:rPr>
        <w:sz w:val="18"/>
        <w:szCs w:val="20"/>
      </w:rPr>
      <w:fldChar w:fldCharType="separate"/>
    </w:r>
    <w:r>
      <w:rPr>
        <w:noProof/>
        <w:sz w:val="18"/>
        <w:szCs w:val="20"/>
      </w:rPr>
      <w:t>FMAnot_spekuzaud_041212</w:t>
    </w:r>
    <w:r>
      <w:rPr>
        <w:sz w:val="18"/>
        <w:szCs w:val="20"/>
      </w:rPr>
      <w:fldChar w:fldCharType="end"/>
    </w:r>
    <w:r w:rsidRPr="00474780">
      <w:rPr>
        <w:sz w:val="18"/>
        <w:szCs w:val="20"/>
      </w:rPr>
      <w:t xml:space="preserve">; </w:t>
    </w:r>
    <w:r w:rsidR="00F33825">
      <w:rPr>
        <w:sz w:val="18"/>
        <w:szCs w:val="20"/>
      </w:rPr>
      <w:fldChar w:fldCharType="begin"/>
    </w:r>
    <w:r w:rsidR="00F33825">
      <w:rPr>
        <w:sz w:val="18"/>
        <w:szCs w:val="20"/>
      </w:rPr>
      <w:instrText xml:space="preserve"> TITLE   \* MERGEFORMAT </w:instrText>
    </w:r>
    <w:r w:rsidR="00F33825">
      <w:rPr>
        <w:sz w:val="18"/>
        <w:szCs w:val="20"/>
      </w:rPr>
      <w:fldChar w:fldCharType="separate"/>
    </w:r>
    <w:r w:rsidR="00F33825">
      <w:rPr>
        <w:sz w:val="18"/>
        <w:szCs w:val="20"/>
      </w:rPr>
      <w:t>Ministru kabineta rīkojuma projekts „Par Ministru kabineta 2002.gada 6.novembra rīkojuma Nr.635 „Par informatīvo ziņojumu „Par valsts budžeta prioritāšu īstenošanu 2001.gadā”” atzīšanu par spēku zaudējušu”</w:t>
    </w:r>
    <w:r w:rsidR="00F33825">
      <w:rPr>
        <w:sz w:val="18"/>
        <w:szCs w:val="20"/>
      </w:rPr>
      <w:fldChar w:fldCharType="end"/>
    </w:r>
    <w:r w:rsidR="00F33825">
      <w:rPr>
        <w:sz w:val="18"/>
        <w:szCs w:val="20"/>
      </w:rPr>
      <w:t xml:space="preserve"> </w:t>
    </w:r>
    <w:r w:rsidRPr="009A1D79">
      <w:rPr>
        <w:bCs/>
        <w:sz w:val="18"/>
        <w:szCs w:val="20"/>
      </w:rPr>
      <w:t>(anotācija)</w:t>
    </w:r>
  </w:p>
  <w:p w:rsidR="000C0459" w:rsidRPr="00474780" w:rsidRDefault="000C0459" w:rsidP="004A187E">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59" w:rsidRPr="009A1D79" w:rsidRDefault="000C0459" w:rsidP="004A187E">
    <w:pPr>
      <w:jc w:val="both"/>
      <w:rPr>
        <w:bCs/>
        <w:sz w:val="18"/>
        <w:szCs w:val="20"/>
      </w:rPr>
    </w:pPr>
    <w:r w:rsidRPr="00474780">
      <w:rPr>
        <w:sz w:val="18"/>
        <w:szCs w:val="20"/>
      </w:rPr>
      <w:fldChar w:fldCharType="begin"/>
    </w:r>
    <w:r w:rsidRPr="00474780">
      <w:rPr>
        <w:sz w:val="18"/>
        <w:szCs w:val="20"/>
      </w:rPr>
      <w:instrText xml:space="preserve"> FILENAME   \* MERGEFORMAT </w:instrText>
    </w:r>
    <w:r w:rsidRPr="00474780">
      <w:rPr>
        <w:sz w:val="18"/>
        <w:szCs w:val="20"/>
      </w:rPr>
      <w:fldChar w:fldCharType="separate"/>
    </w:r>
    <w:r>
      <w:rPr>
        <w:noProof/>
        <w:sz w:val="18"/>
        <w:szCs w:val="20"/>
      </w:rPr>
      <w:t>FMAnot_spekuzaud_041212</w:t>
    </w:r>
    <w:r w:rsidRPr="00474780">
      <w:rPr>
        <w:sz w:val="18"/>
        <w:szCs w:val="20"/>
      </w:rPr>
      <w:fldChar w:fldCharType="end"/>
    </w:r>
    <w:r>
      <w:rPr>
        <w:sz w:val="18"/>
        <w:szCs w:val="20"/>
      </w:rPr>
      <w:t xml:space="preserve">; </w:t>
    </w:r>
    <w:r w:rsidR="00827321">
      <w:rPr>
        <w:sz w:val="18"/>
        <w:szCs w:val="20"/>
      </w:rPr>
      <w:fldChar w:fldCharType="begin"/>
    </w:r>
    <w:r w:rsidR="00827321">
      <w:rPr>
        <w:sz w:val="18"/>
        <w:szCs w:val="20"/>
      </w:rPr>
      <w:instrText xml:space="preserve"> TITLE   \* MERGEFORMAT </w:instrText>
    </w:r>
    <w:r w:rsidR="00827321">
      <w:rPr>
        <w:sz w:val="18"/>
        <w:szCs w:val="20"/>
      </w:rPr>
      <w:fldChar w:fldCharType="separate"/>
    </w:r>
    <w:r w:rsidR="00827321">
      <w:rPr>
        <w:sz w:val="18"/>
        <w:szCs w:val="20"/>
      </w:rPr>
      <w:t>Ministru kabineta rīkojuma projekts „Par Ministru kabineta 2002.gada 6.novembra rīkojuma Nr.635 „Par informatīvo ziņojumu „Par valsts budžeta prioritāšu īstenošanu 2001.gadā”” atzīšanu par spēku zaudējušu”</w:t>
    </w:r>
    <w:r w:rsidR="00827321">
      <w:rPr>
        <w:sz w:val="18"/>
        <w:szCs w:val="20"/>
      </w:rPr>
      <w:fldChar w:fldCharType="end"/>
    </w:r>
    <w:r w:rsidR="00827321">
      <w:rPr>
        <w:sz w:val="18"/>
        <w:szCs w:val="20"/>
      </w:rPr>
      <w:t xml:space="preserve"> </w:t>
    </w:r>
    <w:r w:rsidRPr="009A1D79">
      <w:rPr>
        <w:bCs/>
        <w:sz w:val="18"/>
        <w:szCs w:val="20"/>
      </w:rPr>
      <w:t>(anotācija)</w:t>
    </w:r>
  </w:p>
  <w:p w:rsidR="000C0459" w:rsidRPr="00474780" w:rsidRDefault="000C0459" w:rsidP="004A187E">
    <w:pPr>
      <w:jc w:val="both"/>
      <w:rPr>
        <w:bCs/>
        <w:sz w:val="18"/>
        <w:szCs w:val="20"/>
      </w:rPr>
    </w:pPr>
  </w:p>
  <w:p w:rsidR="000C0459" w:rsidRPr="00E2650F" w:rsidRDefault="000C0459" w:rsidP="004A187E">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59" w:rsidRDefault="000C0459">
      <w:r>
        <w:separator/>
      </w:r>
    </w:p>
  </w:footnote>
  <w:footnote w:type="continuationSeparator" w:id="0">
    <w:p w:rsidR="000C0459" w:rsidRDefault="000C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59" w:rsidRDefault="000C0459" w:rsidP="004A187E">
    <w:pPr>
      <w:pStyle w:val="Header"/>
      <w:jc w:val="center"/>
    </w:pPr>
    <w:r>
      <w:rPr>
        <w:rStyle w:val="PageNumber"/>
      </w:rPr>
      <w:fldChar w:fldCharType="begin"/>
    </w:r>
    <w:r>
      <w:rPr>
        <w:rStyle w:val="PageNumber"/>
      </w:rPr>
      <w:instrText xml:space="preserve"> PAGE </w:instrText>
    </w:r>
    <w:r>
      <w:rPr>
        <w:rStyle w:val="PageNumber"/>
      </w:rPr>
      <w:fldChar w:fldCharType="separate"/>
    </w:r>
    <w:r w:rsidR="00913EB0">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702"/>
    <w:multiLevelType w:val="hybridMultilevel"/>
    <w:tmpl w:val="4642DD5C"/>
    <w:lvl w:ilvl="0" w:tplc="0426000F">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nsid w:val="3FF6743A"/>
    <w:multiLevelType w:val="multilevel"/>
    <w:tmpl w:val="9C3C233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865A89"/>
    <w:multiLevelType w:val="hybridMultilevel"/>
    <w:tmpl w:val="C95ED8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8A81ADD"/>
    <w:multiLevelType w:val="hybridMultilevel"/>
    <w:tmpl w:val="0E6CA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6"/>
    <w:rsid w:val="0000087C"/>
    <w:rsid w:val="00007999"/>
    <w:rsid w:val="000164FB"/>
    <w:rsid w:val="00021BE3"/>
    <w:rsid w:val="00025849"/>
    <w:rsid w:val="00035696"/>
    <w:rsid w:val="000369DD"/>
    <w:rsid w:val="000406A1"/>
    <w:rsid w:val="000437A2"/>
    <w:rsid w:val="000463EB"/>
    <w:rsid w:val="00046EB9"/>
    <w:rsid w:val="000678EE"/>
    <w:rsid w:val="00067E32"/>
    <w:rsid w:val="000756E1"/>
    <w:rsid w:val="00083613"/>
    <w:rsid w:val="000964BC"/>
    <w:rsid w:val="000B05F6"/>
    <w:rsid w:val="000B2718"/>
    <w:rsid w:val="000B6199"/>
    <w:rsid w:val="000B6D52"/>
    <w:rsid w:val="000C0459"/>
    <w:rsid w:val="000D30AD"/>
    <w:rsid w:val="000E2284"/>
    <w:rsid w:val="000F13AD"/>
    <w:rsid w:val="000F1718"/>
    <w:rsid w:val="000F685A"/>
    <w:rsid w:val="00100344"/>
    <w:rsid w:val="00110A2B"/>
    <w:rsid w:val="001122F1"/>
    <w:rsid w:val="00120037"/>
    <w:rsid w:val="00127343"/>
    <w:rsid w:val="001354FA"/>
    <w:rsid w:val="00152F0E"/>
    <w:rsid w:val="00161A29"/>
    <w:rsid w:val="00162D86"/>
    <w:rsid w:val="00163276"/>
    <w:rsid w:val="00164507"/>
    <w:rsid w:val="0017108B"/>
    <w:rsid w:val="00172CA8"/>
    <w:rsid w:val="00191AB6"/>
    <w:rsid w:val="00194429"/>
    <w:rsid w:val="001A49DD"/>
    <w:rsid w:val="001A5FD9"/>
    <w:rsid w:val="001A6CBC"/>
    <w:rsid w:val="001B400C"/>
    <w:rsid w:val="001B5851"/>
    <w:rsid w:val="001B7197"/>
    <w:rsid w:val="001B7820"/>
    <w:rsid w:val="001C023A"/>
    <w:rsid w:val="001C052A"/>
    <w:rsid w:val="001C351D"/>
    <w:rsid w:val="001C3CA9"/>
    <w:rsid w:val="001C4A62"/>
    <w:rsid w:val="001C6325"/>
    <w:rsid w:val="001C65D6"/>
    <w:rsid w:val="001D093D"/>
    <w:rsid w:val="001D1EA4"/>
    <w:rsid w:val="001D20C9"/>
    <w:rsid w:val="001D373E"/>
    <w:rsid w:val="001D3CE7"/>
    <w:rsid w:val="001D40CF"/>
    <w:rsid w:val="001D48A5"/>
    <w:rsid w:val="001D7B4A"/>
    <w:rsid w:val="001E67BC"/>
    <w:rsid w:val="001F0DD5"/>
    <w:rsid w:val="001F4FD1"/>
    <w:rsid w:val="001F504A"/>
    <w:rsid w:val="002129A8"/>
    <w:rsid w:val="0021532C"/>
    <w:rsid w:val="00226422"/>
    <w:rsid w:val="002429C8"/>
    <w:rsid w:val="002523B2"/>
    <w:rsid w:val="00252C35"/>
    <w:rsid w:val="00254A26"/>
    <w:rsid w:val="00260744"/>
    <w:rsid w:val="002729C6"/>
    <w:rsid w:val="00277F80"/>
    <w:rsid w:val="00296361"/>
    <w:rsid w:val="002A0093"/>
    <w:rsid w:val="002A1BE9"/>
    <w:rsid w:val="002A4CDC"/>
    <w:rsid w:val="002A4DCE"/>
    <w:rsid w:val="002A7404"/>
    <w:rsid w:val="002B056A"/>
    <w:rsid w:val="002B47D3"/>
    <w:rsid w:val="002C4AD1"/>
    <w:rsid w:val="002D1738"/>
    <w:rsid w:val="002E12CA"/>
    <w:rsid w:val="002E226E"/>
    <w:rsid w:val="002E3E2E"/>
    <w:rsid w:val="002E5EDD"/>
    <w:rsid w:val="002F031A"/>
    <w:rsid w:val="002F66C0"/>
    <w:rsid w:val="003064E1"/>
    <w:rsid w:val="00321C6C"/>
    <w:rsid w:val="0032567F"/>
    <w:rsid w:val="0032585E"/>
    <w:rsid w:val="00326704"/>
    <w:rsid w:val="00331D35"/>
    <w:rsid w:val="00334C53"/>
    <w:rsid w:val="00357674"/>
    <w:rsid w:val="003601CD"/>
    <w:rsid w:val="00365793"/>
    <w:rsid w:val="00366F6C"/>
    <w:rsid w:val="00373008"/>
    <w:rsid w:val="00376D22"/>
    <w:rsid w:val="0038798E"/>
    <w:rsid w:val="003A3F9D"/>
    <w:rsid w:val="003A7293"/>
    <w:rsid w:val="003B09DF"/>
    <w:rsid w:val="003B1D4B"/>
    <w:rsid w:val="003B46B5"/>
    <w:rsid w:val="003B5386"/>
    <w:rsid w:val="003B70B1"/>
    <w:rsid w:val="003B7153"/>
    <w:rsid w:val="003C20A2"/>
    <w:rsid w:val="003C783D"/>
    <w:rsid w:val="003D1A34"/>
    <w:rsid w:val="003D370D"/>
    <w:rsid w:val="003E0678"/>
    <w:rsid w:val="003E144D"/>
    <w:rsid w:val="003E1C30"/>
    <w:rsid w:val="003E240E"/>
    <w:rsid w:val="003E3211"/>
    <w:rsid w:val="003E3776"/>
    <w:rsid w:val="003E7ED6"/>
    <w:rsid w:val="003F7AD3"/>
    <w:rsid w:val="0040189A"/>
    <w:rsid w:val="0040216B"/>
    <w:rsid w:val="00402633"/>
    <w:rsid w:val="0041460D"/>
    <w:rsid w:val="00415A68"/>
    <w:rsid w:val="00417898"/>
    <w:rsid w:val="00420D2F"/>
    <w:rsid w:val="004308E8"/>
    <w:rsid w:val="0046394E"/>
    <w:rsid w:val="00467358"/>
    <w:rsid w:val="00473E5B"/>
    <w:rsid w:val="00484458"/>
    <w:rsid w:val="004A187E"/>
    <w:rsid w:val="004A3440"/>
    <w:rsid w:val="004B477A"/>
    <w:rsid w:val="004C10EA"/>
    <w:rsid w:val="004C3813"/>
    <w:rsid w:val="004C62AB"/>
    <w:rsid w:val="004D262A"/>
    <w:rsid w:val="004D4016"/>
    <w:rsid w:val="004D5C1B"/>
    <w:rsid w:val="004F41E9"/>
    <w:rsid w:val="00503798"/>
    <w:rsid w:val="00511610"/>
    <w:rsid w:val="00512911"/>
    <w:rsid w:val="00525191"/>
    <w:rsid w:val="005305AA"/>
    <w:rsid w:val="005318C1"/>
    <w:rsid w:val="00533F4F"/>
    <w:rsid w:val="00542BED"/>
    <w:rsid w:val="005432EB"/>
    <w:rsid w:val="00550AFC"/>
    <w:rsid w:val="005763C8"/>
    <w:rsid w:val="005836E4"/>
    <w:rsid w:val="00590FDF"/>
    <w:rsid w:val="00597978"/>
    <w:rsid w:val="005A03D1"/>
    <w:rsid w:val="005A102B"/>
    <w:rsid w:val="005B0BEC"/>
    <w:rsid w:val="005B2851"/>
    <w:rsid w:val="005B624D"/>
    <w:rsid w:val="005B7184"/>
    <w:rsid w:val="005C3FF0"/>
    <w:rsid w:val="005C7132"/>
    <w:rsid w:val="00600459"/>
    <w:rsid w:val="0060756F"/>
    <w:rsid w:val="00627FD8"/>
    <w:rsid w:val="00652A13"/>
    <w:rsid w:val="00654BCB"/>
    <w:rsid w:val="00664161"/>
    <w:rsid w:val="006711BB"/>
    <w:rsid w:val="00671616"/>
    <w:rsid w:val="006728DF"/>
    <w:rsid w:val="00691C52"/>
    <w:rsid w:val="006B5A76"/>
    <w:rsid w:val="006B7E5B"/>
    <w:rsid w:val="006C174E"/>
    <w:rsid w:val="006D576B"/>
    <w:rsid w:val="006D670E"/>
    <w:rsid w:val="006D674A"/>
    <w:rsid w:val="006D6C5C"/>
    <w:rsid w:val="00700FFA"/>
    <w:rsid w:val="007030E2"/>
    <w:rsid w:val="00704364"/>
    <w:rsid w:val="00710AC0"/>
    <w:rsid w:val="00715927"/>
    <w:rsid w:val="00715B16"/>
    <w:rsid w:val="0072479F"/>
    <w:rsid w:val="0073079A"/>
    <w:rsid w:val="00733DC2"/>
    <w:rsid w:val="00744BDE"/>
    <w:rsid w:val="0074712F"/>
    <w:rsid w:val="007578E7"/>
    <w:rsid w:val="00762754"/>
    <w:rsid w:val="00776D40"/>
    <w:rsid w:val="00791416"/>
    <w:rsid w:val="00792380"/>
    <w:rsid w:val="007A03F7"/>
    <w:rsid w:val="007A2C09"/>
    <w:rsid w:val="007B7616"/>
    <w:rsid w:val="007C0F29"/>
    <w:rsid w:val="007E5020"/>
    <w:rsid w:val="007E5A1A"/>
    <w:rsid w:val="007E64FF"/>
    <w:rsid w:val="00802917"/>
    <w:rsid w:val="00811D9A"/>
    <w:rsid w:val="00815A80"/>
    <w:rsid w:val="008239C4"/>
    <w:rsid w:val="00827321"/>
    <w:rsid w:val="00831D08"/>
    <w:rsid w:val="00844343"/>
    <w:rsid w:val="0084764C"/>
    <w:rsid w:val="00860229"/>
    <w:rsid w:val="00862CC5"/>
    <w:rsid w:val="008661C8"/>
    <w:rsid w:val="008773D5"/>
    <w:rsid w:val="008826B6"/>
    <w:rsid w:val="00882F90"/>
    <w:rsid w:val="00895148"/>
    <w:rsid w:val="008A459D"/>
    <w:rsid w:val="008B1821"/>
    <w:rsid w:val="008B1D7C"/>
    <w:rsid w:val="008B2DE0"/>
    <w:rsid w:val="008C2A7B"/>
    <w:rsid w:val="008C5BC8"/>
    <w:rsid w:val="008C74EF"/>
    <w:rsid w:val="008D03E3"/>
    <w:rsid w:val="008D7DA0"/>
    <w:rsid w:val="008E0887"/>
    <w:rsid w:val="008E0A88"/>
    <w:rsid w:val="008E592E"/>
    <w:rsid w:val="008F0A0F"/>
    <w:rsid w:val="008F4B19"/>
    <w:rsid w:val="00901A63"/>
    <w:rsid w:val="00902B59"/>
    <w:rsid w:val="00910783"/>
    <w:rsid w:val="00912337"/>
    <w:rsid w:val="00913088"/>
    <w:rsid w:val="00913EB0"/>
    <w:rsid w:val="00916913"/>
    <w:rsid w:val="009221A4"/>
    <w:rsid w:val="009275FF"/>
    <w:rsid w:val="009306DA"/>
    <w:rsid w:val="0093466E"/>
    <w:rsid w:val="00937E45"/>
    <w:rsid w:val="009414D5"/>
    <w:rsid w:val="00954AE5"/>
    <w:rsid w:val="00962F59"/>
    <w:rsid w:val="0097117B"/>
    <w:rsid w:val="00974E9A"/>
    <w:rsid w:val="00976909"/>
    <w:rsid w:val="009771B7"/>
    <w:rsid w:val="00984432"/>
    <w:rsid w:val="00984DC2"/>
    <w:rsid w:val="00985DD0"/>
    <w:rsid w:val="00997FDD"/>
    <w:rsid w:val="009A1D79"/>
    <w:rsid w:val="009A52A7"/>
    <w:rsid w:val="009B25D3"/>
    <w:rsid w:val="009B2F51"/>
    <w:rsid w:val="009B59E9"/>
    <w:rsid w:val="009C40F2"/>
    <w:rsid w:val="009F302C"/>
    <w:rsid w:val="00A07A8E"/>
    <w:rsid w:val="00A11AE2"/>
    <w:rsid w:val="00A17093"/>
    <w:rsid w:val="00A2128C"/>
    <w:rsid w:val="00A21760"/>
    <w:rsid w:val="00A23E30"/>
    <w:rsid w:val="00A26DE3"/>
    <w:rsid w:val="00A313E9"/>
    <w:rsid w:val="00A40A4A"/>
    <w:rsid w:val="00A42AFC"/>
    <w:rsid w:val="00A463AA"/>
    <w:rsid w:val="00A56351"/>
    <w:rsid w:val="00A72252"/>
    <w:rsid w:val="00A7285D"/>
    <w:rsid w:val="00A8003B"/>
    <w:rsid w:val="00A82528"/>
    <w:rsid w:val="00A839E4"/>
    <w:rsid w:val="00A9214B"/>
    <w:rsid w:val="00A93E45"/>
    <w:rsid w:val="00A96168"/>
    <w:rsid w:val="00AA5E84"/>
    <w:rsid w:val="00AC1CB2"/>
    <w:rsid w:val="00AF2378"/>
    <w:rsid w:val="00AF2B3A"/>
    <w:rsid w:val="00AF5BD2"/>
    <w:rsid w:val="00B02248"/>
    <w:rsid w:val="00B12851"/>
    <w:rsid w:val="00B14DB5"/>
    <w:rsid w:val="00B20B06"/>
    <w:rsid w:val="00B22212"/>
    <w:rsid w:val="00B262BC"/>
    <w:rsid w:val="00B522F1"/>
    <w:rsid w:val="00B55577"/>
    <w:rsid w:val="00B63E2C"/>
    <w:rsid w:val="00B7116B"/>
    <w:rsid w:val="00B81E0E"/>
    <w:rsid w:val="00B86F1D"/>
    <w:rsid w:val="00B92722"/>
    <w:rsid w:val="00B93B3F"/>
    <w:rsid w:val="00B950BC"/>
    <w:rsid w:val="00B96E3B"/>
    <w:rsid w:val="00BA44DE"/>
    <w:rsid w:val="00BB4201"/>
    <w:rsid w:val="00BC2298"/>
    <w:rsid w:val="00BD11F6"/>
    <w:rsid w:val="00BD68FE"/>
    <w:rsid w:val="00BE017A"/>
    <w:rsid w:val="00BE0B7B"/>
    <w:rsid w:val="00BE2DEA"/>
    <w:rsid w:val="00BE7BE7"/>
    <w:rsid w:val="00BE7F78"/>
    <w:rsid w:val="00BF0602"/>
    <w:rsid w:val="00C0231E"/>
    <w:rsid w:val="00C06C40"/>
    <w:rsid w:val="00C15FC1"/>
    <w:rsid w:val="00C2046E"/>
    <w:rsid w:val="00C238F2"/>
    <w:rsid w:val="00C40E57"/>
    <w:rsid w:val="00C41E8C"/>
    <w:rsid w:val="00C429C4"/>
    <w:rsid w:val="00C51EED"/>
    <w:rsid w:val="00C603AD"/>
    <w:rsid w:val="00C87725"/>
    <w:rsid w:val="00C921CA"/>
    <w:rsid w:val="00C92D39"/>
    <w:rsid w:val="00C93418"/>
    <w:rsid w:val="00C938DD"/>
    <w:rsid w:val="00C96C2B"/>
    <w:rsid w:val="00CB25C0"/>
    <w:rsid w:val="00CB372B"/>
    <w:rsid w:val="00CB57B0"/>
    <w:rsid w:val="00CC0107"/>
    <w:rsid w:val="00CC05C9"/>
    <w:rsid w:val="00CC55CC"/>
    <w:rsid w:val="00CD13B8"/>
    <w:rsid w:val="00CD295F"/>
    <w:rsid w:val="00CF0B15"/>
    <w:rsid w:val="00CF27A1"/>
    <w:rsid w:val="00D01E05"/>
    <w:rsid w:val="00D020D5"/>
    <w:rsid w:val="00D04505"/>
    <w:rsid w:val="00D04947"/>
    <w:rsid w:val="00D16C1A"/>
    <w:rsid w:val="00D17578"/>
    <w:rsid w:val="00D22384"/>
    <w:rsid w:val="00D42C80"/>
    <w:rsid w:val="00D44D16"/>
    <w:rsid w:val="00D46160"/>
    <w:rsid w:val="00D51B9D"/>
    <w:rsid w:val="00D52581"/>
    <w:rsid w:val="00D528B1"/>
    <w:rsid w:val="00D529CE"/>
    <w:rsid w:val="00D536E7"/>
    <w:rsid w:val="00D61D12"/>
    <w:rsid w:val="00D72353"/>
    <w:rsid w:val="00D92916"/>
    <w:rsid w:val="00D960C0"/>
    <w:rsid w:val="00DA0881"/>
    <w:rsid w:val="00DA1B02"/>
    <w:rsid w:val="00DA501C"/>
    <w:rsid w:val="00DA57F3"/>
    <w:rsid w:val="00DB2CAD"/>
    <w:rsid w:val="00DB4543"/>
    <w:rsid w:val="00DB6441"/>
    <w:rsid w:val="00DC2804"/>
    <w:rsid w:val="00DD01AA"/>
    <w:rsid w:val="00DD08D9"/>
    <w:rsid w:val="00DE2051"/>
    <w:rsid w:val="00DF1523"/>
    <w:rsid w:val="00E140E9"/>
    <w:rsid w:val="00E24EB3"/>
    <w:rsid w:val="00E315D2"/>
    <w:rsid w:val="00E422EB"/>
    <w:rsid w:val="00E44253"/>
    <w:rsid w:val="00E473F1"/>
    <w:rsid w:val="00E63D9E"/>
    <w:rsid w:val="00E66763"/>
    <w:rsid w:val="00E67951"/>
    <w:rsid w:val="00E716C6"/>
    <w:rsid w:val="00E72AA8"/>
    <w:rsid w:val="00E81140"/>
    <w:rsid w:val="00E82CD8"/>
    <w:rsid w:val="00EA45C0"/>
    <w:rsid w:val="00EA5E16"/>
    <w:rsid w:val="00EB0F85"/>
    <w:rsid w:val="00EB6A01"/>
    <w:rsid w:val="00EC0850"/>
    <w:rsid w:val="00ED1AA0"/>
    <w:rsid w:val="00ED3624"/>
    <w:rsid w:val="00EE0136"/>
    <w:rsid w:val="00EE2361"/>
    <w:rsid w:val="00F006C7"/>
    <w:rsid w:val="00F11DB5"/>
    <w:rsid w:val="00F20A7C"/>
    <w:rsid w:val="00F33825"/>
    <w:rsid w:val="00F46166"/>
    <w:rsid w:val="00F46446"/>
    <w:rsid w:val="00F70963"/>
    <w:rsid w:val="00F7103F"/>
    <w:rsid w:val="00F86645"/>
    <w:rsid w:val="00F91AFC"/>
    <w:rsid w:val="00FA6E8B"/>
    <w:rsid w:val="00FB11C4"/>
    <w:rsid w:val="00FB4517"/>
    <w:rsid w:val="00FB7179"/>
    <w:rsid w:val="00FC73A6"/>
    <w:rsid w:val="00FF4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 w:type="paragraph" w:customStyle="1" w:styleId="tv2131">
    <w:name w:val="tv2131"/>
    <w:basedOn w:val="Normal"/>
    <w:rsid w:val="00326704"/>
    <w:pPr>
      <w:spacing w:before="240" w:line="360" w:lineRule="auto"/>
      <w:ind w:firstLine="300"/>
      <w:jc w:val="both"/>
    </w:pPr>
    <w:rPr>
      <w:rFonts w:ascii="Verdana" w:eastAsia="Times New Roman" w:hAnsi="Verdana" w:cs="Times New Roman"/>
      <w:sz w:val="18"/>
      <w:szCs w:val="18"/>
      <w:lang w:eastAsia="lv-LV"/>
    </w:rPr>
  </w:style>
  <w:style w:type="character" w:customStyle="1" w:styleId="fontsize21">
    <w:name w:val="fontsize21"/>
    <w:basedOn w:val="DefaultParagraphFont"/>
    <w:rsid w:val="00326704"/>
    <w:rPr>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E16"/>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rsid w:val="00EA5E16"/>
    <w:rPr>
      <w:rFonts w:eastAsia="Times New Roman" w:cs="Times New Roman"/>
      <w:szCs w:val="24"/>
      <w:lang w:eastAsia="lv-LV"/>
    </w:rPr>
  </w:style>
  <w:style w:type="character" w:styleId="PageNumber">
    <w:name w:val="page number"/>
    <w:basedOn w:val="DefaultParagraphFont"/>
    <w:rsid w:val="00EA5E16"/>
  </w:style>
  <w:style w:type="paragraph" w:styleId="ListParagraph">
    <w:name w:val="List Paragraph"/>
    <w:basedOn w:val="Normal"/>
    <w:uiPriority w:val="34"/>
    <w:qFormat/>
    <w:rsid w:val="00910783"/>
    <w:pPr>
      <w:ind w:left="720"/>
      <w:contextualSpacing/>
    </w:pPr>
  </w:style>
  <w:style w:type="paragraph" w:styleId="Footer">
    <w:name w:val="footer"/>
    <w:basedOn w:val="Normal"/>
    <w:link w:val="FooterChar"/>
    <w:uiPriority w:val="99"/>
    <w:unhideWhenUsed/>
    <w:rsid w:val="00512911"/>
    <w:pPr>
      <w:tabs>
        <w:tab w:val="center" w:pos="4153"/>
        <w:tab w:val="right" w:pos="8306"/>
      </w:tabs>
    </w:pPr>
  </w:style>
  <w:style w:type="character" w:customStyle="1" w:styleId="FooterChar">
    <w:name w:val="Footer Char"/>
    <w:basedOn w:val="DefaultParagraphFont"/>
    <w:link w:val="Footer"/>
    <w:uiPriority w:val="99"/>
    <w:rsid w:val="00512911"/>
  </w:style>
  <w:style w:type="character" w:styleId="CommentReference">
    <w:name w:val="annotation reference"/>
    <w:basedOn w:val="DefaultParagraphFont"/>
    <w:uiPriority w:val="99"/>
    <w:semiHidden/>
    <w:unhideWhenUsed/>
    <w:rsid w:val="00F46166"/>
    <w:rPr>
      <w:sz w:val="16"/>
      <w:szCs w:val="16"/>
    </w:rPr>
  </w:style>
  <w:style w:type="paragraph" w:styleId="CommentText">
    <w:name w:val="annotation text"/>
    <w:basedOn w:val="Normal"/>
    <w:link w:val="CommentTextChar"/>
    <w:uiPriority w:val="99"/>
    <w:semiHidden/>
    <w:unhideWhenUsed/>
    <w:rsid w:val="00F46166"/>
    <w:rPr>
      <w:sz w:val="20"/>
      <w:szCs w:val="20"/>
    </w:rPr>
  </w:style>
  <w:style w:type="character" w:customStyle="1" w:styleId="CommentTextChar">
    <w:name w:val="Comment Text Char"/>
    <w:basedOn w:val="DefaultParagraphFont"/>
    <w:link w:val="CommentText"/>
    <w:uiPriority w:val="99"/>
    <w:semiHidden/>
    <w:rsid w:val="00F46166"/>
    <w:rPr>
      <w:sz w:val="20"/>
      <w:szCs w:val="20"/>
    </w:rPr>
  </w:style>
  <w:style w:type="paragraph" w:styleId="CommentSubject">
    <w:name w:val="annotation subject"/>
    <w:basedOn w:val="CommentText"/>
    <w:next w:val="CommentText"/>
    <w:link w:val="CommentSubjectChar"/>
    <w:uiPriority w:val="99"/>
    <w:semiHidden/>
    <w:unhideWhenUsed/>
    <w:rsid w:val="00F46166"/>
    <w:rPr>
      <w:b/>
      <w:bCs/>
    </w:rPr>
  </w:style>
  <w:style w:type="character" w:customStyle="1" w:styleId="CommentSubjectChar">
    <w:name w:val="Comment Subject Char"/>
    <w:basedOn w:val="CommentTextChar"/>
    <w:link w:val="CommentSubject"/>
    <w:uiPriority w:val="99"/>
    <w:semiHidden/>
    <w:rsid w:val="00F46166"/>
    <w:rPr>
      <w:b/>
      <w:bCs/>
      <w:sz w:val="20"/>
      <w:szCs w:val="20"/>
    </w:rPr>
  </w:style>
  <w:style w:type="paragraph" w:styleId="BalloonText">
    <w:name w:val="Balloon Text"/>
    <w:basedOn w:val="Normal"/>
    <w:link w:val="BalloonTextChar"/>
    <w:uiPriority w:val="99"/>
    <w:semiHidden/>
    <w:unhideWhenUsed/>
    <w:rsid w:val="00F46166"/>
    <w:rPr>
      <w:rFonts w:ascii="Tahoma" w:hAnsi="Tahoma" w:cs="Tahoma"/>
      <w:sz w:val="16"/>
      <w:szCs w:val="16"/>
    </w:rPr>
  </w:style>
  <w:style w:type="character" w:customStyle="1" w:styleId="BalloonTextChar">
    <w:name w:val="Balloon Text Char"/>
    <w:basedOn w:val="DefaultParagraphFont"/>
    <w:link w:val="BalloonText"/>
    <w:uiPriority w:val="99"/>
    <w:semiHidden/>
    <w:rsid w:val="00F46166"/>
    <w:rPr>
      <w:rFonts w:ascii="Tahoma" w:hAnsi="Tahoma" w:cs="Tahoma"/>
      <w:sz w:val="16"/>
      <w:szCs w:val="16"/>
    </w:rPr>
  </w:style>
  <w:style w:type="table" w:styleId="TableGrid">
    <w:name w:val="Table Grid"/>
    <w:basedOn w:val="TableNormal"/>
    <w:uiPriority w:val="59"/>
    <w:rsid w:val="0098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1E9"/>
    <w:rPr>
      <w:rFonts w:cs="Times New Roman"/>
      <w:szCs w:val="24"/>
    </w:rPr>
  </w:style>
  <w:style w:type="character" w:styleId="Hyperlink">
    <w:name w:val="Hyperlink"/>
    <w:basedOn w:val="DefaultParagraphFont"/>
    <w:uiPriority w:val="99"/>
    <w:unhideWhenUsed/>
    <w:rsid w:val="00CC05C9"/>
    <w:rPr>
      <w:color w:val="0000FF" w:themeColor="hyperlink"/>
      <w:u w:val="single"/>
    </w:rPr>
  </w:style>
  <w:style w:type="paragraph" w:customStyle="1" w:styleId="tv2131">
    <w:name w:val="tv2131"/>
    <w:basedOn w:val="Normal"/>
    <w:rsid w:val="00326704"/>
    <w:pPr>
      <w:spacing w:before="240" w:line="360" w:lineRule="auto"/>
      <w:ind w:firstLine="300"/>
      <w:jc w:val="both"/>
    </w:pPr>
    <w:rPr>
      <w:rFonts w:ascii="Verdana" w:eastAsia="Times New Roman" w:hAnsi="Verdana" w:cs="Times New Roman"/>
      <w:sz w:val="18"/>
      <w:szCs w:val="18"/>
      <w:lang w:eastAsia="lv-LV"/>
    </w:rPr>
  </w:style>
  <w:style w:type="character" w:customStyle="1" w:styleId="fontsize21">
    <w:name w:val="fontsize21"/>
    <w:basedOn w:val="DefaultParagraphFont"/>
    <w:rsid w:val="00326704"/>
    <w:rPr>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150">
      <w:bodyDiv w:val="1"/>
      <w:marLeft w:val="45"/>
      <w:marRight w:val="45"/>
      <w:marTop w:val="90"/>
      <w:marBottom w:val="90"/>
      <w:divBdr>
        <w:top w:val="none" w:sz="0" w:space="0" w:color="auto"/>
        <w:left w:val="none" w:sz="0" w:space="0" w:color="auto"/>
        <w:bottom w:val="none" w:sz="0" w:space="0" w:color="auto"/>
        <w:right w:val="none" w:sz="0" w:space="0" w:color="auto"/>
      </w:divBdr>
      <w:divsChild>
        <w:div w:id="1272515342">
          <w:marLeft w:val="0"/>
          <w:marRight w:val="0"/>
          <w:marTop w:val="0"/>
          <w:marBottom w:val="567"/>
          <w:divBdr>
            <w:top w:val="none" w:sz="0" w:space="0" w:color="auto"/>
            <w:left w:val="none" w:sz="0" w:space="0" w:color="auto"/>
            <w:bottom w:val="none" w:sz="0" w:space="0" w:color="auto"/>
            <w:right w:val="none" w:sz="0" w:space="0" w:color="auto"/>
          </w:divBdr>
        </w:div>
      </w:divsChild>
    </w:div>
    <w:div w:id="12825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ija.Goncarov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117E-02CD-4AB6-9537-CDCDFDD7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2001</Words>
  <Characters>1142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2002.gada 6.novembra rīkojuma Nr.635 „Par informatīvo ziņojumu „Par valsts budžeta prioritāšu īstenošanu 2001.gadā”" atzīšanu par spēku zaudējušu”</vt:lpstr>
    </vt:vector>
  </TitlesOfParts>
  <Company>Finanšu ministrija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2002.gada 6.novembra rīkojuma Nr.635 „Par informatīvo ziņojumu „Par valsts budžeta prioritāšu īstenošanu 2001.gadā”" atzīšanu par spēku zaudējušu”</dc:title>
  <dc:subject>Anotācija</dc:subject>
  <dc:creator>Ārija Gončarova</dc:creator>
  <dc:description>Ā.Gončarova_x000d_
t.67095438; Arija.Goncarova@fm.gov.lv</dc:description>
  <cp:lastModifiedBy>Windows User</cp:lastModifiedBy>
  <cp:revision>4</cp:revision>
  <cp:lastPrinted>2012-12-06T09:33:00Z</cp:lastPrinted>
  <dcterms:created xsi:type="dcterms:W3CDTF">2013-01-07T14:27:00Z</dcterms:created>
  <dcterms:modified xsi:type="dcterms:W3CDTF">2013-01-07T14:30:00Z</dcterms:modified>
</cp:coreProperties>
</file>