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04" w:rsidRPr="008C55B7" w:rsidRDefault="001C2C36" w:rsidP="001C2C36">
      <w:pPr>
        <w:jc w:val="center"/>
        <w:rPr>
          <w:b/>
          <w:sz w:val="28"/>
          <w:szCs w:val="28"/>
        </w:rPr>
      </w:pPr>
      <w:r w:rsidRPr="008C55B7">
        <w:rPr>
          <w:b/>
          <w:sz w:val="28"/>
          <w:szCs w:val="28"/>
        </w:rPr>
        <w:t xml:space="preserve">Informatīvais ziņojums </w:t>
      </w:r>
    </w:p>
    <w:p w:rsidR="001C2C36" w:rsidRPr="008C55B7" w:rsidRDefault="001C2C36" w:rsidP="001C2C36">
      <w:pPr>
        <w:jc w:val="center"/>
        <w:rPr>
          <w:b/>
          <w:sz w:val="28"/>
          <w:szCs w:val="28"/>
        </w:rPr>
      </w:pPr>
      <w:r w:rsidRPr="008C55B7">
        <w:rPr>
          <w:b/>
          <w:sz w:val="28"/>
          <w:szCs w:val="28"/>
        </w:rPr>
        <w:t xml:space="preserve">„Par iespēju administratīvā sloga mazināšanai pašvaldībām samazināt iesniedzamo pārskatu skaitu” </w:t>
      </w:r>
    </w:p>
    <w:p w:rsidR="001C2C36" w:rsidRPr="00C45C77" w:rsidRDefault="001C2C36" w:rsidP="001C2C36">
      <w:pPr>
        <w:jc w:val="center"/>
        <w:rPr>
          <w:sz w:val="28"/>
          <w:szCs w:val="28"/>
        </w:rPr>
      </w:pPr>
    </w:p>
    <w:p w:rsidR="001C2C36" w:rsidRPr="00C45C77" w:rsidRDefault="001C2C36" w:rsidP="001C2C36">
      <w:pPr>
        <w:jc w:val="both"/>
        <w:rPr>
          <w:sz w:val="28"/>
          <w:szCs w:val="28"/>
        </w:rPr>
      </w:pPr>
    </w:p>
    <w:p w:rsidR="001C2C36" w:rsidRPr="002B008E" w:rsidRDefault="001C2C36" w:rsidP="002B008E">
      <w:pPr>
        <w:ind w:firstLine="720"/>
        <w:jc w:val="both"/>
        <w:rPr>
          <w:rFonts w:cs="Times New Roman"/>
          <w:sz w:val="28"/>
          <w:szCs w:val="28"/>
        </w:rPr>
      </w:pPr>
      <w:r w:rsidRPr="00C45C77">
        <w:rPr>
          <w:sz w:val="28"/>
          <w:szCs w:val="28"/>
        </w:rPr>
        <w:t>Informatīvais ziņojums ir izstrādāts, pamatojoties uz Ministru kabineta 2013.gada 19.februāra sēdes protokola Nr.10 16.</w:t>
      </w:r>
      <w:r w:rsidRPr="00C45C77">
        <w:rPr>
          <w:rFonts w:cs="Times New Roman"/>
          <w:sz w:val="28"/>
          <w:szCs w:val="28"/>
        </w:rPr>
        <w:t xml:space="preserve">§ 2.punktu, kurā Finanšu ministrijai kopīgi ar Ekonomikas ministriju (Centrālo statistikas pārvaldi) un Latvijas Pašvaldību savienību dots uzdevums izvērtēt iespēju administratīvā sloga mazināšanai pašvaldībām samazināt iesniedzamo pārskatu skaitu </w:t>
      </w:r>
      <w:r w:rsidR="00DE5844" w:rsidRPr="00C45C77">
        <w:rPr>
          <w:rFonts w:cs="Times New Roman"/>
          <w:sz w:val="28"/>
          <w:szCs w:val="28"/>
        </w:rPr>
        <w:t xml:space="preserve">un finanšu ministram iesniegt </w:t>
      </w:r>
      <w:r w:rsidR="00DE5844" w:rsidRPr="002B008E">
        <w:rPr>
          <w:rFonts w:cs="Times New Roman"/>
          <w:sz w:val="28"/>
          <w:szCs w:val="28"/>
        </w:rPr>
        <w:t xml:space="preserve">izskatīšanai Ministru kabinetā informatīvo ziņojumu par izvērtējuma rezultātiem </w:t>
      </w:r>
      <w:r w:rsidR="002D4A6E">
        <w:rPr>
          <w:rFonts w:cs="Times New Roman"/>
          <w:sz w:val="28"/>
          <w:szCs w:val="28"/>
        </w:rPr>
        <w:t xml:space="preserve">un </w:t>
      </w:r>
      <w:r w:rsidR="00DE5844" w:rsidRPr="002B008E">
        <w:rPr>
          <w:rFonts w:cs="Times New Roman"/>
          <w:sz w:val="28"/>
          <w:szCs w:val="28"/>
        </w:rPr>
        <w:t xml:space="preserve">iesniegt attiecīgus </w:t>
      </w:r>
      <w:r w:rsidR="002D4A6E">
        <w:rPr>
          <w:rFonts w:cs="Times New Roman"/>
          <w:sz w:val="28"/>
          <w:szCs w:val="28"/>
        </w:rPr>
        <w:t>priekšlikumus Ministru kabinetā</w:t>
      </w:r>
      <w:r w:rsidR="00DE5844" w:rsidRPr="002B008E">
        <w:rPr>
          <w:rFonts w:cs="Times New Roman"/>
          <w:sz w:val="28"/>
          <w:szCs w:val="28"/>
        </w:rPr>
        <w:t>.</w:t>
      </w:r>
    </w:p>
    <w:p w:rsidR="00DE5844" w:rsidRPr="002B008E" w:rsidRDefault="00DE5844" w:rsidP="002B008E">
      <w:pPr>
        <w:ind w:firstLine="720"/>
        <w:jc w:val="both"/>
        <w:rPr>
          <w:rFonts w:cs="Times New Roman"/>
          <w:sz w:val="28"/>
          <w:szCs w:val="28"/>
        </w:rPr>
      </w:pPr>
    </w:p>
    <w:p w:rsidR="00DE5844" w:rsidRPr="002B008E" w:rsidRDefault="00C2271C" w:rsidP="002B008E">
      <w:pPr>
        <w:pStyle w:val="ListParagraph"/>
        <w:numPr>
          <w:ilvl w:val="0"/>
          <w:numId w:val="5"/>
        </w:numPr>
        <w:spacing w:after="0" w:line="240" w:lineRule="auto"/>
        <w:jc w:val="center"/>
        <w:rPr>
          <w:rFonts w:ascii="Times New Roman" w:hAnsi="Times New Roman" w:cs="Times New Roman"/>
          <w:b/>
          <w:sz w:val="28"/>
          <w:szCs w:val="28"/>
        </w:rPr>
      </w:pPr>
      <w:r w:rsidRPr="002B008E">
        <w:rPr>
          <w:rFonts w:ascii="Times New Roman" w:hAnsi="Times New Roman" w:cs="Times New Roman"/>
          <w:b/>
          <w:sz w:val="28"/>
          <w:szCs w:val="28"/>
        </w:rPr>
        <w:t>Esošās situācijas apraksts</w:t>
      </w:r>
    </w:p>
    <w:p w:rsidR="00C2271C" w:rsidRPr="002B008E" w:rsidRDefault="00C2271C" w:rsidP="002B008E">
      <w:pPr>
        <w:ind w:firstLine="720"/>
        <w:jc w:val="center"/>
        <w:rPr>
          <w:rFonts w:cs="Times New Roman"/>
          <w:sz w:val="28"/>
          <w:szCs w:val="28"/>
        </w:rPr>
      </w:pPr>
    </w:p>
    <w:p w:rsidR="0062531F" w:rsidRPr="00C45C77" w:rsidRDefault="00FC148B" w:rsidP="002B008E">
      <w:pPr>
        <w:ind w:firstLine="720"/>
        <w:jc w:val="both"/>
        <w:rPr>
          <w:rFonts w:cs="Times New Roman"/>
          <w:sz w:val="28"/>
          <w:szCs w:val="28"/>
        </w:rPr>
      </w:pPr>
      <w:r w:rsidRPr="002B008E">
        <w:rPr>
          <w:rFonts w:cs="Times New Roman"/>
          <w:sz w:val="28"/>
          <w:szCs w:val="28"/>
        </w:rPr>
        <w:t>Saskaņā ar</w:t>
      </w:r>
      <w:r w:rsidR="00C2271C" w:rsidRPr="002B008E">
        <w:rPr>
          <w:rFonts w:cs="Times New Roman"/>
          <w:sz w:val="28"/>
          <w:szCs w:val="28"/>
        </w:rPr>
        <w:t xml:space="preserve"> </w:t>
      </w:r>
      <w:r w:rsidRPr="002B008E">
        <w:rPr>
          <w:rFonts w:cs="Times New Roman"/>
          <w:sz w:val="28"/>
          <w:szCs w:val="28"/>
        </w:rPr>
        <w:t>Valsts un pašvaldību institūciju amatpersonu un darbinieku atlīdzības likuma 3.panta astoto daļu</w:t>
      </w:r>
      <w:r w:rsidR="005E7D1E" w:rsidRPr="002B008E">
        <w:rPr>
          <w:rFonts w:cs="Times New Roman"/>
          <w:sz w:val="28"/>
          <w:szCs w:val="28"/>
        </w:rPr>
        <w:t xml:space="preserve"> </w:t>
      </w:r>
      <w:r w:rsidR="0062531F" w:rsidRPr="002B008E">
        <w:rPr>
          <w:rFonts w:cs="Times New Roman"/>
          <w:sz w:val="28"/>
          <w:szCs w:val="28"/>
        </w:rPr>
        <w:t>izdoti Ministru</w:t>
      </w:r>
      <w:r w:rsidR="0062531F" w:rsidRPr="00C45C77">
        <w:rPr>
          <w:rFonts w:cs="Times New Roman"/>
          <w:sz w:val="28"/>
          <w:szCs w:val="28"/>
        </w:rPr>
        <w:t xml:space="preserve"> kabineta 2010.gada 21.jūnija noteikumi Nr.541 „Noteikumi par valsts un pašvaldību institūciju amatpersonu un darbiniek</w:t>
      </w:r>
      <w:r w:rsidR="00AF3EAD" w:rsidRPr="00C45C77">
        <w:rPr>
          <w:rFonts w:cs="Times New Roman"/>
          <w:sz w:val="28"/>
          <w:szCs w:val="28"/>
        </w:rPr>
        <w:t>u atlīdzības uzskaites sistēmu” (turpmāk – noteikumi Nr.541).</w:t>
      </w:r>
    </w:p>
    <w:p w:rsidR="00AF3EAD" w:rsidRPr="0009469F" w:rsidRDefault="00AF3EAD" w:rsidP="00B31420">
      <w:pPr>
        <w:pStyle w:val="naisf"/>
        <w:ind w:firstLine="720"/>
        <w:jc w:val="both"/>
      </w:pPr>
      <w:r w:rsidRPr="00C45C77">
        <w:t xml:space="preserve">Valsts un pašvaldību institūciju amatpersonu un darbinieku atlīdzības likuma 3.panta astotā daļa: Ministru kabinets nosaka valsts tiešās pārvaldes iestāžu </w:t>
      </w:r>
      <w:hyperlink r:id="rId8" w:tgtFrame="_top" w:tooltip="Noteikumi par valsts un pašvaldību institūciju amatpersonu un darbinieku atlīdzības uzskaites sistēmu" w:history="1">
        <w:r w:rsidRPr="0009469F">
          <w:rPr>
            <w:rStyle w:val="Hyperlink"/>
            <w:color w:val="auto"/>
            <w:u w:val="none"/>
          </w:rPr>
          <w:t>amatpersonu (darbinieku) atlīdzības un personu uzskaites sistēmu</w:t>
        </w:r>
      </w:hyperlink>
      <w:r w:rsidRPr="0009469F">
        <w:t xml:space="preserve"> (datubāzi), kā arī citu valsts un pašvaldību institūciju un šā likuma </w:t>
      </w:r>
      <w:hyperlink r:id="rId9" w:anchor="bkm8" w:tooltip="Vietēja saite" w:history="1">
        <w:r w:rsidRPr="0009469F">
          <w:rPr>
            <w:rStyle w:val="Hyperlink"/>
            <w:color w:val="auto"/>
            <w:u w:val="none"/>
          </w:rPr>
          <w:t>2.</w:t>
        </w:r>
      </w:hyperlink>
      <w:r w:rsidRPr="0009469F">
        <w:t>panta 4.</w:t>
      </w:r>
      <w:r w:rsidRPr="0009469F">
        <w:rPr>
          <w:vertAlign w:val="superscript"/>
        </w:rPr>
        <w:t>1</w:t>
      </w:r>
      <w:r w:rsidRPr="0009469F">
        <w:t>daļā minēto kapitālsabiedrību amatpersonu (darbinieku) atlīdzības uzskaites sistēmu (datubāzi).</w:t>
      </w:r>
    </w:p>
    <w:p w:rsidR="006447BA" w:rsidRPr="00C45C77" w:rsidRDefault="006447BA" w:rsidP="00C2271C">
      <w:pPr>
        <w:ind w:firstLine="720"/>
        <w:jc w:val="both"/>
        <w:rPr>
          <w:rFonts w:cs="Times New Roman"/>
          <w:sz w:val="28"/>
          <w:szCs w:val="28"/>
        </w:rPr>
      </w:pPr>
      <w:r w:rsidRPr="00C45C77">
        <w:rPr>
          <w:sz w:val="28"/>
          <w:szCs w:val="28"/>
        </w:rPr>
        <w:t xml:space="preserve">Noteikumi </w:t>
      </w:r>
      <w:r w:rsidR="002D4A6E">
        <w:rPr>
          <w:sz w:val="28"/>
          <w:szCs w:val="28"/>
        </w:rPr>
        <w:t xml:space="preserve">Nr.541 </w:t>
      </w:r>
      <w:r w:rsidRPr="00C45C77">
        <w:rPr>
          <w:sz w:val="28"/>
          <w:szCs w:val="28"/>
        </w:rPr>
        <w:t>nosaka valsts institūciju (turpmāk – institūcija), valsts dibinātu augstskolu, valsts vai valsts dibinātu augstskolu zinātnisko institūtu (turpmāk – zinātniskais institūts), valsts un pašvaldību kapitālsabiedrību, publiski privāto kapitālsabiedrību un kapitālsabiedrību, kurās valsts, pašvaldības vai publiski privātajai kapitālsabiedrībai pieder visas kapitāla daļas (turpmāk – kapitālsabiedrība), Liepājas speciālās ekonomiskās zonas, ostu un brīvostu pārvalžu (turpmāk – osta) un pašvaldību amatpersonu (darbinieku) atlīdzības uzskaites sistēmu (datubāzi), kā arī valsts tiešās pārvaldes iestāžu amatpersonu (darbinieku) personu uzskaites</w:t>
      </w:r>
      <w:r w:rsidR="00AF5E3F">
        <w:rPr>
          <w:sz w:val="28"/>
          <w:szCs w:val="28"/>
        </w:rPr>
        <w:t xml:space="preserve"> sistēmu (datubāzi) (turpmāk – A</w:t>
      </w:r>
      <w:r w:rsidRPr="00C45C77">
        <w:rPr>
          <w:sz w:val="28"/>
          <w:szCs w:val="28"/>
        </w:rPr>
        <w:t>tlīdzības uzskaites sistēma). Šie noteikumi neattiecas uz valsts drošības iestādēm.</w:t>
      </w:r>
    </w:p>
    <w:p w:rsidR="003C1B87" w:rsidRPr="00C45C77" w:rsidRDefault="003C1B87" w:rsidP="00B5215D">
      <w:pPr>
        <w:ind w:firstLine="709"/>
        <w:jc w:val="both"/>
        <w:rPr>
          <w:sz w:val="28"/>
          <w:szCs w:val="28"/>
        </w:rPr>
      </w:pPr>
      <w:bookmarkStart w:id="0" w:name="p-345357"/>
      <w:bookmarkStart w:id="1" w:name="p2"/>
      <w:bookmarkEnd w:id="0"/>
      <w:bookmarkEnd w:id="1"/>
      <w:r w:rsidRPr="00C45C77">
        <w:rPr>
          <w:sz w:val="28"/>
          <w:szCs w:val="28"/>
        </w:rPr>
        <w:t>Atlīdzības uzskaites sistēma nodrošina iespēju apkopot, sistematizēt, analizēt un aktualizēt informāciju par amatpersonu (darbinieku) atlīdzību, lai analizētu finansējuma pieprasījumus atlīdzībai, plānotu un aprēķinātu nepieciešamo finansējumu, izstrādājot valsts budžeta likumprojektu kārtējam gadam un tiesību aktu projektus par atlīdzību, apzinātu un kontrolētu esošo situāciju attiecībā uz amatu vietām un amatpersonu (darbinieku) atlīdzību, kā arī lai analizētu finansējuma izlietojumu atlīdzībai.</w:t>
      </w:r>
    </w:p>
    <w:p w:rsidR="003C1B87" w:rsidRPr="00EF1716" w:rsidRDefault="003C1B87" w:rsidP="00EF1716">
      <w:pPr>
        <w:ind w:firstLine="709"/>
        <w:jc w:val="both"/>
        <w:rPr>
          <w:rFonts w:cs="Times New Roman"/>
          <w:sz w:val="28"/>
          <w:szCs w:val="28"/>
        </w:rPr>
      </w:pPr>
      <w:bookmarkStart w:id="2" w:name="p-345358"/>
      <w:bookmarkStart w:id="3" w:name="p3"/>
      <w:bookmarkEnd w:id="2"/>
      <w:bookmarkEnd w:id="3"/>
      <w:r w:rsidRPr="00EF1716">
        <w:rPr>
          <w:rFonts w:cs="Times New Roman"/>
          <w:sz w:val="28"/>
          <w:szCs w:val="28"/>
        </w:rPr>
        <w:lastRenderedPageBreak/>
        <w:t>Atlīdzības uzskaites sistēmu uztur, pilnveido un aktualizē Finanšu ministrija.</w:t>
      </w:r>
    </w:p>
    <w:p w:rsidR="005E7D1E" w:rsidRPr="00EF1716" w:rsidRDefault="005E7D1E" w:rsidP="00EF1716">
      <w:pPr>
        <w:ind w:firstLine="720"/>
        <w:jc w:val="both"/>
        <w:rPr>
          <w:rFonts w:cs="Times New Roman"/>
          <w:sz w:val="28"/>
          <w:szCs w:val="28"/>
        </w:rPr>
      </w:pPr>
    </w:p>
    <w:p w:rsidR="00EF1716" w:rsidRPr="00EF1716" w:rsidRDefault="00EF1716" w:rsidP="00EF1716">
      <w:pPr>
        <w:pStyle w:val="ListParagraph"/>
        <w:numPr>
          <w:ilvl w:val="1"/>
          <w:numId w:val="4"/>
        </w:numPr>
        <w:spacing w:after="0" w:line="240" w:lineRule="auto"/>
        <w:jc w:val="both"/>
        <w:rPr>
          <w:rFonts w:ascii="Times New Roman" w:hAnsi="Times New Roman" w:cs="Times New Roman"/>
          <w:b/>
          <w:sz w:val="28"/>
          <w:szCs w:val="28"/>
        </w:rPr>
      </w:pPr>
      <w:r w:rsidRPr="00EF1716">
        <w:rPr>
          <w:rFonts w:ascii="Times New Roman" w:hAnsi="Times New Roman" w:cs="Times New Roman"/>
          <w:b/>
          <w:sz w:val="28"/>
          <w:szCs w:val="28"/>
        </w:rPr>
        <w:t>Pašvaldību sniedzamā informācija</w:t>
      </w:r>
      <w:r w:rsidR="00446246">
        <w:rPr>
          <w:rFonts w:ascii="Times New Roman" w:hAnsi="Times New Roman" w:cs="Times New Roman"/>
          <w:b/>
          <w:sz w:val="28"/>
          <w:szCs w:val="28"/>
        </w:rPr>
        <w:t xml:space="preserve"> Atlīdzības uzskaites sistēmā</w:t>
      </w:r>
    </w:p>
    <w:p w:rsidR="00EF1716" w:rsidRPr="00EF1716" w:rsidRDefault="00EF1716" w:rsidP="00EF1716">
      <w:pPr>
        <w:pStyle w:val="ListParagraph"/>
        <w:spacing w:after="0" w:line="240" w:lineRule="auto"/>
        <w:ind w:left="1440"/>
        <w:jc w:val="both"/>
        <w:rPr>
          <w:rFonts w:ascii="Times New Roman" w:hAnsi="Times New Roman" w:cs="Times New Roman"/>
          <w:sz w:val="28"/>
          <w:szCs w:val="28"/>
        </w:rPr>
      </w:pPr>
    </w:p>
    <w:p w:rsidR="005C7EBC" w:rsidRPr="00EF1716" w:rsidRDefault="000D77E9" w:rsidP="00EF1716">
      <w:pPr>
        <w:pStyle w:val="naisc"/>
        <w:spacing w:before="0" w:after="0"/>
        <w:ind w:firstLine="709"/>
        <w:jc w:val="both"/>
        <w:rPr>
          <w:sz w:val="28"/>
          <w:szCs w:val="28"/>
        </w:rPr>
      </w:pPr>
      <w:r w:rsidRPr="00EF1716">
        <w:rPr>
          <w:sz w:val="28"/>
          <w:szCs w:val="28"/>
        </w:rPr>
        <w:t>Atbilstoši noteikumiem Nr.541</w:t>
      </w:r>
      <w:r w:rsidR="005C7EBC" w:rsidRPr="00EF1716">
        <w:rPr>
          <w:sz w:val="28"/>
          <w:szCs w:val="28"/>
        </w:rPr>
        <w:t xml:space="preserve"> pašvaldības informāciju </w:t>
      </w:r>
      <w:r w:rsidRPr="00EF1716">
        <w:rPr>
          <w:sz w:val="28"/>
          <w:szCs w:val="28"/>
        </w:rPr>
        <w:t>par izdevumiem atlīdzībai sniedz reizi mēnesī apkopojoša pārskata (noteikumu Nr.541 15.pielikums) veidā Ministriju, centrālo valsts iestāžu un pašvaldību budžeta pārskatu informācijas sistēmā</w:t>
      </w:r>
      <w:r w:rsidR="00944FFF" w:rsidRPr="00EF1716">
        <w:rPr>
          <w:sz w:val="28"/>
          <w:szCs w:val="28"/>
        </w:rPr>
        <w:t>.</w:t>
      </w:r>
      <w:r w:rsidR="00D11787" w:rsidRPr="00EF1716">
        <w:rPr>
          <w:sz w:val="28"/>
          <w:szCs w:val="28"/>
        </w:rPr>
        <w:t xml:space="preserve"> </w:t>
      </w:r>
    </w:p>
    <w:p w:rsidR="00536ECE" w:rsidRPr="00C45C77" w:rsidRDefault="00D11787" w:rsidP="00EF1716">
      <w:pPr>
        <w:pStyle w:val="naisc"/>
        <w:spacing w:before="0" w:after="0"/>
        <w:ind w:firstLine="709"/>
        <w:jc w:val="both"/>
        <w:rPr>
          <w:sz w:val="28"/>
          <w:szCs w:val="28"/>
        </w:rPr>
      </w:pPr>
      <w:r w:rsidRPr="00EF1716">
        <w:rPr>
          <w:sz w:val="28"/>
          <w:szCs w:val="28"/>
        </w:rPr>
        <w:t>Informācija par izdevumiem</w:t>
      </w:r>
      <w:r w:rsidRPr="00C45C77">
        <w:rPr>
          <w:sz w:val="28"/>
          <w:szCs w:val="28"/>
        </w:rPr>
        <w:t xml:space="preserve"> atlīdzībai satur </w:t>
      </w:r>
      <w:r w:rsidR="00536ECE" w:rsidRPr="00C45C77">
        <w:rPr>
          <w:sz w:val="28"/>
          <w:szCs w:val="28"/>
        </w:rPr>
        <w:t>pašvaldības kārtējā mēneša izdevumus atlīdzībai atbilstoši uzkrāšanas principam saskaņā ar normatīvajos aktos par izdevumu klasifikāciju atbilstoši ekonomiskajām kategorijām</w:t>
      </w:r>
      <w:r w:rsidR="00C852A3" w:rsidRPr="00C45C77">
        <w:rPr>
          <w:sz w:val="28"/>
          <w:szCs w:val="28"/>
        </w:rPr>
        <w:t xml:space="preserve"> (EKK) </w:t>
      </w:r>
      <w:r w:rsidR="00536ECE" w:rsidRPr="00C45C77">
        <w:rPr>
          <w:sz w:val="28"/>
          <w:szCs w:val="28"/>
        </w:rPr>
        <w:t xml:space="preserve">noteikto 1000 kodu grupu detalizācijā līdz trešajai zīmei. Informāciju par izdevumiem atlīdzībai pašvaldības sniedz dalījumā pa šādām nodarbināto grupām: ”pedagogi” un „pārējie darbinieki, izņemot pedagogus” (noteikumu Nr.541 16.pielikums), norādot nodarbināto skaitu un nostrādāto stundu skaitu katrā nodarbināto grupā. </w:t>
      </w:r>
    </w:p>
    <w:p w:rsidR="00CD45AD" w:rsidRPr="00C45C77" w:rsidRDefault="00C129B6" w:rsidP="00B5215D">
      <w:pPr>
        <w:pStyle w:val="naisc"/>
        <w:spacing w:before="0" w:after="0"/>
        <w:ind w:firstLine="709"/>
        <w:jc w:val="both"/>
        <w:rPr>
          <w:sz w:val="28"/>
          <w:szCs w:val="28"/>
        </w:rPr>
      </w:pPr>
      <w:r w:rsidRPr="00C45C77">
        <w:rPr>
          <w:sz w:val="28"/>
          <w:szCs w:val="28"/>
        </w:rPr>
        <w:t xml:space="preserve">Finanšu ministrija </w:t>
      </w:r>
      <w:r w:rsidR="00485153" w:rsidRPr="00C45C77">
        <w:rPr>
          <w:sz w:val="28"/>
          <w:szCs w:val="28"/>
        </w:rPr>
        <w:t>salīdzinošai</w:t>
      </w:r>
      <w:r w:rsidRPr="00C45C77">
        <w:rPr>
          <w:sz w:val="28"/>
          <w:szCs w:val="28"/>
        </w:rPr>
        <w:t xml:space="preserve"> </w:t>
      </w:r>
      <w:r w:rsidR="00485153" w:rsidRPr="00C45C77">
        <w:rPr>
          <w:sz w:val="28"/>
          <w:szCs w:val="28"/>
        </w:rPr>
        <w:t>datu analīzei</w:t>
      </w:r>
      <w:r w:rsidR="00C852A3" w:rsidRPr="00C45C77">
        <w:rPr>
          <w:sz w:val="28"/>
          <w:szCs w:val="28"/>
        </w:rPr>
        <w:t xml:space="preserve"> </w:t>
      </w:r>
      <w:r w:rsidRPr="00C45C77">
        <w:rPr>
          <w:sz w:val="28"/>
          <w:szCs w:val="28"/>
        </w:rPr>
        <w:t xml:space="preserve">izmanto mēneša vidējo </w:t>
      </w:r>
      <w:r w:rsidR="00CD45AD" w:rsidRPr="00C45C77">
        <w:rPr>
          <w:sz w:val="28"/>
          <w:szCs w:val="28"/>
        </w:rPr>
        <w:t>darba samaksu</w:t>
      </w:r>
      <w:r w:rsidRPr="00C45C77">
        <w:rPr>
          <w:sz w:val="28"/>
          <w:szCs w:val="28"/>
        </w:rPr>
        <w:t xml:space="preserve"> pašvaldībā (kā arī atsevišķi - nodarbināto grupā)</w:t>
      </w:r>
      <w:r w:rsidR="00CD45AD" w:rsidRPr="00C45C77">
        <w:rPr>
          <w:sz w:val="28"/>
          <w:szCs w:val="28"/>
        </w:rPr>
        <w:t>, kas aprēķināta</w:t>
      </w:r>
      <w:r w:rsidRPr="00C45C77">
        <w:rPr>
          <w:sz w:val="28"/>
          <w:szCs w:val="28"/>
        </w:rPr>
        <w:t xml:space="preserve"> pilna </w:t>
      </w:r>
      <w:r w:rsidR="005F1F7E" w:rsidRPr="00C45C77">
        <w:rPr>
          <w:sz w:val="28"/>
          <w:szCs w:val="28"/>
        </w:rPr>
        <w:t xml:space="preserve">darba </w:t>
      </w:r>
      <w:r w:rsidRPr="00C45C77">
        <w:rPr>
          <w:sz w:val="28"/>
          <w:szCs w:val="28"/>
        </w:rPr>
        <w:t>laika vienībās (t.i. atbilstoši vienai slodzei)</w:t>
      </w:r>
      <w:r w:rsidR="00CD45AD" w:rsidRPr="00C45C77">
        <w:rPr>
          <w:sz w:val="28"/>
          <w:szCs w:val="28"/>
        </w:rPr>
        <w:t xml:space="preserve">. </w:t>
      </w:r>
    </w:p>
    <w:p w:rsidR="00C129B6" w:rsidRPr="00C45C77" w:rsidRDefault="00A90554" w:rsidP="00B5215D">
      <w:pPr>
        <w:pStyle w:val="naisc"/>
        <w:spacing w:before="0" w:after="0"/>
        <w:ind w:firstLine="709"/>
        <w:jc w:val="both"/>
        <w:rPr>
          <w:sz w:val="28"/>
          <w:szCs w:val="28"/>
        </w:rPr>
      </w:pPr>
      <w:r w:rsidRPr="00C45C77">
        <w:rPr>
          <w:sz w:val="28"/>
          <w:szCs w:val="28"/>
        </w:rPr>
        <w:t>V</w:t>
      </w:r>
      <w:r w:rsidR="00CD45AD" w:rsidRPr="00C45C77">
        <w:rPr>
          <w:sz w:val="28"/>
          <w:szCs w:val="28"/>
        </w:rPr>
        <w:t>isi izdevumi, kas</w:t>
      </w:r>
      <w:r w:rsidR="00C852A3" w:rsidRPr="00C45C77">
        <w:rPr>
          <w:sz w:val="28"/>
          <w:szCs w:val="28"/>
        </w:rPr>
        <w:t xml:space="preserve"> </w:t>
      </w:r>
      <w:r w:rsidR="00CD45AD" w:rsidRPr="00A84CE5">
        <w:rPr>
          <w:sz w:val="28"/>
          <w:szCs w:val="28"/>
        </w:rPr>
        <w:t>saskaņā ar normatīvajos aktos par izdevumu klasifikāciju atbilstoši ekonomiskajām kategorijām</w:t>
      </w:r>
      <w:r w:rsidR="00A84CE5" w:rsidRPr="00A84CE5">
        <w:rPr>
          <w:sz w:val="28"/>
          <w:szCs w:val="28"/>
        </w:rPr>
        <w:t xml:space="preserve"> (EKK)</w:t>
      </w:r>
      <w:r w:rsidR="00CD45AD" w:rsidRPr="00A84CE5">
        <w:rPr>
          <w:sz w:val="28"/>
          <w:szCs w:val="28"/>
        </w:rPr>
        <w:t xml:space="preserve"> </w:t>
      </w:r>
      <w:r w:rsidR="00CD45AD" w:rsidRPr="00C45C77">
        <w:rPr>
          <w:sz w:val="28"/>
          <w:szCs w:val="28"/>
        </w:rPr>
        <w:t>tiek kodēti 1000 kodu grupā</w:t>
      </w:r>
      <w:r w:rsidR="00446246">
        <w:rPr>
          <w:sz w:val="28"/>
          <w:szCs w:val="28"/>
        </w:rPr>
        <w:t>,</w:t>
      </w:r>
      <w:r w:rsidR="00485153" w:rsidRPr="00C45C77">
        <w:rPr>
          <w:sz w:val="28"/>
          <w:szCs w:val="28"/>
        </w:rPr>
        <w:t xml:space="preserve"> </w:t>
      </w:r>
      <w:r w:rsidR="00CD45AD" w:rsidRPr="00C45C77">
        <w:rPr>
          <w:sz w:val="28"/>
          <w:szCs w:val="28"/>
        </w:rPr>
        <w:t>ir izdevumi atlīdzībai, tai skaitā</w:t>
      </w:r>
      <w:r w:rsidR="00F825B2" w:rsidRPr="00C45C77">
        <w:rPr>
          <w:sz w:val="28"/>
          <w:szCs w:val="28"/>
        </w:rPr>
        <w:t>,</w:t>
      </w:r>
      <w:r w:rsidR="00CD45AD" w:rsidRPr="00C45C77">
        <w:rPr>
          <w:sz w:val="28"/>
          <w:szCs w:val="28"/>
        </w:rPr>
        <w:t xml:space="preserve"> darba </w:t>
      </w:r>
      <w:r w:rsidR="00F825B2" w:rsidRPr="00C45C77">
        <w:rPr>
          <w:sz w:val="28"/>
          <w:szCs w:val="28"/>
        </w:rPr>
        <w:t xml:space="preserve">samaksa (mēnešalga, piemaksas un prēmijas), atalgojums fiziskajām personām uz tiesiskās attiecības regulējošu dokumentu pamata, pabalsti </w:t>
      </w:r>
      <w:r w:rsidR="00485153" w:rsidRPr="00C45C77">
        <w:rPr>
          <w:sz w:val="28"/>
          <w:szCs w:val="28"/>
        </w:rPr>
        <w:t xml:space="preserve">un kompensācijas kā arī </w:t>
      </w:r>
      <w:r w:rsidR="00F825B2" w:rsidRPr="00C45C77">
        <w:rPr>
          <w:sz w:val="28"/>
          <w:szCs w:val="28"/>
        </w:rPr>
        <w:t>valsts sociālās apdr</w:t>
      </w:r>
      <w:r w:rsidRPr="00C45C77">
        <w:rPr>
          <w:sz w:val="28"/>
          <w:szCs w:val="28"/>
        </w:rPr>
        <w:t>ošināšanas obligātās iemaksas.</w:t>
      </w:r>
      <w:r w:rsidR="00F825B2" w:rsidRPr="00C45C77">
        <w:rPr>
          <w:sz w:val="28"/>
          <w:szCs w:val="28"/>
        </w:rPr>
        <w:t xml:space="preserve"> </w:t>
      </w:r>
      <w:r w:rsidRPr="00C45C77">
        <w:rPr>
          <w:sz w:val="28"/>
          <w:szCs w:val="28"/>
        </w:rPr>
        <w:t>L</w:t>
      </w:r>
      <w:r w:rsidR="00F825B2" w:rsidRPr="00C45C77">
        <w:rPr>
          <w:sz w:val="28"/>
          <w:szCs w:val="28"/>
        </w:rPr>
        <w:t xml:space="preserve">ai </w:t>
      </w:r>
      <w:r w:rsidR="00C852A3" w:rsidRPr="00C45C77">
        <w:rPr>
          <w:sz w:val="28"/>
          <w:szCs w:val="28"/>
        </w:rPr>
        <w:t>F</w:t>
      </w:r>
      <w:r w:rsidRPr="00C45C77">
        <w:rPr>
          <w:sz w:val="28"/>
          <w:szCs w:val="28"/>
        </w:rPr>
        <w:t xml:space="preserve">inanšu </w:t>
      </w:r>
      <w:r w:rsidRPr="00EF1716">
        <w:rPr>
          <w:sz w:val="28"/>
          <w:szCs w:val="28"/>
        </w:rPr>
        <w:t>ministrija</w:t>
      </w:r>
      <w:r w:rsidR="00C852A3" w:rsidRPr="00EF1716">
        <w:rPr>
          <w:sz w:val="28"/>
          <w:szCs w:val="28"/>
        </w:rPr>
        <w:t xml:space="preserve"> </w:t>
      </w:r>
      <w:r w:rsidR="00F825B2" w:rsidRPr="00EF1716">
        <w:rPr>
          <w:sz w:val="28"/>
          <w:szCs w:val="28"/>
        </w:rPr>
        <w:t>veiktu darba samaksa</w:t>
      </w:r>
      <w:r w:rsidRPr="00EF1716">
        <w:rPr>
          <w:sz w:val="28"/>
          <w:szCs w:val="28"/>
        </w:rPr>
        <w:t>s</w:t>
      </w:r>
      <w:r w:rsidR="00F825B2" w:rsidRPr="00C45C77">
        <w:rPr>
          <w:sz w:val="28"/>
          <w:szCs w:val="28"/>
          <w:u w:val="single"/>
        </w:rPr>
        <w:t xml:space="preserve"> </w:t>
      </w:r>
      <w:r w:rsidR="00F825B2" w:rsidRPr="00C45C77">
        <w:rPr>
          <w:sz w:val="28"/>
          <w:szCs w:val="28"/>
        </w:rPr>
        <w:t>analīzi</w:t>
      </w:r>
      <w:r w:rsidR="00524754">
        <w:rPr>
          <w:sz w:val="28"/>
          <w:szCs w:val="28"/>
        </w:rPr>
        <w:t>,</w:t>
      </w:r>
      <w:r w:rsidR="00F825B2" w:rsidRPr="00C45C77">
        <w:rPr>
          <w:sz w:val="28"/>
          <w:szCs w:val="28"/>
        </w:rPr>
        <w:t xml:space="preserve"> ir nepieciešams katru atlīdzības komponenti savstarpēji nodalīt – uzskaitot to atbilstošajā detalizāc</w:t>
      </w:r>
      <w:r w:rsidR="00446246">
        <w:rPr>
          <w:sz w:val="28"/>
          <w:szCs w:val="28"/>
        </w:rPr>
        <w:t>ijas pakāpē, proti, informācija</w:t>
      </w:r>
      <w:r w:rsidR="00F825B2" w:rsidRPr="00C45C77">
        <w:rPr>
          <w:sz w:val="28"/>
          <w:szCs w:val="28"/>
        </w:rPr>
        <w:t xml:space="preserve">, ko Finanšu ministrija apkopo no pašvaldībām </w:t>
      </w:r>
      <w:r w:rsidR="00446246">
        <w:rPr>
          <w:sz w:val="28"/>
          <w:szCs w:val="28"/>
        </w:rPr>
        <w:t>ir</w:t>
      </w:r>
      <w:r w:rsidR="00F825B2" w:rsidRPr="00C45C77">
        <w:rPr>
          <w:sz w:val="28"/>
          <w:szCs w:val="28"/>
        </w:rPr>
        <w:t xml:space="preserve"> </w:t>
      </w:r>
      <w:r w:rsidR="00485153" w:rsidRPr="00C45C77">
        <w:rPr>
          <w:sz w:val="28"/>
          <w:szCs w:val="28"/>
        </w:rPr>
        <w:t xml:space="preserve">EKK </w:t>
      </w:r>
      <w:r w:rsidR="00F825B2" w:rsidRPr="00C45C77">
        <w:rPr>
          <w:sz w:val="28"/>
          <w:szCs w:val="28"/>
        </w:rPr>
        <w:t>detalizācijā līdz t</w:t>
      </w:r>
      <w:r w:rsidR="00485153" w:rsidRPr="00C45C77">
        <w:rPr>
          <w:sz w:val="28"/>
          <w:szCs w:val="28"/>
        </w:rPr>
        <w:t>rešajai zīmei: 1110 – Mēnešalga; 1140 –Piemaksas, prēmijas un naudas balvas; 1150 – Atalgojums fiziskajām personām uz tiesiskās attiecības regulējošu dokumentu pamata; 1170 – Darba devēja piešķirtie labumi un maksājumi; 1210 – darba devēja valsts sociālās apdrošināšanas obligātās iemaksas; 1220 – Darba devēja pabalsti, kompensācijas un citi maksājumi; 1230 – darbības ar valsts fondēto pensiju shēmas līdzekļiem.</w:t>
      </w:r>
    </w:p>
    <w:p w:rsidR="0067421F" w:rsidRPr="00C45C77" w:rsidRDefault="00A90554" w:rsidP="00B5215D">
      <w:pPr>
        <w:pStyle w:val="naisc"/>
        <w:spacing w:before="0" w:after="0"/>
        <w:ind w:firstLine="709"/>
        <w:jc w:val="both"/>
        <w:rPr>
          <w:sz w:val="28"/>
          <w:szCs w:val="28"/>
        </w:rPr>
      </w:pPr>
      <w:r w:rsidRPr="00C45C77">
        <w:rPr>
          <w:sz w:val="28"/>
          <w:szCs w:val="28"/>
        </w:rPr>
        <w:t>Finanšu ministrija</w:t>
      </w:r>
      <w:r w:rsidR="0067421F" w:rsidRPr="00C45C77">
        <w:rPr>
          <w:sz w:val="28"/>
          <w:szCs w:val="28"/>
        </w:rPr>
        <w:t xml:space="preserve"> izdevumus atlīdzībai apkopo dalījumā pa finansējuma avotiem</w:t>
      </w:r>
      <w:r w:rsidRPr="00C45C77">
        <w:rPr>
          <w:sz w:val="28"/>
          <w:szCs w:val="28"/>
        </w:rPr>
        <w:t>:</w:t>
      </w:r>
      <w:r w:rsidR="0067421F" w:rsidRPr="00C45C77">
        <w:rPr>
          <w:sz w:val="28"/>
          <w:szCs w:val="28"/>
        </w:rPr>
        <w:t xml:space="preserve"> „valsts budžeta finansējums” – norāda no valsts budžeta subsīdiju, dotāciju, mērķdotāciju vai transfertu veidā saņemtā finansējuma (tai skaitā finanšu līdzekļu Eiropas Savienības politiku instrumentu un pārējās ārvalstu finanšu palīdzības līdzfinansēto projektu un pasākumu </w:t>
      </w:r>
      <w:r w:rsidR="00D17C6F" w:rsidRPr="00C45C77">
        <w:rPr>
          <w:sz w:val="28"/>
          <w:szCs w:val="28"/>
        </w:rPr>
        <w:t xml:space="preserve">īstenošanai) un „cits finansējums”  - norāda no pašvaldības pašu ieņēmumiem iegūtā finansējuma vai cita saņemtā finansējuma (tai skaitā pašvaldību budžeta finansējuma) (izņemot </w:t>
      </w:r>
      <w:r w:rsidR="00D17C6F" w:rsidRPr="00C45C77">
        <w:rPr>
          <w:sz w:val="28"/>
          <w:szCs w:val="28"/>
        </w:rPr>
        <w:lastRenderedPageBreak/>
        <w:t>valsts budžeta subsīdiju, dotāciju, mērķdotāciju vai transfertu veidā saņemto fi</w:t>
      </w:r>
      <w:r w:rsidRPr="00C45C77">
        <w:rPr>
          <w:sz w:val="28"/>
          <w:szCs w:val="28"/>
        </w:rPr>
        <w:t>nansējumu) izdevumus atlīdzībai</w:t>
      </w:r>
      <w:r w:rsidR="00D17C6F" w:rsidRPr="00C45C77">
        <w:rPr>
          <w:sz w:val="28"/>
          <w:szCs w:val="28"/>
        </w:rPr>
        <w:t>.</w:t>
      </w:r>
    </w:p>
    <w:p w:rsidR="005C7EBC" w:rsidRPr="00C45C77" w:rsidRDefault="008A7CE1" w:rsidP="00B5215D">
      <w:pPr>
        <w:pStyle w:val="naisc"/>
        <w:spacing w:before="0" w:after="0"/>
        <w:ind w:firstLine="709"/>
        <w:jc w:val="both"/>
        <w:rPr>
          <w:sz w:val="28"/>
          <w:szCs w:val="28"/>
        </w:rPr>
      </w:pPr>
      <w:r w:rsidRPr="0009469F">
        <w:rPr>
          <w:sz w:val="28"/>
          <w:szCs w:val="28"/>
        </w:rPr>
        <w:t>Ievērojot to, ka d</w:t>
      </w:r>
      <w:r w:rsidR="00C852A3" w:rsidRPr="0009469F">
        <w:rPr>
          <w:sz w:val="28"/>
          <w:szCs w:val="28"/>
        </w:rPr>
        <w:t xml:space="preserve">atu analīzē būtiski ir </w:t>
      </w:r>
      <w:r w:rsidR="008D275D" w:rsidRPr="0009469F">
        <w:rPr>
          <w:sz w:val="28"/>
          <w:szCs w:val="28"/>
        </w:rPr>
        <w:t xml:space="preserve">izmantot salīdzināmus un pēc vienotas </w:t>
      </w:r>
      <w:r w:rsidRPr="0009469F">
        <w:rPr>
          <w:sz w:val="28"/>
          <w:szCs w:val="28"/>
        </w:rPr>
        <w:t>metodoloģijas apkopotus datus, l</w:t>
      </w:r>
      <w:r w:rsidR="001B392E" w:rsidRPr="0009469F">
        <w:rPr>
          <w:sz w:val="28"/>
          <w:szCs w:val="28"/>
        </w:rPr>
        <w:t>ai nodrošinātu</w:t>
      </w:r>
      <w:r w:rsidR="001B392E" w:rsidRPr="00C45C77">
        <w:rPr>
          <w:sz w:val="28"/>
          <w:szCs w:val="28"/>
        </w:rPr>
        <w:t xml:space="preserve"> Finanšu ministrijas funkciju izpildi un izvērtētu iespēju mazināt administratīvo slogu pašvaldībām, samazinot iesniedzamo pārskatu skaitu, Finanšu ministrija </w:t>
      </w:r>
      <w:r w:rsidR="008804C1" w:rsidRPr="00C45C77">
        <w:rPr>
          <w:sz w:val="28"/>
          <w:szCs w:val="28"/>
        </w:rPr>
        <w:t>izvērtēja valsts informācijas sistēmas</w:t>
      </w:r>
      <w:r w:rsidR="00446246">
        <w:rPr>
          <w:sz w:val="28"/>
          <w:szCs w:val="28"/>
        </w:rPr>
        <w:t>,</w:t>
      </w:r>
      <w:r w:rsidR="008804C1" w:rsidRPr="00C45C77">
        <w:rPr>
          <w:sz w:val="28"/>
          <w:szCs w:val="28"/>
        </w:rPr>
        <w:t xml:space="preserve"> </w:t>
      </w:r>
      <w:r w:rsidR="00D714A5" w:rsidRPr="00C45C77">
        <w:rPr>
          <w:sz w:val="28"/>
          <w:szCs w:val="28"/>
        </w:rPr>
        <w:t>kas</w:t>
      </w:r>
      <w:r w:rsidR="008804C1" w:rsidRPr="00C45C77">
        <w:rPr>
          <w:sz w:val="28"/>
          <w:szCs w:val="28"/>
        </w:rPr>
        <w:t xml:space="preserve"> satur datus </w:t>
      </w:r>
      <w:r w:rsidR="00446246">
        <w:rPr>
          <w:sz w:val="28"/>
          <w:szCs w:val="28"/>
        </w:rPr>
        <w:t xml:space="preserve">arī </w:t>
      </w:r>
      <w:r w:rsidR="008804C1" w:rsidRPr="00C45C77">
        <w:rPr>
          <w:sz w:val="28"/>
          <w:szCs w:val="28"/>
        </w:rPr>
        <w:t>par atlīdzību</w:t>
      </w:r>
      <w:r w:rsidR="002D4A6E">
        <w:rPr>
          <w:sz w:val="28"/>
          <w:szCs w:val="28"/>
        </w:rPr>
        <w:t>,</w:t>
      </w:r>
      <w:r w:rsidR="008804C1" w:rsidRPr="00C45C77">
        <w:rPr>
          <w:sz w:val="28"/>
          <w:szCs w:val="28"/>
        </w:rPr>
        <w:t xml:space="preserve"> un to darbību regulējošos normatīvos aktus, kā arī tikās</w:t>
      </w:r>
      <w:r w:rsidR="007E66A2" w:rsidRPr="00C45C77">
        <w:rPr>
          <w:sz w:val="28"/>
          <w:szCs w:val="28"/>
        </w:rPr>
        <w:t xml:space="preserve"> ar sistēmu pārziņiem. Informācija tika salīdzināta atbilstoši Atlīdzības uzskaites sistēmā (noteikumi Nr.541) apkopojamajai informācijai</w:t>
      </w:r>
      <w:r w:rsidR="00D714A5" w:rsidRPr="00C45C77">
        <w:rPr>
          <w:sz w:val="28"/>
          <w:szCs w:val="28"/>
        </w:rPr>
        <w:t xml:space="preserve"> </w:t>
      </w:r>
      <w:r w:rsidR="002D4A6E">
        <w:rPr>
          <w:sz w:val="28"/>
          <w:szCs w:val="28"/>
        </w:rPr>
        <w:t xml:space="preserve">- „Pārskats par atlīdzību” </w:t>
      </w:r>
      <w:r w:rsidR="00D714A5" w:rsidRPr="00C45C77">
        <w:rPr>
          <w:sz w:val="28"/>
          <w:szCs w:val="28"/>
        </w:rPr>
        <w:t>(noteikumu Nr.541 15.pielikums)</w:t>
      </w:r>
      <w:r w:rsidR="00514A29" w:rsidRPr="00C45C77">
        <w:rPr>
          <w:sz w:val="28"/>
          <w:szCs w:val="28"/>
        </w:rPr>
        <w:t>.</w:t>
      </w:r>
    </w:p>
    <w:p w:rsidR="001B392E" w:rsidRPr="00C45C77" w:rsidRDefault="001B392E" w:rsidP="005C7EBC">
      <w:pPr>
        <w:pStyle w:val="naisc"/>
        <w:spacing w:before="0" w:after="0"/>
        <w:jc w:val="both"/>
        <w:rPr>
          <w:sz w:val="28"/>
          <w:szCs w:val="28"/>
        </w:rPr>
      </w:pPr>
    </w:p>
    <w:p w:rsidR="001B392E" w:rsidRPr="00EF1716" w:rsidRDefault="00EF1716" w:rsidP="00EF1716">
      <w:pPr>
        <w:pStyle w:val="naisc"/>
        <w:numPr>
          <w:ilvl w:val="1"/>
          <w:numId w:val="4"/>
        </w:numPr>
        <w:spacing w:before="0" w:after="0"/>
        <w:jc w:val="both"/>
        <w:rPr>
          <w:b/>
          <w:sz w:val="28"/>
          <w:szCs w:val="28"/>
        </w:rPr>
      </w:pPr>
      <w:r>
        <w:rPr>
          <w:b/>
          <w:sz w:val="28"/>
          <w:szCs w:val="28"/>
        </w:rPr>
        <w:t xml:space="preserve">Citās </w:t>
      </w:r>
      <w:r w:rsidRPr="00EF1716">
        <w:rPr>
          <w:b/>
          <w:sz w:val="28"/>
          <w:szCs w:val="28"/>
        </w:rPr>
        <w:t>valsts informācijas sistēm</w:t>
      </w:r>
      <w:r>
        <w:rPr>
          <w:b/>
          <w:sz w:val="28"/>
          <w:szCs w:val="28"/>
        </w:rPr>
        <w:t>ā</w:t>
      </w:r>
      <w:r w:rsidRPr="00EF1716">
        <w:rPr>
          <w:b/>
          <w:sz w:val="28"/>
          <w:szCs w:val="28"/>
        </w:rPr>
        <w:t>s</w:t>
      </w:r>
      <w:r>
        <w:rPr>
          <w:b/>
          <w:sz w:val="28"/>
          <w:szCs w:val="28"/>
        </w:rPr>
        <w:t xml:space="preserve"> iesniedzamo d</w:t>
      </w:r>
      <w:r w:rsidR="00D51B9E" w:rsidRPr="00EF1716">
        <w:rPr>
          <w:b/>
          <w:sz w:val="28"/>
          <w:szCs w:val="28"/>
        </w:rPr>
        <w:t xml:space="preserve">atu </w:t>
      </w:r>
      <w:r>
        <w:rPr>
          <w:b/>
          <w:sz w:val="28"/>
          <w:szCs w:val="28"/>
        </w:rPr>
        <w:t xml:space="preserve">par atlīdzību </w:t>
      </w:r>
      <w:r w:rsidR="00D51B9E" w:rsidRPr="00EF1716">
        <w:rPr>
          <w:b/>
          <w:sz w:val="28"/>
          <w:szCs w:val="28"/>
        </w:rPr>
        <w:t>sal</w:t>
      </w:r>
      <w:r>
        <w:rPr>
          <w:b/>
          <w:sz w:val="28"/>
          <w:szCs w:val="28"/>
        </w:rPr>
        <w:t xml:space="preserve">īdzinājums </w:t>
      </w:r>
    </w:p>
    <w:p w:rsidR="00D51B9E" w:rsidRPr="00C45C77" w:rsidRDefault="00D51B9E" w:rsidP="005C7EBC">
      <w:pPr>
        <w:pStyle w:val="naisc"/>
        <w:spacing w:before="0" w:after="0"/>
        <w:jc w:val="both"/>
        <w:rPr>
          <w:sz w:val="28"/>
          <w:szCs w:val="28"/>
        </w:rPr>
      </w:pPr>
    </w:p>
    <w:p w:rsidR="008804C1" w:rsidRPr="00C45C77" w:rsidRDefault="009734CE" w:rsidP="00EF1716">
      <w:pPr>
        <w:pStyle w:val="naisc"/>
        <w:numPr>
          <w:ilvl w:val="2"/>
          <w:numId w:val="4"/>
        </w:numPr>
        <w:spacing w:before="0" w:after="0"/>
        <w:jc w:val="both"/>
        <w:rPr>
          <w:b/>
          <w:sz w:val="28"/>
          <w:szCs w:val="28"/>
        </w:rPr>
      </w:pPr>
      <w:r w:rsidRPr="00C45C77">
        <w:rPr>
          <w:b/>
          <w:sz w:val="28"/>
          <w:szCs w:val="28"/>
        </w:rPr>
        <w:t>Centrālā</w:t>
      </w:r>
      <w:r w:rsidR="00EF1716">
        <w:rPr>
          <w:b/>
          <w:sz w:val="28"/>
          <w:szCs w:val="28"/>
        </w:rPr>
        <w:t>s</w:t>
      </w:r>
      <w:r w:rsidRPr="00C45C77">
        <w:rPr>
          <w:b/>
          <w:sz w:val="28"/>
          <w:szCs w:val="28"/>
        </w:rPr>
        <w:t xml:space="preserve"> statistikas pārvalde</w:t>
      </w:r>
      <w:r w:rsidR="00EF1716">
        <w:rPr>
          <w:b/>
          <w:sz w:val="28"/>
          <w:szCs w:val="28"/>
        </w:rPr>
        <w:t>s</w:t>
      </w:r>
      <w:r w:rsidRPr="00C45C77">
        <w:rPr>
          <w:b/>
          <w:sz w:val="28"/>
          <w:szCs w:val="28"/>
        </w:rPr>
        <w:t xml:space="preserve"> </w:t>
      </w:r>
      <w:r w:rsidR="00EF1716">
        <w:rPr>
          <w:b/>
          <w:sz w:val="28"/>
          <w:szCs w:val="28"/>
        </w:rPr>
        <w:t>apkopotā informācija</w:t>
      </w:r>
    </w:p>
    <w:p w:rsidR="00EA37B0" w:rsidRPr="00C45C77" w:rsidRDefault="00EA37B0" w:rsidP="005C7EBC">
      <w:pPr>
        <w:pStyle w:val="naisc"/>
        <w:spacing w:before="0" w:after="0"/>
        <w:ind w:firstLine="459"/>
        <w:jc w:val="both"/>
        <w:rPr>
          <w:sz w:val="28"/>
          <w:szCs w:val="28"/>
        </w:rPr>
      </w:pPr>
    </w:p>
    <w:p w:rsidR="009734CE" w:rsidRPr="00C45C77" w:rsidRDefault="009734CE" w:rsidP="00CB34C6">
      <w:pPr>
        <w:jc w:val="both"/>
        <w:rPr>
          <w:rFonts w:cs="Times New Roman"/>
          <w:b/>
          <w:i/>
        </w:rPr>
      </w:pPr>
      <w:r w:rsidRPr="00C45C77">
        <w:rPr>
          <w:rFonts w:cs="Times New Roman"/>
          <w:b/>
          <w:i/>
        </w:rPr>
        <w:t xml:space="preserve">MK 06.11.2006. noteikumi Nr.922 „ Valsts statistikas pārskatu un anketu veidlapu paraugu apstiprināšanas noteikumi” </w:t>
      </w:r>
      <w:r w:rsidR="001A4552" w:rsidRPr="00C45C77">
        <w:rPr>
          <w:rFonts w:cs="Times New Roman"/>
          <w:b/>
          <w:i/>
        </w:rPr>
        <w:t>(30.pielikums Veidlapa Nr.2-darbs „Pārskats par darbu”)</w:t>
      </w:r>
    </w:p>
    <w:p w:rsidR="001A4552" w:rsidRPr="00C45C77" w:rsidRDefault="001A4552" w:rsidP="00CB34C6">
      <w:pPr>
        <w:jc w:val="both"/>
        <w:rPr>
          <w:rFonts w:cs="Times New Roman"/>
          <w:b/>
          <w:i/>
        </w:rPr>
      </w:pPr>
      <w:r w:rsidRPr="00C45C77">
        <w:rPr>
          <w:rFonts w:cs="Times New Roman"/>
          <w:b/>
          <w:i/>
        </w:rPr>
        <w:t xml:space="preserve">MK </w:t>
      </w:r>
      <w:r w:rsidR="00EE67DC" w:rsidRPr="00C45C77">
        <w:rPr>
          <w:rFonts w:cs="Times New Roman"/>
          <w:b/>
          <w:i/>
        </w:rPr>
        <w:t>13.11.2012. noteikumi Nr.771</w:t>
      </w:r>
      <w:r w:rsidRPr="00C45C77">
        <w:rPr>
          <w:rFonts w:cs="Times New Roman"/>
          <w:b/>
          <w:i/>
        </w:rPr>
        <w:t xml:space="preserve"> „Noteikumi par Valsts statistiskās informācijas programmu 201</w:t>
      </w:r>
      <w:r w:rsidR="00EE67DC" w:rsidRPr="00C45C77">
        <w:rPr>
          <w:rFonts w:cs="Times New Roman"/>
          <w:b/>
          <w:i/>
        </w:rPr>
        <w:t>3</w:t>
      </w:r>
      <w:r w:rsidRPr="00C45C77">
        <w:rPr>
          <w:rFonts w:cs="Times New Roman"/>
          <w:b/>
          <w:i/>
        </w:rPr>
        <w:t>.g.”</w:t>
      </w:r>
      <w:r w:rsidR="002D4A6E">
        <w:rPr>
          <w:rFonts w:cs="Times New Roman"/>
          <w:b/>
          <w:i/>
        </w:rPr>
        <w:t>.</w:t>
      </w:r>
    </w:p>
    <w:p w:rsidR="009734CE" w:rsidRPr="00C45C77" w:rsidRDefault="009734CE" w:rsidP="005C7EBC">
      <w:pPr>
        <w:pStyle w:val="naisc"/>
        <w:spacing w:before="0" w:after="0"/>
        <w:ind w:firstLine="459"/>
        <w:jc w:val="both"/>
        <w:rPr>
          <w:sz w:val="28"/>
          <w:szCs w:val="28"/>
        </w:rPr>
      </w:pPr>
    </w:p>
    <w:p w:rsidR="005C7EBC" w:rsidRPr="0009469F" w:rsidRDefault="002D4A6E" w:rsidP="005C7EBC">
      <w:pPr>
        <w:pStyle w:val="naisc"/>
        <w:spacing w:before="0" w:after="0"/>
        <w:ind w:firstLine="459"/>
        <w:jc w:val="both"/>
        <w:rPr>
          <w:sz w:val="28"/>
          <w:szCs w:val="28"/>
        </w:rPr>
      </w:pPr>
      <w:r>
        <w:rPr>
          <w:sz w:val="28"/>
          <w:szCs w:val="28"/>
        </w:rPr>
        <w:t xml:space="preserve">Centrālās statistikas pārvaldes (turpmāk – </w:t>
      </w:r>
      <w:r w:rsidR="00CB34C6" w:rsidRPr="0009469F">
        <w:rPr>
          <w:sz w:val="28"/>
          <w:szCs w:val="28"/>
        </w:rPr>
        <w:t>CSP</w:t>
      </w:r>
      <w:r>
        <w:rPr>
          <w:sz w:val="28"/>
          <w:szCs w:val="28"/>
        </w:rPr>
        <w:t>)</w:t>
      </w:r>
      <w:r w:rsidR="00CB34C6" w:rsidRPr="0009469F">
        <w:rPr>
          <w:sz w:val="28"/>
          <w:szCs w:val="28"/>
        </w:rPr>
        <w:t xml:space="preserve"> </w:t>
      </w:r>
      <w:r w:rsidR="00EA37B0" w:rsidRPr="0009469F">
        <w:rPr>
          <w:sz w:val="28"/>
          <w:szCs w:val="28"/>
        </w:rPr>
        <w:t>ceturkšņa pārskatā</w:t>
      </w:r>
      <w:r w:rsidR="005C7EBC" w:rsidRPr="0009469F">
        <w:rPr>
          <w:sz w:val="28"/>
          <w:szCs w:val="28"/>
        </w:rPr>
        <w:t xml:space="preserve"> „Pārskats p</w:t>
      </w:r>
      <w:r w:rsidR="00EA37B0" w:rsidRPr="0009469F">
        <w:rPr>
          <w:sz w:val="28"/>
          <w:szCs w:val="28"/>
        </w:rPr>
        <w:t>ar darbu” – Veidlapa Nr.2</w:t>
      </w:r>
      <w:r w:rsidR="00E13C48">
        <w:rPr>
          <w:sz w:val="28"/>
          <w:szCs w:val="28"/>
        </w:rPr>
        <w:t xml:space="preserve"> </w:t>
      </w:r>
      <w:r w:rsidR="00EA37B0" w:rsidRPr="0009469F">
        <w:rPr>
          <w:sz w:val="28"/>
          <w:szCs w:val="28"/>
        </w:rPr>
        <w:t>-</w:t>
      </w:r>
      <w:r w:rsidR="00E13C48">
        <w:rPr>
          <w:sz w:val="28"/>
          <w:szCs w:val="28"/>
        </w:rPr>
        <w:t xml:space="preserve"> </w:t>
      </w:r>
      <w:r w:rsidR="00EA37B0" w:rsidRPr="0009469F">
        <w:rPr>
          <w:sz w:val="28"/>
          <w:szCs w:val="28"/>
        </w:rPr>
        <w:t>darbs apkopojamā</w:t>
      </w:r>
      <w:r w:rsidR="005C7EBC" w:rsidRPr="0009469F">
        <w:rPr>
          <w:sz w:val="28"/>
          <w:szCs w:val="28"/>
        </w:rPr>
        <w:t xml:space="preserve"> informācija </w:t>
      </w:r>
      <w:r>
        <w:rPr>
          <w:sz w:val="28"/>
          <w:szCs w:val="28"/>
        </w:rPr>
        <w:t>pilnībā nenodrošina Finanšu ministrijas</w:t>
      </w:r>
      <w:r w:rsidR="00446246" w:rsidRPr="0009469F">
        <w:rPr>
          <w:sz w:val="28"/>
          <w:szCs w:val="28"/>
        </w:rPr>
        <w:t xml:space="preserve"> vajadzības</w:t>
      </w:r>
      <w:r w:rsidR="005C7EBC" w:rsidRPr="0009469F">
        <w:rPr>
          <w:sz w:val="28"/>
          <w:szCs w:val="28"/>
        </w:rPr>
        <w:t>, jo:</w:t>
      </w:r>
    </w:p>
    <w:p w:rsidR="00B31420" w:rsidRPr="00C45C77" w:rsidRDefault="00B31420" w:rsidP="005C7EBC">
      <w:pPr>
        <w:pStyle w:val="naisc"/>
        <w:spacing w:before="0" w:after="0"/>
        <w:ind w:firstLine="459"/>
        <w:jc w:val="both"/>
        <w:rPr>
          <w:sz w:val="28"/>
          <w:szCs w:val="28"/>
          <w:u w:val="single"/>
        </w:rPr>
      </w:pPr>
    </w:p>
    <w:p w:rsidR="005C7EBC" w:rsidRPr="0009469F" w:rsidRDefault="005C7EBC" w:rsidP="005C7EBC">
      <w:pPr>
        <w:pStyle w:val="naisc"/>
        <w:spacing w:before="0" w:after="0"/>
        <w:jc w:val="both"/>
        <w:rPr>
          <w:sz w:val="28"/>
          <w:szCs w:val="28"/>
        </w:rPr>
      </w:pPr>
      <w:r w:rsidRPr="00C45C77">
        <w:rPr>
          <w:sz w:val="28"/>
          <w:szCs w:val="28"/>
        </w:rPr>
        <w:t xml:space="preserve">-) CSP izdevumus atalgojumam uzskaita pēc atšķirīgas metodoloģijas (neizmato EKK klasifikāciju). Atalgojuma sadaļā </w:t>
      </w:r>
      <w:r w:rsidRPr="0009469F">
        <w:rPr>
          <w:sz w:val="28"/>
          <w:szCs w:val="28"/>
        </w:rPr>
        <w:t>tiek ieskaitīts arī atvaļinājuma pabalsts, kuru saskaņā ar EKK nepieskaita atalgojumam, bet gan ieskaita 1220 kodā  „Darba devēja sociāla rakstura pabalsti, kompensācijas un citi maksājumi. (</w:t>
      </w:r>
      <w:r w:rsidR="00EA37B0" w:rsidRPr="0009469F">
        <w:rPr>
          <w:sz w:val="28"/>
          <w:szCs w:val="28"/>
        </w:rPr>
        <w:t xml:space="preserve">no 2013.gada 1.janvāra </w:t>
      </w:r>
      <w:r w:rsidRPr="0009469F">
        <w:rPr>
          <w:sz w:val="28"/>
          <w:szCs w:val="28"/>
        </w:rPr>
        <w:t>pašvaldību darbinieki var saņ</w:t>
      </w:r>
      <w:r w:rsidR="00EA37B0" w:rsidRPr="0009469F">
        <w:rPr>
          <w:sz w:val="28"/>
          <w:szCs w:val="28"/>
        </w:rPr>
        <w:t>emt atvaļinājuma pabalstu līdz 50</w:t>
      </w:r>
      <w:r w:rsidRPr="0009469F">
        <w:rPr>
          <w:sz w:val="28"/>
          <w:szCs w:val="28"/>
        </w:rPr>
        <w:t>% no mēnešalgas</w:t>
      </w:r>
      <w:r w:rsidR="00EA37B0" w:rsidRPr="0009469F">
        <w:rPr>
          <w:sz w:val="28"/>
          <w:szCs w:val="28"/>
        </w:rPr>
        <w:t>)</w:t>
      </w:r>
      <w:r w:rsidRPr="0009469F">
        <w:rPr>
          <w:sz w:val="28"/>
          <w:szCs w:val="28"/>
        </w:rPr>
        <w:t xml:space="preserve">. </w:t>
      </w:r>
    </w:p>
    <w:p w:rsidR="005C7EBC" w:rsidRPr="0009469F" w:rsidRDefault="005C7EBC" w:rsidP="005C7EBC">
      <w:pPr>
        <w:pStyle w:val="naisc"/>
        <w:spacing w:before="0" w:after="0"/>
        <w:jc w:val="both"/>
        <w:rPr>
          <w:sz w:val="28"/>
          <w:szCs w:val="28"/>
        </w:rPr>
      </w:pPr>
      <w:r w:rsidRPr="0009469F">
        <w:rPr>
          <w:sz w:val="28"/>
          <w:szCs w:val="28"/>
        </w:rPr>
        <w:t xml:space="preserve">-) CSP datos nevar nodalīt atalgojuma mainīgo daļu (CSP sīkākā informācijas vienība ir mēnešalga kopsummā ar regulārām piemaksām un regulārām prēmijām). </w:t>
      </w:r>
    </w:p>
    <w:p w:rsidR="005C7EBC" w:rsidRPr="00C45C77" w:rsidRDefault="005C7EBC" w:rsidP="005C7EBC">
      <w:pPr>
        <w:pStyle w:val="naisc"/>
        <w:spacing w:before="0" w:after="0"/>
        <w:jc w:val="both"/>
        <w:rPr>
          <w:sz w:val="28"/>
          <w:szCs w:val="28"/>
        </w:rPr>
      </w:pPr>
      <w:r w:rsidRPr="0009469F">
        <w:rPr>
          <w:sz w:val="28"/>
          <w:szCs w:val="28"/>
        </w:rPr>
        <w:t>-) CSP informāciju neuzskaita sadalījumā pa nodarbināto grupām</w:t>
      </w:r>
      <w:r w:rsidRPr="00C45C77">
        <w:rPr>
          <w:sz w:val="28"/>
          <w:szCs w:val="28"/>
        </w:rPr>
        <w:t>, bet nozaru griezumā, katrā nozarē visus nodarbinātos - sākot no iestādes vadītāja līdz fiziskā darba veicējam - uzskaitot  kopā.</w:t>
      </w:r>
    </w:p>
    <w:p w:rsidR="005C7EBC" w:rsidRPr="00C45C77" w:rsidRDefault="005C7EBC" w:rsidP="005C7EBC">
      <w:pPr>
        <w:pStyle w:val="naisc"/>
        <w:spacing w:before="0" w:after="0"/>
        <w:jc w:val="both"/>
        <w:rPr>
          <w:sz w:val="28"/>
          <w:szCs w:val="28"/>
        </w:rPr>
      </w:pPr>
      <w:r w:rsidRPr="00C45C77">
        <w:rPr>
          <w:sz w:val="28"/>
          <w:szCs w:val="28"/>
        </w:rPr>
        <w:t>-) CSP atšķiras metodoloģija nostrādāto stundu un darbinieku skaita uzskaitē. No CSP datiem nav iegūstama informācija atsevišķi par ”</w:t>
      </w:r>
      <w:r w:rsidR="004E443C" w:rsidRPr="00C45C77">
        <w:rPr>
          <w:sz w:val="28"/>
          <w:szCs w:val="28"/>
        </w:rPr>
        <w:t xml:space="preserve">amatpersonām (darbiniekiem) atbilstoši amatu sarakstam - </w:t>
      </w:r>
      <w:r w:rsidRPr="00C45C77">
        <w:rPr>
          <w:sz w:val="28"/>
          <w:szCs w:val="28"/>
        </w:rPr>
        <w:t>štata darbiniekiem”  un atsevišķi par „</w:t>
      </w:r>
      <w:r w:rsidR="004E443C" w:rsidRPr="00C45C77">
        <w:rPr>
          <w:sz w:val="28"/>
          <w:szCs w:val="28"/>
        </w:rPr>
        <w:t xml:space="preserve">fiziskajām personām, kas nodarbinātas uz tiesiskās attiecības regulējošo dokumentu pamata - </w:t>
      </w:r>
      <w:r w:rsidRPr="00C45C77">
        <w:rPr>
          <w:sz w:val="28"/>
          <w:szCs w:val="28"/>
        </w:rPr>
        <w:t xml:space="preserve">ārštata darbiniekiem”, jo nodarbinātie, ar kuriem noslēgts uzņēmuma līgums un par kuriem veic darba laika uzskaiti, CSP datos tiek </w:t>
      </w:r>
      <w:r w:rsidRPr="00C45C77">
        <w:rPr>
          <w:sz w:val="28"/>
          <w:szCs w:val="28"/>
        </w:rPr>
        <w:lastRenderedPageBreak/>
        <w:t xml:space="preserve">pieskaitīti  „štata” darbinieku skaitam (attiecīgi </w:t>
      </w:r>
      <w:r w:rsidR="00D51B9E" w:rsidRPr="00C45C77">
        <w:rPr>
          <w:sz w:val="28"/>
          <w:szCs w:val="28"/>
        </w:rPr>
        <w:t xml:space="preserve">arī </w:t>
      </w:r>
      <w:r w:rsidRPr="00C45C77">
        <w:rPr>
          <w:sz w:val="28"/>
          <w:szCs w:val="28"/>
        </w:rPr>
        <w:t xml:space="preserve">viņu nostrādātās stundas un atalgojums), lai gan pēc būtības viņi ir „ārštata” darbinieki; </w:t>
      </w:r>
    </w:p>
    <w:p w:rsidR="005C7EBC" w:rsidRPr="00C45C77" w:rsidRDefault="0067421F" w:rsidP="00D51B9E">
      <w:pPr>
        <w:pStyle w:val="naiskr"/>
        <w:jc w:val="both"/>
        <w:rPr>
          <w:sz w:val="28"/>
          <w:szCs w:val="28"/>
        </w:rPr>
      </w:pPr>
      <w:r w:rsidRPr="00C45C77">
        <w:rPr>
          <w:sz w:val="28"/>
          <w:szCs w:val="28"/>
        </w:rPr>
        <w:t xml:space="preserve">-) </w:t>
      </w:r>
      <w:r w:rsidR="005C7EBC" w:rsidRPr="00C45C77">
        <w:rPr>
          <w:sz w:val="28"/>
          <w:szCs w:val="28"/>
        </w:rPr>
        <w:t>CSP datos par darba samaksu iekļauj arī darba samaksas subsīdijas (valsts kompensētās darba devēja izmaksas), piemēram, Nodarbinātības valsts aģentūras finansējums darba devējam algotos pagaidu darbos iesaistīto bezdarbn</w:t>
      </w:r>
      <w:r w:rsidR="002D4A6E">
        <w:rPr>
          <w:sz w:val="28"/>
          <w:szCs w:val="28"/>
        </w:rPr>
        <w:t>ieku darba samaksai, turpretī Finanšu ministrija</w:t>
      </w:r>
      <w:r w:rsidR="005C7EBC" w:rsidRPr="00C45C77">
        <w:rPr>
          <w:sz w:val="28"/>
          <w:szCs w:val="28"/>
        </w:rPr>
        <w:t xml:space="preserve"> š</w:t>
      </w:r>
      <w:r w:rsidRPr="00C45C77">
        <w:rPr>
          <w:sz w:val="28"/>
          <w:szCs w:val="28"/>
        </w:rPr>
        <w:t>ī</w:t>
      </w:r>
      <w:r w:rsidR="005C7EBC" w:rsidRPr="00C45C77">
        <w:rPr>
          <w:sz w:val="28"/>
          <w:szCs w:val="28"/>
        </w:rPr>
        <w:t xml:space="preserve">s izmaksas uzskaita EKK kodu grupā 6240 „Valsts un pašvaldību nodarbinātības pabalsti naudā” </w:t>
      </w:r>
      <w:r w:rsidRPr="00C45C77">
        <w:rPr>
          <w:sz w:val="28"/>
          <w:szCs w:val="28"/>
        </w:rPr>
        <w:t>;</w:t>
      </w:r>
    </w:p>
    <w:p w:rsidR="0067421F" w:rsidRPr="00C45C77" w:rsidRDefault="0067421F" w:rsidP="00D51B9E">
      <w:pPr>
        <w:pStyle w:val="naiskr"/>
        <w:jc w:val="both"/>
        <w:rPr>
          <w:sz w:val="28"/>
          <w:szCs w:val="28"/>
        </w:rPr>
      </w:pPr>
      <w:r w:rsidRPr="00C45C77">
        <w:rPr>
          <w:sz w:val="28"/>
          <w:szCs w:val="28"/>
        </w:rPr>
        <w:t>-) CSP informācija par izdevumiem atlīdzībai netiek apkopota dalījumā pa finansējuma avotiem.</w:t>
      </w:r>
    </w:p>
    <w:p w:rsidR="005C7EBC" w:rsidRPr="00C45C77" w:rsidRDefault="005C7EBC" w:rsidP="00D51B9E">
      <w:pPr>
        <w:pStyle w:val="naisc"/>
        <w:spacing w:before="0" w:after="0"/>
        <w:jc w:val="both"/>
        <w:rPr>
          <w:sz w:val="28"/>
          <w:szCs w:val="28"/>
        </w:rPr>
      </w:pPr>
      <w:r w:rsidRPr="00C45C77">
        <w:rPr>
          <w:sz w:val="28"/>
          <w:szCs w:val="28"/>
        </w:rPr>
        <w:t>-) CSP  informāciju par darba samaksu publicē ar vairāku mēnešu nobīdi, piemēram, par 2012.gada II ceturksni</w:t>
      </w:r>
      <w:r w:rsidR="00E13C48">
        <w:rPr>
          <w:sz w:val="28"/>
          <w:szCs w:val="28"/>
        </w:rPr>
        <w:t xml:space="preserve">, tai skaitā mēnešu griezumā, </w:t>
      </w:r>
      <w:r w:rsidRPr="00C45C77">
        <w:rPr>
          <w:sz w:val="28"/>
          <w:szCs w:val="28"/>
        </w:rPr>
        <w:t>dati bija pieejami tikai septembrī.</w:t>
      </w:r>
    </w:p>
    <w:p w:rsidR="008804C1" w:rsidRPr="00C45C77" w:rsidRDefault="008804C1" w:rsidP="005C7EBC">
      <w:pPr>
        <w:pStyle w:val="naisc"/>
        <w:spacing w:before="0" w:after="0"/>
        <w:jc w:val="both"/>
        <w:rPr>
          <w:sz w:val="28"/>
          <w:szCs w:val="28"/>
        </w:rPr>
      </w:pPr>
    </w:p>
    <w:p w:rsidR="00CB34C6" w:rsidRPr="00C45C77" w:rsidRDefault="00CB34C6" w:rsidP="00EF1716">
      <w:pPr>
        <w:pStyle w:val="naisc"/>
        <w:numPr>
          <w:ilvl w:val="2"/>
          <w:numId w:val="4"/>
        </w:numPr>
        <w:spacing w:before="0" w:after="0"/>
        <w:jc w:val="both"/>
        <w:rPr>
          <w:b/>
          <w:sz w:val="28"/>
          <w:szCs w:val="28"/>
        </w:rPr>
      </w:pPr>
      <w:r w:rsidRPr="00C45C77">
        <w:rPr>
          <w:b/>
          <w:sz w:val="28"/>
          <w:szCs w:val="28"/>
        </w:rPr>
        <w:t>Valsts ieņēmumu dienest</w:t>
      </w:r>
      <w:r w:rsidR="00EF1716">
        <w:rPr>
          <w:b/>
          <w:sz w:val="28"/>
          <w:szCs w:val="28"/>
        </w:rPr>
        <w:t>a</w:t>
      </w:r>
      <w:r w:rsidRPr="00C45C77">
        <w:rPr>
          <w:b/>
          <w:sz w:val="28"/>
          <w:szCs w:val="28"/>
        </w:rPr>
        <w:t xml:space="preserve"> </w:t>
      </w:r>
      <w:r w:rsidR="00EF1716" w:rsidRPr="00EF1716">
        <w:rPr>
          <w:b/>
          <w:sz w:val="28"/>
          <w:szCs w:val="28"/>
        </w:rPr>
        <w:t>apkopotā informācija</w:t>
      </w:r>
    </w:p>
    <w:p w:rsidR="00CB34C6" w:rsidRPr="00C45C77" w:rsidRDefault="00CB34C6" w:rsidP="005C7EBC">
      <w:pPr>
        <w:pStyle w:val="naisc"/>
        <w:spacing w:before="0" w:after="0"/>
        <w:jc w:val="both"/>
        <w:rPr>
          <w:sz w:val="28"/>
          <w:szCs w:val="28"/>
        </w:rPr>
      </w:pPr>
    </w:p>
    <w:p w:rsidR="00CB34C6" w:rsidRPr="00C45C77" w:rsidRDefault="00CB34C6" w:rsidP="00CB34C6">
      <w:pPr>
        <w:jc w:val="both"/>
        <w:rPr>
          <w:rFonts w:cs="Times New Roman"/>
          <w:b/>
          <w:i/>
        </w:rPr>
      </w:pPr>
      <w:r w:rsidRPr="00C45C77">
        <w:rPr>
          <w:rFonts w:cs="Times New Roman"/>
          <w:b/>
          <w:i/>
        </w:rPr>
        <w:t>MK 07.09.2010. noteikumi Nr.827 „Noteikumi par valsts sociālās apdrošināšanas obligāto iemaksu veicēju reģistru un ziņojumiem par valsts sociālās apdrošināšanas obligātajām iemaksām un iedzīvotāju ienākuma nodokli”</w:t>
      </w:r>
      <w:r w:rsidR="00125189" w:rsidRPr="00C45C77">
        <w:rPr>
          <w:rFonts w:cs="Times New Roman"/>
          <w:b/>
          <w:i/>
        </w:rPr>
        <w:t xml:space="preserve"> (noteikumi Nr.827)</w:t>
      </w:r>
      <w:r w:rsidRPr="00C45C77">
        <w:rPr>
          <w:rFonts w:cs="Times New Roman"/>
          <w:b/>
          <w:i/>
        </w:rPr>
        <w:t xml:space="preserve">  Ar grozījumiem, kas pieņemti 2013.gada 19.februārī MK not.Nr.95</w:t>
      </w:r>
      <w:r w:rsidR="002D4A6E">
        <w:rPr>
          <w:rFonts w:cs="Times New Roman"/>
          <w:b/>
          <w:i/>
        </w:rPr>
        <w:t>.</w:t>
      </w:r>
    </w:p>
    <w:p w:rsidR="00A45369" w:rsidRPr="00C45C77" w:rsidRDefault="00A45369" w:rsidP="00A45369">
      <w:pPr>
        <w:jc w:val="both"/>
        <w:rPr>
          <w:rFonts w:cs="Times New Roman"/>
          <w:i/>
        </w:rPr>
      </w:pPr>
    </w:p>
    <w:p w:rsidR="00A45369" w:rsidRPr="00C45C77" w:rsidRDefault="00A45369" w:rsidP="00A45369">
      <w:pPr>
        <w:jc w:val="both"/>
        <w:rPr>
          <w:rFonts w:cs="Times New Roman"/>
          <w:i/>
        </w:rPr>
      </w:pPr>
      <w:r w:rsidRPr="00C45C77">
        <w:rPr>
          <w:rFonts w:cs="Times New Roman"/>
          <w:i/>
        </w:rPr>
        <w:t xml:space="preserve">Saskaņā ar noteikumiem Nr.827, </w:t>
      </w:r>
      <w:r w:rsidR="00511DEE">
        <w:rPr>
          <w:rFonts w:cs="Times New Roman"/>
          <w:i/>
        </w:rPr>
        <w:t>Valsts ieņēmumu dienestā (turpmāk – VID)</w:t>
      </w:r>
      <w:r w:rsidRPr="00C45C77">
        <w:rPr>
          <w:rFonts w:cs="Times New Roman"/>
          <w:i/>
        </w:rPr>
        <w:t xml:space="preserve"> tiek iesniegts darba devēja ziņojums par valsts sociālās apdrošināšanas obligātajām iemaksām no darba ņēmēju darba ienākumiem, iedzīvotā</w:t>
      </w:r>
      <w:r w:rsidR="00511DEE">
        <w:rPr>
          <w:rFonts w:cs="Times New Roman"/>
          <w:i/>
        </w:rPr>
        <w:t>ju ienākuma nodokli un uzņēmēj</w:t>
      </w:r>
      <w:r w:rsidRPr="00C45C77">
        <w:rPr>
          <w:rFonts w:cs="Times New Roman"/>
          <w:i/>
        </w:rPr>
        <w:t xml:space="preserve">darbības riska valsts nodevu pārskata mēnesī (turpmāk  - </w:t>
      </w:r>
      <w:r w:rsidRPr="00C45C77">
        <w:rPr>
          <w:rFonts w:cs="Times New Roman"/>
          <w:b/>
          <w:i/>
        </w:rPr>
        <w:t>darba devēja ziņojums</w:t>
      </w:r>
      <w:r w:rsidRPr="00C45C77">
        <w:rPr>
          <w:rFonts w:cs="Times New Roman"/>
          <w:i/>
        </w:rPr>
        <w:t>).</w:t>
      </w:r>
    </w:p>
    <w:p w:rsidR="00A45369" w:rsidRPr="00C45C77" w:rsidRDefault="00A45369" w:rsidP="00CB34C6">
      <w:pPr>
        <w:jc w:val="both"/>
        <w:rPr>
          <w:rFonts w:cs="Times New Roman"/>
          <w:b/>
          <w:i/>
        </w:rPr>
      </w:pPr>
    </w:p>
    <w:p w:rsidR="00A45369" w:rsidRPr="00C45C77" w:rsidRDefault="00A45369" w:rsidP="00CB34C6">
      <w:pPr>
        <w:jc w:val="both"/>
        <w:rPr>
          <w:rFonts w:cs="Times New Roman"/>
          <w:b/>
          <w:i/>
        </w:rPr>
      </w:pPr>
      <w:r w:rsidRPr="00C45C77">
        <w:rPr>
          <w:rFonts w:cs="Times New Roman"/>
          <w:b/>
          <w:i/>
        </w:rPr>
        <w:t>MK 25.08.2008. noteikumi Nr.677 „Noteikumi par iedzīvotāju ienākuma nodokļa paziņojumiem” (noteikumi Nr.677)</w:t>
      </w:r>
      <w:r w:rsidR="00E13C48">
        <w:rPr>
          <w:rFonts w:cs="Times New Roman"/>
          <w:b/>
          <w:i/>
        </w:rPr>
        <w:t>.</w:t>
      </w:r>
      <w:r w:rsidRPr="00C45C77">
        <w:rPr>
          <w:rFonts w:cs="Times New Roman"/>
          <w:b/>
          <w:i/>
        </w:rPr>
        <w:t xml:space="preserve"> </w:t>
      </w:r>
    </w:p>
    <w:p w:rsidR="00CB34C6" w:rsidRPr="00C45C77" w:rsidRDefault="00A45369" w:rsidP="00CB34C6">
      <w:pPr>
        <w:jc w:val="both"/>
        <w:rPr>
          <w:rFonts w:cs="Times New Roman"/>
          <w:i/>
        </w:rPr>
      </w:pPr>
      <w:r w:rsidRPr="00C45C77">
        <w:rPr>
          <w:rFonts w:cs="Times New Roman"/>
          <w:i/>
        </w:rPr>
        <w:t xml:space="preserve">Saskaņā ar noteikumiem Nr.677 darba devējs </w:t>
      </w:r>
      <w:r w:rsidR="00D41344" w:rsidRPr="00C45C77">
        <w:rPr>
          <w:rFonts w:cs="Times New Roman"/>
          <w:i/>
        </w:rPr>
        <w:t xml:space="preserve">ienākumu saņēmējam (fiziskai personai) izsniedz paziņojumu par fiziskai personai izmaksātajām summām (turpmāk – </w:t>
      </w:r>
      <w:r w:rsidR="00D41344" w:rsidRPr="00C45C77">
        <w:rPr>
          <w:rFonts w:cs="Times New Roman"/>
          <w:b/>
          <w:i/>
        </w:rPr>
        <w:t>paziņojums</w:t>
      </w:r>
      <w:r w:rsidR="00D41344" w:rsidRPr="00C45C77">
        <w:rPr>
          <w:rFonts w:cs="Times New Roman"/>
          <w:i/>
        </w:rPr>
        <w:t>)</w:t>
      </w:r>
      <w:r w:rsidR="002D4A6E">
        <w:rPr>
          <w:rFonts w:cs="Times New Roman"/>
          <w:i/>
        </w:rPr>
        <w:t>.</w:t>
      </w:r>
    </w:p>
    <w:p w:rsidR="00B31420" w:rsidRPr="00C45C77" w:rsidRDefault="00B31420" w:rsidP="00CB34C6">
      <w:pPr>
        <w:jc w:val="both"/>
        <w:rPr>
          <w:rFonts w:cs="Times New Roman"/>
          <w:i/>
        </w:rPr>
      </w:pPr>
    </w:p>
    <w:p w:rsidR="00B31420" w:rsidRPr="0009469F" w:rsidRDefault="00B31420" w:rsidP="00B31420">
      <w:pPr>
        <w:pStyle w:val="naisc"/>
        <w:spacing w:before="0" w:after="0"/>
        <w:ind w:firstLine="459"/>
        <w:jc w:val="both"/>
        <w:rPr>
          <w:sz w:val="28"/>
          <w:szCs w:val="28"/>
        </w:rPr>
      </w:pPr>
      <w:r w:rsidRPr="0009469F">
        <w:rPr>
          <w:sz w:val="28"/>
          <w:szCs w:val="28"/>
        </w:rPr>
        <w:t xml:space="preserve">VID datu bāzē apkopotā informācija </w:t>
      </w:r>
      <w:r w:rsidR="00511DEE">
        <w:rPr>
          <w:sz w:val="28"/>
          <w:szCs w:val="28"/>
        </w:rPr>
        <w:t>pilnībā nenodrošina Finanšu ministrijas</w:t>
      </w:r>
      <w:r w:rsidR="00446246" w:rsidRPr="0009469F">
        <w:rPr>
          <w:sz w:val="28"/>
          <w:szCs w:val="28"/>
        </w:rPr>
        <w:t xml:space="preserve"> vajadzības</w:t>
      </w:r>
      <w:r w:rsidRPr="0009469F">
        <w:rPr>
          <w:sz w:val="28"/>
          <w:szCs w:val="28"/>
        </w:rPr>
        <w:t>, jo:</w:t>
      </w:r>
    </w:p>
    <w:p w:rsidR="0019329E" w:rsidRPr="00C45C77" w:rsidRDefault="0019329E" w:rsidP="00CB34C6">
      <w:pPr>
        <w:pStyle w:val="naisc"/>
        <w:spacing w:before="0" w:after="0"/>
        <w:ind w:firstLine="459"/>
        <w:jc w:val="both"/>
        <w:rPr>
          <w:sz w:val="28"/>
          <w:szCs w:val="28"/>
        </w:rPr>
      </w:pPr>
    </w:p>
    <w:p w:rsidR="00125189" w:rsidRPr="00C45C77" w:rsidRDefault="00125189" w:rsidP="00125189">
      <w:pPr>
        <w:pStyle w:val="naisc"/>
        <w:spacing w:before="0" w:after="0"/>
        <w:jc w:val="both"/>
        <w:rPr>
          <w:sz w:val="28"/>
          <w:szCs w:val="28"/>
        </w:rPr>
      </w:pPr>
      <w:r w:rsidRPr="00C45C77">
        <w:rPr>
          <w:sz w:val="28"/>
          <w:szCs w:val="28"/>
        </w:rPr>
        <w:t xml:space="preserve">-) </w:t>
      </w:r>
      <w:r w:rsidRPr="00C45C77">
        <w:rPr>
          <w:b/>
          <w:sz w:val="28"/>
          <w:szCs w:val="28"/>
        </w:rPr>
        <w:t>darba devēja ziņojumā</w:t>
      </w:r>
      <w:r w:rsidRPr="00C45C77">
        <w:rPr>
          <w:sz w:val="28"/>
          <w:szCs w:val="28"/>
        </w:rPr>
        <w:t xml:space="preserve"> uzskaitīti tiek tikai tie ieņēmumi, kuri tiek aplikti ar </w:t>
      </w:r>
      <w:r w:rsidR="00A90554" w:rsidRPr="00C45C77">
        <w:rPr>
          <w:sz w:val="28"/>
          <w:szCs w:val="28"/>
        </w:rPr>
        <w:t xml:space="preserve">iedzīvotāju ienākuma </w:t>
      </w:r>
      <w:r w:rsidR="00511DEE">
        <w:rPr>
          <w:sz w:val="28"/>
          <w:szCs w:val="28"/>
        </w:rPr>
        <w:t>nodokli.</w:t>
      </w:r>
      <w:r w:rsidRPr="00C45C77">
        <w:rPr>
          <w:sz w:val="28"/>
          <w:szCs w:val="28"/>
        </w:rPr>
        <w:t xml:space="preserve"> </w:t>
      </w:r>
      <w:r w:rsidR="00511DEE">
        <w:rPr>
          <w:sz w:val="28"/>
          <w:szCs w:val="28"/>
        </w:rPr>
        <w:t>Attiecīgi</w:t>
      </w:r>
      <w:r w:rsidRPr="00C45C77">
        <w:rPr>
          <w:sz w:val="28"/>
          <w:szCs w:val="28"/>
        </w:rPr>
        <w:t xml:space="preserve"> kompensācijas un pabalsti</w:t>
      </w:r>
      <w:r w:rsidR="008C4C1B" w:rsidRPr="00C45C77">
        <w:rPr>
          <w:sz w:val="28"/>
          <w:szCs w:val="28"/>
        </w:rPr>
        <w:t xml:space="preserve"> (EKK 1228)</w:t>
      </w:r>
      <w:r w:rsidR="00511DEE">
        <w:rPr>
          <w:sz w:val="28"/>
          <w:szCs w:val="28"/>
        </w:rPr>
        <w:t>, kas netiek aplikti</w:t>
      </w:r>
      <w:r w:rsidRPr="00C45C77">
        <w:rPr>
          <w:sz w:val="28"/>
          <w:szCs w:val="28"/>
        </w:rPr>
        <w:t xml:space="preserve"> ar nodokli, bet tiek izmaksāti no atlīdzības fonda</w:t>
      </w:r>
      <w:r w:rsidR="008C4C1B" w:rsidRPr="00C45C77">
        <w:rPr>
          <w:sz w:val="28"/>
          <w:szCs w:val="28"/>
        </w:rPr>
        <w:t xml:space="preserve"> (EKK 1000)</w:t>
      </w:r>
      <w:r w:rsidRPr="00C45C77">
        <w:rPr>
          <w:sz w:val="28"/>
          <w:szCs w:val="28"/>
        </w:rPr>
        <w:t>, VID netiek uzskaitīti;</w:t>
      </w:r>
    </w:p>
    <w:p w:rsidR="00125189" w:rsidRPr="00C45C77" w:rsidRDefault="00CB34C6" w:rsidP="00CB34C6">
      <w:pPr>
        <w:pStyle w:val="naisc"/>
        <w:spacing w:before="0" w:after="0"/>
        <w:jc w:val="both"/>
        <w:rPr>
          <w:sz w:val="28"/>
          <w:szCs w:val="28"/>
        </w:rPr>
      </w:pPr>
      <w:r w:rsidRPr="00C45C77">
        <w:rPr>
          <w:sz w:val="28"/>
          <w:szCs w:val="28"/>
        </w:rPr>
        <w:t>-)</w:t>
      </w:r>
      <w:r w:rsidR="00125189" w:rsidRPr="00C45C77">
        <w:rPr>
          <w:sz w:val="28"/>
          <w:szCs w:val="28"/>
        </w:rPr>
        <w:t xml:space="preserve"> </w:t>
      </w:r>
      <w:r w:rsidR="00125189" w:rsidRPr="00C45C77">
        <w:rPr>
          <w:b/>
          <w:sz w:val="28"/>
          <w:szCs w:val="28"/>
        </w:rPr>
        <w:t>darba devēja ziņojumā</w:t>
      </w:r>
      <w:r w:rsidR="00125189" w:rsidRPr="00C45C77">
        <w:rPr>
          <w:sz w:val="28"/>
          <w:szCs w:val="28"/>
        </w:rPr>
        <w:t xml:space="preserve"> pašvaldība </w:t>
      </w:r>
      <w:r w:rsidR="008C4C1B" w:rsidRPr="00C45C77">
        <w:rPr>
          <w:sz w:val="28"/>
          <w:szCs w:val="28"/>
        </w:rPr>
        <w:t xml:space="preserve">informāciju par darba ņēmēju </w:t>
      </w:r>
      <w:r w:rsidR="00125189" w:rsidRPr="00C45C77">
        <w:rPr>
          <w:sz w:val="28"/>
          <w:szCs w:val="28"/>
        </w:rPr>
        <w:t>iesniedz apkopotā veidā, proti, ir redzama darbinieka piederība pašvaldībai, bet nevar redzēt konkrētu iestādi vai skolu, kurā darbinieks guvis ienākumus.</w:t>
      </w:r>
    </w:p>
    <w:p w:rsidR="00576CC1" w:rsidRPr="00C45C77" w:rsidRDefault="00125189" w:rsidP="00CB34C6">
      <w:pPr>
        <w:pStyle w:val="naisc"/>
        <w:spacing w:before="0" w:after="0"/>
        <w:jc w:val="both"/>
        <w:rPr>
          <w:sz w:val="28"/>
          <w:szCs w:val="28"/>
        </w:rPr>
      </w:pPr>
      <w:r w:rsidRPr="00C45C77">
        <w:rPr>
          <w:sz w:val="28"/>
          <w:szCs w:val="28"/>
        </w:rPr>
        <w:t xml:space="preserve">-) </w:t>
      </w:r>
      <w:r w:rsidRPr="00C45C77">
        <w:rPr>
          <w:b/>
          <w:sz w:val="28"/>
          <w:szCs w:val="28"/>
        </w:rPr>
        <w:t>darba devēja ziņojumā</w:t>
      </w:r>
      <w:r w:rsidRPr="00C45C77">
        <w:rPr>
          <w:sz w:val="28"/>
          <w:szCs w:val="28"/>
        </w:rPr>
        <w:t xml:space="preserve"> </w:t>
      </w:r>
      <w:r w:rsidR="00A45369" w:rsidRPr="00C45C77">
        <w:rPr>
          <w:sz w:val="28"/>
          <w:szCs w:val="28"/>
        </w:rPr>
        <w:t>s</w:t>
      </w:r>
      <w:r w:rsidRPr="00C45C77">
        <w:rPr>
          <w:sz w:val="28"/>
          <w:szCs w:val="28"/>
        </w:rPr>
        <w:t>askaņā ar grozījumiem (noteikumos Nr.827) no 01.03.2013. tiek norādīts  darba ņēmēja nostrādāto stundu skaits mēnesī (</w:t>
      </w:r>
      <w:r w:rsidR="008C4C1B" w:rsidRPr="00C45C77">
        <w:rPr>
          <w:sz w:val="28"/>
          <w:szCs w:val="28"/>
        </w:rPr>
        <w:t xml:space="preserve">noteikumu Nr.827 </w:t>
      </w:r>
      <w:r w:rsidRPr="00C45C77">
        <w:rPr>
          <w:sz w:val="28"/>
          <w:szCs w:val="28"/>
        </w:rPr>
        <w:t xml:space="preserve">3.pielikums, 11.aile). Informācija par darba ņēmēja </w:t>
      </w:r>
      <w:r w:rsidRPr="00C45C77">
        <w:rPr>
          <w:sz w:val="28"/>
          <w:szCs w:val="28"/>
        </w:rPr>
        <w:lastRenderedPageBreak/>
        <w:t xml:space="preserve">nostrādātajām stundām </w:t>
      </w:r>
      <w:r w:rsidRPr="00A84CE5">
        <w:rPr>
          <w:sz w:val="28"/>
          <w:szCs w:val="28"/>
        </w:rPr>
        <w:t>netiek norādīta</w:t>
      </w:r>
      <w:r w:rsidR="00446246">
        <w:rPr>
          <w:sz w:val="28"/>
          <w:szCs w:val="28"/>
        </w:rPr>
        <w:t xml:space="preserve"> </w:t>
      </w:r>
      <w:r w:rsidRPr="00C45C77">
        <w:rPr>
          <w:sz w:val="28"/>
          <w:szCs w:val="28"/>
        </w:rPr>
        <w:t xml:space="preserve">par personām, kuras pie darba devēja nodarbinātas </w:t>
      </w:r>
      <w:r w:rsidRPr="00C45C77">
        <w:rPr>
          <w:b/>
          <w:sz w:val="28"/>
          <w:szCs w:val="28"/>
        </w:rPr>
        <w:t>tikai</w:t>
      </w:r>
      <w:r w:rsidRPr="00C45C77">
        <w:rPr>
          <w:sz w:val="28"/>
          <w:szCs w:val="28"/>
        </w:rPr>
        <w:t xml:space="preserve"> uz uzņēmuma līguma pamata.</w:t>
      </w:r>
      <w:r w:rsidR="00A45369" w:rsidRPr="00C45C77">
        <w:rPr>
          <w:sz w:val="28"/>
          <w:szCs w:val="28"/>
        </w:rPr>
        <w:t xml:space="preserve"> Attiecīgi</w:t>
      </w:r>
      <w:r w:rsidR="002A685F" w:rsidRPr="00C45C77">
        <w:rPr>
          <w:sz w:val="28"/>
          <w:szCs w:val="28"/>
        </w:rPr>
        <w:t xml:space="preserve">, ja </w:t>
      </w:r>
      <w:r w:rsidR="00A45369" w:rsidRPr="00C45C77">
        <w:rPr>
          <w:sz w:val="28"/>
          <w:szCs w:val="28"/>
        </w:rPr>
        <w:t xml:space="preserve">darba ņēmējs vienā pašvaldībā ir nodarbināts gan „štatā”, gan uz uzņēmuma līguma pamata, darba devējs ikmēneša ziņojumā norāda „štatā” esošam darbiniekam stundas un visus ienākumus (tai skaitā uz uzņēmuma līguma pamata gūtos </w:t>
      </w:r>
      <w:r w:rsidR="00A90554" w:rsidRPr="00C45C77">
        <w:rPr>
          <w:sz w:val="28"/>
          <w:szCs w:val="28"/>
        </w:rPr>
        <w:t>ienākumus</w:t>
      </w:r>
      <w:r w:rsidR="00A45369" w:rsidRPr="00C45C77">
        <w:rPr>
          <w:sz w:val="28"/>
          <w:szCs w:val="28"/>
        </w:rPr>
        <w:t>), bet informāciju pa</w:t>
      </w:r>
      <w:r w:rsidR="002A685F" w:rsidRPr="00C45C77">
        <w:rPr>
          <w:sz w:val="28"/>
          <w:szCs w:val="28"/>
        </w:rPr>
        <w:t>r</w:t>
      </w:r>
      <w:r w:rsidR="00A45369" w:rsidRPr="00C45C77">
        <w:rPr>
          <w:sz w:val="28"/>
          <w:szCs w:val="28"/>
        </w:rPr>
        <w:t xml:space="preserve"> uz uzņēmuma līguma pamata </w:t>
      </w:r>
      <w:r w:rsidR="002A685F" w:rsidRPr="00C45C77">
        <w:rPr>
          <w:sz w:val="28"/>
          <w:szCs w:val="28"/>
        </w:rPr>
        <w:t>gūtajiem ienākumiem</w:t>
      </w:r>
      <w:r w:rsidR="00A45369" w:rsidRPr="00C45C77">
        <w:rPr>
          <w:sz w:val="28"/>
          <w:szCs w:val="28"/>
        </w:rPr>
        <w:t xml:space="preserve"> nodalīt iespējams tikai </w:t>
      </w:r>
      <w:r w:rsidR="00A45369" w:rsidRPr="00C45C77">
        <w:rPr>
          <w:b/>
          <w:sz w:val="28"/>
          <w:szCs w:val="28"/>
        </w:rPr>
        <w:t>paziņojumā</w:t>
      </w:r>
      <w:r w:rsidR="00A45369" w:rsidRPr="00C45C77">
        <w:rPr>
          <w:sz w:val="28"/>
          <w:szCs w:val="28"/>
        </w:rPr>
        <w:t xml:space="preserve">, kuru iesniedz </w:t>
      </w:r>
      <w:r w:rsidR="00511DEE">
        <w:rPr>
          <w:sz w:val="28"/>
          <w:szCs w:val="28"/>
        </w:rPr>
        <w:t>reizi gadā</w:t>
      </w:r>
      <w:r w:rsidR="00A45369" w:rsidRPr="00C45C77">
        <w:rPr>
          <w:sz w:val="28"/>
          <w:szCs w:val="28"/>
        </w:rPr>
        <w:t xml:space="preserve"> (</w:t>
      </w:r>
      <w:r w:rsidR="002A685F" w:rsidRPr="00C45C77">
        <w:rPr>
          <w:sz w:val="28"/>
          <w:szCs w:val="28"/>
        </w:rPr>
        <w:t xml:space="preserve">noteikumu </w:t>
      </w:r>
      <w:r w:rsidR="00A90554" w:rsidRPr="00C45C77">
        <w:rPr>
          <w:sz w:val="28"/>
          <w:szCs w:val="28"/>
        </w:rPr>
        <w:t>Nr.</w:t>
      </w:r>
      <w:r w:rsidR="002A685F" w:rsidRPr="00C45C77">
        <w:rPr>
          <w:sz w:val="28"/>
          <w:szCs w:val="28"/>
        </w:rPr>
        <w:t>677 1.pielikums).</w:t>
      </w:r>
    </w:p>
    <w:p w:rsidR="00810379" w:rsidRPr="00C45C77" w:rsidRDefault="00A45369" w:rsidP="00810379">
      <w:pPr>
        <w:jc w:val="both"/>
        <w:rPr>
          <w:rFonts w:cs="Times New Roman"/>
          <w:szCs w:val="24"/>
        </w:rPr>
      </w:pPr>
      <w:r w:rsidRPr="00C45C77">
        <w:rPr>
          <w:sz w:val="28"/>
          <w:szCs w:val="28"/>
        </w:rPr>
        <w:t xml:space="preserve"> </w:t>
      </w:r>
      <w:r w:rsidR="00810379" w:rsidRPr="00C45C77">
        <w:rPr>
          <w:sz w:val="28"/>
          <w:szCs w:val="28"/>
        </w:rPr>
        <w:t xml:space="preserve">-) </w:t>
      </w:r>
      <w:r w:rsidR="00810379" w:rsidRPr="00C45C77">
        <w:rPr>
          <w:rFonts w:cs="Times New Roman"/>
          <w:sz w:val="28"/>
          <w:szCs w:val="28"/>
        </w:rPr>
        <w:t xml:space="preserve">Saskaņā ar grozījumiem (noteikumos Nr.827) </w:t>
      </w:r>
      <w:r w:rsidR="00810379" w:rsidRPr="00A84CE5">
        <w:rPr>
          <w:rFonts w:cs="Times New Roman"/>
          <w:sz w:val="28"/>
          <w:szCs w:val="28"/>
        </w:rPr>
        <w:t xml:space="preserve">no 01.07.2013. </w:t>
      </w:r>
      <w:r w:rsidR="00810379" w:rsidRPr="00A84CE5">
        <w:rPr>
          <w:rFonts w:cs="Times New Roman"/>
          <w:b/>
          <w:sz w:val="28"/>
          <w:szCs w:val="28"/>
        </w:rPr>
        <w:t>darba</w:t>
      </w:r>
      <w:r w:rsidR="00810379" w:rsidRPr="00C45C77">
        <w:rPr>
          <w:rFonts w:cs="Times New Roman"/>
          <w:b/>
          <w:sz w:val="28"/>
          <w:szCs w:val="28"/>
        </w:rPr>
        <w:t xml:space="preserve"> devēja ziņojumā </w:t>
      </w:r>
      <w:r w:rsidR="00810379" w:rsidRPr="00C45C77">
        <w:rPr>
          <w:rFonts w:cs="Times New Roman"/>
          <w:sz w:val="28"/>
          <w:szCs w:val="28"/>
        </w:rPr>
        <w:t>(1.pielikuma pirmās tabulas 7.ailē) tiek norādītas ziņas par darba ņēmēja profesijas (aroda, amata, specialitātes) kodu atbilstoši Profesiju klasifikatoram. Ja darbinieks pie darba devēja (pašvaldībā) nodarbināts divos amatos, piemēram, pedagogs un apkopējs, tad par šo darbinieku (noteikumu Nr.827 3.pielikumā) būtu jābūt diviem ierakstiem, attiecīgi par katru amatu, kur norādītas stundas, ienākumi u.c. pras</w:t>
      </w:r>
      <w:r w:rsidR="00765096" w:rsidRPr="00C45C77">
        <w:rPr>
          <w:rFonts w:cs="Times New Roman"/>
          <w:sz w:val="28"/>
          <w:szCs w:val="28"/>
        </w:rPr>
        <w:t>ītā informācija. Tomēr noteikumi</w:t>
      </w:r>
      <w:r w:rsidR="00810379" w:rsidRPr="00C45C77">
        <w:rPr>
          <w:rFonts w:cs="Times New Roman"/>
          <w:sz w:val="28"/>
          <w:szCs w:val="28"/>
        </w:rPr>
        <w:t xml:space="preserve"> Nr.827 to nenodrošina, jo nav savstarpēji viennozīmīgas saiknes starp noteikumu 1. un 3.pielikumu</w:t>
      </w:r>
      <w:r w:rsidR="000B452D" w:rsidRPr="00C45C77">
        <w:rPr>
          <w:rFonts w:cs="Times New Roman"/>
          <w:sz w:val="28"/>
          <w:szCs w:val="28"/>
        </w:rPr>
        <w:t>, proti, darbiniekam profesijas kods tiek norādīts 1.pielikumā, bet informācija par ienākumiem tiek norādīta 3.pielikumā</w:t>
      </w:r>
      <w:r w:rsidR="00765096" w:rsidRPr="00C45C77">
        <w:rPr>
          <w:rFonts w:cs="Times New Roman"/>
          <w:sz w:val="28"/>
          <w:szCs w:val="28"/>
        </w:rPr>
        <w:t xml:space="preserve">, kurā nav paredzēts norādīt profesijas kodu. </w:t>
      </w:r>
      <w:r w:rsidR="00810379" w:rsidRPr="00C45C77">
        <w:rPr>
          <w:rFonts w:cs="Times New Roman"/>
          <w:sz w:val="28"/>
          <w:szCs w:val="28"/>
        </w:rPr>
        <w:t xml:space="preserve">Ievērojot Profesiju klasifikatora neviennozīmīgo lietošanas </w:t>
      </w:r>
      <w:r w:rsidR="00810379" w:rsidRPr="006C5527">
        <w:rPr>
          <w:rFonts w:cs="Times New Roman"/>
          <w:sz w:val="28"/>
          <w:szCs w:val="28"/>
        </w:rPr>
        <w:t xml:space="preserve">pieredzi </w:t>
      </w:r>
      <w:r w:rsidR="006C5527" w:rsidRPr="006C5527">
        <w:rPr>
          <w:rFonts w:cs="Times New Roman"/>
          <w:i/>
          <w:sz w:val="28"/>
          <w:szCs w:val="28"/>
        </w:rPr>
        <w:t>(brīvu interpretāciju)</w:t>
      </w:r>
      <w:r w:rsidR="006C5527" w:rsidRPr="006C5527">
        <w:rPr>
          <w:rFonts w:cs="Times New Roman"/>
          <w:sz w:val="28"/>
          <w:szCs w:val="28"/>
        </w:rPr>
        <w:t xml:space="preserve"> </w:t>
      </w:r>
      <w:r w:rsidR="00810379" w:rsidRPr="00C45C77">
        <w:rPr>
          <w:rFonts w:cs="Times New Roman"/>
          <w:sz w:val="28"/>
          <w:szCs w:val="28"/>
        </w:rPr>
        <w:t>iestā</w:t>
      </w:r>
      <w:r w:rsidR="00511DEE">
        <w:rPr>
          <w:rFonts w:cs="Times New Roman"/>
          <w:sz w:val="28"/>
          <w:szCs w:val="28"/>
        </w:rPr>
        <w:t>dēs, izmantojot tikai Profesiju</w:t>
      </w:r>
      <w:r w:rsidR="00810379" w:rsidRPr="00C45C77">
        <w:rPr>
          <w:rFonts w:cs="Times New Roman"/>
          <w:sz w:val="28"/>
          <w:szCs w:val="28"/>
        </w:rPr>
        <w:t xml:space="preserve"> klasifikatora kodu, </w:t>
      </w:r>
      <w:r w:rsidR="00810379" w:rsidRPr="006C5527">
        <w:rPr>
          <w:rFonts w:cs="Times New Roman"/>
          <w:sz w:val="28"/>
          <w:szCs w:val="28"/>
        </w:rPr>
        <w:t>nav iespējams viennozīmīgi sagrupēt darba ņēmējus nodarbināto grupās.</w:t>
      </w:r>
      <w:r w:rsidR="00765096" w:rsidRPr="00C45C77">
        <w:rPr>
          <w:rFonts w:cs="Times New Roman"/>
          <w:sz w:val="28"/>
          <w:szCs w:val="28"/>
        </w:rPr>
        <w:t xml:space="preserve"> </w:t>
      </w:r>
    </w:p>
    <w:p w:rsidR="00CB34C6" w:rsidRPr="00C45C77" w:rsidRDefault="00CA0127" w:rsidP="00CB34C6">
      <w:pPr>
        <w:pStyle w:val="naisc"/>
        <w:spacing w:before="0" w:after="0"/>
        <w:jc w:val="both"/>
        <w:rPr>
          <w:sz w:val="28"/>
          <w:szCs w:val="28"/>
        </w:rPr>
      </w:pPr>
      <w:r w:rsidRPr="00C45C77">
        <w:rPr>
          <w:sz w:val="28"/>
          <w:szCs w:val="28"/>
        </w:rPr>
        <w:t xml:space="preserve">-) </w:t>
      </w:r>
      <w:r w:rsidRPr="00C45C77">
        <w:rPr>
          <w:b/>
          <w:sz w:val="28"/>
          <w:szCs w:val="28"/>
        </w:rPr>
        <w:t>darba devēja ziņojumā</w:t>
      </w:r>
      <w:r w:rsidRPr="00C45C77">
        <w:rPr>
          <w:sz w:val="28"/>
          <w:szCs w:val="28"/>
        </w:rPr>
        <w:t xml:space="preserve"> </w:t>
      </w:r>
      <w:r w:rsidR="000B452D" w:rsidRPr="00C45C77">
        <w:rPr>
          <w:sz w:val="28"/>
          <w:szCs w:val="28"/>
        </w:rPr>
        <w:t>(noteikumu Nr.827 3.pielikumā</w:t>
      </w:r>
      <w:r w:rsidR="00B06560" w:rsidRPr="00C45C77">
        <w:rPr>
          <w:sz w:val="28"/>
          <w:szCs w:val="28"/>
        </w:rPr>
        <w:t>)</w:t>
      </w:r>
      <w:r w:rsidR="000B452D" w:rsidRPr="00C45C77">
        <w:rPr>
          <w:sz w:val="28"/>
          <w:szCs w:val="28"/>
        </w:rPr>
        <w:t xml:space="preserve"> </w:t>
      </w:r>
      <w:r w:rsidR="00CB34C6" w:rsidRPr="00C45C77">
        <w:rPr>
          <w:sz w:val="28"/>
          <w:szCs w:val="28"/>
        </w:rPr>
        <w:t xml:space="preserve">tiek apkopota </w:t>
      </w:r>
      <w:r w:rsidR="00810379" w:rsidRPr="00C45C77">
        <w:rPr>
          <w:sz w:val="28"/>
          <w:szCs w:val="28"/>
        </w:rPr>
        <w:t xml:space="preserve">informācija </w:t>
      </w:r>
      <w:r w:rsidR="00CB34C6" w:rsidRPr="00C45C77">
        <w:rPr>
          <w:sz w:val="28"/>
          <w:szCs w:val="28"/>
        </w:rPr>
        <w:t>par darbinieka visos amatos</w:t>
      </w:r>
      <w:r w:rsidR="00EE27F0" w:rsidRPr="00C45C77">
        <w:rPr>
          <w:sz w:val="28"/>
          <w:szCs w:val="28"/>
        </w:rPr>
        <w:t xml:space="preserve"> </w:t>
      </w:r>
      <w:r w:rsidR="00CB34C6" w:rsidRPr="00C45C77">
        <w:rPr>
          <w:sz w:val="28"/>
          <w:szCs w:val="28"/>
        </w:rPr>
        <w:t>gūtajiem ieņēmumiem pie katra darba devē</w:t>
      </w:r>
      <w:r w:rsidR="00765096" w:rsidRPr="00C45C77">
        <w:rPr>
          <w:sz w:val="28"/>
          <w:szCs w:val="28"/>
        </w:rPr>
        <w:t>ja vienā summā</w:t>
      </w:r>
      <w:r w:rsidR="00CB34C6" w:rsidRPr="00C45C77">
        <w:rPr>
          <w:sz w:val="28"/>
          <w:szCs w:val="28"/>
        </w:rPr>
        <w:t xml:space="preserve"> nevis sadalījumā pa atalgojuma sastāvdaļām: alga, piemaksas prēmijas, pabalsti, kompensācijas</w:t>
      </w:r>
      <w:r w:rsidR="00B31420" w:rsidRPr="00C45C77">
        <w:rPr>
          <w:sz w:val="28"/>
          <w:szCs w:val="28"/>
        </w:rPr>
        <w:t>.</w:t>
      </w:r>
    </w:p>
    <w:p w:rsidR="00CB34C6" w:rsidRPr="00C45C77" w:rsidRDefault="00CB34C6" w:rsidP="005C7EBC">
      <w:pPr>
        <w:pStyle w:val="naisc"/>
        <w:spacing w:before="0" w:after="0"/>
        <w:jc w:val="both"/>
        <w:rPr>
          <w:sz w:val="28"/>
          <w:szCs w:val="28"/>
        </w:rPr>
      </w:pPr>
    </w:p>
    <w:p w:rsidR="008804C1" w:rsidRPr="00C45C77" w:rsidRDefault="00CB34C6" w:rsidP="00EF1716">
      <w:pPr>
        <w:pStyle w:val="naisc"/>
        <w:numPr>
          <w:ilvl w:val="2"/>
          <w:numId w:val="4"/>
        </w:numPr>
        <w:spacing w:before="0" w:after="0"/>
        <w:jc w:val="both"/>
        <w:rPr>
          <w:b/>
          <w:sz w:val="28"/>
          <w:szCs w:val="28"/>
        </w:rPr>
      </w:pPr>
      <w:r w:rsidRPr="00C45C77">
        <w:rPr>
          <w:b/>
          <w:sz w:val="28"/>
          <w:szCs w:val="28"/>
        </w:rPr>
        <w:t>Valsts kase</w:t>
      </w:r>
      <w:r w:rsidR="00EF1716">
        <w:rPr>
          <w:b/>
          <w:sz w:val="28"/>
          <w:szCs w:val="28"/>
        </w:rPr>
        <w:t>s</w:t>
      </w:r>
      <w:r w:rsidR="00EF1716" w:rsidRPr="00EF1716">
        <w:t xml:space="preserve"> </w:t>
      </w:r>
      <w:r w:rsidR="00EF1716" w:rsidRPr="00EF1716">
        <w:rPr>
          <w:b/>
          <w:sz w:val="28"/>
          <w:szCs w:val="28"/>
        </w:rPr>
        <w:t>apkopotā informācija</w:t>
      </w:r>
    </w:p>
    <w:p w:rsidR="00CB34C6" w:rsidRPr="00C45C77" w:rsidRDefault="00CB34C6" w:rsidP="005C7EBC">
      <w:pPr>
        <w:pStyle w:val="naisc"/>
        <w:spacing w:before="0" w:after="0"/>
        <w:jc w:val="both"/>
        <w:rPr>
          <w:sz w:val="28"/>
          <w:szCs w:val="28"/>
          <w:u w:val="single"/>
        </w:rPr>
      </w:pPr>
    </w:p>
    <w:p w:rsidR="00765096" w:rsidRPr="00C45C77" w:rsidRDefault="00765096" w:rsidP="005C7EBC">
      <w:pPr>
        <w:pStyle w:val="naisc"/>
        <w:spacing w:before="0" w:after="0"/>
        <w:jc w:val="both"/>
        <w:rPr>
          <w:sz w:val="28"/>
          <w:szCs w:val="28"/>
        </w:rPr>
      </w:pPr>
      <w:r w:rsidRPr="00C45C77">
        <w:rPr>
          <w:b/>
          <w:i/>
        </w:rPr>
        <w:t xml:space="preserve">MK 17.08.2010. noteikumi </w:t>
      </w:r>
      <w:hyperlink r:id="rId10" w:history="1">
        <w:r w:rsidRPr="00C45C77">
          <w:rPr>
            <w:b/>
            <w:i/>
          </w:rPr>
          <w:t>Nr.776 "Mēneša pārskatu sagatavošanas un iesniegšanas kārtība"</w:t>
        </w:r>
      </w:hyperlink>
      <w:r w:rsidR="00E34DC2" w:rsidRPr="00C45C77">
        <w:rPr>
          <w:b/>
          <w:i/>
        </w:rPr>
        <w:t xml:space="preserve"> (noteikumi Nr.776)</w:t>
      </w:r>
      <w:r w:rsidR="00511DEE">
        <w:rPr>
          <w:b/>
          <w:i/>
        </w:rPr>
        <w:t>.</w:t>
      </w:r>
    </w:p>
    <w:p w:rsidR="00CB34C6" w:rsidRPr="0009469F" w:rsidRDefault="00CB34C6" w:rsidP="005C7EBC">
      <w:pPr>
        <w:pStyle w:val="naisc"/>
        <w:spacing w:before="0" w:after="0"/>
        <w:jc w:val="both"/>
        <w:rPr>
          <w:sz w:val="28"/>
          <w:szCs w:val="28"/>
        </w:rPr>
      </w:pPr>
    </w:p>
    <w:p w:rsidR="000624C2" w:rsidRPr="0009469F" w:rsidRDefault="000624C2" w:rsidP="000624C2">
      <w:pPr>
        <w:pStyle w:val="naisc"/>
        <w:spacing w:before="0" w:after="0"/>
        <w:ind w:firstLine="459"/>
        <w:jc w:val="both"/>
        <w:rPr>
          <w:sz w:val="28"/>
          <w:szCs w:val="28"/>
        </w:rPr>
      </w:pPr>
      <w:r w:rsidRPr="0009469F">
        <w:rPr>
          <w:sz w:val="28"/>
          <w:szCs w:val="28"/>
        </w:rPr>
        <w:t xml:space="preserve">Valsts kases sistēmā apkopotā informācija </w:t>
      </w:r>
      <w:r w:rsidR="00511DEE">
        <w:rPr>
          <w:sz w:val="28"/>
          <w:szCs w:val="28"/>
        </w:rPr>
        <w:t>nenodrošina Finanšu ministrijas</w:t>
      </w:r>
      <w:r w:rsidR="00446246" w:rsidRPr="0009469F">
        <w:rPr>
          <w:sz w:val="28"/>
          <w:szCs w:val="28"/>
        </w:rPr>
        <w:t xml:space="preserve"> vajadzības</w:t>
      </w:r>
      <w:r w:rsidRPr="0009469F">
        <w:rPr>
          <w:sz w:val="28"/>
          <w:szCs w:val="28"/>
        </w:rPr>
        <w:t>, jo:</w:t>
      </w:r>
    </w:p>
    <w:p w:rsidR="000624C2" w:rsidRPr="0009469F" w:rsidRDefault="000624C2" w:rsidP="000624C2">
      <w:pPr>
        <w:pStyle w:val="naisc"/>
        <w:spacing w:before="0" w:after="0"/>
        <w:ind w:firstLine="459"/>
        <w:jc w:val="both"/>
        <w:rPr>
          <w:sz w:val="28"/>
          <w:szCs w:val="28"/>
        </w:rPr>
      </w:pPr>
    </w:p>
    <w:p w:rsidR="000C4CFE" w:rsidRDefault="00B31420" w:rsidP="00C45C77">
      <w:pPr>
        <w:pStyle w:val="naisc"/>
        <w:spacing w:before="0" w:after="0"/>
        <w:ind w:firstLine="459"/>
        <w:jc w:val="both"/>
        <w:rPr>
          <w:sz w:val="28"/>
          <w:szCs w:val="28"/>
        </w:rPr>
      </w:pPr>
      <w:r w:rsidRPr="0009469F">
        <w:rPr>
          <w:sz w:val="28"/>
          <w:szCs w:val="28"/>
        </w:rPr>
        <w:t xml:space="preserve">sistēmā </w:t>
      </w:r>
      <w:r w:rsidR="002C7C71" w:rsidRPr="0009469F">
        <w:rPr>
          <w:sz w:val="28"/>
          <w:szCs w:val="28"/>
        </w:rPr>
        <w:t xml:space="preserve">vispār </w:t>
      </w:r>
      <w:r w:rsidR="000624C2" w:rsidRPr="0009469F">
        <w:rPr>
          <w:sz w:val="28"/>
          <w:szCs w:val="28"/>
        </w:rPr>
        <w:t>n</w:t>
      </w:r>
      <w:r w:rsidR="000C4CFE" w:rsidRPr="0009469F">
        <w:rPr>
          <w:sz w:val="28"/>
          <w:szCs w:val="28"/>
        </w:rPr>
        <w:t>etiek apko</w:t>
      </w:r>
      <w:r w:rsidR="0019329E" w:rsidRPr="0009469F">
        <w:rPr>
          <w:sz w:val="28"/>
          <w:szCs w:val="28"/>
        </w:rPr>
        <w:t>pota informācija par nodarbinātajiem (nodarbināto skaits, piederība nodarbināto grupai, nostrādātās stundas, ārštats), institūcijas kopējie izdevumi atlīdzībai tiek norādīti pēc naudas plūsmas</w:t>
      </w:r>
      <w:r w:rsidR="0019329E" w:rsidRPr="00C45C77">
        <w:rPr>
          <w:sz w:val="28"/>
          <w:szCs w:val="28"/>
        </w:rPr>
        <w:t xml:space="preserve"> principa</w:t>
      </w:r>
      <w:r w:rsidRPr="00C45C77">
        <w:rPr>
          <w:sz w:val="28"/>
          <w:szCs w:val="28"/>
        </w:rPr>
        <w:t xml:space="preserve"> nevis pēc uzkrāšanas principa,</w:t>
      </w:r>
      <w:r w:rsidR="0019329E" w:rsidRPr="00C45C77">
        <w:rPr>
          <w:sz w:val="28"/>
          <w:szCs w:val="28"/>
        </w:rPr>
        <w:t xml:space="preserve"> </w:t>
      </w:r>
      <w:r w:rsidR="000C4CFE" w:rsidRPr="00C45C77">
        <w:rPr>
          <w:sz w:val="28"/>
          <w:szCs w:val="28"/>
        </w:rPr>
        <w:t xml:space="preserve"> līdz ar to </w:t>
      </w:r>
      <w:r w:rsidR="0019329E" w:rsidRPr="00C45C77">
        <w:rPr>
          <w:sz w:val="28"/>
          <w:szCs w:val="28"/>
        </w:rPr>
        <w:t xml:space="preserve">iztrūkst būtiskas komponentes un </w:t>
      </w:r>
      <w:r w:rsidR="000C4CFE" w:rsidRPr="00C45C77">
        <w:rPr>
          <w:sz w:val="28"/>
          <w:szCs w:val="28"/>
        </w:rPr>
        <w:t xml:space="preserve">nav iespējams aprēķināt vidējo darba </w:t>
      </w:r>
      <w:r w:rsidR="000C4CFE" w:rsidRPr="00EF1716">
        <w:rPr>
          <w:sz w:val="28"/>
          <w:szCs w:val="28"/>
        </w:rPr>
        <w:t>samaksu</w:t>
      </w:r>
      <w:r w:rsidR="00446246">
        <w:rPr>
          <w:sz w:val="28"/>
          <w:szCs w:val="28"/>
        </w:rPr>
        <w:t xml:space="preserve">. </w:t>
      </w:r>
      <w:r w:rsidR="000C4CFE" w:rsidRPr="00EF1716">
        <w:rPr>
          <w:sz w:val="28"/>
          <w:szCs w:val="28"/>
        </w:rPr>
        <w:t xml:space="preserve"> </w:t>
      </w:r>
    </w:p>
    <w:p w:rsidR="00E13C48" w:rsidRDefault="00E13C48" w:rsidP="00C45C77">
      <w:pPr>
        <w:pStyle w:val="naisc"/>
        <w:spacing w:before="0" w:after="0"/>
        <w:ind w:firstLine="459"/>
        <w:jc w:val="both"/>
        <w:rPr>
          <w:sz w:val="28"/>
          <w:szCs w:val="28"/>
        </w:rPr>
      </w:pPr>
    </w:p>
    <w:p w:rsidR="00E13C48" w:rsidRPr="00EF1716" w:rsidRDefault="00E13C48" w:rsidP="00C45C77">
      <w:pPr>
        <w:pStyle w:val="naisc"/>
        <w:spacing w:before="0" w:after="0"/>
        <w:ind w:firstLine="459"/>
        <w:jc w:val="both"/>
        <w:rPr>
          <w:sz w:val="28"/>
          <w:szCs w:val="28"/>
        </w:rPr>
      </w:pPr>
    </w:p>
    <w:p w:rsidR="00CB34C6" w:rsidRPr="00EF1716" w:rsidRDefault="00CB34C6" w:rsidP="005C7EBC">
      <w:pPr>
        <w:ind w:left="33" w:firstLine="1"/>
        <w:jc w:val="both"/>
        <w:rPr>
          <w:rFonts w:cs="Times New Roman"/>
          <w:b/>
          <w:sz w:val="28"/>
          <w:szCs w:val="28"/>
        </w:rPr>
      </w:pPr>
    </w:p>
    <w:p w:rsidR="00CB34C6" w:rsidRPr="00EF1716" w:rsidRDefault="0019329E" w:rsidP="00EF1716">
      <w:pPr>
        <w:pStyle w:val="ListParagraph"/>
        <w:numPr>
          <w:ilvl w:val="2"/>
          <w:numId w:val="4"/>
        </w:numPr>
        <w:jc w:val="both"/>
        <w:rPr>
          <w:rFonts w:ascii="Times New Roman" w:hAnsi="Times New Roman" w:cs="Times New Roman"/>
          <w:b/>
          <w:sz w:val="28"/>
          <w:szCs w:val="28"/>
        </w:rPr>
      </w:pPr>
      <w:r w:rsidRPr="00EF1716">
        <w:rPr>
          <w:rFonts w:ascii="Times New Roman" w:hAnsi="Times New Roman" w:cs="Times New Roman"/>
          <w:b/>
          <w:sz w:val="28"/>
          <w:szCs w:val="28"/>
        </w:rPr>
        <w:lastRenderedPageBreak/>
        <w:t>Izglītības un zinātnes ministrija</w:t>
      </w:r>
      <w:r w:rsidR="002B008E">
        <w:rPr>
          <w:rFonts w:ascii="Times New Roman" w:hAnsi="Times New Roman" w:cs="Times New Roman"/>
          <w:b/>
          <w:sz w:val="28"/>
          <w:szCs w:val="28"/>
        </w:rPr>
        <w:t>s</w:t>
      </w:r>
      <w:r w:rsidR="00EF1716" w:rsidRPr="00EF1716">
        <w:rPr>
          <w:rFonts w:ascii="Times New Roman" w:hAnsi="Times New Roman" w:cs="Times New Roman"/>
          <w:b/>
        </w:rPr>
        <w:t xml:space="preserve"> </w:t>
      </w:r>
      <w:r w:rsidR="00EF1716" w:rsidRPr="00EF1716">
        <w:rPr>
          <w:rFonts w:ascii="Times New Roman" w:hAnsi="Times New Roman" w:cs="Times New Roman"/>
          <w:b/>
          <w:sz w:val="28"/>
          <w:szCs w:val="28"/>
        </w:rPr>
        <w:t>apkopotā informācija</w:t>
      </w:r>
    </w:p>
    <w:p w:rsidR="0019329E" w:rsidRPr="00EF1716" w:rsidRDefault="0019329E" w:rsidP="00CB34C6">
      <w:pPr>
        <w:pStyle w:val="naisc"/>
        <w:spacing w:before="0" w:after="0"/>
        <w:ind w:firstLine="459"/>
        <w:jc w:val="both"/>
        <w:rPr>
          <w:sz w:val="22"/>
          <w:szCs w:val="22"/>
        </w:rPr>
      </w:pPr>
    </w:p>
    <w:p w:rsidR="00824CCB" w:rsidRPr="00EF1716" w:rsidRDefault="00824CCB" w:rsidP="00B31420">
      <w:pPr>
        <w:jc w:val="both"/>
        <w:rPr>
          <w:rFonts w:cs="Times New Roman"/>
          <w:b/>
          <w:i/>
        </w:rPr>
      </w:pPr>
      <w:r w:rsidRPr="00EF1716">
        <w:rPr>
          <w:rFonts w:cs="Times New Roman"/>
          <w:b/>
          <w:i/>
        </w:rPr>
        <w:t>MK 17.08.2010. noteikumi Nr.788” Valsts izglītības informācijas sistēmas saturs, uzturēšanas un aktualizācijas kārtība” (noteikumi Nr.788)</w:t>
      </w:r>
      <w:r w:rsidR="00511DEE">
        <w:rPr>
          <w:rFonts w:cs="Times New Roman"/>
          <w:b/>
          <w:i/>
        </w:rPr>
        <w:t>.</w:t>
      </w:r>
    </w:p>
    <w:p w:rsidR="00824CCB" w:rsidRPr="00EF1716" w:rsidRDefault="00824CCB" w:rsidP="00824CCB">
      <w:pPr>
        <w:rPr>
          <w:rFonts w:cs="Times New Roman"/>
          <w:b/>
          <w:i/>
        </w:rPr>
      </w:pPr>
    </w:p>
    <w:p w:rsidR="00824CCB" w:rsidRPr="00EF1716" w:rsidRDefault="00824CCB" w:rsidP="00B31420">
      <w:pPr>
        <w:jc w:val="both"/>
        <w:rPr>
          <w:rFonts w:cs="Times New Roman"/>
          <w:b/>
          <w:i/>
        </w:rPr>
      </w:pPr>
      <w:r w:rsidRPr="00EF1716">
        <w:rPr>
          <w:rFonts w:cs="Times New Roman"/>
          <w:b/>
          <w:i/>
        </w:rPr>
        <w:t>Informācija tiek apkopota tikai par pedagogu atlīdzību atbilstoši 2009.g.28.jūlija MK 28.07.2009. noteikumiem Nr.836” Pedagogu darba samaksas noteikumi”</w:t>
      </w:r>
      <w:r w:rsidR="00511DEE">
        <w:rPr>
          <w:rFonts w:cs="Times New Roman"/>
          <w:b/>
          <w:i/>
        </w:rPr>
        <w:t>.</w:t>
      </w:r>
    </w:p>
    <w:p w:rsidR="00824CCB" w:rsidRPr="00C45C77" w:rsidRDefault="00824CCB" w:rsidP="00824CCB">
      <w:pPr>
        <w:pStyle w:val="naisc"/>
        <w:spacing w:before="0" w:after="0"/>
        <w:ind w:firstLine="459"/>
        <w:jc w:val="both"/>
        <w:rPr>
          <w:b/>
          <w:i/>
        </w:rPr>
      </w:pPr>
      <w:r w:rsidRPr="00C45C77">
        <w:rPr>
          <w:b/>
          <w:i/>
        </w:rPr>
        <w:t xml:space="preserve"> </w:t>
      </w:r>
    </w:p>
    <w:p w:rsidR="0019329E" w:rsidRPr="00C45C77" w:rsidRDefault="00824CCB" w:rsidP="00824CCB">
      <w:pPr>
        <w:pStyle w:val="naisc"/>
        <w:spacing w:before="0" w:after="0"/>
        <w:ind w:firstLine="459"/>
        <w:jc w:val="both"/>
        <w:rPr>
          <w:sz w:val="22"/>
          <w:szCs w:val="22"/>
        </w:rPr>
      </w:pPr>
      <w:r w:rsidRPr="00C45C77">
        <w:rPr>
          <w:b/>
          <w:i/>
        </w:rPr>
        <w:t xml:space="preserve">Detalizēta informācija par pašvaldību pedagogiem, uzskaitot </w:t>
      </w:r>
      <w:r w:rsidR="00B5215D" w:rsidRPr="00C45C77">
        <w:rPr>
          <w:b/>
          <w:i/>
        </w:rPr>
        <w:t>pedagoga</w:t>
      </w:r>
      <w:r w:rsidRPr="00C45C77">
        <w:rPr>
          <w:b/>
          <w:i/>
        </w:rPr>
        <w:t xml:space="preserve"> </w:t>
      </w:r>
      <w:r w:rsidR="00336685" w:rsidRPr="00C45C77">
        <w:rPr>
          <w:b/>
          <w:i/>
        </w:rPr>
        <w:t xml:space="preserve">finansējuma atlīdzībai </w:t>
      </w:r>
      <w:r w:rsidRPr="00C45C77">
        <w:rPr>
          <w:b/>
          <w:i/>
        </w:rPr>
        <w:t xml:space="preserve"> tarifikāc</w:t>
      </w:r>
      <w:r w:rsidR="00336685" w:rsidRPr="00C45C77">
        <w:rPr>
          <w:b/>
          <w:i/>
        </w:rPr>
        <w:t>iju</w:t>
      </w:r>
      <w:r w:rsidR="00511DEE">
        <w:rPr>
          <w:b/>
          <w:i/>
        </w:rPr>
        <w:t>.</w:t>
      </w:r>
    </w:p>
    <w:p w:rsidR="005C7EBC" w:rsidRPr="00C45C77" w:rsidRDefault="005C7EBC" w:rsidP="00CB34C6">
      <w:pPr>
        <w:pStyle w:val="naisc"/>
        <w:spacing w:before="0" w:after="0"/>
        <w:ind w:firstLine="459"/>
        <w:jc w:val="both"/>
        <w:rPr>
          <w:sz w:val="22"/>
          <w:szCs w:val="22"/>
        </w:rPr>
      </w:pPr>
      <w:r w:rsidRPr="00C45C77">
        <w:rPr>
          <w:sz w:val="22"/>
          <w:szCs w:val="22"/>
        </w:rPr>
        <w:t xml:space="preserve"> </w:t>
      </w:r>
    </w:p>
    <w:p w:rsidR="005C7EBC" w:rsidRPr="00C45C77" w:rsidRDefault="00824CCB" w:rsidP="00E2281D">
      <w:pPr>
        <w:pStyle w:val="naisc"/>
        <w:spacing w:before="0" w:after="0"/>
        <w:ind w:firstLine="459"/>
        <w:jc w:val="both"/>
        <w:rPr>
          <w:sz w:val="28"/>
          <w:szCs w:val="28"/>
        </w:rPr>
      </w:pPr>
      <w:r w:rsidRPr="00C45C77">
        <w:rPr>
          <w:sz w:val="28"/>
          <w:szCs w:val="28"/>
        </w:rPr>
        <w:t>Finanšu ministrijas</w:t>
      </w:r>
      <w:r w:rsidR="005C7EBC" w:rsidRPr="00C45C77">
        <w:rPr>
          <w:sz w:val="28"/>
          <w:szCs w:val="28"/>
        </w:rPr>
        <w:t xml:space="preserve"> pārstāvji tikās ar Izglītīb</w:t>
      </w:r>
      <w:r w:rsidRPr="00C45C77">
        <w:rPr>
          <w:sz w:val="28"/>
          <w:szCs w:val="28"/>
        </w:rPr>
        <w:t xml:space="preserve">as un zinātnes ministrijas </w:t>
      </w:r>
      <w:r w:rsidR="005C7EBC" w:rsidRPr="00C45C77">
        <w:rPr>
          <w:sz w:val="28"/>
          <w:szCs w:val="28"/>
        </w:rPr>
        <w:t xml:space="preserve"> pārstāvjiem un izvērtēja informāciju par izglītības iestāžu pedago</w:t>
      </w:r>
      <w:r w:rsidRPr="00C45C77">
        <w:rPr>
          <w:sz w:val="28"/>
          <w:szCs w:val="28"/>
        </w:rPr>
        <w:t xml:space="preserve">giem un viņu atlīdzību, kuru Izglītības un zinātnes ministrija </w:t>
      </w:r>
      <w:r w:rsidR="005C7EBC" w:rsidRPr="00C45C77">
        <w:rPr>
          <w:sz w:val="28"/>
          <w:szCs w:val="28"/>
        </w:rPr>
        <w:t xml:space="preserve">saskaņā </w:t>
      </w:r>
      <w:r w:rsidR="002C7C71" w:rsidRPr="00C45C77">
        <w:rPr>
          <w:sz w:val="28"/>
          <w:szCs w:val="28"/>
        </w:rPr>
        <w:t xml:space="preserve">ar </w:t>
      </w:r>
      <w:r w:rsidR="005C7EBC" w:rsidRPr="00C45C77">
        <w:rPr>
          <w:sz w:val="28"/>
          <w:szCs w:val="28"/>
        </w:rPr>
        <w:t xml:space="preserve">noteikumiem Nr.788 </w:t>
      </w:r>
      <w:r w:rsidR="007369BD" w:rsidRPr="00C45C77">
        <w:rPr>
          <w:sz w:val="28"/>
          <w:szCs w:val="28"/>
        </w:rPr>
        <w:t xml:space="preserve">apkopo </w:t>
      </w:r>
      <w:r w:rsidR="005C7EBC" w:rsidRPr="00C45C77">
        <w:rPr>
          <w:sz w:val="28"/>
          <w:szCs w:val="28"/>
        </w:rPr>
        <w:t xml:space="preserve">Valsts </w:t>
      </w:r>
      <w:r w:rsidR="000624C2" w:rsidRPr="00C45C77">
        <w:rPr>
          <w:sz w:val="28"/>
          <w:szCs w:val="28"/>
        </w:rPr>
        <w:t xml:space="preserve">izglītības informācijas sistēmā: </w:t>
      </w:r>
    </w:p>
    <w:p w:rsidR="0021568C" w:rsidRPr="0009469F" w:rsidRDefault="00336685" w:rsidP="00B31420">
      <w:pPr>
        <w:jc w:val="both"/>
        <w:rPr>
          <w:sz w:val="28"/>
          <w:szCs w:val="28"/>
        </w:rPr>
      </w:pPr>
      <w:r w:rsidRPr="00C45C77">
        <w:rPr>
          <w:sz w:val="28"/>
          <w:szCs w:val="28"/>
        </w:rPr>
        <w:t>Valsts izglītības informācijas sistēmā (</w:t>
      </w:r>
      <w:r w:rsidR="00446246">
        <w:rPr>
          <w:sz w:val="28"/>
          <w:szCs w:val="28"/>
        </w:rPr>
        <w:t xml:space="preserve">turpmāk - </w:t>
      </w:r>
      <w:r w:rsidRPr="00C45C77">
        <w:rPr>
          <w:sz w:val="28"/>
          <w:szCs w:val="28"/>
        </w:rPr>
        <w:t xml:space="preserve">VIIS) informācija par </w:t>
      </w:r>
      <w:r w:rsidRPr="0009469F">
        <w:rPr>
          <w:sz w:val="28"/>
          <w:szCs w:val="28"/>
        </w:rPr>
        <w:t xml:space="preserve">pašvaldības dibinātas izglītības iestādes pedagogiem </w:t>
      </w:r>
      <w:r w:rsidR="00446246" w:rsidRPr="0009469F">
        <w:rPr>
          <w:sz w:val="28"/>
          <w:szCs w:val="28"/>
        </w:rPr>
        <w:t xml:space="preserve">daļēji </w:t>
      </w:r>
      <w:r w:rsidRPr="0009469F">
        <w:rPr>
          <w:sz w:val="28"/>
          <w:szCs w:val="28"/>
        </w:rPr>
        <w:t>atbilst Finanšu ministrijas vajadzībām</w:t>
      </w:r>
      <w:r w:rsidR="0021568C" w:rsidRPr="0009469F">
        <w:rPr>
          <w:sz w:val="28"/>
          <w:szCs w:val="28"/>
        </w:rPr>
        <w:t>, jo:</w:t>
      </w:r>
    </w:p>
    <w:p w:rsidR="00F76A9C" w:rsidRPr="00C45C77" w:rsidRDefault="0021568C" w:rsidP="00C45C77">
      <w:pPr>
        <w:pStyle w:val="ListParagraph"/>
        <w:spacing w:after="240" w:line="240" w:lineRule="auto"/>
        <w:ind w:left="0" w:firstLine="709"/>
        <w:jc w:val="both"/>
        <w:rPr>
          <w:rFonts w:ascii="Times New Roman" w:hAnsi="Times New Roman"/>
          <w:sz w:val="28"/>
          <w:szCs w:val="28"/>
        </w:rPr>
      </w:pPr>
      <w:r w:rsidRPr="00C45C77">
        <w:rPr>
          <w:rFonts w:ascii="Times New Roman" w:hAnsi="Times New Roman"/>
          <w:sz w:val="28"/>
          <w:szCs w:val="28"/>
        </w:rPr>
        <w:t>VIIS informācija par pašvaldības dibinātas izglītības iest</w:t>
      </w:r>
      <w:r w:rsidR="000771FA" w:rsidRPr="00C45C77">
        <w:rPr>
          <w:rFonts w:ascii="Times New Roman" w:hAnsi="Times New Roman"/>
          <w:sz w:val="28"/>
          <w:szCs w:val="28"/>
        </w:rPr>
        <w:t xml:space="preserve">ādes pedagogiem </w:t>
      </w:r>
      <w:r w:rsidRPr="00C45C77">
        <w:rPr>
          <w:rFonts w:ascii="Times New Roman" w:hAnsi="Times New Roman"/>
          <w:sz w:val="28"/>
          <w:szCs w:val="28"/>
        </w:rPr>
        <w:t xml:space="preserve">un viņu atlīdzību tiek apkopota </w:t>
      </w:r>
      <w:r w:rsidR="00511DEE">
        <w:rPr>
          <w:rFonts w:ascii="Times New Roman" w:hAnsi="Times New Roman"/>
          <w:sz w:val="28"/>
          <w:szCs w:val="28"/>
        </w:rPr>
        <w:t>detalizēti</w:t>
      </w:r>
      <w:r w:rsidRPr="00C45C77">
        <w:rPr>
          <w:rFonts w:ascii="Times New Roman" w:hAnsi="Times New Roman"/>
          <w:sz w:val="28"/>
          <w:szCs w:val="28"/>
        </w:rPr>
        <w:t xml:space="preserve">, kas dod iespēju informāciju </w:t>
      </w:r>
      <w:r w:rsidR="00511DEE">
        <w:rPr>
          <w:rFonts w:ascii="Times New Roman" w:hAnsi="Times New Roman"/>
          <w:sz w:val="28"/>
          <w:szCs w:val="28"/>
        </w:rPr>
        <w:t>grupēt un analizēt atbilstoši Finanšu ministrijas</w:t>
      </w:r>
      <w:r w:rsidRPr="00C45C77">
        <w:rPr>
          <w:rFonts w:ascii="Times New Roman" w:hAnsi="Times New Roman"/>
          <w:sz w:val="28"/>
          <w:szCs w:val="28"/>
        </w:rPr>
        <w:t xml:space="preserve"> vajadzībām. VIIS apkopotā </w:t>
      </w:r>
      <w:r w:rsidRPr="0009469F">
        <w:rPr>
          <w:rFonts w:ascii="Times New Roman" w:hAnsi="Times New Roman"/>
          <w:sz w:val="28"/>
          <w:szCs w:val="28"/>
        </w:rPr>
        <w:t>informācija satur</w:t>
      </w:r>
      <w:r w:rsidR="000771FA" w:rsidRPr="0009469F">
        <w:rPr>
          <w:rFonts w:ascii="Times New Roman" w:hAnsi="Times New Roman"/>
          <w:sz w:val="28"/>
          <w:szCs w:val="28"/>
        </w:rPr>
        <w:t>:</w:t>
      </w:r>
      <w:r w:rsidRPr="0009469F">
        <w:rPr>
          <w:rFonts w:ascii="Times New Roman" w:hAnsi="Times New Roman"/>
          <w:sz w:val="28"/>
          <w:szCs w:val="28"/>
        </w:rPr>
        <w:t xml:space="preserve"> datus par</w:t>
      </w:r>
      <w:r w:rsidR="000771FA" w:rsidRPr="0009469F">
        <w:rPr>
          <w:rFonts w:ascii="Times New Roman" w:hAnsi="Times New Roman"/>
          <w:sz w:val="28"/>
          <w:szCs w:val="28"/>
        </w:rPr>
        <w:t xml:space="preserve"> </w:t>
      </w:r>
      <w:r w:rsidRPr="0009469F">
        <w:rPr>
          <w:rFonts w:ascii="Times New Roman" w:hAnsi="Times New Roman"/>
          <w:sz w:val="28"/>
          <w:szCs w:val="28"/>
        </w:rPr>
        <w:t>instit</w:t>
      </w:r>
      <w:r w:rsidR="000771FA" w:rsidRPr="0009469F">
        <w:rPr>
          <w:rFonts w:ascii="Times New Roman" w:hAnsi="Times New Roman"/>
          <w:sz w:val="28"/>
          <w:szCs w:val="28"/>
        </w:rPr>
        <w:t>ūciju - izglītības iestādes dibinātājs (pašvaldības nosaukums)</w:t>
      </w:r>
      <w:r w:rsidR="0048462D" w:rsidRPr="0009469F">
        <w:rPr>
          <w:rFonts w:ascii="Times New Roman" w:hAnsi="Times New Roman"/>
          <w:sz w:val="28"/>
          <w:szCs w:val="28"/>
        </w:rPr>
        <w:t>,</w:t>
      </w:r>
      <w:r w:rsidR="000771FA" w:rsidRPr="0009469F">
        <w:rPr>
          <w:rFonts w:ascii="Times New Roman" w:hAnsi="Times New Roman"/>
          <w:sz w:val="28"/>
          <w:szCs w:val="28"/>
        </w:rPr>
        <w:t xml:space="preserve"> </w:t>
      </w:r>
      <w:r w:rsidR="0048462D" w:rsidRPr="0009469F">
        <w:rPr>
          <w:rFonts w:ascii="Times New Roman" w:hAnsi="Times New Roman"/>
          <w:sz w:val="28"/>
          <w:szCs w:val="28"/>
        </w:rPr>
        <w:t>izglītības iestādes nosaukums,</w:t>
      </w:r>
      <w:r w:rsidR="000771FA" w:rsidRPr="0009469F">
        <w:rPr>
          <w:rFonts w:ascii="Times New Roman" w:hAnsi="Times New Roman"/>
          <w:sz w:val="28"/>
          <w:szCs w:val="28"/>
        </w:rPr>
        <w:t xml:space="preserve"> </w:t>
      </w:r>
      <w:r w:rsidR="0048462D" w:rsidRPr="0009469F">
        <w:rPr>
          <w:rFonts w:ascii="Times New Roman" w:hAnsi="Times New Roman"/>
          <w:sz w:val="28"/>
          <w:szCs w:val="28"/>
        </w:rPr>
        <w:t>izglītības iestādes kods,</w:t>
      </w:r>
      <w:r w:rsidR="000771FA" w:rsidRPr="0009469F">
        <w:rPr>
          <w:rFonts w:ascii="Times New Roman" w:hAnsi="Times New Roman"/>
          <w:sz w:val="28"/>
          <w:szCs w:val="28"/>
        </w:rPr>
        <w:t xml:space="preserve"> </w:t>
      </w:r>
      <w:r w:rsidR="0048462D" w:rsidRPr="0009469F">
        <w:rPr>
          <w:rFonts w:ascii="Times New Roman" w:hAnsi="Times New Roman"/>
          <w:sz w:val="28"/>
          <w:szCs w:val="28"/>
        </w:rPr>
        <w:t>izglītības iestādes veids,</w:t>
      </w:r>
      <w:r w:rsidR="000771FA" w:rsidRPr="0009469F">
        <w:rPr>
          <w:rFonts w:ascii="Times New Roman" w:hAnsi="Times New Roman"/>
          <w:sz w:val="28"/>
          <w:szCs w:val="28"/>
        </w:rPr>
        <w:t xml:space="preserve"> </w:t>
      </w:r>
      <w:r w:rsidR="0048462D" w:rsidRPr="0009469F">
        <w:rPr>
          <w:rFonts w:ascii="Times New Roman" w:hAnsi="Times New Roman"/>
          <w:sz w:val="28"/>
          <w:szCs w:val="28"/>
        </w:rPr>
        <w:t>izglītības iestādes tips;</w:t>
      </w:r>
      <w:r w:rsidR="000771FA" w:rsidRPr="0009469F">
        <w:rPr>
          <w:rFonts w:ascii="Times New Roman" w:hAnsi="Times New Roman"/>
          <w:sz w:val="28"/>
          <w:szCs w:val="28"/>
        </w:rPr>
        <w:t xml:space="preserve"> informāciju par </w:t>
      </w:r>
      <w:r w:rsidR="00F76A9C" w:rsidRPr="0009469F">
        <w:rPr>
          <w:rFonts w:ascii="Times New Roman" w:hAnsi="Times New Roman"/>
          <w:sz w:val="28"/>
          <w:szCs w:val="28"/>
        </w:rPr>
        <w:t>pedagogu</w:t>
      </w:r>
      <w:r w:rsidR="000771FA" w:rsidRPr="0009469F">
        <w:rPr>
          <w:rFonts w:ascii="Times New Roman" w:hAnsi="Times New Roman"/>
          <w:sz w:val="28"/>
          <w:szCs w:val="28"/>
        </w:rPr>
        <w:t xml:space="preserve"> </w:t>
      </w:r>
      <w:r w:rsidR="0048462D" w:rsidRPr="0009469F">
        <w:rPr>
          <w:rFonts w:ascii="Times New Roman" w:hAnsi="Times New Roman"/>
          <w:sz w:val="28"/>
          <w:szCs w:val="28"/>
        </w:rPr>
        <w:t>–</w:t>
      </w:r>
      <w:r w:rsidR="000771FA" w:rsidRPr="0009469F">
        <w:rPr>
          <w:rFonts w:ascii="Times New Roman" w:hAnsi="Times New Roman"/>
          <w:sz w:val="28"/>
          <w:szCs w:val="28"/>
        </w:rPr>
        <w:t xml:space="preserve"> </w:t>
      </w:r>
      <w:r w:rsidR="0048462D" w:rsidRPr="0009469F">
        <w:rPr>
          <w:rFonts w:ascii="Times New Roman" w:hAnsi="Times New Roman"/>
          <w:sz w:val="28"/>
          <w:szCs w:val="28"/>
        </w:rPr>
        <w:t xml:space="preserve">vārds, uzvārds, personas kods, </w:t>
      </w:r>
      <w:r w:rsidR="000771FA" w:rsidRPr="0009469F">
        <w:rPr>
          <w:rFonts w:ascii="Times New Roman" w:hAnsi="Times New Roman"/>
          <w:sz w:val="28"/>
          <w:szCs w:val="28"/>
        </w:rPr>
        <w:t>amata nosaukums atbi</w:t>
      </w:r>
      <w:r w:rsidR="0048462D" w:rsidRPr="0009469F">
        <w:rPr>
          <w:rFonts w:ascii="Times New Roman" w:hAnsi="Times New Roman"/>
          <w:sz w:val="28"/>
          <w:szCs w:val="28"/>
        </w:rPr>
        <w:t xml:space="preserve">lstoši Profesiju klasifikatoram, </w:t>
      </w:r>
      <w:r w:rsidR="000771FA" w:rsidRPr="0009469F">
        <w:rPr>
          <w:rFonts w:ascii="Times New Roman" w:hAnsi="Times New Roman"/>
          <w:sz w:val="28"/>
          <w:szCs w:val="28"/>
        </w:rPr>
        <w:t>amata kods atbi</w:t>
      </w:r>
      <w:r w:rsidR="0048462D" w:rsidRPr="0009469F">
        <w:rPr>
          <w:rFonts w:ascii="Times New Roman" w:hAnsi="Times New Roman"/>
          <w:sz w:val="28"/>
          <w:szCs w:val="28"/>
        </w:rPr>
        <w:t xml:space="preserve">lstoši Profesiju klasifikatoram, </w:t>
      </w:r>
      <w:r w:rsidR="000771FA" w:rsidRPr="0009469F">
        <w:rPr>
          <w:rFonts w:ascii="Times New Roman" w:hAnsi="Times New Roman"/>
          <w:sz w:val="28"/>
          <w:szCs w:val="28"/>
        </w:rPr>
        <w:t>darba tiesisko attiecību nodibināšana</w:t>
      </w:r>
      <w:r w:rsidR="0048462D" w:rsidRPr="0009469F">
        <w:rPr>
          <w:rFonts w:ascii="Times New Roman" w:hAnsi="Times New Roman"/>
          <w:sz w:val="28"/>
          <w:szCs w:val="28"/>
        </w:rPr>
        <w:t xml:space="preserve">s datums, </w:t>
      </w:r>
      <w:r w:rsidR="000771FA" w:rsidRPr="0009469F">
        <w:rPr>
          <w:rFonts w:ascii="Times New Roman" w:hAnsi="Times New Roman"/>
          <w:sz w:val="28"/>
          <w:szCs w:val="28"/>
        </w:rPr>
        <w:t>darba tiesis</w:t>
      </w:r>
      <w:r w:rsidR="00F76A9C" w:rsidRPr="0009469F">
        <w:rPr>
          <w:rFonts w:ascii="Times New Roman" w:hAnsi="Times New Roman"/>
          <w:sz w:val="28"/>
          <w:szCs w:val="28"/>
        </w:rPr>
        <w:t xml:space="preserve">ko attiecību izbeigšanas datums, </w:t>
      </w:r>
      <w:r w:rsidR="000771FA" w:rsidRPr="0009469F">
        <w:rPr>
          <w:rFonts w:ascii="Times New Roman" w:hAnsi="Times New Roman"/>
          <w:sz w:val="28"/>
          <w:szCs w:val="28"/>
        </w:rPr>
        <w:t>tarifikācijas</w:t>
      </w:r>
      <w:r w:rsidR="00E13C48">
        <w:rPr>
          <w:rFonts w:ascii="Times New Roman" w:hAnsi="Times New Roman"/>
          <w:sz w:val="28"/>
          <w:szCs w:val="28"/>
        </w:rPr>
        <w:t xml:space="preserve"> </w:t>
      </w:r>
      <w:r w:rsidR="000771FA" w:rsidRPr="0009469F">
        <w:rPr>
          <w:rFonts w:ascii="Times New Roman" w:hAnsi="Times New Roman"/>
          <w:sz w:val="28"/>
          <w:szCs w:val="28"/>
        </w:rPr>
        <w:t>/</w:t>
      </w:r>
      <w:r w:rsidR="00E13C48">
        <w:rPr>
          <w:rFonts w:ascii="Times New Roman" w:hAnsi="Times New Roman"/>
          <w:sz w:val="28"/>
          <w:szCs w:val="28"/>
        </w:rPr>
        <w:t xml:space="preserve"> </w:t>
      </w:r>
      <w:r w:rsidR="000771FA" w:rsidRPr="0009469F">
        <w:rPr>
          <w:rFonts w:ascii="Times New Roman" w:hAnsi="Times New Roman"/>
          <w:sz w:val="28"/>
          <w:szCs w:val="28"/>
        </w:rPr>
        <w:t>pārtarifikācijas</w:t>
      </w:r>
      <w:r w:rsidR="00F76A9C" w:rsidRPr="0009469F">
        <w:rPr>
          <w:rFonts w:ascii="Times New Roman" w:hAnsi="Times New Roman"/>
          <w:sz w:val="28"/>
          <w:szCs w:val="28"/>
        </w:rPr>
        <w:t xml:space="preserve"> perioda sākuma un beigu datums; informācija par atlīdzību atbilstoši nostrādātajām stundām - </w:t>
      </w:r>
      <w:r w:rsidR="000771FA" w:rsidRPr="0009469F">
        <w:rPr>
          <w:rFonts w:ascii="Times New Roman" w:hAnsi="Times New Roman"/>
          <w:sz w:val="28"/>
          <w:szCs w:val="28"/>
        </w:rPr>
        <w:t>finansējuma avots (valsts budžet</w:t>
      </w:r>
      <w:r w:rsidR="00F76A9C" w:rsidRPr="0009469F">
        <w:rPr>
          <w:rFonts w:ascii="Times New Roman" w:hAnsi="Times New Roman"/>
          <w:sz w:val="28"/>
          <w:szCs w:val="28"/>
        </w:rPr>
        <w:t>a finansējums/cits finansējums),</w:t>
      </w:r>
      <w:r w:rsidR="00F76A9C" w:rsidRPr="00C45C77">
        <w:rPr>
          <w:rFonts w:ascii="Times New Roman" w:hAnsi="Times New Roman"/>
          <w:sz w:val="28"/>
          <w:szCs w:val="28"/>
        </w:rPr>
        <w:t xml:space="preserve"> finansējuma tips, </w:t>
      </w:r>
      <w:r w:rsidR="000771FA" w:rsidRPr="00C45C77">
        <w:rPr>
          <w:rFonts w:ascii="Times New Roman" w:hAnsi="Times New Roman"/>
          <w:sz w:val="28"/>
          <w:szCs w:val="28"/>
        </w:rPr>
        <w:t>slodze likmēs pa skolotāju amatiem kopā</w:t>
      </w:r>
      <w:r w:rsidR="00F76A9C" w:rsidRPr="00C45C77">
        <w:rPr>
          <w:rFonts w:ascii="Times New Roman" w:hAnsi="Times New Roman"/>
          <w:sz w:val="28"/>
          <w:szCs w:val="28"/>
        </w:rPr>
        <w:t xml:space="preserve">, </w:t>
      </w:r>
      <w:r w:rsidR="000771FA" w:rsidRPr="00C45C77">
        <w:rPr>
          <w:rFonts w:ascii="Times New Roman" w:hAnsi="Times New Roman"/>
          <w:sz w:val="28"/>
          <w:szCs w:val="28"/>
        </w:rPr>
        <w:t xml:space="preserve">viena darba slodze stundās (nedēļā/mēnesī) </w:t>
      </w:r>
      <w:r w:rsidR="00F76A9C" w:rsidRPr="00C45C77">
        <w:rPr>
          <w:rFonts w:ascii="Times New Roman" w:hAnsi="Times New Roman"/>
          <w:sz w:val="28"/>
          <w:szCs w:val="28"/>
        </w:rPr>
        <w:t xml:space="preserve">saskaņā ar izglītības programmu, </w:t>
      </w:r>
      <w:r w:rsidR="000771FA" w:rsidRPr="00C45C77">
        <w:rPr>
          <w:rFonts w:ascii="Times New Roman" w:hAnsi="Times New Roman"/>
          <w:sz w:val="28"/>
          <w:szCs w:val="28"/>
        </w:rPr>
        <w:t>slodze stundās pa skolotāju amatiem kopā (nedēļā/mēnesī)</w:t>
      </w:r>
      <w:r w:rsidR="00F76A9C" w:rsidRPr="00C45C77">
        <w:rPr>
          <w:rFonts w:ascii="Times New Roman" w:hAnsi="Times New Roman"/>
          <w:sz w:val="28"/>
          <w:szCs w:val="28"/>
        </w:rPr>
        <w:t xml:space="preserve">, </w:t>
      </w:r>
      <w:r w:rsidR="000771FA" w:rsidRPr="00C45C77">
        <w:rPr>
          <w:rFonts w:ascii="Times New Roman" w:hAnsi="Times New Roman"/>
          <w:sz w:val="28"/>
          <w:szCs w:val="28"/>
        </w:rPr>
        <w:t>stundas k</w:t>
      </w:r>
      <w:r w:rsidR="00F76A9C" w:rsidRPr="00C45C77">
        <w:rPr>
          <w:rFonts w:ascii="Times New Roman" w:hAnsi="Times New Roman"/>
          <w:sz w:val="28"/>
          <w:szCs w:val="28"/>
        </w:rPr>
        <w:t xml:space="preserve">opā, algas likme, </w:t>
      </w:r>
      <w:r w:rsidR="000771FA" w:rsidRPr="00C45C77">
        <w:rPr>
          <w:rFonts w:ascii="Times New Roman" w:hAnsi="Times New Roman"/>
          <w:sz w:val="28"/>
          <w:szCs w:val="28"/>
        </w:rPr>
        <w:t>alg</w:t>
      </w:r>
      <w:r w:rsidR="00F76A9C" w:rsidRPr="00C45C77">
        <w:rPr>
          <w:rFonts w:ascii="Times New Roman" w:hAnsi="Times New Roman"/>
          <w:sz w:val="28"/>
          <w:szCs w:val="28"/>
        </w:rPr>
        <w:t xml:space="preserve">a kopā (pamatalga un piemaksas), pamatalga, </w:t>
      </w:r>
      <w:r w:rsidR="000771FA" w:rsidRPr="00C45C77">
        <w:rPr>
          <w:rFonts w:ascii="Times New Roman" w:hAnsi="Times New Roman"/>
          <w:sz w:val="28"/>
          <w:szCs w:val="28"/>
        </w:rPr>
        <w:t>piemaksas – summa kopā</w:t>
      </w:r>
      <w:r w:rsidR="00F76A9C" w:rsidRPr="00C45C77">
        <w:rPr>
          <w:rFonts w:ascii="Times New Roman" w:hAnsi="Times New Roman"/>
          <w:sz w:val="28"/>
          <w:szCs w:val="28"/>
        </w:rPr>
        <w:t xml:space="preserve"> (Ls), </w:t>
      </w:r>
      <w:r w:rsidR="000771FA" w:rsidRPr="00C45C77">
        <w:rPr>
          <w:rFonts w:ascii="Times New Roman" w:hAnsi="Times New Roman"/>
          <w:sz w:val="28"/>
          <w:szCs w:val="28"/>
        </w:rPr>
        <w:t>tai skaitā piemaksa - summa (Ls) -</w:t>
      </w:r>
      <w:r w:rsidR="00F76A9C" w:rsidRPr="00C45C77">
        <w:rPr>
          <w:rFonts w:ascii="Times New Roman" w:hAnsi="Times New Roman"/>
          <w:sz w:val="28"/>
          <w:szCs w:val="28"/>
        </w:rPr>
        <w:t xml:space="preserve"> sadalījumā pa piemaksu veidiem. </w:t>
      </w:r>
    </w:p>
    <w:p w:rsidR="00045581" w:rsidRDefault="00437872" w:rsidP="00C445ED">
      <w:pPr>
        <w:pStyle w:val="ListParagraph"/>
        <w:spacing w:after="0" w:line="240" w:lineRule="auto"/>
        <w:ind w:left="0" w:firstLine="709"/>
        <w:jc w:val="both"/>
        <w:rPr>
          <w:rFonts w:ascii="Times New Roman" w:hAnsi="Times New Roman"/>
          <w:sz w:val="28"/>
          <w:szCs w:val="28"/>
        </w:rPr>
      </w:pPr>
      <w:r w:rsidRPr="00C45C77">
        <w:rPr>
          <w:rFonts w:ascii="Times New Roman" w:hAnsi="Times New Roman"/>
          <w:sz w:val="28"/>
          <w:szCs w:val="28"/>
        </w:rPr>
        <w:t xml:space="preserve">Vienlaikus jānorāda, ka </w:t>
      </w:r>
      <w:r w:rsidR="00336685" w:rsidRPr="00C45C77">
        <w:rPr>
          <w:rFonts w:ascii="Times New Roman" w:hAnsi="Times New Roman"/>
          <w:sz w:val="28"/>
          <w:szCs w:val="28"/>
        </w:rPr>
        <w:t>VIIS informācija ir tikai par pedagogiem, par pārējiem izglītības iestādē nodarbinātajiem darbiniekiem informācija ir pašvaldības rīcībā</w:t>
      </w:r>
      <w:r w:rsidR="00B31420" w:rsidRPr="00C45C77">
        <w:rPr>
          <w:rFonts w:ascii="Times New Roman" w:hAnsi="Times New Roman"/>
          <w:sz w:val="28"/>
          <w:szCs w:val="28"/>
        </w:rPr>
        <w:t>.</w:t>
      </w:r>
      <w:r w:rsidR="00446246">
        <w:rPr>
          <w:rFonts w:ascii="Times New Roman" w:hAnsi="Times New Roman"/>
          <w:sz w:val="28"/>
          <w:szCs w:val="28"/>
        </w:rPr>
        <w:t xml:space="preserve"> </w:t>
      </w:r>
    </w:p>
    <w:p w:rsidR="005C7EBC" w:rsidRPr="00045581" w:rsidRDefault="00045581" w:rsidP="00C445ED">
      <w:pPr>
        <w:pStyle w:val="ListParagraph"/>
        <w:spacing w:after="0" w:line="240" w:lineRule="auto"/>
        <w:ind w:left="0" w:firstLine="709"/>
        <w:jc w:val="both"/>
        <w:rPr>
          <w:rFonts w:ascii="Times New Roman" w:hAnsi="Times New Roman" w:cs="Times New Roman"/>
          <w:i/>
          <w:sz w:val="28"/>
          <w:szCs w:val="28"/>
        </w:rPr>
      </w:pPr>
      <w:r>
        <w:rPr>
          <w:rFonts w:ascii="Times New Roman" w:hAnsi="Times New Roman"/>
          <w:i/>
          <w:sz w:val="28"/>
          <w:szCs w:val="28"/>
        </w:rPr>
        <w:t xml:space="preserve"> </w:t>
      </w:r>
    </w:p>
    <w:p w:rsidR="002B008E" w:rsidRPr="00C445ED" w:rsidRDefault="002B008E" w:rsidP="00C445ED">
      <w:pPr>
        <w:ind w:firstLine="720"/>
        <w:jc w:val="center"/>
        <w:rPr>
          <w:rFonts w:cs="Times New Roman"/>
          <w:b/>
          <w:sz w:val="28"/>
          <w:szCs w:val="28"/>
        </w:rPr>
      </w:pPr>
    </w:p>
    <w:p w:rsidR="00B31420" w:rsidRPr="00C445ED" w:rsidRDefault="00045581" w:rsidP="00C445ED">
      <w:pPr>
        <w:pStyle w:val="ListParagraph"/>
        <w:numPr>
          <w:ilvl w:val="0"/>
          <w:numId w:val="5"/>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Secinājumi un piedāvātā tālākā virz</w:t>
      </w:r>
      <w:r w:rsidR="00AF398C">
        <w:rPr>
          <w:rFonts w:ascii="Times New Roman" w:hAnsi="Times New Roman" w:cs="Times New Roman"/>
          <w:b/>
          <w:sz w:val="28"/>
          <w:szCs w:val="28"/>
        </w:rPr>
        <w:t xml:space="preserve">ība </w:t>
      </w:r>
    </w:p>
    <w:p w:rsidR="00B31420" w:rsidRPr="00C445ED" w:rsidRDefault="00B31420" w:rsidP="00C445ED">
      <w:pPr>
        <w:jc w:val="both"/>
        <w:rPr>
          <w:rFonts w:cs="Times New Roman"/>
          <w:sz w:val="28"/>
          <w:szCs w:val="28"/>
        </w:rPr>
      </w:pPr>
    </w:p>
    <w:p w:rsidR="005A2E70" w:rsidRPr="00C45C77" w:rsidRDefault="00B31420" w:rsidP="00C445ED">
      <w:pPr>
        <w:ind w:firstLine="720"/>
        <w:jc w:val="both"/>
        <w:rPr>
          <w:rFonts w:cs="Times New Roman"/>
          <w:sz w:val="28"/>
          <w:szCs w:val="28"/>
        </w:rPr>
      </w:pPr>
      <w:r w:rsidRPr="00C445ED">
        <w:rPr>
          <w:rFonts w:cs="Times New Roman"/>
          <w:sz w:val="28"/>
          <w:szCs w:val="28"/>
        </w:rPr>
        <w:t xml:space="preserve">Ievērojot iepriekš minēto, Finanšu ministrija secina, ka, </w:t>
      </w:r>
      <w:r w:rsidR="00E13C48" w:rsidRPr="008C55B7">
        <w:rPr>
          <w:rFonts w:cs="Times New Roman"/>
          <w:sz w:val="28"/>
          <w:szCs w:val="28"/>
        </w:rPr>
        <w:t>citu iestāžu rīcībā</w:t>
      </w:r>
      <w:r w:rsidR="00E13C48">
        <w:rPr>
          <w:rFonts w:cs="Times New Roman"/>
          <w:sz w:val="28"/>
          <w:szCs w:val="28"/>
        </w:rPr>
        <w:t xml:space="preserve"> </w:t>
      </w:r>
      <w:r w:rsidR="00E13C48" w:rsidRPr="002B008E">
        <w:rPr>
          <w:rFonts w:cs="Times New Roman"/>
          <w:sz w:val="28"/>
          <w:szCs w:val="28"/>
        </w:rPr>
        <w:t xml:space="preserve">esošās informācijas sistēmas, </w:t>
      </w:r>
      <w:r w:rsidR="00E13C48" w:rsidRPr="00C45C77">
        <w:rPr>
          <w:rFonts w:cs="Times New Roman"/>
          <w:sz w:val="28"/>
          <w:szCs w:val="28"/>
        </w:rPr>
        <w:t xml:space="preserve">kuras apkopo informāciju, kas satur datus par </w:t>
      </w:r>
      <w:r w:rsidR="00E13C48" w:rsidRPr="00C45C77">
        <w:rPr>
          <w:rFonts w:cs="Times New Roman"/>
          <w:sz w:val="28"/>
          <w:szCs w:val="28"/>
        </w:rPr>
        <w:lastRenderedPageBreak/>
        <w:t>atlīdzību</w:t>
      </w:r>
      <w:r w:rsidR="00E13C48">
        <w:rPr>
          <w:rFonts w:cs="Times New Roman"/>
          <w:sz w:val="28"/>
          <w:szCs w:val="28"/>
        </w:rPr>
        <w:t>,</w:t>
      </w:r>
      <w:r w:rsidR="00E13C48" w:rsidRPr="00C445ED">
        <w:rPr>
          <w:rFonts w:cs="Times New Roman"/>
          <w:sz w:val="28"/>
          <w:szCs w:val="28"/>
        </w:rPr>
        <w:t xml:space="preserve"> </w:t>
      </w:r>
      <w:r w:rsidR="00E13C48" w:rsidRPr="00C45C77">
        <w:rPr>
          <w:rFonts w:cs="Times New Roman"/>
          <w:sz w:val="28"/>
          <w:szCs w:val="28"/>
        </w:rPr>
        <w:t>pilnībā nenodrošina informācijas par atlīdzību uzskaiti tādā apjomā un detalizācijas pakāpē, lai bez izmaiņām normatīvajos aktos un informācijas sistēmās pašvaldībām samazinātu iesniedzamo pārskatu skaitu</w:t>
      </w:r>
      <w:r w:rsidR="00E13C48">
        <w:rPr>
          <w:rFonts w:cs="Times New Roman"/>
          <w:sz w:val="28"/>
          <w:szCs w:val="28"/>
        </w:rPr>
        <w:t xml:space="preserve">. </w:t>
      </w:r>
    </w:p>
    <w:p w:rsidR="00E517DD" w:rsidRDefault="00437872" w:rsidP="002E0F28">
      <w:pPr>
        <w:spacing w:before="120"/>
        <w:ind w:firstLine="720"/>
        <w:jc w:val="both"/>
        <w:rPr>
          <w:rFonts w:cs="Times New Roman"/>
          <w:sz w:val="28"/>
          <w:szCs w:val="28"/>
        </w:rPr>
      </w:pPr>
      <w:r w:rsidRPr="00C45C77">
        <w:rPr>
          <w:rFonts w:cs="Times New Roman"/>
          <w:sz w:val="28"/>
          <w:szCs w:val="28"/>
        </w:rPr>
        <w:t xml:space="preserve">Lai </w:t>
      </w:r>
      <w:r w:rsidR="003505FF" w:rsidRPr="00C45C77">
        <w:rPr>
          <w:rFonts w:cs="Times New Roman"/>
          <w:sz w:val="28"/>
          <w:szCs w:val="28"/>
        </w:rPr>
        <w:t xml:space="preserve">pašvaldībām </w:t>
      </w:r>
      <w:r w:rsidRPr="00C45C77">
        <w:rPr>
          <w:rFonts w:cs="Times New Roman"/>
          <w:sz w:val="28"/>
          <w:szCs w:val="28"/>
        </w:rPr>
        <w:t>mazinātu administratīvo slogu, kuru pamatā veido informācijas pieprasījumi un šīs informācijas sagatavošanai nepieciešamais laiks</w:t>
      </w:r>
      <w:r w:rsidR="00B5215D" w:rsidRPr="00C45C77">
        <w:rPr>
          <w:rFonts w:cs="Times New Roman"/>
          <w:sz w:val="28"/>
          <w:szCs w:val="28"/>
        </w:rPr>
        <w:t>,</w:t>
      </w:r>
      <w:r w:rsidR="00F51139">
        <w:rPr>
          <w:rFonts w:cs="Times New Roman"/>
          <w:sz w:val="28"/>
          <w:szCs w:val="28"/>
        </w:rPr>
        <w:t xml:space="preserve"> Finanšu </w:t>
      </w:r>
      <w:r w:rsidR="00F51139" w:rsidRPr="00E517DD">
        <w:rPr>
          <w:rFonts w:cs="Times New Roman"/>
          <w:sz w:val="28"/>
          <w:szCs w:val="28"/>
        </w:rPr>
        <w:t>ministrija</w:t>
      </w:r>
      <w:r w:rsidR="00C445ED" w:rsidRPr="00E517DD">
        <w:rPr>
          <w:rFonts w:cs="Times New Roman"/>
          <w:sz w:val="28"/>
          <w:szCs w:val="28"/>
        </w:rPr>
        <w:t xml:space="preserve"> vienojās ar </w:t>
      </w:r>
      <w:r w:rsidR="00F51139" w:rsidRPr="00E517DD">
        <w:rPr>
          <w:rFonts w:cs="Times New Roman"/>
          <w:sz w:val="28"/>
          <w:szCs w:val="28"/>
        </w:rPr>
        <w:t>Centrāl</w:t>
      </w:r>
      <w:r w:rsidR="00C445ED" w:rsidRPr="00E517DD">
        <w:rPr>
          <w:rFonts w:cs="Times New Roman"/>
          <w:sz w:val="28"/>
          <w:szCs w:val="28"/>
        </w:rPr>
        <w:t>o</w:t>
      </w:r>
      <w:r w:rsidR="00F51139" w:rsidRPr="00E517DD">
        <w:rPr>
          <w:rFonts w:cs="Times New Roman"/>
          <w:sz w:val="28"/>
          <w:szCs w:val="28"/>
        </w:rPr>
        <w:t xml:space="preserve"> statistikas pārvald</w:t>
      </w:r>
      <w:r w:rsidR="00C445ED" w:rsidRPr="00E517DD">
        <w:rPr>
          <w:rFonts w:cs="Times New Roman"/>
          <w:sz w:val="28"/>
          <w:szCs w:val="28"/>
        </w:rPr>
        <w:t>i</w:t>
      </w:r>
      <w:r w:rsidR="00F51139" w:rsidRPr="00E517DD">
        <w:rPr>
          <w:rFonts w:cs="Times New Roman"/>
          <w:sz w:val="28"/>
          <w:szCs w:val="28"/>
        </w:rPr>
        <w:t xml:space="preserve"> un Latvijas Pašvaldību savienīb</w:t>
      </w:r>
      <w:r w:rsidR="00C445ED" w:rsidRPr="00E517DD">
        <w:rPr>
          <w:rFonts w:cs="Times New Roman"/>
          <w:sz w:val="28"/>
          <w:szCs w:val="28"/>
        </w:rPr>
        <w:t>u</w:t>
      </w:r>
      <w:r w:rsidR="00C35A07" w:rsidRPr="00E517DD">
        <w:rPr>
          <w:rFonts w:cs="Times New Roman"/>
          <w:sz w:val="28"/>
          <w:szCs w:val="28"/>
        </w:rPr>
        <w:t xml:space="preserve">, </w:t>
      </w:r>
      <w:r w:rsidR="00C445ED" w:rsidRPr="00E517DD">
        <w:rPr>
          <w:rFonts w:cs="Times New Roman"/>
          <w:sz w:val="28"/>
          <w:szCs w:val="28"/>
        </w:rPr>
        <w:t>ka</w:t>
      </w:r>
      <w:r w:rsidR="003D6E74" w:rsidRPr="00E517DD">
        <w:rPr>
          <w:rFonts w:cs="Times New Roman"/>
          <w:sz w:val="28"/>
          <w:szCs w:val="28"/>
        </w:rPr>
        <w:t xml:space="preserve"> </w:t>
      </w:r>
      <w:r w:rsidR="005413A3" w:rsidRPr="00E517DD">
        <w:rPr>
          <w:rFonts w:cs="Times New Roman"/>
          <w:sz w:val="28"/>
          <w:szCs w:val="28"/>
        </w:rPr>
        <w:t xml:space="preserve">dažādās valsts informācijas sistēmās </w:t>
      </w:r>
      <w:r w:rsidR="003D6E74" w:rsidRPr="00E517DD">
        <w:rPr>
          <w:rFonts w:cs="Times New Roman"/>
          <w:sz w:val="28"/>
          <w:szCs w:val="28"/>
        </w:rPr>
        <w:t>iesniedzamās informācijas</w:t>
      </w:r>
      <w:r w:rsidR="005413A3" w:rsidRPr="00E517DD">
        <w:rPr>
          <w:rFonts w:cs="Times New Roman"/>
          <w:sz w:val="28"/>
          <w:szCs w:val="28"/>
        </w:rPr>
        <w:t xml:space="preserve"> apjomu</w:t>
      </w:r>
      <w:r w:rsidR="003D6E74" w:rsidRPr="00E517DD">
        <w:rPr>
          <w:rFonts w:cs="Times New Roman"/>
          <w:sz w:val="28"/>
          <w:szCs w:val="28"/>
        </w:rPr>
        <w:t xml:space="preserve"> (pārskatu skaitu)</w:t>
      </w:r>
      <w:r w:rsidR="00C445ED" w:rsidRPr="00E517DD">
        <w:rPr>
          <w:rFonts w:cs="Times New Roman"/>
          <w:sz w:val="28"/>
          <w:szCs w:val="28"/>
        </w:rPr>
        <w:t xml:space="preserve"> būtu iespējams samazināt, </w:t>
      </w:r>
      <w:r w:rsidR="003D6E74" w:rsidRPr="00E517DD">
        <w:rPr>
          <w:rFonts w:cs="Times New Roman"/>
          <w:sz w:val="28"/>
          <w:szCs w:val="28"/>
        </w:rPr>
        <w:t>papildinot Centrālās statistikas pārvaldes datu bāzē iesniedzam</w:t>
      </w:r>
      <w:r w:rsidR="00C445ED" w:rsidRPr="00E517DD">
        <w:rPr>
          <w:rFonts w:cs="Times New Roman"/>
          <w:sz w:val="28"/>
          <w:szCs w:val="28"/>
        </w:rPr>
        <w:t xml:space="preserve">o </w:t>
      </w:r>
      <w:r w:rsidR="003D6E74" w:rsidRPr="00E517DD">
        <w:rPr>
          <w:rFonts w:cs="Times New Roman"/>
          <w:sz w:val="28"/>
          <w:szCs w:val="28"/>
        </w:rPr>
        <w:t>informācij</w:t>
      </w:r>
      <w:r w:rsidR="00C445ED" w:rsidRPr="00E517DD">
        <w:rPr>
          <w:rFonts w:cs="Times New Roman"/>
          <w:sz w:val="28"/>
          <w:szCs w:val="28"/>
        </w:rPr>
        <w:t xml:space="preserve">u </w:t>
      </w:r>
      <w:r w:rsidR="003D6E74" w:rsidRPr="00E517DD">
        <w:rPr>
          <w:rFonts w:cs="Times New Roman"/>
          <w:sz w:val="28"/>
          <w:szCs w:val="28"/>
        </w:rPr>
        <w:t xml:space="preserve">„Pārskats par darbu” (veidlapa 2-darbs) </w:t>
      </w:r>
      <w:r w:rsidR="006556E1">
        <w:rPr>
          <w:rFonts w:cs="Times New Roman"/>
          <w:sz w:val="28"/>
          <w:szCs w:val="28"/>
        </w:rPr>
        <w:t xml:space="preserve">ar datiem, kurus </w:t>
      </w:r>
      <w:r w:rsidR="00B77461">
        <w:rPr>
          <w:rFonts w:cs="Times New Roman"/>
          <w:sz w:val="28"/>
          <w:szCs w:val="28"/>
        </w:rPr>
        <w:t xml:space="preserve">pašvaldības </w:t>
      </w:r>
      <w:r w:rsidR="006556E1">
        <w:rPr>
          <w:rFonts w:cs="Times New Roman"/>
          <w:sz w:val="28"/>
          <w:szCs w:val="28"/>
        </w:rPr>
        <w:t xml:space="preserve">sniedz Atlīdzības uzskaites sistēmā atbilstoši </w:t>
      </w:r>
      <w:r w:rsidR="006556E1" w:rsidRPr="005413A3">
        <w:rPr>
          <w:sz w:val="28"/>
          <w:szCs w:val="28"/>
        </w:rPr>
        <w:t>Ministru kabineta 2010.gada 21.jūnija noteikumi</w:t>
      </w:r>
      <w:r w:rsidR="006556E1">
        <w:rPr>
          <w:sz w:val="28"/>
          <w:szCs w:val="28"/>
        </w:rPr>
        <w:t>em</w:t>
      </w:r>
      <w:r w:rsidR="006556E1" w:rsidRPr="005413A3">
        <w:rPr>
          <w:sz w:val="28"/>
          <w:szCs w:val="28"/>
        </w:rPr>
        <w:t xml:space="preserve"> Nr.541 „Noteikumi par valsts un pašvaldību institūciju amatpersonu un darbinieku atlīdzības uzskaites sistēmu”</w:t>
      </w:r>
      <w:r w:rsidR="00C445ED">
        <w:rPr>
          <w:rFonts w:cs="Times New Roman"/>
          <w:sz w:val="28"/>
          <w:szCs w:val="28"/>
        </w:rPr>
        <w:t>.</w:t>
      </w:r>
      <w:r w:rsidR="00DE2CEE">
        <w:rPr>
          <w:rFonts w:cs="Times New Roman"/>
          <w:sz w:val="28"/>
          <w:szCs w:val="28"/>
        </w:rPr>
        <w:t xml:space="preserve"> </w:t>
      </w:r>
    </w:p>
    <w:p w:rsidR="003D6E74" w:rsidRPr="00C45C77" w:rsidRDefault="00C12B71" w:rsidP="003D6E74">
      <w:pPr>
        <w:ind w:firstLine="720"/>
        <w:jc w:val="both"/>
        <w:rPr>
          <w:sz w:val="28"/>
          <w:szCs w:val="28"/>
        </w:rPr>
      </w:pPr>
      <w:r w:rsidRPr="005413A3">
        <w:rPr>
          <w:rFonts w:cs="Times New Roman"/>
          <w:sz w:val="28"/>
          <w:szCs w:val="28"/>
        </w:rPr>
        <w:t xml:space="preserve">Lai īstenotu iepriekš minēto, </w:t>
      </w:r>
      <w:r>
        <w:rPr>
          <w:rFonts w:cs="Times New Roman"/>
          <w:sz w:val="28"/>
          <w:szCs w:val="28"/>
        </w:rPr>
        <w:t xml:space="preserve">jāveic </w:t>
      </w:r>
      <w:r w:rsidRPr="005413A3">
        <w:rPr>
          <w:rFonts w:cs="Times New Roman"/>
          <w:sz w:val="28"/>
          <w:szCs w:val="28"/>
        </w:rPr>
        <w:t>grozījumi saistošajos normatīvajos aktos (</w:t>
      </w:r>
      <w:r w:rsidRPr="005413A3">
        <w:rPr>
          <w:sz w:val="28"/>
          <w:szCs w:val="28"/>
        </w:rPr>
        <w:t>Ministru kabineta 2010.gada 21.jūnija noteikumi Nr.541 „Noteikumi par valsts un pašvaldību institūciju amatpersonu un darbinieku atlīdzības uzskaites sistēmu” un Ministru kabineta 2006.gada 6.novembra noteikumi Nr.922 „Valsts statistikas pārskatu un anketu veidlapu paraugu apstiprināšanas noteikumi”)</w:t>
      </w:r>
      <w:r>
        <w:rPr>
          <w:sz w:val="28"/>
          <w:szCs w:val="28"/>
        </w:rPr>
        <w:t xml:space="preserve">. </w:t>
      </w:r>
      <w:r w:rsidR="00E517DD">
        <w:rPr>
          <w:rFonts w:cs="Times New Roman"/>
          <w:sz w:val="28"/>
          <w:szCs w:val="28"/>
        </w:rPr>
        <w:t>Ar 2015.gada 1.janvāri p</w:t>
      </w:r>
      <w:r w:rsidR="00DE2CEE">
        <w:rPr>
          <w:rFonts w:cs="Times New Roman"/>
          <w:sz w:val="28"/>
          <w:szCs w:val="28"/>
        </w:rPr>
        <w:t>ašvaldības informāciju par</w:t>
      </w:r>
      <w:r w:rsidR="005413A3">
        <w:rPr>
          <w:rFonts w:cs="Times New Roman"/>
          <w:sz w:val="28"/>
          <w:szCs w:val="28"/>
        </w:rPr>
        <w:t xml:space="preserve"> </w:t>
      </w:r>
      <w:r w:rsidR="00DE2CEE">
        <w:rPr>
          <w:rFonts w:cs="Times New Roman"/>
          <w:sz w:val="28"/>
          <w:szCs w:val="28"/>
        </w:rPr>
        <w:t xml:space="preserve">izdevumiem atlīdzībai un pārskatu par darbu </w:t>
      </w:r>
      <w:r w:rsidR="00E517DD">
        <w:rPr>
          <w:rFonts w:cs="Times New Roman"/>
          <w:sz w:val="28"/>
          <w:szCs w:val="28"/>
        </w:rPr>
        <w:t xml:space="preserve">uzsāk apkopot </w:t>
      </w:r>
      <w:r w:rsidR="005413A3">
        <w:rPr>
          <w:rFonts w:cs="Times New Roman"/>
          <w:sz w:val="28"/>
          <w:szCs w:val="28"/>
        </w:rPr>
        <w:t xml:space="preserve">vienotā veidlapā 2-darbs </w:t>
      </w:r>
      <w:r w:rsidR="00E517DD">
        <w:rPr>
          <w:rFonts w:cs="Times New Roman"/>
          <w:sz w:val="28"/>
          <w:szCs w:val="28"/>
        </w:rPr>
        <w:t xml:space="preserve">un </w:t>
      </w:r>
      <w:r w:rsidR="00B2387D">
        <w:rPr>
          <w:rFonts w:cs="Times New Roman"/>
          <w:sz w:val="28"/>
          <w:szCs w:val="28"/>
        </w:rPr>
        <w:t>iesniegs</w:t>
      </w:r>
      <w:r w:rsidR="005413A3">
        <w:rPr>
          <w:rFonts w:cs="Times New Roman"/>
          <w:sz w:val="28"/>
          <w:szCs w:val="28"/>
        </w:rPr>
        <w:t xml:space="preserve"> Ce</w:t>
      </w:r>
      <w:r>
        <w:rPr>
          <w:rFonts w:cs="Times New Roman"/>
          <w:sz w:val="28"/>
          <w:szCs w:val="28"/>
        </w:rPr>
        <w:t>ntrālajā statistikas pārvaldē.</w:t>
      </w:r>
    </w:p>
    <w:p w:rsidR="00EF23F1" w:rsidRDefault="0092101D" w:rsidP="00E265B5">
      <w:pPr>
        <w:pStyle w:val="ListParagraph"/>
        <w:spacing w:line="240" w:lineRule="auto"/>
        <w:ind w:left="0"/>
        <w:jc w:val="both"/>
        <w:rPr>
          <w:rFonts w:ascii="Times New Roman" w:hAnsi="Times New Roman" w:cs="Times New Roman"/>
          <w:sz w:val="28"/>
          <w:szCs w:val="28"/>
        </w:rPr>
      </w:pPr>
      <w:r w:rsidRPr="00C45C77">
        <w:rPr>
          <w:rFonts w:ascii="Times New Roman" w:hAnsi="Times New Roman" w:cs="Times New Roman"/>
          <w:sz w:val="28"/>
          <w:szCs w:val="28"/>
        </w:rPr>
        <w:tab/>
      </w:r>
    </w:p>
    <w:p w:rsidR="00C27CEE" w:rsidRDefault="00C27CEE" w:rsidP="00E265B5">
      <w:pPr>
        <w:pStyle w:val="ListParagraph"/>
        <w:spacing w:line="240" w:lineRule="auto"/>
        <w:ind w:left="0"/>
        <w:jc w:val="both"/>
        <w:rPr>
          <w:rFonts w:ascii="Times New Roman" w:hAnsi="Times New Roman" w:cs="Times New Roman"/>
          <w:sz w:val="28"/>
          <w:szCs w:val="28"/>
        </w:rPr>
      </w:pPr>
    </w:p>
    <w:p w:rsidR="00B11059" w:rsidRPr="00145F88" w:rsidRDefault="00B11059" w:rsidP="00B11059">
      <w:pPr>
        <w:pStyle w:val="BodyText"/>
        <w:rPr>
          <w:i/>
          <w:sz w:val="28"/>
          <w:szCs w:val="28"/>
        </w:rPr>
      </w:pPr>
      <w:r>
        <w:rPr>
          <w:sz w:val="28"/>
          <w:szCs w:val="28"/>
          <w:lang w:val="lv-LV"/>
        </w:rPr>
        <w:t>F</w:t>
      </w:r>
      <w:r w:rsidRPr="00145F88">
        <w:rPr>
          <w:sz w:val="28"/>
          <w:szCs w:val="28"/>
          <w:lang w:val="lv-LV"/>
        </w:rPr>
        <w:t>inanšu ministrs</w:t>
      </w:r>
      <w:r w:rsidRPr="00145F88">
        <w:rPr>
          <w:sz w:val="28"/>
          <w:szCs w:val="28"/>
          <w:lang w:val="lv-LV"/>
        </w:rPr>
        <w:tab/>
      </w:r>
      <w:r w:rsidRPr="00145F88">
        <w:rPr>
          <w:sz w:val="28"/>
          <w:szCs w:val="28"/>
          <w:lang w:val="lv-LV"/>
        </w:rPr>
        <w:tab/>
      </w:r>
      <w:r w:rsidRPr="00145F88">
        <w:rPr>
          <w:sz w:val="28"/>
          <w:szCs w:val="28"/>
          <w:lang w:val="lv-LV"/>
        </w:rPr>
        <w:tab/>
      </w:r>
      <w:r w:rsidRPr="00145F88">
        <w:rPr>
          <w:sz w:val="28"/>
          <w:szCs w:val="28"/>
          <w:lang w:val="lv-LV"/>
        </w:rPr>
        <w:tab/>
      </w:r>
      <w:r w:rsidRPr="00145F88">
        <w:rPr>
          <w:sz w:val="28"/>
          <w:szCs w:val="28"/>
          <w:lang w:val="lv-LV"/>
        </w:rPr>
        <w:tab/>
      </w:r>
      <w:r w:rsidRPr="00145F88">
        <w:rPr>
          <w:sz w:val="28"/>
          <w:szCs w:val="28"/>
          <w:lang w:val="lv-LV"/>
        </w:rPr>
        <w:tab/>
      </w:r>
      <w:r w:rsidRPr="00145F88">
        <w:rPr>
          <w:sz w:val="28"/>
          <w:szCs w:val="28"/>
          <w:lang w:val="lv-LV"/>
        </w:rPr>
        <w:tab/>
      </w:r>
      <w:r w:rsidRPr="00145F88">
        <w:rPr>
          <w:sz w:val="28"/>
          <w:szCs w:val="28"/>
          <w:lang w:val="lv-LV"/>
        </w:rPr>
        <w:tab/>
      </w:r>
      <w:r w:rsidRPr="00145F88">
        <w:rPr>
          <w:sz w:val="28"/>
          <w:szCs w:val="28"/>
          <w:lang w:val="lv-LV"/>
        </w:rPr>
        <w:tab/>
        <w:t>A.Vilks</w:t>
      </w:r>
    </w:p>
    <w:p w:rsidR="00C27CEE" w:rsidRDefault="00C27CEE" w:rsidP="00E265B5">
      <w:pPr>
        <w:pStyle w:val="ListParagraph"/>
        <w:spacing w:line="240" w:lineRule="auto"/>
        <w:ind w:left="0"/>
        <w:jc w:val="both"/>
        <w:rPr>
          <w:rFonts w:ascii="Times New Roman" w:hAnsi="Times New Roman" w:cs="Times New Roman"/>
          <w:sz w:val="28"/>
          <w:szCs w:val="28"/>
        </w:rPr>
      </w:pPr>
    </w:p>
    <w:p w:rsidR="00230997" w:rsidRDefault="00230997" w:rsidP="00E265B5">
      <w:pPr>
        <w:pStyle w:val="ListParagraph"/>
        <w:spacing w:line="240" w:lineRule="auto"/>
        <w:ind w:left="0"/>
        <w:jc w:val="both"/>
        <w:rPr>
          <w:rFonts w:ascii="Times New Roman" w:hAnsi="Times New Roman" w:cs="Times New Roman"/>
          <w:sz w:val="28"/>
          <w:szCs w:val="28"/>
        </w:rPr>
      </w:pPr>
    </w:p>
    <w:p w:rsidR="00E13C48" w:rsidRDefault="00E13C48" w:rsidP="00E265B5">
      <w:pPr>
        <w:pStyle w:val="ListParagraph"/>
        <w:spacing w:line="240" w:lineRule="auto"/>
        <w:ind w:left="0"/>
        <w:jc w:val="both"/>
        <w:rPr>
          <w:rFonts w:ascii="Times New Roman" w:hAnsi="Times New Roman" w:cs="Times New Roman"/>
          <w:sz w:val="28"/>
          <w:szCs w:val="28"/>
        </w:rPr>
      </w:pPr>
    </w:p>
    <w:p w:rsidR="00E13C48" w:rsidRDefault="00E13C48" w:rsidP="00E265B5">
      <w:pPr>
        <w:pStyle w:val="ListParagraph"/>
        <w:spacing w:line="240" w:lineRule="auto"/>
        <w:ind w:left="0"/>
        <w:jc w:val="both"/>
        <w:rPr>
          <w:rFonts w:ascii="Times New Roman" w:hAnsi="Times New Roman" w:cs="Times New Roman"/>
          <w:sz w:val="28"/>
          <w:szCs w:val="28"/>
        </w:rPr>
      </w:pPr>
    </w:p>
    <w:p w:rsidR="00E13C48" w:rsidRDefault="00E13C48" w:rsidP="00E265B5">
      <w:pPr>
        <w:pStyle w:val="ListParagraph"/>
        <w:spacing w:line="240" w:lineRule="auto"/>
        <w:ind w:left="0"/>
        <w:jc w:val="both"/>
        <w:rPr>
          <w:rFonts w:ascii="Times New Roman" w:hAnsi="Times New Roman" w:cs="Times New Roman"/>
          <w:sz w:val="28"/>
          <w:szCs w:val="28"/>
        </w:rPr>
      </w:pPr>
    </w:p>
    <w:p w:rsidR="00E13C48" w:rsidRDefault="00E13C48" w:rsidP="00E265B5">
      <w:pPr>
        <w:pStyle w:val="ListParagraph"/>
        <w:spacing w:line="240" w:lineRule="auto"/>
        <w:ind w:left="0"/>
        <w:jc w:val="both"/>
        <w:rPr>
          <w:rFonts w:ascii="Times New Roman" w:hAnsi="Times New Roman" w:cs="Times New Roman"/>
          <w:sz w:val="28"/>
          <w:szCs w:val="28"/>
        </w:rPr>
      </w:pPr>
    </w:p>
    <w:p w:rsidR="00E13C48" w:rsidRDefault="00E13C48" w:rsidP="00E265B5">
      <w:pPr>
        <w:pStyle w:val="ListParagraph"/>
        <w:spacing w:line="240" w:lineRule="auto"/>
        <w:ind w:left="0"/>
        <w:jc w:val="both"/>
        <w:rPr>
          <w:rFonts w:ascii="Times New Roman" w:hAnsi="Times New Roman" w:cs="Times New Roman"/>
          <w:sz w:val="28"/>
          <w:szCs w:val="28"/>
        </w:rPr>
      </w:pPr>
    </w:p>
    <w:p w:rsidR="00324473" w:rsidRDefault="00324473" w:rsidP="00E265B5">
      <w:pPr>
        <w:pStyle w:val="ListParagraph"/>
        <w:spacing w:line="240" w:lineRule="auto"/>
        <w:ind w:left="0"/>
        <w:jc w:val="both"/>
        <w:rPr>
          <w:rFonts w:ascii="Times New Roman" w:hAnsi="Times New Roman" w:cs="Times New Roman"/>
          <w:sz w:val="28"/>
          <w:szCs w:val="28"/>
        </w:rPr>
      </w:pPr>
    </w:p>
    <w:p w:rsidR="00324473" w:rsidRDefault="00324473" w:rsidP="00E265B5">
      <w:pPr>
        <w:pStyle w:val="ListParagraph"/>
        <w:spacing w:line="240" w:lineRule="auto"/>
        <w:ind w:left="0"/>
        <w:jc w:val="both"/>
        <w:rPr>
          <w:rFonts w:ascii="Times New Roman" w:hAnsi="Times New Roman" w:cs="Times New Roman"/>
          <w:sz w:val="28"/>
          <w:szCs w:val="28"/>
        </w:rPr>
      </w:pPr>
    </w:p>
    <w:p w:rsidR="00C27CEE" w:rsidRPr="00324473" w:rsidRDefault="00865D70" w:rsidP="00C27CEE">
      <w:pPr>
        <w:rPr>
          <w:sz w:val="22"/>
        </w:rPr>
      </w:pPr>
      <w:r w:rsidRPr="00324473">
        <w:rPr>
          <w:sz w:val="22"/>
        </w:rPr>
        <w:t>19</w:t>
      </w:r>
      <w:r w:rsidR="00C27CEE" w:rsidRPr="00324473">
        <w:rPr>
          <w:sz w:val="22"/>
        </w:rPr>
        <w:t xml:space="preserve">.06.2013. </w:t>
      </w:r>
      <w:r w:rsidRPr="00324473">
        <w:rPr>
          <w:sz w:val="22"/>
        </w:rPr>
        <w:t>9:50</w:t>
      </w:r>
    </w:p>
    <w:p w:rsidR="00C27CEE" w:rsidRPr="00324473" w:rsidRDefault="00357DC7" w:rsidP="00C27CEE">
      <w:pPr>
        <w:tabs>
          <w:tab w:val="left" w:pos="3840"/>
        </w:tabs>
        <w:rPr>
          <w:sz w:val="22"/>
        </w:rPr>
      </w:pPr>
      <w:r w:rsidRPr="00324473">
        <w:rPr>
          <w:sz w:val="22"/>
        </w:rPr>
        <w:fldChar w:fldCharType="begin"/>
      </w:r>
      <w:r w:rsidRPr="00324473">
        <w:rPr>
          <w:sz w:val="22"/>
        </w:rPr>
        <w:instrText xml:space="preserve"> NUMWORDS   \* MERGEFORMAT </w:instrText>
      </w:r>
      <w:r w:rsidRPr="00324473">
        <w:rPr>
          <w:sz w:val="22"/>
        </w:rPr>
        <w:fldChar w:fldCharType="separate"/>
      </w:r>
      <w:r w:rsidR="00E13C48">
        <w:rPr>
          <w:noProof/>
          <w:sz w:val="22"/>
        </w:rPr>
        <w:t>2033</w:t>
      </w:r>
      <w:r w:rsidRPr="00324473">
        <w:rPr>
          <w:noProof/>
          <w:sz w:val="22"/>
        </w:rPr>
        <w:fldChar w:fldCharType="end"/>
      </w:r>
      <w:r w:rsidR="00C27CEE" w:rsidRPr="00324473">
        <w:rPr>
          <w:sz w:val="22"/>
        </w:rPr>
        <w:t xml:space="preserve"> </w:t>
      </w:r>
    </w:p>
    <w:p w:rsidR="00C27CEE" w:rsidRPr="00324473" w:rsidRDefault="00C27CEE" w:rsidP="00C27CEE">
      <w:pPr>
        <w:tabs>
          <w:tab w:val="left" w:pos="3840"/>
        </w:tabs>
        <w:rPr>
          <w:sz w:val="22"/>
        </w:rPr>
      </w:pPr>
      <w:r w:rsidRPr="00324473">
        <w:rPr>
          <w:sz w:val="22"/>
        </w:rPr>
        <w:t>G.Goldmane</w:t>
      </w:r>
    </w:p>
    <w:p w:rsidR="00C27CEE" w:rsidRPr="00324473" w:rsidRDefault="00C27CEE" w:rsidP="00C27CEE">
      <w:pPr>
        <w:rPr>
          <w:sz w:val="22"/>
        </w:rPr>
      </w:pPr>
      <w:r w:rsidRPr="00324473">
        <w:rPr>
          <w:sz w:val="22"/>
        </w:rPr>
        <w:t>Finanšu ministrijas</w:t>
      </w:r>
    </w:p>
    <w:p w:rsidR="00C27CEE" w:rsidRPr="00324473" w:rsidRDefault="00C27CEE" w:rsidP="00C27CEE">
      <w:pPr>
        <w:rPr>
          <w:sz w:val="22"/>
        </w:rPr>
      </w:pPr>
      <w:r w:rsidRPr="00324473">
        <w:rPr>
          <w:sz w:val="22"/>
        </w:rPr>
        <w:t xml:space="preserve">Sabiedriskajā sektorā nodarbināto </w:t>
      </w:r>
    </w:p>
    <w:p w:rsidR="00C27CEE" w:rsidRPr="00324473" w:rsidRDefault="00C27CEE" w:rsidP="00C27CEE">
      <w:pPr>
        <w:rPr>
          <w:sz w:val="22"/>
        </w:rPr>
      </w:pPr>
      <w:r w:rsidRPr="00324473">
        <w:rPr>
          <w:sz w:val="22"/>
        </w:rPr>
        <w:t>atlīdzības politikas nodaļas konsultante</w:t>
      </w:r>
    </w:p>
    <w:p w:rsidR="00C27CEE" w:rsidRPr="00E13C48" w:rsidRDefault="00C27CEE" w:rsidP="00E13C48">
      <w:pPr>
        <w:rPr>
          <w:sz w:val="22"/>
        </w:rPr>
      </w:pPr>
      <w:bookmarkStart w:id="4" w:name="_GoBack"/>
      <w:r w:rsidRPr="00324473">
        <w:rPr>
          <w:sz w:val="22"/>
        </w:rPr>
        <w:t>67083979, Ginta.Goldmane@fm.gov.lv</w:t>
      </w:r>
      <w:bookmarkEnd w:id="4"/>
    </w:p>
    <w:sectPr w:rsidR="00C27CEE" w:rsidRPr="00E13C48" w:rsidSect="00336685">
      <w:headerReference w:type="default" r:id="rId11"/>
      <w:footerReference w:type="default" r:id="rId12"/>
      <w:headerReference w:type="first" r:id="rId13"/>
      <w:footerReference w:type="first" r:id="rId14"/>
      <w:pgSz w:w="11906" w:h="16838" w:code="9"/>
      <w:pgMar w:top="1440" w:right="991" w:bottom="1276" w:left="1701"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B4" w:rsidRDefault="00B753B4" w:rsidP="00336685">
      <w:r>
        <w:separator/>
      </w:r>
    </w:p>
  </w:endnote>
  <w:endnote w:type="continuationSeparator" w:id="0">
    <w:p w:rsidR="00B753B4" w:rsidRDefault="00B753B4" w:rsidP="0033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FE" w:rsidRDefault="008050FE">
    <w:pPr>
      <w:pStyle w:val="Footer"/>
    </w:pPr>
  </w:p>
  <w:p w:rsidR="00230997" w:rsidRPr="00230997" w:rsidRDefault="00230997" w:rsidP="00230997">
    <w:pPr>
      <w:rPr>
        <w:sz w:val="20"/>
        <w:szCs w:val="20"/>
      </w:rPr>
    </w:pPr>
    <w:r w:rsidRPr="00230997">
      <w:rPr>
        <w:sz w:val="20"/>
        <w:szCs w:val="20"/>
      </w:rPr>
      <w:t>FMInf_14062013; Informatīvā ziņojuma „Par iespēju administratīvā sloga mazināšanai pašvaldībām samazināt iesniedzamo pārskatu skaitu” projekts</w:t>
    </w:r>
  </w:p>
  <w:p w:rsidR="008050FE" w:rsidRDefault="008050FE" w:rsidP="002309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FE" w:rsidRDefault="008050FE">
    <w:pPr>
      <w:pStyle w:val="Footer"/>
    </w:pPr>
  </w:p>
  <w:p w:rsidR="008050FE" w:rsidRPr="00230997" w:rsidRDefault="002E0F28" w:rsidP="0065212E">
    <w:pPr>
      <w:rPr>
        <w:sz w:val="20"/>
        <w:szCs w:val="20"/>
      </w:rPr>
    </w:pPr>
    <w:r w:rsidRPr="00230997">
      <w:rPr>
        <w:sz w:val="20"/>
        <w:szCs w:val="20"/>
      </w:rPr>
      <w:t>FMInf_1</w:t>
    </w:r>
    <w:r w:rsidR="006556E1" w:rsidRPr="00230997">
      <w:rPr>
        <w:sz w:val="20"/>
        <w:szCs w:val="20"/>
      </w:rPr>
      <w:t>4</w:t>
    </w:r>
    <w:r w:rsidRPr="00230997">
      <w:rPr>
        <w:sz w:val="20"/>
        <w:szCs w:val="20"/>
      </w:rPr>
      <w:t>062013</w:t>
    </w:r>
    <w:r w:rsidR="00230997" w:rsidRPr="00230997">
      <w:rPr>
        <w:sz w:val="20"/>
        <w:szCs w:val="20"/>
      </w:rPr>
      <w:t>; Informatīvā ziņojuma</w:t>
    </w:r>
    <w:r w:rsidR="0065212E" w:rsidRPr="00230997">
      <w:rPr>
        <w:sz w:val="20"/>
        <w:szCs w:val="20"/>
      </w:rPr>
      <w:t xml:space="preserve"> </w:t>
    </w:r>
    <w:r w:rsidR="00230997" w:rsidRPr="00230997">
      <w:rPr>
        <w:sz w:val="20"/>
        <w:szCs w:val="20"/>
      </w:rPr>
      <w:t>„P</w:t>
    </w:r>
    <w:r w:rsidR="0065212E" w:rsidRPr="00230997">
      <w:rPr>
        <w:sz w:val="20"/>
        <w:szCs w:val="20"/>
      </w:rPr>
      <w:t>ar iespēju administratīvā sloga mazināšanai pašvaldībām samazi</w:t>
    </w:r>
    <w:r w:rsidR="00C27CEE" w:rsidRPr="00230997">
      <w:rPr>
        <w:sz w:val="20"/>
        <w:szCs w:val="20"/>
      </w:rPr>
      <w:t>nāt iesniedzamo pārskatu skaitu</w:t>
    </w:r>
    <w:r w:rsidR="00230997" w:rsidRPr="00230997">
      <w:rPr>
        <w:sz w:val="20"/>
        <w:szCs w:val="20"/>
      </w:rPr>
      <w:t>” projekts</w:t>
    </w:r>
  </w:p>
  <w:p w:rsidR="008050FE" w:rsidRPr="00230997" w:rsidRDefault="008050FE" w:rsidP="008050F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B4" w:rsidRDefault="00B753B4" w:rsidP="00336685">
      <w:r>
        <w:separator/>
      </w:r>
    </w:p>
  </w:footnote>
  <w:footnote w:type="continuationSeparator" w:id="0">
    <w:p w:rsidR="00B753B4" w:rsidRDefault="00B753B4" w:rsidP="00336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872963"/>
      <w:docPartObj>
        <w:docPartGallery w:val="Page Numbers (Top of Page)"/>
        <w:docPartUnique/>
      </w:docPartObj>
    </w:sdtPr>
    <w:sdtEndPr>
      <w:rPr>
        <w:noProof/>
      </w:rPr>
    </w:sdtEndPr>
    <w:sdtContent>
      <w:p w:rsidR="00336685" w:rsidRDefault="00336685">
        <w:pPr>
          <w:pStyle w:val="Header"/>
          <w:jc w:val="center"/>
        </w:pPr>
        <w:r>
          <w:fldChar w:fldCharType="begin"/>
        </w:r>
        <w:r>
          <w:instrText xml:space="preserve"> PAGE   \* MERGEFORMAT </w:instrText>
        </w:r>
        <w:r>
          <w:fldChar w:fldCharType="separate"/>
        </w:r>
        <w:r w:rsidR="00406EEB">
          <w:rPr>
            <w:noProof/>
          </w:rPr>
          <w:t>7</w:t>
        </w:r>
        <w:r>
          <w:rPr>
            <w:noProof/>
          </w:rPr>
          <w:fldChar w:fldCharType="end"/>
        </w:r>
      </w:p>
    </w:sdtContent>
  </w:sdt>
  <w:p w:rsidR="00336685" w:rsidRDefault="0033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76E" w:rsidRDefault="0054776E" w:rsidP="0054776E">
    <w:pPr>
      <w:pStyle w:val="Header"/>
      <w:jc w:val="right"/>
    </w:pPr>
    <w:r>
      <w:t>PROJEKTS</w:t>
    </w:r>
  </w:p>
  <w:p w:rsidR="0054776E" w:rsidRDefault="00547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6C80"/>
    <w:multiLevelType w:val="hybridMultilevel"/>
    <w:tmpl w:val="8D709B74"/>
    <w:lvl w:ilvl="0" w:tplc="33BC0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82E08A8"/>
    <w:multiLevelType w:val="hybridMultilevel"/>
    <w:tmpl w:val="E52673AA"/>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4BA3605"/>
    <w:multiLevelType w:val="hybridMultilevel"/>
    <w:tmpl w:val="D58855D8"/>
    <w:lvl w:ilvl="0" w:tplc="6420901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EE0371E"/>
    <w:multiLevelType w:val="multilevel"/>
    <w:tmpl w:val="3416860A"/>
    <w:lvl w:ilvl="0">
      <w:start w:val="1"/>
      <w:numFmt w:val="decimal"/>
      <w:lvlText w:val="%1."/>
      <w:lvlJc w:val="left"/>
      <w:pPr>
        <w:ind w:left="928" w:hanging="360"/>
      </w:pPr>
    </w:lvl>
    <w:lvl w:ilvl="1">
      <w:start w:val="1"/>
      <w:numFmt w:val="decimal"/>
      <w:isLgl/>
      <w:lvlText w:val="%1.%2."/>
      <w:lvlJc w:val="left"/>
      <w:pPr>
        <w:ind w:left="133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nsid w:val="59CC4056"/>
    <w:multiLevelType w:val="multilevel"/>
    <w:tmpl w:val="B92A130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36"/>
    <w:rsid w:val="00032C23"/>
    <w:rsid w:val="00045581"/>
    <w:rsid w:val="000624C2"/>
    <w:rsid w:val="000637D7"/>
    <w:rsid w:val="000771FA"/>
    <w:rsid w:val="0009469F"/>
    <w:rsid w:val="000A099C"/>
    <w:rsid w:val="000B452D"/>
    <w:rsid w:val="000C4CFE"/>
    <w:rsid w:val="000D77E9"/>
    <w:rsid w:val="00112293"/>
    <w:rsid w:val="0011787B"/>
    <w:rsid w:val="00125189"/>
    <w:rsid w:val="001336C8"/>
    <w:rsid w:val="00181A95"/>
    <w:rsid w:val="0019329E"/>
    <w:rsid w:val="001A04DF"/>
    <w:rsid w:val="001A4552"/>
    <w:rsid w:val="001B392E"/>
    <w:rsid w:val="001B69DC"/>
    <w:rsid w:val="001C2C36"/>
    <w:rsid w:val="0021568C"/>
    <w:rsid w:val="002224E7"/>
    <w:rsid w:val="00230997"/>
    <w:rsid w:val="00246A56"/>
    <w:rsid w:val="00255095"/>
    <w:rsid w:val="00275B5B"/>
    <w:rsid w:val="002A685F"/>
    <w:rsid w:val="002B008E"/>
    <w:rsid w:val="002C7C71"/>
    <w:rsid w:val="002D4057"/>
    <w:rsid w:val="002D4A6E"/>
    <w:rsid w:val="002E0F28"/>
    <w:rsid w:val="00324473"/>
    <w:rsid w:val="003361E4"/>
    <w:rsid w:val="00336685"/>
    <w:rsid w:val="003505FF"/>
    <w:rsid w:val="00357DC7"/>
    <w:rsid w:val="003853F2"/>
    <w:rsid w:val="003C1B87"/>
    <w:rsid w:val="003D4BA2"/>
    <w:rsid w:val="003D637A"/>
    <w:rsid w:val="003D6E74"/>
    <w:rsid w:val="00403342"/>
    <w:rsid w:val="00406EEB"/>
    <w:rsid w:val="00437872"/>
    <w:rsid w:val="00446246"/>
    <w:rsid w:val="004505C6"/>
    <w:rsid w:val="0048462D"/>
    <w:rsid w:val="00485153"/>
    <w:rsid w:val="004C25EA"/>
    <w:rsid w:val="004D3588"/>
    <w:rsid w:val="004E443C"/>
    <w:rsid w:val="00511DEE"/>
    <w:rsid w:val="00514A29"/>
    <w:rsid w:val="00514A8B"/>
    <w:rsid w:val="00524754"/>
    <w:rsid w:val="00536ECE"/>
    <w:rsid w:val="005413A3"/>
    <w:rsid w:val="0054776E"/>
    <w:rsid w:val="00576CC1"/>
    <w:rsid w:val="005A2E70"/>
    <w:rsid w:val="005B016F"/>
    <w:rsid w:val="005C7EBC"/>
    <w:rsid w:val="005E7D1E"/>
    <w:rsid w:val="005F1F33"/>
    <w:rsid w:val="005F1F7E"/>
    <w:rsid w:val="0062531F"/>
    <w:rsid w:val="006314C4"/>
    <w:rsid w:val="00643E82"/>
    <w:rsid w:val="006447BA"/>
    <w:rsid w:val="0065212E"/>
    <w:rsid w:val="006556E1"/>
    <w:rsid w:val="00666022"/>
    <w:rsid w:val="0067421F"/>
    <w:rsid w:val="00695EEF"/>
    <w:rsid w:val="006B14B8"/>
    <w:rsid w:val="006C5527"/>
    <w:rsid w:val="006F0F06"/>
    <w:rsid w:val="007025BD"/>
    <w:rsid w:val="007369BD"/>
    <w:rsid w:val="0076489A"/>
    <w:rsid w:val="00765096"/>
    <w:rsid w:val="007E66A2"/>
    <w:rsid w:val="008050FE"/>
    <w:rsid w:val="00810379"/>
    <w:rsid w:val="00813562"/>
    <w:rsid w:val="00824CCB"/>
    <w:rsid w:val="00841971"/>
    <w:rsid w:val="00862112"/>
    <w:rsid w:val="00865D70"/>
    <w:rsid w:val="008804C1"/>
    <w:rsid w:val="008A7CE1"/>
    <w:rsid w:val="008C4C1B"/>
    <w:rsid w:val="008C55B7"/>
    <w:rsid w:val="008D275D"/>
    <w:rsid w:val="00906F35"/>
    <w:rsid w:val="0092101D"/>
    <w:rsid w:val="00944FFF"/>
    <w:rsid w:val="009665AD"/>
    <w:rsid w:val="009734CE"/>
    <w:rsid w:val="00986B1E"/>
    <w:rsid w:val="00996E3E"/>
    <w:rsid w:val="00A35299"/>
    <w:rsid w:val="00A45369"/>
    <w:rsid w:val="00A84CE5"/>
    <w:rsid w:val="00A85D3B"/>
    <w:rsid w:val="00A90554"/>
    <w:rsid w:val="00A97084"/>
    <w:rsid w:val="00AE7E1A"/>
    <w:rsid w:val="00AF398C"/>
    <w:rsid w:val="00AF3EAD"/>
    <w:rsid w:val="00AF5E3F"/>
    <w:rsid w:val="00B06560"/>
    <w:rsid w:val="00B11059"/>
    <w:rsid w:val="00B2387D"/>
    <w:rsid w:val="00B31420"/>
    <w:rsid w:val="00B5215D"/>
    <w:rsid w:val="00B54353"/>
    <w:rsid w:val="00B7005C"/>
    <w:rsid w:val="00B753B4"/>
    <w:rsid w:val="00B77461"/>
    <w:rsid w:val="00BF10B7"/>
    <w:rsid w:val="00BF2844"/>
    <w:rsid w:val="00BF4600"/>
    <w:rsid w:val="00C129B6"/>
    <w:rsid w:val="00C12B71"/>
    <w:rsid w:val="00C13DB7"/>
    <w:rsid w:val="00C2271C"/>
    <w:rsid w:val="00C27CEE"/>
    <w:rsid w:val="00C35A07"/>
    <w:rsid w:val="00C445ED"/>
    <w:rsid w:val="00C45C77"/>
    <w:rsid w:val="00C66979"/>
    <w:rsid w:val="00C852A3"/>
    <w:rsid w:val="00CA0127"/>
    <w:rsid w:val="00CA4E71"/>
    <w:rsid w:val="00CB34C6"/>
    <w:rsid w:val="00CD45AD"/>
    <w:rsid w:val="00CF3BA4"/>
    <w:rsid w:val="00D11787"/>
    <w:rsid w:val="00D17C6F"/>
    <w:rsid w:val="00D33529"/>
    <w:rsid w:val="00D41344"/>
    <w:rsid w:val="00D51B9E"/>
    <w:rsid w:val="00D714A5"/>
    <w:rsid w:val="00D72BA4"/>
    <w:rsid w:val="00D7647C"/>
    <w:rsid w:val="00D854F7"/>
    <w:rsid w:val="00DB4D6E"/>
    <w:rsid w:val="00DE2CEE"/>
    <w:rsid w:val="00DE5844"/>
    <w:rsid w:val="00E13C48"/>
    <w:rsid w:val="00E1412B"/>
    <w:rsid w:val="00E2281D"/>
    <w:rsid w:val="00E265B5"/>
    <w:rsid w:val="00E34DC2"/>
    <w:rsid w:val="00E517DD"/>
    <w:rsid w:val="00E5560F"/>
    <w:rsid w:val="00EA37B0"/>
    <w:rsid w:val="00EE27F0"/>
    <w:rsid w:val="00EE67DC"/>
    <w:rsid w:val="00EF1716"/>
    <w:rsid w:val="00EF23F1"/>
    <w:rsid w:val="00F00C91"/>
    <w:rsid w:val="00F371BC"/>
    <w:rsid w:val="00F51139"/>
    <w:rsid w:val="00F55D04"/>
    <w:rsid w:val="00F57CFE"/>
    <w:rsid w:val="00F76A9C"/>
    <w:rsid w:val="00F825B2"/>
    <w:rsid w:val="00FC148B"/>
    <w:rsid w:val="00FE4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AD6F81-A978-4FAA-9275-EC615BB5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4D3588"/>
    <w:pPr>
      <w:spacing w:before="240" w:after="60"/>
      <w:outlineLvl w:val="7"/>
    </w:pPr>
    <w:rPr>
      <w:rFonts w:ascii="Calibri" w:eastAsia="Times New Roman" w:hAnsi="Calibri"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D1E"/>
    <w:rPr>
      <w:color w:val="0000FF"/>
      <w:u w:val="single"/>
    </w:rPr>
  </w:style>
  <w:style w:type="paragraph" w:customStyle="1" w:styleId="naisf">
    <w:name w:val="naisf"/>
    <w:basedOn w:val="Normal"/>
    <w:rsid w:val="005E7D1E"/>
    <w:pPr>
      <w:spacing w:before="100" w:beforeAutospacing="1" w:after="100" w:afterAutospacing="1"/>
    </w:pPr>
    <w:rPr>
      <w:rFonts w:eastAsia="Times New Roman" w:cs="Times New Roman"/>
      <w:szCs w:val="24"/>
      <w:lang w:eastAsia="lv-LV"/>
    </w:rPr>
  </w:style>
  <w:style w:type="paragraph" w:customStyle="1" w:styleId="tv2133">
    <w:name w:val="tv2133"/>
    <w:basedOn w:val="Normal"/>
    <w:rsid w:val="003C1B87"/>
    <w:pPr>
      <w:spacing w:line="360" w:lineRule="auto"/>
      <w:ind w:firstLine="300"/>
    </w:pPr>
    <w:rPr>
      <w:rFonts w:eastAsia="Times New Roman" w:cs="Times New Roman"/>
      <w:color w:val="414142"/>
      <w:sz w:val="20"/>
      <w:szCs w:val="20"/>
      <w:lang w:eastAsia="lv-LV"/>
    </w:rPr>
  </w:style>
  <w:style w:type="paragraph" w:customStyle="1" w:styleId="naisc">
    <w:name w:val="naisc"/>
    <w:basedOn w:val="Normal"/>
    <w:rsid w:val="005C7EBC"/>
    <w:pPr>
      <w:spacing w:before="75" w:after="75"/>
      <w:jc w:val="center"/>
    </w:pPr>
    <w:rPr>
      <w:rFonts w:eastAsia="Times New Roman" w:cs="Times New Roman"/>
      <w:szCs w:val="24"/>
      <w:lang w:eastAsia="lv-LV"/>
    </w:rPr>
  </w:style>
  <w:style w:type="paragraph" w:customStyle="1" w:styleId="naiskr">
    <w:name w:val="naiskr"/>
    <w:basedOn w:val="Normal"/>
    <w:rsid w:val="005C7EBC"/>
    <w:pPr>
      <w:spacing w:before="75" w:after="75"/>
    </w:pPr>
    <w:rPr>
      <w:rFonts w:eastAsia="Times New Roman" w:cs="Times New Roman"/>
      <w:szCs w:val="24"/>
      <w:lang w:eastAsia="lv-LV"/>
    </w:rPr>
  </w:style>
  <w:style w:type="paragraph" w:styleId="ListParagraph">
    <w:name w:val="List Paragraph"/>
    <w:basedOn w:val="Normal"/>
    <w:uiPriority w:val="34"/>
    <w:qFormat/>
    <w:rsid w:val="00824CCB"/>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336685"/>
    <w:pPr>
      <w:tabs>
        <w:tab w:val="center" w:pos="4153"/>
        <w:tab w:val="right" w:pos="8306"/>
      </w:tabs>
    </w:pPr>
  </w:style>
  <w:style w:type="character" w:customStyle="1" w:styleId="HeaderChar">
    <w:name w:val="Header Char"/>
    <w:basedOn w:val="DefaultParagraphFont"/>
    <w:link w:val="Header"/>
    <w:uiPriority w:val="99"/>
    <w:rsid w:val="00336685"/>
  </w:style>
  <w:style w:type="paragraph" w:styleId="Footer">
    <w:name w:val="footer"/>
    <w:basedOn w:val="Normal"/>
    <w:link w:val="FooterChar"/>
    <w:uiPriority w:val="99"/>
    <w:unhideWhenUsed/>
    <w:rsid w:val="00336685"/>
    <w:pPr>
      <w:tabs>
        <w:tab w:val="center" w:pos="4153"/>
        <w:tab w:val="right" w:pos="8306"/>
      </w:tabs>
    </w:pPr>
  </w:style>
  <w:style w:type="character" w:customStyle="1" w:styleId="FooterChar">
    <w:name w:val="Footer Char"/>
    <w:basedOn w:val="DefaultParagraphFont"/>
    <w:link w:val="Footer"/>
    <w:uiPriority w:val="99"/>
    <w:rsid w:val="00336685"/>
  </w:style>
  <w:style w:type="character" w:customStyle="1" w:styleId="Heading8Char">
    <w:name w:val="Heading 8 Char"/>
    <w:basedOn w:val="DefaultParagraphFont"/>
    <w:link w:val="Heading8"/>
    <w:rsid w:val="004D3588"/>
    <w:rPr>
      <w:rFonts w:ascii="Calibri" w:eastAsia="Times New Roman" w:hAnsi="Calibri" w:cs="Times New Roman"/>
      <w:i/>
      <w:iCs/>
      <w:szCs w:val="24"/>
    </w:rPr>
  </w:style>
  <w:style w:type="paragraph" w:styleId="BalloonText">
    <w:name w:val="Balloon Text"/>
    <w:basedOn w:val="Normal"/>
    <w:link w:val="BalloonTextChar"/>
    <w:uiPriority w:val="99"/>
    <w:semiHidden/>
    <w:unhideWhenUsed/>
    <w:rsid w:val="0054776E"/>
    <w:rPr>
      <w:rFonts w:ascii="Tahoma" w:hAnsi="Tahoma" w:cs="Tahoma"/>
      <w:sz w:val="16"/>
      <w:szCs w:val="16"/>
    </w:rPr>
  </w:style>
  <w:style w:type="character" w:customStyle="1" w:styleId="BalloonTextChar">
    <w:name w:val="Balloon Text Char"/>
    <w:basedOn w:val="DefaultParagraphFont"/>
    <w:link w:val="BalloonText"/>
    <w:uiPriority w:val="99"/>
    <w:semiHidden/>
    <w:rsid w:val="0054776E"/>
    <w:rPr>
      <w:rFonts w:ascii="Tahoma" w:hAnsi="Tahoma" w:cs="Tahoma"/>
      <w:sz w:val="16"/>
      <w:szCs w:val="16"/>
    </w:rPr>
  </w:style>
  <w:style w:type="paragraph" w:styleId="BodyText">
    <w:name w:val="Body Text"/>
    <w:basedOn w:val="Normal"/>
    <w:link w:val="BodyTextChar"/>
    <w:rsid w:val="00B11059"/>
    <w:pPr>
      <w:widowControl w:val="0"/>
      <w:jc w:val="both"/>
    </w:pPr>
    <w:rPr>
      <w:rFonts w:eastAsia="Times New Roman" w:cs="Times New Roman"/>
      <w:sz w:val="26"/>
      <w:szCs w:val="20"/>
      <w:lang w:val="en-GB"/>
    </w:rPr>
  </w:style>
  <w:style w:type="character" w:customStyle="1" w:styleId="BodyTextChar">
    <w:name w:val="Body Text Char"/>
    <w:basedOn w:val="DefaultParagraphFont"/>
    <w:link w:val="BodyText"/>
    <w:rsid w:val="00B11059"/>
    <w:rPr>
      <w:rFonts w:eastAsia="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12437">
      <w:bodyDiv w:val="1"/>
      <w:marLeft w:val="0"/>
      <w:marRight w:val="0"/>
      <w:marTop w:val="0"/>
      <w:marBottom w:val="0"/>
      <w:divBdr>
        <w:top w:val="none" w:sz="0" w:space="0" w:color="auto"/>
        <w:left w:val="none" w:sz="0" w:space="0" w:color="auto"/>
        <w:bottom w:val="none" w:sz="0" w:space="0" w:color="auto"/>
        <w:right w:val="none" w:sz="0" w:space="0" w:color="auto"/>
      </w:divBdr>
      <w:divsChild>
        <w:div w:id="628316080">
          <w:marLeft w:val="0"/>
          <w:marRight w:val="0"/>
          <w:marTop w:val="0"/>
          <w:marBottom w:val="0"/>
          <w:divBdr>
            <w:top w:val="none" w:sz="0" w:space="0" w:color="auto"/>
            <w:left w:val="none" w:sz="0" w:space="0" w:color="auto"/>
            <w:bottom w:val="none" w:sz="0" w:space="0" w:color="auto"/>
            <w:right w:val="none" w:sz="0" w:space="0" w:color="auto"/>
          </w:divBdr>
          <w:divsChild>
            <w:div w:id="138770978">
              <w:marLeft w:val="0"/>
              <w:marRight w:val="0"/>
              <w:marTop w:val="0"/>
              <w:marBottom w:val="0"/>
              <w:divBdr>
                <w:top w:val="none" w:sz="0" w:space="0" w:color="auto"/>
                <w:left w:val="none" w:sz="0" w:space="0" w:color="auto"/>
                <w:bottom w:val="none" w:sz="0" w:space="0" w:color="auto"/>
                <w:right w:val="none" w:sz="0" w:space="0" w:color="auto"/>
              </w:divBdr>
              <w:divsChild>
                <w:div w:id="45498543">
                  <w:marLeft w:val="0"/>
                  <w:marRight w:val="0"/>
                  <w:marTop w:val="0"/>
                  <w:marBottom w:val="0"/>
                  <w:divBdr>
                    <w:top w:val="none" w:sz="0" w:space="0" w:color="auto"/>
                    <w:left w:val="none" w:sz="0" w:space="0" w:color="auto"/>
                    <w:bottom w:val="none" w:sz="0" w:space="0" w:color="auto"/>
                    <w:right w:val="none" w:sz="0" w:space="0" w:color="auto"/>
                  </w:divBdr>
                  <w:divsChild>
                    <w:div w:id="1450586375">
                      <w:marLeft w:val="0"/>
                      <w:marRight w:val="0"/>
                      <w:marTop w:val="0"/>
                      <w:marBottom w:val="0"/>
                      <w:divBdr>
                        <w:top w:val="none" w:sz="0" w:space="0" w:color="auto"/>
                        <w:left w:val="none" w:sz="0" w:space="0" w:color="auto"/>
                        <w:bottom w:val="none" w:sz="0" w:space="0" w:color="auto"/>
                        <w:right w:val="none" w:sz="0" w:space="0" w:color="auto"/>
                      </w:divBdr>
                      <w:divsChild>
                        <w:div w:id="1418861639">
                          <w:marLeft w:val="0"/>
                          <w:marRight w:val="0"/>
                          <w:marTop w:val="0"/>
                          <w:marBottom w:val="0"/>
                          <w:divBdr>
                            <w:top w:val="none" w:sz="0" w:space="0" w:color="auto"/>
                            <w:left w:val="none" w:sz="0" w:space="0" w:color="auto"/>
                            <w:bottom w:val="none" w:sz="0" w:space="0" w:color="auto"/>
                            <w:right w:val="none" w:sz="0" w:space="0" w:color="auto"/>
                          </w:divBdr>
                          <w:divsChild>
                            <w:div w:id="1532568467">
                              <w:marLeft w:val="0"/>
                              <w:marRight w:val="0"/>
                              <w:marTop w:val="0"/>
                              <w:marBottom w:val="0"/>
                              <w:divBdr>
                                <w:top w:val="none" w:sz="0" w:space="0" w:color="auto"/>
                                <w:left w:val="none" w:sz="0" w:space="0" w:color="auto"/>
                                <w:bottom w:val="none" w:sz="0" w:space="0" w:color="auto"/>
                                <w:right w:val="none" w:sz="0" w:space="0" w:color="auto"/>
                              </w:divBdr>
                              <w:divsChild>
                                <w:div w:id="658509430">
                                  <w:marLeft w:val="0"/>
                                  <w:marRight w:val="0"/>
                                  <w:marTop w:val="0"/>
                                  <w:marBottom w:val="0"/>
                                  <w:divBdr>
                                    <w:top w:val="none" w:sz="0" w:space="0" w:color="auto"/>
                                    <w:left w:val="none" w:sz="0" w:space="0" w:color="auto"/>
                                    <w:bottom w:val="none" w:sz="0" w:space="0" w:color="auto"/>
                                    <w:right w:val="none" w:sz="0" w:space="0" w:color="auto"/>
                                  </w:divBdr>
                                </w:div>
                              </w:divsChild>
                            </w:div>
                            <w:div w:id="13843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3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3012009120132808&amp;Req=0103012009120132808&amp;Key=0101032010062100541&amp;Has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p.kase.gov.lv/bp/web/info/content/data/_uploaded/file/uz%20MK.zip" TargetMode="External"/><Relationship Id="rId4" Type="http://schemas.openxmlformats.org/officeDocument/2006/relationships/settings" Target="settings.xml"/><Relationship Id="rId9" Type="http://schemas.openxmlformats.org/officeDocument/2006/relationships/hyperlink" Target="http://pro.nais.lv/naiser/text.cfm?&amp;KEY=0103012009120132808&amp;waiting=Yes&amp;RequestTimeout=5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529A-FA4B-4460-9143-FD558328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11207</Words>
  <Characters>6388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Informatīvais ziņojums par iespēju administratīvā sloga mazināšanai pašvaldībām samazināt iesniedzamo pārskatu skaitu</vt:lpstr>
    </vt:vector>
  </TitlesOfParts>
  <Company>Finanšu ministrija</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iespēju administratīvā sloga mazināšanai pašvaldībām samazināt iesniedzamo pārskatu skaitu</dc:title>
  <dc:subject>Informatīvais ziņojums</dc:subject>
  <dc:creator>ginta.goldmane@fm.gov.lv;67083979</dc:creator>
  <dc:description>67083979, Ginta.Goldmane@fm.gov.lv</dc:description>
  <cp:lastModifiedBy>Sprūģe Veronika</cp:lastModifiedBy>
  <cp:revision>3</cp:revision>
  <cp:lastPrinted>2013-06-19T08:10:00Z</cp:lastPrinted>
  <dcterms:created xsi:type="dcterms:W3CDTF">2013-06-19T11:49:00Z</dcterms:created>
  <dcterms:modified xsi:type="dcterms:W3CDTF">2013-06-19T13:24:00Z</dcterms:modified>
</cp:coreProperties>
</file>