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A9" w:rsidRPr="009B13A9" w:rsidRDefault="009B13A9" w:rsidP="009B13A9">
      <w:pPr>
        <w:jc w:val="right"/>
        <w:rPr>
          <w:rFonts w:ascii="Times New Roman" w:hAnsi="Times New Roman" w:cs="Times New Roman"/>
          <w:i/>
          <w:sz w:val="28"/>
          <w:szCs w:val="28"/>
        </w:rPr>
      </w:pPr>
      <w:r w:rsidRPr="009B13A9">
        <w:rPr>
          <w:rFonts w:ascii="Times New Roman" w:hAnsi="Times New Roman" w:cs="Times New Roman"/>
          <w:i/>
          <w:sz w:val="28"/>
          <w:szCs w:val="28"/>
        </w:rPr>
        <w:t>Projekts</w:t>
      </w:r>
    </w:p>
    <w:p w:rsidR="009B13A9" w:rsidRPr="009B13A9" w:rsidRDefault="009B13A9" w:rsidP="009B13A9">
      <w:pPr>
        <w:jc w:val="both"/>
        <w:rPr>
          <w:rFonts w:ascii="Times New Roman" w:hAnsi="Times New Roman" w:cs="Times New Roman"/>
          <w:sz w:val="28"/>
          <w:szCs w:val="28"/>
        </w:rPr>
      </w:pPr>
    </w:p>
    <w:p w:rsidR="009B13A9" w:rsidRPr="009B13A9" w:rsidRDefault="009B13A9" w:rsidP="009B13A9">
      <w:pPr>
        <w:jc w:val="right"/>
        <w:rPr>
          <w:rFonts w:ascii="Times New Roman" w:hAnsi="Times New Roman" w:cs="Times New Roman"/>
          <w:b/>
          <w:sz w:val="28"/>
          <w:szCs w:val="28"/>
        </w:rPr>
      </w:pPr>
      <w:r w:rsidRPr="009B13A9">
        <w:rPr>
          <w:rFonts w:ascii="Times New Roman" w:hAnsi="Times New Roman" w:cs="Times New Roman"/>
          <w:b/>
          <w:sz w:val="28"/>
          <w:szCs w:val="28"/>
        </w:rPr>
        <w:t>Latvijas Pašvaldību savienībai</w:t>
      </w:r>
    </w:p>
    <w:p w:rsidR="009B13A9" w:rsidRPr="009B13A9" w:rsidRDefault="009B13A9" w:rsidP="009B13A9">
      <w:pPr>
        <w:jc w:val="both"/>
        <w:rPr>
          <w:rFonts w:ascii="Times New Roman" w:hAnsi="Times New Roman" w:cs="Times New Roman"/>
          <w:sz w:val="28"/>
          <w:szCs w:val="28"/>
        </w:rPr>
      </w:pPr>
    </w:p>
    <w:p w:rsidR="009B13A9" w:rsidRPr="009B13A9" w:rsidRDefault="009B13A9" w:rsidP="009B13A9">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Ievērojot Administratīvā procesa likuma 17.panta regulējumu, kas paredz, ka iestāde, interpretējot (tulkojot) tiesību normu, lieto arī teleoloģisko (jēgas un mērķa) interpretācijas metodi, tas ir, noskaidro tiesību normas jēgu, pamatojoties uz lietderīgu un taisnīgu mērķi, kas ar attiecīgo tiesību normu jāsasniedz, ir secināms sekojošais.</w:t>
      </w:r>
    </w:p>
    <w:p w:rsidR="009B13A9" w:rsidRPr="009B13A9" w:rsidRDefault="009B13A9" w:rsidP="009B13A9">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Likuma „Par nodokļiem un nodevām” 13.panta pirmā daļa paredz vispārēju tiesisko regulējumu attiecībā uz valsts nodevu maksājumu sadalījumu pa budžetiem, nosakot, ka valsts nodevas iemaksājamas valsts budžetā, ja konkrētās nodevas likumā vai Ministru kabineta noteikumos nav noteikts citādi. Valsts nodevas, kuras iekasē vietējās pašvaldības vai to izveidotas iestādes, iemaksājamas pašvaldību budžetos.</w:t>
      </w:r>
    </w:p>
    <w:p w:rsidR="009B13A9" w:rsidRPr="009B13A9" w:rsidRDefault="009B13A9" w:rsidP="009B13A9">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Likuma „Par nodokļiem un nodevām” 13.panta pirmās daļas otrais teikums piemērojams, ievērojot to, kas ir pakalpojuma sniedzējs (valsts institūcija vai pašvaldība) un attiecīgi valsts nodevas par pakalpojuma sniegšanu piemērotājs (administrētājs).</w:t>
      </w:r>
    </w:p>
    <w:p w:rsidR="009B13A9" w:rsidRPr="009B13A9" w:rsidRDefault="009B13A9" w:rsidP="009B13A9">
      <w:pPr>
        <w:spacing w:after="0"/>
        <w:ind w:firstLine="720"/>
        <w:jc w:val="both"/>
        <w:rPr>
          <w:rFonts w:ascii="Times New Roman" w:hAnsi="Times New Roman" w:cs="Times New Roman"/>
          <w:sz w:val="28"/>
          <w:szCs w:val="28"/>
        </w:rPr>
      </w:pPr>
      <w:r>
        <w:rPr>
          <w:rFonts w:ascii="Times New Roman" w:hAnsi="Times New Roman" w:cs="Times New Roman"/>
          <w:sz w:val="28"/>
          <w:szCs w:val="28"/>
        </w:rPr>
        <w:t>N</w:t>
      </w:r>
      <w:r w:rsidRPr="009B13A9">
        <w:rPr>
          <w:rFonts w:ascii="Times New Roman" w:hAnsi="Times New Roman" w:cs="Times New Roman"/>
          <w:sz w:val="28"/>
          <w:szCs w:val="28"/>
        </w:rPr>
        <w:t>o likuma „Par nodokļiem un nodevām” 2.panta trešās daļas izriet, ka konkrēto valsts nodevu uzliek saskaņā ar konkrētās valsts nodevas likumu (speciālo likumu, kurā reglamentēta pakalpojuma sniegšanas kārtība, par kuru maksājama attiecīgā valsts nodeva) vai ar Ministru kabineta noteikumiem, kuros tiek noteikta konkrētās valsts nodevas piemērošanas kārtība, kurā ietverta gan valsts nodevas maksāšana, gan iekasēšana.</w:t>
      </w:r>
    </w:p>
    <w:p w:rsidR="009B13A9" w:rsidRPr="009B13A9" w:rsidRDefault="009B13A9" w:rsidP="005742F5">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Konkrētajā gadījumā pakalpojuma - informācijas no Iedzīvotāju reģistra (turpmāk – reģistrs) sniegšanas kārtību reglamentē Iedzīvotāju reģistra likums. No minētā likuma 2.panta otrās daļas izriet, ka reģistrs ir valsts informācijas sistēma, kuras pārzinis ir Pilsonības un migrācijas lietu pārvalde (turpmāk - Pārvalde). Tāpat ziņu izsniegšanu no reģistra nodrošina Pārvalde. Turklāt Iedzīvotāju reģistra likuma 17.</w:t>
      </w:r>
      <w:r w:rsidRPr="009B13A9">
        <w:rPr>
          <w:rFonts w:ascii="Times New Roman" w:hAnsi="Times New Roman" w:cs="Times New Roman"/>
          <w:sz w:val="28"/>
          <w:szCs w:val="28"/>
          <w:vertAlign w:val="superscript"/>
        </w:rPr>
        <w:t>1</w:t>
      </w:r>
      <w:r w:rsidRPr="009B13A9">
        <w:rPr>
          <w:rFonts w:ascii="Times New Roman" w:hAnsi="Times New Roman" w:cs="Times New Roman"/>
          <w:sz w:val="28"/>
          <w:szCs w:val="28"/>
        </w:rPr>
        <w:t>pants nosaka, ka par informācijas saņemšanu no reģistra ir maksājama valsts nodeva. Vienlaikus Iedzīvotāju reģistra likuma 17.</w:t>
      </w:r>
      <w:r w:rsidRPr="009B13A9">
        <w:rPr>
          <w:rFonts w:ascii="Times New Roman" w:hAnsi="Times New Roman" w:cs="Times New Roman"/>
          <w:sz w:val="28"/>
          <w:szCs w:val="28"/>
          <w:vertAlign w:val="superscript"/>
        </w:rPr>
        <w:t>1</w:t>
      </w:r>
      <w:r w:rsidRPr="009B13A9">
        <w:rPr>
          <w:rFonts w:ascii="Times New Roman" w:hAnsi="Times New Roman" w:cs="Times New Roman"/>
          <w:sz w:val="28"/>
          <w:szCs w:val="28"/>
        </w:rPr>
        <w:t xml:space="preserve">pants paredz deleģējumu Ministru kabinetam noteikt valsts nodevas apmēru, samaksas kārtību, kā arī atvieglojumus valsts nodevas maksāšanā un atbrīvojumus no valsts nodevas maksāšanas. </w:t>
      </w:r>
    </w:p>
    <w:p w:rsidR="009B13A9" w:rsidRPr="009B13A9" w:rsidRDefault="009B13A9" w:rsidP="005742F5">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 xml:space="preserve">Valsts nodevas apmēru, samaksas kārtību, kā arī atvieglojumus un atbrīvojumus no valsts nodevas maksāšanas par informācijas saņemšanu no Iedzīvotāju reģistra nosaka Ministru kabineta 2007.gada 11.decembra </w:t>
      </w:r>
      <w:r w:rsidRPr="009B13A9">
        <w:rPr>
          <w:rFonts w:ascii="Times New Roman" w:hAnsi="Times New Roman" w:cs="Times New Roman"/>
          <w:sz w:val="28"/>
          <w:szCs w:val="28"/>
        </w:rPr>
        <w:lastRenderedPageBreak/>
        <w:t>noteikumi Nr.844 „Noteikumi par valsts nodevu par informācijas saņemšanu no Iedzīvotāju reģistra” (turpmāk – MK noteikumi Nr.844), kas paredz, ka valsts nodevu ieskaita valsts budžetā.</w:t>
      </w:r>
    </w:p>
    <w:p w:rsidR="009B13A9" w:rsidRPr="009B13A9" w:rsidRDefault="009B13A9" w:rsidP="009B13A9">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Tādējādi, ņem</w:t>
      </w:r>
      <w:r w:rsidR="005742F5">
        <w:rPr>
          <w:rFonts w:ascii="Times New Roman" w:hAnsi="Times New Roman" w:cs="Times New Roman"/>
          <w:sz w:val="28"/>
          <w:szCs w:val="28"/>
        </w:rPr>
        <w:t>ot vērā iepriekš minēto, nevar</w:t>
      </w:r>
      <w:r w:rsidRPr="009B13A9">
        <w:rPr>
          <w:rFonts w:ascii="Times New Roman" w:hAnsi="Times New Roman" w:cs="Times New Roman"/>
          <w:sz w:val="28"/>
          <w:szCs w:val="28"/>
        </w:rPr>
        <w:t xml:space="preserve"> piekrist Latvijas Pašvaldību savienības vēstulē paustajam viedoklim, ka MK noteikumi Nr.844 ir pretrunā ar likuma „Par nodokļiem un nodevām” 13.pantā noteikto regulējumu. Šajā gadījumā, ievērojot likuma „Par nodokļiem un nodevām” 2.panta trešo daļu, konkrētās valsts nodevas samaksas kārtību nosaka speciālie normatīvie akti - Iedzīvotāju reģistra likuma 17.</w:t>
      </w:r>
      <w:r w:rsidRPr="005742F5">
        <w:rPr>
          <w:rFonts w:ascii="Times New Roman" w:hAnsi="Times New Roman" w:cs="Times New Roman"/>
          <w:sz w:val="28"/>
          <w:szCs w:val="28"/>
          <w:vertAlign w:val="superscript"/>
        </w:rPr>
        <w:t>1</w:t>
      </w:r>
      <w:r w:rsidRPr="009B13A9">
        <w:rPr>
          <w:rFonts w:ascii="Times New Roman" w:hAnsi="Times New Roman" w:cs="Times New Roman"/>
          <w:sz w:val="28"/>
          <w:szCs w:val="28"/>
        </w:rPr>
        <w:t>pants un MK noteikumi Nr.844, kas konkretizē valsts nodevas samaksas kārtību. Savukārt likuma „Par nodokļiem un nodevām” 13.panta pirmā daļa ir vispārēja tiesību norma, kas attiecināma uz valsts nodevu sadalījumu pa budžetiem, ņemot vērā to, kas ir valsts nodevas administrētājs. Līdz ar to, ievērojot vispārējo tiesību normu un speciālo tiesību normu piemērošanas hierarhiju, vispārējā tiesību norma ir piemērojama tiktāl, ciktāl to neierobežo speciālā tiesību norma.</w:t>
      </w:r>
    </w:p>
    <w:p w:rsidR="009B13A9" w:rsidRPr="009B13A9" w:rsidRDefault="009B13A9" w:rsidP="005742F5">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MK noteikumi Nr.844 stājās spēkā ar 2008.gada 1.janvāri. Turklāt atzīmējam, ka jau sākotnēji informācijas sniegšana no reģistra ir bijusi kā Pārvaldes sniegtais maksas pakalpojums atbilstoši Ministru kabineta 2006.gada 1.augusta noteikumiem Nr.639 „Noteikumi par Pilsonības un migrācijas lietu pārvaldes sniegto maksas pakalpojumu cenrādi”, kas tika pārveidots par valsts nodevu.</w:t>
      </w:r>
    </w:p>
    <w:p w:rsidR="009B13A9" w:rsidRPr="009B13A9" w:rsidRDefault="009B13A9" w:rsidP="005742F5">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 xml:space="preserve">Atbilstoši likumā „Par nodokļiem un nodevām” dotajai valsts nodevas definīcijai valsts nodeva par informācijas saņemšanu no Iedzīvotāju reģistra ir noteikta ar mērķi nodrošināt ziņu pieejamību informācijas sistēmā un attiecīgi ar ieņēmumiem no valsts nodevas segt tās izmaksas, kas radušās šīs sistēmas uzturēšanai.      </w:t>
      </w:r>
    </w:p>
    <w:p w:rsidR="009B13A9" w:rsidRPr="009B13A9" w:rsidRDefault="009B13A9" w:rsidP="009B13A9">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Tikai no 2011.gada 23.februāra stājās spēkā Ministru kabineta 2011.gada 15.februāra noteikumi Nr.130 „Iedzīvotāju reģistrā iekļauto ziņu izsniegšanas kārtība”. No minētajiem noteikumiem izriet, ka pašvaldība ziņu pieprasītājam (privātpersonai) sniedz reģistrā iekļautās ziņas (ko tai nodrošinājusi Pārvalde, izmantojot tiešsaistes datu pārraidi, un izsniedz, pamatojoties uz rakstisku vienošanos) par personas deklarēto vai reģistrēto dzīvesvietu (adresi), ja dzīvesvieta deklarēta vai reģistrēta attiecīgās pašvaldības administratīvajā teritorijā.</w:t>
      </w:r>
    </w:p>
    <w:p w:rsidR="009B13A9" w:rsidRPr="009B13A9" w:rsidRDefault="009B13A9" w:rsidP="009B13A9">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 xml:space="preserve">Ievērojot to, ka ziņu izsniegšanai no Iedzīvotāju reģistra arī pašvaldības patērē noteiktus administratīvos resursus, 2012.gada 2.novembra Vides aizsardzības un reģionālās attīstības ministrijas rīkotajā sanāksmē, kurā piedalījās pārstāvji no Latvijas Pašvaldību savienības, Finanšu ministrijas un Iekšlietu ministrijas, tika panākta vienošanās, ka ir nepieciešams precizēt valsts nodevas apmēru un samaksas (iekasēšanas) kārtību par Iedzīvotāju </w:t>
      </w:r>
      <w:r w:rsidRPr="009B13A9">
        <w:rPr>
          <w:rFonts w:ascii="Times New Roman" w:hAnsi="Times New Roman" w:cs="Times New Roman"/>
          <w:sz w:val="28"/>
          <w:szCs w:val="28"/>
        </w:rPr>
        <w:lastRenderedPageBreak/>
        <w:t>reģistrā iekļauto ziņu par personas deklarēto vai reģistrēto dzīvesvietu (adresi) izsniegšanu, izdarot grozījumus MK noteikumos Nr.844.</w:t>
      </w:r>
    </w:p>
    <w:p w:rsidR="009B13A9" w:rsidRPr="009B13A9" w:rsidRDefault="009B13A9" w:rsidP="009B13A9">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Pēc Iekšlietu ministrijas sniegtās informācijas, grozījumi MK noteikumos Nr.844 ir sagatavoti un tos plānots tuvākajā laikā iesniegt Valsts kancelejā izsludināšanai Valsts sekretāru sanāksmē. Izstrādātie grozījumi noteikumu Nr.844 8.punktā paredz, ka valsts pamatbudžetā valsts nodevu ieskaita, ja informāciju no Iedzīvotāju reģistra sniedz Pilsonības un migrācijas lietu pārvalde vai Latvijas Republikas diplomātiskā un konsulārā pārstāvniecība ārvalstīs. Savukārt, ja informāciju no Iedzīvotāju reģistra sniedz pašvaldība vai tās izveidota iestāde, tad valsts nodevu ieskaita pašvaldības budžetā.</w:t>
      </w:r>
    </w:p>
    <w:p w:rsidR="009B13A9" w:rsidRPr="009B13A9" w:rsidRDefault="009B13A9" w:rsidP="009B13A9">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 xml:space="preserve">Šobrīd pašvaldības par ziņu sniegšanu no Iedzīvotāju reģistra iekasē dažādu maksājumu veidā - pašvaldības nodevu, valsts nodevu vai maksas pakalpojumu, kura apmērs atšķiras. Savukārt daļa pašvaldību ziņas sniedz bez maksas.    </w:t>
      </w:r>
    </w:p>
    <w:p w:rsidR="009B13A9" w:rsidRPr="009B13A9" w:rsidRDefault="009B13A9" w:rsidP="009B13A9">
      <w:pPr>
        <w:spacing w:after="0"/>
        <w:ind w:firstLine="720"/>
        <w:jc w:val="both"/>
        <w:rPr>
          <w:rFonts w:ascii="Times New Roman" w:hAnsi="Times New Roman" w:cs="Times New Roman"/>
          <w:sz w:val="28"/>
          <w:szCs w:val="28"/>
        </w:rPr>
      </w:pPr>
      <w:r w:rsidRPr="009B13A9">
        <w:rPr>
          <w:rFonts w:ascii="Times New Roman" w:hAnsi="Times New Roman" w:cs="Times New Roman"/>
          <w:sz w:val="28"/>
          <w:szCs w:val="28"/>
        </w:rPr>
        <w:t xml:space="preserve">Tādējādi Latvijas Pašvaldību savienības vēstulē izteiktā lūguma -  Vides aizsardzības un reģionālās attīstības ministrijai sniegt skaidrojumu visām pašvaldībām par to, ka likuma „Par nodokļiem un nodevām” ir augstāks spēks un līdz ar to gadījumos, kad ziņas no reģistra sniedz pašvaldība, valsts nodeva ieskaitāma attiecīgās pašvaldības budžetā izpilde neatrisinātu esošo situāciju tiesību normu interpretācijā. Ņemot vērā, ka šobrīd nepastāv vienota pieeja maksājuma piemērošanā un visos gadījumos pašvaldības neiekasē valsts nodevu par informācijas sniegšanu no reģistra, Latvijas Pašvaldību savienības vēstulē piedāvātais skaidrojums radītu neskaidrības normatīvo aktu piemērošanā. </w:t>
      </w:r>
    </w:p>
    <w:p w:rsidR="009B13A9" w:rsidRPr="009B13A9" w:rsidRDefault="009B13A9" w:rsidP="009B13A9">
      <w:pPr>
        <w:jc w:val="both"/>
        <w:rPr>
          <w:rFonts w:ascii="Times New Roman" w:hAnsi="Times New Roman" w:cs="Times New Roman"/>
          <w:sz w:val="28"/>
          <w:szCs w:val="28"/>
        </w:rPr>
      </w:pPr>
    </w:p>
    <w:p w:rsidR="009B13A9" w:rsidRPr="009B13A9" w:rsidRDefault="00D53D24" w:rsidP="00D53D24">
      <w:pPr>
        <w:rPr>
          <w:rFonts w:ascii="Times New Roman" w:hAnsi="Times New Roman" w:cs="Times New Roman"/>
          <w:sz w:val="28"/>
          <w:szCs w:val="28"/>
        </w:rPr>
      </w:pPr>
      <w:r>
        <w:rPr>
          <w:rFonts w:ascii="Times New Roman" w:hAnsi="Times New Roman" w:cs="Times New Roman"/>
          <w:sz w:val="28"/>
          <w:szCs w:val="28"/>
        </w:rPr>
        <w:t xml:space="preserve">      </w:t>
      </w:r>
      <w:r w:rsidR="009B13A9" w:rsidRPr="009B13A9">
        <w:rPr>
          <w:rFonts w:ascii="Times New Roman" w:hAnsi="Times New Roman" w:cs="Times New Roman"/>
          <w:sz w:val="28"/>
          <w:szCs w:val="28"/>
        </w:rPr>
        <w:t>Ministru</w:t>
      </w:r>
      <w:r>
        <w:rPr>
          <w:rFonts w:ascii="Times New Roman" w:hAnsi="Times New Roman" w:cs="Times New Roman"/>
          <w:sz w:val="28"/>
          <w:szCs w:val="28"/>
        </w:rPr>
        <w:t xml:space="preserve">  </w:t>
      </w:r>
      <w:r w:rsidR="009B13A9" w:rsidRPr="009B13A9">
        <w:rPr>
          <w:rFonts w:ascii="Times New Roman" w:hAnsi="Times New Roman" w:cs="Times New Roman"/>
          <w:sz w:val="28"/>
          <w:szCs w:val="28"/>
        </w:rPr>
        <w:t xml:space="preserve">prezidents                                     </w:t>
      </w:r>
      <w:r>
        <w:rPr>
          <w:rFonts w:ascii="Times New Roman" w:hAnsi="Times New Roman" w:cs="Times New Roman"/>
          <w:sz w:val="28"/>
          <w:szCs w:val="28"/>
        </w:rPr>
        <w:tab/>
        <w:t xml:space="preserve">          </w:t>
      </w:r>
      <w:r>
        <w:rPr>
          <w:rFonts w:ascii="Times New Roman" w:hAnsi="Times New Roman" w:cs="Times New Roman"/>
          <w:sz w:val="28"/>
          <w:szCs w:val="28"/>
        </w:rPr>
        <w:tab/>
      </w:r>
      <w:r w:rsidR="009B13A9" w:rsidRPr="009B13A9">
        <w:rPr>
          <w:rFonts w:ascii="Times New Roman" w:hAnsi="Times New Roman" w:cs="Times New Roman"/>
          <w:sz w:val="28"/>
          <w:szCs w:val="28"/>
        </w:rPr>
        <w:t xml:space="preserve"> V.Dombrovskis</w:t>
      </w:r>
    </w:p>
    <w:p w:rsidR="009B13A9" w:rsidRPr="009B13A9" w:rsidRDefault="009B13A9" w:rsidP="009B13A9">
      <w:pPr>
        <w:jc w:val="both"/>
        <w:rPr>
          <w:rFonts w:ascii="Times New Roman" w:hAnsi="Times New Roman" w:cs="Times New Roman"/>
          <w:sz w:val="28"/>
          <w:szCs w:val="28"/>
        </w:rPr>
      </w:pPr>
    </w:p>
    <w:p w:rsidR="009B13A9" w:rsidRPr="009B13A9" w:rsidRDefault="009B13A9" w:rsidP="009B13A9">
      <w:pPr>
        <w:jc w:val="both"/>
        <w:rPr>
          <w:rFonts w:ascii="Times New Roman" w:hAnsi="Times New Roman" w:cs="Times New Roman"/>
          <w:sz w:val="28"/>
          <w:szCs w:val="28"/>
        </w:rPr>
      </w:pPr>
    </w:p>
    <w:p w:rsidR="009B13A9" w:rsidRPr="009B13A9" w:rsidRDefault="009B13A9" w:rsidP="009B13A9">
      <w:pPr>
        <w:jc w:val="both"/>
        <w:rPr>
          <w:rFonts w:ascii="Times New Roman" w:hAnsi="Times New Roman" w:cs="Times New Roman"/>
          <w:sz w:val="28"/>
          <w:szCs w:val="28"/>
        </w:rPr>
      </w:pPr>
      <w:r w:rsidRPr="009B13A9">
        <w:rPr>
          <w:rFonts w:ascii="Times New Roman" w:hAnsi="Times New Roman" w:cs="Times New Roman"/>
          <w:sz w:val="28"/>
          <w:szCs w:val="28"/>
        </w:rPr>
        <w:t xml:space="preserve">     </w:t>
      </w:r>
      <w:r w:rsidR="00D53D24">
        <w:rPr>
          <w:rFonts w:ascii="Times New Roman" w:hAnsi="Times New Roman" w:cs="Times New Roman"/>
          <w:sz w:val="28"/>
          <w:szCs w:val="28"/>
        </w:rPr>
        <w:t xml:space="preserve"> </w:t>
      </w:r>
      <w:r w:rsidRPr="009B13A9">
        <w:rPr>
          <w:rFonts w:ascii="Times New Roman" w:hAnsi="Times New Roman" w:cs="Times New Roman"/>
          <w:sz w:val="28"/>
          <w:szCs w:val="28"/>
        </w:rPr>
        <w:t xml:space="preserve">Finanšu ministrs                </w:t>
      </w:r>
      <w:r w:rsidR="00D53D24">
        <w:rPr>
          <w:rFonts w:ascii="Times New Roman" w:hAnsi="Times New Roman" w:cs="Times New Roman"/>
          <w:sz w:val="28"/>
          <w:szCs w:val="28"/>
        </w:rPr>
        <w:t xml:space="preserve">    </w:t>
      </w:r>
      <w:bookmarkStart w:id="0" w:name="_GoBack"/>
      <w:bookmarkEnd w:id="0"/>
      <w:r w:rsidRPr="009B13A9">
        <w:rPr>
          <w:rFonts w:ascii="Times New Roman" w:hAnsi="Times New Roman" w:cs="Times New Roman"/>
          <w:sz w:val="28"/>
          <w:szCs w:val="28"/>
        </w:rPr>
        <w:t xml:space="preserve">                          </w:t>
      </w:r>
      <w:r w:rsidR="00D53D24">
        <w:rPr>
          <w:rFonts w:ascii="Times New Roman" w:hAnsi="Times New Roman" w:cs="Times New Roman"/>
          <w:sz w:val="28"/>
          <w:szCs w:val="28"/>
        </w:rPr>
        <w:t xml:space="preserve">                   </w:t>
      </w:r>
      <w:r w:rsidRPr="009B13A9">
        <w:rPr>
          <w:rFonts w:ascii="Times New Roman" w:hAnsi="Times New Roman" w:cs="Times New Roman"/>
          <w:sz w:val="28"/>
          <w:szCs w:val="28"/>
        </w:rPr>
        <w:t xml:space="preserve"> A.Vilks</w:t>
      </w:r>
    </w:p>
    <w:p w:rsidR="00D53D24" w:rsidRDefault="00D53D24" w:rsidP="00B60AEF">
      <w:pPr>
        <w:spacing w:after="0"/>
        <w:jc w:val="both"/>
        <w:rPr>
          <w:rFonts w:ascii="Times New Roman" w:hAnsi="Times New Roman" w:cs="Times New Roman"/>
          <w:sz w:val="16"/>
          <w:szCs w:val="16"/>
        </w:rPr>
      </w:pPr>
    </w:p>
    <w:p w:rsidR="00D53D24" w:rsidRDefault="00D53D24" w:rsidP="00B60AEF">
      <w:pPr>
        <w:spacing w:after="0"/>
        <w:jc w:val="both"/>
        <w:rPr>
          <w:rFonts w:ascii="Times New Roman" w:hAnsi="Times New Roman" w:cs="Times New Roman"/>
          <w:sz w:val="16"/>
          <w:szCs w:val="16"/>
        </w:rPr>
      </w:pPr>
    </w:p>
    <w:p w:rsidR="00D53D24" w:rsidRDefault="00D53D24" w:rsidP="00B60AEF">
      <w:pPr>
        <w:spacing w:after="0"/>
        <w:jc w:val="both"/>
        <w:rPr>
          <w:rFonts w:ascii="Times New Roman" w:hAnsi="Times New Roman" w:cs="Times New Roman"/>
          <w:sz w:val="16"/>
          <w:szCs w:val="16"/>
        </w:rPr>
      </w:pPr>
    </w:p>
    <w:p w:rsidR="00D53D24" w:rsidRDefault="00D53D24" w:rsidP="00B60AEF">
      <w:pPr>
        <w:spacing w:after="0"/>
        <w:jc w:val="both"/>
        <w:rPr>
          <w:rFonts w:ascii="Times New Roman" w:hAnsi="Times New Roman" w:cs="Times New Roman"/>
          <w:sz w:val="16"/>
          <w:szCs w:val="16"/>
        </w:rPr>
      </w:pPr>
    </w:p>
    <w:p w:rsidR="00BD3C7A" w:rsidRDefault="00BD3C7A" w:rsidP="00B60AEF">
      <w:pPr>
        <w:spacing w:after="0"/>
        <w:jc w:val="both"/>
        <w:rPr>
          <w:rFonts w:ascii="Times New Roman" w:hAnsi="Times New Roman" w:cs="Times New Roman"/>
          <w:sz w:val="16"/>
          <w:szCs w:val="16"/>
        </w:rPr>
      </w:pPr>
      <w:r>
        <w:rPr>
          <w:rFonts w:ascii="Times New Roman" w:hAnsi="Times New Roman" w:cs="Times New Roman"/>
          <w:sz w:val="16"/>
          <w:szCs w:val="16"/>
        </w:rPr>
        <w:t>28.02.2013 12:50</w:t>
      </w:r>
    </w:p>
    <w:p w:rsidR="00B60AEF" w:rsidRPr="00B60AEF" w:rsidRDefault="00BD3C7A" w:rsidP="00B60AEF">
      <w:pPr>
        <w:spacing w:after="0"/>
        <w:jc w:val="both"/>
        <w:rPr>
          <w:rFonts w:ascii="Times New Roman" w:hAnsi="Times New Roman" w:cs="Times New Roman"/>
          <w:sz w:val="16"/>
          <w:szCs w:val="16"/>
        </w:rPr>
      </w:pPr>
      <w:r>
        <w:rPr>
          <w:rFonts w:ascii="Times New Roman" w:hAnsi="Times New Roman" w:cs="Times New Roman"/>
          <w:sz w:val="16"/>
          <w:szCs w:val="16"/>
        </w:rPr>
        <w:t>872</w:t>
      </w:r>
    </w:p>
    <w:p w:rsidR="00B60AEF" w:rsidRPr="00B60AEF" w:rsidRDefault="00B60AEF" w:rsidP="00B60AEF">
      <w:pPr>
        <w:spacing w:after="0"/>
        <w:jc w:val="both"/>
        <w:rPr>
          <w:rFonts w:ascii="Times New Roman" w:hAnsi="Times New Roman" w:cs="Times New Roman"/>
          <w:sz w:val="16"/>
          <w:szCs w:val="16"/>
        </w:rPr>
      </w:pPr>
      <w:r w:rsidRPr="00B60AEF">
        <w:rPr>
          <w:rFonts w:ascii="Times New Roman" w:hAnsi="Times New Roman" w:cs="Times New Roman"/>
          <w:sz w:val="16"/>
          <w:szCs w:val="16"/>
        </w:rPr>
        <w:t>Ilze Grīnberga</w:t>
      </w:r>
    </w:p>
    <w:p w:rsidR="00B60AEF" w:rsidRPr="00B60AEF" w:rsidRDefault="00B60AEF" w:rsidP="00B60AEF">
      <w:pPr>
        <w:spacing w:after="0"/>
        <w:jc w:val="both"/>
        <w:rPr>
          <w:rFonts w:ascii="Times New Roman" w:hAnsi="Times New Roman" w:cs="Times New Roman"/>
          <w:sz w:val="16"/>
          <w:szCs w:val="16"/>
        </w:rPr>
      </w:pPr>
      <w:r w:rsidRPr="00B60AEF">
        <w:rPr>
          <w:rFonts w:ascii="Times New Roman" w:hAnsi="Times New Roman" w:cs="Times New Roman"/>
          <w:sz w:val="16"/>
          <w:szCs w:val="16"/>
        </w:rPr>
        <w:t>Finanšu ministrijas</w:t>
      </w:r>
    </w:p>
    <w:p w:rsidR="00B60AEF" w:rsidRPr="00B60AEF" w:rsidRDefault="00B60AEF" w:rsidP="00B60AEF">
      <w:pPr>
        <w:spacing w:after="0"/>
        <w:jc w:val="both"/>
        <w:rPr>
          <w:rFonts w:ascii="Times New Roman" w:hAnsi="Times New Roman" w:cs="Times New Roman"/>
          <w:sz w:val="16"/>
          <w:szCs w:val="16"/>
        </w:rPr>
      </w:pPr>
      <w:r w:rsidRPr="00B60AEF">
        <w:rPr>
          <w:rFonts w:ascii="Times New Roman" w:hAnsi="Times New Roman" w:cs="Times New Roman"/>
          <w:sz w:val="16"/>
          <w:szCs w:val="16"/>
        </w:rPr>
        <w:t>Nodokļu administrēšanas</w:t>
      </w:r>
    </w:p>
    <w:p w:rsidR="00B60AEF" w:rsidRPr="00B60AEF" w:rsidRDefault="00B60AEF" w:rsidP="00B60AEF">
      <w:pPr>
        <w:spacing w:after="0"/>
        <w:jc w:val="both"/>
        <w:rPr>
          <w:rFonts w:ascii="Times New Roman" w:hAnsi="Times New Roman" w:cs="Times New Roman"/>
          <w:sz w:val="16"/>
          <w:szCs w:val="16"/>
        </w:rPr>
      </w:pPr>
      <w:r w:rsidRPr="00B60AEF">
        <w:rPr>
          <w:rFonts w:ascii="Times New Roman" w:hAnsi="Times New Roman" w:cs="Times New Roman"/>
          <w:sz w:val="16"/>
          <w:szCs w:val="16"/>
        </w:rPr>
        <w:t>un grāmatvedības politikas departamenta</w:t>
      </w:r>
      <w:r w:rsidRPr="00B60AEF">
        <w:rPr>
          <w:rFonts w:ascii="Times New Roman" w:hAnsi="Times New Roman" w:cs="Times New Roman"/>
          <w:sz w:val="16"/>
          <w:szCs w:val="16"/>
        </w:rPr>
        <w:tab/>
      </w:r>
    </w:p>
    <w:p w:rsidR="00B60AEF" w:rsidRPr="00B60AEF" w:rsidRDefault="00B60AEF" w:rsidP="00B60AEF">
      <w:pPr>
        <w:spacing w:after="0"/>
        <w:jc w:val="both"/>
        <w:rPr>
          <w:rFonts w:ascii="Times New Roman" w:hAnsi="Times New Roman" w:cs="Times New Roman"/>
          <w:sz w:val="16"/>
          <w:szCs w:val="16"/>
        </w:rPr>
      </w:pPr>
      <w:r w:rsidRPr="00B60AEF">
        <w:rPr>
          <w:rFonts w:ascii="Times New Roman" w:hAnsi="Times New Roman" w:cs="Times New Roman"/>
          <w:sz w:val="16"/>
          <w:szCs w:val="16"/>
        </w:rPr>
        <w:t>Nodokļu administrēšanas politikas nodaļas</w:t>
      </w:r>
    </w:p>
    <w:p w:rsidR="001B5513" w:rsidRPr="00B60AEF" w:rsidRDefault="00B60AEF" w:rsidP="00B60AEF">
      <w:pPr>
        <w:spacing w:after="0"/>
        <w:jc w:val="both"/>
        <w:rPr>
          <w:rFonts w:ascii="Times New Roman" w:hAnsi="Times New Roman" w:cs="Times New Roman"/>
          <w:sz w:val="16"/>
          <w:szCs w:val="16"/>
        </w:rPr>
      </w:pPr>
      <w:r w:rsidRPr="00B60AEF">
        <w:rPr>
          <w:rFonts w:ascii="Times New Roman" w:hAnsi="Times New Roman" w:cs="Times New Roman"/>
          <w:sz w:val="16"/>
          <w:szCs w:val="16"/>
        </w:rPr>
        <w:t>vecākā referente 67095682 Ilze.Grinberga@fm.gov.lv</w:t>
      </w:r>
    </w:p>
    <w:sectPr w:rsidR="001B5513" w:rsidRPr="00B60AEF" w:rsidSect="001E7521">
      <w:headerReference w:type="default" r:id="rId8"/>
      <w:footerReference w:type="default" r:id="rId9"/>
      <w:footerReference w:type="first" r:id="rId10"/>
      <w:pgSz w:w="11906" w:h="16838"/>
      <w:pgMar w:top="1440" w:right="127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C9" w:rsidRDefault="00F466C9" w:rsidP="001E7521">
      <w:pPr>
        <w:spacing w:after="0" w:line="240" w:lineRule="auto"/>
      </w:pPr>
      <w:r>
        <w:separator/>
      </w:r>
    </w:p>
  </w:endnote>
  <w:endnote w:type="continuationSeparator" w:id="0">
    <w:p w:rsidR="00F466C9" w:rsidRDefault="00F466C9" w:rsidP="001E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21" w:rsidRPr="001E7521" w:rsidRDefault="001E7521" w:rsidP="001E7521">
    <w:pPr>
      <w:pStyle w:val="Footer"/>
      <w:rPr>
        <w:rFonts w:ascii="Times New Roman" w:hAnsi="Times New Roman" w:cs="Times New Roman"/>
        <w:sz w:val="24"/>
        <w:szCs w:val="24"/>
      </w:rPr>
    </w:pPr>
    <w:r w:rsidRPr="001E7521">
      <w:rPr>
        <w:rFonts w:ascii="Times New Roman" w:hAnsi="Times New Roman" w:cs="Times New Roman"/>
        <w:sz w:val="24"/>
        <w:szCs w:val="24"/>
      </w:rPr>
      <w:t>FMInf_MKatbvest_proj_270213</w:t>
    </w:r>
    <w:r w:rsidR="00B60AEF">
      <w:rPr>
        <w:rFonts w:ascii="Times New Roman" w:hAnsi="Times New Roman" w:cs="Times New Roman"/>
        <w:sz w:val="24"/>
        <w:szCs w:val="24"/>
      </w:rPr>
      <w:t xml:space="preserve">; Atbildes vēstules projekts LPS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21" w:rsidRPr="001E7521" w:rsidRDefault="001E7521">
    <w:pPr>
      <w:pStyle w:val="Footer"/>
      <w:rPr>
        <w:rFonts w:ascii="Times New Roman" w:hAnsi="Times New Roman" w:cs="Times New Roman"/>
        <w:sz w:val="24"/>
        <w:szCs w:val="24"/>
      </w:rPr>
    </w:pPr>
    <w:r w:rsidRPr="001E7521">
      <w:rPr>
        <w:rFonts w:ascii="Times New Roman" w:hAnsi="Times New Roman" w:cs="Times New Roman"/>
        <w:sz w:val="24"/>
        <w:szCs w:val="24"/>
      </w:rPr>
      <w:t>FMInf_MKatbvest_proj_270213</w:t>
    </w:r>
    <w:r w:rsidR="00B60AEF">
      <w:rPr>
        <w:rFonts w:ascii="Times New Roman" w:hAnsi="Times New Roman" w:cs="Times New Roman"/>
        <w:sz w:val="24"/>
        <w:szCs w:val="24"/>
      </w:rPr>
      <w:t>;</w:t>
    </w:r>
    <w:r w:rsidR="00B60AEF" w:rsidRPr="00B60AEF">
      <w:t xml:space="preserve"> </w:t>
    </w:r>
    <w:r w:rsidR="00B60AEF" w:rsidRPr="00B60AEF">
      <w:rPr>
        <w:rFonts w:ascii="Times New Roman" w:hAnsi="Times New Roman" w:cs="Times New Roman"/>
        <w:sz w:val="24"/>
        <w:szCs w:val="24"/>
      </w:rPr>
      <w:t>Atbildes vēstules projekts LPS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C9" w:rsidRDefault="00F466C9" w:rsidP="001E7521">
      <w:pPr>
        <w:spacing w:after="0" w:line="240" w:lineRule="auto"/>
      </w:pPr>
      <w:r>
        <w:separator/>
      </w:r>
    </w:p>
  </w:footnote>
  <w:footnote w:type="continuationSeparator" w:id="0">
    <w:p w:rsidR="00F466C9" w:rsidRDefault="00F466C9" w:rsidP="001E7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69541"/>
      <w:docPartObj>
        <w:docPartGallery w:val="Page Numbers (Top of Page)"/>
        <w:docPartUnique/>
      </w:docPartObj>
    </w:sdtPr>
    <w:sdtEndPr>
      <w:rPr>
        <w:noProof/>
      </w:rPr>
    </w:sdtEndPr>
    <w:sdtContent>
      <w:p w:rsidR="001E7521" w:rsidRDefault="001E7521" w:rsidP="001E7521">
        <w:pPr>
          <w:pStyle w:val="Header"/>
          <w:jc w:val="center"/>
        </w:pPr>
        <w:r>
          <w:fldChar w:fldCharType="begin"/>
        </w:r>
        <w:r>
          <w:instrText xml:space="preserve"> PAGE   \* MERGEFORMAT </w:instrText>
        </w:r>
        <w:r>
          <w:fldChar w:fldCharType="separate"/>
        </w:r>
        <w:r w:rsidR="00D53D24">
          <w:rPr>
            <w:noProof/>
          </w:rPr>
          <w:t>3</w:t>
        </w:r>
        <w:r>
          <w:rPr>
            <w:noProof/>
          </w:rPr>
          <w:fldChar w:fldCharType="end"/>
        </w:r>
      </w:p>
    </w:sdtContent>
  </w:sdt>
  <w:p w:rsidR="001E7521" w:rsidRDefault="001E7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A9"/>
    <w:rsid w:val="001B5513"/>
    <w:rsid w:val="001E7521"/>
    <w:rsid w:val="00302ABA"/>
    <w:rsid w:val="005321EA"/>
    <w:rsid w:val="005742F5"/>
    <w:rsid w:val="008547BE"/>
    <w:rsid w:val="00874C92"/>
    <w:rsid w:val="009B13A9"/>
    <w:rsid w:val="00B60AEF"/>
    <w:rsid w:val="00BD3C7A"/>
    <w:rsid w:val="00C651CE"/>
    <w:rsid w:val="00D53D24"/>
    <w:rsid w:val="00D81547"/>
    <w:rsid w:val="00DE6865"/>
    <w:rsid w:val="00EA1980"/>
    <w:rsid w:val="00F466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5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7521"/>
  </w:style>
  <w:style w:type="paragraph" w:styleId="Footer">
    <w:name w:val="footer"/>
    <w:basedOn w:val="Normal"/>
    <w:link w:val="FooterChar"/>
    <w:uiPriority w:val="99"/>
    <w:unhideWhenUsed/>
    <w:rsid w:val="001E75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7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5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7521"/>
  </w:style>
  <w:style w:type="paragraph" w:styleId="Footer">
    <w:name w:val="footer"/>
    <w:basedOn w:val="Normal"/>
    <w:link w:val="FooterChar"/>
    <w:uiPriority w:val="99"/>
    <w:unhideWhenUsed/>
    <w:rsid w:val="001E75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8B28-A1AA-4050-9E8A-FB1A32F3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4582</Words>
  <Characters>2612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vēstules atbildes projekts</dc:title>
  <dc:subject>Latvijas Pašvaldību savienībai</dc:subject>
  <dc:creator>Grīnberga Ilze</dc:creator>
  <cp:keywords/>
  <dc:description>Ilze.Grinberga@fm.gov.lv
tel.67095682</dc:description>
  <cp:lastModifiedBy>Windows User</cp:lastModifiedBy>
  <cp:revision>12</cp:revision>
  <dcterms:created xsi:type="dcterms:W3CDTF">2013-02-28T10:21:00Z</dcterms:created>
  <dcterms:modified xsi:type="dcterms:W3CDTF">2013-03-01T07:52:00Z</dcterms:modified>
</cp:coreProperties>
</file>