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3E391" w14:textId="77777777" w:rsidR="00516779" w:rsidRDefault="00516779" w:rsidP="00F3398C">
      <w:pPr>
        <w:spacing w:after="0" w:line="240" w:lineRule="auto"/>
        <w:jc w:val="center"/>
        <w:rPr>
          <w:rFonts w:ascii="Times New Roman" w:hAnsi="Times New Roman"/>
          <w:b/>
          <w:sz w:val="28"/>
          <w:szCs w:val="28"/>
          <w:lang w:val="lv-LV"/>
        </w:rPr>
      </w:pPr>
      <w:r>
        <w:rPr>
          <w:rFonts w:ascii="Times New Roman" w:hAnsi="Times New Roman"/>
          <w:b/>
          <w:sz w:val="28"/>
          <w:szCs w:val="28"/>
          <w:lang w:val="lv-LV"/>
        </w:rPr>
        <w:t xml:space="preserve">Informatīvais ziņojums </w:t>
      </w:r>
    </w:p>
    <w:p w14:paraId="15E98D17" w14:textId="40CE0DB0" w:rsidR="00DF3AA6" w:rsidRPr="000246E7" w:rsidRDefault="00DF3AA6" w:rsidP="00F3398C">
      <w:pPr>
        <w:spacing w:after="0" w:line="240" w:lineRule="auto"/>
        <w:jc w:val="center"/>
        <w:rPr>
          <w:rFonts w:ascii="Times New Roman" w:hAnsi="Times New Roman"/>
          <w:b/>
          <w:sz w:val="28"/>
          <w:szCs w:val="28"/>
          <w:lang w:val="lv-LV"/>
        </w:rPr>
      </w:pPr>
      <w:r>
        <w:rPr>
          <w:rFonts w:ascii="Times New Roman" w:hAnsi="Times New Roman"/>
          <w:b/>
          <w:sz w:val="28"/>
          <w:szCs w:val="28"/>
          <w:lang w:val="lv-LV"/>
        </w:rPr>
        <w:t xml:space="preserve">Par </w:t>
      </w:r>
      <w:r w:rsidRPr="000246E7">
        <w:rPr>
          <w:rFonts w:ascii="Times New Roman" w:hAnsi="Times New Roman"/>
          <w:b/>
          <w:sz w:val="28"/>
          <w:szCs w:val="28"/>
          <w:lang w:val="lv-LV"/>
        </w:rPr>
        <w:t>normatīvo aktu regulējumu un tā iespējamiem grozījumiem attiecībā uz valsts pārvaldes jomā strādājošo darbinieku sodīšanu</w:t>
      </w:r>
    </w:p>
    <w:p w14:paraId="15E98D18" w14:textId="77777777" w:rsidR="00DF3AA6" w:rsidRDefault="00DF3AA6" w:rsidP="000246E7">
      <w:pPr>
        <w:spacing w:after="0" w:line="240" w:lineRule="auto"/>
        <w:jc w:val="both"/>
        <w:rPr>
          <w:rFonts w:ascii="Times New Roman" w:hAnsi="Times New Roman"/>
          <w:sz w:val="28"/>
          <w:szCs w:val="28"/>
          <w:lang w:val="lv-LV"/>
        </w:rPr>
      </w:pPr>
      <w:r w:rsidRPr="00F3398C">
        <w:rPr>
          <w:rFonts w:ascii="Times New Roman" w:hAnsi="Times New Roman"/>
          <w:sz w:val="28"/>
          <w:szCs w:val="28"/>
          <w:lang w:val="lv-LV"/>
        </w:rPr>
        <w:tab/>
      </w:r>
    </w:p>
    <w:p w14:paraId="15E98D19" w14:textId="77777777" w:rsidR="00DF3AA6" w:rsidRPr="00D92BB1" w:rsidRDefault="00DF3AA6" w:rsidP="00D92BB1">
      <w:pPr>
        <w:pStyle w:val="ListParagraph"/>
        <w:numPr>
          <w:ilvl w:val="0"/>
          <w:numId w:val="6"/>
        </w:numPr>
        <w:tabs>
          <w:tab w:val="left" w:pos="993"/>
        </w:tabs>
        <w:spacing w:after="0" w:line="240" w:lineRule="auto"/>
        <w:ind w:left="0" w:firstLine="567"/>
        <w:jc w:val="both"/>
        <w:rPr>
          <w:rFonts w:ascii="Times New Roman" w:hAnsi="Times New Roman"/>
          <w:sz w:val="28"/>
          <w:szCs w:val="28"/>
          <w:lang w:val="lv-LV"/>
        </w:rPr>
      </w:pPr>
      <w:r w:rsidRPr="00D92BB1">
        <w:rPr>
          <w:rFonts w:ascii="Times New Roman" w:hAnsi="Times New Roman"/>
          <w:sz w:val="28"/>
          <w:szCs w:val="28"/>
          <w:lang w:val="lv-LV"/>
        </w:rPr>
        <w:t xml:space="preserve">Informatīvais ziņojums atbilstoši Ministru kabineta 2011.gada 12.aprīļa sēdes </w:t>
      </w:r>
      <w:proofErr w:type="spellStart"/>
      <w:r w:rsidRPr="00D92BB1">
        <w:rPr>
          <w:rFonts w:ascii="Times New Roman" w:hAnsi="Times New Roman"/>
          <w:sz w:val="28"/>
          <w:szCs w:val="28"/>
          <w:lang w:val="lv-LV"/>
        </w:rPr>
        <w:t>protokollēmumam</w:t>
      </w:r>
      <w:proofErr w:type="spellEnd"/>
      <w:r w:rsidRPr="00D92BB1">
        <w:rPr>
          <w:rFonts w:ascii="Times New Roman" w:hAnsi="Times New Roman"/>
          <w:sz w:val="28"/>
          <w:szCs w:val="28"/>
          <w:lang w:val="lv-LV"/>
        </w:rPr>
        <w:t xml:space="preserve"> (sēdes protokola Nr.24 28.§) ir sagatavots Finanšu ministrijā, ņemot vērā Labklājības un Tieslietu ministrijas viedokli par pašreizējo normatīvo aktu regulējumu un to iespējamiem grozījumiem attiecībā uz valsts pārvaldes jomā strādājošo darbinieku disciplināro sodīšanu.</w:t>
      </w:r>
    </w:p>
    <w:p w14:paraId="15E98D1A" w14:textId="77777777" w:rsidR="00DF3AA6" w:rsidRPr="00F3398C" w:rsidRDefault="00DF3AA6" w:rsidP="00FD18DC">
      <w:pPr>
        <w:spacing w:after="0" w:line="240" w:lineRule="auto"/>
        <w:ind w:firstLine="720"/>
        <w:jc w:val="both"/>
        <w:rPr>
          <w:rFonts w:ascii="Times New Roman" w:hAnsi="Times New Roman"/>
          <w:sz w:val="28"/>
          <w:lang w:val="lv-LV"/>
        </w:rPr>
      </w:pPr>
      <w:r>
        <w:rPr>
          <w:rFonts w:ascii="Times New Roman" w:hAnsi="Times New Roman"/>
          <w:sz w:val="28"/>
          <w:szCs w:val="28"/>
          <w:lang w:val="lv-LV"/>
        </w:rPr>
        <w:t>Finanšu ministrijas darba grupa informatīvajā ziņojumā</w:t>
      </w:r>
      <w:r w:rsidRPr="00B32853">
        <w:rPr>
          <w:rFonts w:ascii="Times New Roman" w:hAnsi="Times New Roman"/>
          <w:sz w:val="28"/>
          <w:szCs w:val="28"/>
          <w:lang w:val="lv-LV"/>
        </w:rPr>
        <w:t xml:space="preserve"> „Par tiesību aktiem neatbilstošu rīcību ar budžetu līdzekļiem un plānotajām darbībām pārkāpumu mazināšanai”</w:t>
      </w:r>
      <w:r>
        <w:rPr>
          <w:rFonts w:ascii="Times New Roman" w:hAnsi="Times New Roman"/>
          <w:sz w:val="28"/>
          <w:szCs w:val="28"/>
          <w:lang w:val="lv-LV"/>
        </w:rPr>
        <w:t xml:space="preserve"> (apstiprināts Ministru kabineta 2011.gada 12.aprīļa sēdē, protokols Nr.24 </w:t>
      </w:r>
      <w:r w:rsidRPr="00B32853">
        <w:rPr>
          <w:rFonts w:ascii="Times New Roman" w:hAnsi="Times New Roman"/>
          <w:sz w:val="28"/>
          <w:szCs w:val="28"/>
          <w:lang w:val="lv-LV"/>
        </w:rPr>
        <w:t>28.§)</w:t>
      </w:r>
      <w:r>
        <w:rPr>
          <w:rFonts w:ascii="Times New Roman" w:hAnsi="Times New Roman"/>
          <w:sz w:val="28"/>
          <w:szCs w:val="28"/>
          <w:lang w:val="lv-LV"/>
        </w:rPr>
        <w:t xml:space="preserve"> analizēja </w:t>
      </w:r>
      <w:r w:rsidRPr="00F3398C">
        <w:rPr>
          <w:rFonts w:ascii="Times New Roman" w:hAnsi="Times New Roman"/>
          <w:sz w:val="28"/>
          <w:szCs w:val="28"/>
          <w:lang w:val="lv-LV"/>
        </w:rPr>
        <w:t>vairākus gadījumus, kad, veicot revīziju valsts pārvaldes iestādēs, tiek konstatēta tiesību aktiem neatbilstoša rīcība ar budžeta līdzekļiem un neatbilstības Eiropas Savienības (turpmāk – ES) fondu apguvē</w:t>
      </w:r>
      <w:r>
        <w:rPr>
          <w:rFonts w:ascii="Times New Roman" w:hAnsi="Times New Roman"/>
          <w:sz w:val="28"/>
          <w:szCs w:val="28"/>
          <w:lang w:val="lv-LV"/>
        </w:rPr>
        <w:t>,</w:t>
      </w:r>
      <w:r w:rsidRPr="00F3398C">
        <w:rPr>
          <w:rFonts w:ascii="Times New Roman" w:hAnsi="Times New Roman"/>
          <w:sz w:val="28"/>
          <w:szCs w:val="28"/>
          <w:lang w:val="lv-LV"/>
        </w:rPr>
        <w:t xml:space="preserve"> par kurām citas iestādes informē Finanšu ministriju kā vadošo iestādi. Veicot biežāk sastopamo </w:t>
      </w:r>
      <w:r>
        <w:rPr>
          <w:rFonts w:ascii="Times New Roman" w:hAnsi="Times New Roman"/>
          <w:sz w:val="28"/>
          <w:lang w:val="lv-LV"/>
        </w:rPr>
        <w:t>tiesību aktu pārkāpumu</w:t>
      </w:r>
      <w:r w:rsidRPr="00F3398C">
        <w:rPr>
          <w:rFonts w:ascii="Times New Roman" w:hAnsi="Times New Roman"/>
          <w:sz w:val="28"/>
          <w:lang w:val="lv-LV"/>
        </w:rPr>
        <w:t xml:space="preserve"> valsts budžeta līdzekļu izlietošanā</w:t>
      </w:r>
      <w:r w:rsidRPr="00F3398C">
        <w:rPr>
          <w:rFonts w:ascii="Times New Roman" w:hAnsi="Times New Roman"/>
          <w:sz w:val="28"/>
          <w:szCs w:val="28"/>
          <w:lang w:val="lv-LV"/>
        </w:rPr>
        <w:t xml:space="preserve"> analīzi, </w:t>
      </w:r>
      <w:r>
        <w:rPr>
          <w:rFonts w:ascii="Times New Roman" w:hAnsi="Times New Roman"/>
          <w:sz w:val="28"/>
          <w:szCs w:val="28"/>
          <w:lang w:val="lv-LV"/>
        </w:rPr>
        <w:t xml:space="preserve">tika secināts, ka pārkāpumi </w:t>
      </w:r>
      <w:r w:rsidRPr="00F3398C">
        <w:rPr>
          <w:rFonts w:ascii="Times New Roman" w:hAnsi="Times New Roman"/>
          <w:sz w:val="28"/>
          <w:lang w:val="lv-LV"/>
        </w:rPr>
        <w:t xml:space="preserve">lielākoties tiek konstatēti pašvaldībās, to </w:t>
      </w:r>
      <w:proofErr w:type="spellStart"/>
      <w:r w:rsidRPr="00F3398C">
        <w:rPr>
          <w:rFonts w:ascii="Times New Roman" w:hAnsi="Times New Roman"/>
          <w:sz w:val="28"/>
          <w:lang w:val="lv-LV"/>
        </w:rPr>
        <w:t>pārzi</w:t>
      </w:r>
      <w:r>
        <w:rPr>
          <w:rFonts w:ascii="Times New Roman" w:hAnsi="Times New Roman"/>
          <w:sz w:val="28"/>
          <w:lang w:val="lv-LV"/>
        </w:rPr>
        <w:t>ņā</w:t>
      </w:r>
      <w:proofErr w:type="spellEnd"/>
      <w:r>
        <w:rPr>
          <w:rFonts w:ascii="Times New Roman" w:hAnsi="Times New Roman"/>
          <w:sz w:val="28"/>
          <w:lang w:val="lv-LV"/>
        </w:rPr>
        <w:t xml:space="preserve"> esošajās iestādēs, skolās </w:t>
      </w:r>
      <w:proofErr w:type="spellStart"/>
      <w:r>
        <w:rPr>
          <w:rFonts w:ascii="Times New Roman" w:hAnsi="Times New Roman"/>
          <w:sz w:val="28"/>
          <w:lang w:val="lv-LV"/>
        </w:rPr>
        <w:t>u.tml</w:t>
      </w:r>
      <w:proofErr w:type="spellEnd"/>
      <w:r w:rsidRPr="00F3398C">
        <w:rPr>
          <w:rFonts w:ascii="Times New Roman" w:hAnsi="Times New Roman"/>
          <w:sz w:val="28"/>
          <w:lang w:val="lv-LV"/>
        </w:rPr>
        <w:t xml:space="preserve">., taču pret šīm personām </w:t>
      </w:r>
      <w:r w:rsidRPr="00156B80">
        <w:rPr>
          <w:rFonts w:ascii="Times New Roman" w:hAnsi="Times New Roman"/>
          <w:sz w:val="28"/>
          <w:lang w:val="lv-LV"/>
        </w:rPr>
        <w:t>pašlaik faktiski var</w:t>
      </w:r>
      <w:r w:rsidRPr="00F3398C">
        <w:rPr>
          <w:rFonts w:ascii="Times New Roman" w:hAnsi="Times New Roman"/>
          <w:sz w:val="28"/>
          <w:lang w:val="lv-LV"/>
        </w:rPr>
        <w:t xml:space="preserve"> vērsties tikai ar prasību par zaudējumu piedziņu Civilprocesa likumā noteiktajā kārtībā</w:t>
      </w:r>
      <w:r w:rsidRPr="00240C08">
        <w:rPr>
          <w:rFonts w:ascii="Times New Roman" w:hAnsi="Times New Roman"/>
          <w:sz w:val="28"/>
          <w:lang w:val="lv-LV"/>
        </w:rPr>
        <w:t>. Papildus, attiecībā uz ES fondiem un citu ārvalstu finanšu palīdzību, tika nor</w:t>
      </w:r>
      <w:r>
        <w:rPr>
          <w:rFonts w:ascii="Times New Roman" w:hAnsi="Times New Roman"/>
          <w:sz w:val="28"/>
          <w:lang w:val="lv-LV"/>
        </w:rPr>
        <w:t>ā</w:t>
      </w:r>
      <w:r w:rsidRPr="00240C08">
        <w:rPr>
          <w:rFonts w:ascii="Times New Roman" w:hAnsi="Times New Roman"/>
          <w:sz w:val="28"/>
          <w:lang w:val="lv-LV"/>
        </w:rPr>
        <w:t xml:space="preserve">dīts, ka neatbilstības ziņojuma formā saņem apkopojoša rakstura informāciju, ar kuru nepietiek, lai mēneša laikā </w:t>
      </w:r>
      <w:r>
        <w:rPr>
          <w:rFonts w:ascii="Times New Roman" w:hAnsi="Times New Roman"/>
          <w:sz w:val="28"/>
          <w:lang w:val="lv-LV"/>
        </w:rPr>
        <w:t xml:space="preserve">attiecīgā kompetentā amatpersona </w:t>
      </w:r>
      <w:r w:rsidRPr="00240C08">
        <w:rPr>
          <w:rFonts w:ascii="Times New Roman" w:hAnsi="Times New Roman"/>
          <w:sz w:val="28"/>
          <w:lang w:val="lv-LV"/>
        </w:rPr>
        <w:t xml:space="preserve">uzsāktu un pabeigtu </w:t>
      </w:r>
      <w:r>
        <w:rPr>
          <w:rFonts w:ascii="Times New Roman" w:hAnsi="Times New Roman"/>
          <w:sz w:val="28"/>
          <w:lang w:val="lv-LV"/>
        </w:rPr>
        <w:t>pārbaudi</w:t>
      </w:r>
      <w:r w:rsidR="00A3747E">
        <w:rPr>
          <w:rFonts w:ascii="Times New Roman" w:hAnsi="Times New Roman"/>
          <w:sz w:val="28"/>
          <w:lang w:val="lv-LV"/>
        </w:rPr>
        <w:t xml:space="preserve"> </w:t>
      </w:r>
      <w:r>
        <w:rPr>
          <w:rFonts w:ascii="Times New Roman" w:hAnsi="Times New Roman"/>
          <w:sz w:val="28"/>
          <w:lang w:val="lv-LV"/>
        </w:rPr>
        <w:t xml:space="preserve">par </w:t>
      </w:r>
      <w:r w:rsidRPr="00240C08">
        <w:rPr>
          <w:rFonts w:ascii="Times New Roman" w:hAnsi="Times New Roman"/>
          <w:sz w:val="28"/>
          <w:lang w:val="lv-LV"/>
        </w:rPr>
        <w:t>darba tiesiskajās</w:t>
      </w:r>
      <w:r w:rsidR="00A3747E">
        <w:rPr>
          <w:rFonts w:ascii="Times New Roman" w:hAnsi="Times New Roman"/>
          <w:sz w:val="28"/>
          <w:lang w:val="lv-LV"/>
        </w:rPr>
        <w:t xml:space="preserve"> </w:t>
      </w:r>
      <w:r w:rsidRPr="00240C08">
        <w:rPr>
          <w:rFonts w:ascii="Times New Roman" w:hAnsi="Times New Roman"/>
          <w:sz w:val="28"/>
          <w:lang w:val="lv-LV"/>
        </w:rPr>
        <w:t>attiecībās nodarbināt</w:t>
      </w:r>
      <w:r>
        <w:rPr>
          <w:rFonts w:ascii="Times New Roman" w:hAnsi="Times New Roman"/>
          <w:sz w:val="28"/>
          <w:lang w:val="lv-LV"/>
        </w:rPr>
        <w:t>as</w:t>
      </w:r>
      <w:r w:rsidRPr="00240C08">
        <w:rPr>
          <w:rFonts w:ascii="Times New Roman" w:hAnsi="Times New Roman"/>
          <w:sz w:val="28"/>
          <w:lang w:val="lv-LV"/>
        </w:rPr>
        <w:t xml:space="preserve"> person</w:t>
      </w:r>
      <w:r>
        <w:rPr>
          <w:rFonts w:ascii="Times New Roman" w:hAnsi="Times New Roman"/>
          <w:sz w:val="28"/>
          <w:lang w:val="lv-LV"/>
        </w:rPr>
        <w:t>as rīcību</w:t>
      </w:r>
      <w:r w:rsidRPr="00240C08">
        <w:rPr>
          <w:rFonts w:ascii="Times New Roman" w:hAnsi="Times New Roman"/>
          <w:sz w:val="28"/>
          <w:lang w:val="lv-LV"/>
        </w:rPr>
        <w:t xml:space="preserve">. Turklāt tika secināts, ka pašreizējā neatbilstību </w:t>
      </w:r>
      <w:r w:rsidRPr="00F3398C">
        <w:rPr>
          <w:rFonts w:ascii="Times New Roman" w:hAnsi="Times New Roman"/>
          <w:sz w:val="28"/>
          <w:lang w:val="lv-LV"/>
        </w:rPr>
        <w:t>noskaidrošanas un saskaņošanas procedūra pa</w:t>
      </w:r>
      <w:r>
        <w:rPr>
          <w:rFonts w:ascii="Times New Roman" w:hAnsi="Times New Roman"/>
          <w:sz w:val="28"/>
          <w:lang w:val="lv-LV"/>
        </w:rPr>
        <w:t>rasti aizņem vairākus mēnešus, kā rezultātā praktiski nav iespējams ievērot Darba likuma 90.pantā un 101.panta trešajā daļā noteikto minimālo viena mēneša termiņu disciplinārsoda piemērošanai darbiniekam.</w:t>
      </w:r>
    </w:p>
    <w:p w14:paraId="15E98D1B" w14:textId="77777777" w:rsidR="00DF3AA6" w:rsidRDefault="00DF3AA6" w:rsidP="00B94EA2">
      <w:pPr>
        <w:spacing w:after="0" w:line="240" w:lineRule="auto"/>
        <w:ind w:firstLine="567"/>
        <w:jc w:val="both"/>
        <w:rPr>
          <w:rFonts w:ascii="Times New Roman" w:hAnsi="Times New Roman"/>
          <w:sz w:val="28"/>
          <w:lang w:val="lv-LV"/>
        </w:rPr>
      </w:pPr>
      <w:r>
        <w:rPr>
          <w:rFonts w:ascii="Times New Roman" w:hAnsi="Times New Roman"/>
          <w:sz w:val="28"/>
          <w:lang w:val="lv-LV"/>
        </w:rPr>
        <w:t xml:space="preserve">Ievērojot minēto, </w:t>
      </w:r>
      <w:r w:rsidRPr="00B30C04">
        <w:rPr>
          <w:rFonts w:ascii="Times New Roman" w:hAnsi="Times New Roman"/>
          <w:sz w:val="28"/>
          <w:lang w:val="lv-LV"/>
        </w:rPr>
        <w:t>Ministru ka</w:t>
      </w:r>
      <w:r>
        <w:rPr>
          <w:rFonts w:ascii="Times New Roman" w:hAnsi="Times New Roman"/>
          <w:sz w:val="28"/>
          <w:lang w:val="lv-LV"/>
        </w:rPr>
        <w:t>bineta 2011.gada 12.aprīļa sēdē</w:t>
      </w:r>
      <w:r w:rsidRPr="00B30C04">
        <w:rPr>
          <w:rFonts w:ascii="Times New Roman" w:hAnsi="Times New Roman"/>
          <w:sz w:val="28"/>
          <w:lang w:val="lv-LV"/>
        </w:rPr>
        <w:t xml:space="preserve"> (sēdes protokola Nr.24 28.§</w:t>
      </w:r>
      <w:r>
        <w:rPr>
          <w:rFonts w:ascii="Times New Roman" w:hAnsi="Times New Roman"/>
          <w:sz w:val="28"/>
          <w:lang w:val="lv-LV"/>
        </w:rPr>
        <w:t xml:space="preserve"> 4.punkts</w:t>
      </w:r>
      <w:r w:rsidRPr="00B30C04">
        <w:rPr>
          <w:rFonts w:ascii="Times New Roman" w:hAnsi="Times New Roman"/>
          <w:sz w:val="28"/>
          <w:lang w:val="lv-LV"/>
        </w:rPr>
        <w:t>)</w:t>
      </w:r>
      <w:r>
        <w:rPr>
          <w:rFonts w:ascii="Times New Roman" w:hAnsi="Times New Roman"/>
          <w:sz w:val="28"/>
          <w:lang w:val="lv-LV"/>
        </w:rPr>
        <w:t xml:space="preserve"> Finanšu ministrijai tika uzdots </w:t>
      </w:r>
      <w:r w:rsidRPr="00B30C04">
        <w:rPr>
          <w:rFonts w:ascii="Times New Roman" w:hAnsi="Times New Roman"/>
          <w:sz w:val="28"/>
          <w:lang w:val="lv-LV"/>
        </w:rPr>
        <w:t>kopā ar Tieslietu ministriju un Labklājības ministriju līdz 2011. gada 1.septembrim izvērtēt normatīvo aktu regulējumu attiecībā uz valsts pārvaldes jomā strādājošo darbinieku sodīšanu un nepieciešamības gadījumā noteiktā kārtībā iesniegt izskatīšanai Ministru kabinetā attiecīgus grozījumus normatīvajos aktos.</w:t>
      </w:r>
    </w:p>
    <w:p w14:paraId="15E98D1C" w14:textId="77777777" w:rsidR="00DF3AA6" w:rsidRPr="00D92BB1" w:rsidRDefault="00DF3AA6" w:rsidP="00D92BB1">
      <w:pPr>
        <w:pStyle w:val="ListParagraph"/>
        <w:numPr>
          <w:ilvl w:val="0"/>
          <w:numId w:val="6"/>
        </w:numPr>
        <w:tabs>
          <w:tab w:val="left" w:pos="1134"/>
        </w:tabs>
        <w:spacing w:after="0" w:line="240" w:lineRule="auto"/>
        <w:ind w:left="0" w:firstLine="567"/>
        <w:jc w:val="both"/>
        <w:rPr>
          <w:rFonts w:ascii="Times New Roman" w:hAnsi="Times New Roman"/>
          <w:sz w:val="28"/>
          <w:lang w:val="lv-LV"/>
        </w:rPr>
      </w:pPr>
      <w:r w:rsidRPr="00D92BB1">
        <w:rPr>
          <w:rFonts w:ascii="Times New Roman" w:hAnsi="Times New Roman"/>
          <w:sz w:val="28"/>
          <w:lang w:val="lv-LV"/>
        </w:rPr>
        <w:t xml:space="preserve">Atbilstoši Finanšu ministrijas uzaicinājumam Labklājības ministriju pārstāvēja Eiropas un juridisko lietu departamenta Juridiskās nodaļas juriskonsults </w:t>
      </w:r>
      <w:proofErr w:type="spellStart"/>
      <w:r w:rsidRPr="00D92BB1">
        <w:rPr>
          <w:rFonts w:ascii="Times New Roman" w:hAnsi="Times New Roman"/>
          <w:sz w:val="28"/>
          <w:lang w:val="lv-LV"/>
        </w:rPr>
        <w:t>M.Knoks</w:t>
      </w:r>
      <w:proofErr w:type="spellEnd"/>
      <w:r w:rsidRPr="00D92BB1">
        <w:rPr>
          <w:rFonts w:ascii="Times New Roman" w:hAnsi="Times New Roman"/>
          <w:sz w:val="28"/>
          <w:lang w:val="lv-LV"/>
        </w:rPr>
        <w:t>, savukārt Tieslietu ministrija  kapacitātes problēmu dēļ nespēja deleģēt pārstāvi darba grupai. Ievērojot minēto, netika izveidota oficiāla darba grupa, bet savstarpējās sarunās tika nolemts pārrunāt situāciju valsts un pašvaldību institūciju darbinieku sodīšanas iespējām gadījumos, kad tiek konstatēta neatbilstoša rīcība ar finanšu līdzekļiem.</w:t>
      </w:r>
    </w:p>
    <w:p w14:paraId="15E98D1D" w14:textId="77777777" w:rsidR="00DF3AA6" w:rsidRDefault="00DF3AA6" w:rsidP="00B94EA2">
      <w:pPr>
        <w:spacing w:after="0" w:line="240" w:lineRule="auto"/>
        <w:ind w:firstLine="567"/>
        <w:jc w:val="both"/>
        <w:rPr>
          <w:rFonts w:ascii="Times New Roman" w:hAnsi="Times New Roman"/>
          <w:sz w:val="28"/>
          <w:lang w:val="lv-LV"/>
        </w:rPr>
      </w:pPr>
      <w:r>
        <w:rPr>
          <w:rFonts w:ascii="Times New Roman" w:hAnsi="Times New Roman"/>
          <w:sz w:val="28"/>
          <w:lang w:val="lv-LV"/>
        </w:rPr>
        <w:t xml:space="preserve">Savstarpējās Finanšu ministrijas un Labklājības ministrijas pārrunās tika secināts, ka valsts pārvaldes jomā nodarbināto darbinieku disciplināro atbildību </w:t>
      </w:r>
      <w:r>
        <w:rPr>
          <w:rFonts w:ascii="Times New Roman" w:hAnsi="Times New Roman"/>
          <w:sz w:val="28"/>
          <w:lang w:val="lv-LV"/>
        </w:rPr>
        <w:lastRenderedPageBreak/>
        <w:t xml:space="preserve">pašlaik regulē tikai Darba likuma 90. un 101.panta attiecīgās daļas, uz tiem nav attiecināmas Valsts civildienesta ierēdņu disciplināratbildības likuma (turpmāk – Disciplināratbildības likums) normas. Vienlaicīgi tika secināts, ka lielāko problēmu pašlaik veido Darba likumā noteiktie īsie disciplinārsoda piemērošanas termiņi darba tiesiskajās attiecībās esošai personai, kas atbilst </w:t>
      </w:r>
      <w:r w:rsidRPr="00363448">
        <w:rPr>
          <w:rFonts w:ascii="Times New Roman" w:hAnsi="Times New Roman"/>
          <w:sz w:val="28"/>
          <w:lang w:val="lv-LV"/>
        </w:rPr>
        <w:t>informatīvajā ziņojumā „Par tiesību aktiem neatbilstošu rīcību ar budžetu līdzekļiem un plānotajām darbībām pārkāpumu mazināšanai”</w:t>
      </w:r>
      <w:r>
        <w:rPr>
          <w:rFonts w:ascii="Times New Roman" w:hAnsi="Times New Roman"/>
          <w:sz w:val="28"/>
          <w:lang w:val="lv-LV"/>
        </w:rPr>
        <w:t xml:space="preserve"> secinātajam.</w:t>
      </w:r>
    </w:p>
    <w:p w14:paraId="15E98D1E" w14:textId="77777777" w:rsidR="00DF3AA6" w:rsidRPr="00D92BB1" w:rsidRDefault="00DF3AA6" w:rsidP="00D92BB1">
      <w:pPr>
        <w:pStyle w:val="ListParagraph"/>
        <w:numPr>
          <w:ilvl w:val="0"/>
          <w:numId w:val="6"/>
        </w:numPr>
        <w:tabs>
          <w:tab w:val="left" w:pos="993"/>
        </w:tabs>
        <w:spacing w:after="0" w:line="240" w:lineRule="auto"/>
        <w:ind w:left="0" w:firstLine="567"/>
        <w:jc w:val="both"/>
        <w:rPr>
          <w:rFonts w:ascii="Times New Roman" w:hAnsi="Times New Roman"/>
          <w:sz w:val="28"/>
          <w:lang w:val="lv-LV"/>
        </w:rPr>
      </w:pPr>
      <w:r w:rsidRPr="00D92BB1">
        <w:rPr>
          <w:rFonts w:ascii="Times New Roman" w:hAnsi="Times New Roman"/>
          <w:sz w:val="28"/>
          <w:lang w:val="lv-LV"/>
        </w:rPr>
        <w:t xml:space="preserve">Lai novērstu minētās </w:t>
      </w:r>
      <w:proofErr w:type="spellStart"/>
      <w:r w:rsidRPr="00D92BB1">
        <w:rPr>
          <w:rFonts w:ascii="Times New Roman" w:hAnsi="Times New Roman"/>
          <w:sz w:val="28"/>
          <w:lang w:val="lv-LV"/>
        </w:rPr>
        <w:t>disciplinārprocesa</w:t>
      </w:r>
      <w:proofErr w:type="spellEnd"/>
      <w:r w:rsidRPr="00D92BB1">
        <w:rPr>
          <w:rFonts w:ascii="Times New Roman" w:hAnsi="Times New Roman"/>
          <w:sz w:val="28"/>
          <w:lang w:val="lv-LV"/>
        </w:rPr>
        <w:t xml:space="preserve"> termiņa problēmas, tika izvērtēti divi risinājuma varianti.</w:t>
      </w:r>
    </w:p>
    <w:p w14:paraId="15E98D1F" w14:textId="77777777" w:rsidR="00DF3AA6" w:rsidRDefault="00DF3AA6" w:rsidP="00E915F0">
      <w:pPr>
        <w:pStyle w:val="ListParagraph"/>
        <w:tabs>
          <w:tab w:val="left" w:pos="1134"/>
        </w:tabs>
        <w:spacing w:after="0" w:line="240" w:lineRule="auto"/>
        <w:ind w:left="0" w:firstLine="567"/>
        <w:jc w:val="both"/>
        <w:rPr>
          <w:rFonts w:ascii="Times New Roman" w:hAnsi="Times New Roman"/>
          <w:sz w:val="28"/>
          <w:lang w:val="lv-LV"/>
        </w:rPr>
      </w:pPr>
      <w:r>
        <w:rPr>
          <w:rFonts w:ascii="Times New Roman" w:hAnsi="Times New Roman"/>
          <w:sz w:val="28"/>
          <w:lang w:val="lv-LV"/>
        </w:rPr>
        <w:t>3.1. V</w:t>
      </w:r>
      <w:r w:rsidRPr="00363448">
        <w:rPr>
          <w:rFonts w:ascii="Times New Roman" w:hAnsi="Times New Roman"/>
          <w:sz w:val="28"/>
          <w:lang w:val="lv-LV"/>
        </w:rPr>
        <w:t>eikt g</w:t>
      </w:r>
      <w:r>
        <w:rPr>
          <w:rFonts w:ascii="Times New Roman" w:hAnsi="Times New Roman"/>
          <w:sz w:val="28"/>
          <w:lang w:val="lv-LV"/>
        </w:rPr>
        <w:t>rozījumus Darba likumā, ietverot tajā atsauci uz Disciplināratbildības likuma 25.pantu par disciplinārlietas izskatīšanas termiņiem, attiecinot tos uz valsts pārvaldē nodarbinātajiem darbiniekiem.</w:t>
      </w:r>
    </w:p>
    <w:p w14:paraId="15E98D20" w14:textId="77777777" w:rsidR="00DF3AA6" w:rsidRDefault="00DF3AA6" w:rsidP="006F7FB7">
      <w:pPr>
        <w:pStyle w:val="ListParagraph"/>
        <w:tabs>
          <w:tab w:val="left" w:pos="1134"/>
        </w:tabs>
        <w:spacing w:after="0" w:line="240" w:lineRule="auto"/>
        <w:ind w:left="0" w:firstLine="567"/>
        <w:jc w:val="both"/>
        <w:rPr>
          <w:rFonts w:ascii="Times New Roman" w:hAnsi="Times New Roman"/>
          <w:sz w:val="28"/>
          <w:lang w:val="lv-LV"/>
        </w:rPr>
      </w:pPr>
      <w:r>
        <w:rPr>
          <w:rFonts w:ascii="Times New Roman" w:hAnsi="Times New Roman"/>
          <w:sz w:val="28"/>
          <w:lang w:val="lv-LV"/>
        </w:rPr>
        <w:t>Taču minētais risinājums tika noraidīts, ievērojot, ka Disciplināratbildības likuma 25.panta otrā daļa satur atsauci uz Administratīvā procesa likuma normām, kuras nosaka administratīvā akta izdošanas termiņu. Tādējādi, tā kā darba tiesiskās un valsts civildienesta attiecības konceptuāli balstās uz dažādiem tiesiskiem pamatiem (pušu vienlīdzības un līgumiskās attiecības pret subordinācijas un administratīvi tiesiskajām attiecībām), nav juridiski iespējams veikt grozījumus Darba likumā, atsaucoties uz Disciplināratbildības likuma 25.pantu.</w:t>
      </w:r>
    </w:p>
    <w:p w14:paraId="15E98D21" w14:textId="77777777" w:rsidR="00DF3AA6" w:rsidRDefault="00DF3AA6" w:rsidP="00E915F0">
      <w:pPr>
        <w:pStyle w:val="ListParagraph"/>
        <w:tabs>
          <w:tab w:val="left" w:pos="142"/>
          <w:tab w:val="left" w:pos="1134"/>
        </w:tabs>
        <w:spacing w:after="0" w:line="240" w:lineRule="auto"/>
        <w:ind w:left="0" w:firstLine="567"/>
        <w:jc w:val="both"/>
        <w:rPr>
          <w:rFonts w:ascii="Times New Roman" w:hAnsi="Times New Roman"/>
          <w:sz w:val="28"/>
          <w:lang w:val="lv-LV"/>
        </w:rPr>
      </w:pPr>
      <w:r>
        <w:rPr>
          <w:rFonts w:ascii="Times New Roman" w:hAnsi="Times New Roman"/>
          <w:sz w:val="28"/>
          <w:lang w:val="lv-LV"/>
        </w:rPr>
        <w:t>3.2. Veikt grozījumus Darba likumā, papildinot to ar 90.</w:t>
      </w:r>
      <w:r w:rsidRPr="00375219">
        <w:rPr>
          <w:rFonts w:ascii="Times New Roman" w:hAnsi="Times New Roman"/>
          <w:sz w:val="28"/>
          <w:vertAlign w:val="superscript"/>
          <w:lang w:val="lv-LV"/>
        </w:rPr>
        <w:t>1</w:t>
      </w:r>
      <w:r>
        <w:rPr>
          <w:rFonts w:ascii="Times New Roman" w:hAnsi="Times New Roman"/>
          <w:sz w:val="28"/>
          <w:lang w:val="lv-LV"/>
        </w:rPr>
        <w:t>pantu, kurš paredzētu publiskajā pārvaldē nodarbināto darbinieku disciplināratbildību p</w:t>
      </w:r>
      <w:r w:rsidRPr="006F7FB7">
        <w:rPr>
          <w:rFonts w:ascii="Times New Roman" w:hAnsi="Times New Roman"/>
          <w:sz w:val="28"/>
          <w:lang w:val="lv-LV"/>
        </w:rPr>
        <w:t>ar tiesību aktiem neatbilstošu rīcību ar finanšu līdzekļiem</w:t>
      </w:r>
      <w:r>
        <w:rPr>
          <w:rFonts w:ascii="Times New Roman" w:hAnsi="Times New Roman"/>
          <w:sz w:val="28"/>
          <w:lang w:val="lv-LV"/>
        </w:rPr>
        <w:t xml:space="preserve">, līdzīgi kā </w:t>
      </w:r>
      <w:r w:rsidRPr="00E40DE2">
        <w:rPr>
          <w:rFonts w:ascii="Times New Roman" w:hAnsi="Times New Roman"/>
          <w:sz w:val="28"/>
          <w:lang w:val="lv-LV"/>
        </w:rPr>
        <w:t>Valsts un pašvaldību institūciju amatpersonu</w:t>
      </w:r>
      <w:r>
        <w:rPr>
          <w:rFonts w:ascii="Times New Roman" w:hAnsi="Times New Roman"/>
          <w:sz w:val="28"/>
          <w:lang w:val="lv-LV"/>
        </w:rPr>
        <w:t xml:space="preserve"> un darbinieku atlīdzības likuma 2.pantā nosakot valsts un pašvaldību institūcijas, uz kurām šī norma attiektos. Vienlaicīgi tika rosināts veikt grozījumus arī Darba likuma 101.panta pirmajā daļā, kas nosaka darba tiesisko attiecību uzteikumu pēc darba devēja iniciatīvas. Atbilstoši Darba likuma 103.pantā tiktu noteikts darba līguma uzteikuma termiņš.</w:t>
      </w:r>
    </w:p>
    <w:p w14:paraId="15E98D22" w14:textId="77777777" w:rsidR="00DF3AA6" w:rsidRDefault="00DF3AA6" w:rsidP="001D063A">
      <w:pPr>
        <w:spacing w:after="0" w:line="240" w:lineRule="auto"/>
        <w:ind w:firstLine="720"/>
        <w:jc w:val="both"/>
        <w:rPr>
          <w:rFonts w:ascii="Times New Roman" w:hAnsi="Times New Roman"/>
          <w:sz w:val="28"/>
          <w:lang w:val="lv-LV"/>
        </w:rPr>
      </w:pPr>
      <w:r>
        <w:rPr>
          <w:rFonts w:ascii="Times New Roman" w:hAnsi="Times New Roman"/>
          <w:sz w:val="28"/>
          <w:lang w:val="lv-LV"/>
        </w:rPr>
        <w:t xml:space="preserve">Minētajam tiesiskajam risinājumam konceptuāli iebilda Labklājības ministrija, norādot, ka Darba likuma mērķis ir bijis noteikt vispārīgo regulējumu, kas attiecināms uz darba tiesiskajās attiecībās esošām personām, </w:t>
      </w:r>
      <w:proofErr w:type="spellStart"/>
      <w:r>
        <w:rPr>
          <w:rFonts w:ascii="Times New Roman" w:hAnsi="Times New Roman"/>
          <w:sz w:val="28"/>
          <w:lang w:val="lv-LV"/>
        </w:rPr>
        <w:t>t.sk</w:t>
      </w:r>
      <w:proofErr w:type="spellEnd"/>
      <w:r>
        <w:rPr>
          <w:rFonts w:ascii="Times New Roman" w:hAnsi="Times New Roman"/>
          <w:sz w:val="28"/>
          <w:lang w:val="lv-LV"/>
        </w:rPr>
        <w:t>., darbinieku disciplinārās atbildības nosacījumus. Līdz ar to Darba likums nav tas normatīvais akts, kuram vajadzētu saturēt izņēmuma tiesisko regulējumu, kas attiecināms uz kādu atsevišķu un šauru jomu, kā piemēram, valsts un pašvaldības institūciju darbinieki. Ietverot šādu izņēmuma gadījumu regulējumu Darba likumā, tiek sabojāta Darba likuma kopējā struktūra un mērķis regulēt visu darba tiesiskajās attiecībās esošo nodarbināto tiesības un pienākumus. Atbilstoši tiesību teorijai un likuma „</w:t>
      </w:r>
      <w:r w:rsidRPr="002B59DE">
        <w:rPr>
          <w:rFonts w:ascii="Times New Roman" w:hAnsi="Times New Roman"/>
          <w:sz w:val="28"/>
          <w:lang w:val="lv-LV"/>
        </w:rPr>
        <w:t>Par likumu un citu Saeimas, Valsts prezidenta un Ministru kabineta pieņemto aktu izsludināšanas, publicēšanas, spēkā stāšanās kārtību un spēkā esamību</w:t>
      </w:r>
      <w:r>
        <w:rPr>
          <w:rFonts w:ascii="Times New Roman" w:hAnsi="Times New Roman"/>
          <w:sz w:val="28"/>
          <w:lang w:val="lv-LV"/>
        </w:rPr>
        <w:t xml:space="preserve">” 8.pantam izņēmuma gadījumus no vispārējā tiesiskā regulējuma ietver speciālajos normatīvajos aktos.  Līdz ar to speciālajā likumā ietvertās normas par valsts un pašvaldību institūciju darbinieku </w:t>
      </w:r>
      <w:proofErr w:type="spellStart"/>
      <w:r>
        <w:rPr>
          <w:rFonts w:ascii="Times New Roman" w:hAnsi="Times New Roman"/>
          <w:sz w:val="28"/>
          <w:lang w:val="lv-LV"/>
        </w:rPr>
        <w:t>disciplinārsodīšanu</w:t>
      </w:r>
      <w:proofErr w:type="spellEnd"/>
      <w:r>
        <w:rPr>
          <w:rFonts w:ascii="Times New Roman" w:hAnsi="Times New Roman"/>
          <w:sz w:val="28"/>
          <w:lang w:val="lv-LV"/>
        </w:rPr>
        <w:t xml:space="preserve"> būtu augstāka juridiska spēka norma, </w:t>
      </w:r>
      <w:r>
        <w:rPr>
          <w:rFonts w:ascii="Times New Roman" w:hAnsi="Times New Roman"/>
          <w:sz w:val="28"/>
          <w:lang w:val="lv-LV"/>
        </w:rPr>
        <w:lastRenderedPageBreak/>
        <w:t xml:space="preserve">līdzīgi kā tas, piemēram, ir attiecībā uz disciplināratbildības regulējumu Disciplināratbildības likumā vai </w:t>
      </w:r>
      <w:r w:rsidRPr="002B59DE">
        <w:rPr>
          <w:rFonts w:ascii="Times New Roman" w:hAnsi="Times New Roman"/>
          <w:sz w:val="28"/>
          <w:lang w:val="lv-LV"/>
        </w:rPr>
        <w:t>Iekšlietu ministrijas sistēmas iestāžu un Ieslodzījuma vietu pārvaldes amatpersonu ar speciālajām dienesta pakā</w:t>
      </w:r>
      <w:r>
        <w:rPr>
          <w:rFonts w:ascii="Times New Roman" w:hAnsi="Times New Roman"/>
          <w:sz w:val="28"/>
          <w:lang w:val="lv-LV"/>
        </w:rPr>
        <w:t xml:space="preserve">pēm disciplināratbildības likumā. </w:t>
      </w:r>
    </w:p>
    <w:p w14:paraId="15E98D23" w14:textId="77777777" w:rsidR="00DF3AA6" w:rsidRDefault="00DF3AA6" w:rsidP="001D063A">
      <w:pPr>
        <w:spacing w:after="0" w:line="240" w:lineRule="auto"/>
        <w:ind w:firstLine="720"/>
        <w:jc w:val="both"/>
        <w:rPr>
          <w:rFonts w:ascii="Times New Roman" w:hAnsi="Times New Roman"/>
          <w:sz w:val="28"/>
          <w:lang w:val="lv-LV"/>
        </w:rPr>
      </w:pPr>
      <w:r>
        <w:rPr>
          <w:rFonts w:ascii="Times New Roman" w:hAnsi="Times New Roman"/>
          <w:sz w:val="28"/>
          <w:lang w:val="lv-LV"/>
        </w:rPr>
        <w:t>Labklājības ministrijas viedoklim konceptuāli piekrita arī Tieslietu ministrija, kā rezultātā iepriekš aprakstītais tiesiskais risinājums netika saskaņots.</w:t>
      </w:r>
    </w:p>
    <w:p w14:paraId="15E98D24" w14:textId="77777777" w:rsidR="00DF3AA6" w:rsidRPr="00E915F0" w:rsidRDefault="00DF3AA6" w:rsidP="00E915F0">
      <w:pPr>
        <w:pStyle w:val="ListParagraph"/>
        <w:numPr>
          <w:ilvl w:val="0"/>
          <w:numId w:val="6"/>
        </w:numPr>
        <w:tabs>
          <w:tab w:val="left" w:pos="993"/>
        </w:tabs>
        <w:spacing w:after="0" w:line="240" w:lineRule="auto"/>
        <w:ind w:left="0" w:firstLine="567"/>
        <w:jc w:val="both"/>
        <w:rPr>
          <w:rFonts w:ascii="Times New Roman" w:hAnsi="Times New Roman"/>
          <w:sz w:val="28"/>
          <w:lang w:val="lv-LV"/>
        </w:rPr>
      </w:pPr>
      <w:r w:rsidRPr="00E915F0">
        <w:rPr>
          <w:rFonts w:ascii="Times New Roman" w:hAnsi="Times New Roman"/>
          <w:sz w:val="28"/>
          <w:lang w:val="lv-LV"/>
        </w:rPr>
        <w:t>Diskusiju rezultātā starp Labklājības ministriju, Tieslietu ministriju un Finanšu ministriju tika secināts turpmāk minētais.</w:t>
      </w:r>
    </w:p>
    <w:p w14:paraId="15E98D25" w14:textId="77777777" w:rsidR="00DF3AA6" w:rsidRPr="000A5B99" w:rsidRDefault="00DF3AA6" w:rsidP="00E915F0">
      <w:pPr>
        <w:spacing w:after="0" w:line="240" w:lineRule="auto"/>
        <w:ind w:firstLine="567"/>
        <w:jc w:val="both"/>
        <w:rPr>
          <w:rFonts w:ascii="Times New Roman" w:hAnsi="Times New Roman"/>
          <w:sz w:val="28"/>
          <w:lang w:val="lv-LV"/>
        </w:rPr>
      </w:pPr>
      <w:r>
        <w:rPr>
          <w:rFonts w:ascii="Times New Roman" w:hAnsi="Times New Roman"/>
          <w:sz w:val="28"/>
          <w:lang w:val="lv-LV"/>
        </w:rPr>
        <w:t xml:space="preserve">4.1. </w:t>
      </w:r>
      <w:r w:rsidRPr="00156B80">
        <w:rPr>
          <w:rFonts w:ascii="Times New Roman" w:hAnsi="Times New Roman"/>
          <w:sz w:val="28"/>
          <w:lang w:val="lv-LV"/>
        </w:rPr>
        <w:t>Ievērojot, ka valsts pārvaldē nodarbināto darbinieku disciplināro atbildību pašlaik regulē tikai Darba likuma 90. un 101.panta attiecīgās daļas</w:t>
      </w:r>
      <w:r w:rsidRPr="00E915F0">
        <w:rPr>
          <w:rFonts w:ascii="Times New Roman" w:hAnsi="Times New Roman"/>
          <w:sz w:val="28"/>
          <w:lang w:val="lv-LV"/>
        </w:rPr>
        <w:t>, uz viņiem nav attiecināmas Disciplināratbildības likuma normas. Līdz ar to iespējamās prettiesiskās rīcības ar valsts budžeta līdzekļiem gadījumā, īso termiņu dēļ rodas problēmas sodīt darbinieku. Tāpat pašlaik normatīvajos aktos nav dota iespēja kompetentajai valsts vai pašvaldības iestādei, konstatējot prettiesisku rīcību ar valsts budžeta līdzekļiem (īpaši attiecībā par Eiropas Savienības struktūrfondu līdzekļu neatbilstošiem izdevumiem), savlaicīgi  saukt pie atbildības darbiniekus, piemē</w:t>
      </w:r>
      <w:r>
        <w:rPr>
          <w:rFonts w:ascii="Times New Roman" w:hAnsi="Times New Roman"/>
          <w:sz w:val="28"/>
          <w:lang w:val="lv-LV"/>
        </w:rPr>
        <w:t>ro</w:t>
      </w:r>
      <w:r w:rsidRPr="00E915F0">
        <w:rPr>
          <w:rFonts w:ascii="Times New Roman" w:hAnsi="Times New Roman"/>
          <w:sz w:val="28"/>
          <w:lang w:val="lv-LV"/>
        </w:rPr>
        <w:t xml:space="preserve">jot efektīvu sodu, kas atturētu šīs personas no turpmākās prettiesiskās darbības un palielinātu to tiesisko izpratni. Tādējādi tika secināts, ka ir nepieciešams precizēt valsts un pašvaldības institūciju darbinieku disciplinārās atbildības noteikumus, īpaši saistībā ar valsts budžeta līdzekļu prettiesisku izlietošanu, kas ietvertu garākus disciplinārsoda piemērošanas termiņus (līdzīgi kā tas ir valsts civildienesta ierēdņiem), kas ļautu efektīvi noskaidrot </w:t>
      </w:r>
      <w:proofErr w:type="spellStart"/>
      <w:r w:rsidRPr="00E915F0">
        <w:rPr>
          <w:rFonts w:ascii="Times New Roman" w:hAnsi="Times New Roman"/>
          <w:sz w:val="28"/>
          <w:lang w:val="lv-LV"/>
        </w:rPr>
        <w:t>disciplinārpārkāpuma</w:t>
      </w:r>
      <w:proofErr w:type="spellEnd"/>
      <w:r w:rsidRPr="00E915F0">
        <w:rPr>
          <w:rFonts w:ascii="Times New Roman" w:hAnsi="Times New Roman"/>
          <w:sz w:val="28"/>
          <w:lang w:val="lv-LV"/>
        </w:rPr>
        <w:t xml:space="preserve"> izdarīšanas apstākļus un faktus (objektivitātes princips). Tāpat tika secināts, ka ir nepieciešams paredzēt iespējamo disciplinārsodu veidu gradāciju (pašlaik atbilstoši Darba likuma 90.pantam var piemērot tikai divus disciplinārsodus – piezīme un rājiens, kas ne vienmēr sasniedz savu mērķi, jo var neietekmēt darbinieka tālāko darbību un neatturēt no turpmākas </w:t>
      </w:r>
      <w:proofErr w:type="spellStart"/>
      <w:r w:rsidRPr="00E915F0">
        <w:rPr>
          <w:rFonts w:ascii="Times New Roman" w:hAnsi="Times New Roman"/>
          <w:sz w:val="28"/>
          <w:lang w:val="lv-LV"/>
        </w:rPr>
        <w:t>disciplinārpārkāpumu</w:t>
      </w:r>
      <w:proofErr w:type="spellEnd"/>
      <w:r w:rsidRPr="00E915F0">
        <w:rPr>
          <w:rFonts w:ascii="Times New Roman" w:hAnsi="Times New Roman"/>
          <w:sz w:val="28"/>
          <w:lang w:val="lv-LV"/>
        </w:rPr>
        <w:t xml:space="preserve"> izdarīšanas, īpaši, ja tie saistās ar finanšu jomu</w:t>
      </w:r>
      <w:r w:rsidRPr="000A5B99">
        <w:rPr>
          <w:rFonts w:ascii="Times New Roman" w:hAnsi="Times New Roman"/>
          <w:sz w:val="28"/>
          <w:lang w:val="lv-LV"/>
        </w:rPr>
        <w:t>) atbilstoši izdarītā pārkāpuma smagumam un apstākļiem, kā arī jāprecizē publisk</w:t>
      </w:r>
      <w:r>
        <w:rPr>
          <w:rFonts w:ascii="Times New Roman" w:hAnsi="Times New Roman"/>
          <w:sz w:val="28"/>
          <w:lang w:val="lv-LV"/>
        </w:rPr>
        <w:t>ajā</w:t>
      </w:r>
      <w:r w:rsidRPr="000A5B99">
        <w:rPr>
          <w:rFonts w:ascii="Times New Roman" w:hAnsi="Times New Roman"/>
          <w:sz w:val="28"/>
          <w:lang w:val="lv-LV"/>
        </w:rPr>
        <w:t xml:space="preserve"> pārvaldē nodarbināto darbinieku disciplinārlietu izmeklēšanas process. Līdz ar to jāsecina, ka ir jādiskutē par tām valsts un pašvaldības institūciju darbinieku kategorijām, uz kurām varētu attiecināt iepriekš minētos grozījumus normatīvajos aktos, līdzīgi kā likumā „Par interešu konflikta novēršanu valsts amatpersonu darbībā” 4.pantā vai Valsts un pašvaldību institūciju amatpersonu un darbinieku atlīdzības likuma 2.pantā izveidotais amatpersonu jēdziens .</w:t>
      </w:r>
    </w:p>
    <w:p w14:paraId="15E98D26" w14:textId="77777777" w:rsidR="00DF3AA6" w:rsidRDefault="00DF3AA6" w:rsidP="000A5B99">
      <w:pPr>
        <w:pStyle w:val="ListParagraph"/>
        <w:spacing w:after="0" w:line="240" w:lineRule="auto"/>
        <w:ind w:left="0" w:firstLine="567"/>
        <w:jc w:val="both"/>
        <w:rPr>
          <w:rFonts w:ascii="Times New Roman" w:hAnsi="Times New Roman"/>
          <w:sz w:val="28"/>
          <w:lang w:val="lv-LV"/>
        </w:rPr>
      </w:pPr>
      <w:r>
        <w:rPr>
          <w:rFonts w:ascii="Times New Roman" w:hAnsi="Times New Roman"/>
          <w:sz w:val="28"/>
          <w:lang w:val="lv-LV"/>
        </w:rPr>
        <w:t>4.2. Ievērojot, ka ir nepieciešams grozīt normatīvo regulējumu attiecībā uz publiskajā pārvaldē nodarbināto darbinieku iespējamo disciplināro sodīšanu, ministriju pārstāvji nonāca pie secinājuma par trīs iespējamiem risinājumiem, kas skartu publiskajā pārvaldē nodarbināto darbinieku disciplināro atbildību.</w:t>
      </w:r>
    </w:p>
    <w:p w14:paraId="15E98D27" w14:textId="77777777" w:rsidR="00DF3AA6" w:rsidRDefault="00DF3AA6" w:rsidP="00D05F28">
      <w:pPr>
        <w:pStyle w:val="ListParagraph"/>
        <w:spacing w:after="0" w:line="240" w:lineRule="auto"/>
        <w:ind w:left="0" w:firstLine="567"/>
        <w:jc w:val="both"/>
        <w:rPr>
          <w:rFonts w:ascii="Times New Roman" w:hAnsi="Times New Roman"/>
          <w:sz w:val="28"/>
          <w:lang w:val="lv-LV"/>
        </w:rPr>
      </w:pPr>
      <w:r>
        <w:rPr>
          <w:rFonts w:ascii="Times New Roman" w:hAnsi="Times New Roman"/>
          <w:sz w:val="28"/>
          <w:lang w:val="lv-LV"/>
        </w:rPr>
        <w:t xml:space="preserve">4.2.1. </w:t>
      </w:r>
      <w:r w:rsidRPr="0028412B">
        <w:rPr>
          <w:rFonts w:ascii="Times New Roman" w:hAnsi="Times New Roman"/>
          <w:sz w:val="28"/>
          <w:lang w:val="lv-LV"/>
        </w:rPr>
        <w:t>Pirmais variants aptver iespēju izdot atsevišķu</w:t>
      </w:r>
      <w:r>
        <w:rPr>
          <w:rFonts w:ascii="Times New Roman" w:hAnsi="Times New Roman"/>
          <w:sz w:val="28"/>
          <w:lang w:val="lv-LV"/>
        </w:rPr>
        <w:t xml:space="preserve"> normatīvo aktu, ka</w:t>
      </w:r>
      <w:r w:rsidRPr="0028412B">
        <w:rPr>
          <w:rFonts w:ascii="Times New Roman" w:hAnsi="Times New Roman"/>
          <w:sz w:val="28"/>
          <w:lang w:val="lv-LV"/>
        </w:rPr>
        <w:t>s</w:t>
      </w:r>
      <w:r w:rsidR="00A3747E">
        <w:rPr>
          <w:rFonts w:ascii="Times New Roman" w:hAnsi="Times New Roman"/>
          <w:sz w:val="28"/>
          <w:lang w:val="lv-LV"/>
        </w:rPr>
        <w:t xml:space="preserve"> </w:t>
      </w:r>
      <w:r w:rsidRPr="0028412B">
        <w:rPr>
          <w:rFonts w:ascii="Times New Roman" w:hAnsi="Times New Roman"/>
          <w:sz w:val="28"/>
          <w:lang w:val="lv-LV"/>
        </w:rPr>
        <w:t>regulētu tikai publiskās pārvaldes darbinieku disciplināro atbildību, līdzīgi kā pašlaik pastāv atsevišķs tiesiskais regulējums attiecībā uz valsts civildienesta</w:t>
      </w:r>
      <w:r>
        <w:rPr>
          <w:rFonts w:ascii="Times New Roman" w:hAnsi="Times New Roman"/>
          <w:sz w:val="28"/>
          <w:lang w:val="lv-LV"/>
        </w:rPr>
        <w:t xml:space="preserve"> </w:t>
      </w:r>
      <w:r>
        <w:rPr>
          <w:rFonts w:ascii="Times New Roman" w:hAnsi="Times New Roman"/>
          <w:sz w:val="28"/>
          <w:lang w:val="lv-LV"/>
        </w:rPr>
        <w:lastRenderedPageBreak/>
        <w:t>ierē</w:t>
      </w:r>
      <w:r w:rsidRPr="0028412B">
        <w:rPr>
          <w:rFonts w:ascii="Times New Roman" w:hAnsi="Times New Roman"/>
          <w:sz w:val="28"/>
          <w:lang w:val="lv-LV"/>
        </w:rPr>
        <w:t>dņu vai Iek</w:t>
      </w:r>
      <w:r>
        <w:rPr>
          <w:rFonts w:ascii="Times New Roman" w:hAnsi="Times New Roman"/>
          <w:sz w:val="28"/>
          <w:lang w:val="lv-LV"/>
        </w:rPr>
        <w:t>šlietu ministrija</w:t>
      </w:r>
      <w:r w:rsidRPr="0028412B">
        <w:rPr>
          <w:rFonts w:ascii="Times New Roman" w:hAnsi="Times New Roman"/>
          <w:sz w:val="28"/>
          <w:lang w:val="lv-LV"/>
        </w:rPr>
        <w:t>s</w:t>
      </w:r>
      <w:r w:rsidR="00A3747E">
        <w:rPr>
          <w:rFonts w:ascii="Times New Roman" w:hAnsi="Times New Roman"/>
          <w:sz w:val="28"/>
          <w:lang w:val="lv-LV"/>
        </w:rPr>
        <w:t xml:space="preserve"> </w:t>
      </w:r>
      <w:r w:rsidRPr="0028412B">
        <w:rPr>
          <w:rFonts w:ascii="Times New Roman" w:hAnsi="Times New Roman"/>
          <w:sz w:val="28"/>
          <w:lang w:val="lv-LV"/>
        </w:rPr>
        <w:t>un Ieslodzījumu vietu pārvaldes personālu. Šajā</w:t>
      </w:r>
      <w:r w:rsidR="00A3747E">
        <w:rPr>
          <w:rFonts w:ascii="Times New Roman" w:hAnsi="Times New Roman"/>
          <w:sz w:val="28"/>
          <w:lang w:val="lv-LV"/>
        </w:rPr>
        <w:t xml:space="preserve"> </w:t>
      </w:r>
      <w:r>
        <w:rPr>
          <w:rFonts w:ascii="Times New Roman" w:hAnsi="Times New Roman"/>
          <w:sz w:val="28"/>
          <w:lang w:val="lv-LV"/>
        </w:rPr>
        <w:t>ga</w:t>
      </w:r>
      <w:r w:rsidRPr="0028412B">
        <w:rPr>
          <w:rFonts w:ascii="Times New Roman" w:hAnsi="Times New Roman"/>
          <w:sz w:val="28"/>
          <w:lang w:val="lv-LV"/>
        </w:rPr>
        <w:t>dījumā pastāv iespējas ātrāk izstrādāt minēto tiesisko regulējumu, pēc analoģijas pārņemot noteiktas Disciplināratbildības</w:t>
      </w:r>
      <w:r w:rsidR="00A3747E">
        <w:rPr>
          <w:rFonts w:ascii="Times New Roman" w:hAnsi="Times New Roman"/>
          <w:sz w:val="28"/>
          <w:lang w:val="lv-LV"/>
        </w:rPr>
        <w:t xml:space="preserve"> </w:t>
      </w:r>
      <w:r w:rsidRPr="0028412B">
        <w:rPr>
          <w:rFonts w:ascii="Times New Roman" w:hAnsi="Times New Roman"/>
          <w:sz w:val="28"/>
          <w:lang w:val="lv-LV"/>
        </w:rPr>
        <w:t>likuma normas (piem</w:t>
      </w:r>
      <w:r>
        <w:rPr>
          <w:rFonts w:ascii="Times New Roman" w:hAnsi="Times New Roman"/>
          <w:sz w:val="28"/>
          <w:lang w:val="lv-LV"/>
        </w:rPr>
        <w:t>ēram</w:t>
      </w:r>
      <w:r w:rsidRPr="0028412B">
        <w:rPr>
          <w:rFonts w:ascii="Times New Roman" w:hAnsi="Times New Roman"/>
          <w:sz w:val="28"/>
          <w:lang w:val="lv-LV"/>
        </w:rPr>
        <w:t>, par disciplinārsodu</w:t>
      </w:r>
      <w:r>
        <w:rPr>
          <w:rFonts w:ascii="Times New Roman" w:hAnsi="Times New Roman"/>
          <w:sz w:val="28"/>
          <w:lang w:val="lv-LV"/>
        </w:rPr>
        <w:t xml:space="preserve"> veidiem, izmeklēšana</w:t>
      </w:r>
      <w:r w:rsidRPr="0028412B">
        <w:rPr>
          <w:rFonts w:ascii="Times New Roman" w:hAnsi="Times New Roman"/>
          <w:sz w:val="28"/>
          <w:lang w:val="lv-LV"/>
        </w:rPr>
        <w:t>s</w:t>
      </w:r>
      <w:r>
        <w:rPr>
          <w:rFonts w:ascii="Times New Roman" w:hAnsi="Times New Roman"/>
          <w:sz w:val="28"/>
          <w:lang w:val="lv-LV"/>
        </w:rPr>
        <w:t xml:space="preserve"> kār</w:t>
      </w:r>
      <w:r w:rsidRPr="0028412B">
        <w:rPr>
          <w:rFonts w:ascii="Times New Roman" w:hAnsi="Times New Roman"/>
          <w:sz w:val="28"/>
          <w:lang w:val="lv-LV"/>
        </w:rPr>
        <w:t>tību</w:t>
      </w:r>
      <w:r w:rsidR="00A3747E">
        <w:rPr>
          <w:rFonts w:ascii="Times New Roman" w:hAnsi="Times New Roman"/>
          <w:sz w:val="28"/>
          <w:lang w:val="lv-LV"/>
        </w:rPr>
        <w:t xml:space="preserve"> </w:t>
      </w:r>
      <w:proofErr w:type="spellStart"/>
      <w:r w:rsidRPr="0028412B">
        <w:rPr>
          <w:rFonts w:ascii="Times New Roman" w:hAnsi="Times New Roman"/>
          <w:sz w:val="28"/>
          <w:lang w:val="lv-LV"/>
        </w:rPr>
        <w:t>utt</w:t>
      </w:r>
      <w:proofErr w:type="spellEnd"/>
      <w:r w:rsidRPr="0028412B">
        <w:rPr>
          <w:rFonts w:ascii="Times New Roman" w:hAnsi="Times New Roman"/>
          <w:sz w:val="28"/>
          <w:lang w:val="lv-LV"/>
        </w:rPr>
        <w:t>.). Taču šajā</w:t>
      </w:r>
      <w:r>
        <w:rPr>
          <w:rFonts w:ascii="Times New Roman" w:hAnsi="Times New Roman"/>
          <w:sz w:val="28"/>
          <w:lang w:val="lv-LV"/>
        </w:rPr>
        <w:t xml:space="preserve"> ga</w:t>
      </w:r>
      <w:r w:rsidRPr="0028412B">
        <w:rPr>
          <w:rFonts w:ascii="Times New Roman" w:hAnsi="Times New Roman"/>
          <w:sz w:val="28"/>
          <w:lang w:val="lv-LV"/>
        </w:rPr>
        <w:t xml:space="preserve">dījumā negatīvais aspekts ir tas, ka </w:t>
      </w:r>
      <w:r>
        <w:rPr>
          <w:rFonts w:ascii="Times New Roman" w:hAnsi="Times New Roman"/>
          <w:sz w:val="28"/>
          <w:lang w:val="lv-LV"/>
        </w:rPr>
        <w:t xml:space="preserve">publiskajā pārvaldē noteiktais </w:t>
      </w:r>
      <w:r w:rsidRPr="0028412B">
        <w:rPr>
          <w:rFonts w:ascii="Times New Roman" w:hAnsi="Times New Roman"/>
          <w:sz w:val="28"/>
          <w:lang w:val="lv-LV"/>
        </w:rPr>
        <w:t xml:space="preserve">disciplinārās atbildības </w:t>
      </w:r>
      <w:r>
        <w:rPr>
          <w:rFonts w:ascii="Times New Roman" w:hAnsi="Times New Roman"/>
          <w:sz w:val="28"/>
          <w:lang w:val="lv-LV"/>
        </w:rPr>
        <w:t xml:space="preserve">tiesiskais pamats būs ārkārtīgi sadalīts (vismaz 3 atšķirīgi normatīvie akti par vienu un to pašu priekšmetu), kas var apgrūtināt normatīvā akta piemērošanu, sarežģīt izmeklēšanu, īpaši, ja par vienu un to pašu </w:t>
      </w:r>
      <w:proofErr w:type="spellStart"/>
      <w:r>
        <w:rPr>
          <w:rFonts w:ascii="Times New Roman" w:hAnsi="Times New Roman"/>
          <w:sz w:val="28"/>
          <w:lang w:val="lv-LV"/>
        </w:rPr>
        <w:t>disciplinārpārkāpumu</w:t>
      </w:r>
      <w:proofErr w:type="spellEnd"/>
      <w:r>
        <w:rPr>
          <w:rFonts w:ascii="Times New Roman" w:hAnsi="Times New Roman"/>
          <w:sz w:val="28"/>
          <w:lang w:val="lv-LV"/>
        </w:rPr>
        <w:t xml:space="preserve"> būs jāsauc pie disciplināratbildības gan valsts civildienesta ierēdnis, gan publiskajā pārvaldē nodarbināts darbinieks, jo pēc savas būtības līdzīgi procesi tiks regulēti dažādos normatīvajos aktos. Turklāt amatpersonām, kurām nav pastāvīga pieredze disciplinārajā procesā, var rasties sarežģījumi, izvēloties konkrēto tiesisko regulējumu, kā arī pastāv iespēja patvaļīgai analoģijai, piemērojot disciplināro atbildību regulējošos normatīvos aktus. Jebkurā gadījumā daudz normatīvo aktu par vienu un to pašu priekšmetu, kur atšķirības pamatā ir tikai subjektu lokā, nestabilizē tiesību sistēmu, bet paver iespējas interpretācijai. Tādējādi šāda prakse nav ieteicama, ievērojot tiesību normu noteiktības principu, kas prasa, lai tiesību normu sistēma pēc iespējas būtu noteikta un saprotama. „</w:t>
      </w:r>
      <w:r w:rsidRPr="0030452A">
        <w:rPr>
          <w:rFonts w:ascii="Times New Roman" w:hAnsi="Times New Roman"/>
          <w:sz w:val="28"/>
          <w:lang w:val="lv-LV"/>
        </w:rPr>
        <w:t>Tiesību normu sistēma, kuru normas adresāts nevar izprast, noved pie tiesiskas nedrošības. Tiesiskā drošība pieprasa drošu orientieri. Tiesiskā valstī par tādu kalpo</w:t>
      </w:r>
      <w:r w:rsidR="00A3747E">
        <w:rPr>
          <w:rFonts w:ascii="Times New Roman" w:hAnsi="Times New Roman"/>
          <w:sz w:val="28"/>
          <w:lang w:val="lv-LV"/>
        </w:rPr>
        <w:t xml:space="preserve"> </w:t>
      </w:r>
      <w:r w:rsidRPr="0030452A">
        <w:rPr>
          <w:rFonts w:ascii="Times New Roman" w:hAnsi="Times New Roman"/>
          <w:sz w:val="28"/>
          <w:lang w:val="lv-LV"/>
        </w:rPr>
        <w:t>skaidras, viennozīmīgas un noteiktas normu pavēles. Tādēļ skaidras un noteiktas tiesību normas ir tiesību pamats un būtiska tiesiskas valsts s</w:t>
      </w:r>
      <w:r>
        <w:rPr>
          <w:rFonts w:ascii="Times New Roman" w:hAnsi="Times New Roman"/>
          <w:sz w:val="28"/>
          <w:lang w:val="lv-LV"/>
        </w:rPr>
        <w:t>astāvdaļa.” (</w:t>
      </w:r>
      <w:r w:rsidRPr="00C53EE5">
        <w:rPr>
          <w:rFonts w:ascii="Times New Roman" w:hAnsi="Times New Roman"/>
          <w:sz w:val="28"/>
          <w:lang w:val="lv-LV"/>
        </w:rPr>
        <w:t>Augstākās tiesas Senāta A</w:t>
      </w:r>
      <w:r>
        <w:rPr>
          <w:rFonts w:ascii="Times New Roman" w:hAnsi="Times New Roman"/>
          <w:sz w:val="28"/>
          <w:lang w:val="lv-LV"/>
        </w:rPr>
        <w:t xml:space="preserve">dministratīvo lietu departamenta 2010.gada 11.marta sprieduma </w:t>
      </w:r>
      <w:r w:rsidRPr="00C53EE5">
        <w:rPr>
          <w:rFonts w:ascii="Times New Roman" w:hAnsi="Times New Roman"/>
          <w:sz w:val="28"/>
          <w:lang w:val="lv-LV"/>
        </w:rPr>
        <w:t>SKA – 83/2010</w:t>
      </w:r>
      <w:r>
        <w:rPr>
          <w:rFonts w:ascii="Times New Roman" w:hAnsi="Times New Roman"/>
          <w:sz w:val="28"/>
          <w:lang w:val="lv-LV"/>
        </w:rPr>
        <w:t xml:space="preserve"> [8].punkts).</w:t>
      </w:r>
    </w:p>
    <w:p w14:paraId="15E98D28" w14:textId="77777777" w:rsidR="00DF3AA6" w:rsidRDefault="00DF3AA6" w:rsidP="00D05F28">
      <w:pPr>
        <w:pStyle w:val="ListParagraph"/>
        <w:spacing w:after="0" w:line="240" w:lineRule="auto"/>
        <w:ind w:left="0" w:firstLine="567"/>
        <w:jc w:val="both"/>
        <w:rPr>
          <w:rFonts w:ascii="Times New Roman" w:hAnsi="Times New Roman"/>
          <w:sz w:val="28"/>
          <w:lang w:val="lv-LV"/>
        </w:rPr>
      </w:pPr>
      <w:r w:rsidRPr="00156B80">
        <w:rPr>
          <w:rFonts w:ascii="Times New Roman" w:hAnsi="Times New Roman"/>
          <w:sz w:val="28"/>
          <w:lang w:val="lv-LV"/>
        </w:rPr>
        <w:t xml:space="preserve">Neskatoties uz minēto, piedāvātais risinājums ļautu ātrāk atrisināt iepriekš norādītās problēmas publiskajā pārvaldē nodarbināto darbinieku disciplināratbildības jomā. Tomēr problēmas kompleksai risināšanai no sistēmiskā viedokļa </w:t>
      </w:r>
      <w:r>
        <w:rPr>
          <w:rFonts w:ascii="Times New Roman" w:hAnsi="Times New Roman"/>
          <w:sz w:val="28"/>
          <w:lang w:val="lv-LV"/>
        </w:rPr>
        <w:t xml:space="preserve">šī varianta pieņemšanas gadījumā </w:t>
      </w:r>
      <w:r w:rsidRPr="00156B80">
        <w:rPr>
          <w:rFonts w:ascii="Times New Roman" w:hAnsi="Times New Roman"/>
          <w:sz w:val="28"/>
          <w:lang w:val="lv-LV"/>
        </w:rPr>
        <w:t xml:space="preserve">būtu vēlams </w:t>
      </w:r>
      <w:r>
        <w:rPr>
          <w:rFonts w:ascii="Times New Roman" w:hAnsi="Times New Roman"/>
          <w:sz w:val="28"/>
          <w:lang w:val="lv-LV"/>
        </w:rPr>
        <w:t xml:space="preserve">tuvākajā laikā </w:t>
      </w:r>
      <w:r w:rsidRPr="00156B80">
        <w:rPr>
          <w:rFonts w:ascii="Times New Roman" w:hAnsi="Times New Roman"/>
          <w:sz w:val="28"/>
          <w:lang w:val="lv-LV"/>
        </w:rPr>
        <w:t>veidot darba grupu, kura veiktu esošā publiskās</w:t>
      </w:r>
      <w:r>
        <w:rPr>
          <w:rFonts w:ascii="Times New Roman" w:hAnsi="Times New Roman"/>
          <w:sz w:val="28"/>
          <w:lang w:val="lv-LV"/>
        </w:rPr>
        <w:t xml:space="preserve"> </w:t>
      </w:r>
      <w:r w:rsidRPr="00156B80">
        <w:rPr>
          <w:rFonts w:ascii="Times New Roman" w:hAnsi="Times New Roman"/>
          <w:sz w:val="28"/>
          <w:lang w:val="lv-LV"/>
        </w:rPr>
        <w:t>pārvaldes</w:t>
      </w:r>
      <w:r w:rsidR="00156B80">
        <w:rPr>
          <w:rFonts w:ascii="Times New Roman" w:hAnsi="Times New Roman"/>
          <w:sz w:val="28"/>
          <w:lang w:val="lv-LV"/>
        </w:rPr>
        <w:t xml:space="preserve"> </w:t>
      </w:r>
      <w:r w:rsidRPr="00156B80">
        <w:rPr>
          <w:rFonts w:ascii="Times New Roman" w:hAnsi="Times New Roman"/>
          <w:sz w:val="28"/>
          <w:lang w:val="lv-LV"/>
        </w:rPr>
        <w:t>nodarbināto disciplināratbildības normatīvā regulējuma pārskatīšanu un iespējamu sistematizāciju</w:t>
      </w:r>
      <w:r>
        <w:rPr>
          <w:rFonts w:ascii="Times New Roman" w:hAnsi="Times New Roman"/>
          <w:sz w:val="28"/>
          <w:lang w:val="lv-LV"/>
        </w:rPr>
        <w:t>, lai novērstu iepriekš minētās sistēmiskās nepi</w:t>
      </w:r>
      <w:r w:rsidR="00156B80">
        <w:rPr>
          <w:rFonts w:ascii="Times New Roman" w:hAnsi="Times New Roman"/>
          <w:sz w:val="28"/>
          <w:lang w:val="lv-LV"/>
        </w:rPr>
        <w:t>l</w:t>
      </w:r>
      <w:r>
        <w:rPr>
          <w:rFonts w:ascii="Times New Roman" w:hAnsi="Times New Roman"/>
          <w:sz w:val="28"/>
          <w:lang w:val="lv-LV"/>
        </w:rPr>
        <w:t>nības</w:t>
      </w:r>
      <w:r w:rsidRPr="00156B80">
        <w:rPr>
          <w:rFonts w:ascii="Times New Roman" w:hAnsi="Times New Roman"/>
          <w:sz w:val="28"/>
          <w:lang w:val="lv-LV"/>
        </w:rPr>
        <w:t>.</w:t>
      </w:r>
    </w:p>
    <w:p w14:paraId="15E98D29" w14:textId="77777777" w:rsidR="00DF3AA6" w:rsidRPr="006A5322" w:rsidRDefault="00DF3AA6" w:rsidP="006A5322">
      <w:pPr>
        <w:spacing w:after="0" w:line="240" w:lineRule="auto"/>
        <w:ind w:firstLine="567"/>
        <w:jc w:val="both"/>
        <w:rPr>
          <w:rFonts w:ascii="Times New Roman" w:hAnsi="Times New Roman"/>
          <w:sz w:val="28"/>
          <w:lang w:val="lv-LV"/>
        </w:rPr>
      </w:pPr>
      <w:r>
        <w:rPr>
          <w:rFonts w:ascii="Times New Roman" w:hAnsi="Times New Roman"/>
          <w:sz w:val="28"/>
          <w:lang w:val="lv-LV"/>
        </w:rPr>
        <w:t xml:space="preserve">4.2.2. </w:t>
      </w:r>
      <w:r w:rsidRPr="006A5322">
        <w:rPr>
          <w:rFonts w:ascii="Times New Roman" w:hAnsi="Times New Roman"/>
          <w:sz w:val="28"/>
          <w:lang w:val="lv-LV"/>
        </w:rPr>
        <w:t xml:space="preserve">Otrais izvēles variants ir pilnīgi jauna normatīvā akta izstrāde par disciplināro atbildību publiskās pārvaldes jomā kopumā, kurā tiktu integrēts jau pastāvošais tiesiskais regulējums. Jebkurā gadījumā būtu tikai saprotams un tiesību sistēmai atbilstoši, ja valsts civildienesta ierēdņa, Iekšlietu ministrijas dienestu darbinieku un darba tiesiskajās attiecībās esošo darbinieku disciplinārā atbildība publiskajā pārvaldē tiktu apkopota (līdzīgi kā tas ir Valsts un pašvaldību institūciju amatpersonu un darbinieku atlīdzības likumā attiecībā uz atalgojuma jautājumiem), izveidojot vienotu pieeju disciplinārās atbildības būtībai, nozīmei, disciplinārsodu veidiem un disciplinārlietas izmeklēšanas procesam. Šīs pieejas pozitīvie faktori ir tādi, ka šajā gadījumā tiktu izstrādāts vienots normatīvais akts, izdalot tajā atsevišķās sadaļās disciplinārā procesa atšķirības pēc subjektu loka, taču kopumā paredzētu vienotus vispārējos disciplinārā procesa principus. Tādējādi tiktu samazināta kļūdu, neizpratnes, </w:t>
      </w:r>
      <w:r w:rsidRPr="006A5322">
        <w:rPr>
          <w:rFonts w:ascii="Times New Roman" w:hAnsi="Times New Roman"/>
          <w:sz w:val="28"/>
          <w:lang w:val="lv-LV"/>
        </w:rPr>
        <w:lastRenderedPageBreak/>
        <w:t xml:space="preserve">paralēlo procesu un patvaļīgas interpretācijas iespējas disciplinārlietu izmeklēšanā. Tāpat subjekti, uz kuriem attiektos minētais tiesiskais regulējums, būtu skaidri informēti par konkrētajiem nosacījumiem, atšķirībām, tiesībām un pienākumiem, kas varētu palielināt gan zināšanu un izpratnes līmeni par disciplināro atbildību, gan preventīvi samazinātu vēlmi izdarīt </w:t>
      </w:r>
      <w:proofErr w:type="spellStart"/>
      <w:r w:rsidRPr="006A5322">
        <w:rPr>
          <w:rFonts w:ascii="Times New Roman" w:hAnsi="Times New Roman"/>
          <w:sz w:val="28"/>
          <w:lang w:val="lv-LV"/>
        </w:rPr>
        <w:t>disciplinārpārkāpumu</w:t>
      </w:r>
      <w:proofErr w:type="spellEnd"/>
      <w:r w:rsidRPr="006A5322">
        <w:rPr>
          <w:rFonts w:ascii="Times New Roman" w:hAnsi="Times New Roman"/>
          <w:sz w:val="28"/>
          <w:lang w:val="lv-LV"/>
        </w:rPr>
        <w:t>, kā arī veicinātu atbildīgu lēmumu pieņemšanu. Negatīvais aspekts konkrētajam risinājuma variantam ir laikietilpīgais un darbietilpīgais process, lai apzinātu esošo tiesisko regulējumu disciplināratbildības jomā, to atšķirības pēc subjektu loka, kopīgās un nepieciešamās pazīmes, izstrādātu vienotu pieeju un vienotu normatīvo aktu, kas tādējādi prasa plašus personālresursus (starpministriju darba grupa).</w:t>
      </w:r>
    </w:p>
    <w:p w14:paraId="15E98D2A" w14:textId="77777777" w:rsidR="00DF3AA6" w:rsidRDefault="00DF3AA6" w:rsidP="009D6728">
      <w:pPr>
        <w:pStyle w:val="ListParagraph"/>
        <w:spacing w:after="0" w:line="240" w:lineRule="auto"/>
        <w:ind w:left="0" w:firstLine="567"/>
        <w:jc w:val="both"/>
        <w:rPr>
          <w:lang w:val="lv-LV"/>
        </w:rPr>
      </w:pPr>
      <w:r>
        <w:rPr>
          <w:rFonts w:ascii="Times New Roman" w:hAnsi="Times New Roman"/>
          <w:sz w:val="28"/>
          <w:lang w:val="lv-LV"/>
        </w:rPr>
        <w:t xml:space="preserve">4.2.3. </w:t>
      </w:r>
      <w:r w:rsidRPr="00A662E0">
        <w:rPr>
          <w:rFonts w:ascii="Times New Roman" w:hAnsi="Times New Roman"/>
          <w:sz w:val="28"/>
          <w:lang w:val="lv-LV"/>
        </w:rPr>
        <w:t>Trešais risinājuma variants ir Finanšu ministrijas</w:t>
      </w:r>
      <w:r w:rsidR="00A3747E">
        <w:rPr>
          <w:rFonts w:ascii="Times New Roman" w:hAnsi="Times New Roman"/>
          <w:sz w:val="28"/>
          <w:lang w:val="lv-LV"/>
        </w:rPr>
        <w:t xml:space="preserve"> </w:t>
      </w:r>
      <w:r w:rsidRPr="00A662E0">
        <w:rPr>
          <w:rFonts w:ascii="Times New Roman" w:hAnsi="Times New Roman"/>
          <w:sz w:val="28"/>
          <w:lang w:val="lv-LV"/>
        </w:rPr>
        <w:t>piedāvātie grozījumi Darba likumā, papildinot to ar 90.</w:t>
      </w:r>
      <w:r w:rsidRPr="00A662E0">
        <w:rPr>
          <w:rFonts w:ascii="Times New Roman" w:hAnsi="Times New Roman"/>
          <w:sz w:val="28"/>
          <w:vertAlign w:val="superscript"/>
          <w:lang w:val="lv-LV"/>
        </w:rPr>
        <w:t>1</w:t>
      </w:r>
      <w:r w:rsidRPr="00A662E0">
        <w:rPr>
          <w:rFonts w:ascii="Times New Roman" w:hAnsi="Times New Roman"/>
          <w:sz w:val="28"/>
          <w:lang w:val="lv-LV"/>
        </w:rPr>
        <w:t>pantu, kurš paredzētu publiskās pārvald</w:t>
      </w:r>
      <w:r>
        <w:rPr>
          <w:rFonts w:ascii="Times New Roman" w:hAnsi="Times New Roman"/>
          <w:sz w:val="28"/>
          <w:lang w:val="lv-LV"/>
        </w:rPr>
        <w:t>ē</w:t>
      </w:r>
      <w:r w:rsidRPr="00A662E0">
        <w:rPr>
          <w:rFonts w:ascii="Times New Roman" w:hAnsi="Times New Roman"/>
          <w:sz w:val="28"/>
          <w:lang w:val="lv-LV"/>
        </w:rPr>
        <w:t xml:space="preserve"> nodarbināto </w:t>
      </w:r>
      <w:r>
        <w:rPr>
          <w:rFonts w:ascii="Times New Roman" w:hAnsi="Times New Roman"/>
          <w:sz w:val="28"/>
          <w:lang w:val="lv-LV"/>
        </w:rPr>
        <w:t xml:space="preserve">darbinieku </w:t>
      </w:r>
      <w:r w:rsidRPr="00A662E0">
        <w:rPr>
          <w:rFonts w:ascii="Times New Roman" w:hAnsi="Times New Roman"/>
          <w:sz w:val="28"/>
          <w:lang w:val="lv-LV"/>
        </w:rPr>
        <w:t xml:space="preserve">disciplināratbildību par tiesību aktiem neatbilstošu rīcību ar finanšu līdzekļiem, un veicot grozījumus arī Darba </w:t>
      </w:r>
      <w:r>
        <w:rPr>
          <w:rFonts w:ascii="Times New Roman" w:hAnsi="Times New Roman"/>
          <w:sz w:val="28"/>
          <w:lang w:val="lv-LV"/>
        </w:rPr>
        <w:t>likuma 101.panta pirmajā daļā un trešajā daļā, kā arī Darba likuma 103.un 109.pantā. Pret šo risinājumu konceptuāli iebilst Labklājības ministrija un Tieslietu ministrija.</w:t>
      </w:r>
    </w:p>
    <w:p w14:paraId="15E98D2B" w14:textId="77777777" w:rsidR="00DF3AA6" w:rsidRDefault="00DF3AA6" w:rsidP="009D6728">
      <w:pPr>
        <w:pStyle w:val="ListParagraph"/>
        <w:spacing w:after="0" w:line="240" w:lineRule="auto"/>
        <w:ind w:left="0" w:firstLine="567"/>
        <w:jc w:val="both"/>
        <w:rPr>
          <w:rFonts w:ascii="Times New Roman" w:hAnsi="Times New Roman"/>
          <w:sz w:val="28"/>
          <w:lang w:val="lv-LV"/>
        </w:rPr>
      </w:pPr>
      <w:r w:rsidRPr="00446E96">
        <w:rPr>
          <w:rFonts w:ascii="Times New Roman" w:hAnsi="Times New Roman"/>
          <w:sz w:val="28"/>
          <w:lang w:val="lv-LV"/>
        </w:rPr>
        <w:t xml:space="preserve">Neskatoties uz minēto, piedāvātais risinājums ļautu ātrāk atrisināt iepriekš norādītās problēmas publiskajā pārvaldē nodarbināto darbinieku disciplināratbildības jomā. Tomēr problēmas kompleksai risināšanai no sistēmiskā viedokļa </w:t>
      </w:r>
      <w:r>
        <w:rPr>
          <w:rFonts w:ascii="Times New Roman" w:hAnsi="Times New Roman"/>
          <w:sz w:val="28"/>
          <w:lang w:val="lv-LV"/>
        </w:rPr>
        <w:t xml:space="preserve">šī varianta pieņemšanas gadījumā </w:t>
      </w:r>
      <w:r w:rsidRPr="00446E96">
        <w:rPr>
          <w:rFonts w:ascii="Times New Roman" w:hAnsi="Times New Roman"/>
          <w:sz w:val="28"/>
          <w:lang w:val="lv-LV"/>
        </w:rPr>
        <w:t xml:space="preserve">būtu vēlams </w:t>
      </w:r>
      <w:r>
        <w:rPr>
          <w:rFonts w:ascii="Times New Roman" w:hAnsi="Times New Roman"/>
          <w:sz w:val="28"/>
          <w:lang w:val="lv-LV"/>
        </w:rPr>
        <w:t xml:space="preserve">tuvākajā laikā </w:t>
      </w:r>
      <w:r w:rsidRPr="00446E96">
        <w:rPr>
          <w:rFonts w:ascii="Times New Roman" w:hAnsi="Times New Roman"/>
          <w:sz w:val="28"/>
          <w:lang w:val="lv-LV"/>
        </w:rPr>
        <w:t>veidot darba grupu, kura veiktu esošā publiskās</w:t>
      </w:r>
      <w:r>
        <w:rPr>
          <w:rFonts w:ascii="Times New Roman" w:hAnsi="Times New Roman"/>
          <w:sz w:val="28"/>
          <w:lang w:val="lv-LV"/>
        </w:rPr>
        <w:t xml:space="preserve"> </w:t>
      </w:r>
      <w:r w:rsidRPr="00446E96">
        <w:rPr>
          <w:rFonts w:ascii="Times New Roman" w:hAnsi="Times New Roman"/>
          <w:sz w:val="28"/>
          <w:lang w:val="lv-LV"/>
        </w:rPr>
        <w:t>pārvaldes</w:t>
      </w:r>
      <w:r w:rsidR="00156B80">
        <w:rPr>
          <w:rFonts w:ascii="Times New Roman" w:hAnsi="Times New Roman"/>
          <w:sz w:val="28"/>
          <w:lang w:val="lv-LV"/>
        </w:rPr>
        <w:t xml:space="preserve"> </w:t>
      </w:r>
      <w:r w:rsidRPr="00446E96">
        <w:rPr>
          <w:rFonts w:ascii="Times New Roman" w:hAnsi="Times New Roman"/>
          <w:sz w:val="28"/>
          <w:lang w:val="lv-LV"/>
        </w:rPr>
        <w:t>nodarbināto disciplināratbildības normatīvā regulējuma pārskatīšanu un iespējamu sistematizāciju</w:t>
      </w:r>
      <w:r>
        <w:rPr>
          <w:rFonts w:ascii="Times New Roman" w:hAnsi="Times New Roman"/>
          <w:sz w:val="28"/>
          <w:lang w:val="lv-LV"/>
        </w:rPr>
        <w:t xml:space="preserve">, lai novērstu iepriekš minētās sistēmiskās </w:t>
      </w:r>
      <w:r w:rsidR="00156B80">
        <w:rPr>
          <w:rFonts w:ascii="Times New Roman" w:hAnsi="Times New Roman"/>
          <w:sz w:val="28"/>
          <w:lang w:val="lv-LV"/>
        </w:rPr>
        <w:t>nepilnības</w:t>
      </w:r>
      <w:r w:rsidRPr="00446E96">
        <w:rPr>
          <w:rFonts w:ascii="Times New Roman" w:hAnsi="Times New Roman"/>
          <w:sz w:val="28"/>
          <w:lang w:val="lv-LV"/>
        </w:rPr>
        <w:t>.</w:t>
      </w:r>
    </w:p>
    <w:p w14:paraId="15E98D2C" w14:textId="77777777" w:rsidR="00DF3AA6" w:rsidRPr="00A662E0" w:rsidRDefault="00DF3AA6" w:rsidP="001C532C">
      <w:pPr>
        <w:pStyle w:val="ListParagraph"/>
        <w:numPr>
          <w:ilvl w:val="0"/>
          <w:numId w:val="6"/>
        </w:numPr>
        <w:tabs>
          <w:tab w:val="left" w:pos="993"/>
        </w:tabs>
        <w:spacing w:after="0" w:line="240" w:lineRule="auto"/>
        <w:ind w:left="0" w:firstLine="567"/>
        <w:jc w:val="both"/>
        <w:rPr>
          <w:rFonts w:ascii="Times New Roman" w:hAnsi="Times New Roman"/>
          <w:sz w:val="28"/>
          <w:lang w:val="lv-LV"/>
        </w:rPr>
      </w:pPr>
      <w:r>
        <w:rPr>
          <w:rFonts w:ascii="Times New Roman" w:hAnsi="Times New Roman"/>
          <w:sz w:val="28"/>
          <w:lang w:val="lv-LV"/>
        </w:rPr>
        <w:t xml:space="preserve">Ievērojot minētos risinājuma variantus, lai izvērtētu, </w:t>
      </w:r>
      <w:r w:rsidR="00156B80">
        <w:rPr>
          <w:rFonts w:ascii="Times New Roman" w:hAnsi="Times New Roman"/>
          <w:sz w:val="28"/>
          <w:lang w:val="lv-LV"/>
        </w:rPr>
        <w:t>kurš ir piemērotākais tiesiskais risinājums</w:t>
      </w:r>
      <w:r>
        <w:rPr>
          <w:rFonts w:ascii="Times New Roman" w:hAnsi="Times New Roman"/>
          <w:sz w:val="28"/>
          <w:lang w:val="lv-LV"/>
        </w:rPr>
        <w:t>, ir jāveido darba grupa, kurā jāiekļauj ne tikai ministriju pārstāvji, bet arī eksperti disciplinārās atbildības un darba tiesību jomā, kuri varētu izanalizēt pastāvošo normatīvo regulējumu publiskajā pārvaldē kopumā, to kopīgās pazīmes, principus, atšķirības un izvērtēt katra iespējamā risinājuma juridiskās un faktiskās sekas, ietekmi uz publisko pārvaldi. Darba grupas darbības rezultātā būtu izstrādājama koncepcija par publiskajā pārvaldē nodarbināto disciplināro atbildību un nepieciešamo normatīvo regulējumu, kā arī nepieciešamības gadījumā tā spētu izstrādāt vienotu normatīvo aktu publiskās pārvaldes nodarbināto disciplinārās atbildības jomā.</w:t>
      </w:r>
    </w:p>
    <w:p w14:paraId="15E98D2D" w14:textId="77777777" w:rsidR="00DF3AA6" w:rsidRDefault="00DF3AA6" w:rsidP="005A5330">
      <w:pPr>
        <w:spacing w:after="0" w:line="240" w:lineRule="auto"/>
        <w:ind w:firstLine="567"/>
        <w:jc w:val="both"/>
        <w:rPr>
          <w:rFonts w:ascii="Times New Roman" w:hAnsi="Times New Roman"/>
          <w:sz w:val="28"/>
          <w:lang w:val="lv-LV"/>
        </w:rPr>
      </w:pPr>
    </w:p>
    <w:p w14:paraId="5A8379B2" w14:textId="77777777" w:rsidR="00516779" w:rsidRDefault="00516779" w:rsidP="009C4D65">
      <w:pPr>
        <w:spacing w:after="0" w:line="240" w:lineRule="auto"/>
        <w:jc w:val="both"/>
        <w:rPr>
          <w:rFonts w:ascii="Times New Roman" w:hAnsi="Times New Roman"/>
          <w:sz w:val="28"/>
          <w:lang w:val="lv-LV"/>
        </w:rPr>
      </w:pPr>
    </w:p>
    <w:p w14:paraId="15E98D32" w14:textId="77777777" w:rsidR="00DF3AA6" w:rsidRDefault="00DF3AA6" w:rsidP="009C4D65">
      <w:pPr>
        <w:spacing w:after="0" w:line="240" w:lineRule="auto"/>
        <w:jc w:val="both"/>
        <w:rPr>
          <w:rFonts w:ascii="Times New Roman" w:hAnsi="Times New Roman"/>
          <w:sz w:val="28"/>
          <w:lang w:val="lv-LV"/>
        </w:rPr>
      </w:pPr>
      <w:r w:rsidRPr="00F3398C">
        <w:rPr>
          <w:rFonts w:ascii="Times New Roman" w:hAnsi="Times New Roman"/>
          <w:sz w:val="28"/>
          <w:lang w:val="lv-LV"/>
        </w:rPr>
        <w:t>Finanšu ministrs</w:t>
      </w:r>
      <w:r w:rsidRPr="00F3398C">
        <w:rPr>
          <w:rFonts w:ascii="Times New Roman" w:hAnsi="Times New Roman"/>
          <w:sz w:val="28"/>
          <w:lang w:val="lv-LV"/>
        </w:rPr>
        <w:tab/>
      </w:r>
      <w:r w:rsidRPr="00F3398C">
        <w:rPr>
          <w:rFonts w:ascii="Times New Roman" w:hAnsi="Times New Roman"/>
          <w:sz w:val="28"/>
          <w:lang w:val="lv-LV"/>
        </w:rPr>
        <w:tab/>
      </w:r>
      <w:r w:rsidRPr="00F3398C">
        <w:rPr>
          <w:rFonts w:ascii="Times New Roman" w:hAnsi="Times New Roman"/>
          <w:sz w:val="28"/>
          <w:lang w:val="lv-LV"/>
        </w:rPr>
        <w:tab/>
      </w:r>
      <w:r w:rsidRPr="00F3398C">
        <w:rPr>
          <w:rFonts w:ascii="Times New Roman" w:hAnsi="Times New Roman"/>
          <w:sz w:val="28"/>
          <w:lang w:val="lv-LV"/>
        </w:rPr>
        <w:tab/>
      </w:r>
      <w:r w:rsidRPr="00F3398C">
        <w:rPr>
          <w:rFonts w:ascii="Times New Roman" w:hAnsi="Times New Roman"/>
          <w:sz w:val="28"/>
          <w:lang w:val="lv-LV"/>
        </w:rPr>
        <w:tab/>
      </w:r>
      <w:r w:rsidRPr="00F3398C">
        <w:rPr>
          <w:rFonts w:ascii="Times New Roman" w:hAnsi="Times New Roman"/>
          <w:sz w:val="28"/>
          <w:lang w:val="lv-LV"/>
        </w:rPr>
        <w:tab/>
      </w:r>
      <w:r w:rsidRPr="00F3398C">
        <w:rPr>
          <w:rFonts w:ascii="Times New Roman" w:hAnsi="Times New Roman"/>
          <w:sz w:val="28"/>
          <w:lang w:val="lv-LV"/>
        </w:rPr>
        <w:tab/>
      </w:r>
      <w:r w:rsidRPr="00F3398C">
        <w:rPr>
          <w:rFonts w:ascii="Times New Roman" w:hAnsi="Times New Roman"/>
          <w:sz w:val="28"/>
          <w:lang w:val="lv-LV"/>
        </w:rPr>
        <w:tab/>
      </w:r>
      <w:r w:rsidRPr="00F3398C">
        <w:rPr>
          <w:rFonts w:ascii="Times New Roman" w:hAnsi="Times New Roman"/>
          <w:sz w:val="28"/>
          <w:lang w:val="lv-LV"/>
        </w:rPr>
        <w:tab/>
        <w:t>A.Vilks</w:t>
      </w:r>
    </w:p>
    <w:p w14:paraId="15E98D33" w14:textId="77777777" w:rsidR="00DF3AA6" w:rsidRDefault="00DF3AA6" w:rsidP="009C4D65">
      <w:pPr>
        <w:spacing w:after="0" w:line="240" w:lineRule="auto"/>
        <w:jc w:val="both"/>
        <w:rPr>
          <w:rFonts w:ascii="Times New Roman" w:hAnsi="Times New Roman"/>
          <w:sz w:val="28"/>
          <w:lang w:val="lv-LV"/>
        </w:rPr>
      </w:pPr>
    </w:p>
    <w:p w14:paraId="21571336" w14:textId="77777777" w:rsidR="00516779" w:rsidRDefault="00516779" w:rsidP="009C4D65">
      <w:pPr>
        <w:spacing w:after="0" w:line="240" w:lineRule="auto"/>
        <w:jc w:val="both"/>
        <w:rPr>
          <w:rFonts w:ascii="Times New Roman" w:hAnsi="Times New Roman"/>
          <w:sz w:val="16"/>
          <w:szCs w:val="16"/>
          <w:lang w:val="en-US"/>
        </w:rPr>
      </w:pPr>
    </w:p>
    <w:p w14:paraId="2488C474" w14:textId="77777777" w:rsidR="00516779" w:rsidRDefault="00516779" w:rsidP="009C4D65">
      <w:pPr>
        <w:spacing w:after="0" w:line="240" w:lineRule="auto"/>
        <w:jc w:val="both"/>
        <w:rPr>
          <w:rFonts w:ascii="Times New Roman" w:hAnsi="Times New Roman"/>
          <w:sz w:val="16"/>
          <w:szCs w:val="16"/>
          <w:lang w:val="en-US"/>
        </w:rPr>
      </w:pPr>
    </w:p>
    <w:p w14:paraId="2DE554B5" w14:textId="77777777" w:rsidR="00516779" w:rsidRDefault="00516779" w:rsidP="009C4D65">
      <w:pPr>
        <w:spacing w:after="0" w:line="240" w:lineRule="auto"/>
        <w:jc w:val="both"/>
        <w:rPr>
          <w:rFonts w:ascii="Times New Roman" w:hAnsi="Times New Roman"/>
          <w:sz w:val="16"/>
          <w:szCs w:val="16"/>
          <w:lang w:val="en-US"/>
        </w:rPr>
      </w:pPr>
    </w:p>
    <w:p w14:paraId="51EF70EE" w14:textId="77777777" w:rsidR="00516779" w:rsidRDefault="00516779" w:rsidP="009C4D65">
      <w:pPr>
        <w:spacing w:after="0" w:line="240" w:lineRule="auto"/>
        <w:jc w:val="both"/>
        <w:rPr>
          <w:rFonts w:ascii="Times New Roman" w:hAnsi="Times New Roman"/>
          <w:sz w:val="16"/>
          <w:szCs w:val="16"/>
          <w:lang w:val="en-US"/>
        </w:rPr>
      </w:pPr>
    </w:p>
    <w:bookmarkStart w:id="0" w:name="_GoBack"/>
    <w:bookmarkEnd w:id="0"/>
    <w:p w14:paraId="15E98D34" w14:textId="7A66B7F3" w:rsidR="00DF3AA6" w:rsidRPr="009C4D65" w:rsidRDefault="00DF3AA6" w:rsidP="009C4D65">
      <w:pPr>
        <w:spacing w:after="0" w:line="240" w:lineRule="auto"/>
        <w:jc w:val="both"/>
        <w:rPr>
          <w:rFonts w:ascii="Times New Roman" w:hAnsi="Times New Roman"/>
          <w:sz w:val="16"/>
          <w:szCs w:val="16"/>
          <w:lang w:val="lv-LV"/>
        </w:rPr>
      </w:pPr>
      <w:r w:rsidRPr="00F3398C">
        <w:rPr>
          <w:rFonts w:ascii="Times New Roman" w:hAnsi="Times New Roman"/>
          <w:sz w:val="16"/>
          <w:szCs w:val="16"/>
          <w:lang w:val="en-US"/>
        </w:rPr>
        <w:fldChar w:fldCharType="begin"/>
      </w:r>
      <w:r w:rsidRPr="00F3398C">
        <w:rPr>
          <w:rFonts w:ascii="Times New Roman" w:hAnsi="Times New Roman"/>
          <w:sz w:val="16"/>
          <w:szCs w:val="16"/>
          <w:lang w:val="en-US"/>
        </w:rPr>
        <w:instrText xml:space="preserve"> TIME  \@ "yyyy.MM.dd. H:mm"  \* MERGEFORMAT </w:instrText>
      </w:r>
      <w:r w:rsidRPr="00F3398C">
        <w:rPr>
          <w:rFonts w:ascii="Times New Roman" w:hAnsi="Times New Roman"/>
          <w:sz w:val="16"/>
          <w:szCs w:val="16"/>
          <w:lang w:val="en-US"/>
        </w:rPr>
        <w:fldChar w:fldCharType="separate"/>
      </w:r>
      <w:r w:rsidR="00516779">
        <w:rPr>
          <w:rFonts w:ascii="Times New Roman" w:hAnsi="Times New Roman"/>
          <w:noProof/>
          <w:sz w:val="16"/>
          <w:szCs w:val="16"/>
          <w:lang w:val="en-US"/>
        </w:rPr>
        <w:t>2011.07.25. 9:40</w:t>
      </w:r>
      <w:r w:rsidRPr="00F3398C">
        <w:rPr>
          <w:rFonts w:ascii="Times New Roman" w:hAnsi="Times New Roman"/>
          <w:sz w:val="16"/>
          <w:szCs w:val="16"/>
          <w:lang w:val="en-US"/>
        </w:rPr>
        <w:fldChar w:fldCharType="end"/>
      </w:r>
    </w:p>
    <w:p w14:paraId="15E98D35" w14:textId="1E2C376D" w:rsidR="00DF3AA6" w:rsidRPr="009C4D65" w:rsidRDefault="00DF3AA6" w:rsidP="009C4D65">
      <w:pPr>
        <w:spacing w:after="0" w:line="240" w:lineRule="auto"/>
        <w:jc w:val="both"/>
        <w:rPr>
          <w:rFonts w:ascii="Times New Roman" w:hAnsi="Times New Roman"/>
          <w:sz w:val="16"/>
          <w:szCs w:val="16"/>
          <w:lang w:val="lv-LV"/>
        </w:rPr>
      </w:pPr>
      <w:r w:rsidRPr="009C4D65">
        <w:rPr>
          <w:rFonts w:ascii="Times New Roman" w:hAnsi="Times New Roman"/>
          <w:sz w:val="16"/>
          <w:szCs w:val="16"/>
          <w:lang w:val="lv-LV"/>
        </w:rPr>
        <w:t>18</w:t>
      </w:r>
      <w:r w:rsidR="00516779">
        <w:rPr>
          <w:rFonts w:ascii="Times New Roman" w:hAnsi="Times New Roman"/>
          <w:sz w:val="16"/>
          <w:szCs w:val="16"/>
          <w:lang w:val="lv-LV"/>
        </w:rPr>
        <w:t>26</w:t>
      </w:r>
    </w:p>
    <w:p w14:paraId="15E98D36" w14:textId="77777777" w:rsidR="00DF3AA6" w:rsidRPr="009C4D65" w:rsidRDefault="00DF3AA6" w:rsidP="009C4D65">
      <w:pPr>
        <w:spacing w:after="0" w:line="240" w:lineRule="auto"/>
        <w:jc w:val="both"/>
        <w:rPr>
          <w:rFonts w:ascii="Times New Roman" w:hAnsi="Times New Roman"/>
          <w:sz w:val="16"/>
          <w:szCs w:val="16"/>
          <w:lang w:val="lv-LV"/>
        </w:rPr>
      </w:pPr>
      <w:r w:rsidRPr="009C4D65">
        <w:rPr>
          <w:rFonts w:ascii="Times New Roman" w:hAnsi="Times New Roman"/>
          <w:sz w:val="16"/>
          <w:szCs w:val="16"/>
          <w:lang w:val="lv-LV"/>
        </w:rPr>
        <w:t>I.Bērziņa, 67095484</w:t>
      </w:r>
    </w:p>
    <w:p w14:paraId="15E98D37" w14:textId="77777777" w:rsidR="00DF3AA6" w:rsidRPr="00C93E57" w:rsidRDefault="00DF3AA6" w:rsidP="009C4D65">
      <w:pPr>
        <w:spacing w:after="0" w:line="240" w:lineRule="auto"/>
        <w:jc w:val="both"/>
        <w:rPr>
          <w:rFonts w:ascii="Times New Roman" w:hAnsi="Times New Roman"/>
          <w:sz w:val="16"/>
          <w:szCs w:val="16"/>
          <w:lang w:val="en-US"/>
        </w:rPr>
      </w:pPr>
      <w:r>
        <w:rPr>
          <w:rFonts w:ascii="Times New Roman" w:hAnsi="Times New Roman"/>
          <w:sz w:val="16"/>
          <w:szCs w:val="16"/>
          <w:lang w:val="en-US"/>
        </w:rPr>
        <w:t>Ivanda.Berzina</w:t>
      </w:r>
      <w:r w:rsidRPr="00F3398C">
        <w:rPr>
          <w:rFonts w:ascii="Times New Roman" w:hAnsi="Times New Roman"/>
          <w:sz w:val="16"/>
          <w:szCs w:val="16"/>
          <w:lang w:val="en-US"/>
        </w:rPr>
        <w:t>@fm.gov.lv</w:t>
      </w:r>
    </w:p>
    <w:p w14:paraId="15E98D38" w14:textId="77777777" w:rsidR="00DF3AA6" w:rsidRPr="00C93E57" w:rsidRDefault="00DF3AA6" w:rsidP="009C4D65">
      <w:pPr>
        <w:spacing w:after="0" w:line="240" w:lineRule="auto"/>
        <w:jc w:val="both"/>
        <w:rPr>
          <w:rFonts w:ascii="Times New Roman" w:hAnsi="Times New Roman"/>
          <w:sz w:val="16"/>
          <w:szCs w:val="16"/>
          <w:lang w:val="en-US"/>
        </w:rPr>
      </w:pPr>
    </w:p>
    <w:sectPr w:rsidR="00DF3AA6" w:rsidRPr="00C93E57" w:rsidSect="00516779">
      <w:headerReference w:type="default" r:id="rId11"/>
      <w:footerReference w:type="default" r:id="rId12"/>
      <w:footerReference w:type="first" r:id="rId13"/>
      <w:pgSz w:w="11906" w:h="16838"/>
      <w:pgMar w:top="1418" w:right="1134" w:bottom="1134" w:left="1701" w:header="709" w:footer="45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98D3B" w14:textId="77777777" w:rsidR="00FB6824" w:rsidRDefault="00FB6824" w:rsidP="00F3398C">
      <w:pPr>
        <w:spacing w:after="0" w:line="240" w:lineRule="auto"/>
      </w:pPr>
      <w:r>
        <w:separator/>
      </w:r>
    </w:p>
  </w:endnote>
  <w:endnote w:type="continuationSeparator" w:id="0">
    <w:p w14:paraId="15E98D3C" w14:textId="77777777" w:rsidR="00FB6824" w:rsidRDefault="00FB6824" w:rsidP="00F3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98D3F" w14:textId="33705FBF" w:rsidR="00DF3AA6" w:rsidRPr="00516779" w:rsidRDefault="00516779">
    <w:pPr>
      <w:pStyle w:val="Footer"/>
      <w:rPr>
        <w:sz w:val="16"/>
        <w:szCs w:val="16"/>
      </w:rPr>
    </w:pPr>
    <w:r w:rsidRPr="00516779">
      <w:rPr>
        <w:sz w:val="16"/>
        <w:szCs w:val="16"/>
      </w:rPr>
      <w:fldChar w:fldCharType="begin"/>
    </w:r>
    <w:r w:rsidRPr="00516779">
      <w:rPr>
        <w:sz w:val="16"/>
        <w:szCs w:val="16"/>
      </w:rPr>
      <w:instrText xml:space="preserve"> FILENAME   \* MERGEFORMAT </w:instrText>
    </w:r>
    <w:r w:rsidRPr="00516779">
      <w:rPr>
        <w:sz w:val="16"/>
        <w:szCs w:val="16"/>
      </w:rPr>
      <w:fldChar w:fldCharType="separate"/>
    </w:r>
    <w:r w:rsidRPr="00516779">
      <w:rPr>
        <w:sz w:val="16"/>
        <w:szCs w:val="16"/>
      </w:rPr>
      <w:t>FMInfo_220711_darbinieku_disciplin</w:t>
    </w:r>
    <w:r w:rsidRPr="00516779">
      <w:rPr>
        <w:sz w:val="16"/>
        <w:szCs w:val="16"/>
      </w:rPr>
      <w:fldChar w:fldCharType="end"/>
    </w:r>
    <w:r w:rsidRPr="00516779">
      <w:rPr>
        <w:sz w:val="16"/>
        <w:szCs w:val="16"/>
      </w:rPr>
      <w:t>; Informatīvais ziņojums par normatīvo aktu regulējumu un tā iespējamiem grozījumiem attiecībā uz valsts pārvaldes jomā strādājošo darbinieku sodīšanu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7E20" w14:textId="68EA0C90" w:rsidR="00516779" w:rsidRPr="00516779" w:rsidRDefault="00516779" w:rsidP="00516779">
    <w:pPr>
      <w:pStyle w:val="Footer"/>
      <w:rPr>
        <w:sz w:val="16"/>
        <w:szCs w:val="16"/>
      </w:rPr>
    </w:pPr>
    <w:r w:rsidRPr="00516779">
      <w:fldChar w:fldCharType="begin"/>
    </w:r>
    <w:r w:rsidRPr="00516779">
      <w:instrText xml:space="preserve"> FILENAME   \* MERGEFORMAT </w:instrText>
    </w:r>
    <w:r w:rsidRPr="00516779">
      <w:fldChar w:fldCharType="separate"/>
    </w:r>
    <w:r w:rsidR="00DF3AA6" w:rsidRPr="00516779">
      <w:rPr>
        <w:noProof/>
        <w:sz w:val="16"/>
        <w:szCs w:val="16"/>
      </w:rPr>
      <w:t>FMInfo_2</w:t>
    </w:r>
    <w:r w:rsidR="00156B80" w:rsidRPr="00516779">
      <w:rPr>
        <w:noProof/>
        <w:sz w:val="16"/>
        <w:szCs w:val="16"/>
      </w:rPr>
      <w:t>2</w:t>
    </w:r>
    <w:r w:rsidR="00DF3AA6" w:rsidRPr="00516779">
      <w:rPr>
        <w:noProof/>
        <w:sz w:val="16"/>
        <w:szCs w:val="16"/>
      </w:rPr>
      <w:t>0711_darbinieku_disciplin</w:t>
    </w:r>
    <w:r w:rsidRPr="00516779">
      <w:rPr>
        <w:noProof/>
        <w:sz w:val="16"/>
        <w:szCs w:val="16"/>
      </w:rPr>
      <w:fldChar w:fldCharType="end"/>
    </w:r>
    <w:r w:rsidR="00DF3AA6" w:rsidRPr="00516779">
      <w:rPr>
        <w:sz w:val="16"/>
        <w:szCs w:val="16"/>
      </w:rPr>
      <w:t>; Informatīvais ziņojums</w:t>
    </w:r>
    <w:r w:rsidRPr="00516779">
      <w:rPr>
        <w:sz w:val="16"/>
        <w:szCs w:val="16"/>
      </w:rPr>
      <w:t xml:space="preserve"> par normatīvo aktu regulējumu un tā iespējamiem grozījumiem attiecībā uz valsts pārvaldes jomā strādājošo darbinieku sodīšanu</w:t>
    </w:r>
  </w:p>
  <w:p w14:paraId="46F63AC3" w14:textId="77777777" w:rsidR="00516779" w:rsidRPr="00516779" w:rsidRDefault="00516779" w:rsidP="00516779">
    <w:pPr>
      <w:pStyle w:val="Footer"/>
      <w:rPr>
        <w:sz w:val="16"/>
        <w:szCs w:val="16"/>
      </w:rPr>
    </w:pPr>
    <w:r w:rsidRPr="00516779">
      <w:rPr>
        <w:sz w:val="16"/>
        <w:szCs w:val="16"/>
      </w:rPr>
      <w:tab/>
    </w:r>
  </w:p>
  <w:p w14:paraId="15E98D40" w14:textId="2A77C235" w:rsidR="00DF3AA6" w:rsidRPr="009206D7" w:rsidRDefault="00DF3AA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98D39" w14:textId="77777777" w:rsidR="00FB6824" w:rsidRDefault="00FB6824" w:rsidP="00F3398C">
      <w:pPr>
        <w:spacing w:after="0" w:line="240" w:lineRule="auto"/>
      </w:pPr>
      <w:r>
        <w:separator/>
      </w:r>
    </w:p>
  </w:footnote>
  <w:footnote w:type="continuationSeparator" w:id="0">
    <w:p w14:paraId="15E98D3A" w14:textId="77777777" w:rsidR="00FB6824" w:rsidRDefault="00FB6824" w:rsidP="00F33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98D3D" w14:textId="77777777" w:rsidR="00DF3AA6" w:rsidRDefault="00A3747E">
    <w:pPr>
      <w:pStyle w:val="Header"/>
      <w:jc w:val="center"/>
    </w:pPr>
    <w:r>
      <w:fldChar w:fldCharType="begin"/>
    </w:r>
    <w:r>
      <w:instrText xml:space="preserve"> PAGE   \* MERGEFORMAT </w:instrText>
    </w:r>
    <w:r>
      <w:fldChar w:fldCharType="separate"/>
    </w:r>
    <w:r w:rsidR="00516779">
      <w:rPr>
        <w:noProof/>
      </w:rPr>
      <w:t>5</w:t>
    </w:r>
    <w:r>
      <w:rPr>
        <w:noProof/>
      </w:rPr>
      <w:fldChar w:fldCharType="end"/>
    </w:r>
  </w:p>
  <w:p w14:paraId="15E98D3E" w14:textId="77777777" w:rsidR="00DF3AA6" w:rsidRDefault="00DF3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D1E29"/>
    <w:multiLevelType w:val="hybridMultilevel"/>
    <w:tmpl w:val="67BE6CD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5353657B"/>
    <w:multiLevelType w:val="hybridMultilevel"/>
    <w:tmpl w:val="1250FA1A"/>
    <w:lvl w:ilvl="0" w:tplc="D0FE5206">
      <w:start w:val="1"/>
      <w:numFmt w:val="decimal"/>
      <w:lvlText w:val="%1."/>
      <w:lvlJc w:val="left"/>
      <w:pPr>
        <w:ind w:left="928"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
    <w:nsid w:val="6AE51FEF"/>
    <w:multiLevelType w:val="multilevel"/>
    <w:tmpl w:val="6B145CE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6B3E7854"/>
    <w:multiLevelType w:val="hybridMultilevel"/>
    <w:tmpl w:val="94ECBF70"/>
    <w:lvl w:ilvl="0" w:tplc="9FF02388">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4">
    <w:nsid w:val="7EAE2AC4"/>
    <w:multiLevelType w:val="hybridMultilevel"/>
    <w:tmpl w:val="9A02B1F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7F177673"/>
    <w:multiLevelType w:val="hybridMultilevel"/>
    <w:tmpl w:val="F634EF3A"/>
    <w:lvl w:ilvl="0" w:tplc="ED9E70C0">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8C"/>
    <w:rsid w:val="000246E7"/>
    <w:rsid w:val="000261CB"/>
    <w:rsid w:val="000530BD"/>
    <w:rsid w:val="000A5B99"/>
    <w:rsid w:val="000A6577"/>
    <w:rsid w:val="00101A67"/>
    <w:rsid w:val="00156B80"/>
    <w:rsid w:val="001575F5"/>
    <w:rsid w:val="001C532C"/>
    <w:rsid w:val="001D063A"/>
    <w:rsid w:val="001D5848"/>
    <w:rsid w:val="00224A96"/>
    <w:rsid w:val="00240C08"/>
    <w:rsid w:val="00242ABD"/>
    <w:rsid w:val="00256555"/>
    <w:rsid w:val="0028412B"/>
    <w:rsid w:val="002B59DE"/>
    <w:rsid w:val="002B5AC5"/>
    <w:rsid w:val="0030452A"/>
    <w:rsid w:val="00334DB2"/>
    <w:rsid w:val="00355995"/>
    <w:rsid w:val="00363448"/>
    <w:rsid w:val="00375219"/>
    <w:rsid w:val="00387132"/>
    <w:rsid w:val="003A78F7"/>
    <w:rsid w:val="004144AA"/>
    <w:rsid w:val="00446E96"/>
    <w:rsid w:val="0045335E"/>
    <w:rsid w:val="004C3840"/>
    <w:rsid w:val="004C704A"/>
    <w:rsid w:val="00516779"/>
    <w:rsid w:val="005300A2"/>
    <w:rsid w:val="00540788"/>
    <w:rsid w:val="00543A9F"/>
    <w:rsid w:val="00561BBB"/>
    <w:rsid w:val="005A5330"/>
    <w:rsid w:val="005F32B0"/>
    <w:rsid w:val="00613F61"/>
    <w:rsid w:val="00620335"/>
    <w:rsid w:val="006474C4"/>
    <w:rsid w:val="006A5322"/>
    <w:rsid w:val="006F7FB7"/>
    <w:rsid w:val="00732820"/>
    <w:rsid w:val="00734119"/>
    <w:rsid w:val="00737853"/>
    <w:rsid w:val="00797A36"/>
    <w:rsid w:val="007B4372"/>
    <w:rsid w:val="008001AF"/>
    <w:rsid w:val="00813966"/>
    <w:rsid w:val="00820B97"/>
    <w:rsid w:val="00854CC3"/>
    <w:rsid w:val="00906446"/>
    <w:rsid w:val="009206D7"/>
    <w:rsid w:val="00957B23"/>
    <w:rsid w:val="0099457E"/>
    <w:rsid w:val="009C4D65"/>
    <w:rsid w:val="009D4A0E"/>
    <w:rsid w:val="009D6728"/>
    <w:rsid w:val="009E2623"/>
    <w:rsid w:val="00A062A9"/>
    <w:rsid w:val="00A35479"/>
    <w:rsid w:val="00A3747E"/>
    <w:rsid w:val="00A662E0"/>
    <w:rsid w:val="00A932C8"/>
    <w:rsid w:val="00AA64BB"/>
    <w:rsid w:val="00AB7428"/>
    <w:rsid w:val="00AD0477"/>
    <w:rsid w:val="00AF4CE6"/>
    <w:rsid w:val="00B258EE"/>
    <w:rsid w:val="00B30C04"/>
    <w:rsid w:val="00B32853"/>
    <w:rsid w:val="00B4566E"/>
    <w:rsid w:val="00B94EA2"/>
    <w:rsid w:val="00BC5978"/>
    <w:rsid w:val="00BF4796"/>
    <w:rsid w:val="00C136D8"/>
    <w:rsid w:val="00C4016A"/>
    <w:rsid w:val="00C53EE5"/>
    <w:rsid w:val="00C54886"/>
    <w:rsid w:val="00C851AC"/>
    <w:rsid w:val="00C93E57"/>
    <w:rsid w:val="00C97255"/>
    <w:rsid w:val="00CB0564"/>
    <w:rsid w:val="00CC1927"/>
    <w:rsid w:val="00CE550D"/>
    <w:rsid w:val="00D05F28"/>
    <w:rsid w:val="00D92BB1"/>
    <w:rsid w:val="00DB4020"/>
    <w:rsid w:val="00DB66E6"/>
    <w:rsid w:val="00DC45A4"/>
    <w:rsid w:val="00DC5625"/>
    <w:rsid w:val="00DC7272"/>
    <w:rsid w:val="00DE7677"/>
    <w:rsid w:val="00DF0B97"/>
    <w:rsid w:val="00DF3AA6"/>
    <w:rsid w:val="00DF7590"/>
    <w:rsid w:val="00E40DE2"/>
    <w:rsid w:val="00E82182"/>
    <w:rsid w:val="00E915F0"/>
    <w:rsid w:val="00E951CD"/>
    <w:rsid w:val="00EB41ED"/>
    <w:rsid w:val="00F3398C"/>
    <w:rsid w:val="00FA6DC6"/>
    <w:rsid w:val="00FB6824"/>
    <w:rsid w:val="00FD18DC"/>
    <w:rsid w:val="00FE50D5"/>
    <w:rsid w:val="00FF3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9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9F"/>
    <w:pPr>
      <w:spacing w:after="200" w:line="276" w:lineRule="auto"/>
    </w:pPr>
    <w:rPr>
      <w:sz w:val="22"/>
      <w:szCs w:val="22"/>
      <w:lang w:val="ru-R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98C"/>
    <w:pPr>
      <w:tabs>
        <w:tab w:val="center" w:pos="4153"/>
        <w:tab w:val="right" w:pos="8306"/>
      </w:tabs>
      <w:spacing w:after="0" w:line="240" w:lineRule="auto"/>
    </w:pPr>
    <w:rPr>
      <w:rFonts w:ascii="Times New Roman" w:hAnsi="Times New Roman"/>
      <w:sz w:val="28"/>
      <w:lang w:val="lv-LV"/>
    </w:rPr>
  </w:style>
  <w:style w:type="character" w:customStyle="1" w:styleId="HeaderChar">
    <w:name w:val="Header Char"/>
    <w:link w:val="Header"/>
    <w:uiPriority w:val="99"/>
    <w:locked/>
    <w:rsid w:val="00F3398C"/>
    <w:rPr>
      <w:rFonts w:ascii="Times New Roman" w:hAnsi="Times New Roman" w:cs="Times New Roman"/>
      <w:sz w:val="28"/>
    </w:rPr>
  </w:style>
  <w:style w:type="paragraph" w:styleId="Footer">
    <w:name w:val="footer"/>
    <w:basedOn w:val="Normal"/>
    <w:link w:val="FooterChar"/>
    <w:uiPriority w:val="99"/>
    <w:rsid w:val="00F3398C"/>
    <w:pPr>
      <w:tabs>
        <w:tab w:val="center" w:pos="4153"/>
        <w:tab w:val="right" w:pos="8306"/>
      </w:tabs>
      <w:spacing w:after="0" w:line="240" w:lineRule="auto"/>
    </w:pPr>
    <w:rPr>
      <w:rFonts w:ascii="Times New Roman" w:hAnsi="Times New Roman"/>
      <w:sz w:val="28"/>
      <w:lang w:val="lv-LV"/>
    </w:rPr>
  </w:style>
  <w:style w:type="character" w:customStyle="1" w:styleId="FooterChar">
    <w:name w:val="Footer Char"/>
    <w:link w:val="Footer"/>
    <w:uiPriority w:val="99"/>
    <w:locked/>
    <w:rsid w:val="00F3398C"/>
    <w:rPr>
      <w:rFonts w:ascii="Times New Roman" w:hAnsi="Times New Roman" w:cs="Times New Roman"/>
      <w:sz w:val="28"/>
    </w:rPr>
  </w:style>
  <w:style w:type="paragraph" w:styleId="FootnoteText">
    <w:name w:val="footnote text"/>
    <w:basedOn w:val="Normal"/>
    <w:link w:val="FootnoteTextChar"/>
    <w:uiPriority w:val="99"/>
    <w:semiHidden/>
    <w:rsid w:val="00F3398C"/>
    <w:pPr>
      <w:spacing w:after="0" w:line="240" w:lineRule="auto"/>
    </w:pPr>
    <w:rPr>
      <w:rFonts w:ascii="Times New Roman" w:hAnsi="Times New Roman"/>
      <w:sz w:val="20"/>
      <w:szCs w:val="20"/>
      <w:lang w:val="lv-LV"/>
    </w:rPr>
  </w:style>
  <w:style w:type="character" w:customStyle="1" w:styleId="FootnoteTextChar">
    <w:name w:val="Footnote Text Char"/>
    <w:link w:val="FootnoteText"/>
    <w:uiPriority w:val="99"/>
    <w:semiHidden/>
    <w:locked/>
    <w:rsid w:val="00F3398C"/>
    <w:rPr>
      <w:rFonts w:ascii="Times New Roman" w:hAnsi="Times New Roman" w:cs="Times New Roman"/>
      <w:sz w:val="20"/>
      <w:szCs w:val="20"/>
    </w:rPr>
  </w:style>
  <w:style w:type="character" w:styleId="FootnoteReference">
    <w:name w:val="footnote reference"/>
    <w:uiPriority w:val="99"/>
    <w:semiHidden/>
    <w:rsid w:val="00F3398C"/>
    <w:rPr>
      <w:rFonts w:cs="Times New Roman"/>
      <w:vertAlign w:val="superscript"/>
    </w:rPr>
  </w:style>
  <w:style w:type="paragraph" w:styleId="ListParagraph">
    <w:name w:val="List Paragraph"/>
    <w:basedOn w:val="Normal"/>
    <w:uiPriority w:val="99"/>
    <w:qFormat/>
    <w:rsid w:val="00363448"/>
    <w:pPr>
      <w:ind w:left="720"/>
      <w:contextualSpacing/>
    </w:pPr>
  </w:style>
  <w:style w:type="paragraph" w:styleId="BalloonText">
    <w:name w:val="Balloon Text"/>
    <w:basedOn w:val="Normal"/>
    <w:link w:val="BalloonTextChar"/>
    <w:uiPriority w:val="99"/>
    <w:semiHidden/>
    <w:rsid w:val="00DF75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F7590"/>
    <w:rPr>
      <w:rFonts w:ascii="Tahoma" w:hAnsi="Tahoma" w:cs="Tahoma"/>
      <w:sz w:val="16"/>
      <w:szCs w:val="16"/>
      <w:lang w:val="ru-RU"/>
    </w:rPr>
  </w:style>
  <w:style w:type="character" w:styleId="CommentReference">
    <w:name w:val="annotation reference"/>
    <w:uiPriority w:val="99"/>
    <w:semiHidden/>
    <w:rsid w:val="00561BBB"/>
    <w:rPr>
      <w:rFonts w:cs="Times New Roman"/>
      <w:sz w:val="16"/>
      <w:szCs w:val="16"/>
    </w:rPr>
  </w:style>
  <w:style w:type="paragraph" w:styleId="CommentText">
    <w:name w:val="annotation text"/>
    <w:basedOn w:val="Normal"/>
    <w:link w:val="CommentTextChar"/>
    <w:uiPriority w:val="99"/>
    <w:semiHidden/>
    <w:rsid w:val="00561BBB"/>
    <w:rPr>
      <w:sz w:val="20"/>
      <w:szCs w:val="20"/>
    </w:rPr>
  </w:style>
  <w:style w:type="character" w:customStyle="1" w:styleId="CommentTextChar">
    <w:name w:val="Comment Text Char"/>
    <w:link w:val="CommentText"/>
    <w:uiPriority w:val="99"/>
    <w:semiHidden/>
    <w:locked/>
    <w:rsid w:val="009D4A0E"/>
    <w:rPr>
      <w:rFonts w:cs="Times New Roman"/>
      <w:sz w:val="20"/>
      <w:szCs w:val="20"/>
      <w:lang w:val="ru-RU" w:eastAsia="en-US"/>
    </w:rPr>
  </w:style>
  <w:style w:type="paragraph" w:styleId="CommentSubject">
    <w:name w:val="annotation subject"/>
    <w:basedOn w:val="CommentText"/>
    <w:next w:val="CommentText"/>
    <w:link w:val="CommentSubjectChar"/>
    <w:uiPriority w:val="99"/>
    <w:semiHidden/>
    <w:rsid w:val="00561BBB"/>
    <w:rPr>
      <w:b/>
      <w:bCs/>
    </w:rPr>
  </w:style>
  <w:style w:type="character" w:customStyle="1" w:styleId="CommentSubjectChar">
    <w:name w:val="Comment Subject Char"/>
    <w:link w:val="CommentSubject"/>
    <w:uiPriority w:val="99"/>
    <w:semiHidden/>
    <w:locked/>
    <w:rsid w:val="009D4A0E"/>
    <w:rPr>
      <w:rFonts w:cs="Times New Roman"/>
      <w:b/>
      <w:bCs/>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9F"/>
    <w:pPr>
      <w:spacing w:after="200" w:line="276" w:lineRule="auto"/>
    </w:pPr>
    <w:rPr>
      <w:sz w:val="22"/>
      <w:szCs w:val="22"/>
      <w:lang w:val="ru-R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98C"/>
    <w:pPr>
      <w:tabs>
        <w:tab w:val="center" w:pos="4153"/>
        <w:tab w:val="right" w:pos="8306"/>
      </w:tabs>
      <w:spacing w:after="0" w:line="240" w:lineRule="auto"/>
    </w:pPr>
    <w:rPr>
      <w:rFonts w:ascii="Times New Roman" w:hAnsi="Times New Roman"/>
      <w:sz w:val="28"/>
      <w:lang w:val="lv-LV"/>
    </w:rPr>
  </w:style>
  <w:style w:type="character" w:customStyle="1" w:styleId="HeaderChar">
    <w:name w:val="Header Char"/>
    <w:link w:val="Header"/>
    <w:uiPriority w:val="99"/>
    <w:locked/>
    <w:rsid w:val="00F3398C"/>
    <w:rPr>
      <w:rFonts w:ascii="Times New Roman" w:hAnsi="Times New Roman" w:cs="Times New Roman"/>
      <w:sz w:val="28"/>
    </w:rPr>
  </w:style>
  <w:style w:type="paragraph" w:styleId="Footer">
    <w:name w:val="footer"/>
    <w:basedOn w:val="Normal"/>
    <w:link w:val="FooterChar"/>
    <w:uiPriority w:val="99"/>
    <w:rsid w:val="00F3398C"/>
    <w:pPr>
      <w:tabs>
        <w:tab w:val="center" w:pos="4153"/>
        <w:tab w:val="right" w:pos="8306"/>
      </w:tabs>
      <w:spacing w:after="0" w:line="240" w:lineRule="auto"/>
    </w:pPr>
    <w:rPr>
      <w:rFonts w:ascii="Times New Roman" w:hAnsi="Times New Roman"/>
      <w:sz w:val="28"/>
      <w:lang w:val="lv-LV"/>
    </w:rPr>
  </w:style>
  <w:style w:type="character" w:customStyle="1" w:styleId="FooterChar">
    <w:name w:val="Footer Char"/>
    <w:link w:val="Footer"/>
    <w:uiPriority w:val="99"/>
    <w:locked/>
    <w:rsid w:val="00F3398C"/>
    <w:rPr>
      <w:rFonts w:ascii="Times New Roman" w:hAnsi="Times New Roman" w:cs="Times New Roman"/>
      <w:sz w:val="28"/>
    </w:rPr>
  </w:style>
  <w:style w:type="paragraph" w:styleId="FootnoteText">
    <w:name w:val="footnote text"/>
    <w:basedOn w:val="Normal"/>
    <w:link w:val="FootnoteTextChar"/>
    <w:uiPriority w:val="99"/>
    <w:semiHidden/>
    <w:rsid w:val="00F3398C"/>
    <w:pPr>
      <w:spacing w:after="0" w:line="240" w:lineRule="auto"/>
    </w:pPr>
    <w:rPr>
      <w:rFonts w:ascii="Times New Roman" w:hAnsi="Times New Roman"/>
      <w:sz w:val="20"/>
      <w:szCs w:val="20"/>
      <w:lang w:val="lv-LV"/>
    </w:rPr>
  </w:style>
  <w:style w:type="character" w:customStyle="1" w:styleId="FootnoteTextChar">
    <w:name w:val="Footnote Text Char"/>
    <w:link w:val="FootnoteText"/>
    <w:uiPriority w:val="99"/>
    <w:semiHidden/>
    <w:locked/>
    <w:rsid w:val="00F3398C"/>
    <w:rPr>
      <w:rFonts w:ascii="Times New Roman" w:hAnsi="Times New Roman" w:cs="Times New Roman"/>
      <w:sz w:val="20"/>
      <w:szCs w:val="20"/>
    </w:rPr>
  </w:style>
  <w:style w:type="character" w:styleId="FootnoteReference">
    <w:name w:val="footnote reference"/>
    <w:uiPriority w:val="99"/>
    <w:semiHidden/>
    <w:rsid w:val="00F3398C"/>
    <w:rPr>
      <w:rFonts w:cs="Times New Roman"/>
      <w:vertAlign w:val="superscript"/>
    </w:rPr>
  </w:style>
  <w:style w:type="paragraph" w:styleId="ListParagraph">
    <w:name w:val="List Paragraph"/>
    <w:basedOn w:val="Normal"/>
    <w:uiPriority w:val="99"/>
    <w:qFormat/>
    <w:rsid w:val="00363448"/>
    <w:pPr>
      <w:ind w:left="720"/>
      <w:contextualSpacing/>
    </w:pPr>
  </w:style>
  <w:style w:type="paragraph" w:styleId="BalloonText">
    <w:name w:val="Balloon Text"/>
    <w:basedOn w:val="Normal"/>
    <w:link w:val="BalloonTextChar"/>
    <w:uiPriority w:val="99"/>
    <w:semiHidden/>
    <w:rsid w:val="00DF75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F7590"/>
    <w:rPr>
      <w:rFonts w:ascii="Tahoma" w:hAnsi="Tahoma" w:cs="Tahoma"/>
      <w:sz w:val="16"/>
      <w:szCs w:val="16"/>
      <w:lang w:val="ru-RU"/>
    </w:rPr>
  </w:style>
  <w:style w:type="character" w:styleId="CommentReference">
    <w:name w:val="annotation reference"/>
    <w:uiPriority w:val="99"/>
    <w:semiHidden/>
    <w:rsid w:val="00561BBB"/>
    <w:rPr>
      <w:rFonts w:cs="Times New Roman"/>
      <w:sz w:val="16"/>
      <w:szCs w:val="16"/>
    </w:rPr>
  </w:style>
  <w:style w:type="paragraph" w:styleId="CommentText">
    <w:name w:val="annotation text"/>
    <w:basedOn w:val="Normal"/>
    <w:link w:val="CommentTextChar"/>
    <w:uiPriority w:val="99"/>
    <w:semiHidden/>
    <w:rsid w:val="00561BBB"/>
    <w:rPr>
      <w:sz w:val="20"/>
      <w:szCs w:val="20"/>
    </w:rPr>
  </w:style>
  <w:style w:type="character" w:customStyle="1" w:styleId="CommentTextChar">
    <w:name w:val="Comment Text Char"/>
    <w:link w:val="CommentText"/>
    <w:uiPriority w:val="99"/>
    <w:semiHidden/>
    <w:locked/>
    <w:rsid w:val="009D4A0E"/>
    <w:rPr>
      <w:rFonts w:cs="Times New Roman"/>
      <w:sz w:val="20"/>
      <w:szCs w:val="20"/>
      <w:lang w:val="ru-RU" w:eastAsia="en-US"/>
    </w:rPr>
  </w:style>
  <w:style w:type="paragraph" w:styleId="CommentSubject">
    <w:name w:val="annotation subject"/>
    <w:basedOn w:val="CommentText"/>
    <w:next w:val="CommentText"/>
    <w:link w:val="CommentSubjectChar"/>
    <w:uiPriority w:val="99"/>
    <w:semiHidden/>
    <w:rsid w:val="00561BBB"/>
    <w:rPr>
      <w:b/>
      <w:bCs/>
    </w:rPr>
  </w:style>
  <w:style w:type="character" w:customStyle="1" w:styleId="CommentSubjectChar">
    <w:name w:val="Comment Subject Char"/>
    <w:link w:val="CommentSubject"/>
    <w:uiPriority w:val="99"/>
    <w:semiHidden/>
    <w:locked/>
    <w:rsid w:val="009D4A0E"/>
    <w:rPr>
      <w:rFonts w:cs="Times New Roman"/>
      <w:b/>
      <w:bCs/>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CCDF33E56B45A4A89FE5FF83C9B2D54" ma:contentTypeVersion="5" ma:contentTypeDescription="Izveidot jaunu dokumentu." ma:contentTypeScope="" ma:versionID="c82a29b5c6c7f7869565906079fd2fde">
  <xsd:schema xmlns:xsd="http://www.w3.org/2001/XMLSchema" xmlns:p="http://schemas.microsoft.com/office/2006/metadata/properties" xmlns:ns1="2e5bb04e-596e-45bd-9003-43ca78b1ba16" targetNamespace="http://schemas.microsoft.com/office/2006/metadata/properties" ma:root="true" ma:fieldsID="aa237040c5922575b06c0b812bf3f557"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009AD0DF-8B4C-444A-BFCA-F7AEE21C11C0}"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M.Brencis</Vad_x012b_t_x0101_js>
    <Kategorija xmlns="2e5bb04e-596e-45bd-9003-43ca78b1ba16">Informatīvais ziņojums</Kategorija>
    <DKP xmlns="2e5bb04e-596e-45bd-9003-43ca78b1ba16">156</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BD7CB-096D-47C3-84D4-5A50854F383B}"/>
</file>

<file path=customXml/itemProps2.xml><?xml version="1.0" encoding="utf-8"?>
<ds:datastoreItem xmlns:ds="http://schemas.openxmlformats.org/officeDocument/2006/customXml" ds:itemID="{CF01FC03-7046-47C5-A8B2-3CF6FA9E983D}"/>
</file>

<file path=customXml/itemProps3.xml><?xml version="1.0" encoding="utf-8"?>
<ds:datastoreItem xmlns:ds="http://schemas.openxmlformats.org/officeDocument/2006/customXml" ds:itemID="{CCA85FB7-158C-4957-B8F1-60726B9087E3}"/>
</file>

<file path=docProps/app.xml><?xml version="1.0" encoding="utf-8"?>
<Properties xmlns="http://schemas.openxmlformats.org/officeDocument/2006/extended-properties" xmlns:vt="http://schemas.openxmlformats.org/officeDocument/2006/docPropsVTypes">
  <Template>Normal.dotm</Template>
  <TotalTime>0</TotalTime>
  <Pages>5</Pages>
  <Words>9842</Words>
  <Characters>5611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Par normatīvo aktu regulējumu un tā iespējamiem grozījumiem attiecībā uz valsts pārvaldes jomā strādājošo darbinieku sodīšanu</vt:lpstr>
    </vt:vector>
  </TitlesOfParts>
  <Company>Finanšu ministrija</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normatīvo aktu regulējumu un tā iespējamiem grozījumiem attiecībā uz valsts pārvaldes jomā strādājošo darbinieku sodīšanu  </dc:title>
  <dc:subject/>
  <dc:creator>I.Bērziņa</dc:creator>
  <cp:keywords/>
  <dc:description/>
  <cp:lastModifiedBy>changeme</cp:lastModifiedBy>
  <cp:revision>2</cp:revision>
  <cp:lastPrinted>2011-07-19T12:45:00Z</cp:lastPrinted>
  <dcterms:created xsi:type="dcterms:W3CDTF">2011-07-25T06:54:00Z</dcterms:created>
  <dcterms:modified xsi:type="dcterms:W3CDTF">2011-07-25T06:54:00Z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0x010100DCCDF33E56B45A4A89FE5FF83C9B2D54</vt:lpwstr>
  </property>
</Properties>
</file>