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34" w:rsidRPr="007B4B83" w:rsidRDefault="002B5734" w:rsidP="002B5734">
      <w:pPr>
        <w:keepNext/>
        <w:spacing w:after="0" w:line="240" w:lineRule="auto"/>
        <w:contextualSpacing/>
        <w:jc w:val="center"/>
        <w:outlineLvl w:val="2"/>
        <w:rPr>
          <w:rFonts w:ascii="Times New Roman" w:eastAsia="Times New Roman" w:hAnsi="Times New Roman"/>
          <w:b/>
          <w:bCs/>
          <w:sz w:val="28"/>
          <w:szCs w:val="28"/>
          <w:lang w:eastAsia="lv-LV"/>
        </w:rPr>
      </w:pPr>
      <w:bookmarkStart w:id="0" w:name="_GoBack"/>
      <w:bookmarkEnd w:id="0"/>
    </w:p>
    <w:p w:rsidR="002B5734" w:rsidRPr="007B4B83" w:rsidRDefault="002B5734" w:rsidP="002B5734">
      <w:pPr>
        <w:keepNext/>
        <w:spacing w:after="0" w:line="240" w:lineRule="auto"/>
        <w:contextualSpacing/>
        <w:jc w:val="center"/>
        <w:outlineLvl w:val="2"/>
        <w:rPr>
          <w:rFonts w:ascii="Times New Roman" w:eastAsia="Times New Roman" w:hAnsi="Times New Roman"/>
          <w:b/>
          <w:bCs/>
          <w:sz w:val="28"/>
          <w:szCs w:val="28"/>
          <w:lang w:eastAsia="lv-LV"/>
        </w:rPr>
      </w:pPr>
      <w:r w:rsidRPr="007B4B83">
        <w:rPr>
          <w:rFonts w:ascii="Times New Roman" w:eastAsia="Times New Roman" w:hAnsi="Times New Roman"/>
          <w:b/>
          <w:bCs/>
          <w:sz w:val="28"/>
          <w:szCs w:val="28"/>
          <w:lang w:eastAsia="lv-LV"/>
        </w:rPr>
        <w:t>Grozījumi likumā "Par uzņēmumu ienākuma nodokli"</w:t>
      </w:r>
    </w:p>
    <w:p w:rsidR="002B5734" w:rsidRPr="007B4B83" w:rsidRDefault="002B5734" w:rsidP="002B5734">
      <w:pPr>
        <w:spacing w:after="0" w:line="240" w:lineRule="auto"/>
        <w:ind w:firstLine="720"/>
        <w:contextualSpacing/>
        <w:jc w:val="center"/>
        <w:rPr>
          <w:rFonts w:ascii="Times New Roman" w:hAnsi="Times New Roman"/>
          <w:b/>
          <w:bCs/>
          <w:sz w:val="28"/>
          <w:szCs w:val="28"/>
          <w:lang w:eastAsia="lv-LV"/>
        </w:rPr>
      </w:pPr>
    </w:p>
    <w:p w:rsidR="002B5734" w:rsidRPr="007B4B83" w:rsidRDefault="002B5734" w:rsidP="002B5734">
      <w:pPr>
        <w:spacing w:after="0" w:line="240" w:lineRule="auto"/>
        <w:ind w:firstLine="709"/>
        <w:contextualSpacing/>
        <w:jc w:val="both"/>
        <w:rPr>
          <w:rFonts w:ascii="Times New Roman" w:hAnsi="Times New Roman"/>
          <w:sz w:val="28"/>
          <w:szCs w:val="28"/>
          <w:lang w:eastAsia="lv-LV"/>
        </w:rPr>
      </w:pPr>
      <w:r w:rsidRPr="007B4B83">
        <w:rPr>
          <w:rFonts w:ascii="Times New Roman" w:hAnsi="Times New Roman"/>
          <w:sz w:val="28"/>
          <w:szCs w:val="28"/>
          <w:lang w:eastAsia="lv-LV"/>
        </w:rPr>
        <w:t xml:space="preserve">Izdarīt likumā "Par uzņēmumu ienākuma nodokli" </w:t>
      </w:r>
      <w:r w:rsidRPr="007B4B83">
        <w:rPr>
          <w:rFonts w:ascii="Times New Roman" w:hAnsi="Times New Roman"/>
          <w:bCs/>
          <w:sz w:val="28"/>
          <w:szCs w:val="28"/>
          <w:lang w:eastAsia="lv-LV"/>
        </w:rPr>
        <w:t>(Latvijas Republikas Saeimas un Ministru Kabineta Ziņotājs, 1995, 7., 24.nr.; 1996, 9., 15.nr.; 1997, 8., 24.nr.; 1998, 8., 21.nr.; 1999, 6., 24.nr.; 2000, 9.nr.; 2001, 1., 5., 24.nr.; 2003, 15.nr.; 2005, 2., 24.nr.; 2006, 1.nr.; 2007, 3., 12., 24.nr.;</w:t>
      </w:r>
      <w:r w:rsidRPr="007B4B83">
        <w:rPr>
          <w:rFonts w:ascii="Times New Roman" w:hAnsi="Times New Roman"/>
          <w:sz w:val="28"/>
          <w:szCs w:val="28"/>
          <w:lang w:eastAsia="lv-LV"/>
        </w:rPr>
        <w:t> </w:t>
      </w:r>
      <w:r w:rsidRPr="007B4B83">
        <w:rPr>
          <w:rFonts w:ascii="Times New Roman" w:hAnsi="Times New Roman"/>
          <w:bCs/>
          <w:sz w:val="28"/>
          <w:szCs w:val="28"/>
          <w:lang w:eastAsia="lv-LV"/>
        </w:rPr>
        <w:t xml:space="preserve">2009, 1.,15., 21.nr.; Latvijas Vēstnesis, 2009, 175., 200.nr.; 2010, </w:t>
      </w:r>
      <w:r w:rsidRPr="007B4B83">
        <w:rPr>
          <w:rFonts w:ascii="Times New Roman" w:hAnsi="Times New Roman"/>
          <w:sz w:val="28"/>
          <w:szCs w:val="28"/>
          <w:lang w:eastAsia="lv-LV"/>
        </w:rPr>
        <w:t xml:space="preserve">102., 131., 170., 206.nr., 2011, 204.nr., </w:t>
      </w:r>
      <w:r w:rsidRPr="007B4B83">
        <w:rPr>
          <w:rFonts w:ascii="Times New Roman" w:hAnsi="Times New Roman"/>
          <w:sz w:val="28"/>
          <w:szCs w:val="28"/>
        </w:rPr>
        <w:t xml:space="preserve">2013, 53., 119.nr.) </w:t>
      </w:r>
      <w:r w:rsidRPr="007B4B83">
        <w:rPr>
          <w:rFonts w:ascii="Times New Roman" w:hAnsi="Times New Roman"/>
          <w:sz w:val="28"/>
          <w:szCs w:val="28"/>
          <w:lang w:eastAsia="lv-LV"/>
        </w:rPr>
        <w:t>šādus grozījumus:</w:t>
      </w:r>
    </w:p>
    <w:p w:rsidR="002B5734" w:rsidRPr="007B4B83" w:rsidRDefault="002B5734" w:rsidP="002B5734">
      <w:pPr>
        <w:spacing w:after="0" w:line="240" w:lineRule="auto"/>
        <w:ind w:firstLine="709"/>
        <w:contextualSpacing/>
        <w:jc w:val="both"/>
        <w:rPr>
          <w:rFonts w:ascii="Times New Roman" w:hAnsi="Times New Roman"/>
          <w:sz w:val="28"/>
          <w:szCs w:val="28"/>
          <w:lang w:eastAsia="lv-LV"/>
        </w:rPr>
      </w:pPr>
    </w:p>
    <w:p w:rsidR="00CE5E0E" w:rsidRDefault="002B5734" w:rsidP="005E4F2C">
      <w:pPr>
        <w:pStyle w:val="ListParagraph"/>
        <w:numPr>
          <w:ilvl w:val="0"/>
          <w:numId w:val="1"/>
        </w:numPr>
        <w:tabs>
          <w:tab w:val="left" w:pos="-4111"/>
          <w:tab w:val="left" w:pos="993"/>
        </w:tabs>
        <w:spacing w:before="240" w:after="240"/>
        <w:ind w:left="0" w:firstLine="567"/>
        <w:contextualSpacing w:val="0"/>
        <w:rPr>
          <w:rFonts w:ascii="Times New Roman" w:eastAsia="Calibri" w:hAnsi="Times New Roman"/>
          <w:sz w:val="28"/>
          <w:szCs w:val="28"/>
          <w:lang w:eastAsia="lv-LV"/>
        </w:rPr>
      </w:pPr>
      <w:r w:rsidRPr="007B4B83">
        <w:rPr>
          <w:rFonts w:ascii="Times New Roman" w:eastAsia="Calibri" w:hAnsi="Times New Roman"/>
          <w:sz w:val="28"/>
          <w:szCs w:val="28"/>
          <w:lang w:eastAsia="lv-LV"/>
        </w:rPr>
        <w:t>Aizstāt visā likumā vārdus „uzņēmumu ienākuma nodokļa deklarācija” (attiecīgā locījumā) ar vārdu „deklarācija” (attiecīgā locījumā).</w:t>
      </w:r>
    </w:p>
    <w:p w:rsidR="005E4F2C" w:rsidRDefault="002B5734" w:rsidP="005E4F2C">
      <w:pPr>
        <w:pStyle w:val="ListParagraph"/>
        <w:numPr>
          <w:ilvl w:val="0"/>
          <w:numId w:val="1"/>
        </w:numPr>
        <w:tabs>
          <w:tab w:val="left" w:pos="-4111"/>
          <w:tab w:val="left" w:pos="993"/>
        </w:tabs>
        <w:spacing w:before="240" w:after="240"/>
        <w:ind w:left="0" w:firstLine="567"/>
        <w:contextualSpacing w:val="0"/>
        <w:rPr>
          <w:rFonts w:ascii="Times New Roman" w:eastAsia="Calibri" w:hAnsi="Times New Roman"/>
          <w:sz w:val="28"/>
          <w:szCs w:val="28"/>
          <w:lang w:eastAsia="lv-LV"/>
        </w:rPr>
      </w:pPr>
      <w:r w:rsidRPr="00CE5E0E">
        <w:rPr>
          <w:rFonts w:ascii="Times New Roman" w:eastAsia="Calibri" w:hAnsi="Times New Roman"/>
          <w:sz w:val="28"/>
          <w:szCs w:val="28"/>
          <w:lang w:eastAsia="lv-LV"/>
        </w:rPr>
        <w:t>Aizstāt visā likumā vārdus „nodokļa taksācijas gada deklarācija” (attiecīgā locījumā) ar vārdu „deklarācija” (attiecīgā locījumā).</w:t>
      </w:r>
    </w:p>
    <w:p w:rsidR="005E4F2C" w:rsidRDefault="002B5734" w:rsidP="005E4F2C">
      <w:pPr>
        <w:pStyle w:val="ListParagraph"/>
        <w:numPr>
          <w:ilvl w:val="0"/>
          <w:numId w:val="1"/>
        </w:numPr>
        <w:tabs>
          <w:tab w:val="left" w:pos="-4111"/>
          <w:tab w:val="left" w:pos="993"/>
        </w:tabs>
        <w:spacing w:before="240" w:after="240"/>
        <w:ind w:left="0" w:firstLine="567"/>
        <w:contextualSpacing w:val="0"/>
        <w:rPr>
          <w:rFonts w:ascii="Times New Roman" w:eastAsia="Calibri" w:hAnsi="Times New Roman"/>
          <w:sz w:val="28"/>
          <w:szCs w:val="28"/>
          <w:lang w:eastAsia="lv-LV"/>
        </w:rPr>
      </w:pPr>
      <w:r w:rsidRPr="005E4F2C">
        <w:rPr>
          <w:rFonts w:ascii="Times New Roman" w:eastAsia="Calibri" w:hAnsi="Times New Roman"/>
          <w:sz w:val="28"/>
          <w:szCs w:val="28"/>
          <w:lang w:eastAsia="lv-LV"/>
        </w:rPr>
        <w:t>Aizstāt visā likumā vārdus „nodokļa deklarācija” (attiecīgā locījumā) ar vārdu „deklarācija” (attiecīgā locījumā).</w:t>
      </w:r>
    </w:p>
    <w:p w:rsidR="005E4F2C" w:rsidRDefault="002B5734" w:rsidP="005E4F2C">
      <w:pPr>
        <w:pStyle w:val="ListParagraph"/>
        <w:numPr>
          <w:ilvl w:val="0"/>
          <w:numId w:val="1"/>
        </w:numPr>
        <w:tabs>
          <w:tab w:val="left" w:pos="-4111"/>
          <w:tab w:val="left" w:pos="993"/>
        </w:tabs>
        <w:spacing w:before="240" w:after="240"/>
        <w:ind w:left="0" w:firstLine="567"/>
        <w:contextualSpacing w:val="0"/>
        <w:rPr>
          <w:rFonts w:ascii="Times New Roman" w:eastAsia="Calibri" w:hAnsi="Times New Roman"/>
          <w:sz w:val="28"/>
          <w:szCs w:val="28"/>
          <w:lang w:eastAsia="lv-LV"/>
        </w:rPr>
      </w:pPr>
      <w:r w:rsidRPr="005E4F2C">
        <w:rPr>
          <w:rFonts w:ascii="Times New Roman" w:eastAsia="Calibri" w:hAnsi="Times New Roman"/>
          <w:sz w:val="28"/>
          <w:szCs w:val="28"/>
          <w:lang w:eastAsia="lv-LV"/>
        </w:rPr>
        <w:t xml:space="preserve">1.pantā: </w:t>
      </w:r>
    </w:p>
    <w:p w:rsidR="00964A12" w:rsidRDefault="00964A12" w:rsidP="00964A12">
      <w:pPr>
        <w:pStyle w:val="ListParagraph"/>
        <w:tabs>
          <w:tab w:val="left" w:pos="-4111"/>
          <w:tab w:val="left" w:pos="993"/>
        </w:tabs>
        <w:spacing w:before="240" w:after="240"/>
        <w:ind w:left="567"/>
        <w:contextualSpacing w:val="0"/>
        <w:rPr>
          <w:rFonts w:ascii="Times New Roman" w:eastAsia="Calibri" w:hAnsi="Times New Roman"/>
          <w:sz w:val="28"/>
          <w:szCs w:val="28"/>
          <w:lang w:eastAsia="lv-LV"/>
        </w:rPr>
      </w:pPr>
      <w:r w:rsidRPr="005E4F2C">
        <w:rPr>
          <w:rFonts w:ascii="Times New Roman" w:hAnsi="Times New Roman"/>
          <w:sz w:val="28"/>
          <w:szCs w:val="28"/>
        </w:rPr>
        <w:t>papildināt pirmajā daļā aiz vārdiem „Apdrošināšanas sabiedrību un to uzraudzības likumā” ar vārdiem „</w:t>
      </w:r>
      <w:r w:rsidRPr="005E4F2C">
        <w:rPr>
          <w:rFonts w:ascii="Times New Roman" w:hAnsi="Times New Roman"/>
          <w:bCs/>
          <w:sz w:val="28"/>
          <w:szCs w:val="28"/>
        </w:rPr>
        <w:t>Zinātniskās darbības likumā”;</w:t>
      </w:r>
    </w:p>
    <w:p w:rsidR="00964A12" w:rsidRDefault="00964A12" w:rsidP="00964A12">
      <w:pPr>
        <w:pStyle w:val="ListParagraph"/>
        <w:tabs>
          <w:tab w:val="left" w:pos="-4111"/>
          <w:tab w:val="left" w:pos="993"/>
        </w:tabs>
        <w:spacing w:before="240" w:after="240"/>
        <w:ind w:left="567"/>
        <w:contextualSpacing w:val="0"/>
        <w:rPr>
          <w:rFonts w:ascii="Times New Roman" w:eastAsia="Calibri" w:hAnsi="Times New Roman"/>
          <w:sz w:val="28"/>
          <w:szCs w:val="28"/>
          <w:lang w:eastAsia="lv-LV"/>
        </w:rPr>
      </w:pPr>
      <w:r w:rsidRPr="007B4B83">
        <w:rPr>
          <w:rFonts w:ascii="Times New Roman" w:hAnsi="Times New Roman"/>
          <w:sz w:val="28"/>
          <w:szCs w:val="28"/>
          <w:lang w:eastAsia="lv-LV"/>
        </w:rPr>
        <w:t xml:space="preserve">papildināt 12.daļas 1.punktā aiz vārdiem „esoša </w:t>
      </w:r>
      <w:r w:rsidR="00031811">
        <w:rPr>
          <w:rFonts w:ascii="Times New Roman" w:hAnsi="Times New Roman"/>
          <w:sz w:val="28"/>
          <w:szCs w:val="28"/>
        </w:rPr>
        <w:t xml:space="preserve">kuģa” </w:t>
      </w:r>
      <w:r w:rsidRPr="007B4B83">
        <w:rPr>
          <w:rFonts w:ascii="Times New Roman" w:hAnsi="Times New Roman"/>
          <w:sz w:val="28"/>
          <w:szCs w:val="28"/>
        </w:rPr>
        <w:t>ar vārdiem „izņemot kuģi, kura neto tonnāžas tilpība ir mazāka par 100 vienībām”;</w:t>
      </w:r>
    </w:p>
    <w:p w:rsidR="00964A12" w:rsidRDefault="00964A12" w:rsidP="00964A12">
      <w:pPr>
        <w:pStyle w:val="ListParagraph"/>
        <w:tabs>
          <w:tab w:val="left" w:pos="-4111"/>
          <w:tab w:val="left" w:pos="993"/>
        </w:tabs>
        <w:spacing w:before="240" w:after="240"/>
        <w:ind w:left="567"/>
        <w:contextualSpacing w:val="0"/>
        <w:rPr>
          <w:rFonts w:ascii="Times New Roman" w:hAnsi="Times New Roman"/>
          <w:sz w:val="28"/>
          <w:szCs w:val="28"/>
          <w:lang w:eastAsia="lv-LV"/>
        </w:rPr>
      </w:pPr>
      <w:r w:rsidRPr="007B4B83">
        <w:rPr>
          <w:rFonts w:ascii="Times New Roman" w:hAnsi="Times New Roman"/>
          <w:sz w:val="28"/>
          <w:szCs w:val="28"/>
        </w:rPr>
        <w:t xml:space="preserve">aizstāt </w:t>
      </w:r>
      <w:r w:rsidRPr="007B4B83">
        <w:rPr>
          <w:rFonts w:ascii="Times New Roman" w:hAnsi="Times New Roman"/>
          <w:sz w:val="28"/>
          <w:szCs w:val="28"/>
          <w:lang w:eastAsia="lv-LV"/>
        </w:rPr>
        <w:t>26.daļā vārdus „riteņkrēslos sēdošos invalīdus” ar vārdiem „riteņkrēslos sēdošās personas ar invalid</w:t>
      </w:r>
      <w:r>
        <w:rPr>
          <w:rFonts w:ascii="Times New Roman" w:hAnsi="Times New Roman"/>
          <w:sz w:val="28"/>
          <w:szCs w:val="28"/>
          <w:lang w:eastAsia="lv-LV"/>
        </w:rPr>
        <w:t>itāti”;</w:t>
      </w:r>
    </w:p>
    <w:p w:rsidR="00964A12" w:rsidRDefault="00964A12" w:rsidP="00964A12">
      <w:pPr>
        <w:pStyle w:val="ListParagraph"/>
        <w:tabs>
          <w:tab w:val="left" w:pos="-4111"/>
          <w:tab w:val="left" w:pos="993"/>
        </w:tabs>
        <w:spacing w:before="240" w:after="240"/>
        <w:ind w:left="567"/>
        <w:contextualSpacing w:val="0"/>
        <w:rPr>
          <w:rFonts w:ascii="Times New Roman" w:hAnsi="Times New Roman"/>
          <w:sz w:val="28"/>
          <w:szCs w:val="28"/>
        </w:rPr>
      </w:pPr>
      <w:r w:rsidRPr="005E4F2C">
        <w:rPr>
          <w:rFonts w:ascii="Times New Roman" w:hAnsi="Times New Roman"/>
          <w:sz w:val="28"/>
          <w:szCs w:val="28"/>
        </w:rPr>
        <w:t>papildināt pantu ar 29 daļu šādā redakcijā:</w:t>
      </w:r>
    </w:p>
    <w:p w:rsidR="00964A12" w:rsidRDefault="00964A12" w:rsidP="00964A12">
      <w:pPr>
        <w:pStyle w:val="ListParagraph"/>
        <w:tabs>
          <w:tab w:val="left" w:pos="-4111"/>
          <w:tab w:val="left" w:pos="993"/>
        </w:tabs>
        <w:spacing w:before="240" w:after="240"/>
        <w:ind w:left="567"/>
        <w:contextualSpacing w:val="0"/>
        <w:rPr>
          <w:rFonts w:ascii="Times New Roman" w:hAnsi="Times New Roman"/>
          <w:sz w:val="28"/>
          <w:szCs w:val="28"/>
        </w:rPr>
      </w:pPr>
      <w:r>
        <w:rPr>
          <w:rFonts w:ascii="Times New Roman" w:hAnsi="Times New Roman"/>
          <w:sz w:val="28"/>
          <w:szCs w:val="28"/>
        </w:rPr>
        <w:t xml:space="preserve">„(29) </w:t>
      </w:r>
      <w:r w:rsidRPr="00C76671">
        <w:rPr>
          <w:rFonts w:ascii="Times New Roman" w:hAnsi="Times New Roman"/>
          <w:sz w:val="28"/>
          <w:szCs w:val="28"/>
        </w:rPr>
        <w:t>Pētniecība un attīstība</w:t>
      </w:r>
      <w:r w:rsidRPr="00F40E3F">
        <w:rPr>
          <w:rFonts w:ascii="Times New Roman" w:hAnsi="Times New Roman"/>
          <w:sz w:val="28"/>
          <w:szCs w:val="28"/>
        </w:rPr>
        <w:t xml:space="preserve"> </w:t>
      </w:r>
      <w:r w:rsidRPr="00C76671">
        <w:rPr>
          <w:rFonts w:ascii="Times New Roman" w:hAnsi="Times New Roman"/>
          <w:b/>
          <w:sz w:val="28"/>
          <w:szCs w:val="28"/>
        </w:rPr>
        <w:t>-</w:t>
      </w:r>
      <w:r w:rsidRPr="009A5579">
        <w:rPr>
          <w:rFonts w:ascii="Times New Roman" w:hAnsi="Times New Roman"/>
          <w:sz w:val="28"/>
          <w:szCs w:val="28"/>
        </w:rPr>
        <w:t xml:space="preserve"> radošs darbs, kas sistemātiski tiek veikts, lai palielinātu zināšanu apjomu un izmantotu šīs zināšanas jaunu izstrādņu izveidei, </w:t>
      </w:r>
      <w:r>
        <w:rPr>
          <w:rFonts w:ascii="Times New Roman" w:hAnsi="Times New Roman"/>
          <w:sz w:val="28"/>
          <w:szCs w:val="28"/>
        </w:rPr>
        <w:t xml:space="preserve">un </w:t>
      </w:r>
      <w:r w:rsidRPr="009A5579">
        <w:rPr>
          <w:rFonts w:ascii="Times New Roman" w:hAnsi="Times New Roman"/>
          <w:sz w:val="28"/>
          <w:szCs w:val="28"/>
        </w:rPr>
        <w:t>ietver:</w:t>
      </w:r>
    </w:p>
    <w:p w:rsidR="00964A12" w:rsidRPr="00964A12" w:rsidRDefault="00964A12" w:rsidP="00964A12">
      <w:pPr>
        <w:pStyle w:val="ListParagraph"/>
        <w:numPr>
          <w:ilvl w:val="0"/>
          <w:numId w:val="2"/>
        </w:numPr>
        <w:tabs>
          <w:tab w:val="left" w:pos="-4111"/>
          <w:tab w:val="left" w:pos="1134"/>
        </w:tabs>
        <w:spacing w:before="240" w:after="240"/>
        <w:contextualSpacing w:val="0"/>
        <w:rPr>
          <w:rFonts w:ascii="Times New Roman" w:eastAsia="Calibri" w:hAnsi="Times New Roman"/>
          <w:sz w:val="28"/>
          <w:szCs w:val="28"/>
          <w:lang w:eastAsia="lv-LV"/>
        </w:rPr>
      </w:pPr>
      <w:r w:rsidRPr="005E4F2C">
        <w:rPr>
          <w:rFonts w:ascii="Times New Roman" w:hAnsi="Times New Roman"/>
          <w:sz w:val="28"/>
          <w:szCs w:val="28"/>
        </w:rPr>
        <w:t>rūpnieciskos pētījumus – plānoti pētījumi vai kritiska izpēte, kuras mērķis ir iegūt jaunas zināšanas un paņēmienus, ko izmantot jaunu produktu, tehnoloģiju izstrādei vai būtiskai esošo produktu vai tehnoloģiju uzlabošanai;</w:t>
      </w:r>
    </w:p>
    <w:p w:rsidR="00964A12" w:rsidRPr="00964A12" w:rsidRDefault="00964A12" w:rsidP="00964A12">
      <w:pPr>
        <w:pStyle w:val="ListParagraph"/>
        <w:numPr>
          <w:ilvl w:val="0"/>
          <w:numId w:val="2"/>
        </w:numPr>
        <w:tabs>
          <w:tab w:val="left" w:pos="-4111"/>
          <w:tab w:val="left" w:pos="1134"/>
        </w:tabs>
        <w:spacing w:before="240" w:after="240"/>
        <w:contextualSpacing w:val="0"/>
        <w:rPr>
          <w:rFonts w:ascii="Times New Roman" w:eastAsia="Calibri" w:hAnsi="Times New Roman"/>
          <w:sz w:val="28"/>
          <w:szCs w:val="28"/>
          <w:lang w:eastAsia="lv-LV"/>
        </w:rPr>
      </w:pPr>
      <w:r w:rsidRPr="00964A12">
        <w:rPr>
          <w:rFonts w:ascii="Times New Roman" w:hAnsi="Times New Roman"/>
          <w:sz w:val="28"/>
          <w:szCs w:val="28"/>
        </w:rPr>
        <w:t>eksperimentālo izstrādni – zinātnisko atziņu, tehnoloģisko, komerciālo vai citu būtisku zināšanu vai prasmju kombinēšana, modelēšana vai izmantošana, lai radītu jaunus vai būtiski uzlabotus produktus vai tehnoloģijas, vai darbības, kuru mērķis ir konceptuāli definēt, plānot un dokumentēt jaunus produktus vai tehnoloģijas.”.</w:t>
      </w:r>
    </w:p>
    <w:p w:rsidR="002B5734" w:rsidRPr="00964A12" w:rsidRDefault="002B5734" w:rsidP="002324A9">
      <w:pPr>
        <w:pStyle w:val="ListParagraph"/>
        <w:numPr>
          <w:ilvl w:val="0"/>
          <w:numId w:val="1"/>
        </w:numPr>
        <w:tabs>
          <w:tab w:val="left" w:pos="-4111"/>
          <w:tab w:val="left" w:pos="993"/>
        </w:tabs>
        <w:spacing w:before="240" w:after="240"/>
        <w:ind w:left="0" w:firstLine="567"/>
        <w:contextualSpacing w:val="0"/>
        <w:rPr>
          <w:rFonts w:ascii="Times New Roman" w:eastAsia="Calibri" w:hAnsi="Times New Roman"/>
          <w:sz w:val="28"/>
          <w:szCs w:val="28"/>
          <w:lang w:eastAsia="lv-LV"/>
        </w:rPr>
      </w:pPr>
      <w:r w:rsidRPr="00964A12">
        <w:rPr>
          <w:rFonts w:ascii="Times New Roman" w:hAnsi="Times New Roman"/>
          <w:sz w:val="28"/>
          <w:szCs w:val="28"/>
          <w:lang w:eastAsia="lv-LV"/>
        </w:rPr>
        <w:lastRenderedPageBreak/>
        <w:t>2.pantā:</w:t>
      </w:r>
    </w:p>
    <w:p w:rsidR="002B5734" w:rsidRPr="007B4B83" w:rsidRDefault="002B5734" w:rsidP="002324A9">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aizstāt trešajā daļā vārdus „</w:t>
      </w:r>
      <w:r w:rsidRPr="007B4B83">
        <w:rPr>
          <w:rFonts w:ascii="Times New Roman" w:hAnsi="Times New Roman"/>
          <w:sz w:val="28"/>
          <w:szCs w:val="28"/>
        </w:rPr>
        <w:t>kas atbilst normatīvajos aktos noteiktajiem kritērijiem par atbalsta saņemšanu lauku attīstībai”</w:t>
      </w:r>
      <w:r w:rsidRPr="007B4B83">
        <w:rPr>
          <w:rFonts w:ascii="Times New Roman" w:eastAsia="Times New Roman" w:hAnsi="Times New Roman"/>
          <w:sz w:val="28"/>
          <w:szCs w:val="28"/>
          <w:lang w:eastAsia="lv-LV"/>
        </w:rPr>
        <w:t xml:space="preserve"> ar vārdiem „un mežsaimniecības pakalpojumu kooperatīvās sabiedrības, kas </w:t>
      </w:r>
      <w:r w:rsidRPr="007B4B83">
        <w:rPr>
          <w:rFonts w:ascii="Times New Roman" w:eastAsia="Times New Roman" w:hAnsi="Times New Roman"/>
          <w:iCs/>
          <w:sz w:val="28"/>
          <w:szCs w:val="28"/>
          <w:lang w:eastAsia="lv-LV"/>
        </w:rPr>
        <w:t>atbilst noteiktajiem atbilstības kritērijiem”</w:t>
      </w:r>
      <w:r w:rsidRPr="007B4B83">
        <w:rPr>
          <w:rFonts w:ascii="Times New Roman" w:eastAsia="Times New Roman" w:hAnsi="Times New Roman"/>
          <w:sz w:val="28"/>
          <w:szCs w:val="28"/>
          <w:lang w:eastAsia="lv-LV"/>
        </w:rPr>
        <w:t>;</w:t>
      </w:r>
    </w:p>
    <w:p w:rsidR="002B5734" w:rsidRPr="007B4B83" w:rsidRDefault="002B5734" w:rsidP="002324A9">
      <w:pPr>
        <w:tabs>
          <w:tab w:val="left" w:pos="993"/>
        </w:tabs>
        <w:spacing w:before="240" w:after="240" w:line="240" w:lineRule="auto"/>
        <w:ind w:left="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papildināt pantu ar 3.</w:t>
      </w:r>
      <w:r w:rsidRPr="007B4B83">
        <w:rPr>
          <w:rFonts w:ascii="Times New Roman" w:eastAsia="Times New Roman" w:hAnsi="Times New Roman"/>
          <w:sz w:val="28"/>
          <w:szCs w:val="28"/>
          <w:vertAlign w:val="superscript"/>
          <w:lang w:eastAsia="lv-LV"/>
        </w:rPr>
        <w:t>1</w:t>
      </w:r>
      <w:r w:rsidRPr="007B4B83">
        <w:rPr>
          <w:rFonts w:ascii="Times New Roman" w:eastAsia="Times New Roman" w:hAnsi="Times New Roman"/>
          <w:sz w:val="28"/>
          <w:szCs w:val="28"/>
          <w:lang w:eastAsia="lv-LV"/>
        </w:rPr>
        <w:t xml:space="preserve"> un 3.</w:t>
      </w:r>
      <w:r w:rsidRPr="007B4B83">
        <w:rPr>
          <w:rFonts w:ascii="Times New Roman" w:eastAsia="Times New Roman" w:hAnsi="Times New Roman"/>
          <w:sz w:val="28"/>
          <w:szCs w:val="28"/>
          <w:vertAlign w:val="superscript"/>
          <w:lang w:eastAsia="lv-LV"/>
        </w:rPr>
        <w:t>2 </w:t>
      </w:r>
      <w:r w:rsidRPr="007B4B83">
        <w:rPr>
          <w:rFonts w:ascii="Times New Roman" w:eastAsia="Times New Roman" w:hAnsi="Times New Roman"/>
          <w:sz w:val="28"/>
          <w:szCs w:val="28"/>
          <w:lang w:eastAsia="lv-LV"/>
        </w:rPr>
        <w:t>daļu šādā redakcijā:</w:t>
      </w:r>
    </w:p>
    <w:p w:rsidR="002B5734" w:rsidRPr="007B4B83" w:rsidRDefault="002B5734" w:rsidP="002324A9">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„(3</w:t>
      </w:r>
      <w:r w:rsidRPr="007B4B83">
        <w:rPr>
          <w:rFonts w:ascii="Times New Roman" w:eastAsia="Times New Roman" w:hAnsi="Times New Roman"/>
          <w:sz w:val="28"/>
          <w:szCs w:val="28"/>
          <w:vertAlign w:val="superscript"/>
          <w:lang w:eastAsia="lv-LV"/>
        </w:rPr>
        <w:t>1</w:t>
      </w:r>
      <w:r w:rsidRPr="007B4B83">
        <w:rPr>
          <w:rFonts w:ascii="Times New Roman" w:eastAsia="Times New Roman" w:hAnsi="Times New Roman"/>
          <w:sz w:val="28"/>
          <w:szCs w:val="28"/>
          <w:lang w:eastAsia="lv-LV"/>
        </w:rPr>
        <w:t xml:space="preserve">) Šā panta </w:t>
      </w:r>
      <w:r w:rsidRPr="007B4B83">
        <w:rPr>
          <w:rFonts w:ascii="Times New Roman" w:eastAsia="Times New Roman" w:hAnsi="Times New Roman"/>
          <w:bCs/>
          <w:sz w:val="28"/>
          <w:szCs w:val="28"/>
          <w:lang w:eastAsia="lv-LV"/>
        </w:rPr>
        <w:t>trešā daļa</w:t>
      </w:r>
      <w:r w:rsidRPr="007B4B83">
        <w:rPr>
          <w:rFonts w:ascii="Times New Roman" w:eastAsia="Times New Roman" w:hAnsi="Times New Roman"/>
          <w:sz w:val="28"/>
          <w:szCs w:val="28"/>
          <w:lang w:eastAsia="lv-LV"/>
        </w:rPr>
        <w:t xml:space="preserve"> </w:t>
      </w:r>
      <w:r w:rsidRPr="007B4B83">
        <w:rPr>
          <w:rFonts w:ascii="Times New Roman" w:eastAsia="Times New Roman" w:hAnsi="Times New Roman"/>
          <w:bCs/>
          <w:sz w:val="28"/>
          <w:szCs w:val="28"/>
          <w:lang w:eastAsia="lv-LV"/>
        </w:rPr>
        <w:t>attiecībā uz</w:t>
      </w:r>
      <w:r w:rsidRPr="007B4B83">
        <w:rPr>
          <w:rFonts w:ascii="Times New Roman" w:eastAsia="Times New Roman" w:hAnsi="Times New Roman"/>
          <w:sz w:val="28"/>
          <w:szCs w:val="28"/>
          <w:lang w:eastAsia="lv-LV"/>
        </w:rPr>
        <w:t xml:space="preserve"> lauksaimniecības pakalpojumu kooperatīvajām sabiedrībām un</w:t>
      </w:r>
      <w:r w:rsidRPr="007B4B83">
        <w:rPr>
          <w:rFonts w:ascii="Times New Roman" w:eastAsia="Times New Roman" w:hAnsi="Times New Roman"/>
          <w:iCs/>
          <w:sz w:val="28"/>
          <w:szCs w:val="28"/>
          <w:lang w:eastAsia="lv-LV"/>
        </w:rPr>
        <w:t xml:space="preserve"> </w:t>
      </w:r>
      <w:r w:rsidRPr="007B4B83">
        <w:rPr>
          <w:rFonts w:ascii="Times New Roman" w:eastAsia="Times New Roman" w:hAnsi="Times New Roman"/>
          <w:sz w:val="28"/>
          <w:szCs w:val="28"/>
          <w:lang w:eastAsia="lv-LV"/>
        </w:rPr>
        <w:t xml:space="preserve">mežsaimniecības pakalpojumu kooperatīvajām sabiedrībām, kas </w:t>
      </w:r>
      <w:r w:rsidRPr="007B4B83">
        <w:rPr>
          <w:rFonts w:ascii="Times New Roman" w:eastAsia="Times New Roman" w:hAnsi="Times New Roman"/>
          <w:iCs/>
          <w:sz w:val="28"/>
          <w:szCs w:val="28"/>
          <w:lang w:eastAsia="lv-LV"/>
        </w:rPr>
        <w:t xml:space="preserve">atbilst noteiktajiem atbilstības kritērijiem, </w:t>
      </w:r>
      <w:r w:rsidRPr="007B4B83">
        <w:rPr>
          <w:rFonts w:ascii="Times New Roman" w:eastAsia="Times New Roman" w:hAnsi="Times New Roman"/>
          <w:bCs/>
          <w:sz w:val="28"/>
          <w:szCs w:val="28"/>
          <w:lang w:eastAsia="lv-LV"/>
        </w:rPr>
        <w:t>ir piemērojama</w:t>
      </w:r>
      <w:r w:rsidRPr="007B4B83">
        <w:rPr>
          <w:rFonts w:ascii="Times New Roman" w:eastAsia="Times New Roman" w:hAnsi="Times New Roman"/>
          <w:sz w:val="28"/>
          <w:szCs w:val="28"/>
          <w:lang w:eastAsia="lv-LV"/>
        </w:rPr>
        <w:t xml:space="preserve"> taksācijas periodā, pēc kura rezultātu izvērtēšanas pēctaksācijas periodā attiecīgajai sabiedrībai ir piešķirts atbilstības statuss. Minēto sabiedrību taksācijas perioda izdevumi, kuri nav saistīti ar saimniecisko darbību un nav personificējami, ir uzskatāmi par biedriem sadalīto peļņas daļu, kas attiecināma uz katram biedram sadalīto attiecīgās kooperatīvās sabiedrības pārpalikuma daļu atbilstoši viņa izmantoto kooperatīvās sabiedrības pakalpojumu apjomam. </w:t>
      </w:r>
    </w:p>
    <w:p w:rsidR="002B5734" w:rsidRPr="007B4B83" w:rsidRDefault="002B5734" w:rsidP="002324A9">
      <w:pPr>
        <w:spacing w:before="240" w:after="240" w:line="240" w:lineRule="auto"/>
        <w:ind w:firstLine="720"/>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(3</w:t>
      </w:r>
      <w:r w:rsidRPr="007B4B83">
        <w:rPr>
          <w:rFonts w:ascii="Times New Roman" w:eastAsia="Times New Roman" w:hAnsi="Times New Roman"/>
          <w:sz w:val="28"/>
          <w:szCs w:val="28"/>
          <w:vertAlign w:val="superscript"/>
          <w:lang w:eastAsia="lv-LV"/>
        </w:rPr>
        <w:t>2</w:t>
      </w:r>
      <w:r w:rsidRPr="007B4B83">
        <w:rPr>
          <w:rFonts w:ascii="Times New Roman" w:eastAsia="Times New Roman" w:hAnsi="Times New Roman"/>
          <w:sz w:val="28"/>
          <w:szCs w:val="28"/>
          <w:lang w:eastAsia="lv-LV"/>
        </w:rPr>
        <w:t>) Šā panta 3.</w:t>
      </w:r>
      <w:r w:rsidRPr="007B4B83">
        <w:rPr>
          <w:rFonts w:ascii="Times New Roman" w:eastAsia="Times New Roman" w:hAnsi="Times New Roman"/>
          <w:sz w:val="28"/>
          <w:szCs w:val="28"/>
          <w:vertAlign w:val="superscript"/>
          <w:lang w:eastAsia="lv-LV"/>
        </w:rPr>
        <w:t>1 </w:t>
      </w:r>
      <w:r w:rsidRPr="007B4B83">
        <w:rPr>
          <w:rFonts w:ascii="Times New Roman" w:eastAsia="Times New Roman" w:hAnsi="Times New Roman"/>
          <w:sz w:val="28"/>
          <w:szCs w:val="28"/>
          <w:lang w:eastAsia="lv-LV"/>
        </w:rPr>
        <w:t>daļā minētajos izdevumos, kuri attiecināmi uz sabiedrības biedra sadalīto pārpalikuma daļu, neietver:</w:t>
      </w:r>
    </w:p>
    <w:p w:rsidR="002324A9" w:rsidRDefault="002B5734" w:rsidP="002324A9">
      <w:pPr>
        <w:pStyle w:val="ListParagraph"/>
        <w:numPr>
          <w:ilvl w:val="0"/>
          <w:numId w:val="5"/>
        </w:numPr>
        <w:rPr>
          <w:rFonts w:ascii="Times New Roman" w:hAnsi="Times New Roman"/>
          <w:sz w:val="28"/>
          <w:szCs w:val="28"/>
          <w:lang w:eastAsia="lv-LV"/>
        </w:rPr>
      </w:pPr>
      <w:r w:rsidRPr="002324A9">
        <w:rPr>
          <w:rFonts w:ascii="Times New Roman" w:hAnsi="Times New Roman"/>
          <w:sz w:val="28"/>
          <w:szCs w:val="28"/>
          <w:lang w:eastAsia="lv-LV"/>
        </w:rPr>
        <w:t>maksājumus, kuri veikti kā ziedojums šā likuma 20.</w:t>
      </w:r>
      <w:r w:rsidRPr="002324A9">
        <w:rPr>
          <w:rFonts w:ascii="Times New Roman" w:hAnsi="Times New Roman"/>
          <w:sz w:val="28"/>
          <w:szCs w:val="28"/>
          <w:vertAlign w:val="superscript"/>
          <w:lang w:eastAsia="lv-LV"/>
        </w:rPr>
        <w:t>1 </w:t>
      </w:r>
      <w:r w:rsidRPr="002324A9">
        <w:rPr>
          <w:rFonts w:ascii="Times New Roman" w:hAnsi="Times New Roman"/>
          <w:sz w:val="28"/>
          <w:szCs w:val="28"/>
          <w:lang w:eastAsia="lv-LV"/>
        </w:rPr>
        <w:t>pantā minētajām institūcijām, ja ievēroti šā likuma 20.</w:t>
      </w:r>
      <w:r w:rsidRPr="002324A9">
        <w:rPr>
          <w:rFonts w:ascii="Times New Roman" w:hAnsi="Times New Roman"/>
          <w:sz w:val="28"/>
          <w:szCs w:val="28"/>
          <w:vertAlign w:val="superscript"/>
          <w:lang w:eastAsia="lv-LV"/>
        </w:rPr>
        <w:t>1 </w:t>
      </w:r>
      <w:r w:rsidRPr="002324A9">
        <w:rPr>
          <w:rFonts w:ascii="Times New Roman" w:hAnsi="Times New Roman"/>
          <w:sz w:val="28"/>
          <w:szCs w:val="28"/>
          <w:lang w:eastAsia="lv-LV"/>
        </w:rPr>
        <w:t>panta septītajā daļā minētie nosacījumi;</w:t>
      </w:r>
    </w:p>
    <w:p w:rsidR="002324A9" w:rsidRDefault="002B5734" w:rsidP="002324A9">
      <w:pPr>
        <w:pStyle w:val="ListParagraph"/>
        <w:numPr>
          <w:ilvl w:val="0"/>
          <w:numId w:val="5"/>
        </w:numPr>
        <w:rPr>
          <w:rFonts w:ascii="Times New Roman" w:hAnsi="Times New Roman"/>
          <w:sz w:val="28"/>
          <w:szCs w:val="28"/>
          <w:lang w:eastAsia="lv-LV"/>
        </w:rPr>
      </w:pPr>
      <w:r w:rsidRPr="002324A9">
        <w:rPr>
          <w:rFonts w:ascii="Times New Roman" w:hAnsi="Times New Roman"/>
          <w:sz w:val="28"/>
          <w:szCs w:val="28"/>
          <w:lang w:eastAsia="lv-LV"/>
        </w:rPr>
        <w:t xml:space="preserve">kooperatīvās sabiedrības reprezentācijas izdevumu summu, ja šī summa nepārsniedz 700 </w:t>
      </w:r>
      <w:r w:rsidRPr="002324A9">
        <w:rPr>
          <w:rFonts w:ascii="Times New Roman" w:hAnsi="Times New Roman"/>
          <w:i/>
          <w:sz w:val="28"/>
          <w:szCs w:val="28"/>
          <w:lang w:eastAsia="lv-LV"/>
        </w:rPr>
        <w:t>euro</w:t>
      </w:r>
      <w:r w:rsidRPr="002324A9">
        <w:rPr>
          <w:rFonts w:ascii="Times New Roman" w:hAnsi="Times New Roman"/>
          <w:sz w:val="28"/>
          <w:szCs w:val="28"/>
          <w:lang w:eastAsia="lv-LV"/>
        </w:rPr>
        <w:t xml:space="preserve"> un kooperatīvās sabiedrības taksācijas perioda neto apgrozījums nepārsniedz 700 000 </w:t>
      </w:r>
      <w:r w:rsidRPr="002324A9">
        <w:rPr>
          <w:rFonts w:ascii="Times New Roman" w:hAnsi="Times New Roman"/>
          <w:i/>
          <w:sz w:val="28"/>
          <w:szCs w:val="28"/>
          <w:lang w:eastAsia="lv-LV"/>
        </w:rPr>
        <w:t>euro</w:t>
      </w:r>
      <w:r w:rsidR="002324A9">
        <w:rPr>
          <w:rFonts w:ascii="Times New Roman" w:hAnsi="Times New Roman"/>
          <w:sz w:val="28"/>
          <w:szCs w:val="28"/>
          <w:lang w:eastAsia="lv-LV"/>
        </w:rPr>
        <w:t>;</w:t>
      </w:r>
    </w:p>
    <w:p w:rsidR="002324A9" w:rsidRDefault="002B5734" w:rsidP="002324A9">
      <w:pPr>
        <w:pStyle w:val="ListParagraph"/>
        <w:numPr>
          <w:ilvl w:val="0"/>
          <w:numId w:val="5"/>
        </w:numPr>
        <w:rPr>
          <w:rFonts w:ascii="Times New Roman" w:hAnsi="Times New Roman"/>
          <w:sz w:val="28"/>
          <w:szCs w:val="28"/>
          <w:lang w:eastAsia="lv-LV"/>
        </w:rPr>
      </w:pPr>
      <w:r w:rsidRPr="002324A9">
        <w:rPr>
          <w:rFonts w:ascii="Times New Roman" w:hAnsi="Times New Roman"/>
          <w:sz w:val="28"/>
          <w:szCs w:val="28"/>
          <w:lang w:eastAsia="lv-LV"/>
        </w:rPr>
        <w:t>kooperatīvās sabiedrības reprezentācijas izdevumu summu, ja šī summa nepārsniedz 0,1 procentu no taksācijas perioda neto apgrozījuma un kooperatīvās sabiedrības taksācijas perioda neto apgrozījums pārsniedz 700 000 </w:t>
      </w:r>
      <w:r w:rsidRPr="002324A9">
        <w:rPr>
          <w:rFonts w:ascii="Times New Roman" w:hAnsi="Times New Roman"/>
          <w:i/>
          <w:sz w:val="28"/>
          <w:szCs w:val="28"/>
          <w:lang w:eastAsia="lv-LV"/>
        </w:rPr>
        <w:t>euro</w:t>
      </w:r>
      <w:r w:rsidRPr="002324A9">
        <w:rPr>
          <w:rFonts w:ascii="Times New Roman" w:hAnsi="Times New Roman"/>
          <w:sz w:val="28"/>
          <w:szCs w:val="28"/>
          <w:lang w:eastAsia="lv-LV"/>
        </w:rPr>
        <w:t xml:space="preserve">; </w:t>
      </w:r>
    </w:p>
    <w:p w:rsidR="002B5734" w:rsidRPr="002324A9" w:rsidRDefault="002B5734" w:rsidP="002324A9">
      <w:pPr>
        <w:pStyle w:val="ListParagraph"/>
        <w:numPr>
          <w:ilvl w:val="0"/>
          <w:numId w:val="5"/>
        </w:numPr>
        <w:rPr>
          <w:rFonts w:ascii="Times New Roman" w:hAnsi="Times New Roman"/>
          <w:sz w:val="28"/>
          <w:szCs w:val="28"/>
          <w:lang w:eastAsia="lv-LV"/>
        </w:rPr>
      </w:pPr>
      <w:r w:rsidRPr="002324A9">
        <w:rPr>
          <w:rFonts w:ascii="Times New Roman" w:hAnsi="Times New Roman"/>
          <w:sz w:val="28"/>
          <w:szCs w:val="28"/>
          <w:lang w:eastAsia="lv-LV"/>
        </w:rPr>
        <w:t>soda naudai, līgumsodiem un naudas sodiem izmantoto summu, kā arī nokavējuma naudas un citu soda sankciju summu, kas aprēķināta saskaņā ar likumu „Par nodokļiem un nodevām” un konkrēto nodokļu likumiem.”</w:t>
      </w:r>
    </w:p>
    <w:p w:rsidR="002B5734" w:rsidRPr="007B4B83" w:rsidRDefault="002B5734" w:rsidP="002B5734">
      <w:pPr>
        <w:spacing w:after="0" w:line="240" w:lineRule="auto"/>
        <w:ind w:firstLine="720"/>
        <w:contextualSpacing/>
        <w:jc w:val="both"/>
        <w:rPr>
          <w:rFonts w:ascii="Times New Roman" w:eastAsia="Times New Roman" w:hAnsi="Times New Roman"/>
          <w:i/>
          <w:sz w:val="28"/>
          <w:szCs w:val="28"/>
          <w:lang w:eastAsia="lv-LV"/>
        </w:rPr>
      </w:pPr>
    </w:p>
    <w:p w:rsidR="002B5734" w:rsidRPr="00964A12" w:rsidRDefault="002B5734" w:rsidP="00964A12">
      <w:pPr>
        <w:pStyle w:val="ListParagraph"/>
        <w:numPr>
          <w:ilvl w:val="0"/>
          <w:numId w:val="1"/>
        </w:numPr>
        <w:tabs>
          <w:tab w:val="left" w:pos="993"/>
        </w:tabs>
        <w:spacing w:before="240" w:after="240"/>
        <w:ind w:left="567" w:firstLine="0"/>
        <w:rPr>
          <w:rFonts w:ascii="Times New Roman" w:hAnsi="Times New Roman"/>
          <w:sz w:val="28"/>
          <w:szCs w:val="28"/>
          <w:lang w:eastAsia="lv-LV"/>
        </w:rPr>
      </w:pPr>
      <w:r w:rsidRPr="00964A12">
        <w:rPr>
          <w:rFonts w:ascii="Times New Roman" w:hAnsi="Times New Roman"/>
          <w:sz w:val="28"/>
          <w:szCs w:val="28"/>
          <w:lang w:eastAsia="lv-LV"/>
        </w:rPr>
        <w:t>3.pantā:</w:t>
      </w:r>
    </w:p>
    <w:p w:rsidR="002B5734" w:rsidRPr="007B4B83" w:rsidRDefault="002B5734" w:rsidP="002324A9">
      <w:pPr>
        <w:spacing w:before="240" w:after="240" w:line="240" w:lineRule="auto"/>
        <w:ind w:firstLine="567"/>
        <w:contextualSpacing/>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aizstāt ceturtās daļas 1.</w:t>
      </w:r>
      <w:r w:rsidRPr="007B4B83">
        <w:rPr>
          <w:rFonts w:ascii="Times New Roman" w:eastAsia="Times New Roman" w:hAnsi="Times New Roman"/>
          <w:sz w:val="28"/>
          <w:szCs w:val="28"/>
          <w:vertAlign w:val="superscript"/>
          <w:lang w:eastAsia="lv-LV"/>
        </w:rPr>
        <w:t xml:space="preserve">2 </w:t>
      </w:r>
      <w:r w:rsidRPr="007B4B83">
        <w:rPr>
          <w:rFonts w:ascii="Times New Roman" w:eastAsia="Times New Roman" w:hAnsi="Times New Roman"/>
          <w:sz w:val="28"/>
          <w:szCs w:val="28"/>
          <w:lang w:eastAsia="lv-LV"/>
        </w:rPr>
        <w:t>punktā vārdus „</w:t>
      </w:r>
      <w:r w:rsidRPr="007B4B83">
        <w:rPr>
          <w:rFonts w:ascii="Times New Roman" w:hAnsi="Times New Roman"/>
          <w:sz w:val="28"/>
          <w:szCs w:val="28"/>
        </w:rPr>
        <w:t>kas atbilst normatīvajos aktos noteiktajiem kritērijiem par atbalsta saņemšanu lauku attīstībai”</w:t>
      </w:r>
      <w:r w:rsidRPr="007B4B83">
        <w:rPr>
          <w:rFonts w:ascii="Times New Roman" w:eastAsia="Times New Roman" w:hAnsi="Times New Roman"/>
          <w:sz w:val="28"/>
          <w:szCs w:val="28"/>
          <w:lang w:eastAsia="lv-LV"/>
        </w:rPr>
        <w:t xml:space="preserve"> ar vārdiem „</w:t>
      </w:r>
      <w:r w:rsidRPr="007B4B83">
        <w:rPr>
          <w:rFonts w:ascii="Times New Roman" w:eastAsia="Times New Roman" w:hAnsi="Times New Roman"/>
          <w:iCs/>
          <w:sz w:val="28"/>
          <w:szCs w:val="28"/>
          <w:lang w:eastAsia="lv-LV"/>
        </w:rPr>
        <w:t>noteiktajiem atbilstības kritērijiem</w:t>
      </w:r>
      <w:r w:rsidRPr="007B4B83">
        <w:rPr>
          <w:rFonts w:ascii="Times New Roman" w:eastAsia="Times New Roman" w:hAnsi="Times New Roman"/>
          <w:sz w:val="28"/>
          <w:szCs w:val="28"/>
          <w:lang w:eastAsia="lv-LV"/>
        </w:rPr>
        <w:t xml:space="preserve"> un mežsaimniecības pakalpojumu kooperatīvās sabiedrības, kas </w:t>
      </w:r>
      <w:r w:rsidRPr="007B4B83">
        <w:rPr>
          <w:rFonts w:ascii="Times New Roman" w:eastAsia="Times New Roman" w:hAnsi="Times New Roman"/>
          <w:iCs/>
          <w:sz w:val="28"/>
          <w:szCs w:val="28"/>
          <w:lang w:eastAsia="lv-LV"/>
        </w:rPr>
        <w:t>atbilst noteiktajiem atbilstības kritērijiem”</w:t>
      </w:r>
      <w:r w:rsidRPr="007B4B83">
        <w:rPr>
          <w:rFonts w:ascii="Times New Roman" w:eastAsia="Times New Roman" w:hAnsi="Times New Roman"/>
          <w:sz w:val="28"/>
          <w:szCs w:val="28"/>
          <w:lang w:eastAsia="lv-LV"/>
        </w:rPr>
        <w:t>;</w:t>
      </w:r>
    </w:p>
    <w:p w:rsidR="002B5734" w:rsidRPr="007B4B83" w:rsidRDefault="002B5734" w:rsidP="002B5734">
      <w:pPr>
        <w:spacing w:after="0" w:line="240" w:lineRule="auto"/>
        <w:ind w:firstLine="720"/>
        <w:contextualSpacing/>
        <w:jc w:val="both"/>
        <w:rPr>
          <w:rFonts w:ascii="Times New Roman" w:eastAsia="Times New Roman" w:hAnsi="Times New Roman"/>
          <w:sz w:val="28"/>
          <w:szCs w:val="28"/>
          <w:lang w:eastAsia="lv-LV"/>
        </w:rPr>
      </w:pPr>
    </w:p>
    <w:p w:rsidR="002B5734" w:rsidRPr="007B4B83" w:rsidRDefault="002B5734" w:rsidP="002324A9">
      <w:pPr>
        <w:spacing w:after="0" w:line="240" w:lineRule="auto"/>
        <w:ind w:firstLine="567"/>
        <w:contextualSpacing/>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lastRenderedPageBreak/>
        <w:t>papildināt 4.</w:t>
      </w:r>
      <w:r w:rsidRPr="007B4B83">
        <w:rPr>
          <w:rFonts w:ascii="Times New Roman" w:eastAsia="Times New Roman" w:hAnsi="Times New Roman"/>
          <w:sz w:val="28"/>
          <w:szCs w:val="28"/>
          <w:vertAlign w:val="superscript"/>
          <w:lang w:eastAsia="lv-LV"/>
        </w:rPr>
        <w:t>5 </w:t>
      </w:r>
      <w:r w:rsidRPr="007B4B83">
        <w:rPr>
          <w:rFonts w:ascii="Times New Roman" w:eastAsia="Times New Roman" w:hAnsi="Times New Roman"/>
          <w:sz w:val="28"/>
          <w:szCs w:val="28"/>
          <w:lang w:eastAsia="lv-LV"/>
        </w:rPr>
        <w:t>daļu pēc vārdiem „līdzdalības atsavināšanas” ar vārdiem un skaitļiem” (izņemot līdzdalības atsavināšanu šā likuma 6.</w:t>
      </w:r>
      <w:r w:rsidRPr="007B4B83">
        <w:rPr>
          <w:rFonts w:ascii="Times New Roman" w:eastAsia="Times New Roman" w:hAnsi="Times New Roman"/>
          <w:sz w:val="28"/>
          <w:szCs w:val="28"/>
          <w:vertAlign w:val="superscript"/>
          <w:lang w:eastAsia="lv-LV"/>
        </w:rPr>
        <w:t xml:space="preserve">2 </w:t>
      </w:r>
      <w:r w:rsidRPr="007B4B83">
        <w:rPr>
          <w:rFonts w:ascii="Times New Roman" w:eastAsia="Times New Roman" w:hAnsi="Times New Roman"/>
          <w:sz w:val="28"/>
          <w:szCs w:val="28"/>
          <w:lang w:eastAsia="lv-LV"/>
        </w:rPr>
        <w:t>vai</w:t>
      </w:r>
      <w:r w:rsidRPr="007B4B83">
        <w:rPr>
          <w:rFonts w:ascii="Times New Roman" w:eastAsia="Times New Roman" w:hAnsi="Times New Roman"/>
          <w:sz w:val="28"/>
          <w:szCs w:val="28"/>
          <w:vertAlign w:val="superscript"/>
          <w:lang w:eastAsia="lv-LV"/>
        </w:rPr>
        <w:t xml:space="preserve"> </w:t>
      </w:r>
      <w:r w:rsidRPr="007B4B83">
        <w:rPr>
          <w:rFonts w:ascii="Times New Roman" w:eastAsia="Times New Roman" w:hAnsi="Times New Roman"/>
          <w:sz w:val="28"/>
          <w:szCs w:val="28"/>
          <w:lang w:eastAsia="lv-LV"/>
        </w:rPr>
        <w:t>6.</w:t>
      </w:r>
      <w:r w:rsidRPr="007B4B83">
        <w:rPr>
          <w:rFonts w:ascii="Times New Roman" w:eastAsia="Times New Roman" w:hAnsi="Times New Roman"/>
          <w:sz w:val="28"/>
          <w:szCs w:val="28"/>
          <w:vertAlign w:val="superscript"/>
          <w:lang w:eastAsia="lv-LV"/>
        </w:rPr>
        <w:t>3 </w:t>
      </w:r>
      <w:r w:rsidRPr="007B4B83">
        <w:rPr>
          <w:rFonts w:ascii="Times New Roman" w:eastAsia="Times New Roman" w:hAnsi="Times New Roman"/>
          <w:sz w:val="28"/>
          <w:szCs w:val="28"/>
          <w:lang w:eastAsia="lv-LV"/>
        </w:rPr>
        <w:t>pantā minētā reorganizācijas procesa ietvaros)”;</w:t>
      </w:r>
    </w:p>
    <w:p w:rsidR="002B5734" w:rsidRPr="007B4B83" w:rsidRDefault="002B5734" w:rsidP="002B5734">
      <w:pPr>
        <w:spacing w:after="0" w:line="240" w:lineRule="auto"/>
        <w:ind w:firstLine="709"/>
        <w:contextualSpacing/>
        <w:jc w:val="both"/>
        <w:rPr>
          <w:rFonts w:ascii="Times New Roman" w:eastAsia="Times New Roman" w:hAnsi="Times New Roman"/>
          <w:sz w:val="28"/>
          <w:szCs w:val="28"/>
          <w:lang w:eastAsia="lv-LV"/>
        </w:rPr>
      </w:pPr>
    </w:p>
    <w:p w:rsidR="002B5734" w:rsidRPr="007B4B83" w:rsidRDefault="002B5734" w:rsidP="002B5734">
      <w:pPr>
        <w:spacing w:after="0" w:line="240" w:lineRule="auto"/>
        <w:ind w:firstLine="709"/>
        <w:contextualSpacing/>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papildināt</w:t>
      </w:r>
      <w:r w:rsidR="001B6D2A">
        <w:rPr>
          <w:rFonts w:ascii="Times New Roman" w:eastAsia="Times New Roman" w:hAnsi="Times New Roman"/>
          <w:sz w:val="28"/>
          <w:szCs w:val="28"/>
          <w:lang w:eastAsia="lv-LV"/>
        </w:rPr>
        <w:t xml:space="preserve"> pantu</w:t>
      </w:r>
      <w:r w:rsidRPr="007B4B83">
        <w:rPr>
          <w:rFonts w:ascii="Times New Roman" w:eastAsia="Times New Roman" w:hAnsi="Times New Roman"/>
          <w:sz w:val="28"/>
          <w:szCs w:val="28"/>
          <w:lang w:eastAsia="lv-LV"/>
        </w:rPr>
        <w:t xml:space="preserve"> ar 4.</w:t>
      </w:r>
      <w:r w:rsidRPr="007B4B83">
        <w:rPr>
          <w:rFonts w:ascii="Times New Roman" w:eastAsia="Times New Roman" w:hAnsi="Times New Roman"/>
          <w:sz w:val="28"/>
          <w:szCs w:val="28"/>
          <w:vertAlign w:val="superscript"/>
          <w:lang w:eastAsia="lv-LV"/>
        </w:rPr>
        <w:t>8</w:t>
      </w:r>
      <w:r w:rsidRPr="007B4B83">
        <w:rPr>
          <w:rFonts w:ascii="Times New Roman" w:eastAsia="Times New Roman" w:hAnsi="Times New Roman"/>
          <w:sz w:val="28"/>
          <w:szCs w:val="28"/>
          <w:lang w:eastAsia="lv-LV"/>
        </w:rPr>
        <w:t>daļu šādā redakcijā:</w:t>
      </w:r>
    </w:p>
    <w:p w:rsidR="002B5734" w:rsidRPr="007B4B83" w:rsidRDefault="002B5734" w:rsidP="002324A9">
      <w:pPr>
        <w:spacing w:before="240" w:after="240" w:line="240" w:lineRule="auto"/>
        <w:ind w:firstLine="709"/>
        <w:jc w:val="both"/>
        <w:rPr>
          <w:rFonts w:ascii="Times New Roman" w:hAnsi="Times New Roman"/>
          <w:sz w:val="28"/>
          <w:szCs w:val="28"/>
        </w:rPr>
      </w:pPr>
      <w:r w:rsidRPr="007B4B83">
        <w:rPr>
          <w:rFonts w:ascii="Times New Roman" w:eastAsia="Times New Roman" w:hAnsi="Times New Roman"/>
          <w:sz w:val="28"/>
          <w:szCs w:val="28"/>
          <w:lang w:eastAsia="lv-LV"/>
        </w:rPr>
        <w:t>„4.</w:t>
      </w:r>
      <w:r w:rsidRPr="007B4B83">
        <w:rPr>
          <w:rFonts w:ascii="Times New Roman" w:eastAsia="Times New Roman" w:hAnsi="Times New Roman"/>
          <w:sz w:val="28"/>
          <w:szCs w:val="28"/>
          <w:vertAlign w:val="superscript"/>
          <w:lang w:eastAsia="lv-LV"/>
        </w:rPr>
        <w:t>8</w:t>
      </w:r>
      <w:r w:rsidRPr="007B4B83">
        <w:rPr>
          <w:rFonts w:ascii="Times New Roman" w:eastAsia="Times New Roman" w:hAnsi="Times New Roman"/>
          <w:sz w:val="28"/>
          <w:szCs w:val="28"/>
          <w:lang w:eastAsia="lv-LV"/>
        </w:rPr>
        <w:t xml:space="preserve"> Nodokļa maksātājs, kas ir Eiropas Savienības dalībvalsts rezidents, vai </w:t>
      </w:r>
      <w:r w:rsidRPr="007B4B83">
        <w:rPr>
          <w:rFonts w:ascii="Times New Roman" w:hAnsi="Times New Roman"/>
          <w:sz w:val="28"/>
          <w:szCs w:val="28"/>
        </w:rPr>
        <w:t xml:space="preserve">tādas valsts rezidents, ar kuru Latvijai ir noslēgta un stājusies spēkā konvencija par nodokļu dubultās uzlikšanas un nodokļu nemaksāšanas novēršanu un </w:t>
      </w:r>
      <w:r w:rsidRPr="007B4B83">
        <w:rPr>
          <w:rFonts w:ascii="Times New Roman" w:eastAsia="Times New Roman" w:hAnsi="Times New Roman"/>
          <w:sz w:val="28"/>
          <w:szCs w:val="28"/>
          <w:lang w:eastAsia="lv-LV"/>
        </w:rPr>
        <w:t xml:space="preserve">kas ir guvis šā panta ceturtās daļas 7.punktā minēto ienākumu, ir tiesīgs Valsts ieņēmumu dienestā iesniegt pārskatu par nodokļa aprēķinu atbilstoši Ministru kabineta noteiktajai kārtībai un dokumentus, kas pierāda ar gūto ieņēmumu saistīto izdevumu apmēru, aprēķinātajam ar uzņēmumu ienākuma nodokli apliekamajam ienākumam piemērojot </w:t>
      </w:r>
      <w:r w:rsidRPr="007B4B83">
        <w:rPr>
          <w:rFonts w:ascii="Times New Roman" w:hAnsi="Times New Roman"/>
          <w:sz w:val="28"/>
          <w:szCs w:val="28"/>
        </w:rPr>
        <w:t>15 procentu nodokļa likmi.”</w:t>
      </w:r>
      <w:r w:rsidR="00031811">
        <w:rPr>
          <w:rFonts w:ascii="Times New Roman" w:hAnsi="Times New Roman"/>
          <w:sz w:val="28"/>
          <w:szCs w:val="28"/>
        </w:rPr>
        <w:t>;</w:t>
      </w:r>
    </w:p>
    <w:p w:rsidR="002B5734" w:rsidRPr="007B4B83" w:rsidRDefault="002B5734" w:rsidP="002324A9">
      <w:pPr>
        <w:pStyle w:val="nais1"/>
        <w:spacing w:before="240" w:beforeAutospacing="0" w:after="240" w:afterAutospacing="0"/>
        <w:ind w:firstLine="567"/>
        <w:jc w:val="both"/>
        <w:rPr>
          <w:sz w:val="28"/>
          <w:szCs w:val="28"/>
        </w:rPr>
      </w:pPr>
      <w:r w:rsidRPr="007B4B83">
        <w:rPr>
          <w:sz w:val="28"/>
          <w:szCs w:val="28"/>
        </w:rPr>
        <w:t>papildināt astotajā daļā pēc vārda „maksājumiem” ar vārdiem</w:t>
      </w:r>
      <w:r w:rsidR="00031811">
        <w:rPr>
          <w:sz w:val="28"/>
          <w:szCs w:val="28"/>
        </w:rPr>
        <w:t xml:space="preserve"> un skaitļiem</w:t>
      </w:r>
      <w:r w:rsidRPr="007B4B83">
        <w:rPr>
          <w:sz w:val="28"/>
          <w:szCs w:val="28"/>
        </w:rPr>
        <w:t xml:space="preserve"> iekavās „(izņemot šā panta 8.</w:t>
      </w:r>
      <w:r w:rsidRPr="007B4B83">
        <w:rPr>
          <w:sz w:val="28"/>
          <w:szCs w:val="28"/>
          <w:vertAlign w:val="superscript"/>
        </w:rPr>
        <w:t>2</w:t>
      </w:r>
      <w:r w:rsidRPr="007B4B83">
        <w:rPr>
          <w:sz w:val="28"/>
          <w:szCs w:val="28"/>
        </w:rPr>
        <w:t>daļā minētos maksājumus)”;</w:t>
      </w:r>
    </w:p>
    <w:p w:rsidR="002B5734" w:rsidRPr="007B4B83" w:rsidRDefault="002B5734" w:rsidP="002324A9">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izslēgt astotās daļas 2.punktu;</w:t>
      </w:r>
    </w:p>
    <w:p w:rsidR="002B5734" w:rsidRPr="007B4B83" w:rsidRDefault="002B5734" w:rsidP="002324A9">
      <w:pPr>
        <w:pStyle w:val="nais1"/>
        <w:spacing w:before="240" w:beforeAutospacing="0" w:after="240" w:afterAutospacing="0"/>
        <w:ind w:firstLine="567"/>
        <w:jc w:val="both"/>
        <w:rPr>
          <w:sz w:val="28"/>
          <w:szCs w:val="28"/>
        </w:rPr>
      </w:pPr>
      <w:r w:rsidRPr="007B4B83">
        <w:rPr>
          <w:sz w:val="28"/>
          <w:szCs w:val="28"/>
        </w:rPr>
        <w:t>aizstāt astotās daļas 3.punktā vārdus „ir attiecīgās zemu nodokļu vai beznodokļu valsts vai teritorijas izcelsmes preces” ar vārdiem „tiek iegādātas par tirgus cenām”;</w:t>
      </w:r>
    </w:p>
    <w:p w:rsidR="002B5734" w:rsidRPr="007B4B83" w:rsidRDefault="002B5734" w:rsidP="00774B1F">
      <w:pPr>
        <w:pStyle w:val="naisf"/>
        <w:tabs>
          <w:tab w:val="left" w:pos="1134"/>
        </w:tabs>
        <w:spacing w:before="240" w:beforeAutospacing="0" w:after="240" w:afterAutospacing="0"/>
        <w:ind w:left="567"/>
        <w:jc w:val="both"/>
        <w:rPr>
          <w:sz w:val="28"/>
          <w:szCs w:val="28"/>
        </w:rPr>
      </w:pPr>
      <w:r w:rsidRPr="007B4B83">
        <w:rPr>
          <w:sz w:val="28"/>
          <w:szCs w:val="28"/>
        </w:rPr>
        <w:t xml:space="preserve">papildināt </w:t>
      </w:r>
      <w:r w:rsidR="006E250E">
        <w:rPr>
          <w:sz w:val="28"/>
          <w:szCs w:val="28"/>
        </w:rPr>
        <w:t xml:space="preserve">pantu </w:t>
      </w:r>
      <w:r w:rsidRPr="007B4B83">
        <w:rPr>
          <w:sz w:val="28"/>
          <w:szCs w:val="28"/>
        </w:rPr>
        <w:t>ar 8.</w:t>
      </w:r>
      <w:r w:rsidRPr="007B4B83">
        <w:rPr>
          <w:sz w:val="28"/>
          <w:szCs w:val="28"/>
          <w:vertAlign w:val="superscript"/>
        </w:rPr>
        <w:t>1</w:t>
      </w:r>
      <w:r w:rsidRPr="007B4B83">
        <w:rPr>
          <w:sz w:val="28"/>
          <w:szCs w:val="28"/>
        </w:rPr>
        <w:t xml:space="preserve"> un 8.</w:t>
      </w:r>
      <w:r w:rsidRPr="007B4B83">
        <w:rPr>
          <w:sz w:val="28"/>
          <w:szCs w:val="28"/>
          <w:vertAlign w:val="superscript"/>
        </w:rPr>
        <w:t>2</w:t>
      </w:r>
      <w:r w:rsidRPr="007B4B83">
        <w:rPr>
          <w:sz w:val="28"/>
          <w:szCs w:val="28"/>
        </w:rPr>
        <w:t>daļu šādā redakcijā:</w:t>
      </w:r>
    </w:p>
    <w:p w:rsidR="002B5734" w:rsidRPr="007B4B83" w:rsidRDefault="002B5734" w:rsidP="00774B1F">
      <w:pPr>
        <w:pStyle w:val="nais1"/>
        <w:spacing w:before="240" w:beforeAutospacing="0" w:after="240" w:afterAutospacing="0"/>
        <w:ind w:firstLine="567"/>
        <w:jc w:val="both"/>
        <w:rPr>
          <w:sz w:val="28"/>
          <w:szCs w:val="28"/>
        </w:rPr>
      </w:pPr>
      <w:r w:rsidRPr="007B4B83">
        <w:rPr>
          <w:sz w:val="28"/>
          <w:szCs w:val="28"/>
        </w:rPr>
        <w:t>„(8</w:t>
      </w:r>
      <w:r w:rsidRPr="007B4B83">
        <w:rPr>
          <w:sz w:val="28"/>
          <w:szCs w:val="28"/>
          <w:vertAlign w:val="superscript"/>
        </w:rPr>
        <w:t>1</w:t>
      </w:r>
      <w:r w:rsidRPr="007B4B83">
        <w:rPr>
          <w:sz w:val="28"/>
          <w:szCs w:val="28"/>
        </w:rPr>
        <w:t xml:space="preserve">) Pienākums ieturēt nodokli no nerezidentam (akciju turētājam vai starpniekam), kas atrodas, ir izveidots vai nodibināts Ministru kabineta noteikumos minētajās zemu nodokļu un beznodokļu valstīs vai teritorijās, izmaksātajām akciju sabiedrību, kuru akcijas ir publiskajā apgrozībā, dividendēm un ieskaitīt to valsts budžetā ir vērtspapīru konta turētājam, kas veic norēķinu ar nerezidentu. </w:t>
      </w:r>
    </w:p>
    <w:p w:rsidR="002B5734" w:rsidRPr="007B4B83" w:rsidRDefault="002B5734" w:rsidP="00774B1F">
      <w:pPr>
        <w:pStyle w:val="nais1"/>
        <w:spacing w:before="240" w:beforeAutospacing="0" w:after="240" w:afterAutospacing="0"/>
        <w:ind w:firstLine="567"/>
        <w:jc w:val="both"/>
        <w:rPr>
          <w:sz w:val="28"/>
          <w:szCs w:val="28"/>
        </w:rPr>
      </w:pPr>
      <w:r w:rsidRPr="007B4B83">
        <w:rPr>
          <w:sz w:val="28"/>
          <w:szCs w:val="28"/>
        </w:rPr>
        <w:t>(8</w:t>
      </w:r>
      <w:r w:rsidRPr="007B4B83">
        <w:rPr>
          <w:sz w:val="28"/>
          <w:szCs w:val="28"/>
          <w:vertAlign w:val="superscript"/>
        </w:rPr>
        <w:t>2</w:t>
      </w:r>
      <w:r w:rsidRPr="007B4B83">
        <w:rPr>
          <w:sz w:val="28"/>
          <w:szCs w:val="28"/>
        </w:rPr>
        <w:t xml:space="preserve">) Neatkarīgi no jebkuriem šā likuma noteikumiem uzņēmumu ienākuma nodokli </w:t>
      </w:r>
      <w:r>
        <w:rPr>
          <w:sz w:val="28"/>
          <w:szCs w:val="28"/>
        </w:rPr>
        <w:t xml:space="preserve">pēc turpmāk minētajām likmēm </w:t>
      </w:r>
      <w:r w:rsidRPr="007B4B83">
        <w:rPr>
          <w:sz w:val="28"/>
          <w:szCs w:val="28"/>
        </w:rPr>
        <w:t>ietur no šādiem maksājumiem juridiskajām, fiziskajām un citām personām, kuras atrodas, ir izveidotas vai nodibinātas Ministru kabineta noteikumos minētajās zemu nodokļu un beznodokļu valstīs vai teritorijās, ieskaitot maksājumus šo personu pārstāvjiem vai trešo personu banku kontos un maksājumus, kas veikti savstarpēja norēķinu ieskaita veidā:</w:t>
      </w:r>
    </w:p>
    <w:p w:rsidR="002324A9" w:rsidRDefault="002B5734" w:rsidP="002324A9">
      <w:pPr>
        <w:pStyle w:val="nais1"/>
        <w:numPr>
          <w:ilvl w:val="0"/>
          <w:numId w:val="6"/>
        </w:numPr>
        <w:spacing w:before="0" w:beforeAutospacing="0" w:after="0" w:afterAutospacing="0"/>
        <w:contextualSpacing/>
        <w:jc w:val="both"/>
        <w:rPr>
          <w:sz w:val="28"/>
          <w:szCs w:val="28"/>
        </w:rPr>
      </w:pPr>
      <w:r w:rsidRPr="007B4B83">
        <w:rPr>
          <w:sz w:val="28"/>
          <w:szCs w:val="28"/>
        </w:rPr>
        <w:t xml:space="preserve">no procentu maksājumiem, - 5 procenti, ja tos izmaksā Latvijas Republikā reģistrētās kredītiestādes, vai 15 procenti no </w:t>
      </w:r>
      <w:r>
        <w:rPr>
          <w:sz w:val="28"/>
          <w:szCs w:val="28"/>
        </w:rPr>
        <w:t xml:space="preserve">visiem pārējiem procentu </w:t>
      </w:r>
      <w:r w:rsidRPr="007B4B83">
        <w:rPr>
          <w:sz w:val="28"/>
          <w:szCs w:val="28"/>
        </w:rPr>
        <w:t>maksājumiem;</w:t>
      </w:r>
    </w:p>
    <w:p w:rsidR="002B5734" w:rsidRPr="002324A9" w:rsidRDefault="002B5734" w:rsidP="002324A9">
      <w:pPr>
        <w:pStyle w:val="nais1"/>
        <w:numPr>
          <w:ilvl w:val="0"/>
          <w:numId w:val="6"/>
        </w:numPr>
        <w:spacing w:before="0" w:beforeAutospacing="0" w:after="0" w:afterAutospacing="0"/>
        <w:contextualSpacing/>
        <w:jc w:val="both"/>
        <w:rPr>
          <w:sz w:val="28"/>
          <w:szCs w:val="28"/>
        </w:rPr>
      </w:pPr>
      <w:r w:rsidRPr="002324A9">
        <w:rPr>
          <w:sz w:val="28"/>
          <w:szCs w:val="28"/>
        </w:rPr>
        <w:lastRenderedPageBreak/>
        <w:t>no maksājumiem par intelektuālo īpašumu, - 15 procenti no maksājumiem</w:t>
      </w:r>
      <w:bookmarkStart w:id="1" w:name="PN3"/>
      <w:r w:rsidRPr="002324A9">
        <w:rPr>
          <w:sz w:val="28"/>
          <w:szCs w:val="28"/>
        </w:rPr>
        <w:t xml:space="preserve">.” </w:t>
      </w:r>
    </w:p>
    <w:bookmarkEnd w:id="1"/>
    <w:p w:rsidR="002B5734" w:rsidRPr="007B4B83" w:rsidRDefault="002B5734" w:rsidP="002B5734">
      <w:pPr>
        <w:spacing w:after="0" w:line="240" w:lineRule="auto"/>
        <w:ind w:firstLine="720"/>
        <w:contextualSpacing/>
        <w:jc w:val="both"/>
        <w:rPr>
          <w:rFonts w:ascii="Times New Roman" w:eastAsia="Times New Roman" w:hAnsi="Times New Roman"/>
          <w:sz w:val="28"/>
          <w:szCs w:val="28"/>
          <w:lang w:eastAsia="lv-LV"/>
        </w:rPr>
      </w:pPr>
    </w:p>
    <w:p w:rsidR="002B5734" w:rsidRPr="002324A9" w:rsidRDefault="002B5734" w:rsidP="00774B1F">
      <w:pPr>
        <w:pStyle w:val="ListParagraph"/>
        <w:numPr>
          <w:ilvl w:val="0"/>
          <w:numId w:val="1"/>
        </w:numPr>
        <w:tabs>
          <w:tab w:val="left" w:pos="993"/>
        </w:tabs>
        <w:spacing w:before="240" w:after="240"/>
        <w:ind w:left="567" w:firstLine="1"/>
        <w:contextualSpacing w:val="0"/>
        <w:rPr>
          <w:rFonts w:ascii="Times New Roman" w:hAnsi="Times New Roman"/>
          <w:sz w:val="28"/>
          <w:szCs w:val="28"/>
          <w:lang w:eastAsia="lv-LV"/>
        </w:rPr>
      </w:pPr>
      <w:r w:rsidRPr="002324A9">
        <w:rPr>
          <w:rFonts w:ascii="Times New Roman" w:hAnsi="Times New Roman"/>
          <w:sz w:val="28"/>
          <w:szCs w:val="28"/>
          <w:lang w:eastAsia="lv-LV"/>
        </w:rPr>
        <w:t xml:space="preserve">Papildināt 4.panta ceturto daļu ar otro teikumu šādā redakcijā: </w:t>
      </w:r>
    </w:p>
    <w:p w:rsidR="002B5734" w:rsidRPr="007B4B83" w:rsidRDefault="002B5734" w:rsidP="00774B1F">
      <w:pPr>
        <w:spacing w:before="240" w:after="240" w:line="240" w:lineRule="auto"/>
        <w:ind w:firstLine="709"/>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„Minētais nosacījums neattiecas uz gadījumiem, ja koriģēšana tiek veikta attiecībā uz aktīviem, kas ir nodoti vai pārņemti reorganizācijas rezultātā vai uzņēmuma pārejas rezultātā.”.</w:t>
      </w:r>
    </w:p>
    <w:p w:rsidR="002B5734" w:rsidRPr="00774B1F" w:rsidRDefault="002B5734" w:rsidP="00774B1F">
      <w:pPr>
        <w:pStyle w:val="ListParagraph"/>
        <w:numPr>
          <w:ilvl w:val="0"/>
          <w:numId w:val="1"/>
        </w:numPr>
        <w:tabs>
          <w:tab w:val="left" w:pos="993"/>
        </w:tabs>
        <w:spacing w:before="240" w:after="240"/>
        <w:ind w:left="567" w:firstLine="1"/>
        <w:rPr>
          <w:rFonts w:ascii="Times New Roman" w:hAnsi="Times New Roman"/>
          <w:sz w:val="28"/>
          <w:szCs w:val="28"/>
          <w:lang w:eastAsia="lv-LV"/>
        </w:rPr>
      </w:pPr>
      <w:r w:rsidRPr="00774B1F">
        <w:rPr>
          <w:rFonts w:ascii="Times New Roman" w:hAnsi="Times New Roman"/>
          <w:sz w:val="28"/>
          <w:szCs w:val="28"/>
          <w:lang w:eastAsia="lv-LV"/>
        </w:rPr>
        <w:t>5.pantā:</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Papildināt pirmajā daļā aiz vārda „</w:t>
      </w:r>
      <w:r w:rsidRPr="007B4B83">
        <w:rPr>
          <w:rFonts w:ascii="Times New Roman" w:hAnsi="Times New Roman"/>
          <w:sz w:val="28"/>
          <w:szCs w:val="28"/>
        </w:rPr>
        <w:t>aizdevumiem” ar vārdiem iekavās „(izņemot ienākumam pielīdzinātos aizdevumus, par kuriem aprēķināts iedzīvotāju ienākuma nodoklis)”;</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izteikt septīto daļu šādā redakcijā:</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„(7) Pie izdevumiem, kas ir tieši saistīti ar saimniecisko darbību, pieskaita Transportlīdzekļa ekspluatācijas nodokļa un uzņēmumu vieglo transportlīdzekļu nodokļa likuma 14.panta pirmās daļas 5. un 6.punkta prasībām atbilstoša komersanta un zemnieku saimniecības izdevumus, kas saistīti ar vieglā automobiļa (izņemot reprezentatīvā vieglā automobiļa) ekspluatāciju, ja vieglais automobilis ir atbrīvots no aplikšanas ar uzņēmumu vieglo transportlīdzekļu nodokli saskaņā ar Transportlīdzekļa ekspluatācijas nodokļa un uzņēmumu vieglo transportlīdzekļu nodokļa likuma 14.panta pirmās daļas 5. un 6.punktu. Šāda vieglā automobiļa degvielas iegādes izdevumus minētais komersants vai zemnieku saimniecība iekļauj saimnieciskās darbības izdevumos, pamatojoties uz faktiski nobraukto kilometru skaitu katrā mēnesī saskaņā ar nodokļa maksātāja noteikto degvielas patēriņa normu uz 100 kilometriem, kas nepārsniedz izgatavotājrūpnīcas norādīto pilsētas cikla degvielas patēriņa normu vairāk kā par 20 procentiem.”;</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papildināt pantu ar 7.</w:t>
      </w:r>
      <w:r w:rsidRPr="007B4B83">
        <w:rPr>
          <w:rFonts w:ascii="Times New Roman" w:eastAsia="Times New Roman" w:hAnsi="Times New Roman"/>
          <w:sz w:val="28"/>
          <w:szCs w:val="28"/>
          <w:vertAlign w:val="superscript"/>
          <w:lang w:eastAsia="lv-LV"/>
        </w:rPr>
        <w:t>1 </w:t>
      </w:r>
      <w:r w:rsidRPr="007B4B83">
        <w:rPr>
          <w:rFonts w:ascii="Times New Roman" w:eastAsia="Times New Roman" w:hAnsi="Times New Roman"/>
          <w:sz w:val="28"/>
          <w:szCs w:val="28"/>
          <w:lang w:eastAsia="lv-LV"/>
        </w:rPr>
        <w:t>daļu šādā redakcijā:</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„(7</w:t>
      </w:r>
      <w:r w:rsidRPr="007B4B83">
        <w:rPr>
          <w:rFonts w:ascii="Times New Roman" w:eastAsia="Times New Roman" w:hAnsi="Times New Roman"/>
          <w:sz w:val="28"/>
          <w:szCs w:val="28"/>
          <w:vertAlign w:val="superscript"/>
          <w:lang w:eastAsia="lv-LV"/>
        </w:rPr>
        <w:t>1</w:t>
      </w:r>
      <w:r w:rsidRPr="007B4B83">
        <w:rPr>
          <w:rFonts w:ascii="Times New Roman" w:eastAsia="Times New Roman" w:hAnsi="Times New Roman"/>
          <w:sz w:val="28"/>
          <w:szCs w:val="28"/>
          <w:lang w:eastAsia="lv-LV"/>
        </w:rPr>
        <w:t xml:space="preserve">) Pie izdevumiem, kas ir tieši saistīti ar saimniecisko darbību, pieskaita normatīvajos aktos noteiktajiem atbalsta piešķiršanai nepieciešamajiem ikgadējās atbilstības kritērijiem atbilstošas lauksaimniecības pakalpojumu kooperatīvās sabiedrības un zvejnieku saimniecības izdevumus, kas saistīti ar vieglā automobiļa (izņemot reprezentatīvā vieglā automobiļa) ekspluatāciju. Šāda vieglā automobiļa degvielas iegādes izdevumus minētā kooperatīvā saimniecība iekļauj saimnieciskās darbības izdevumos, pamatojoties uz faktiski nobraukto kilometru skaitu katrā mēnesī saskaņā ar tās noteikto degvielas patēriņa normu uz 100 kilometriem, kas nepārsniedz </w:t>
      </w:r>
      <w:r w:rsidRPr="007B4B83">
        <w:rPr>
          <w:rFonts w:ascii="Times New Roman" w:eastAsia="Times New Roman" w:hAnsi="Times New Roman"/>
          <w:sz w:val="28"/>
          <w:szCs w:val="28"/>
          <w:lang w:eastAsia="lv-LV"/>
        </w:rPr>
        <w:lastRenderedPageBreak/>
        <w:t>izgatavotājrūpnīcas norādīto pilsētas cikla degvielas patēriņa nor</w:t>
      </w:r>
      <w:r w:rsidR="00774B1F">
        <w:rPr>
          <w:rFonts w:ascii="Times New Roman" w:eastAsia="Times New Roman" w:hAnsi="Times New Roman"/>
          <w:sz w:val="28"/>
          <w:szCs w:val="28"/>
          <w:lang w:eastAsia="lv-LV"/>
        </w:rPr>
        <w:t>mu vairāk kā par 20 procentiem.”</w:t>
      </w:r>
      <w:r w:rsidRPr="007B4B83">
        <w:rPr>
          <w:rFonts w:ascii="Times New Roman" w:eastAsia="Times New Roman" w:hAnsi="Times New Roman"/>
          <w:sz w:val="28"/>
          <w:szCs w:val="28"/>
          <w:lang w:eastAsia="lv-LV"/>
        </w:rPr>
        <w:t>.</w:t>
      </w:r>
    </w:p>
    <w:p w:rsidR="002B5734" w:rsidRPr="00774B1F" w:rsidRDefault="002B5734" w:rsidP="00774B1F">
      <w:pPr>
        <w:pStyle w:val="ListParagraph"/>
        <w:numPr>
          <w:ilvl w:val="0"/>
          <w:numId w:val="1"/>
        </w:numPr>
        <w:tabs>
          <w:tab w:val="left" w:pos="993"/>
        </w:tabs>
        <w:spacing w:before="240" w:after="240"/>
        <w:ind w:left="567" w:firstLine="1"/>
        <w:contextualSpacing w:val="0"/>
        <w:rPr>
          <w:rFonts w:ascii="Times New Roman" w:hAnsi="Times New Roman"/>
          <w:iCs/>
          <w:sz w:val="28"/>
          <w:szCs w:val="28"/>
          <w:lang w:eastAsia="lv-LV"/>
        </w:rPr>
      </w:pPr>
      <w:r w:rsidRPr="00774B1F">
        <w:rPr>
          <w:rFonts w:ascii="Times New Roman" w:hAnsi="Times New Roman"/>
          <w:iCs/>
          <w:sz w:val="28"/>
          <w:szCs w:val="28"/>
          <w:lang w:eastAsia="lv-LV"/>
        </w:rPr>
        <w:t xml:space="preserve">6.pantā: </w:t>
      </w:r>
    </w:p>
    <w:p w:rsidR="00774B1F" w:rsidRDefault="002B5734" w:rsidP="00774B1F">
      <w:pPr>
        <w:pStyle w:val="ListParagraph"/>
        <w:spacing w:before="240" w:after="240"/>
        <w:ind w:left="0" w:firstLine="567"/>
        <w:contextualSpacing w:val="0"/>
        <w:rPr>
          <w:rFonts w:ascii="Times New Roman" w:hAnsi="Times New Roman"/>
          <w:sz w:val="28"/>
          <w:szCs w:val="28"/>
        </w:rPr>
      </w:pPr>
      <w:r>
        <w:rPr>
          <w:rFonts w:ascii="Times New Roman" w:hAnsi="Times New Roman"/>
          <w:sz w:val="28"/>
          <w:szCs w:val="28"/>
        </w:rPr>
        <w:t xml:space="preserve">aizstāt pirmās daļas pirmajā teikumā skaitli un </w:t>
      </w:r>
      <w:r w:rsidRPr="004A09D2">
        <w:rPr>
          <w:rFonts w:ascii="Times New Roman" w:hAnsi="Times New Roman"/>
          <w:sz w:val="28"/>
          <w:szCs w:val="28"/>
        </w:rPr>
        <w:t>vārdus „10.punktā” ar</w:t>
      </w:r>
      <w:r>
        <w:rPr>
          <w:rFonts w:ascii="Times New Roman" w:hAnsi="Times New Roman"/>
          <w:sz w:val="28"/>
          <w:szCs w:val="28"/>
        </w:rPr>
        <w:t xml:space="preserve"> skaitli un vārdiem „ 10. un 23.punktā un šī panta ceturtās daļas 21.punktā”;</w:t>
      </w:r>
    </w:p>
    <w:p w:rsidR="00774B1F" w:rsidRDefault="002B5734" w:rsidP="00774B1F">
      <w:pPr>
        <w:pStyle w:val="ListParagraph"/>
        <w:spacing w:before="240" w:after="240"/>
        <w:ind w:left="0" w:firstLine="567"/>
        <w:contextualSpacing w:val="0"/>
        <w:rPr>
          <w:rFonts w:ascii="Times New Roman" w:hAnsi="Times New Roman"/>
          <w:sz w:val="28"/>
          <w:szCs w:val="28"/>
          <w:lang w:eastAsia="lv-LV"/>
        </w:rPr>
      </w:pPr>
      <w:r w:rsidRPr="007B4B83">
        <w:rPr>
          <w:rFonts w:ascii="Times New Roman" w:hAnsi="Times New Roman"/>
          <w:sz w:val="28"/>
          <w:szCs w:val="28"/>
          <w:lang w:eastAsia="lv-LV"/>
        </w:rPr>
        <w:t xml:space="preserve">papildināt pirmās daļas 8.punktu pēc vārda „atsavināšanas” ar vārdiem „kā arī neatgūto ieguldījuma vērtību kapitālsabiedrības vai kooperatīvās sabiedrības likvidācijas gadījumā”; </w:t>
      </w:r>
    </w:p>
    <w:p w:rsidR="00774B1F" w:rsidRDefault="002B5734" w:rsidP="00774B1F">
      <w:pPr>
        <w:pStyle w:val="ListParagraph"/>
        <w:spacing w:before="240" w:after="240"/>
        <w:ind w:left="0" w:firstLine="567"/>
        <w:contextualSpacing w:val="0"/>
        <w:rPr>
          <w:rFonts w:ascii="Times New Roman" w:hAnsi="Times New Roman"/>
          <w:sz w:val="28"/>
          <w:szCs w:val="28"/>
          <w:lang w:eastAsia="lv-LV"/>
        </w:rPr>
      </w:pPr>
      <w:r w:rsidRPr="007B4B83">
        <w:rPr>
          <w:rFonts w:ascii="Times New Roman" w:hAnsi="Times New Roman"/>
          <w:sz w:val="28"/>
          <w:szCs w:val="28"/>
          <w:lang w:eastAsia="lv-LV"/>
        </w:rPr>
        <w:t xml:space="preserve">aizstāt pirmās daļas 12.punktā vārdus „ir nodokļu parādi” ar vārdiem un skaitli „nodokļu parāda kopsumma pārsniedz 150 </w:t>
      </w:r>
      <w:r w:rsidRPr="007B4B83">
        <w:rPr>
          <w:rFonts w:ascii="Times New Roman" w:hAnsi="Times New Roman"/>
          <w:i/>
          <w:sz w:val="28"/>
          <w:szCs w:val="28"/>
          <w:lang w:eastAsia="lv-LV"/>
        </w:rPr>
        <w:t>euro</w:t>
      </w:r>
      <w:r w:rsidRPr="007B4B83">
        <w:rPr>
          <w:rFonts w:ascii="Times New Roman" w:hAnsi="Times New Roman"/>
          <w:sz w:val="28"/>
          <w:szCs w:val="28"/>
          <w:lang w:eastAsia="lv-LV"/>
        </w:rPr>
        <w:t xml:space="preserve">, izņemot nodokļu maksājumus, kuru maksāšanas termiņi ir pagarināti saskaņā ar likumu „Par nodokļiem un nodevām””; </w:t>
      </w:r>
    </w:p>
    <w:p w:rsidR="002B5734" w:rsidRPr="007B4B83" w:rsidRDefault="002B5734" w:rsidP="00774B1F">
      <w:pPr>
        <w:pStyle w:val="ListParagraph"/>
        <w:spacing w:before="240" w:after="240"/>
        <w:ind w:left="0" w:firstLine="567"/>
        <w:contextualSpacing w:val="0"/>
        <w:rPr>
          <w:rFonts w:ascii="Times New Roman" w:hAnsi="Times New Roman"/>
          <w:sz w:val="28"/>
          <w:szCs w:val="28"/>
        </w:rPr>
      </w:pPr>
      <w:r w:rsidRPr="007B4B83">
        <w:rPr>
          <w:rFonts w:ascii="Times New Roman" w:hAnsi="Times New Roman"/>
          <w:sz w:val="28"/>
          <w:szCs w:val="28"/>
          <w:lang w:eastAsia="lv-LV"/>
        </w:rPr>
        <w:t>papildināt pirmo daļu ar 21.</w:t>
      </w:r>
      <w:r>
        <w:rPr>
          <w:rFonts w:ascii="Times New Roman" w:hAnsi="Times New Roman"/>
          <w:sz w:val="28"/>
          <w:szCs w:val="28"/>
          <w:lang w:eastAsia="lv-LV"/>
        </w:rPr>
        <w:t>,</w:t>
      </w:r>
      <w:r w:rsidRPr="007B4B83">
        <w:rPr>
          <w:rFonts w:ascii="Times New Roman" w:hAnsi="Times New Roman"/>
          <w:sz w:val="28"/>
          <w:szCs w:val="28"/>
          <w:lang w:eastAsia="lv-LV"/>
        </w:rPr>
        <w:t xml:space="preserve"> 22.</w:t>
      </w:r>
      <w:r>
        <w:rPr>
          <w:rFonts w:ascii="Times New Roman" w:hAnsi="Times New Roman"/>
          <w:sz w:val="28"/>
          <w:szCs w:val="28"/>
          <w:lang w:eastAsia="lv-LV"/>
        </w:rPr>
        <w:t>, 23. un 24.</w:t>
      </w:r>
      <w:r w:rsidRPr="007B4B83">
        <w:rPr>
          <w:rFonts w:ascii="Times New Roman" w:hAnsi="Times New Roman"/>
          <w:sz w:val="28"/>
          <w:szCs w:val="28"/>
          <w:lang w:eastAsia="lv-LV"/>
        </w:rPr>
        <w:t>punktu šādā redakcijā:</w:t>
      </w:r>
    </w:p>
    <w:p w:rsidR="002B5734" w:rsidRPr="007B4B83" w:rsidRDefault="002B5734" w:rsidP="00774B1F">
      <w:pPr>
        <w:spacing w:before="240" w:after="240" w:line="240" w:lineRule="auto"/>
        <w:ind w:firstLine="567"/>
        <w:jc w:val="both"/>
        <w:rPr>
          <w:rFonts w:ascii="Times New Roman" w:hAnsi="Times New Roman"/>
          <w:sz w:val="28"/>
          <w:szCs w:val="28"/>
          <w:lang w:eastAsia="lv-LV"/>
        </w:rPr>
      </w:pPr>
      <w:r w:rsidRPr="007B4B83">
        <w:rPr>
          <w:rFonts w:ascii="Times New Roman" w:hAnsi="Times New Roman"/>
          <w:sz w:val="28"/>
          <w:szCs w:val="28"/>
          <w:lang w:eastAsia="lv-LV"/>
        </w:rPr>
        <w:t>„2</w:t>
      </w:r>
      <w:r>
        <w:rPr>
          <w:rFonts w:ascii="Times New Roman" w:hAnsi="Times New Roman"/>
          <w:sz w:val="28"/>
          <w:szCs w:val="28"/>
          <w:lang w:eastAsia="lv-LV"/>
        </w:rPr>
        <w:t>1</w:t>
      </w:r>
      <w:r w:rsidRPr="007B4B83">
        <w:rPr>
          <w:rFonts w:ascii="Times New Roman" w:hAnsi="Times New Roman"/>
          <w:sz w:val="28"/>
          <w:szCs w:val="28"/>
          <w:lang w:eastAsia="lv-LV"/>
        </w:rPr>
        <w:t xml:space="preserve">) lauksaimniecības pakalpojumu kooperatīvās sabiedrības un mežsaimniecības pakalpojumu kooperatīvās sabiedrības, kas atbilst </w:t>
      </w:r>
      <w:r w:rsidRPr="007B4B83">
        <w:rPr>
          <w:rFonts w:ascii="Times New Roman" w:eastAsia="Times New Roman" w:hAnsi="Times New Roman"/>
          <w:iCs/>
          <w:sz w:val="28"/>
          <w:szCs w:val="28"/>
          <w:lang w:eastAsia="lv-LV"/>
        </w:rPr>
        <w:t>noteiktajiem atbilstības kritērijiem</w:t>
      </w:r>
      <w:r w:rsidRPr="007B4B83">
        <w:rPr>
          <w:rFonts w:ascii="Times New Roman" w:hAnsi="Times New Roman"/>
          <w:iCs/>
          <w:sz w:val="28"/>
          <w:szCs w:val="28"/>
          <w:lang w:eastAsia="lv-LV"/>
        </w:rPr>
        <w:t xml:space="preserve">, </w:t>
      </w:r>
      <w:r w:rsidRPr="007B4B83">
        <w:rPr>
          <w:rFonts w:ascii="Times New Roman" w:hAnsi="Times New Roman"/>
          <w:sz w:val="28"/>
          <w:szCs w:val="28"/>
          <w:lang w:eastAsia="lv-LV"/>
        </w:rPr>
        <w:t>sadalīto pārpalikuma daļu</w:t>
      </w:r>
      <w:r w:rsidRPr="007B4B83">
        <w:rPr>
          <w:rFonts w:ascii="Times New Roman" w:hAnsi="Times New Roman"/>
          <w:iCs/>
          <w:sz w:val="28"/>
          <w:szCs w:val="28"/>
          <w:lang w:eastAsia="lv-LV"/>
        </w:rPr>
        <w:t xml:space="preserve">, </w:t>
      </w:r>
      <w:r w:rsidRPr="007B4B83">
        <w:rPr>
          <w:rFonts w:ascii="Times New Roman" w:hAnsi="Times New Roman"/>
          <w:sz w:val="28"/>
          <w:szCs w:val="28"/>
          <w:lang w:eastAsia="lv-LV"/>
        </w:rPr>
        <w:t>kura ir apliekama ar uzņēmumu ienākuma nodokli</w:t>
      </w:r>
      <w:r>
        <w:rPr>
          <w:rFonts w:ascii="Times New Roman" w:hAnsi="Times New Roman"/>
          <w:sz w:val="28"/>
          <w:szCs w:val="28"/>
          <w:lang w:eastAsia="lv-LV"/>
        </w:rPr>
        <w:t>;</w:t>
      </w:r>
    </w:p>
    <w:p w:rsidR="002B5734" w:rsidRPr="007B4B83" w:rsidRDefault="002B5734" w:rsidP="00774B1F">
      <w:pPr>
        <w:autoSpaceDE w:val="0"/>
        <w:autoSpaceDN w:val="0"/>
        <w:spacing w:before="240" w:after="240" w:line="240" w:lineRule="auto"/>
        <w:ind w:firstLine="567"/>
        <w:jc w:val="both"/>
        <w:rPr>
          <w:rFonts w:ascii="Times New Roman" w:hAnsi="Times New Roman"/>
          <w:sz w:val="28"/>
          <w:szCs w:val="28"/>
        </w:rPr>
      </w:pPr>
      <w:r w:rsidRPr="007B4B83">
        <w:rPr>
          <w:rFonts w:ascii="Times New Roman" w:hAnsi="Times New Roman"/>
          <w:sz w:val="28"/>
          <w:szCs w:val="28"/>
          <w:lang w:eastAsia="lv-LV"/>
        </w:rPr>
        <w:t>2</w:t>
      </w:r>
      <w:r>
        <w:rPr>
          <w:rFonts w:ascii="Times New Roman" w:hAnsi="Times New Roman"/>
          <w:sz w:val="28"/>
          <w:szCs w:val="28"/>
          <w:lang w:eastAsia="lv-LV"/>
        </w:rPr>
        <w:t>2</w:t>
      </w:r>
      <w:r w:rsidRPr="007B4B83">
        <w:rPr>
          <w:rFonts w:ascii="Times New Roman" w:hAnsi="Times New Roman"/>
          <w:sz w:val="28"/>
          <w:szCs w:val="28"/>
          <w:lang w:eastAsia="lv-LV"/>
        </w:rPr>
        <w:t xml:space="preserve">) </w:t>
      </w:r>
      <w:r w:rsidRPr="007B4B83">
        <w:rPr>
          <w:rFonts w:ascii="Times New Roman" w:hAnsi="Times New Roman"/>
          <w:sz w:val="28"/>
          <w:szCs w:val="28"/>
        </w:rPr>
        <w:t>par izdevumiem, kas ir saistīti ar šā panta ceturtās daļas 18., 19. un 20.punktā minēto ienākumu gūšanu</w:t>
      </w:r>
      <w:r>
        <w:rPr>
          <w:rFonts w:ascii="Times New Roman" w:hAnsi="Times New Roman"/>
          <w:sz w:val="28"/>
          <w:szCs w:val="28"/>
        </w:rPr>
        <w:t>;</w:t>
      </w:r>
    </w:p>
    <w:p w:rsidR="002B5734" w:rsidRDefault="002B5734" w:rsidP="00774B1F">
      <w:pPr>
        <w:pStyle w:val="ListParagraph"/>
        <w:spacing w:before="240" w:after="240"/>
        <w:ind w:left="0" w:firstLine="567"/>
        <w:contextualSpacing w:val="0"/>
        <w:rPr>
          <w:rFonts w:ascii="Times New Roman" w:hAnsi="Times New Roman"/>
          <w:sz w:val="28"/>
          <w:szCs w:val="28"/>
        </w:rPr>
      </w:pPr>
      <w:r>
        <w:rPr>
          <w:rFonts w:ascii="Times New Roman" w:hAnsi="Times New Roman"/>
          <w:sz w:val="28"/>
          <w:szCs w:val="28"/>
        </w:rPr>
        <w:t>23) peļņas vai zaudējumu aprēķinā uzrādīto izdevumu summu, kurai, nosakot ar uzņēmumu ienākuma nodokli apliekamo ienākumu, ir piemērots šā likuma 6.</w:t>
      </w:r>
      <w:r w:rsidRPr="002360C2">
        <w:rPr>
          <w:rFonts w:ascii="Times New Roman" w:hAnsi="Times New Roman"/>
          <w:sz w:val="28"/>
          <w:szCs w:val="28"/>
          <w:vertAlign w:val="superscript"/>
        </w:rPr>
        <w:t>6</w:t>
      </w:r>
      <w:r>
        <w:rPr>
          <w:rFonts w:ascii="Times New Roman" w:hAnsi="Times New Roman"/>
          <w:sz w:val="28"/>
          <w:szCs w:val="28"/>
        </w:rPr>
        <w:t>pantā noteiktais koeficients;</w:t>
      </w:r>
    </w:p>
    <w:p w:rsidR="002B5734" w:rsidRDefault="002B5734" w:rsidP="00774B1F">
      <w:pPr>
        <w:pStyle w:val="ListParagraph"/>
        <w:spacing w:before="240" w:after="240"/>
        <w:ind w:left="0" w:firstLine="567"/>
        <w:contextualSpacing w:val="0"/>
        <w:rPr>
          <w:rFonts w:ascii="Times New Roman" w:hAnsi="Times New Roman"/>
          <w:sz w:val="28"/>
          <w:szCs w:val="28"/>
        </w:rPr>
      </w:pPr>
      <w:r>
        <w:rPr>
          <w:rFonts w:ascii="Times New Roman" w:hAnsi="Times New Roman"/>
          <w:sz w:val="28"/>
          <w:szCs w:val="28"/>
        </w:rPr>
        <w:t>24) pētniecības un attīstības izdevumu</w:t>
      </w:r>
      <w:r w:rsidRPr="00155121">
        <w:rPr>
          <w:rFonts w:ascii="Times New Roman" w:hAnsi="Times New Roman"/>
          <w:sz w:val="28"/>
          <w:szCs w:val="28"/>
        </w:rPr>
        <w:t xml:space="preserve"> </w:t>
      </w:r>
      <w:r>
        <w:rPr>
          <w:rFonts w:ascii="Times New Roman" w:hAnsi="Times New Roman"/>
          <w:sz w:val="28"/>
          <w:szCs w:val="28"/>
        </w:rPr>
        <w:t>summas daļa, par kuru jāpalielina ar uzņēmumu ienākuma nodokli apliekamais ienākums saskaņā ar likuma 6.</w:t>
      </w:r>
      <w:r w:rsidRPr="002360C2">
        <w:rPr>
          <w:rFonts w:ascii="Times New Roman" w:hAnsi="Times New Roman"/>
          <w:sz w:val="28"/>
          <w:szCs w:val="28"/>
          <w:vertAlign w:val="superscript"/>
        </w:rPr>
        <w:t>6</w:t>
      </w:r>
      <w:r>
        <w:rPr>
          <w:rFonts w:ascii="Times New Roman" w:hAnsi="Times New Roman"/>
          <w:sz w:val="28"/>
          <w:szCs w:val="28"/>
        </w:rPr>
        <w:t xml:space="preserve">panta ceturto daļu.” </w:t>
      </w:r>
    </w:p>
    <w:p w:rsidR="002B5734" w:rsidRDefault="002B5734" w:rsidP="00774B1F">
      <w:pPr>
        <w:spacing w:before="240" w:after="240" w:line="240" w:lineRule="auto"/>
        <w:ind w:firstLine="567"/>
        <w:jc w:val="both"/>
        <w:rPr>
          <w:rFonts w:ascii="Times New Roman" w:hAnsi="Times New Roman"/>
          <w:sz w:val="28"/>
          <w:szCs w:val="28"/>
        </w:rPr>
      </w:pPr>
      <w:r>
        <w:rPr>
          <w:rFonts w:ascii="Times New Roman" w:hAnsi="Times New Roman"/>
          <w:sz w:val="28"/>
          <w:szCs w:val="28"/>
        </w:rPr>
        <w:t>izslēgt ceturtās daļas 2.punktu;</w:t>
      </w:r>
    </w:p>
    <w:p w:rsidR="002B5734" w:rsidRPr="007B4B83" w:rsidRDefault="002B5734" w:rsidP="00774B1F">
      <w:pPr>
        <w:spacing w:before="240" w:after="240" w:line="240" w:lineRule="auto"/>
        <w:ind w:firstLine="567"/>
        <w:jc w:val="both"/>
        <w:rPr>
          <w:rFonts w:ascii="Times New Roman" w:hAnsi="Times New Roman"/>
          <w:sz w:val="28"/>
          <w:szCs w:val="28"/>
        </w:rPr>
      </w:pPr>
      <w:r w:rsidRPr="007B4B83">
        <w:rPr>
          <w:rFonts w:ascii="Times New Roman" w:hAnsi="Times New Roman"/>
          <w:sz w:val="28"/>
          <w:szCs w:val="28"/>
        </w:rPr>
        <w:t xml:space="preserve">papildināt ceturtās daļas 15.punktu aiz vārda „atsavināšanas” ar vārdiem iekavās „(ieskaitot procentu maksājumus, kas gūti </w:t>
      </w:r>
      <w:r>
        <w:rPr>
          <w:rFonts w:ascii="Times New Roman" w:hAnsi="Times New Roman"/>
          <w:sz w:val="28"/>
          <w:szCs w:val="28"/>
        </w:rPr>
        <w:t>no</w:t>
      </w:r>
      <w:r w:rsidR="00031811">
        <w:rPr>
          <w:rFonts w:ascii="Times New Roman" w:hAnsi="Times New Roman"/>
          <w:sz w:val="28"/>
          <w:szCs w:val="28"/>
        </w:rPr>
        <w:t xml:space="preserve"> </w:t>
      </w:r>
      <w:r w:rsidRPr="007B4B83">
        <w:rPr>
          <w:rFonts w:ascii="Times New Roman" w:hAnsi="Times New Roman"/>
          <w:sz w:val="28"/>
          <w:szCs w:val="28"/>
        </w:rPr>
        <w:t>obligācij</w:t>
      </w:r>
      <w:r>
        <w:rPr>
          <w:rFonts w:ascii="Times New Roman" w:hAnsi="Times New Roman"/>
          <w:sz w:val="28"/>
          <w:szCs w:val="28"/>
        </w:rPr>
        <w:t>ām</w:t>
      </w:r>
      <w:r w:rsidRPr="007B4B83">
        <w:rPr>
          <w:rFonts w:ascii="Times New Roman" w:hAnsi="Times New Roman"/>
          <w:sz w:val="28"/>
          <w:szCs w:val="28"/>
        </w:rPr>
        <w:t>)”;</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papildināt ceturto daļu ar 17., 18., 19.</w:t>
      </w:r>
      <w:r>
        <w:rPr>
          <w:rFonts w:ascii="Times New Roman" w:eastAsia="Times New Roman" w:hAnsi="Times New Roman"/>
          <w:sz w:val="28"/>
          <w:szCs w:val="28"/>
          <w:lang w:eastAsia="lv-LV"/>
        </w:rPr>
        <w:t>,</w:t>
      </w:r>
      <w:r w:rsidRPr="007B4B83">
        <w:rPr>
          <w:rFonts w:ascii="Times New Roman" w:eastAsia="Times New Roman" w:hAnsi="Times New Roman"/>
          <w:sz w:val="28"/>
          <w:szCs w:val="28"/>
          <w:lang w:eastAsia="lv-LV"/>
        </w:rPr>
        <w:t xml:space="preserve"> 20.</w:t>
      </w:r>
      <w:r>
        <w:rPr>
          <w:rFonts w:ascii="Times New Roman" w:eastAsia="Times New Roman" w:hAnsi="Times New Roman"/>
          <w:sz w:val="28"/>
          <w:szCs w:val="28"/>
          <w:lang w:eastAsia="lv-LV"/>
        </w:rPr>
        <w:t xml:space="preserve"> un 21.</w:t>
      </w:r>
      <w:r w:rsidRPr="007B4B83">
        <w:rPr>
          <w:rFonts w:ascii="Times New Roman" w:eastAsia="Times New Roman" w:hAnsi="Times New Roman"/>
          <w:sz w:val="28"/>
          <w:szCs w:val="28"/>
          <w:lang w:eastAsia="lv-LV"/>
        </w:rPr>
        <w:t>punktu šādā redakcijā:</w:t>
      </w:r>
    </w:p>
    <w:p w:rsidR="002B5734" w:rsidRPr="007B4B83" w:rsidRDefault="006E250E" w:rsidP="00774B1F">
      <w:pPr>
        <w:spacing w:before="240" w:after="24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2B5734" w:rsidRPr="007B4B83">
        <w:rPr>
          <w:rFonts w:ascii="Times New Roman" w:eastAsia="Times New Roman" w:hAnsi="Times New Roman"/>
          <w:sz w:val="28"/>
          <w:szCs w:val="28"/>
          <w:lang w:eastAsia="lv-LV"/>
        </w:rPr>
        <w:t xml:space="preserve">17) par </w:t>
      </w:r>
      <w:bookmarkStart w:id="2" w:name="bkm8"/>
      <w:r w:rsidR="002B5734" w:rsidRPr="007B4B83">
        <w:rPr>
          <w:rFonts w:ascii="Times New Roman" w:eastAsia="Times New Roman" w:hAnsi="Times New Roman"/>
          <w:sz w:val="28"/>
          <w:szCs w:val="28"/>
          <w:lang w:eastAsia="lv-LV"/>
        </w:rPr>
        <w:t xml:space="preserve">nodokļa maksātāja </w:t>
      </w:r>
      <w:r w:rsidR="002B5734" w:rsidRPr="007B4B83">
        <w:rPr>
          <w:rFonts w:ascii="Times New Roman" w:eastAsia="Times New Roman" w:hAnsi="Times New Roman"/>
          <w:iCs/>
          <w:sz w:val="28"/>
          <w:szCs w:val="28"/>
          <w:lang w:eastAsia="lv-LV"/>
        </w:rPr>
        <w:t xml:space="preserve">gada pārskata peļņas vai zaudējumu aprēķinā </w:t>
      </w:r>
      <w:bookmarkEnd w:id="2"/>
      <w:r w:rsidR="002B5734" w:rsidRPr="007B4B83">
        <w:rPr>
          <w:rFonts w:ascii="Times New Roman" w:eastAsia="Times New Roman" w:hAnsi="Times New Roman"/>
          <w:iCs/>
          <w:sz w:val="28"/>
          <w:szCs w:val="28"/>
          <w:lang w:eastAsia="lv-LV"/>
        </w:rPr>
        <w:t xml:space="preserve">uzrādīto </w:t>
      </w:r>
      <w:r w:rsidR="002B5734" w:rsidRPr="007B4B83">
        <w:rPr>
          <w:rFonts w:ascii="Times New Roman" w:eastAsia="Times New Roman" w:hAnsi="Times New Roman"/>
          <w:sz w:val="28"/>
          <w:szCs w:val="28"/>
          <w:lang w:eastAsia="lv-LV"/>
        </w:rPr>
        <w:t xml:space="preserve">lauksaimniecības pakalpojumu kooperatīvās sabiedrības un mežsaimniecības pakalpojumu kooperatīvās sabiedrības, kas atbilst </w:t>
      </w:r>
      <w:r w:rsidR="002B5734" w:rsidRPr="007B4B83">
        <w:rPr>
          <w:rFonts w:ascii="Times New Roman" w:eastAsia="Times New Roman" w:hAnsi="Times New Roman"/>
          <w:iCs/>
          <w:sz w:val="28"/>
          <w:szCs w:val="28"/>
          <w:lang w:eastAsia="lv-LV"/>
        </w:rPr>
        <w:t>noteiktajiem atbilstības kritērijiem</w:t>
      </w:r>
      <w:r w:rsidR="002B5734" w:rsidRPr="007B4B83">
        <w:rPr>
          <w:rFonts w:ascii="Times New Roman" w:eastAsia="Times New Roman" w:hAnsi="Times New Roman"/>
          <w:sz w:val="28"/>
          <w:szCs w:val="28"/>
          <w:lang w:eastAsia="lv-LV"/>
        </w:rPr>
        <w:t>, pārpalikuma daļu;</w:t>
      </w:r>
    </w:p>
    <w:p w:rsidR="002B5734" w:rsidRPr="007B4B83" w:rsidRDefault="002B5734" w:rsidP="00774B1F">
      <w:pPr>
        <w:autoSpaceDE w:val="0"/>
        <w:autoSpaceDN w:val="0"/>
        <w:spacing w:before="240" w:after="240" w:line="240" w:lineRule="auto"/>
        <w:ind w:firstLine="567"/>
        <w:jc w:val="both"/>
        <w:rPr>
          <w:rFonts w:ascii="Times New Roman" w:hAnsi="Times New Roman"/>
          <w:iCs/>
          <w:sz w:val="28"/>
          <w:szCs w:val="28"/>
        </w:rPr>
      </w:pPr>
      <w:r w:rsidRPr="007B4B83">
        <w:rPr>
          <w:rFonts w:ascii="Times New Roman" w:hAnsi="Times New Roman"/>
          <w:iCs/>
          <w:sz w:val="28"/>
          <w:szCs w:val="28"/>
        </w:rPr>
        <w:lastRenderedPageBreak/>
        <w:t>18) par augstskolu un koledžu ieņēmumiem, kas gūti kā samaksa par apmācību, ieskaitot minētajiem mērķiem piešķirtos valsts budžeta līdzekļus (tai skaitā valsts budžeta transfertus), ja tiek nodrošināta ar šiem ieņēmumiem saistīto izdevumu nodalīta uzskaite;</w:t>
      </w:r>
    </w:p>
    <w:p w:rsidR="002B5734" w:rsidRPr="007B4B83" w:rsidRDefault="002B5734" w:rsidP="00774B1F">
      <w:pPr>
        <w:autoSpaceDE w:val="0"/>
        <w:autoSpaceDN w:val="0"/>
        <w:spacing w:before="240" w:after="240" w:line="240" w:lineRule="auto"/>
        <w:ind w:firstLine="567"/>
        <w:jc w:val="both"/>
        <w:rPr>
          <w:rFonts w:ascii="Times New Roman" w:hAnsi="Times New Roman"/>
          <w:iCs/>
          <w:sz w:val="28"/>
          <w:szCs w:val="28"/>
        </w:rPr>
      </w:pPr>
      <w:r w:rsidRPr="007B4B83">
        <w:rPr>
          <w:rFonts w:ascii="Times New Roman" w:hAnsi="Times New Roman"/>
          <w:iCs/>
          <w:sz w:val="28"/>
          <w:szCs w:val="28"/>
        </w:rPr>
        <w:t>19) par ieņēmumiem, ko gūst augstskolas publiski izpildīto un izstādīto (izstādes, koncerti u.</w:t>
      </w:r>
      <w:r>
        <w:rPr>
          <w:rFonts w:ascii="Times New Roman" w:hAnsi="Times New Roman"/>
          <w:iCs/>
          <w:sz w:val="28"/>
          <w:szCs w:val="28"/>
        </w:rPr>
        <w:t>c</w:t>
      </w:r>
      <w:r w:rsidRPr="007B4B83">
        <w:rPr>
          <w:rFonts w:ascii="Times New Roman" w:hAnsi="Times New Roman"/>
          <w:iCs/>
          <w:sz w:val="28"/>
          <w:szCs w:val="28"/>
        </w:rPr>
        <w:t>.) darbu veidā, kas organizēti studiju procesā mākslinieciskās jaunrades darbības ietvaros, ja tiek nodrošināta ar šiem ieņēmumiem saistīto izdevumu nodalīta uzskaite;</w:t>
      </w:r>
    </w:p>
    <w:p w:rsidR="002B5734" w:rsidRPr="007B4B83" w:rsidRDefault="002B5734" w:rsidP="00774B1F">
      <w:pPr>
        <w:autoSpaceDE w:val="0"/>
        <w:autoSpaceDN w:val="0"/>
        <w:spacing w:before="240" w:after="240" w:line="240" w:lineRule="auto"/>
        <w:ind w:firstLine="567"/>
        <w:jc w:val="both"/>
        <w:rPr>
          <w:rFonts w:ascii="Times New Roman" w:hAnsi="Times New Roman"/>
          <w:sz w:val="28"/>
          <w:szCs w:val="28"/>
        </w:rPr>
      </w:pPr>
      <w:r w:rsidRPr="007B4B83">
        <w:rPr>
          <w:rFonts w:ascii="Times New Roman" w:hAnsi="Times New Roman"/>
          <w:iCs/>
          <w:sz w:val="28"/>
          <w:szCs w:val="28"/>
        </w:rPr>
        <w:t xml:space="preserve">20) </w:t>
      </w:r>
      <w:r w:rsidRPr="007B4B83">
        <w:rPr>
          <w:rFonts w:ascii="Times New Roman" w:hAnsi="Times New Roman"/>
          <w:sz w:val="28"/>
          <w:szCs w:val="28"/>
        </w:rPr>
        <w:t>par augstskolu, koledžu un zinātnisko institūciju ieņēmumiem, kas gūti no neatkarīgu pētījumu veikšanas ar mērķi gūt vairāk zināšanu un labāku izpratni, ja tiek nodrošināta šādu pētījumu dalīta uzskaite no pētījumiem, kuri ir komersantu interesēs un ievēroti šādi kritēriji:</w:t>
      </w:r>
    </w:p>
    <w:p w:rsidR="00774B1F" w:rsidRDefault="002B5734" w:rsidP="00774B1F">
      <w:pPr>
        <w:pStyle w:val="ListParagraph"/>
        <w:numPr>
          <w:ilvl w:val="0"/>
          <w:numId w:val="7"/>
        </w:numPr>
        <w:tabs>
          <w:tab w:val="left" w:pos="1418"/>
        </w:tabs>
        <w:spacing w:before="240" w:after="240"/>
        <w:ind w:left="993" w:firstLine="0"/>
        <w:contextualSpacing w:val="0"/>
        <w:rPr>
          <w:rFonts w:ascii="Times New Roman" w:hAnsi="Times New Roman"/>
          <w:sz w:val="28"/>
          <w:szCs w:val="28"/>
        </w:rPr>
      </w:pPr>
      <w:r w:rsidRPr="00774B1F">
        <w:rPr>
          <w:rFonts w:ascii="Times New Roman" w:hAnsi="Times New Roman"/>
          <w:sz w:val="28"/>
          <w:szCs w:val="28"/>
        </w:rPr>
        <w:t>pētījumu rezultāti tiek izplatīti mācību, publikāciju vai tehnoloģiju nodošanas veidā;</w:t>
      </w:r>
    </w:p>
    <w:p w:rsidR="00774B1F" w:rsidRDefault="002B5734" w:rsidP="00774B1F">
      <w:pPr>
        <w:pStyle w:val="ListParagraph"/>
        <w:numPr>
          <w:ilvl w:val="0"/>
          <w:numId w:val="7"/>
        </w:numPr>
        <w:tabs>
          <w:tab w:val="left" w:pos="1418"/>
        </w:tabs>
        <w:spacing w:before="240" w:after="240"/>
        <w:ind w:left="993" w:firstLine="0"/>
        <w:contextualSpacing w:val="0"/>
        <w:rPr>
          <w:rFonts w:ascii="Times New Roman" w:hAnsi="Times New Roman"/>
          <w:sz w:val="28"/>
          <w:szCs w:val="28"/>
        </w:rPr>
      </w:pPr>
      <w:r w:rsidRPr="00774B1F">
        <w:rPr>
          <w:rFonts w:ascii="Times New Roman" w:hAnsi="Times New Roman"/>
          <w:sz w:val="28"/>
          <w:szCs w:val="28"/>
        </w:rPr>
        <w:t xml:space="preserve">peļņa, kura tiek gūta no pētniecības, tiek atkārtoti investēta neatkarīgajā pētniecības darbībā, tās rezultātu izplatīšanā vai studējošo apmācībā; </w:t>
      </w:r>
    </w:p>
    <w:p w:rsidR="002B5734" w:rsidRPr="00774B1F" w:rsidRDefault="002B5734" w:rsidP="00774B1F">
      <w:pPr>
        <w:pStyle w:val="ListParagraph"/>
        <w:numPr>
          <w:ilvl w:val="0"/>
          <w:numId w:val="7"/>
        </w:numPr>
        <w:tabs>
          <w:tab w:val="left" w:pos="1418"/>
        </w:tabs>
        <w:spacing w:before="240" w:after="240"/>
        <w:ind w:left="993" w:firstLine="0"/>
        <w:contextualSpacing w:val="0"/>
        <w:rPr>
          <w:rFonts w:ascii="Times New Roman" w:hAnsi="Times New Roman"/>
          <w:sz w:val="28"/>
          <w:szCs w:val="28"/>
        </w:rPr>
      </w:pPr>
      <w:r w:rsidRPr="00774B1F">
        <w:rPr>
          <w:rFonts w:ascii="Times New Roman" w:hAnsi="Times New Roman"/>
          <w:sz w:val="28"/>
          <w:szCs w:val="28"/>
        </w:rPr>
        <w:t>privāto augstskolu un koledžu gadījumā to kapitāldaļu turētājiem, nedrīkst būt piekļuves priekšrocību attiecībā uz pētījumu kapacitāti vai tās radītajiem pētniecības rezultātiem.</w:t>
      </w:r>
    </w:p>
    <w:p w:rsidR="002B5734" w:rsidRDefault="002B5734" w:rsidP="00774B1F">
      <w:pPr>
        <w:pStyle w:val="ListParagraph"/>
        <w:spacing w:before="240" w:after="240"/>
        <w:ind w:left="0" w:firstLine="567"/>
        <w:contextualSpacing w:val="0"/>
        <w:rPr>
          <w:rFonts w:ascii="Times New Roman" w:hAnsi="Times New Roman"/>
          <w:sz w:val="28"/>
          <w:szCs w:val="28"/>
        </w:rPr>
      </w:pPr>
      <w:r>
        <w:rPr>
          <w:rFonts w:ascii="Times New Roman" w:hAnsi="Times New Roman"/>
          <w:sz w:val="28"/>
          <w:szCs w:val="28"/>
        </w:rPr>
        <w:t>21) par pētniecības un attīstības izdevumu summu, kas noteikta saskaņā ar šā likuma 6.</w:t>
      </w:r>
      <w:r w:rsidRPr="002360C2">
        <w:rPr>
          <w:rFonts w:ascii="Times New Roman" w:hAnsi="Times New Roman"/>
          <w:sz w:val="28"/>
          <w:szCs w:val="28"/>
          <w:vertAlign w:val="superscript"/>
        </w:rPr>
        <w:t>6</w:t>
      </w:r>
      <w:r>
        <w:rPr>
          <w:rFonts w:ascii="Times New Roman" w:hAnsi="Times New Roman"/>
          <w:sz w:val="28"/>
          <w:szCs w:val="28"/>
        </w:rPr>
        <w:t xml:space="preserve">panta pirmo daļu.”; </w:t>
      </w:r>
    </w:p>
    <w:p w:rsidR="002B5734" w:rsidRPr="007B4B83" w:rsidRDefault="002B5734" w:rsidP="00774B1F">
      <w:pPr>
        <w:spacing w:before="240" w:after="240" w:line="240" w:lineRule="auto"/>
        <w:ind w:firstLine="567"/>
        <w:jc w:val="both"/>
        <w:rPr>
          <w:rFonts w:ascii="Times New Roman" w:hAnsi="Times New Roman"/>
          <w:sz w:val="28"/>
          <w:szCs w:val="28"/>
        </w:rPr>
      </w:pPr>
      <w:r>
        <w:rPr>
          <w:rFonts w:ascii="Times New Roman" w:hAnsi="Times New Roman"/>
          <w:sz w:val="28"/>
          <w:szCs w:val="28"/>
        </w:rPr>
        <w:t>izslēgt</w:t>
      </w:r>
      <w:r w:rsidRPr="007B4B83">
        <w:rPr>
          <w:rFonts w:ascii="Times New Roman" w:hAnsi="Times New Roman"/>
          <w:sz w:val="28"/>
          <w:szCs w:val="28"/>
        </w:rPr>
        <w:t xml:space="preserve"> 17.daļ</w:t>
      </w:r>
      <w:r>
        <w:rPr>
          <w:rFonts w:ascii="Times New Roman" w:hAnsi="Times New Roman"/>
          <w:sz w:val="28"/>
          <w:szCs w:val="28"/>
        </w:rPr>
        <w:t>u</w:t>
      </w:r>
      <w:r w:rsidRPr="007B4B83">
        <w:rPr>
          <w:rFonts w:ascii="Times New Roman" w:hAnsi="Times New Roman"/>
          <w:sz w:val="28"/>
          <w:szCs w:val="28"/>
        </w:rPr>
        <w:t>.</w:t>
      </w:r>
    </w:p>
    <w:p w:rsidR="002B5734" w:rsidRPr="00774B1F" w:rsidRDefault="002B5734" w:rsidP="00774B1F">
      <w:pPr>
        <w:pStyle w:val="ListParagraph"/>
        <w:numPr>
          <w:ilvl w:val="0"/>
          <w:numId w:val="1"/>
        </w:numPr>
        <w:tabs>
          <w:tab w:val="left" w:pos="993"/>
        </w:tabs>
        <w:spacing w:before="240" w:after="240"/>
        <w:ind w:left="567" w:firstLine="1"/>
        <w:rPr>
          <w:rFonts w:ascii="Times New Roman" w:hAnsi="Times New Roman"/>
          <w:sz w:val="28"/>
          <w:szCs w:val="28"/>
          <w:lang w:eastAsia="lv-LV"/>
        </w:rPr>
      </w:pPr>
      <w:r w:rsidRPr="00774B1F">
        <w:rPr>
          <w:rFonts w:ascii="Times New Roman" w:hAnsi="Times New Roman"/>
          <w:sz w:val="28"/>
          <w:szCs w:val="28"/>
          <w:lang w:eastAsia="lv-LV"/>
        </w:rPr>
        <w:t>Izteikt 6.</w:t>
      </w:r>
      <w:r w:rsidRPr="00774B1F">
        <w:rPr>
          <w:rFonts w:ascii="Times New Roman" w:hAnsi="Times New Roman"/>
          <w:sz w:val="28"/>
          <w:szCs w:val="28"/>
          <w:vertAlign w:val="superscript"/>
          <w:lang w:eastAsia="lv-LV"/>
        </w:rPr>
        <w:t>4 </w:t>
      </w:r>
      <w:r w:rsidRPr="00774B1F">
        <w:rPr>
          <w:rFonts w:ascii="Times New Roman" w:hAnsi="Times New Roman"/>
          <w:sz w:val="28"/>
          <w:szCs w:val="28"/>
          <w:lang w:eastAsia="lv-LV"/>
        </w:rPr>
        <w:t>panta pirmo teikumu šādā redakcijā:</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„(1) Apliekamo ienākumu palielina par procentu maksājumiem (arī diskonta veidā), kas pārsniedz procentu maksājumu summu, kura aprēķināta, parādu saistībai piemērojot 1,5</w:t>
      </w:r>
      <w:r w:rsidR="00BD20FE">
        <w:rPr>
          <w:rFonts w:ascii="Times New Roman" w:eastAsia="Times New Roman" w:hAnsi="Times New Roman"/>
          <w:sz w:val="28"/>
          <w:szCs w:val="28"/>
          <w:lang w:eastAsia="lv-LV"/>
        </w:rPr>
        <w:t>7</w:t>
      </w:r>
      <w:r w:rsidRPr="007B4B83">
        <w:rPr>
          <w:rFonts w:ascii="Times New Roman" w:eastAsia="Times New Roman" w:hAnsi="Times New Roman"/>
          <w:sz w:val="28"/>
          <w:szCs w:val="28"/>
          <w:lang w:eastAsia="lv-LV"/>
        </w:rPr>
        <w:t xml:space="preserve"> reizes palielinātu taksācijas periodā iekšzemes nefinanšu uzņēmumiem izsniegto kredītu gada vidējo svērto procentu likmi. Iekšzemes nefinanšu uzņēmumiem izsniegto kredītu gada vidējo svērto procentu likmi, kas aprēķināta, izmantojot monetāro finanšu iestāžu statistikas rādītājus, savā interneta lapā viena mēneša laikā pēc taksācijas perioda beigām publicē Latvijas Banka. Saimnieciskās darbības izdevumos iekļautā procentu maksājumu summa nedrīkst pārsniegt faktiski aprēķināto procentu maksājumu summu.”</w:t>
      </w:r>
    </w:p>
    <w:p w:rsidR="002B5734" w:rsidRDefault="002B5734" w:rsidP="00774B1F">
      <w:pPr>
        <w:pStyle w:val="ListParagraph"/>
        <w:numPr>
          <w:ilvl w:val="0"/>
          <w:numId w:val="1"/>
        </w:numPr>
        <w:tabs>
          <w:tab w:val="left" w:pos="993"/>
        </w:tabs>
        <w:spacing w:before="240" w:after="240"/>
        <w:ind w:left="567" w:firstLine="1"/>
        <w:contextualSpacing w:val="0"/>
        <w:rPr>
          <w:rFonts w:ascii="Times New Roman" w:hAnsi="Times New Roman"/>
          <w:sz w:val="28"/>
          <w:szCs w:val="28"/>
        </w:rPr>
      </w:pPr>
      <w:r>
        <w:rPr>
          <w:rFonts w:ascii="Times New Roman" w:hAnsi="Times New Roman"/>
          <w:sz w:val="28"/>
          <w:szCs w:val="28"/>
        </w:rPr>
        <w:t>Papildināt likumu ar 6.</w:t>
      </w:r>
      <w:r w:rsidRPr="00F46E1A">
        <w:rPr>
          <w:rFonts w:ascii="Times New Roman" w:hAnsi="Times New Roman"/>
          <w:sz w:val="28"/>
          <w:szCs w:val="28"/>
          <w:vertAlign w:val="superscript"/>
        </w:rPr>
        <w:t>6</w:t>
      </w:r>
      <w:r>
        <w:rPr>
          <w:rFonts w:ascii="Times New Roman" w:hAnsi="Times New Roman"/>
          <w:sz w:val="28"/>
          <w:szCs w:val="28"/>
        </w:rPr>
        <w:t>pantu šādā redakcijā:</w:t>
      </w:r>
    </w:p>
    <w:p w:rsidR="002B5734" w:rsidRPr="008173A6" w:rsidRDefault="002B5734" w:rsidP="00774B1F">
      <w:pPr>
        <w:pStyle w:val="ListParagraph"/>
        <w:spacing w:before="240" w:after="240"/>
        <w:ind w:left="0" w:firstLine="567"/>
        <w:contextualSpacing w:val="0"/>
        <w:rPr>
          <w:rFonts w:ascii="Times New Roman" w:hAnsi="Times New Roman"/>
          <w:sz w:val="28"/>
          <w:szCs w:val="28"/>
        </w:rPr>
      </w:pPr>
      <w:r>
        <w:rPr>
          <w:rFonts w:ascii="Times New Roman" w:hAnsi="Times New Roman"/>
          <w:sz w:val="28"/>
          <w:szCs w:val="28"/>
        </w:rPr>
        <w:t>„6.</w:t>
      </w:r>
      <w:r w:rsidRPr="00F46E1A">
        <w:rPr>
          <w:rFonts w:ascii="Times New Roman" w:hAnsi="Times New Roman"/>
          <w:sz w:val="28"/>
          <w:szCs w:val="28"/>
          <w:vertAlign w:val="superscript"/>
        </w:rPr>
        <w:t>6</w:t>
      </w:r>
      <w:r>
        <w:rPr>
          <w:rFonts w:ascii="Times New Roman" w:hAnsi="Times New Roman"/>
          <w:sz w:val="28"/>
          <w:szCs w:val="28"/>
        </w:rPr>
        <w:t xml:space="preserve">pants </w:t>
      </w:r>
      <w:r w:rsidRPr="008173A6">
        <w:rPr>
          <w:rFonts w:ascii="Times New Roman" w:hAnsi="Times New Roman"/>
          <w:sz w:val="28"/>
          <w:szCs w:val="28"/>
        </w:rPr>
        <w:t>Izdevumi pētniecībai un attīstībai</w:t>
      </w:r>
    </w:p>
    <w:p w:rsidR="002B5734" w:rsidRDefault="002B5734" w:rsidP="00774B1F">
      <w:pPr>
        <w:pStyle w:val="naisf"/>
        <w:spacing w:before="240" w:beforeAutospacing="0" w:after="240" w:afterAutospacing="0"/>
        <w:ind w:firstLine="567"/>
        <w:jc w:val="both"/>
        <w:rPr>
          <w:sz w:val="28"/>
          <w:szCs w:val="28"/>
        </w:rPr>
      </w:pPr>
      <w:r>
        <w:rPr>
          <w:sz w:val="28"/>
          <w:szCs w:val="28"/>
        </w:rPr>
        <w:lastRenderedPageBreak/>
        <w:t xml:space="preserve">(1) </w:t>
      </w:r>
      <w:r w:rsidRPr="00945340">
        <w:rPr>
          <w:sz w:val="28"/>
          <w:szCs w:val="28"/>
        </w:rPr>
        <w:t>Nodokļa maksātājs</w:t>
      </w:r>
      <w:r>
        <w:rPr>
          <w:sz w:val="28"/>
          <w:szCs w:val="28"/>
        </w:rPr>
        <w:t xml:space="preserve"> var samazināt ar uzņēmumu ienākuma nodokli apliekamo ienākumu, piemērojot izdevumu summai palielinošu koeficientu – 3,</w:t>
      </w:r>
      <w:r w:rsidRPr="00743C49">
        <w:rPr>
          <w:sz w:val="28"/>
          <w:szCs w:val="28"/>
        </w:rPr>
        <w:t xml:space="preserve"> </w:t>
      </w:r>
      <w:r>
        <w:rPr>
          <w:sz w:val="28"/>
          <w:szCs w:val="28"/>
        </w:rPr>
        <w:t>par šādiem izdevumiem:</w:t>
      </w:r>
    </w:p>
    <w:p w:rsidR="00774B1F" w:rsidRDefault="002B5734" w:rsidP="00774B1F">
      <w:pPr>
        <w:pStyle w:val="naisf"/>
        <w:numPr>
          <w:ilvl w:val="0"/>
          <w:numId w:val="3"/>
        </w:numPr>
        <w:tabs>
          <w:tab w:val="left" w:pos="1418"/>
        </w:tabs>
        <w:spacing w:before="240" w:beforeAutospacing="0" w:after="240" w:afterAutospacing="0"/>
        <w:ind w:left="1134" w:firstLine="0"/>
        <w:jc w:val="both"/>
        <w:rPr>
          <w:sz w:val="28"/>
          <w:szCs w:val="28"/>
        </w:rPr>
      </w:pPr>
      <w:r>
        <w:rPr>
          <w:sz w:val="28"/>
          <w:szCs w:val="28"/>
        </w:rPr>
        <w:t xml:space="preserve">par </w:t>
      </w:r>
      <w:r w:rsidRPr="00945340">
        <w:rPr>
          <w:sz w:val="28"/>
          <w:szCs w:val="28"/>
        </w:rPr>
        <w:t>darbiniek</w:t>
      </w:r>
      <w:r>
        <w:rPr>
          <w:sz w:val="28"/>
          <w:szCs w:val="28"/>
        </w:rPr>
        <w:t>a (ar augstāko izglītību attiecīgajā jomā),</w:t>
      </w:r>
      <w:r w:rsidRPr="00945340">
        <w:rPr>
          <w:sz w:val="28"/>
          <w:szCs w:val="28"/>
        </w:rPr>
        <w:t xml:space="preserve"> kurš </w:t>
      </w:r>
      <w:r>
        <w:rPr>
          <w:sz w:val="28"/>
          <w:szCs w:val="28"/>
        </w:rPr>
        <w:t>veic pētniecības un attīstības darbu n</w:t>
      </w:r>
      <w:r w:rsidRPr="00945340">
        <w:rPr>
          <w:sz w:val="28"/>
          <w:szCs w:val="28"/>
        </w:rPr>
        <w:t>odokļa maksātāj</w:t>
      </w:r>
      <w:r w:rsidR="00031811">
        <w:rPr>
          <w:sz w:val="28"/>
          <w:szCs w:val="28"/>
        </w:rPr>
        <w:t xml:space="preserve">a </w:t>
      </w:r>
      <w:r>
        <w:rPr>
          <w:sz w:val="28"/>
          <w:szCs w:val="28"/>
        </w:rPr>
        <w:t>uzņēmējdarbības attīstībai,</w:t>
      </w:r>
      <w:r w:rsidRPr="000E74B6">
        <w:rPr>
          <w:sz w:val="28"/>
          <w:szCs w:val="28"/>
        </w:rPr>
        <w:t xml:space="preserve"> </w:t>
      </w:r>
      <w:r>
        <w:rPr>
          <w:sz w:val="28"/>
          <w:szCs w:val="28"/>
        </w:rPr>
        <w:t xml:space="preserve">darbaspēka izmaksām, kas tieši attiecināmas uz </w:t>
      </w:r>
      <w:r w:rsidRPr="0070292D">
        <w:rPr>
          <w:sz w:val="28"/>
          <w:szCs w:val="28"/>
        </w:rPr>
        <w:t xml:space="preserve">pētniecības un </w:t>
      </w:r>
      <w:r>
        <w:rPr>
          <w:sz w:val="28"/>
          <w:szCs w:val="28"/>
        </w:rPr>
        <w:t>attīstības</w:t>
      </w:r>
      <w:r w:rsidRPr="0070292D">
        <w:rPr>
          <w:sz w:val="28"/>
          <w:szCs w:val="28"/>
        </w:rPr>
        <w:t xml:space="preserve"> izstrādnes darbu;</w:t>
      </w:r>
    </w:p>
    <w:p w:rsidR="00774B1F" w:rsidRDefault="002B5734" w:rsidP="00774B1F">
      <w:pPr>
        <w:pStyle w:val="naisf"/>
        <w:numPr>
          <w:ilvl w:val="0"/>
          <w:numId w:val="3"/>
        </w:numPr>
        <w:tabs>
          <w:tab w:val="left" w:pos="1418"/>
        </w:tabs>
        <w:spacing w:before="240" w:beforeAutospacing="0" w:after="240" w:afterAutospacing="0"/>
        <w:ind w:left="1134" w:firstLine="0"/>
        <w:jc w:val="both"/>
        <w:rPr>
          <w:sz w:val="28"/>
          <w:szCs w:val="28"/>
        </w:rPr>
      </w:pPr>
      <w:r w:rsidRPr="00774B1F">
        <w:rPr>
          <w:sz w:val="28"/>
          <w:szCs w:val="28"/>
        </w:rPr>
        <w:t>par atlīdzības summu zinātniskajai institūcijai, kura reģistrēta Izglītības un zinātnes ministrijas Zinātnisko institūciju reģistrā un tām pielīdzināmām zinātniskajām institūcijām, kas ir Eiropas Savienības dalībvalsts, vai Eiropas Ekonomikas zonas valsts, ar kuru Latvija ir noslēgusi konvenciju par nodokļu dubultās uzlikšanas un nodokļu nemaksāšanas novēršanu, ja šī konvencija ir stājusies spēkā, rezidents, par sniegtajiem pētniecības pakalpojumiem, ja nodokļa maksātājs veic saimniecisko darbību attiecīgajā nozarē, kurā veikts pētījums un šis pētījums nepieciešams nodokļa maksātāja saimnieciskās darbības attīstībai, vai jauna produkta ieviešanai ražošanā;</w:t>
      </w:r>
    </w:p>
    <w:p w:rsidR="002B5734" w:rsidRPr="00774B1F" w:rsidRDefault="002B5734" w:rsidP="00774B1F">
      <w:pPr>
        <w:pStyle w:val="naisf"/>
        <w:numPr>
          <w:ilvl w:val="0"/>
          <w:numId w:val="3"/>
        </w:numPr>
        <w:tabs>
          <w:tab w:val="left" w:pos="1418"/>
        </w:tabs>
        <w:spacing w:before="240" w:beforeAutospacing="0" w:after="240" w:afterAutospacing="0"/>
        <w:ind w:left="1134" w:firstLine="0"/>
        <w:jc w:val="both"/>
        <w:rPr>
          <w:sz w:val="28"/>
          <w:szCs w:val="28"/>
        </w:rPr>
      </w:pPr>
      <w:r w:rsidRPr="00774B1F">
        <w:rPr>
          <w:sz w:val="28"/>
          <w:szCs w:val="28"/>
        </w:rPr>
        <w:t>par atlīdzības summu Nacionālās akreditācijas birojam, vai tam pielīdzināmai akreditētai sertificēšanas, testēšanas un kalibrēšanas ins</w:t>
      </w:r>
      <w:r w:rsidR="00031811">
        <w:rPr>
          <w:sz w:val="28"/>
          <w:szCs w:val="28"/>
        </w:rPr>
        <w:t xml:space="preserve">titūcijai un tām pielīdzināmām </w:t>
      </w:r>
      <w:r w:rsidRPr="00774B1F">
        <w:rPr>
          <w:sz w:val="28"/>
          <w:szCs w:val="28"/>
        </w:rPr>
        <w:t>zinātniskajām institūcijām, kas ir Eiropas Savienības dalībvalsts, vai Eiropas Ekonomikas zonas valsts, ar kuru Latvija ir noslēgusi konvenciju par nodokļu dubultās uzlikšanas un nodokļu nemaksāšanas novēršanu, ja šī konvencija ir stājusies spēkā, rezidents, par nodokļa maksātāja jaunradītās tehnolo</w:t>
      </w:r>
      <w:r w:rsidR="00594ABB">
        <w:rPr>
          <w:sz w:val="28"/>
          <w:szCs w:val="28"/>
        </w:rPr>
        <w:t>ģijas atbilstības apliecinājumu.</w:t>
      </w:r>
    </w:p>
    <w:p w:rsidR="002B5734" w:rsidRPr="002B2373" w:rsidRDefault="002B5734" w:rsidP="00774B1F">
      <w:pPr>
        <w:pStyle w:val="naisf"/>
        <w:tabs>
          <w:tab w:val="left" w:pos="993"/>
        </w:tabs>
        <w:spacing w:before="240" w:beforeAutospacing="0" w:after="240" w:afterAutospacing="0"/>
        <w:ind w:firstLine="567"/>
        <w:jc w:val="both"/>
        <w:rPr>
          <w:i/>
          <w:sz w:val="28"/>
          <w:szCs w:val="28"/>
        </w:rPr>
      </w:pPr>
      <w:r>
        <w:rPr>
          <w:sz w:val="28"/>
          <w:szCs w:val="28"/>
        </w:rPr>
        <w:t>(2</w:t>
      </w:r>
      <w:r w:rsidRPr="00D817F5">
        <w:rPr>
          <w:sz w:val="28"/>
          <w:szCs w:val="28"/>
        </w:rPr>
        <w:t>) Šā panta pirmā daļa ir piemērojama tiem pētniecības un attīstības darbiem, kuriem ir nodokļa maksātāja paša izstrādāt</w:t>
      </w:r>
      <w:r>
        <w:rPr>
          <w:sz w:val="28"/>
          <w:szCs w:val="28"/>
        </w:rPr>
        <w:t>a</w:t>
      </w:r>
      <w:r w:rsidRPr="00D817F5">
        <w:rPr>
          <w:sz w:val="28"/>
          <w:szCs w:val="28"/>
        </w:rPr>
        <w:t xml:space="preserve"> </w:t>
      </w:r>
      <w:r>
        <w:rPr>
          <w:iCs/>
          <w:sz w:val="28"/>
          <w:szCs w:val="28"/>
        </w:rPr>
        <w:t xml:space="preserve">projekta dokumentācija, noteikts </w:t>
      </w:r>
      <w:r w:rsidRPr="00D817F5">
        <w:rPr>
          <w:sz w:val="28"/>
          <w:szCs w:val="28"/>
        </w:rPr>
        <w:t xml:space="preserve">izpētes mērķis un paredzamais veicamā darba plāns un izpildes termiņš. </w:t>
      </w:r>
      <w:r>
        <w:rPr>
          <w:sz w:val="28"/>
          <w:szCs w:val="28"/>
        </w:rPr>
        <w:t>Pētniecības un attīstības darbības atbilstības kritērijus, novērtēšanas, piemērošanas un uzskaites kārtību nosaka Ministru kabinets</w:t>
      </w:r>
      <w:r w:rsidR="00594ABB">
        <w:rPr>
          <w:sz w:val="28"/>
          <w:szCs w:val="28"/>
        </w:rPr>
        <w:t>.</w:t>
      </w:r>
    </w:p>
    <w:p w:rsidR="002B5734" w:rsidRDefault="002B5734" w:rsidP="00774B1F">
      <w:pPr>
        <w:pStyle w:val="naisf"/>
        <w:tabs>
          <w:tab w:val="left" w:pos="1134"/>
          <w:tab w:val="left" w:pos="1276"/>
        </w:tabs>
        <w:spacing w:before="240" w:beforeAutospacing="0" w:after="240" w:afterAutospacing="0"/>
        <w:ind w:firstLine="567"/>
        <w:jc w:val="both"/>
        <w:rPr>
          <w:sz w:val="28"/>
          <w:szCs w:val="28"/>
        </w:rPr>
      </w:pPr>
      <w:r>
        <w:rPr>
          <w:sz w:val="28"/>
          <w:szCs w:val="28"/>
        </w:rPr>
        <w:t>(3) Ja nodokļa maksātājs, šā panta pirmajā daļā noteiktās, attīstības izmaksas kapitalizē, tad ar uzņēmumu ienākuma nodokli apliekamo ienākumu samazina atbilstoši periodam, kād</w:t>
      </w:r>
      <w:r w:rsidR="00031811">
        <w:rPr>
          <w:sz w:val="28"/>
          <w:szCs w:val="28"/>
        </w:rPr>
        <w:t>s noteikts finanšu grāmatvedībā;</w:t>
      </w:r>
    </w:p>
    <w:p w:rsidR="002B5734" w:rsidRPr="00741D9B" w:rsidRDefault="002B5734" w:rsidP="00774B1F">
      <w:pPr>
        <w:pStyle w:val="naisf"/>
        <w:tabs>
          <w:tab w:val="left" w:pos="1134"/>
          <w:tab w:val="left" w:pos="1276"/>
        </w:tabs>
        <w:spacing w:before="240" w:beforeAutospacing="0" w:after="240" w:afterAutospacing="0"/>
        <w:ind w:firstLine="567"/>
        <w:jc w:val="both"/>
        <w:rPr>
          <w:sz w:val="28"/>
          <w:szCs w:val="28"/>
        </w:rPr>
      </w:pPr>
      <w:r>
        <w:rPr>
          <w:sz w:val="28"/>
          <w:szCs w:val="28"/>
        </w:rPr>
        <w:t>(4) P</w:t>
      </w:r>
      <w:r w:rsidR="00031811">
        <w:rPr>
          <w:sz w:val="28"/>
          <w:szCs w:val="28"/>
        </w:rPr>
        <w:t xml:space="preserve">ētniecības un attīstības darbu </w:t>
      </w:r>
      <w:r>
        <w:rPr>
          <w:sz w:val="28"/>
          <w:szCs w:val="28"/>
        </w:rPr>
        <w:t xml:space="preserve">rezultātu, kura izmaksām ir piemērots </w:t>
      </w:r>
      <w:r w:rsidR="00031811">
        <w:rPr>
          <w:sz w:val="28"/>
          <w:szCs w:val="28"/>
        </w:rPr>
        <w:t xml:space="preserve">šā panta pirmajā daļā minētais </w:t>
      </w:r>
      <w:r>
        <w:rPr>
          <w:sz w:val="28"/>
          <w:szCs w:val="28"/>
        </w:rPr>
        <w:t xml:space="preserve">atvieglojums, nedrīkst atsavināt piecu taksācijas periodu laikā, skaitot no taksācijas perioda, kurā izdevumos ir iekļauti pēdējie izdevumi attiecībā uz šo pētījumu. Ja darba rezultāts tiek atsavināts piecu taksācijas periodu laikā, nodokļa maksātājs likumā „Par nodokļiem un nodevām” noteiktajā kārtībā veic </w:t>
      </w:r>
      <w:r w:rsidR="00BD20FE" w:rsidRPr="007B4B83">
        <w:rPr>
          <w:sz w:val="28"/>
          <w:szCs w:val="28"/>
        </w:rPr>
        <w:t xml:space="preserve">uzņēmumu ienākuma nodokļa </w:t>
      </w:r>
      <w:r w:rsidR="00BD20FE" w:rsidRPr="007B4B83">
        <w:rPr>
          <w:sz w:val="28"/>
          <w:szCs w:val="28"/>
        </w:rPr>
        <w:lastRenderedPageBreak/>
        <w:t>deklarācij</w:t>
      </w:r>
      <w:r w:rsidR="00BD20FE">
        <w:rPr>
          <w:sz w:val="28"/>
          <w:szCs w:val="28"/>
        </w:rPr>
        <w:t>as</w:t>
      </w:r>
      <w:r w:rsidR="00BD20FE" w:rsidRPr="007B4B83">
        <w:rPr>
          <w:sz w:val="28"/>
          <w:szCs w:val="28"/>
        </w:rPr>
        <w:t xml:space="preserve"> (turpmāk – deklarācija)</w:t>
      </w:r>
      <w:r>
        <w:rPr>
          <w:sz w:val="28"/>
          <w:szCs w:val="28"/>
        </w:rPr>
        <w:t xml:space="preserve"> precizēšanu. Atlikušo izdevumu summu, kurai piemērots šā panta pirmajā daļā noteiktais atvieglojums, bet par kuru precizēto deklarāciju nodokļa maksātājs nav tiesīgs iesniegt, iekļauj apliekamajā ienākumā tajā taksācijas periodā, kurā darba rezultāts ir atsavināts.</w:t>
      </w:r>
      <w:r w:rsidRPr="00741D9B">
        <w:rPr>
          <w:sz w:val="28"/>
          <w:szCs w:val="28"/>
        </w:rPr>
        <w:t xml:space="preserve">” </w:t>
      </w:r>
    </w:p>
    <w:p w:rsidR="002B5734" w:rsidRPr="00774B1F" w:rsidRDefault="002B5734" w:rsidP="00774B1F">
      <w:pPr>
        <w:pStyle w:val="ListParagraph"/>
        <w:numPr>
          <w:ilvl w:val="0"/>
          <w:numId w:val="1"/>
        </w:numPr>
        <w:tabs>
          <w:tab w:val="left" w:pos="993"/>
        </w:tabs>
        <w:spacing w:before="240" w:after="240"/>
        <w:ind w:left="567" w:firstLine="1"/>
        <w:rPr>
          <w:rFonts w:ascii="Times New Roman" w:hAnsi="Times New Roman"/>
          <w:sz w:val="28"/>
          <w:szCs w:val="28"/>
          <w:lang w:eastAsia="lv-LV"/>
        </w:rPr>
      </w:pPr>
      <w:r w:rsidRPr="00774B1F">
        <w:rPr>
          <w:rFonts w:ascii="Times New Roman" w:hAnsi="Times New Roman"/>
          <w:sz w:val="28"/>
          <w:szCs w:val="28"/>
          <w:lang w:eastAsia="lv-LV"/>
        </w:rPr>
        <w:t>9.pantā:</w:t>
      </w:r>
    </w:p>
    <w:p w:rsidR="002B5734" w:rsidRPr="00E81032" w:rsidRDefault="002B5734" w:rsidP="00774B1F">
      <w:pPr>
        <w:spacing w:before="240" w:after="240" w:line="240" w:lineRule="auto"/>
        <w:ind w:firstLine="567"/>
        <w:jc w:val="both"/>
        <w:rPr>
          <w:rFonts w:ascii="Times New Roman" w:eastAsia="Times New Roman" w:hAnsi="Times New Roman"/>
          <w:sz w:val="28"/>
          <w:szCs w:val="28"/>
          <w:lang w:eastAsia="lv-LV"/>
        </w:rPr>
      </w:pPr>
      <w:r w:rsidRPr="00E81032">
        <w:rPr>
          <w:rFonts w:ascii="Times New Roman" w:eastAsia="Times New Roman" w:hAnsi="Times New Roman"/>
          <w:sz w:val="28"/>
          <w:szCs w:val="28"/>
          <w:lang w:eastAsia="lv-LV"/>
        </w:rPr>
        <w:t>papildināt pantu ar 1.</w:t>
      </w:r>
      <w:r w:rsidRPr="00E81032">
        <w:rPr>
          <w:rFonts w:ascii="Times New Roman" w:eastAsia="Times New Roman" w:hAnsi="Times New Roman"/>
          <w:sz w:val="28"/>
          <w:szCs w:val="28"/>
          <w:vertAlign w:val="superscript"/>
          <w:lang w:eastAsia="lv-LV"/>
        </w:rPr>
        <w:t>4</w:t>
      </w:r>
      <w:r w:rsidRPr="00E81032">
        <w:rPr>
          <w:rFonts w:ascii="Times New Roman" w:eastAsia="Times New Roman" w:hAnsi="Times New Roman"/>
          <w:sz w:val="28"/>
          <w:szCs w:val="28"/>
          <w:lang w:eastAsia="lv-LV"/>
        </w:rPr>
        <w:t>daļu šādā redakcijā:</w:t>
      </w:r>
    </w:p>
    <w:p w:rsidR="002B5734" w:rsidRPr="00E81032" w:rsidRDefault="002B5734" w:rsidP="00774B1F">
      <w:pPr>
        <w:spacing w:before="240" w:after="240" w:line="240" w:lineRule="auto"/>
        <w:ind w:firstLine="567"/>
        <w:jc w:val="both"/>
        <w:rPr>
          <w:rFonts w:ascii="Times New Roman" w:hAnsi="Times New Roman"/>
          <w:sz w:val="28"/>
          <w:szCs w:val="28"/>
        </w:rPr>
      </w:pPr>
      <w:r w:rsidRPr="00E81032">
        <w:rPr>
          <w:rFonts w:ascii="Times New Roman" w:eastAsia="Times New Roman" w:hAnsi="Times New Roman"/>
          <w:sz w:val="28"/>
          <w:szCs w:val="28"/>
          <w:lang w:eastAsia="lv-LV"/>
        </w:rPr>
        <w:t>„(1</w:t>
      </w:r>
      <w:r w:rsidRPr="00E81032">
        <w:rPr>
          <w:rFonts w:ascii="Times New Roman" w:eastAsia="Times New Roman" w:hAnsi="Times New Roman"/>
          <w:sz w:val="28"/>
          <w:szCs w:val="28"/>
          <w:vertAlign w:val="superscript"/>
          <w:lang w:eastAsia="lv-LV"/>
        </w:rPr>
        <w:t>4</w:t>
      </w:r>
      <w:r w:rsidRPr="00E81032">
        <w:rPr>
          <w:rFonts w:ascii="Times New Roman" w:eastAsia="Times New Roman" w:hAnsi="Times New Roman"/>
          <w:sz w:val="28"/>
          <w:szCs w:val="28"/>
          <w:lang w:eastAsia="lv-LV"/>
        </w:rPr>
        <w:t xml:space="preserve">) Ja debitors ir </w:t>
      </w:r>
      <w:r w:rsidRPr="00E81032">
        <w:rPr>
          <w:rFonts w:ascii="Times New Roman" w:hAnsi="Times New Roman"/>
          <w:sz w:val="28"/>
          <w:szCs w:val="28"/>
        </w:rPr>
        <w:t>nerezidents, kas atbilst šā panta pirmās daļas 3.punktā minētajam nosacījumam, tad debitora parādam tiek piemērota šā panta 1.</w:t>
      </w:r>
      <w:r w:rsidRPr="00E81032">
        <w:rPr>
          <w:rFonts w:ascii="Times New Roman" w:hAnsi="Times New Roman"/>
          <w:sz w:val="28"/>
          <w:szCs w:val="28"/>
          <w:vertAlign w:val="superscript"/>
        </w:rPr>
        <w:t>2</w:t>
      </w:r>
      <w:r w:rsidRPr="00E81032">
        <w:rPr>
          <w:rFonts w:ascii="Times New Roman" w:hAnsi="Times New Roman"/>
          <w:sz w:val="28"/>
          <w:szCs w:val="28"/>
        </w:rPr>
        <w:t>daļa.</w:t>
      </w:r>
      <w:r>
        <w:rPr>
          <w:rFonts w:ascii="Times New Roman" w:hAnsi="Times New Roman"/>
          <w:sz w:val="28"/>
          <w:szCs w:val="28"/>
        </w:rPr>
        <w:t>”;</w:t>
      </w:r>
    </w:p>
    <w:p w:rsidR="002B5734" w:rsidRPr="007B4B83" w:rsidRDefault="002B5734" w:rsidP="00774B1F">
      <w:pPr>
        <w:tabs>
          <w:tab w:val="left" w:pos="993"/>
        </w:tabs>
        <w:spacing w:before="240" w:after="240" w:line="240" w:lineRule="auto"/>
        <w:ind w:left="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w:t>
      </w:r>
      <w:r w:rsidRPr="007B4B83">
        <w:rPr>
          <w:rFonts w:ascii="Times New Roman" w:eastAsia="Times New Roman" w:hAnsi="Times New Roman"/>
          <w:sz w:val="28"/>
          <w:szCs w:val="28"/>
          <w:lang w:eastAsia="lv-LV"/>
        </w:rPr>
        <w:t>apildināt</w:t>
      </w:r>
      <w:r>
        <w:rPr>
          <w:rFonts w:ascii="Times New Roman" w:eastAsia="Times New Roman" w:hAnsi="Times New Roman"/>
          <w:sz w:val="28"/>
          <w:szCs w:val="28"/>
          <w:lang w:eastAsia="lv-LV"/>
        </w:rPr>
        <w:t xml:space="preserve"> pantu </w:t>
      </w:r>
      <w:r w:rsidRPr="007B4B83">
        <w:rPr>
          <w:rFonts w:ascii="Times New Roman" w:eastAsia="Times New Roman" w:hAnsi="Times New Roman"/>
          <w:sz w:val="28"/>
          <w:szCs w:val="28"/>
          <w:lang w:eastAsia="lv-LV"/>
        </w:rPr>
        <w:t>ar piekto daļu šādā redakcijā:</w:t>
      </w:r>
    </w:p>
    <w:p w:rsidR="002B5734" w:rsidRPr="007B4B83" w:rsidRDefault="002B5734" w:rsidP="00774B1F">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„(5) Šā panta pirmās daļas 1.punkts nav piemērojams attiecībā uz:</w:t>
      </w:r>
    </w:p>
    <w:p w:rsidR="00774B1F" w:rsidRDefault="002B5734" w:rsidP="00774B1F">
      <w:pPr>
        <w:pStyle w:val="ListParagraph"/>
        <w:numPr>
          <w:ilvl w:val="0"/>
          <w:numId w:val="8"/>
        </w:numPr>
        <w:tabs>
          <w:tab w:val="left" w:pos="1418"/>
        </w:tabs>
        <w:spacing w:before="240" w:after="240"/>
        <w:ind w:left="1134" w:hanging="11"/>
        <w:contextualSpacing w:val="0"/>
        <w:rPr>
          <w:rFonts w:ascii="Times New Roman" w:hAnsi="Times New Roman"/>
          <w:sz w:val="28"/>
          <w:szCs w:val="28"/>
          <w:lang w:eastAsia="lv-LV"/>
        </w:rPr>
      </w:pPr>
      <w:r w:rsidRPr="00774B1F">
        <w:rPr>
          <w:rFonts w:ascii="Times New Roman" w:hAnsi="Times New Roman"/>
          <w:sz w:val="28"/>
          <w:szCs w:val="28"/>
          <w:lang w:eastAsia="lv-LV"/>
        </w:rPr>
        <w:t>neatgūto zaudētā parāda pievienotās vērtības nodokļa summu, par kuru nav samazināta valsts budžetā maksājamā pievienotās vērtības nodokļa summa saskaņā ar normatīvajiem aktiem, kas regulē pievienotās vērtības nodokļa piemērošanu;</w:t>
      </w:r>
    </w:p>
    <w:p w:rsidR="002B5734" w:rsidRPr="00774B1F" w:rsidRDefault="002B5734" w:rsidP="00774B1F">
      <w:pPr>
        <w:pStyle w:val="ListParagraph"/>
        <w:numPr>
          <w:ilvl w:val="0"/>
          <w:numId w:val="8"/>
        </w:numPr>
        <w:tabs>
          <w:tab w:val="left" w:pos="1418"/>
        </w:tabs>
        <w:spacing w:before="240" w:after="240"/>
        <w:ind w:left="1134" w:hanging="11"/>
        <w:contextualSpacing w:val="0"/>
        <w:rPr>
          <w:rFonts w:ascii="Times New Roman" w:hAnsi="Times New Roman"/>
          <w:sz w:val="28"/>
          <w:szCs w:val="28"/>
          <w:lang w:eastAsia="lv-LV"/>
        </w:rPr>
      </w:pPr>
      <w:r w:rsidRPr="00774B1F">
        <w:rPr>
          <w:rFonts w:ascii="Times New Roman" w:hAnsi="Times New Roman"/>
          <w:sz w:val="28"/>
          <w:szCs w:val="28"/>
          <w:lang w:eastAsia="lv-LV"/>
        </w:rPr>
        <w:t>neatgūto aizdevuma summu, par kuru tika aprēķināti procentu maksājumi.”</w:t>
      </w:r>
    </w:p>
    <w:p w:rsidR="002B5734" w:rsidRPr="0026101D" w:rsidRDefault="002B5734" w:rsidP="0026101D">
      <w:pPr>
        <w:pStyle w:val="ListParagraph"/>
        <w:numPr>
          <w:ilvl w:val="0"/>
          <w:numId w:val="1"/>
        </w:numPr>
        <w:tabs>
          <w:tab w:val="left" w:pos="993"/>
        </w:tabs>
        <w:spacing w:before="240" w:after="240"/>
        <w:ind w:left="567" w:firstLine="1"/>
        <w:contextualSpacing w:val="0"/>
        <w:rPr>
          <w:rFonts w:ascii="Times New Roman" w:hAnsi="Times New Roman"/>
          <w:sz w:val="28"/>
          <w:szCs w:val="28"/>
          <w:lang w:eastAsia="lv-LV"/>
        </w:rPr>
      </w:pPr>
      <w:r w:rsidRPr="0026101D">
        <w:rPr>
          <w:rFonts w:ascii="Times New Roman" w:hAnsi="Times New Roman"/>
          <w:sz w:val="28"/>
          <w:szCs w:val="28"/>
          <w:lang w:eastAsia="lv-LV"/>
        </w:rPr>
        <w:t xml:space="preserve">13.pantā: </w:t>
      </w:r>
    </w:p>
    <w:p w:rsidR="002B5734" w:rsidRPr="007B4B83" w:rsidRDefault="002B5734" w:rsidP="0026101D">
      <w:pPr>
        <w:spacing w:before="240" w:after="240" w:line="240" w:lineRule="auto"/>
        <w:ind w:firstLine="709"/>
        <w:jc w:val="both"/>
        <w:rPr>
          <w:rFonts w:ascii="Times New Roman" w:eastAsia="Times New Roman" w:hAnsi="Times New Roman"/>
          <w:sz w:val="28"/>
          <w:szCs w:val="28"/>
          <w:lang w:eastAsia="lv-LV"/>
        </w:rPr>
      </w:pPr>
      <w:r w:rsidRPr="007B4B83">
        <w:rPr>
          <w:rFonts w:ascii="Times New Roman" w:hAnsi="Times New Roman"/>
          <w:sz w:val="28"/>
          <w:szCs w:val="28"/>
          <w:shd w:val="clear" w:color="auto" w:fill="FFFFFF"/>
        </w:rPr>
        <w:t xml:space="preserve">izslēgt </w:t>
      </w:r>
      <w:r w:rsidRPr="007B4B83">
        <w:rPr>
          <w:rFonts w:ascii="Times New Roman" w:eastAsia="Times New Roman" w:hAnsi="Times New Roman"/>
          <w:sz w:val="28"/>
          <w:szCs w:val="28"/>
          <w:lang w:eastAsia="lv-LV"/>
        </w:rPr>
        <w:t>pirmajā daļā</w:t>
      </w:r>
      <w:r w:rsidRPr="007B4B83">
        <w:rPr>
          <w:rFonts w:ascii="Times New Roman" w:hAnsi="Times New Roman"/>
          <w:sz w:val="28"/>
          <w:szCs w:val="28"/>
          <w:shd w:val="clear" w:color="auto" w:fill="FFFFFF"/>
        </w:rPr>
        <w:t xml:space="preserve"> 2.punkta „b” apakšpunktu;</w:t>
      </w:r>
    </w:p>
    <w:p w:rsidR="002B5734" w:rsidRPr="007B4B83" w:rsidRDefault="002B5734" w:rsidP="0026101D">
      <w:pPr>
        <w:spacing w:before="240" w:after="240" w:line="240" w:lineRule="auto"/>
        <w:ind w:firstLine="709"/>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aizstāt pirmās daļas 3.</w:t>
      </w:r>
      <w:r w:rsidRPr="007B4B83">
        <w:rPr>
          <w:rFonts w:ascii="Times New Roman" w:eastAsia="Times New Roman" w:hAnsi="Times New Roman"/>
          <w:sz w:val="28"/>
          <w:szCs w:val="28"/>
          <w:vertAlign w:val="superscript"/>
          <w:lang w:eastAsia="lv-LV"/>
        </w:rPr>
        <w:t>1 </w:t>
      </w:r>
      <w:r w:rsidRPr="007B4B83">
        <w:rPr>
          <w:rFonts w:ascii="Times New Roman" w:eastAsia="Times New Roman" w:hAnsi="Times New Roman"/>
          <w:sz w:val="28"/>
          <w:szCs w:val="28"/>
          <w:lang w:eastAsia="lv-LV"/>
        </w:rPr>
        <w:t>punktā vārdus „riteņkrēslos sēdošos invalīdus” ar vārdiem „riteņkrēslos sēdošās personas ar invaliditāti”;</w:t>
      </w:r>
    </w:p>
    <w:p w:rsidR="002B5734" w:rsidRPr="007B4B83" w:rsidRDefault="002B5734" w:rsidP="0026101D">
      <w:pPr>
        <w:spacing w:before="240" w:after="240" w:line="240" w:lineRule="auto"/>
        <w:ind w:firstLine="709"/>
        <w:jc w:val="both"/>
        <w:rPr>
          <w:rFonts w:ascii="Times New Roman" w:hAnsi="Times New Roman"/>
          <w:sz w:val="28"/>
          <w:szCs w:val="28"/>
        </w:rPr>
      </w:pPr>
      <w:r w:rsidRPr="007B4B83">
        <w:rPr>
          <w:rFonts w:ascii="Times New Roman" w:hAnsi="Times New Roman"/>
          <w:sz w:val="28"/>
          <w:szCs w:val="28"/>
        </w:rPr>
        <w:t>papildināt pirmo daļu ar 7.</w:t>
      </w:r>
      <w:r w:rsidRPr="007B4B83">
        <w:rPr>
          <w:rFonts w:ascii="Times New Roman" w:hAnsi="Times New Roman"/>
          <w:sz w:val="28"/>
          <w:szCs w:val="28"/>
          <w:vertAlign w:val="superscript"/>
        </w:rPr>
        <w:t>1</w:t>
      </w:r>
      <w:r w:rsidRPr="007B4B83">
        <w:rPr>
          <w:rFonts w:ascii="Times New Roman" w:hAnsi="Times New Roman"/>
          <w:sz w:val="28"/>
          <w:szCs w:val="28"/>
        </w:rPr>
        <w:t>punktu šādā redakcijā:</w:t>
      </w:r>
    </w:p>
    <w:p w:rsidR="002B5734" w:rsidRPr="007B4B83" w:rsidRDefault="002B5734" w:rsidP="0026101D">
      <w:pPr>
        <w:spacing w:before="240" w:after="240" w:line="240" w:lineRule="auto"/>
        <w:ind w:firstLine="709"/>
        <w:jc w:val="both"/>
        <w:rPr>
          <w:rFonts w:ascii="Times New Roman" w:hAnsi="Times New Roman"/>
          <w:sz w:val="28"/>
          <w:szCs w:val="28"/>
        </w:rPr>
      </w:pPr>
      <w:r w:rsidRPr="007B4B83">
        <w:rPr>
          <w:rFonts w:ascii="Times New Roman" w:hAnsi="Times New Roman"/>
          <w:sz w:val="28"/>
          <w:szCs w:val="28"/>
        </w:rPr>
        <w:t>„7</w:t>
      </w:r>
      <w:r w:rsidRPr="007B4B83">
        <w:rPr>
          <w:rFonts w:ascii="Times New Roman" w:hAnsi="Times New Roman"/>
          <w:sz w:val="28"/>
          <w:szCs w:val="28"/>
          <w:vertAlign w:val="superscript"/>
        </w:rPr>
        <w:t>1</w:t>
      </w:r>
      <w:r w:rsidRPr="007B4B83">
        <w:rPr>
          <w:rFonts w:ascii="Times New Roman" w:hAnsi="Times New Roman"/>
          <w:sz w:val="28"/>
          <w:szCs w:val="28"/>
        </w:rPr>
        <w:t>) nodokļa maksātāji, saskaņā ar šā likuma 6.</w:t>
      </w:r>
      <w:r w:rsidRPr="007B4B83">
        <w:rPr>
          <w:rFonts w:ascii="Times New Roman" w:hAnsi="Times New Roman"/>
          <w:sz w:val="28"/>
          <w:szCs w:val="28"/>
          <w:vertAlign w:val="superscript"/>
        </w:rPr>
        <w:t>2</w:t>
      </w:r>
      <w:r w:rsidRPr="007B4B83">
        <w:rPr>
          <w:rFonts w:ascii="Times New Roman" w:hAnsi="Times New Roman"/>
          <w:sz w:val="28"/>
          <w:szCs w:val="28"/>
        </w:rPr>
        <w:t>pantu veiktās reorganizācijas procesa ietvaros, nodoto un saņemto pamatlīdzekļu taksācijas perioda nolietojuma kopsummu, kas aprēķināta saskaņā ar šo pantu, reizina ar koeficientu, kuru aprēķina, mēnešu skaitu taksācijas periodā dalot ar divpadsmit.”</w:t>
      </w:r>
      <w:r>
        <w:rPr>
          <w:rFonts w:ascii="Times New Roman" w:hAnsi="Times New Roman"/>
          <w:sz w:val="28"/>
          <w:szCs w:val="28"/>
        </w:rPr>
        <w:t>;</w:t>
      </w:r>
    </w:p>
    <w:p w:rsidR="002B5734" w:rsidRDefault="002B5734" w:rsidP="0026101D">
      <w:pPr>
        <w:pStyle w:val="ListParagraph"/>
        <w:spacing w:before="240" w:after="240"/>
        <w:ind w:left="567"/>
        <w:contextualSpacing w:val="0"/>
        <w:rPr>
          <w:rFonts w:ascii="Times New Roman" w:hAnsi="Times New Roman"/>
          <w:sz w:val="28"/>
          <w:szCs w:val="28"/>
          <w:shd w:val="clear" w:color="auto" w:fill="FFFFFF"/>
        </w:rPr>
      </w:pPr>
      <w:r w:rsidRPr="007B4B83">
        <w:rPr>
          <w:rFonts w:ascii="Times New Roman" w:hAnsi="Times New Roman"/>
          <w:sz w:val="28"/>
          <w:szCs w:val="28"/>
          <w:shd w:val="clear" w:color="auto" w:fill="FFFFFF"/>
        </w:rPr>
        <w:t>izslēgt pirmās daļas 9. un 10.punktu</w:t>
      </w:r>
      <w:r>
        <w:rPr>
          <w:rFonts w:ascii="Times New Roman" w:hAnsi="Times New Roman"/>
          <w:sz w:val="28"/>
          <w:szCs w:val="28"/>
          <w:shd w:val="clear" w:color="auto" w:fill="FFFFFF"/>
        </w:rPr>
        <w:t>;</w:t>
      </w:r>
    </w:p>
    <w:p w:rsidR="002B5734" w:rsidRPr="00C25B9F" w:rsidRDefault="002B5734" w:rsidP="0026101D">
      <w:pPr>
        <w:pStyle w:val="ListParagraph"/>
        <w:spacing w:before="240" w:after="240"/>
        <w:ind w:left="567"/>
        <w:contextualSpacing w:val="0"/>
        <w:rPr>
          <w:rFonts w:ascii="Times New Roman" w:hAnsi="Times New Roman"/>
          <w:sz w:val="28"/>
          <w:szCs w:val="28"/>
          <w:shd w:val="clear" w:color="auto" w:fill="FFFFFF"/>
        </w:rPr>
      </w:pPr>
      <w:r w:rsidRPr="00C25B9F">
        <w:rPr>
          <w:rFonts w:ascii="Times New Roman" w:hAnsi="Times New Roman"/>
          <w:sz w:val="28"/>
          <w:szCs w:val="28"/>
          <w:shd w:val="clear" w:color="auto" w:fill="FFFFFF"/>
        </w:rPr>
        <w:t>papildināt 1.</w:t>
      </w:r>
      <w:r w:rsidRPr="00C23590">
        <w:rPr>
          <w:rFonts w:ascii="Times New Roman" w:hAnsi="Times New Roman"/>
          <w:sz w:val="28"/>
          <w:szCs w:val="28"/>
          <w:shd w:val="clear" w:color="auto" w:fill="FFFFFF"/>
          <w:vertAlign w:val="superscript"/>
        </w:rPr>
        <w:t>2</w:t>
      </w:r>
      <w:r w:rsidRPr="00C25B9F">
        <w:rPr>
          <w:rFonts w:ascii="Times New Roman" w:hAnsi="Times New Roman"/>
          <w:sz w:val="28"/>
          <w:szCs w:val="28"/>
          <w:shd w:val="clear" w:color="auto" w:fill="FFFFFF"/>
        </w:rPr>
        <w:t>daļu ar 9.punktu šādā redakcijā:</w:t>
      </w:r>
    </w:p>
    <w:p w:rsidR="002B5734" w:rsidRPr="00C25B9F" w:rsidRDefault="002B5734" w:rsidP="0026101D">
      <w:pPr>
        <w:pStyle w:val="nais1"/>
        <w:spacing w:before="0" w:beforeAutospacing="0" w:after="0" w:afterAutospacing="0"/>
        <w:ind w:firstLine="567"/>
        <w:contextualSpacing/>
        <w:jc w:val="both"/>
        <w:rPr>
          <w:sz w:val="28"/>
          <w:szCs w:val="28"/>
        </w:rPr>
      </w:pPr>
      <w:r w:rsidRPr="00C25B9F">
        <w:rPr>
          <w:sz w:val="28"/>
          <w:szCs w:val="28"/>
          <w:shd w:val="clear" w:color="auto" w:fill="FFFFFF"/>
        </w:rPr>
        <w:t xml:space="preserve">„9) </w:t>
      </w:r>
      <w:r w:rsidRPr="00C25B9F">
        <w:rPr>
          <w:sz w:val="28"/>
          <w:szCs w:val="28"/>
        </w:rPr>
        <w:t>pamatlīdzekļiem, kas iegādāti vai izveidoti t</w:t>
      </w:r>
      <w:r>
        <w:rPr>
          <w:sz w:val="28"/>
          <w:szCs w:val="28"/>
        </w:rPr>
        <w:t>aksācijas periodā, kas sākas 2014</w:t>
      </w:r>
      <w:r w:rsidRPr="00C25B9F">
        <w:rPr>
          <w:sz w:val="28"/>
          <w:szCs w:val="28"/>
        </w:rPr>
        <w:t>.gadā, un turpmākajos taksācijas periodos, līdz taksācijas periodam, kas sākas 2020.gadā, - 1,</w:t>
      </w:r>
      <w:r>
        <w:rPr>
          <w:sz w:val="28"/>
          <w:szCs w:val="28"/>
        </w:rPr>
        <w:t>5</w:t>
      </w:r>
      <w:r w:rsidRPr="00C25B9F">
        <w:rPr>
          <w:sz w:val="28"/>
          <w:szCs w:val="28"/>
        </w:rPr>
        <w:t>.</w:t>
      </w:r>
      <w:r>
        <w:rPr>
          <w:sz w:val="28"/>
          <w:szCs w:val="28"/>
        </w:rPr>
        <w:t xml:space="preserve">”; </w:t>
      </w:r>
    </w:p>
    <w:p w:rsidR="002B5734" w:rsidRPr="007B4B83" w:rsidRDefault="002B5734" w:rsidP="002B5734">
      <w:pPr>
        <w:pStyle w:val="ListParagraph"/>
        <w:spacing w:before="0"/>
        <w:ind w:left="900"/>
        <w:rPr>
          <w:rFonts w:ascii="Times New Roman" w:hAnsi="Times New Roman"/>
          <w:sz w:val="28"/>
          <w:szCs w:val="28"/>
          <w:shd w:val="clear" w:color="auto" w:fill="FFFFFF"/>
        </w:rPr>
      </w:pPr>
    </w:p>
    <w:p w:rsidR="002B5734" w:rsidRDefault="002B5734" w:rsidP="0026101D">
      <w:pPr>
        <w:pStyle w:val="ListParagraph"/>
        <w:spacing w:before="0"/>
        <w:ind w:left="0" w:firstLine="567"/>
        <w:rPr>
          <w:rFonts w:ascii="Times New Roman" w:hAnsi="Times New Roman"/>
          <w:sz w:val="28"/>
          <w:szCs w:val="28"/>
          <w:shd w:val="clear" w:color="auto" w:fill="FFFFFF"/>
        </w:rPr>
      </w:pPr>
      <w:r w:rsidRPr="007B4B83">
        <w:rPr>
          <w:rFonts w:ascii="Times New Roman" w:hAnsi="Times New Roman"/>
          <w:sz w:val="28"/>
          <w:szCs w:val="28"/>
          <w:shd w:val="clear" w:color="auto" w:fill="FFFFFF"/>
        </w:rPr>
        <w:t xml:space="preserve">izslēgt </w:t>
      </w:r>
      <w:r w:rsidR="00BD20FE">
        <w:rPr>
          <w:rFonts w:ascii="Times New Roman" w:hAnsi="Times New Roman"/>
          <w:sz w:val="28"/>
          <w:szCs w:val="28"/>
          <w:shd w:val="clear" w:color="auto" w:fill="FFFFFF"/>
        </w:rPr>
        <w:t xml:space="preserve">panta </w:t>
      </w:r>
      <w:r w:rsidRPr="007B4B83">
        <w:rPr>
          <w:rFonts w:ascii="Times New Roman" w:hAnsi="Times New Roman"/>
          <w:sz w:val="28"/>
          <w:szCs w:val="28"/>
          <w:shd w:val="clear" w:color="auto" w:fill="FFFFFF"/>
        </w:rPr>
        <w:t>1.</w:t>
      </w:r>
      <w:r w:rsidRPr="007B4B83">
        <w:rPr>
          <w:rFonts w:ascii="Times New Roman" w:hAnsi="Times New Roman"/>
          <w:sz w:val="28"/>
          <w:szCs w:val="28"/>
          <w:shd w:val="clear" w:color="auto" w:fill="FFFFFF"/>
          <w:vertAlign w:val="superscript"/>
        </w:rPr>
        <w:t>5</w:t>
      </w:r>
      <w:r w:rsidRPr="007B4B83">
        <w:rPr>
          <w:rFonts w:ascii="Times New Roman" w:hAnsi="Times New Roman"/>
          <w:sz w:val="28"/>
          <w:szCs w:val="28"/>
          <w:shd w:val="clear" w:color="auto" w:fill="FFFFFF"/>
        </w:rPr>
        <w:t xml:space="preserve"> daļu</w:t>
      </w:r>
      <w:r>
        <w:rPr>
          <w:rFonts w:ascii="Times New Roman" w:hAnsi="Times New Roman"/>
          <w:sz w:val="28"/>
          <w:szCs w:val="28"/>
          <w:shd w:val="clear" w:color="auto" w:fill="FFFFFF"/>
        </w:rPr>
        <w:t>;</w:t>
      </w:r>
    </w:p>
    <w:p w:rsidR="002B5734" w:rsidRDefault="002B5734" w:rsidP="002B5734">
      <w:pPr>
        <w:pStyle w:val="ListParagraph"/>
        <w:rPr>
          <w:rFonts w:ascii="Times New Roman" w:hAnsi="Times New Roman"/>
          <w:sz w:val="28"/>
          <w:szCs w:val="28"/>
        </w:rPr>
      </w:pPr>
    </w:p>
    <w:p w:rsidR="002B5734" w:rsidRPr="00D821F6" w:rsidRDefault="002B5734" w:rsidP="0026101D">
      <w:pPr>
        <w:pStyle w:val="ListParagraph"/>
        <w:ind w:left="567"/>
        <w:rPr>
          <w:rFonts w:ascii="Times New Roman" w:hAnsi="Times New Roman"/>
          <w:sz w:val="28"/>
          <w:szCs w:val="28"/>
        </w:rPr>
      </w:pPr>
      <w:r>
        <w:rPr>
          <w:rFonts w:ascii="Times New Roman" w:hAnsi="Times New Roman"/>
          <w:sz w:val="28"/>
          <w:szCs w:val="28"/>
        </w:rPr>
        <w:t>i</w:t>
      </w:r>
      <w:r w:rsidRPr="00D821F6">
        <w:rPr>
          <w:rFonts w:ascii="Times New Roman" w:hAnsi="Times New Roman"/>
          <w:sz w:val="28"/>
          <w:szCs w:val="28"/>
        </w:rPr>
        <w:t xml:space="preserve">zslēgt </w:t>
      </w:r>
      <w:r>
        <w:rPr>
          <w:rFonts w:ascii="Times New Roman" w:hAnsi="Times New Roman"/>
          <w:sz w:val="28"/>
          <w:szCs w:val="28"/>
        </w:rPr>
        <w:t xml:space="preserve">panta </w:t>
      </w:r>
      <w:r w:rsidRPr="00D821F6">
        <w:rPr>
          <w:rFonts w:ascii="Times New Roman" w:hAnsi="Times New Roman"/>
          <w:sz w:val="28"/>
          <w:szCs w:val="28"/>
        </w:rPr>
        <w:t>4.</w:t>
      </w:r>
      <w:r w:rsidRPr="00D821F6">
        <w:rPr>
          <w:rFonts w:ascii="Times New Roman" w:hAnsi="Times New Roman"/>
          <w:sz w:val="28"/>
          <w:szCs w:val="28"/>
          <w:vertAlign w:val="superscript"/>
        </w:rPr>
        <w:t>1</w:t>
      </w:r>
      <w:r w:rsidRPr="00D821F6">
        <w:rPr>
          <w:rFonts w:ascii="Times New Roman" w:hAnsi="Times New Roman"/>
          <w:sz w:val="28"/>
          <w:szCs w:val="28"/>
        </w:rPr>
        <w:t>daļu</w:t>
      </w:r>
      <w:r>
        <w:rPr>
          <w:rFonts w:ascii="Times New Roman" w:hAnsi="Times New Roman"/>
          <w:sz w:val="28"/>
          <w:szCs w:val="28"/>
        </w:rPr>
        <w:t>.</w:t>
      </w:r>
    </w:p>
    <w:p w:rsidR="002B5734" w:rsidRPr="007B4B83" w:rsidRDefault="002B5734" w:rsidP="002B5734">
      <w:pPr>
        <w:pStyle w:val="ListParagraph"/>
        <w:spacing w:before="0"/>
        <w:ind w:left="0" w:firstLine="900"/>
        <w:rPr>
          <w:rFonts w:ascii="Times New Roman" w:hAnsi="Times New Roman"/>
          <w:sz w:val="28"/>
          <w:szCs w:val="28"/>
          <w:shd w:val="clear" w:color="auto" w:fill="FFFFFF"/>
        </w:rPr>
      </w:pPr>
    </w:p>
    <w:p w:rsidR="002B5734" w:rsidRPr="0026101D" w:rsidRDefault="00594ABB" w:rsidP="0026101D">
      <w:pPr>
        <w:pStyle w:val="ListParagraph"/>
        <w:numPr>
          <w:ilvl w:val="0"/>
          <w:numId w:val="1"/>
        </w:numPr>
        <w:tabs>
          <w:tab w:val="left" w:pos="993"/>
        </w:tabs>
        <w:spacing w:before="240" w:after="240"/>
        <w:ind w:left="567" w:firstLine="0"/>
        <w:contextualSpacing w:val="0"/>
        <w:rPr>
          <w:rFonts w:ascii="Times New Roman" w:hAnsi="Times New Roman"/>
          <w:sz w:val="28"/>
          <w:szCs w:val="28"/>
          <w:lang w:eastAsia="lv-LV"/>
        </w:rPr>
      </w:pPr>
      <w:r>
        <w:rPr>
          <w:rFonts w:ascii="Times New Roman" w:hAnsi="Times New Roman"/>
          <w:sz w:val="28"/>
          <w:szCs w:val="28"/>
          <w:lang w:eastAsia="lv-LV"/>
        </w:rPr>
        <w:t>14.</w:t>
      </w:r>
      <w:r w:rsidR="002B5734" w:rsidRPr="0026101D">
        <w:rPr>
          <w:rFonts w:ascii="Times New Roman" w:hAnsi="Times New Roman"/>
          <w:sz w:val="28"/>
          <w:szCs w:val="28"/>
          <w:lang w:eastAsia="lv-LV"/>
        </w:rPr>
        <w:t>pantā:</w:t>
      </w:r>
    </w:p>
    <w:p w:rsidR="002B5734" w:rsidRPr="007B4B83" w:rsidRDefault="002B5734" w:rsidP="0026101D">
      <w:pPr>
        <w:spacing w:before="240" w:after="240" w:line="240" w:lineRule="auto"/>
        <w:ind w:firstLine="567"/>
        <w:rPr>
          <w:rFonts w:ascii="Times New Roman" w:hAnsi="Times New Roman"/>
          <w:sz w:val="28"/>
          <w:szCs w:val="28"/>
          <w:lang w:eastAsia="lv-LV"/>
        </w:rPr>
      </w:pPr>
      <w:r w:rsidRPr="007B4B83">
        <w:rPr>
          <w:rFonts w:ascii="Times New Roman" w:hAnsi="Times New Roman"/>
          <w:sz w:val="28"/>
          <w:szCs w:val="28"/>
          <w:lang w:eastAsia="lv-LV"/>
        </w:rPr>
        <w:t>izteikt 1.</w:t>
      </w:r>
      <w:r w:rsidRPr="007B4B83">
        <w:rPr>
          <w:rFonts w:ascii="Times New Roman" w:hAnsi="Times New Roman"/>
          <w:sz w:val="28"/>
          <w:szCs w:val="28"/>
          <w:vertAlign w:val="superscript"/>
          <w:lang w:eastAsia="lv-LV"/>
        </w:rPr>
        <w:t>4</w:t>
      </w:r>
      <w:r w:rsidRPr="007B4B83">
        <w:rPr>
          <w:rFonts w:ascii="Times New Roman" w:hAnsi="Times New Roman"/>
          <w:sz w:val="28"/>
          <w:szCs w:val="28"/>
          <w:lang w:eastAsia="lv-LV"/>
        </w:rPr>
        <w:t> daļas trešo teikumu šādā redakcijā:</w:t>
      </w:r>
    </w:p>
    <w:p w:rsidR="002B5734" w:rsidRPr="007B4B83" w:rsidRDefault="002B5734" w:rsidP="0026101D">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w:t>
      </w:r>
      <w:r w:rsidRPr="007B4B83">
        <w:rPr>
          <w:rFonts w:ascii="Times New Roman" w:hAnsi="Times New Roman"/>
          <w:sz w:val="28"/>
          <w:szCs w:val="28"/>
        </w:rPr>
        <w:t>Segto zaudējumu summu un informāciju par zaudējumu pārņēmēju uzrāda deklarācijā.”</w:t>
      </w:r>
    </w:p>
    <w:p w:rsidR="002B5734" w:rsidRPr="007B4B83" w:rsidRDefault="002B5734" w:rsidP="0026101D">
      <w:pPr>
        <w:pStyle w:val="ListParagraph"/>
        <w:spacing w:before="240" w:after="240"/>
        <w:ind w:left="0" w:firstLine="567"/>
        <w:contextualSpacing w:val="0"/>
        <w:rPr>
          <w:rFonts w:ascii="Times New Roman" w:hAnsi="Times New Roman"/>
          <w:sz w:val="28"/>
          <w:szCs w:val="28"/>
          <w:shd w:val="clear" w:color="auto" w:fill="FFFFFF"/>
        </w:rPr>
      </w:pPr>
      <w:r w:rsidRPr="007B4B83">
        <w:rPr>
          <w:rFonts w:ascii="Times New Roman" w:hAnsi="Times New Roman"/>
          <w:sz w:val="28"/>
          <w:szCs w:val="28"/>
          <w:shd w:val="clear" w:color="auto" w:fill="FFFFFF"/>
        </w:rPr>
        <w:t>izslēgt sesto</w:t>
      </w:r>
      <w:r>
        <w:rPr>
          <w:rFonts w:ascii="Times New Roman" w:hAnsi="Times New Roman"/>
          <w:sz w:val="28"/>
          <w:szCs w:val="28"/>
          <w:shd w:val="clear" w:color="auto" w:fill="FFFFFF"/>
        </w:rPr>
        <w:t>,</w:t>
      </w:r>
      <w:r w:rsidRPr="007B4B83">
        <w:rPr>
          <w:rFonts w:ascii="Times New Roman" w:hAnsi="Times New Roman"/>
          <w:sz w:val="28"/>
          <w:szCs w:val="28"/>
          <w:shd w:val="clear" w:color="auto" w:fill="FFFFFF"/>
        </w:rPr>
        <w:t xml:space="preserve"> septīto </w:t>
      </w:r>
      <w:r>
        <w:rPr>
          <w:rFonts w:ascii="Times New Roman" w:hAnsi="Times New Roman"/>
          <w:sz w:val="28"/>
          <w:szCs w:val="28"/>
          <w:shd w:val="clear" w:color="auto" w:fill="FFFFFF"/>
        </w:rPr>
        <w:t xml:space="preserve">un devīto </w:t>
      </w:r>
      <w:r w:rsidRPr="007B4B83">
        <w:rPr>
          <w:rFonts w:ascii="Times New Roman" w:hAnsi="Times New Roman"/>
          <w:sz w:val="28"/>
          <w:szCs w:val="28"/>
          <w:shd w:val="clear" w:color="auto" w:fill="FFFFFF"/>
        </w:rPr>
        <w:t xml:space="preserve">daļu. </w:t>
      </w:r>
    </w:p>
    <w:p w:rsidR="0026101D" w:rsidRDefault="002B5734" w:rsidP="0026101D">
      <w:pPr>
        <w:pStyle w:val="ListParagraph"/>
        <w:numPr>
          <w:ilvl w:val="0"/>
          <w:numId w:val="1"/>
        </w:numPr>
        <w:tabs>
          <w:tab w:val="left" w:pos="993"/>
        </w:tabs>
        <w:spacing w:before="240" w:after="240"/>
        <w:ind w:left="567" w:firstLine="1"/>
        <w:contextualSpacing w:val="0"/>
        <w:rPr>
          <w:rFonts w:ascii="Times New Roman" w:hAnsi="Times New Roman"/>
          <w:sz w:val="28"/>
          <w:szCs w:val="28"/>
          <w:lang w:eastAsia="lv-LV"/>
        </w:rPr>
      </w:pPr>
      <w:r w:rsidRPr="0026101D">
        <w:rPr>
          <w:rFonts w:ascii="Times New Roman" w:hAnsi="Times New Roman"/>
          <w:sz w:val="28"/>
          <w:szCs w:val="28"/>
          <w:lang w:eastAsia="lv-LV"/>
        </w:rPr>
        <w:t>Izslēgt 14.</w:t>
      </w:r>
      <w:r w:rsidRPr="0026101D">
        <w:rPr>
          <w:rFonts w:ascii="Times New Roman" w:hAnsi="Times New Roman"/>
          <w:sz w:val="28"/>
          <w:szCs w:val="28"/>
          <w:vertAlign w:val="superscript"/>
          <w:lang w:eastAsia="lv-LV"/>
        </w:rPr>
        <w:t xml:space="preserve">1 </w:t>
      </w:r>
      <w:r w:rsidRPr="0026101D">
        <w:rPr>
          <w:rFonts w:ascii="Times New Roman" w:hAnsi="Times New Roman"/>
          <w:sz w:val="28"/>
          <w:szCs w:val="28"/>
          <w:lang w:eastAsia="lv-LV"/>
        </w:rPr>
        <w:t>pantu.</w:t>
      </w:r>
    </w:p>
    <w:p w:rsidR="002B5734" w:rsidRPr="0026101D" w:rsidRDefault="002B5734" w:rsidP="0026101D">
      <w:pPr>
        <w:pStyle w:val="ListParagraph"/>
        <w:numPr>
          <w:ilvl w:val="0"/>
          <w:numId w:val="1"/>
        </w:numPr>
        <w:tabs>
          <w:tab w:val="left" w:pos="993"/>
        </w:tabs>
        <w:spacing w:before="240" w:after="240"/>
        <w:ind w:left="567" w:firstLine="1"/>
        <w:contextualSpacing w:val="0"/>
        <w:rPr>
          <w:rFonts w:ascii="Times New Roman" w:hAnsi="Times New Roman"/>
          <w:sz w:val="28"/>
          <w:szCs w:val="28"/>
          <w:lang w:eastAsia="lv-LV"/>
        </w:rPr>
      </w:pPr>
      <w:r w:rsidRPr="0026101D">
        <w:rPr>
          <w:rFonts w:ascii="Times New Roman" w:hAnsi="Times New Roman"/>
          <w:sz w:val="28"/>
          <w:szCs w:val="28"/>
        </w:rPr>
        <w:t>Papildināt 16.pantu ar ceturto un piekto daļu šādā redakcijā:</w:t>
      </w:r>
    </w:p>
    <w:p w:rsidR="002B5734" w:rsidRPr="007B4B83" w:rsidRDefault="002B5734" w:rsidP="0026101D">
      <w:pPr>
        <w:spacing w:before="240" w:after="240" w:line="240" w:lineRule="auto"/>
        <w:ind w:firstLine="567"/>
        <w:jc w:val="both"/>
        <w:rPr>
          <w:rFonts w:ascii="Times New Roman" w:hAnsi="Times New Roman"/>
          <w:sz w:val="28"/>
          <w:szCs w:val="28"/>
        </w:rPr>
      </w:pPr>
      <w:r w:rsidRPr="007B4B83">
        <w:rPr>
          <w:rFonts w:ascii="Times New Roman" w:hAnsi="Times New Roman"/>
          <w:sz w:val="28"/>
          <w:szCs w:val="28"/>
        </w:rPr>
        <w:t>„(4) Ja šā panta pirmajā daļā minētais ienākums gūts ar viena vai vairāku finanšu starpnieku starpniecību, tad nodokļa nomaksu ārvalstīs var apliecināt ar Eiropas Savienības dalībvalsts vai valsts, ar kuru Latvija ir noslēgusi konvenciju par nodokļu dubultās uzlikšanas un nodokļu nemaksāšanas novēršanu, vai līgumu par informācijas apmaiņu attiecībā uz nodokļiem, ja šī konvencija, vai līgums ir stājies spēkā, nodokļu iekasēšanas institūcijas attiecīgajam finanšu starpniekam izsniegtiem dokumentiem, kas apstiprina nodokļa nomaksu ārvalstī no publiskās apgrozības vērtspapīru ienākuma, ar nosacījumu, ka tajos ir identificēti attiecīgie vērtspapīri, kuru patiesais labuma guvējs ir Latvijas nodokļa maksātājs. Šajā gadījumā Latvijas nodokļa maksātājs, kopā ar ārvalsts nodokļu iekasēšanas institūcijas finanšu starpniekam izsniegtajiem dokumentiem, iesniedz Valsts ieņēmumu dienestam rakstveida iesniegumu, kurā apliecina nodokļa nomaksu ārvalstī un apstiprina, ka, ir gatavs segt likumos paredzētās</w:t>
      </w:r>
      <w:r w:rsidR="00031811">
        <w:rPr>
          <w:rFonts w:ascii="Times New Roman" w:hAnsi="Times New Roman"/>
          <w:sz w:val="28"/>
          <w:szCs w:val="28"/>
        </w:rPr>
        <w:t xml:space="preserve"> soda un nokavējuma naudas, ja </w:t>
      </w:r>
      <w:r w:rsidRPr="007B4B83">
        <w:rPr>
          <w:rFonts w:ascii="Times New Roman" w:hAnsi="Times New Roman"/>
          <w:sz w:val="28"/>
          <w:szCs w:val="28"/>
        </w:rPr>
        <w:t>informācijas apmaiņas ceļā tiks noskaidrots, ka nodoklis ārvalstī nav ticis samaksāts.</w:t>
      </w:r>
    </w:p>
    <w:p w:rsidR="002B5734" w:rsidRDefault="002B5734" w:rsidP="0026101D">
      <w:pPr>
        <w:spacing w:before="240" w:after="240" w:line="240" w:lineRule="auto"/>
        <w:ind w:firstLine="567"/>
        <w:jc w:val="both"/>
        <w:rPr>
          <w:rFonts w:ascii="Times New Roman" w:hAnsi="Times New Roman"/>
          <w:sz w:val="28"/>
          <w:szCs w:val="28"/>
        </w:rPr>
      </w:pPr>
      <w:r w:rsidRPr="007B4B83">
        <w:rPr>
          <w:rFonts w:ascii="Times New Roman" w:hAnsi="Times New Roman"/>
          <w:sz w:val="28"/>
          <w:szCs w:val="28"/>
        </w:rPr>
        <w:t xml:space="preserve">(5) Šī panta pirmo daļu attiecībā uz ienākumu, kas saņemts ar viena vai vairāku finanšu starpnieku starpniecību, var arī piemērot pamatojoties uz ārvalsts finanšu starpnieka, kas ir Eiropas Savienības vai valsts, ar kuru Latvija ir noslēgusi konvenciju par nodokļu dubultās uzlikšanas un nodokļu nemaksāšanas novēršanu, vai līgumu par informācijas apmaiņu attiecībā uz nodokļiem, ja šī konvencija, vai līgums ir stājies spēkā, izsniegtiem dokumentiem, kas apstiprina nodokļa nomaksu ārvalstī no publiskās apgrozības vērtspapīru, ar nosacījumu, ka tajos ir identificēti attiecīgie vērtspapīri, kuru patiesais labuma guvējs ir Latvijas nodokļa maksātājs. Šajā gadījumā Latvijas nodokļa maksātājs, kopā ar finanšu starpnieka izsniegtajiem </w:t>
      </w:r>
      <w:r w:rsidRPr="007B4B83">
        <w:rPr>
          <w:rFonts w:ascii="Times New Roman" w:hAnsi="Times New Roman"/>
          <w:sz w:val="28"/>
          <w:szCs w:val="28"/>
        </w:rPr>
        <w:lastRenderedPageBreak/>
        <w:t>dokumentiem, iesniedz Valsts ieņēmumu dienestam rakstveida iesniegumu, kurā apliecina nodokļa nomaksu ārvalstī un apstiprina, ka, ir gatavs segt likumos paredzētā</w:t>
      </w:r>
      <w:r w:rsidR="00031811">
        <w:rPr>
          <w:rFonts w:ascii="Times New Roman" w:hAnsi="Times New Roman"/>
          <w:sz w:val="28"/>
          <w:szCs w:val="28"/>
        </w:rPr>
        <w:t>s soda un nokavējuma naudas, ja</w:t>
      </w:r>
      <w:r w:rsidRPr="007B4B83">
        <w:rPr>
          <w:rFonts w:ascii="Times New Roman" w:hAnsi="Times New Roman"/>
          <w:sz w:val="28"/>
          <w:szCs w:val="28"/>
        </w:rPr>
        <w:t xml:space="preserve"> informācijas apmaiņas ceļā tiks noskaidrots, ka nodoklis ārvalstī nav ticis samaksāts.”</w:t>
      </w:r>
    </w:p>
    <w:p w:rsidR="0026101D" w:rsidRDefault="002B5734" w:rsidP="0026101D">
      <w:pPr>
        <w:pStyle w:val="ListParagraph"/>
        <w:numPr>
          <w:ilvl w:val="0"/>
          <w:numId w:val="1"/>
        </w:numPr>
        <w:tabs>
          <w:tab w:val="left" w:pos="993"/>
        </w:tabs>
        <w:spacing w:before="240" w:after="240"/>
        <w:ind w:left="0" w:firstLine="567"/>
        <w:contextualSpacing w:val="0"/>
        <w:rPr>
          <w:rFonts w:ascii="Times New Roman" w:hAnsi="Times New Roman"/>
          <w:sz w:val="28"/>
          <w:szCs w:val="28"/>
        </w:rPr>
      </w:pPr>
      <w:r w:rsidRPr="0026101D">
        <w:rPr>
          <w:rFonts w:ascii="Times New Roman" w:hAnsi="Times New Roman"/>
          <w:sz w:val="28"/>
          <w:szCs w:val="28"/>
        </w:rPr>
        <w:t>Aizstāt 17.</w:t>
      </w:r>
      <w:r w:rsidRPr="0026101D">
        <w:rPr>
          <w:rFonts w:ascii="Times New Roman" w:hAnsi="Times New Roman"/>
          <w:sz w:val="28"/>
          <w:szCs w:val="28"/>
          <w:vertAlign w:val="superscript"/>
        </w:rPr>
        <w:t>2</w:t>
      </w:r>
      <w:r w:rsidRPr="0026101D">
        <w:rPr>
          <w:rFonts w:ascii="Times New Roman" w:hAnsi="Times New Roman"/>
          <w:sz w:val="28"/>
          <w:szCs w:val="28"/>
        </w:rPr>
        <w:t>panta c</w:t>
      </w:r>
      <w:r w:rsidR="00031811">
        <w:rPr>
          <w:rFonts w:ascii="Times New Roman" w:hAnsi="Times New Roman"/>
          <w:sz w:val="28"/>
          <w:szCs w:val="28"/>
        </w:rPr>
        <w:t xml:space="preserve">eturtās daļas 1.punktā skaitli </w:t>
      </w:r>
      <w:r w:rsidRPr="0026101D">
        <w:rPr>
          <w:rFonts w:ascii="Times New Roman" w:hAnsi="Times New Roman"/>
          <w:sz w:val="28"/>
          <w:szCs w:val="28"/>
        </w:rPr>
        <w:t>un vārdus „3 miljonus latu</w:t>
      </w:r>
      <w:r w:rsidRPr="0026101D">
        <w:rPr>
          <w:rFonts w:ascii="Times New Roman" w:hAnsi="Times New Roman"/>
          <w:sz w:val="28"/>
          <w:szCs w:val="28"/>
          <w:lang w:eastAsia="lv-LV"/>
        </w:rPr>
        <w:t>” ar skaitli un vārd</w:t>
      </w:r>
      <w:r w:rsidR="00D76313" w:rsidRPr="0026101D">
        <w:rPr>
          <w:rFonts w:ascii="Times New Roman" w:hAnsi="Times New Roman"/>
          <w:sz w:val="28"/>
          <w:szCs w:val="28"/>
          <w:lang w:eastAsia="lv-LV"/>
        </w:rPr>
        <w:t>iem</w:t>
      </w:r>
      <w:r w:rsidRPr="0026101D">
        <w:rPr>
          <w:rFonts w:ascii="Times New Roman" w:hAnsi="Times New Roman"/>
          <w:sz w:val="28"/>
          <w:szCs w:val="28"/>
          <w:lang w:eastAsia="lv-LV"/>
        </w:rPr>
        <w:t xml:space="preserve"> „10 miljonus </w:t>
      </w:r>
      <w:r w:rsidRPr="0026101D">
        <w:rPr>
          <w:rFonts w:ascii="Times New Roman" w:hAnsi="Times New Roman"/>
          <w:i/>
          <w:sz w:val="28"/>
          <w:szCs w:val="28"/>
          <w:lang w:eastAsia="lv-LV"/>
        </w:rPr>
        <w:t>euro</w:t>
      </w:r>
      <w:r w:rsidRPr="0026101D">
        <w:rPr>
          <w:rFonts w:ascii="Times New Roman" w:hAnsi="Times New Roman"/>
          <w:sz w:val="28"/>
          <w:szCs w:val="28"/>
          <w:lang w:eastAsia="lv-LV"/>
        </w:rPr>
        <w:t>”.</w:t>
      </w:r>
    </w:p>
    <w:p w:rsidR="002B5734" w:rsidRPr="0026101D" w:rsidRDefault="002B5734" w:rsidP="0026101D">
      <w:pPr>
        <w:pStyle w:val="ListParagraph"/>
        <w:numPr>
          <w:ilvl w:val="0"/>
          <w:numId w:val="1"/>
        </w:numPr>
        <w:tabs>
          <w:tab w:val="left" w:pos="993"/>
        </w:tabs>
        <w:spacing w:before="240" w:after="240"/>
        <w:ind w:left="567" w:firstLine="0"/>
        <w:contextualSpacing w:val="0"/>
        <w:rPr>
          <w:rFonts w:ascii="Times New Roman" w:hAnsi="Times New Roman"/>
          <w:sz w:val="28"/>
          <w:szCs w:val="28"/>
        </w:rPr>
      </w:pPr>
      <w:r w:rsidRPr="0026101D">
        <w:rPr>
          <w:rFonts w:ascii="Times New Roman" w:hAnsi="Times New Roman"/>
          <w:sz w:val="28"/>
          <w:szCs w:val="28"/>
          <w:lang w:eastAsia="lv-LV"/>
        </w:rPr>
        <w:t>Izteikt 18.panta otro daļu šādā redakcijā:</w:t>
      </w:r>
    </w:p>
    <w:p w:rsidR="002B5734" w:rsidRPr="007B4B83" w:rsidRDefault="002B5734" w:rsidP="0026101D">
      <w:pPr>
        <w:spacing w:before="240" w:after="240" w:line="240" w:lineRule="auto"/>
        <w:ind w:firstLine="567"/>
        <w:jc w:val="both"/>
        <w:rPr>
          <w:rFonts w:ascii="Times New Roman" w:hAnsi="Times New Roman"/>
          <w:sz w:val="28"/>
          <w:szCs w:val="28"/>
          <w:lang w:eastAsia="lv-LV"/>
        </w:rPr>
      </w:pPr>
      <w:r w:rsidRPr="007B4B83">
        <w:rPr>
          <w:rFonts w:ascii="Times New Roman" w:hAnsi="Times New Roman"/>
          <w:sz w:val="28"/>
          <w:szCs w:val="28"/>
          <w:lang w:eastAsia="lv-LV"/>
        </w:rPr>
        <w:t>„(2) Nodokļu maksātājs šajā pantā noteikto nodokļa atlaidi var piemērot, ja lauksaimniecībā izmantojamās zemes platība ir deklarēta un apstiprināta vienotā platību maksājuma saņemšanai saskaņā ar normatīvajiem aktiem par valsts un Eiropas Savienības atbalsta piešķiršanu lauksaimniecībai tiešā atbalsta shēmas ietvaros vai tad, ja nodokļa maksātājs vienlaikus ar deklarāciju ir iesniedzis Valsts ieņēmumu dienestā pašvaldības izsniegtu izziņu par zemes platību, kas faktiski tiek izmantota lauksaimniecības produkcijas ražošanai.”</w:t>
      </w:r>
    </w:p>
    <w:p w:rsidR="0026101D" w:rsidRDefault="002B5734" w:rsidP="0026101D">
      <w:pPr>
        <w:pStyle w:val="ListParagraph"/>
        <w:numPr>
          <w:ilvl w:val="0"/>
          <w:numId w:val="1"/>
        </w:numPr>
        <w:tabs>
          <w:tab w:val="left" w:pos="993"/>
        </w:tabs>
        <w:spacing w:before="240" w:after="240"/>
        <w:ind w:left="0" w:firstLine="568"/>
        <w:contextualSpacing w:val="0"/>
        <w:rPr>
          <w:rFonts w:ascii="Times New Roman" w:hAnsi="Times New Roman"/>
          <w:sz w:val="28"/>
          <w:szCs w:val="28"/>
          <w:lang w:eastAsia="lv-LV"/>
        </w:rPr>
      </w:pPr>
      <w:r w:rsidRPr="0026101D">
        <w:rPr>
          <w:rFonts w:ascii="Times New Roman" w:hAnsi="Times New Roman"/>
          <w:sz w:val="28"/>
          <w:szCs w:val="28"/>
          <w:lang w:eastAsia="lv-LV"/>
        </w:rPr>
        <w:t>Aizstāt 20.</w:t>
      </w:r>
      <w:r w:rsidRPr="0026101D">
        <w:rPr>
          <w:rFonts w:ascii="Times New Roman" w:hAnsi="Times New Roman"/>
          <w:sz w:val="28"/>
          <w:szCs w:val="28"/>
          <w:vertAlign w:val="superscript"/>
          <w:lang w:eastAsia="lv-LV"/>
        </w:rPr>
        <w:t>1 </w:t>
      </w:r>
      <w:r w:rsidRPr="0026101D">
        <w:rPr>
          <w:rFonts w:ascii="Times New Roman" w:hAnsi="Times New Roman"/>
          <w:sz w:val="28"/>
          <w:szCs w:val="28"/>
          <w:lang w:eastAsia="lv-LV"/>
        </w:rPr>
        <w:t xml:space="preserve">panta ceturtajā daļā vārdus „ir nodokļa parādi par iepriekšējiem gadiem” ar vārdiem un skaitli „nodokļu parāda kopsumma pārsniedz 150 </w:t>
      </w:r>
      <w:r w:rsidRPr="0026101D">
        <w:rPr>
          <w:rFonts w:ascii="Times New Roman" w:hAnsi="Times New Roman"/>
          <w:i/>
          <w:sz w:val="28"/>
          <w:szCs w:val="28"/>
          <w:lang w:eastAsia="lv-LV"/>
        </w:rPr>
        <w:t>euro</w:t>
      </w:r>
      <w:r w:rsidRPr="0026101D">
        <w:rPr>
          <w:rFonts w:ascii="Times New Roman" w:hAnsi="Times New Roman"/>
          <w:sz w:val="28"/>
          <w:szCs w:val="28"/>
          <w:lang w:eastAsia="lv-LV"/>
        </w:rPr>
        <w:t>, izņemot nodokļu maksājumus, kuru maksāšanas termiņi ir pagarināti saskaņā ar liku</w:t>
      </w:r>
      <w:r w:rsidR="0026101D">
        <w:rPr>
          <w:rFonts w:ascii="Times New Roman" w:hAnsi="Times New Roman"/>
          <w:sz w:val="28"/>
          <w:szCs w:val="28"/>
          <w:lang w:eastAsia="lv-LV"/>
        </w:rPr>
        <w:t>mu „Par nodokļiem un nodevām””.</w:t>
      </w:r>
    </w:p>
    <w:p w:rsidR="002B5734" w:rsidRPr="0026101D" w:rsidRDefault="002B5734" w:rsidP="0026101D">
      <w:pPr>
        <w:pStyle w:val="ListParagraph"/>
        <w:numPr>
          <w:ilvl w:val="0"/>
          <w:numId w:val="1"/>
        </w:numPr>
        <w:tabs>
          <w:tab w:val="left" w:pos="993"/>
        </w:tabs>
        <w:spacing w:before="240" w:after="240"/>
        <w:ind w:left="567" w:firstLine="1"/>
        <w:contextualSpacing w:val="0"/>
        <w:rPr>
          <w:rFonts w:ascii="Times New Roman" w:hAnsi="Times New Roman"/>
          <w:sz w:val="28"/>
          <w:szCs w:val="28"/>
          <w:lang w:eastAsia="lv-LV"/>
        </w:rPr>
      </w:pPr>
      <w:r w:rsidRPr="0026101D">
        <w:rPr>
          <w:rFonts w:ascii="Times New Roman" w:hAnsi="Times New Roman"/>
          <w:sz w:val="28"/>
          <w:szCs w:val="28"/>
          <w:lang w:eastAsia="lv-LV"/>
        </w:rPr>
        <w:t>22.pantā:</w:t>
      </w:r>
    </w:p>
    <w:p w:rsidR="002B5734" w:rsidRPr="007B4B83" w:rsidRDefault="002B5734" w:rsidP="0026101D">
      <w:pPr>
        <w:spacing w:before="240" w:after="240" w:line="240" w:lineRule="auto"/>
        <w:ind w:left="567"/>
        <w:jc w:val="both"/>
        <w:rPr>
          <w:rFonts w:ascii="Times New Roman" w:hAnsi="Times New Roman"/>
          <w:sz w:val="28"/>
          <w:szCs w:val="28"/>
          <w:lang w:eastAsia="lv-LV"/>
        </w:rPr>
      </w:pPr>
      <w:r w:rsidRPr="007B4B83">
        <w:rPr>
          <w:rFonts w:ascii="Times New Roman" w:hAnsi="Times New Roman"/>
          <w:sz w:val="28"/>
          <w:szCs w:val="28"/>
          <w:lang w:eastAsia="lv-LV"/>
        </w:rPr>
        <w:t>papildināt pantu ar 2.</w:t>
      </w:r>
      <w:r w:rsidRPr="007B4B83">
        <w:rPr>
          <w:rFonts w:ascii="Times New Roman" w:hAnsi="Times New Roman"/>
          <w:sz w:val="28"/>
          <w:szCs w:val="28"/>
          <w:vertAlign w:val="superscript"/>
          <w:lang w:eastAsia="lv-LV"/>
        </w:rPr>
        <w:t xml:space="preserve">1 </w:t>
      </w:r>
      <w:r w:rsidRPr="007B4B83">
        <w:rPr>
          <w:rFonts w:ascii="Times New Roman" w:hAnsi="Times New Roman"/>
          <w:sz w:val="28"/>
          <w:szCs w:val="28"/>
          <w:lang w:eastAsia="lv-LV"/>
        </w:rPr>
        <w:t>un 2.</w:t>
      </w:r>
      <w:r w:rsidRPr="007B4B83">
        <w:rPr>
          <w:rFonts w:ascii="Times New Roman" w:hAnsi="Times New Roman"/>
          <w:sz w:val="28"/>
          <w:szCs w:val="28"/>
          <w:vertAlign w:val="superscript"/>
          <w:lang w:eastAsia="lv-LV"/>
        </w:rPr>
        <w:t>2</w:t>
      </w:r>
      <w:r w:rsidRPr="007B4B83">
        <w:rPr>
          <w:rFonts w:ascii="Times New Roman" w:hAnsi="Times New Roman"/>
          <w:sz w:val="28"/>
          <w:szCs w:val="28"/>
          <w:lang w:eastAsia="lv-LV"/>
        </w:rPr>
        <w:t>daļu šādā redakcijā:</w:t>
      </w:r>
    </w:p>
    <w:p w:rsidR="002B5734" w:rsidRPr="007B4B83" w:rsidRDefault="002B5734" w:rsidP="0026101D">
      <w:pPr>
        <w:pStyle w:val="naisf"/>
        <w:spacing w:before="240" w:beforeAutospacing="0" w:after="240" w:afterAutospacing="0"/>
        <w:ind w:firstLine="567"/>
        <w:jc w:val="both"/>
        <w:rPr>
          <w:sz w:val="28"/>
          <w:szCs w:val="28"/>
        </w:rPr>
      </w:pPr>
      <w:r w:rsidRPr="007B4B83">
        <w:rPr>
          <w:rFonts w:eastAsia="Calibri"/>
          <w:sz w:val="28"/>
          <w:szCs w:val="28"/>
        </w:rPr>
        <w:t>„</w:t>
      </w:r>
      <w:r w:rsidRPr="007B4B83">
        <w:rPr>
          <w:sz w:val="28"/>
          <w:szCs w:val="28"/>
        </w:rPr>
        <w:t>(2</w:t>
      </w:r>
      <w:r w:rsidRPr="007B4B83">
        <w:rPr>
          <w:sz w:val="28"/>
          <w:szCs w:val="28"/>
          <w:vertAlign w:val="superscript"/>
        </w:rPr>
        <w:t>1</w:t>
      </w:r>
      <w:r w:rsidRPr="007B4B83">
        <w:rPr>
          <w:sz w:val="28"/>
          <w:szCs w:val="28"/>
        </w:rPr>
        <w:t>) Ja saskaņā ar deklarāciju aprēķinātā uzņēmumu ienākuma nodokļa summa, pirms</w:t>
      </w:r>
      <w:r w:rsidR="00EA0588">
        <w:rPr>
          <w:sz w:val="28"/>
          <w:szCs w:val="28"/>
        </w:rPr>
        <w:t xml:space="preserve"> pirmstaksācijas perioda</w:t>
      </w:r>
      <w:r w:rsidRPr="007B4B83">
        <w:rPr>
          <w:sz w:val="28"/>
          <w:szCs w:val="28"/>
        </w:rPr>
        <w:t xml:space="preserve"> zaudējumu segšanas, neveidojas,</w:t>
      </w:r>
      <w:r>
        <w:rPr>
          <w:sz w:val="28"/>
          <w:szCs w:val="28"/>
        </w:rPr>
        <w:t xml:space="preserve"> vai tā ir mazāka par 50 euro, </w:t>
      </w:r>
      <w:r w:rsidRPr="007B4B83">
        <w:rPr>
          <w:sz w:val="28"/>
          <w:szCs w:val="28"/>
        </w:rPr>
        <w:t xml:space="preserve">tad nodokļa maksātājs deklarācijā norāda budžetā maksājamo nodokli 50 </w:t>
      </w:r>
      <w:r w:rsidRPr="007B4B83">
        <w:rPr>
          <w:i/>
          <w:sz w:val="28"/>
          <w:szCs w:val="28"/>
        </w:rPr>
        <w:t>euro</w:t>
      </w:r>
      <w:r w:rsidRPr="007B4B83">
        <w:rPr>
          <w:sz w:val="28"/>
          <w:szCs w:val="28"/>
        </w:rPr>
        <w:t xml:space="preserve"> apmērā, kuru pārskaita budžetā šā panta otrajā daļā noteiktajā termiņā. Saskaņā ar šo daļu </w:t>
      </w:r>
      <w:r>
        <w:rPr>
          <w:sz w:val="28"/>
          <w:szCs w:val="28"/>
        </w:rPr>
        <w:t xml:space="preserve">papildus </w:t>
      </w:r>
      <w:r w:rsidRPr="007B4B83">
        <w:rPr>
          <w:sz w:val="28"/>
          <w:szCs w:val="28"/>
        </w:rPr>
        <w:t>budžetā iemaksā</w:t>
      </w:r>
      <w:r>
        <w:rPr>
          <w:sz w:val="28"/>
          <w:szCs w:val="28"/>
        </w:rPr>
        <w:t>jamā</w:t>
      </w:r>
      <w:r w:rsidRPr="007B4B83">
        <w:rPr>
          <w:sz w:val="28"/>
          <w:szCs w:val="28"/>
        </w:rPr>
        <w:t xml:space="preserve"> nodokļa summa nav uzskatāma par nodokļa pārmaksu.</w:t>
      </w:r>
    </w:p>
    <w:p w:rsidR="002B5734" w:rsidRPr="007B4B83" w:rsidRDefault="002B5734" w:rsidP="0026101D">
      <w:pPr>
        <w:pStyle w:val="naisf"/>
        <w:spacing w:before="240" w:beforeAutospacing="0" w:after="240" w:afterAutospacing="0"/>
        <w:ind w:firstLine="567"/>
        <w:jc w:val="both"/>
        <w:rPr>
          <w:sz w:val="28"/>
          <w:szCs w:val="28"/>
        </w:rPr>
      </w:pPr>
      <w:r w:rsidRPr="007B4B83">
        <w:rPr>
          <w:sz w:val="28"/>
          <w:szCs w:val="28"/>
        </w:rPr>
        <w:t>(2</w:t>
      </w:r>
      <w:r w:rsidRPr="007B4B83">
        <w:rPr>
          <w:sz w:val="28"/>
          <w:szCs w:val="28"/>
          <w:vertAlign w:val="superscript"/>
        </w:rPr>
        <w:t>2</w:t>
      </w:r>
      <w:r w:rsidRPr="007B4B83">
        <w:rPr>
          <w:sz w:val="28"/>
          <w:szCs w:val="28"/>
        </w:rPr>
        <w:t>) Šā panta 2.</w:t>
      </w:r>
      <w:r w:rsidRPr="007B4B83">
        <w:rPr>
          <w:sz w:val="28"/>
          <w:szCs w:val="28"/>
          <w:vertAlign w:val="superscript"/>
        </w:rPr>
        <w:t>1</w:t>
      </w:r>
      <w:r w:rsidRPr="007B4B83">
        <w:rPr>
          <w:sz w:val="28"/>
          <w:szCs w:val="28"/>
        </w:rPr>
        <w:t>daļu nepiemēro, ja izpildās viens no nosacījumiem:</w:t>
      </w:r>
    </w:p>
    <w:p w:rsidR="0026101D" w:rsidRDefault="002B5734" w:rsidP="0026101D">
      <w:pPr>
        <w:pStyle w:val="naisf"/>
        <w:numPr>
          <w:ilvl w:val="0"/>
          <w:numId w:val="12"/>
        </w:numPr>
        <w:spacing w:before="240" w:beforeAutospacing="0" w:after="240" w:afterAutospacing="0"/>
        <w:jc w:val="both"/>
        <w:rPr>
          <w:sz w:val="28"/>
          <w:szCs w:val="28"/>
        </w:rPr>
      </w:pPr>
      <w:r w:rsidRPr="007B4B83">
        <w:rPr>
          <w:sz w:val="28"/>
          <w:szCs w:val="28"/>
        </w:rPr>
        <w:t>taksācijas periodā uzņēmējsabiedrība reģistrēta Uzņēmumu reģistrā;</w:t>
      </w:r>
    </w:p>
    <w:p w:rsidR="0026101D" w:rsidRDefault="00EA0588" w:rsidP="0026101D">
      <w:pPr>
        <w:pStyle w:val="naisf"/>
        <w:numPr>
          <w:ilvl w:val="0"/>
          <w:numId w:val="12"/>
        </w:numPr>
        <w:spacing w:before="240" w:beforeAutospacing="0" w:after="240" w:afterAutospacing="0"/>
        <w:jc w:val="both"/>
        <w:rPr>
          <w:sz w:val="28"/>
          <w:szCs w:val="28"/>
        </w:rPr>
      </w:pPr>
      <w:r w:rsidRPr="0026101D">
        <w:rPr>
          <w:sz w:val="28"/>
          <w:szCs w:val="28"/>
        </w:rPr>
        <w:t>taksācijas periodā ir pabeigts uzņēmējsabiedrības likvidācijas process;</w:t>
      </w:r>
    </w:p>
    <w:p w:rsidR="002B5734" w:rsidRPr="0026101D" w:rsidRDefault="002B5734" w:rsidP="0026101D">
      <w:pPr>
        <w:pStyle w:val="naisf"/>
        <w:numPr>
          <w:ilvl w:val="0"/>
          <w:numId w:val="12"/>
        </w:numPr>
        <w:spacing w:before="240" w:beforeAutospacing="0" w:after="240" w:afterAutospacing="0"/>
        <w:jc w:val="both"/>
        <w:rPr>
          <w:sz w:val="28"/>
          <w:szCs w:val="28"/>
        </w:rPr>
      </w:pPr>
      <w:r w:rsidRPr="0026101D">
        <w:rPr>
          <w:sz w:val="28"/>
          <w:szCs w:val="28"/>
        </w:rPr>
        <w:t xml:space="preserve">nodokļa maksātājs </w:t>
      </w:r>
      <w:r w:rsidR="00EA0588" w:rsidRPr="0026101D">
        <w:rPr>
          <w:sz w:val="28"/>
          <w:szCs w:val="28"/>
        </w:rPr>
        <w:t xml:space="preserve">taksācijas periodā </w:t>
      </w:r>
      <w:r w:rsidRPr="0026101D">
        <w:rPr>
          <w:sz w:val="28"/>
          <w:szCs w:val="28"/>
        </w:rPr>
        <w:t>ir veicis iedzīvotāju ienākuma nodokļa un valsts sociālās apdrošināšanas obligātās iemaksas par darbiniekiem.”;</w:t>
      </w:r>
    </w:p>
    <w:p w:rsidR="002B5734" w:rsidRDefault="002B5734" w:rsidP="0026101D">
      <w:pPr>
        <w:tabs>
          <w:tab w:val="left" w:pos="1134"/>
        </w:tabs>
        <w:spacing w:before="240" w:after="240" w:line="240" w:lineRule="auto"/>
        <w:ind w:firstLine="709"/>
        <w:jc w:val="both"/>
        <w:rPr>
          <w:rFonts w:ascii="Times New Roman" w:eastAsia="Times New Roman" w:hAnsi="Times New Roman"/>
          <w:sz w:val="28"/>
          <w:szCs w:val="28"/>
          <w:lang w:eastAsia="lv-LV"/>
        </w:rPr>
      </w:pP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iCs/>
          <w:sz w:val="28"/>
          <w:szCs w:val="28"/>
          <w:lang w:eastAsia="lv-LV"/>
        </w:rPr>
      </w:pPr>
      <w:r w:rsidRPr="007B4B83">
        <w:rPr>
          <w:rFonts w:ascii="Times New Roman" w:eastAsia="Times New Roman" w:hAnsi="Times New Roman"/>
          <w:sz w:val="28"/>
          <w:szCs w:val="28"/>
          <w:lang w:eastAsia="lv-LV"/>
        </w:rPr>
        <w:t>aizstāt astotajā daļā vārdus „</w:t>
      </w:r>
      <w:r w:rsidRPr="007B4B83">
        <w:rPr>
          <w:rFonts w:ascii="Times New Roman" w:hAnsi="Times New Roman"/>
          <w:sz w:val="28"/>
          <w:szCs w:val="28"/>
        </w:rPr>
        <w:t>kas atbilst normatīvajos aktos noteiktajiem kritērijiem par atbalsta saņemšanu lauku attīstībai”</w:t>
      </w:r>
      <w:r w:rsidRPr="007B4B83">
        <w:rPr>
          <w:rFonts w:ascii="Times New Roman" w:eastAsia="Times New Roman" w:hAnsi="Times New Roman"/>
          <w:sz w:val="28"/>
          <w:szCs w:val="28"/>
          <w:lang w:eastAsia="lv-LV"/>
        </w:rPr>
        <w:t xml:space="preserve"> ar vārdiem „</w:t>
      </w:r>
      <w:r w:rsidRPr="007B4B83">
        <w:rPr>
          <w:rFonts w:ascii="Times New Roman" w:eastAsia="Times New Roman" w:hAnsi="Times New Roman"/>
          <w:iCs/>
          <w:sz w:val="28"/>
          <w:szCs w:val="28"/>
          <w:lang w:eastAsia="lv-LV"/>
        </w:rPr>
        <w:t>noteiktajiem atbilstības kritērijiem</w:t>
      </w:r>
      <w:r w:rsidRPr="007B4B83">
        <w:rPr>
          <w:rFonts w:ascii="Times New Roman" w:eastAsia="Times New Roman" w:hAnsi="Times New Roman"/>
          <w:sz w:val="28"/>
          <w:szCs w:val="28"/>
          <w:lang w:eastAsia="lv-LV"/>
        </w:rPr>
        <w:t xml:space="preserve"> un mežsaimniecības pakalpojumu kooperatīvās sabiedrības, kas </w:t>
      </w:r>
      <w:r w:rsidRPr="007B4B83">
        <w:rPr>
          <w:rFonts w:ascii="Times New Roman" w:eastAsia="Times New Roman" w:hAnsi="Times New Roman"/>
          <w:iCs/>
          <w:sz w:val="28"/>
          <w:szCs w:val="28"/>
          <w:lang w:eastAsia="lv-LV"/>
        </w:rPr>
        <w:t>atbilst noteiktajiem atbilstības kritērijiem”;</w:t>
      </w: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iCs/>
          <w:sz w:val="28"/>
          <w:szCs w:val="28"/>
          <w:lang w:eastAsia="lv-LV"/>
        </w:rPr>
      </w:pPr>
      <w:r w:rsidRPr="007B4B83">
        <w:rPr>
          <w:rFonts w:ascii="Times New Roman" w:eastAsia="Times New Roman" w:hAnsi="Times New Roman"/>
          <w:iCs/>
          <w:sz w:val="28"/>
          <w:szCs w:val="28"/>
          <w:lang w:eastAsia="lv-LV"/>
        </w:rPr>
        <w:t>papildināt pantu ar 8.</w:t>
      </w:r>
      <w:r w:rsidRPr="007B4B83">
        <w:rPr>
          <w:rFonts w:ascii="Times New Roman" w:eastAsia="Times New Roman" w:hAnsi="Times New Roman"/>
          <w:iCs/>
          <w:sz w:val="28"/>
          <w:szCs w:val="28"/>
          <w:vertAlign w:val="superscript"/>
          <w:lang w:eastAsia="lv-LV"/>
        </w:rPr>
        <w:t xml:space="preserve">1 </w:t>
      </w:r>
      <w:r w:rsidRPr="007B4B83">
        <w:rPr>
          <w:rFonts w:ascii="Times New Roman" w:eastAsia="Times New Roman" w:hAnsi="Times New Roman"/>
          <w:iCs/>
          <w:sz w:val="28"/>
          <w:szCs w:val="28"/>
          <w:lang w:eastAsia="lv-LV"/>
        </w:rPr>
        <w:t>daļu šādā redakcijā:</w:t>
      </w:r>
    </w:p>
    <w:p w:rsidR="002B5734" w:rsidRPr="007B4B83" w:rsidRDefault="002B5734" w:rsidP="0026101D">
      <w:pPr>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„(8</w:t>
      </w:r>
      <w:r w:rsidRPr="007B4B83">
        <w:rPr>
          <w:rFonts w:ascii="Times New Roman" w:eastAsia="Times New Roman" w:hAnsi="Times New Roman"/>
          <w:sz w:val="28"/>
          <w:szCs w:val="28"/>
          <w:vertAlign w:val="superscript"/>
          <w:lang w:eastAsia="lv-LV"/>
        </w:rPr>
        <w:t>1</w:t>
      </w:r>
      <w:r w:rsidRPr="007B4B83">
        <w:rPr>
          <w:rFonts w:ascii="Times New Roman" w:eastAsia="Times New Roman" w:hAnsi="Times New Roman"/>
          <w:sz w:val="28"/>
          <w:szCs w:val="28"/>
          <w:lang w:eastAsia="lv-LV"/>
        </w:rPr>
        <w:t>) L</w:t>
      </w:r>
      <w:r w:rsidRPr="007B4B83">
        <w:rPr>
          <w:rFonts w:ascii="Times New Roman" w:hAnsi="Times New Roman"/>
          <w:sz w:val="28"/>
          <w:szCs w:val="28"/>
          <w:lang w:eastAsia="lv-LV"/>
        </w:rPr>
        <w:t>auksaimniecības pakalpojumu kooperatīvās sabiedrības un</w:t>
      </w:r>
      <w:r w:rsidRPr="007B4B83">
        <w:rPr>
          <w:rFonts w:ascii="Times New Roman" w:hAnsi="Times New Roman"/>
          <w:iCs/>
          <w:sz w:val="28"/>
          <w:szCs w:val="28"/>
          <w:lang w:eastAsia="lv-LV"/>
        </w:rPr>
        <w:t xml:space="preserve"> </w:t>
      </w:r>
      <w:r w:rsidRPr="007B4B83">
        <w:rPr>
          <w:rFonts w:ascii="Times New Roman" w:hAnsi="Times New Roman"/>
          <w:sz w:val="28"/>
          <w:szCs w:val="28"/>
          <w:lang w:eastAsia="lv-LV"/>
        </w:rPr>
        <w:t xml:space="preserve">mežsaimniecības pakalpojumu kooperatīvās sabiedrības, kas </w:t>
      </w:r>
      <w:r w:rsidRPr="007B4B83">
        <w:rPr>
          <w:rFonts w:ascii="Times New Roman" w:hAnsi="Times New Roman"/>
          <w:iCs/>
          <w:sz w:val="28"/>
          <w:szCs w:val="28"/>
          <w:lang w:eastAsia="lv-LV"/>
        </w:rPr>
        <w:t>atbilst normatīvajos aktos noteiktajiem kritērijiem, biedri, pamatojoties uz minēto sabiedrību deklarāciju par sabiedrības biedriem ar nodokli apliekamo sadalīto pārpalikumu</w:t>
      </w:r>
      <w:r w:rsidRPr="007B4B83">
        <w:rPr>
          <w:rFonts w:ascii="Times New Roman" w:eastAsia="Times New Roman" w:hAnsi="Times New Roman"/>
          <w:sz w:val="28"/>
          <w:szCs w:val="28"/>
          <w:lang w:eastAsia="lv-LV"/>
        </w:rPr>
        <w:t xml:space="preserve">, iekļauj uz sevi attiecināto ar uzņēmumu ienākuma nodokli apliekamo ienākumu daļu savā deklarācijā, attiecīgi koriģējot apliekamo ienākumu.”; </w:t>
      </w: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 xml:space="preserve">papildināt 10.daļu ar otro teikumu šādā redakcijā: </w:t>
      </w: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„Ja personālsabiedrības taksācijas periods nesakrīt ar tās biedra taksācijas periodu, tad personālsabiedrības biedrs uz sevi attiecināmo personālsabiedrības ar uzņēmumu ienākuma nodokli apliekamo ienākumu vai zaudējumu daļu iekļauj tā taksācijas perioda deklarācijā, kurā beidzas personālsabiedrības taksācijas periods.”</w:t>
      </w: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 xml:space="preserve">papildināt </w:t>
      </w:r>
      <w:r w:rsidR="006E250E">
        <w:rPr>
          <w:rFonts w:ascii="Times New Roman" w:eastAsia="Times New Roman" w:hAnsi="Times New Roman"/>
          <w:sz w:val="28"/>
          <w:szCs w:val="28"/>
          <w:lang w:eastAsia="lv-LV"/>
        </w:rPr>
        <w:t xml:space="preserve">pantu </w:t>
      </w:r>
      <w:r w:rsidRPr="007B4B83">
        <w:rPr>
          <w:rFonts w:ascii="Times New Roman" w:eastAsia="Times New Roman" w:hAnsi="Times New Roman"/>
          <w:sz w:val="28"/>
          <w:szCs w:val="28"/>
          <w:lang w:eastAsia="lv-LV"/>
        </w:rPr>
        <w:t>ar 12., 13. un 14.daļu šādā redakcijā:</w:t>
      </w:r>
    </w:p>
    <w:p w:rsidR="002B5734" w:rsidRPr="007B4B83" w:rsidRDefault="002B5734" w:rsidP="0026101D">
      <w:pPr>
        <w:pStyle w:val="naisf"/>
        <w:spacing w:before="240" w:beforeAutospacing="0" w:after="240" w:afterAutospacing="0"/>
        <w:ind w:firstLine="567"/>
        <w:jc w:val="both"/>
        <w:rPr>
          <w:sz w:val="28"/>
          <w:szCs w:val="28"/>
        </w:rPr>
      </w:pPr>
      <w:r w:rsidRPr="007B4B83">
        <w:rPr>
          <w:sz w:val="28"/>
          <w:szCs w:val="28"/>
        </w:rPr>
        <w:t>„(12) Nodokļu maksātājs – nerezidents, pārskatu par nodokļa aprēķinu saskaņā ar šā likuma 3.panta 4.</w:t>
      </w:r>
      <w:r w:rsidRPr="007B4B83">
        <w:rPr>
          <w:sz w:val="28"/>
          <w:szCs w:val="28"/>
          <w:vertAlign w:val="superscript"/>
        </w:rPr>
        <w:t>8</w:t>
      </w:r>
      <w:r w:rsidRPr="007B4B83">
        <w:rPr>
          <w:sz w:val="28"/>
          <w:szCs w:val="28"/>
        </w:rPr>
        <w:t>daļu Valsts ieņēmumu dienestā var iesniegt ne vēlāk kā 12 mēnešu laikā no darījuma brīža.</w:t>
      </w:r>
      <w:r w:rsidRPr="007B4B83" w:rsidDel="00842C33">
        <w:rPr>
          <w:sz w:val="28"/>
          <w:szCs w:val="28"/>
        </w:rPr>
        <w:t xml:space="preserve"> </w:t>
      </w:r>
    </w:p>
    <w:p w:rsidR="002B5734" w:rsidRPr="007B4B83" w:rsidRDefault="002B5734" w:rsidP="0026101D">
      <w:pPr>
        <w:pStyle w:val="naisf"/>
        <w:spacing w:before="240" w:beforeAutospacing="0" w:after="240" w:afterAutospacing="0"/>
        <w:ind w:firstLine="567"/>
        <w:jc w:val="both"/>
        <w:rPr>
          <w:sz w:val="28"/>
          <w:szCs w:val="28"/>
        </w:rPr>
      </w:pPr>
      <w:r w:rsidRPr="007B4B83">
        <w:rPr>
          <w:sz w:val="28"/>
          <w:szCs w:val="28"/>
        </w:rPr>
        <w:t xml:space="preserve">(13) Ministru kabinets nosaka kārtību, kādā Valsts ieņēmumu dienests saņem un izskata pārskatu par nodokļa aprēķinu un atmaksā nodokli, kā arī nosaka </w:t>
      </w:r>
      <w:r w:rsidR="00EA0588">
        <w:rPr>
          <w:sz w:val="28"/>
          <w:szCs w:val="28"/>
        </w:rPr>
        <w:t>kopā ar pārskatu iesniedzamos dokumentus</w:t>
      </w:r>
      <w:r w:rsidRPr="007B4B83">
        <w:rPr>
          <w:sz w:val="28"/>
          <w:szCs w:val="28"/>
        </w:rPr>
        <w:t xml:space="preserve">.” </w:t>
      </w:r>
    </w:p>
    <w:p w:rsidR="002B5734" w:rsidRPr="0026101D" w:rsidRDefault="002B5734" w:rsidP="0026101D">
      <w:pPr>
        <w:pStyle w:val="ListParagraph"/>
        <w:numPr>
          <w:ilvl w:val="0"/>
          <w:numId w:val="1"/>
        </w:numPr>
        <w:tabs>
          <w:tab w:val="left" w:pos="993"/>
        </w:tabs>
        <w:spacing w:before="240" w:after="240"/>
        <w:ind w:left="567" w:firstLine="1"/>
        <w:contextualSpacing w:val="0"/>
        <w:rPr>
          <w:rFonts w:ascii="Times New Roman" w:hAnsi="Times New Roman"/>
          <w:sz w:val="28"/>
          <w:szCs w:val="28"/>
          <w:lang w:eastAsia="lv-LV"/>
        </w:rPr>
      </w:pPr>
      <w:r w:rsidRPr="0026101D">
        <w:rPr>
          <w:rFonts w:ascii="Times New Roman" w:hAnsi="Times New Roman"/>
          <w:iCs/>
          <w:sz w:val="28"/>
          <w:szCs w:val="28"/>
          <w:lang w:eastAsia="lv-LV"/>
        </w:rPr>
        <w:t>Papildināt</w:t>
      </w:r>
      <w:r w:rsidRPr="0026101D">
        <w:rPr>
          <w:rFonts w:ascii="Times New Roman" w:hAnsi="Times New Roman"/>
          <w:sz w:val="28"/>
          <w:szCs w:val="28"/>
          <w:lang w:eastAsia="lv-LV"/>
        </w:rPr>
        <w:t xml:space="preserve"> 23.pantu ar 13.daļu šādā redakcijā:</w:t>
      </w:r>
    </w:p>
    <w:p w:rsidR="0026101D" w:rsidRDefault="002B5734" w:rsidP="0026101D">
      <w:pPr>
        <w:tabs>
          <w:tab w:val="left" w:pos="1134"/>
        </w:tabs>
        <w:spacing w:before="240" w:after="240" w:line="240" w:lineRule="auto"/>
        <w:ind w:firstLine="709"/>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 xml:space="preserve">„(13) Lauksaimniecības pakalpojumu kooperatīvās sabiedrības kuras pretendē uz </w:t>
      </w:r>
      <w:r w:rsidRPr="007B4B83">
        <w:rPr>
          <w:rFonts w:ascii="Times New Roman" w:eastAsia="Times New Roman" w:hAnsi="Times New Roman"/>
          <w:bCs/>
          <w:sz w:val="28"/>
          <w:szCs w:val="28"/>
          <w:lang w:eastAsia="lv-LV"/>
        </w:rPr>
        <w:t>atbilstīgās lauksaimniecības pakalpojumu kooperatīvās sabiedrības statusu</w:t>
      </w:r>
      <w:r w:rsidRPr="007B4B83">
        <w:rPr>
          <w:rFonts w:ascii="Times New Roman" w:eastAsia="Times New Roman" w:hAnsi="Times New Roman"/>
          <w:sz w:val="28"/>
          <w:szCs w:val="28"/>
          <w:lang w:eastAsia="lv-LV"/>
        </w:rPr>
        <w:t xml:space="preserve">, kā arī mežsaimniecības kooperatīvās sabiedrības, kas pretendē uz </w:t>
      </w:r>
      <w:r w:rsidRPr="007B4B83">
        <w:rPr>
          <w:rFonts w:ascii="Times New Roman" w:eastAsia="Times New Roman" w:hAnsi="Times New Roman"/>
          <w:bCs/>
          <w:sz w:val="28"/>
          <w:szCs w:val="28"/>
          <w:lang w:eastAsia="lv-LV"/>
        </w:rPr>
        <w:t xml:space="preserve">atbilstīgās </w:t>
      </w:r>
      <w:r w:rsidRPr="007B4B83">
        <w:rPr>
          <w:rFonts w:ascii="Times New Roman" w:eastAsia="Times New Roman" w:hAnsi="Times New Roman"/>
          <w:sz w:val="28"/>
          <w:szCs w:val="28"/>
          <w:lang w:eastAsia="lv-LV"/>
        </w:rPr>
        <w:t>mežsaimniecības pakalpojumu kooperatīvās sabiedrības statusus, uzņēmumu ienākuma nodokļa avansa maksājumus var veikt labprātīgi.”</w:t>
      </w:r>
    </w:p>
    <w:p w:rsidR="0026101D" w:rsidRDefault="002B5734" w:rsidP="0026101D">
      <w:pPr>
        <w:pStyle w:val="ListParagraph"/>
        <w:numPr>
          <w:ilvl w:val="0"/>
          <w:numId w:val="1"/>
        </w:numPr>
        <w:tabs>
          <w:tab w:val="left" w:pos="993"/>
        </w:tabs>
        <w:spacing w:before="240" w:after="240"/>
        <w:ind w:left="0" w:firstLine="568"/>
        <w:contextualSpacing w:val="0"/>
        <w:rPr>
          <w:rFonts w:ascii="Times New Roman" w:hAnsi="Times New Roman"/>
          <w:sz w:val="28"/>
          <w:szCs w:val="28"/>
          <w:lang w:eastAsia="lv-LV"/>
        </w:rPr>
      </w:pPr>
      <w:r w:rsidRPr="0026101D">
        <w:rPr>
          <w:rFonts w:ascii="Times New Roman" w:hAnsi="Times New Roman"/>
          <w:iCs/>
          <w:color w:val="000000"/>
          <w:sz w:val="28"/>
          <w:szCs w:val="28"/>
          <w:lang w:eastAsia="lv-LV"/>
        </w:rPr>
        <w:t>Aizstāt pārejas noteikumu 99.punktā skaitļus un vārdus „</w:t>
      </w:r>
      <w:r w:rsidRPr="0026101D">
        <w:rPr>
          <w:rFonts w:ascii="Times New Roman" w:hAnsi="Times New Roman"/>
          <w:sz w:val="28"/>
          <w:szCs w:val="28"/>
        </w:rPr>
        <w:t>2013.gada 31.decembrim un kuri pabeigti līdz 2016.gada 31.decembrim”</w:t>
      </w:r>
      <w:r w:rsidRPr="0026101D">
        <w:rPr>
          <w:rFonts w:ascii="Times New Roman" w:hAnsi="Times New Roman"/>
          <w:iCs/>
          <w:color w:val="000000"/>
          <w:sz w:val="28"/>
          <w:szCs w:val="28"/>
          <w:lang w:eastAsia="lv-LV"/>
        </w:rPr>
        <w:t xml:space="preserve"> ar skaitļiem un </w:t>
      </w:r>
      <w:r w:rsidRPr="0026101D">
        <w:rPr>
          <w:rFonts w:ascii="Times New Roman" w:hAnsi="Times New Roman"/>
          <w:iCs/>
          <w:color w:val="000000"/>
          <w:sz w:val="28"/>
          <w:szCs w:val="28"/>
          <w:lang w:eastAsia="lv-LV"/>
        </w:rPr>
        <w:lastRenderedPageBreak/>
        <w:t>vārdiem „</w:t>
      </w:r>
      <w:r w:rsidRPr="0026101D">
        <w:rPr>
          <w:rFonts w:ascii="Times New Roman" w:hAnsi="Times New Roman"/>
          <w:sz w:val="28"/>
          <w:szCs w:val="28"/>
        </w:rPr>
        <w:t>2020.gada 31.decembrim un kuri pabeigti līdz 2023.gada 31.decembrim”.</w:t>
      </w:r>
    </w:p>
    <w:p w:rsidR="002B5734" w:rsidRPr="0026101D" w:rsidRDefault="002B5734" w:rsidP="0026101D">
      <w:pPr>
        <w:pStyle w:val="ListParagraph"/>
        <w:numPr>
          <w:ilvl w:val="0"/>
          <w:numId w:val="1"/>
        </w:numPr>
        <w:tabs>
          <w:tab w:val="left" w:pos="993"/>
        </w:tabs>
        <w:spacing w:before="240" w:after="240"/>
        <w:ind w:left="0" w:firstLine="568"/>
        <w:contextualSpacing w:val="0"/>
        <w:rPr>
          <w:rFonts w:ascii="Times New Roman" w:hAnsi="Times New Roman"/>
          <w:sz w:val="28"/>
          <w:szCs w:val="28"/>
          <w:lang w:eastAsia="lv-LV"/>
        </w:rPr>
      </w:pPr>
      <w:r w:rsidRPr="0026101D">
        <w:rPr>
          <w:rFonts w:ascii="Times New Roman" w:hAnsi="Times New Roman"/>
          <w:iCs/>
          <w:sz w:val="28"/>
          <w:szCs w:val="28"/>
          <w:lang w:eastAsia="lv-LV"/>
        </w:rPr>
        <w:t>Papildināt</w:t>
      </w:r>
      <w:r w:rsidRPr="0026101D">
        <w:rPr>
          <w:rFonts w:ascii="Times New Roman" w:hAnsi="Times New Roman"/>
          <w:bCs/>
          <w:sz w:val="28"/>
          <w:szCs w:val="28"/>
          <w:lang w:eastAsia="lv-LV"/>
        </w:rPr>
        <w:t xml:space="preserve"> pārejas noteikumus ar 111., 112., 113., 114., 115., 116., 117., 118., 119., 120 un 121.punktu šādā redakcijā:</w:t>
      </w:r>
    </w:p>
    <w:p w:rsidR="002B5734" w:rsidRPr="007B4B83" w:rsidRDefault="002B5734" w:rsidP="0026101D">
      <w:pPr>
        <w:tabs>
          <w:tab w:val="left" w:pos="1276"/>
        </w:tabs>
        <w:spacing w:before="240" w:after="240" w:line="240" w:lineRule="auto"/>
        <w:ind w:firstLine="567"/>
        <w:jc w:val="both"/>
        <w:rPr>
          <w:rFonts w:ascii="Times New Roman" w:eastAsia="Times New Roman" w:hAnsi="Times New Roman"/>
          <w:bCs/>
          <w:sz w:val="28"/>
          <w:szCs w:val="28"/>
          <w:lang w:eastAsia="lv-LV"/>
        </w:rPr>
      </w:pPr>
      <w:r w:rsidRPr="007B4B83">
        <w:rPr>
          <w:rFonts w:ascii="Times New Roman" w:eastAsia="Times New Roman" w:hAnsi="Times New Roman"/>
          <w:bCs/>
          <w:sz w:val="28"/>
          <w:szCs w:val="28"/>
          <w:lang w:eastAsia="lv-LV"/>
        </w:rPr>
        <w:t xml:space="preserve">„111. Grozījumi likuma </w:t>
      </w:r>
      <w:r>
        <w:rPr>
          <w:rFonts w:ascii="Times New Roman" w:eastAsia="Times New Roman" w:hAnsi="Times New Roman"/>
          <w:bCs/>
          <w:sz w:val="28"/>
          <w:szCs w:val="28"/>
          <w:lang w:eastAsia="lv-LV"/>
        </w:rPr>
        <w:t xml:space="preserve">6.panta pirmās daļas 12.punktā un </w:t>
      </w:r>
      <w:r w:rsidRPr="007B4B83">
        <w:rPr>
          <w:rFonts w:ascii="Times New Roman" w:eastAsia="Times New Roman" w:hAnsi="Times New Roman"/>
          <w:bCs/>
          <w:sz w:val="28"/>
          <w:szCs w:val="28"/>
          <w:lang w:eastAsia="lv-LV"/>
        </w:rPr>
        <w:t>20.</w:t>
      </w:r>
      <w:r w:rsidRPr="007B4B83">
        <w:rPr>
          <w:rFonts w:ascii="Times New Roman" w:eastAsia="Times New Roman" w:hAnsi="Times New Roman"/>
          <w:bCs/>
          <w:sz w:val="28"/>
          <w:szCs w:val="28"/>
          <w:vertAlign w:val="superscript"/>
          <w:lang w:eastAsia="lv-LV"/>
        </w:rPr>
        <w:t>1</w:t>
      </w:r>
      <w:r w:rsidRPr="007B4B83">
        <w:rPr>
          <w:rFonts w:ascii="Times New Roman" w:eastAsia="Times New Roman" w:hAnsi="Times New Roman"/>
          <w:bCs/>
          <w:sz w:val="28"/>
          <w:szCs w:val="28"/>
          <w:lang w:eastAsia="lv-LV"/>
        </w:rPr>
        <w:t>panta ceturtajā daļā ir piemērojami par taksācijas periodu, kas sākās 2013.gadā un turpmākajos taksācijas periodos. Grozījumu likuma 20.</w:t>
      </w:r>
      <w:r w:rsidRPr="007B4B83">
        <w:rPr>
          <w:rFonts w:ascii="Times New Roman" w:eastAsia="Times New Roman" w:hAnsi="Times New Roman"/>
          <w:bCs/>
          <w:sz w:val="28"/>
          <w:szCs w:val="28"/>
          <w:vertAlign w:val="superscript"/>
          <w:lang w:eastAsia="lv-LV"/>
        </w:rPr>
        <w:t>1</w:t>
      </w:r>
      <w:r w:rsidRPr="007B4B83">
        <w:rPr>
          <w:rFonts w:ascii="Times New Roman" w:eastAsia="Times New Roman" w:hAnsi="Times New Roman"/>
          <w:bCs/>
          <w:sz w:val="28"/>
          <w:szCs w:val="28"/>
          <w:lang w:eastAsia="lv-LV"/>
        </w:rPr>
        <w:t xml:space="preserve">panta ceturtajā daļā var piemērot par taksācijas periodu, kas sākās 2013.gadā, ja tas ir labvēlīgs nodokļa maksātājam. Piemērojot minētos grozījumus periodā, kurā kā maksāšanas līdzeklis tiek izmantots lats, nodokļu parāda kopsumma nevar pārsniegt 100 latus. </w:t>
      </w:r>
    </w:p>
    <w:p w:rsidR="0026101D" w:rsidRDefault="002B5734" w:rsidP="0026101D">
      <w:pPr>
        <w:tabs>
          <w:tab w:val="left" w:pos="1276"/>
        </w:tabs>
        <w:spacing w:before="240" w:after="240" w:line="240" w:lineRule="auto"/>
        <w:ind w:firstLine="567"/>
        <w:jc w:val="both"/>
        <w:rPr>
          <w:rFonts w:ascii="Times New Roman" w:eastAsia="Times New Roman" w:hAnsi="Times New Roman"/>
          <w:iCs/>
          <w:sz w:val="28"/>
          <w:szCs w:val="28"/>
          <w:lang w:eastAsia="lv-LV"/>
        </w:rPr>
      </w:pPr>
      <w:r w:rsidRPr="007B4B83">
        <w:rPr>
          <w:rFonts w:ascii="Times New Roman" w:eastAsia="Times New Roman" w:hAnsi="Times New Roman"/>
          <w:bCs/>
          <w:sz w:val="28"/>
          <w:szCs w:val="28"/>
          <w:lang w:eastAsia="lv-LV"/>
        </w:rPr>
        <w:t>112. Likuma 6.panta pirmās daļas 2</w:t>
      </w:r>
      <w:r>
        <w:rPr>
          <w:rFonts w:ascii="Times New Roman" w:eastAsia="Times New Roman" w:hAnsi="Times New Roman"/>
          <w:bCs/>
          <w:sz w:val="28"/>
          <w:szCs w:val="28"/>
          <w:lang w:eastAsia="lv-LV"/>
        </w:rPr>
        <w:t>1</w:t>
      </w:r>
      <w:r w:rsidRPr="007B4B83">
        <w:rPr>
          <w:rFonts w:ascii="Times New Roman" w:eastAsia="Times New Roman" w:hAnsi="Times New Roman"/>
          <w:bCs/>
          <w:sz w:val="28"/>
          <w:szCs w:val="28"/>
          <w:lang w:eastAsia="lv-LV"/>
        </w:rPr>
        <w:t>.punkts, cet</w:t>
      </w:r>
      <w:r>
        <w:rPr>
          <w:rFonts w:ascii="Times New Roman" w:eastAsia="Times New Roman" w:hAnsi="Times New Roman"/>
          <w:bCs/>
          <w:sz w:val="28"/>
          <w:szCs w:val="28"/>
          <w:lang w:eastAsia="lv-LV"/>
        </w:rPr>
        <w:t xml:space="preserve">urtās daļas 17.punkts un </w:t>
      </w:r>
      <w:r w:rsidRPr="007B4B83">
        <w:rPr>
          <w:rFonts w:ascii="Times New Roman" w:eastAsia="Times New Roman" w:hAnsi="Times New Roman"/>
          <w:bCs/>
          <w:sz w:val="28"/>
          <w:szCs w:val="28"/>
          <w:lang w:eastAsia="lv-LV"/>
        </w:rPr>
        <w:t>likuma 22.panta 8.</w:t>
      </w:r>
      <w:r w:rsidRPr="007B4B83">
        <w:rPr>
          <w:rFonts w:ascii="Times New Roman" w:eastAsia="Times New Roman" w:hAnsi="Times New Roman"/>
          <w:bCs/>
          <w:sz w:val="28"/>
          <w:szCs w:val="28"/>
          <w:vertAlign w:val="superscript"/>
          <w:lang w:eastAsia="lv-LV"/>
        </w:rPr>
        <w:t>1 </w:t>
      </w:r>
      <w:r w:rsidRPr="007B4B83">
        <w:rPr>
          <w:rFonts w:ascii="Times New Roman" w:eastAsia="Times New Roman" w:hAnsi="Times New Roman"/>
          <w:bCs/>
          <w:sz w:val="28"/>
          <w:szCs w:val="28"/>
          <w:lang w:eastAsia="lv-LV"/>
        </w:rPr>
        <w:t xml:space="preserve">daļa ir piemērojama attiecīgās kooperatīvās sabiedrības </w:t>
      </w:r>
      <w:r w:rsidRPr="007B4B83">
        <w:rPr>
          <w:rFonts w:ascii="Times New Roman" w:eastAsia="Times New Roman" w:hAnsi="Times New Roman"/>
          <w:iCs/>
          <w:sz w:val="28"/>
          <w:szCs w:val="28"/>
          <w:lang w:eastAsia="lv-LV"/>
        </w:rPr>
        <w:t>pārpalikuma daļai, kura sadalīta par taksācijas periodu, kas sākas 2014.gadā un turpmākajos taksācijas periodos.</w:t>
      </w:r>
    </w:p>
    <w:p w:rsidR="0026101D" w:rsidRDefault="002B5734" w:rsidP="0026101D">
      <w:pPr>
        <w:tabs>
          <w:tab w:val="left" w:pos="1276"/>
        </w:tabs>
        <w:spacing w:before="240" w:after="240" w:line="240" w:lineRule="auto"/>
        <w:ind w:firstLine="567"/>
        <w:jc w:val="both"/>
        <w:rPr>
          <w:rFonts w:ascii="Times New Roman" w:eastAsia="Times New Roman" w:hAnsi="Times New Roman"/>
          <w:bCs/>
          <w:sz w:val="28"/>
          <w:szCs w:val="28"/>
          <w:lang w:eastAsia="lv-LV"/>
        </w:rPr>
      </w:pPr>
      <w:r w:rsidRPr="007B4B83">
        <w:rPr>
          <w:rFonts w:ascii="Times New Roman" w:eastAsia="Times New Roman" w:hAnsi="Times New Roman"/>
          <w:bCs/>
          <w:sz w:val="28"/>
          <w:szCs w:val="28"/>
          <w:lang w:eastAsia="lv-LV"/>
        </w:rPr>
        <w:t>113. Likuma 6.panta pirmās daļas 2</w:t>
      </w:r>
      <w:r>
        <w:rPr>
          <w:rFonts w:ascii="Times New Roman" w:eastAsia="Times New Roman" w:hAnsi="Times New Roman"/>
          <w:bCs/>
          <w:sz w:val="28"/>
          <w:szCs w:val="28"/>
          <w:lang w:eastAsia="lv-LV"/>
        </w:rPr>
        <w:t>2</w:t>
      </w:r>
      <w:r w:rsidRPr="007B4B83">
        <w:rPr>
          <w:rFonts w:ascii="Times New Roman" w:eastAsia="Times New Roman" w:hAnsi="Times New Roman"/>
          <w:bCs/>
          <w:sz w:val="28"/>
          <w:szCs w:val="28"/>
          <w:lang w:eastAsia="lv-LV"/>
        </w:rPr>
        <w:t>.punkts un ceturtās daļas 18., 19. un 20.punkts</w:t>
      </w:r>
      <w:r>
        <w:rPr>
          <w:rFonts w:ascii="Times New Roman" w:eastAsia="Times New Roman" w:hAnsi="Times New Roman"/>
          <w:bCs/>
          <w:sz w:val="28"/>
          <w:szCs w:val="28"/>
          <w:lang w:eastAsia="lv-LV"/>
        </w:rPr>
        <w:t>,</w:t>
      </w:r>
      <w:r w:rsidRPr="007B4B83">
        <w:rPr>
          <w:rFonts w:ascii="Times New Roman" w:eastAsia="Times New Roman" w:hAnsi="Times New Roman"/>
          <w:bCs/>
          <w:sz w:val="28"/>
          <w:szCs w:val="28"/>
          <w:lang w:eastAsia="lv-LV"/>
        </w:rPr>
        <w:t xml:space="preserve"> </w:t>
      </w:r>
      <w:r>
        <w:rPr>
          <w:rFonts w:ascii="Times New Roman" w:eastAsia="Times New Roman" w:hAnsi="Times New Roman"/>
          <w:bCs/>
          <w:sz w:val="28"/>
          <w:szCs w:val="28"/>
          <w:lang w:eastAsia="lv-LV"/>
        </w:rPr>
        <w:t>grozījumi</w:t>
      </w:r>
      <w:r w:rsidR="00031811">
        <w:rPr>
          <w:rFonts w:ascii="Times New Roman" w:eastAsia="Times New Roman" w:hAnsi="Times New Roman"/>
          <w:bCs/>
          <w:sz w:val="28"/>
          <w:szCs w:val="28"/>
          <w:lang w:eastAsia="lv-LV"/>
        </w:rPr>
        <w:t xml:space="preserve"> </w:t>
      </w:r>
      <w:r w:rsidRPr="007B4B83">
        <w:rPr>
          <w:rFonts w:ascii="Times New Roman" w:eastAsia="Times New Roman" w:hAnsi="Times New Roman"/>
          <w:bCs/>
          <w:sz w:val="28"/>
          <w:szCs w:val="28"/>
          <w:lang w:eastAsia="lv-LV"/>
        </w:rPr>
        <w:t>6.panta 17.daļā</w:t>
      </w:r>
      <w:r>
        <w:rPr>
          <w:rFonts w:ascii="Times New Roman" w:eastAsia="Times New Roman" w:hAnsi="Times New Roman"/>
          <w:bCs/>
          <w:sz w:val="28"/>
          <w:szCs w:val="28"/>
          <w:lang w:eastAsia="lv-LV"/>
        </w:rPr>
        <w:t>,</w:t>
      </w:r>
      <w:r w:rsidRPr="007B4B83">
        <w:rPr>
          <w:rFonts w:ascii="Times New Roman" w:eastAsia="Times New Roman" w:hAnsi="Times New Roman"/>
          <w:bCs/>
          <w:sz w:val="28"/>
          <w:szCs w:val="28"/>
          <w:lang w:eastAsia="lv-LV"/>
        </w:rPr>
        <w:t xml:space="preserve"> 6.</w:t>
      </w:r>
      <w:r w:rsidRPr="007B4B83">
        <w:rPr>
          <w:rFonts w:ascii="Times New Roman" w:eastAsia="Times New Roman" w:hAnsi="Times New Roman"/>
          <w:bCs/>
          <w:sz w:val="28"/>
          <w:szCs w:val="28"/>
          <w:vertAlign w:val="superscript"/>
          <w:lang w:eastAsia="lv-LV"/>
        </w:rPr>
        <w:t>4</w:t>
      </w:r>
      <w:r w:rsidRPr="007B4B83">
        <w:rPr>
          <w:rFonts w:ascii="Times New Roman" w:eastAsia="Times New Roman" w:hAnsi="Times New Roman"/>
          <w:bCs/>
          <w:sz w:val="28"/>
          <w:szCs w:val="28"/>
          <w:lang w:eastAsia="lv-LV"/>
        </w:rPr>
        <w:t xml:space="preserve">panta pirmajā daļā, </w:t>
      </w:r>
      <w:r>
        <w:rPr>
          <w:rFonts w:ascii="Times New Roman" w:eastAsia="Times New Roman" w:hAnsi="Times New Roman"/>
          <w:bCs/>
          <w:sz w:val="28"/>
          <w:szCs w:val="28"/>
          <w:lang w:eastAsia="lv-LV"/>
        </w:rPr>
        <w:t>14.</w:t>
      </w:r>
      <w:r w:rsidRPr="000F57E6">
        <w:rPr>
          <w:rFonts w:ascii="Times New Roman" w:eastAsia="Times New Roman" w:hAnsi="Times New Roman"/>
          <w:bCs/>
          <w:sz w:val="28"/>
          <w:szCs w:val="28"/>
          <w:vertAlign w:val="superscript"/>
          <w:lang w:eastAsia="lv-LV"/>
        </w:rPr>
        <w:t>1</w:t>
      </w:r>
      <w:r>
        <w:rPr>
          <w:rFonts w:ascii="Times New Roman" w:eastAsia="Times New Roman" w:hAnsi="Times New Roman"/>
          <w:bCs/>
          <w:sz w:val="28"/>
          <w:szCs w:val="28"/>
          <w:lang w:eastAsia="lv-LV"/>
        </w:rPr>
        <w:t>pantā, likuma</w:t>
      </w:r>
      <w:r w:rsidRPr="007B4B83">
        <w:rPr>
          <w:rFonts w:ascii="Times New Roman" w:eastAsia="Times New Roman" w:hAnsi="Times New Roman"/>
          <w:bCs/>
          <w:sz w:val="28"/>
          <w:szCs w:val="28"/>
          <w:lang w:eastAsia="lv-LV"/>
        </w:rPr>
        <w:t xml:space="preserve"> 22.panta</w:t>
      </w:r>
      <w:r>
        <w:rPr>
          <w:rFonts w:ascii="Times New Roman" w:eastAsia="Times New Roman" w:hAnsi="Times New Roman"/>
          <w:bCs/>
          <w:sz w:val="28"/>
          <w:szCs w:val="28"/>
          <w:lang w:eastAsia="lv-LV"/>
        </w:rPr>
        <w:t xml:space="preserve"> 2.</w:t>
      </w:r>
      <w:r w:rsidRPr="00B311FA">
        <w:rPr>
          <w:rFonts w:ascii="Times New Roman" w:eastAsia="Times New Roman" w:hAnsi="Times New Roman"/>
          <w:bCs/>
          <w:sz w:val="28"/>
          <w:szCs w:val="28"/>
          <w:vertAlign w:val="superscript"/>
          <w:lang w:eastAsia="lv-LV"/>
        </w:rPr>
        <w:t>1</w:t>
      </w:r>
      <w:r>
        <w:rPr>
          <w:rFonts w:ascii="Times New Roman" w:eastAsia="Times New Roman" w:hAnsi="Times New Roman"/>
          <w:bCs/>
          <w:sz w:val="28"/>
          <w:szCs w:val="28"/>
          <w:lang w:eastAsia="lv-LV"/>
        </w:rPr>
        <w:t xml:space="preserve"> un 2.</w:t>
      </w:r>
      <w:r w:rsidRPr="00B311FA">
        <w:rPr>
          <w:rFonts w:ascii="Times New Roman" w:eastAsia="Times New Roman" w:hAnsi="Times New Roman"/>
          <w:bCs/>
          <w:sz w:val="28"/>
          <w:szCs w:val="28"/>
          <w:vertAlign w:val="superscript"/>
          <w:lang w:eastAsia="lv-LV"/>
        </w:rPr>
        <w:t>2</w:t>
      </w:r>
      <w:r>
        <w:rPr>
          <w:rFonts w:ascii="Times New Roman" w:eastAsia="Times New Roman" w:hAnsi="Times New Roman"/>
          <w:bCs/>
          <w:sz w:val="28"/>
          <w:szCs w:val="28"/>
          <w:lang w:eastAsia="lv-LV"/>
        </w:rPr>
        <w:t xml:space="preserve">daļa un grozījums 22.panta </w:t>
      </w:r>
      <w:r w:rsidRPr="007B4B83">
        <w:rPr>
          <w:rFonts w:ascii="Times New Roman" w:eastAsia="Times New Roman" w:hAnsi="Times New Roman"/>
          <w:bCs/>
          <w:sz w:val="28"/>
          <w:szCs w:val="28"/>
          <w:lang w:eastAsia="lv-LV"/>
        </w:rPr>
        <w:t>10.daļā ir piemērojam</w:t>
      </w:r>
      <w:r>
        <w:rPr>
          <w:rFonts w:ascii="Times New Roman" w:eastAsia="Times New Roman" w:hAnsi="Times New Roman"/>
          <w:bCs/>
          <w:sz w:val="28"/>
          <w:szCs w:val="28"/>
          <w:lang w:eastAsia="lv-LV"/>
        </w:rPr>
        <w:t>s</w:t>
      </w:r>
      <w:r w:rsidRPr="007B4B83">
        <w:rPr>
          <w:rFonts w:ascii="Times New Roman" w:eastAsia="Times New Roman" w:hAnsi="Times New Roman"/>
          <w:bCs/>
          <w:sz w:val="28"/>
          <w:szCs w:val="28"/>
          <w:lang w:eastAsia="lv-LV"/>
        </w:rPr>
        <w:t>, sākot ar taksācijas periodu, kas sākas 2014.gadā un turpmākajos taksācijas periodos.</w:t>
      </w:r>
    </w:p>
    <w:p w:rsidR="0026101D" w:rsidRPr="0026101D" w:rsidRDefault="002B5734" w:rsidP="0026101D">
      <w:pPr>
        <w:tabs>
          <w:tab w:val="left" w:pos="1276"/>
        </w:tabs>
        <w:spacing w:before="240" w:after="240" w:line="240" w:lineRule="auto"/>
        <w:ind w:firstLine="567"/>
        <w:jc w:val="both"/>
        <w:rPr>
          <w:rFonts w:ascii="Times New Roman" w:eastAsia="Times New Roman" w:hAnsi="Times New Roman" w:cs="Times New Roman"/>
          <w:iCs/>
          <w:sz w:val="28"/>
          <w:szCs w:val="28"/>
          <w:lang w:eastAsia="lv-LV"/>
        </w:rPr>
      </w:pPr>
      <w:r>
        <w:rPr>
          <w:rFonts w:ascii="Times New Roman" w:hAnsi="Times New Roman"/>
          <w:bCs/>
          <w:sz w:val="28"/>
          <w:szCs w:val="28"/>
          <w:lang w:eastAsia="lv-LV"/>
        </w:rPr>
        <w:t xml:space="preserve">114. </w:t>
      </w:r>
      <w:r>
        <w:rPr>
          <w:rFonts w:ascii="Times New Roman" w:hAnsi="Times New Roman"/>
          <w:sz w:val="28"/>
          <w:szCs w:val="28"/>
        </w:rPr>
        <w:t>likuma 6.panta pirmās daļas 23. un 24. punkts, ceturtās daļas 21.punkts, likuma 6.</w:t>
      </w:r>
      <w:r w:rsidRPr="001956E5">
        <w:rPr>
          <w:rFonts w:ascii="Times New Roman" w:hAnsi="Times New Roman"/>
          <w:sz w:val="28"/>
          <w:szCs w:val="28"/>
          <w:vertAlign w:val="superscript"/>
        </w:rPr>
        <w:t>6</w:t>
      </w:r>
      <w:r>
        <w:rPr>
          <w:rFonts w:ascii="Times New Roman" w:hAnsi="Times New Roman"/>
          <w:sz w:val="28"/>
          <w:szCs w:val="28"/>
        </w:rPr>
        <w:t xml:space="preserve">pants ir piemērojams attiecībā uz darbaspēka izmaksām, kuras ir </w:t>
      </w:r>
      <w:r w:rsidRPr="00150FDB">
        <w:rPr>
          <w:rFonts w:ascii="Times New Roman" w:hAnsi="Times New Roman"/>
          <w:sz w:val="28"/>
          <w:szCs w:val="28"/>
        </w:rPr>
        <w:t xml:space="preserve">aprēķinātas par 2014.gada jūlija mēnesi un turpmākajiem periodiem, kā arī </w:t>
      </w:r>
      <w:r w:rsidRPr="0026101D">
        <w:rPr>
          <w:rFonts w:ascii="Times New Roman" w:hAnsi="Times New Roman" w:cs="Times New Roman"/>
          <w:sz w:val="28"/>
          <w:szCs w:val="28"/>
        </w:rPr>
        <w:t>pētniecības un attīstības līgumiem, kuri noslēgti ar zinātniskajām institūcijām, vai akreditētai sertificēšanas, testēšanas un kalibrēšanas institūcijai sākot ar 2014.gada 1.jūliju un turpmākajiem periodiem.</w:t>
      </w:r>
    </w:p>
    <w:p w:rsidR="0026101D" w:rsidRPr="0026101D" w:rsidRDefault="002B5734" w:rsidP="0026101D">
      <w:pPr>
        <w:tabs>
          <w:tab w:val="left" w:pos="1276"/>
        </w:tabs>
        <w:spacing w:before="240" w:after="240" w:line="240" w:lineRule="auto"/>
        <w:ind w:firstLine="567"/>
        <w:jc w:val="both"/>
        <w:rPr>
          <w:rFonts w:ascii="Times New Roman" w:eastAsia="Times New Roman" w:hAnsi="Times New Roman" w:cs="Times New Roman"/>
          <w:bCs/>
          <w:sz w:val="28"/>
          <w:szCs w:val="28"/>
          <w:lang w:eastAsia="lv-LV"/>
        </w:rPr>
      </w:pPr>
      <w:r w:rsidRPr="0026101D">
        <w:rPr>
          <w:rFonts w:ascii="Times New Roman" w:eastAsia="Times New Roman" w:hAnsi="Times New Roman" w:cs="Times New Roman"/>
          <w:bCs/>
          <w:sz w:val="28"/>
          <w:szCs w:val="28"/>
          <w:lang w:eastAsia="lv-LV"/>
        </w:rPr>
        <w:t>115. Grozījumi 6</w:t>
      </w:r>
      <w:r w:rsidR="00031811">
        <w:rPr>
          <w:rFonts w:ascii="Times New Roman" w:eastAsia="Times New Roman" w:hAnsi="Times New Roman" w:cs="Times New Roman"/>
          <w:bCs/>
          <w:sz w:val="28"/>
          <w:szCs w:val="28"/>
          <w:lang w:eastAsia="lv-LV"/>
        </w:rPr>
        <w:t xml:space="preserve">.panta ceturtās daļas 2.punktā </w:t>
      </w:r>
      <w:r w:rsidRPr="0026101D">
        <w:rPr>
          <w:rFonts w:ascii="Times New Roman" w:eastAsia="Times New Roman" w:hAnsi="Times New Roman" w:cs="Times New Roman"/>
          <w:bCs/>
          <w:sz w:val="28"/>
          <w:szCs w:val="28"/>
          <w:lang w:eastAsia="lv-LV"/>
        </w:rPr>
        <w:t>un 14.panta devītā</w:t>
      </w:r>
      <w:r w:rsidR="00031811">
        <w:rPr>
          <w:rFonts w:ascii="Times New Roman" w:eastAsia="Times New Roman" w:hAnsi="Times New Roman" w:cs="Times New Roman"/>
          <w:bCs/>
          <w:sz w:val="28"/>
          <w:szCs w:val="28"/>
          <w:lang w:eastAsia="lv-LV"/>
        </w:rPr>
        <w:t>s</w:t>
      </w:r>
      <w:r w:rsidRPr="0026101D">
        <w:rPr>
          <w:rFonts w:ascii="Times New Roman" w:eastAsia="Times New Roman" w:hAnsi="Times New Roman" w:cs="Times New Roman"/>
          <w:bCs/>
          <w:sz w:val="28"/>
          <w:szCs w:val="28"/>
          <w:lang w:eastAsia="lv-LV"/>
        </w:rPr>
        <w:t xml:space="preserve"> daļ</w:t>
      </w:r>
      <w:r w:rsidR="00031811">
        <w:rPr>
          <w:rFonts w:ascii="Times New Roman" w:eastAsia="Times New Roman" w:hAnsi="Times New Roman" w:cs="Times New Roman"/>
          <w:bCs/>
          <w:sz w:val="28"/>
          <w:szCs w:val="28"/>
          <w:lang w:eastAsia="lv-LV"/>
        </w:rPr>
        <w:t>as izslēgšanu</w:t>
      </w:r>
      <w:r w:rsidRPr="0026101D">
        <w:rPr>
          <w:rFonts w:ascii="Times New Roman" w:eastAsia="Times New Roman" w:hAnsi="Times New Roman" w:cs="Times New Roman"/>
          <w:bCs/>
          <w:sz w:val="28"/>
          <w:szCs w:val="28"/>
          <w:lang w:eastAsia="lv-LV"/>
        </w:rPr>
        <w:t xml:space="preserve"> piemērojam</w:t>
      </w:r>
      <w:r w:rsidR="00031811">
        <w:rPr>
          <w:rFonts w:ascii="Times New Roman" w:eastAsia="Times New Roman" w:hAnsi="Times New Roman" w:cs="Times New Roman"/>
          <w:bCs/>
          <w:sz w:val="28"/>
          <w:szCs w:val="28"/>
          <w:lang w:eastAsia="lv-LV"/>
        </w:rPr>
        <w:t>a</w:t>
      </w:r>
      <w:r w:rsidRPr="0026101D">
        <w:rPr>
          <w:rFonts w:ascii="Times New Roman" w:eastAsia="Times New Roman" w:hAnsi="Times New Roman" w:cs="Times New Roman"/>
          <w:bCs/>
          <w:sz w:val="28"/>
          <w:szCs w:val="28"/>
          <w:lang w:eastAsia="lv-LV"/>
        </w:rPr>
        <w:t xml:space="preserve"> sākot ar taksācijas periodu, kas sākas 2017.gadā un turpmākajos taksācijas periodos.</w:t>
      </w:r>
    </w:p>
    <w:p w:rsidR="0026101D" w:rsidRPr="0026101D" w:rsidRDefault="002B5734" w:rsidP="0026101D">
      <w:pPr>
        <w:tabs>
          <w:tab w:val="left" w:pos="1276"/>
        </w:tabs>
        <w:spacing w:before="240" w:after="240" w:line="240" w:lineRule="auto"/>
        <w:ind w:firstLine="567"/>
        <w:jc w:val="both"/>
        <w:rPr>
          <w:rFonts w:ascii="Times New Roman" w:eastAsia="Times New Roman" w:hAnsi="Times New Roman" w:cs="Times New Roman"/>
          <w:iCs/>
          <w:sz w:val="28"/>
          <w:szCs w:val="28"/>
          <w:lang w:eastAsia="lv-LV"/>
        </w:rPr>
      </w:pPr>
      <w:r w:rsidRPr="0026101D">
        <w:rPr>
          <w:rFonts w:ascii="Times New Roman" w:hAnsi="Times New Roman" w:cs="Times New Roman"/>
          <w:sz w:val="28"/>
          <w:szCs w:val="28"/>
          <w:shd w:val="clear" w:color="auto" w:fill="FFFFFF"/>
        </w:rPr>
        <w:t>116. Grozījumi, kas izslēdz šā likuma 13.panta pirmās daļas 2.punkta „b” apakšpunktu, 9. un 10.punktu un 14.panta 6. un 7.daļu ir piemērojami, sākot ar 2013.gada 1.janvāri.</w:t>
      </w:r>
    </w:p>
    <w:p w:rsidR="0026101D" w:rsidRPr="0026101D" w:rsidRDefault="002B5734" w:rsidP="0026101D">
      <w:pPr>
        <w:tabs>
          <w:tab w:val="left" w:pos="1276"/>
        </w:tabs>
        <w:spacing w:before="240" w:after="240" w:line="240" w:lineRule="auto"/>
        <w:ind w:firstLine="567"/>
        <w:jc w:val="both"/>
        <w:rPr>
          <w:rFonts w:ascii="Times New Roman" w:eastAsia="Times New Roman" w:hAnsi="Times New Roman" w:cs="Times New Roman"/>
          <w:iCs/>
          <w:sz w:val="28"/>
          <w:szCs w:val="28"/>
          <w:lang w:eastAsia="lv-LV"/>
        </w:rPr>
      </w:pPr>
      <w:r w:rsidRPr="0026101D">
        <w:rPr>
          <w:rFonts w:ascii="Times New Roman" w:hAnsi="Times New Roman" w:cs="Times New Roman"/>
          <w:sz w:val="28"/>
          <w:szCs w:val="28"/>
        </w:rPr>
        <w:t>117. Grozījums 13.panta 4.</w:t>
      </w:r>
      <w:r w:rsidRPr="0026101D">
        <w:rPr>
          <w:rFonts w:ascii="Times New Roman" w:hAnsi="Times New Roman" w:cs="Times New Roman"/>
          <w:sz w:val="28"/>
          <w:szCs w:val="28"/>
          <w:vertAlign w:val="superscript"/>
        </w:rPr>
        <w:t>1</w:t>
      </w:r>
      <w:r w:rsidRPr="0026101D">
        <w:rPr>
          <w:rFonts w:ascii="Times New Roman" w:hAnsi="Times New Roman" w:cs="Times New Roman"/>
          <w:sz w:val="28"/>
          <w:szCs w:val="28"/>
        </w:rPr>
        <w:t>daļā stājas spēkā ar 2015.gada 1.janvāri.</w:t>
      </w:r>
    </w:p>
    <w:p w:rsidR="002B5734" w:rsidRPr="0026101D" w:rsidRDefault="002B5734" w:rsidP="0026101D">
      <w:pPr>
        <w:tabs>
          <w:tab w:val="left" w:pos="1276"/>
        </w:tabs>
        <w:spacing w:before="240" w:after="240" w:line="240" w:lineRule="auto"/>
        <w:ind w:firstLine="567"/>
        <w:jc w:val="both"/>
        <w:rPr>
          <w:rFonts w:ascii="Times New Roman" w:eastAsia="Times New Roman" w:hAnsi="Times New Roman"/>
          <w:iCs/>
          <w:sz w:val="28"/>
          <w:szCs w:val="28"/>
          <w:lang w:eastAsia="lv-LV"/>
        </w:rPr>
      </w:pPr>
      <w:r w:rsidRPr="0026101D">
        <w:rPr>
          <w:rFonts w:ascii="Times New Roman" w:hAnsi="Times New Roman" w:cs="Times New Roman"/>
          <w:sz w:val="28"/>
          <w:szCs w:val="28"/>
          <w:shd w:val="clear" w:color="auto" w:fill="FFFFFF"/>
        </w:rPr>
        <w:t>118. Līdz 2012.gada 31.decembrim spēkā esošajā īpaši atbalstāmajā teritorijā, nodokļa maksātājs, kas pamatlīdzekļa nolietojuma aprēķinam piemērojis šā likuma</w:t>
      </w:r>
      <w:r w:rsidRPr="007B4B83">
        <w:rPr>
          <w:rFonts w:ascii="Times New Roman" w:hAnsi="Times New Roman"/>
          <w:sz w:val="28"/>
          <w:szCs w:val="28"/>
          <w:shd w:val="clear" w:color="auto" w:fill="FFFFFF"/>
        </w:rPr>
        <w:t xml:space="preserve"> 13.panta pirmās daļas 9.punktā (redakcijā, kas bija spēkā uz 2012.gada 31.decembri) minēto koeficientu, turpina aprēķināt nolietojumu, nesamazinot pamatlīdzekļa atlikušo vērtību par summu, kas radusies, </w:t>
      </w:r>
      <w:r w:rsidRPr="007B4B83">
        <w:rPr>
          <w:rFonts w:ascii="Times New Roman" w:hAnsi="Times New Roman"/>
          <w:sz w:val="28"/>
          <w:szCs w:val="28"/>
          <w:shd w:val="clear" w:color="auto" w:fill="FFFFFF"/>
        </w:rPr>
        <w:lastRenderedPageBreak/>
        <w:t>piemērojot pamatlīdzekļa vērtību palielinošo koeficientu, ja šo pamatlīdzekli turpina izmantot attiecīgajā teritorijā saimnieciskās darbības nodrošināšanai.</w:t>
      </w:r>
    </w:p>
    <w:p w:rsidR="002B5734" w:rsidRPr="007B4B83" w:rsidRDefault="002B5734" w:rsidP="0026101D">
      <w:pPr>
        <w:pStyle w:val="naisf"/>
        <w:spacing w:before="240" w:beforeAutospacing="0" w:after="240" w:afterAutospacing="0"/>
        <w:ind w:firstLine="567"/>
        <w:jc w:val="both"/>
        <w:rPr>
          <w:sz w:val="28"/>
          <w:szCs w:val="28"/>
        </w:rPr>
      </w:pPr>
      <w:r w:rsidRPr="007B4B83">
        <w:rPr>
          <w:sz w:val="28"/>
          <w:szCs w:val="28"/>
        </w:rPr>
        <w:t>11</w:t>
      </w:r>
      <w:r>
        <w:rPr>
          <w:sz w:val="28"/>
          <w:szCs w:val="28"/>
        </w:rPr>
        <w:t>9</w:t>
      </w:r>
      <w:r w:rsidRPr="007B4B83">
        <w:rPr>
          <w:sz w:val="28"/>
          <w:szCs w:val="28"/>
        </w:rPr>
        <w:t>. Nodokļa maksātājs, kas reģistrēts un darbojās l</w:t>
      </w:r>
      <w:r w:rsidRPr="007B4B83">
        <w:rPr>
          <w:sz w:val="28"/>
          <w:szCs w:val="28"/>
          <w:shd w:val="clear" w:color="auto" w:fill="FFFFFF"/>
        </w:rPr>
        <w:t>īdz 2012.gada 31.decembrim spēkā esošajā īpaši atbalstāmajā teritorijā</w:t>
      </w:r>
      <w:r w:rsidRPr="007B4B83">
        <w:rPr>
          <w:sz w:val="28"/>
          <w:szCs w:val="28"/>
        </w:rPr>
        <w:t xml:space="preserve">, šā likuma 14.panta pirmajā daļā minētos taksācijas perioda zaudējumus, kas radušies līdz 2004.gadam, var segt hronoloģiskā secībā no nākamo desmit taksācijas periodu apliekamā ienākuma. Ja saskaņā ar šo likumu izdarītās nodokļa maksātāja taksācijas perioda peļņas vai zaudējumu koriģēšanas rezultāts ir zaudējumi, kas radušies taksācijas periodā, kas sākās 2005.gadā, vai pēc tam, tos var segt hronoloģiskā secībā no nākamo taksācijas periodu apliekamā ienākuma. </w:t>
      </w:r>
    </w:p>
    <w:p w:rsidR="002B5734" w:rsidRPr="007B4B83" w:rsidRDefault="002B5734" w:rsidP="0026101D">
      <w:pPr>
        <w:pStyle w:val="naisf"/>
        <w:spacing w:before="240" w:beforeAutospacing="0" w:after="240" w:afterAutospacing="0"/>
        <w:ind w:firstLine="567"/>
        <w:jc w:val="both"/>
        <w:rPr>
          <w:sz w:val="28"/>
          <w:szCs w:val="28"/>
        </w:rPr>
      </w:pPr>
      <w:r w:rsidRPr="007B4B83">
        <w:rPr>
          <w:sz w:val="28"/>
          <w:szCs w:val="28"/>
        </w:rPr>
        <w:t>1</w:t>
      </w:r>
      <w:r>
        <w:rPr>
          <w:sz w:val="28"/>
          <w:szCs w:val="28"/>
        </w:rPr>
        <w:t>20</w:t>
      </w:r>
      <w:r w:rsidRPr="007B4B83">
        <w:rPr>
          <w:sz w:val="28"/>
          <w:szCs w:val="28"/>
        </w:rPr>
        <w:t>. Nodokļa maksātājs, kas reģistrēts un darbojas l</w:t>
      </w:r>
      <w:r w:rsidRPr="007B4B83">
        <w:rPr>
          <w:sz w:val="28"/>
          <w:szCs w:val="28"/>
          <w:shd w:val="clear" w:color="auto" w:fill="FFFFFF"/>
        </w:rPr>
        <w:t>īdz 2012.gada 31.decembrim spēkā esošajā īpaši atbalstāmajā teritorijā</w:t>
      </w:r>
      <w:r w:rsidRPr="007B4B83">
        <w:rPr>
          <w:sz w:val="28"/>
          <w:szCs w:val="28"/>
        </w:rPr>
        <w:t>, šā likuma 14.panta 1.</w:t>
      </w:r>
      <w:r w:rsidRPr="007B4B83">
        <w:rPr>
          <w:sz w:val="28"/>
          <w:szCs w:val="28"/>
          <w:vertAlign w:val="superscript"/>
        </w:rPr>
        <w:t>1</w:t>
      </w:r>
      <w:r w:rsidRPr="007B4B83">
        <w:rPr>
          <w:sz w:val="28"/>
          <w:szCs w:val="28"/>
        </w:rPr>
        <w:t>daļā minētos taksācijas periodu zaudējumus var segt hronoloģiskā secībā no nākamo sešu taksācijas periodu apliekamā ienākuma.</w:t>
      </w:r>
    </w:p>
    <w:p w:rsidR="002B5734" w:rsidRPr="007B4B83" w:rsidRDefault="002B5734" w:rsidP="0026101D">
      <w:pPr>
        <w:pStyle w:val="naisf"/>
        <w:spacing w:before="240" w:beforeAutospacing="0" w:after="240" w:afterAutospacing="0"/>
        <w:ind w:firstLine="709"/>
        <w:jc w:val="both"/>
        <w:rPr>
          <w:sz w:val="28"/>
          <w:szCs w:val="28"/>
        </w:rPr>
      </w:pPr>
      <w:r w:rsidRPr="007B4B83">
        <w:rPr>
          <w:sz w:val="28"/>
          <w:szCs w:val="28"/>
        </w:rPr>
        <w:t>1</w:t>
      </w:r>
      <w:r>
        <w:rPr>
          <w:sz w:val="28"/>
          <w:szCs w:val="28"/>
        </w:rPr>
        <w:t>21</w:t>
      </w:r>
      <w:r w:rsidRPr="007B4B83">
        <w:rPr>
          <w:sz w:val="28"/>
          <w:szCs w:val="28"/>
        </w:rPr>
        <w:t>. Pārejas noteikumu 11</w:t>
      </w:r>
      <w:r w:rsidR="00EA0588">
        <w:rPr>
          <w:sz w:val="28"/>
          <w:szCs w:val="28"/>
        </w:rPr>
        <w:t>9</w:t>
      </w:r>
      <w:r w:rsidRPr="007B4B83">
        <w:rPr>
          <w:sz w:val="28"/>
          <w:szCs w:val="28"/>
        </w:rPr>
        <w:t>. un 1</w:t>
      </w:r>
      <w:r>
        <w:rPr>
          <w:sz w:val="28"/>
          <w:szCs w:val="28"/>
        </w:rPr>
        <w:t>20</w:t>
      </w:r>
      <w:r w:rsidRPr="007B4B83">
        <w:rPr>
          <w:sz w:val="28"/>
          <w:szCs w:val="28"/>
        </w:rPr>
        <w:t>.punkta normas ir piemērojamas tikai attiecībā uz to taksācijas periodu zaudējumiem, kuru laikā attiecīgajai teritorijai bija īpaši atbalstāmās teritorijas statuss</w:t>
      </w:r>
      <w:bookmarkStart w:id="3" w:name="bkm99"/>
      <w:r w:rsidRPr="007B4B83">
        <w:rPr>
          <w:sz w:val="28"/>
          <w:szCs w:val="28"/>
        </w:rPr>
        <w:t>.</w:t>
      </w:r>
      <w:r w:rsidRPr="007B4B83">
        <w:rPr>
          <w:sz w:val="28"/>
          <w:szCs w:val="28"/>
          <w:shd w:val="clear" w:color="auto" w:fill="FFFFFF"/>
        </w:rPr>
        <w:t>”</w:t>
      </w:r>
    </w:p>
    <w:bookmarkEnd w:id="3"/>
    <w:p w:rsidR="002B5734" w:rsidRPr="0026101D" w:rsidRDefault="002B5734" w:rsidP="0026101D">
      <w:pPr>
        <w:pStyle w:val="ListParagraph"/>
        <w:numPr>
          <w:ilvl w:val="0"/>
          <w:numId w:val="1"/>
        </w:numPr>
        <w:tabs>
          <w:tab w:val="left" w:pos="993"/>
        </w:tabs>
        <w:spacing w:before="240" w:after="240"/>
        <w:ind w:left="0" w:firstLine="568"/>
        <w:rPr>
          <w:rFonts w:ascii="Times New Roman" w:hAnsi="Times New Roman"/>
          <w:bCs/>
          <w:sz w:val="28"/>
          <w:szCs w:val="28"/>
          <w:lang w:eastAsia="lv-LV"/>
        </w:rPr>
      </w:pPr>
      <w:r w:rsidRPr="0026101D">
        <w:rPr>
          <w:rFonts w:ascii="Times New Roman" w:hAnsi="Times New Roman"/>
          <w:sz w:val="28"/>
          <w:szCs w:val="28"/>
          <w:lang w:eastAsia="lv-LV"/>
        </w:rPr>
        <w:t>Sadaļā „</w:t>
      </w:r>
      <w:r w:rsidRPr="0026101D">
        <w:rPr>
          <w:rFonts w:ascii="Times New Roman" w:hAnsi="Times New Roman"/>
          <w:bCs/>
          <w:sz w:val="28"/>
          <w:szCs w:val="28"/>
          <w:lang w:eastAsia="lv-LV"/>
        </w:rPr>
        <w:t>Informatīva atsauce uz Eiropas Savienības direktīvām”:</w:t>
      </w: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sz w:val="28"/>
          <w:szCs w:val="28"/>
          <w:lang w:eastAsia="lv-LV"/>
        </w:rPr>
      </w:pPr>
      <w:r w:rsidRPr="007B4B83">
        <w:rPr>
          <w:rFonts w:ascii="Times New Roman" w:eastAsia="Times New Roman" w:hAnsi="Times New Roman"/>
          <w:sz w:val="28"/>
          <w:szCs w:val="28"/>
          <w:lang w:eastAsia="lv-LV"/>
        </w:rPr>
        <w:t>izslēgt 2. un 4.punktu;</w:t>
      </w:r>
    </w:p>
    <w:p w:rsidR="002B5734" w:rsidRPr="007B4B83" w:rsidRDefault="002B5734" w:rsidP="0026101D">
      <w:pPr>
        <w:tabs>
          <w:tab w:val="left" w:pos="1134"/>
        </w:tabs>
        <w:spacing w:before="240" w:after="240" w:line="240" w:lineRule="auto"/>
        <w:ind w:firstLine="567"/>
        <w:jc w:val="both"/>
        <w:rPr>
          <w:rFonts w:ascii="Times New Roman" w:eastAsia="Times New Roman" w:hAnsi="Times New Roman"/>
          <w:bCs/>
          <w:sz w:val="28"/>
          <w:szCs w:val="28"/>
          <w:lang w:eastAsia="lv-LV"/>
        </w:rPr>
      </w:pPr>
      <w:r w:rsidRPr="007B4B83">
        <w:rPr>
          <w:rFonts w:ascii="Times New Roman" w:eastAsia="Times New Roman" w:hAnsi="Times New Roman"/>
          <w:sz w:val="28"/>
          <w:szCs w:val="28"/>
          <w:lang w:eastAsia="lv-LV"/>
        </w:rPr>
        <w:t xml:space="preserve">papildināt sadaļu </w:t>
      </w:r>
      <w:r w:rsidRPr="007B4B83">
        <w:rPr>
          <w:rFonts w:ascii="Times New Roman" w:eastAsia="Times New Roman" w:hAnsi="Times New Roman"/>
          <w:bCs/>
          <w:sz w:val="28"/>
          <w:szCs w:val="28"/>
          <w:lang w:eastAsia="lv-LV"/>
        </w:rPr>
        <w:t>ar 9.punktu šādā redakcijā:</w:t>
      </w:r>
    </w:p>
    <w:p w:rsidR="002B5734" w:rsidRPr="007B4B83" w:rsidRDefault="002B5734" w:rsidP="0026101D">
      <w:pPr>
        <w:spacing w:before="240" w:after="240" w:line="240" w:lineRule="auto"/>
        <w:ind w:firstLine="567"/>
        <w:jc w:val="both"/>
        <w:rPr>
          <w:rFonts w:ascii="Times New Roman" w:hAnsi="Times New Roman"/>
          <w:sz w:val="28"/>
          <w:szCs w:val="28"/>
          <w:lang w:eastAsia="lv-LV"/>
        </w:rPr>
      </w:pPr>
      <w:r w:rsidRPr="007B4B83">
        <w:rPr>
          <w:rFonts w:ascii="Times New Roman" w:hAnsi="Times New Roman"/>
          <w:bCs/>
          <w:sz w:val="28"/>
          <w:szCs w:val="28"/>
          <w:lang w:eastAsia="lv-LV"/>
        </w:rPr>
        <w:t xml:space="preserve">„9) </w:t>
      </w:r>
      <w:r w:rsidRPr="007B4B83">
        <w:rPr>
          <w:rFonts w:ascii="Times New Roman" w:hAnsi="Times New Roman"/>
          <w:sz w:val="28"/>
          <w:szCs w:val="28"/>
          <w:lang w:eastAsia="lv-LV"/>
        </w:rPr>
        <w:t>Padomes 2011.gada 30.novembra direktīvas 2011/96/ES par kopēju nodokļu sistēmu, ko piemēro mātes</w:t>
      </w:r>
      <w:r w:rsidR="0026101D">
        <w:rPr>
          <w:rFonts w:ascii="Times New Roman" w:hAnsi="Times New Roman"/>
          <w:sz w:val="28"/>
          <w:szCs w:val="28"/>
          <w:lang w:eastAsia="lv-LV"/>
        </w:rPr>
        <w:t xml:space="preserve"> </w:t>
      </w:r>
      <w:r w:rsidRPr="007B4B83">
        <w:rPr>
          <w:rFonts w:ascii="Times New Roman" w:hAnsi="Times New Roman"/>
          <w:sz w:val="28"/>
          <w:szCs w:val="28"/>
          <w:lang w:eastAsia="lv-LV"/>
        </w:rPr>
        <w:t>uzņēmumiem un meitasuzņēmumiem, kuri atrodas dažādās dalībvalstīs.”</w:t>
      </w:r>
    </w:p>
    <w:p w:rsidR="002B5734" w:rsidRPr="0026101D" w:rsidRDefault="002B5734" w:rsidP="0026101D">
      <w:pPr>
        <w:pStyle w:val="ListParagraph"/>
        <w:numPr>
          <w:ilvl w:val="0"/>
          <w:numId w:val="1"/>
        </w:numPr>
        <w:tabs>
          <w:tab w:val="left" w:pos="993"/>
        </w:tabs>
        <w:spacing w:before="240" w:after="240"/>
        <w:ind w:left="0" w:firstLine="568"/>
        <w:rPr>
          <w:rFonts w:ascii="Times New Roman" w:hAnsi="Times New Roman"/>
          <w:sz w:val="28"/>
          <w:szCs w:val="28"/>
          <w:lang w:eastAsia="lv-LV"/>
        </w:rPr>
      </w:pPr>
      <w:r w:rsidRPr="0026101D">
        <w:rPr>
          <w:rFonts w:ascii="Times New Roman" w:hAnsi="Times New Roman"/>
          <w:sz w:val="28"/>
          <w:szCs w:val="28"/>
          <w:lang w:eastAsia="lv-LV"/>
        </w:rPr>
        <w:t>Likums stājas spēkā ar 2014.gada 1.janvāri.</w:t>
      </w:r>
    </w:p>
    <w:p w:rsidR="002B5734" w:rsidRDefault="002B5734" w:rsidP="002B5734">
      <w:pPr>
        <w:spacing w:after="0" w:line="240" w:lineRule="auto"/>
        <w:ind w:firstLine="720"/>
        <w:contextualSpacing/>
        <w:jc w:val="both"/>
        <w:rPr>
          <w:rFonts w:ascii="Times New Roman" w:hAnsi="Times New Roman"/>
          <w:sz w:val="28"/>
          <w:szCs w:val="28"/>
          <w:lang w:eastAsia="lv-LV"/>
        </w:rPr>
      </w:pPr>
    </w:p>
    <w:p w:rsidR="0026101D" w:rsidRPr="007B4B83" w:rsidRDefault="0026101D" w:rsidP="002B5734">
      <w:pPr>
        <w:spacing w:after="0" w:line="240" w:lineRule="auto"/>
        <w:ind w:firstLine="720"/>
        <w:contextualSpacing/>
        <w:jc w:val="both"/>
        <w:rPr>
          <w:rFonts w:ascii="Times New Roman" w:hAnsi="Times New Roman"/>
          <w:sz w:val="28"/>
          <w:szCs w:val="28"/>
          <w:lang w:eastAsia="lv-LV"/>
        </w:rPr>
      </w:pPr>
    </w:p>
    <w:p w:rsidR="002B5734" w:rsidRDefault="002B5734" w:rsidP="00760AFD">
      <w:pPr>
        <w:pStyle w:val="Footer"/>
        <w:tabs>
          <w:tab w:val="clear" w:pos="8306"/>
          <w:tab w:val="right" w:pos="8789"/>
        </w:tabs>
        <w:rPr>
          <w:szCs w:val="28"/>
        </w:rPr>
      </w:pPr>
      <w:r w:rsidRPr="007B4B83">
        <w:rPr>
          <w:rFonts w:ascii="Times New Roman" w:hAnsi="Times New Roman"/>
          <w:sz w:val="28"/>
          <w:szCs w:val="28"/>
        </w:rPr>
        <w:t>Finanšu ministrs</w:t>
      </w:r>
      <w:r w:rsidR="00760AFD">
        <w:rPr>
          <w:rFonts w:ascii="Times New Roman" w:hAnsi="Times New Roman"/>
          <w:sz w:val="28"/>
          <w:szCs w:val="28"/>
        </w:rPr>
        <w:tab/>
      </w:r>
      <w:r w:rsidR="00760AFD">
        <w:rPr>
          <w:rFonts w:ascii="Times New Roman" w:hAnsi="Times New Roman"/>
          <w:sz w:val="28"/>
          <w:szCs w:val="28"/>
        </w:rPr>
        <w:tab/>
      </w:r>
      <w:r w:rsidRPr="007B4B83">
        <w:rPr>
          <w:rFonts w:ascii="Times New Roman" w:hAnsi="Times New Roman"/>
          <w:sz w:val="28"/>
          <w:szCs w:val="28"/>
        </w:rPr>
        <w:t>A.Vilks</w:t>
      </w:r>
    </w:p>
    <w:p w:rsidR="002B5734" w:rsidRDefault="002B5734" w:rsidP="002B5734">
      <w:pPr>
        <w:pStyle w:val="BodyText"/>
        <w:rPr>
          <w:szCs w:val="28"/>
        </w:rPr>
      </w:pPr>
    </w:p>
    <w:p w:rsidR="002B5734" w:rsidRDefault="002B5734" w:rsidP="002B5734">
      <w:pPr>
        <w:pStyle w:val="BodyText"/>
        <w:rPr>
          <w:szCs w:val="28"/>
        </w:rPr>
      </w:pPr>
    </w:p>
    <w:p w:rsidR="005B136D" w:rsidRDefault="005B136D" w:rsidP="002B5734">
      <w:pPr>
        <w:pStyle w:val="BodyText"/>
        <w:rPr>
          <w:szCs w:val="28"/>
        </w:rPr>
      </w:pPr>
    </w:p>
    <w:p w:rsidR="0026101D" w:rsidRDefault="0026101D" w:rsidP="002B5734">
      <w:pPr>
        <w:pStyle w:val="BodyText"/>
        <w:rPr>
          <w:szCs w:val="28"/>
        </w:rPr>
      </w:pPr>
    </w:p>
    <w:p w:rsidR="0026101D" w:rsidRDefault="0026101D" w:rsidP="002B5734">
      <w:pPr>
        <w:pStyle w:val="BodyText"/>
        <w:rPr>
          <w:szCs w:val="28"/>
        </w:rPr>
      </w:pPr>
    </w:p>
    <w:p w:rsidR="00CE5E0E" w:rsidRDefault="00CE5E0E" w:rsidP="002B5734">
      <w:pPr>
        <w:pStyle w:val="BodyText"/>
        <w:rPr>
          <w:sz w:val="20"/>
        </w:rPr>
      </w:pPr>
    </w:p>
    <w:p w:rsidR="002B5734" w:rsidRPr="00CE5E0E" w:rsidRDefault="006E250E" w:rsidP="002B5734">
      <w:pPr>
        <w:pStyle w:val="BodyText"/>
        <w:rPr>
          <w:sz w:val="20"/>
        </w:rPr>
      </w:pPr>
      <w:r w:rsidRPr="00CE5E0E">
        <w:rPr>
          <w:sz w:val="20"/>
        </w:rPr>
        <w:t>03.09</w:t>
      </w:r>
      <w:r w:rsidR="002B5734" w:rsidRPr="00CE5E0E">
        <w:rPr>
          <w:sz w:val="20"/>
        </w:rPr>
        <w:t>.2013</w:t>
      </w:r>
      <w:r w:rsidR="00CE5E0E" w:rsidRPr="00CE5E0E">
        <w:rPr>
          <w:sz w:val="20"/>
        </w:rPr>
        <w:t xml:space="preserve"> 9:40</w:t>
      </w:r>
    </w:p>
    <w:p w:rsidR="002B5734" w:rsidRPr="00CE5E0E" w:rsidRDefault="002B5734" w:rsidP="002B5734">
      <w:pPr>
        <w:pStyle w:val="BodyText"/>
        <w:rPr>
          <w:sz w:val="20"/>
        </w:rPr>
      </w:pPr>
      <w:r w:rsidRPr="00CE5E0E">
        <w:rPr>
          <w:sz w:val="20"/>
        </w:rPr>
        <w:fldChar w:fldCharType="begin"/>
      </w:r>
      <w:r w:rsidRPr="00CE5E0E">
        <w:rPr>
          <w:sz w:val="20"/>
        </w:rPr>
        <w:instrText xml:space="preserve"> NUMWORDS   \* MERGEFORMAT </w:instrText>
      </w:r>
      <w:r w:rsidRPr="00CE5E0E">
        <w:rPr>
          <w:sz w:val="20"/>
        </w:rPr>
        <w:fldChar w:fldCharType="separate"/>
      </w:r>
      <w:r w:rsidR="006E3659">
        <w:rPr>
          <w:noProof/>
          <w:sz w:val="20"/>
        </w:rPr>
        <w:t>3500</w:t>
      </w:r>
      <w:r w:rsidRPr="00CE5E0E">
        <w:rPr>
          <w:sz w:val="20"/>
        </w:rPr>
        <w:fldChar w:fldCharType="end"/>
      </w:r>
      <w:r w:rsidRPr="00CE5E0E">
        <w:rPr>
          <w:sz w:val="20"/>
        </w:rPr>
        <w:t xml:space="preserve"> </w:t>
      </w:r>
    </w:p>
    <w:p w:rsidR="002B5734" w:rsidRPr="00CE5E0E" w:rsidRDefault="002B5734" w:rsidP="002B5734">
      <w:pPr>
        <w:pStyle w:val="BodyText"/>
        <w:rPr>
          <w:sz w:val="20"/>
        </w:rPr>
      </w:pPr>
      <w:r w:rsidRPr="00CE5E0E">
        <w:rPr>
          <w:sz w:val="20"/>
        </w:rPr>
        <w:t>S.Mačivka 67095630,</w:t>
      </w:r>
    </w:p>
    <w:p w:rsidR="002E06C5" w:rsidRPr="002B5734" w:rsidRDefault="00904A4A" w:rsidP="00CE5E0E">
      <w:pPr>
        <w:pStyle w:val="BodyText"/>
      </w:pPr>
      <w:hyperlink r:id="rId8" w:history="1">
        <w:r w:rsidR="002B5734" w:rsidRPr="00CE5E0E">
          <w:rPr>
            <w:rStyle w:val="Hyperlink"/>
            <w:color w:val="auto"/>
            <w:sz w:val="20"/>
          </w:rPr>
          <w:t>sandra.macivka@fm.gov.lv</w:t>
        </w:r>
      </w:hyperlink>
    </w:p>
    <w:sectPr w:rsidR="002E06C5" w:rsidRPr="002B5734" w:rsidSect="00CE5E0E">
      <w:headerReference w:type="default" r:id="rId9"/>
      <w:footerReference w:type="default" r:id="rId10"/>
      <w:footerReference w:type="first" r:id="rId11"/>
      <w:pgSz w:w="11906" w:h="16838"/>
      <w:pgMar w:top="993" w:right="1274" w:bottom="1135" w:left="1800" w:header="708" w:footer="8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4A" w:rsidRDefault="00904A4A" w:rsidP="0038256B">
      <w:pPr>
        <w:spacing w:after="0" w:line="240" w:lineRule="auto"/>
      </w:pPr>
      <w:r>
        <w:separator/>
      </w:r>
    </w:p>
  </w:endnote>
  <w:endnote w:type="continuationSeparator" w:id="0">
    <w:p w:rsidR="00904A4A" w:rsidRDefault="00904A4A" w:rsidP="0038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A" w:rsidRDefault="00CE5E0E">
    <w:pPr>
      <w:pStyle w:val="Foote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6E3659">
      <w:rPr>
        <w:rFonts w:ascii="Times New Roman" w:hAnsi="Times New Roman" w:cs="Times New Roman"/>
        <w:noProof/>
        <w:sz w:val="20"/>
        <w:szCs w:val="20"/>
      </w:rPr>
      <w:t>FMLik_02092013_UIN</w:t>
    </w:r>
    <w:r w:rsidRPr="007E1E69">
      <w:rPr>
        <w:rFonts w:ascii="Times New Roman" w:hAnsi="Times New Roman" w:cs="Times New Roman"/>
        <w:noProof/>
        <w:sz w:val="20"/>
        <w:szCs w:val="20"/>
      </w:rPr>
      <w:fldChar w:fldCharType="end"/>
    </w:r>
    <w:r>
      <w:rPr>
        <w:rFonts w:ascii="Times New Roman" w:hAnsi="Times New Roman" w:cs="Times New Roman"/>
        <w:noProof/>
        <w:sz w:val="20"/>
        <w:szCs w:val="20"/>
      </w:rPr>
      <w:t>.doc</w:t>
    </w:r>
    <w:r w:rsidRPr="007E1E69">
      <w:rPr>
        <w:rFonts w:ascii="Times New Roman" w:hAnsi="Times New Roman" w:cs="Times New Roman"/>
        <w:sz w:val="20"/>
        <w:szCs w:val="20"/>
      </w:rPr>
      <w:t>; Likumprojekt</w:t>
    </w:r>
    <w:r>
      <w:rPr>
        <w:rFonts w:ascii="Times New Roman" w:hAnsi="Times New Roman" w:cs="Times New Roman"/>
        <w:sz w:val="20"/>
        <w:szCs w:val="20"/>
      </w:rPr>
      <w:t>s</w:t>
    </w:r>
    <w:r w:rsidRPr="007E1E69">
      <w:rPr>
        <w:rFonts w:ascii="Times New Roman" w:hAnsi="Times New Roman" w:cs="Times New Roman"/>
        <w:sz w:val="20"/>
        <w:szCs w:val="20"/>
      </w:rPr>
      <w:t xml:space="preserve"> “Grozījumi likumā “Par uzņēmumu ienākuma nodokli””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0E" w:rsidRPr="007E1E69" w:rsidRDefault="00CE5E0E" w:rsidP="00CE5E0E">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6E3659">
      <w:rPr>
        <w:rFonts w:ascii="Times New Roman" w:hAnsi="Times New Roman" w:cs="Times New Roman"/>
        <w:noProof/>
        <w:sz w:val="20"/>
        <w:szCs w:val="20"/>
      </w:rPr>
      <w:t>FMLik_02092013_UIN</w:t>
    </w:r>
    <w:r w:rsidRPr="007E1E69">
      <w:rPr>
        <w:rFonts w:ascii="Times New Roman" w:hAnsi="Times New Roman" w:cs="Times New Roman"/>
        <w:noProof/>
        <w:sz w:val="20"/>
        <w:szCs w:val="20"/>
      </w:rPr>
      <w:fldChar w:fldCharType="end"/>
    </w:r>
    <w:r>
      <w:rPr>
        <w:rFonts w:ascii="Times New Roman" w:hAnsi="Times New Roman" w:cs="Times New Roman"/>
        <w:noProof/>
        <w:sz w:val="20"/>
        <w:szCs w:val="20"/>
      </w:rPr>
      <w:t>.doc</w:t>
    </w:r>
    <w:r w:rsidRPr="007E1E69">
      <w:rPr>
        <w:rFonts w:ascii="Times New Roman" w:hAnsi="Times New Roman" w:cs="Times New Roman"/>
        <w:sz w:val="20"/>
        <w:szCs w:val="20"/>
      </w:rPr>
      <w:t>; Likumprojekt</w:t>
    </w:r>
    <w:r>
      <w:rPr>
        <w:rFonts w:ascii="Times New Roman" w:hAnsi="Times New Roman" w:cs="Times New Roman"/>
        <w:sz w:val="20"/>
        <w:szCs w:val="20"/>
      </w:rPr>
      <w:t>s</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4A" w:rsidRDefault="00904A4A" w:rsidP="0038256B">
      <w:pPr>
        <w:spacing w:after="0" w:line="240" w:lineRule="auto"/>
      </w:pPr>
      <w:r>
        <w:separator/>
      </w:r>
    </w:p>
  </w:footnote>
  <w:footnote w:type="continuationSeparator" w:id="0">
    <w:p w:rsidR="00904A4A" w:rsidRDefault="00904A4A" w:rsidP="0038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40749"/>
      <w:docPartObj>
        <w:docPartGallery w:val="Page Numbers (Top of Page)"/>
        <w:docPartUnique/>
      </w:docPartObj>
    </w:sdtPr>
    <w:sdtEndPr>
      <w:rPr>
        <w:noProof/>
      </w:rPr>
    </w:sdtEndPr>
    <w:sdtContent>
      <w:p w:rsidR="00A01AAA" w:rsidRDefault="00A40473">
        <w:pPr>
          <w:pStyle w:val="Header"/>
          <w:jc w:val="center"/>
        </w:pPr>
        <w:r>
          <w:fldChar w:fldCharType="begin"/>
        </w:r>
        <w:r>
          <w:instrText xml:space="preserve"> PAGE   \* MERGEFORMAT </w:instrText>
        </w:r>
        <w:r>
          <w:fldChar w:fldCharType="separate"/>
        </w:r>
        <w:r w:rsidR="00687448">
          <w:rPr>
            <w:noProof/>
          </w:rPr>
          <w:t>13</w:t>
        </w:r>
        <w:r>
          <w:rPr>
            <w:noProof/>
          </w:rPr>
          <w:fldChar w:fldCharType="end"/>
        </w:r>
      </w:p>
    </w:sdtContent>
  </w:sdt>
  <w:p w:rsidR="00A01AAA" w:rsidRDefault="00904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E03"/>
    <w:multiLevelType w:val="hybridMultilevel"/>
    <w:tmpl w:val="C9B4B8DA"/>
    <w:lvl w:ilvl="0" w:tplc="ADFAD266">
      <w:start w:val="1"/>
      <w:numFmt w:val="decimal"/>
      <w:lvlText w:val="%1."/>
      <w:lvlJc w:val="left"/>
      <w:pPr>
        <w:ind w:left="1573" w:hanging="10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5959E7"/>
    <w:multiLevelType w:val="hybridMultilevel"/>
    <w:tmpl w:val="54F6DBBE"/>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9004458"/>
    <w:multiLevelType w:val="hybridMultilevel"/>
    <w:tmpl w:val="A080E0FE"/>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3">
    <w:nsid w:val="2C586707"/>
    <w:multiLevelType w:val="hybridMultilevel"/>
    <w:tmpl w:val="23CCA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0146D1"/>
    <w:multiLevelType w:val="hybridMultilevel"/>
    <w:tmpl w:val="A17CBF44"/>
    <w:lvl w:ilvl="0" w:tplc="ADFAD266">
      <w:start w:val="1"/>
      <w:numFmt w:val="decimal"/>
      <w:lvlText w:val="%1."/>
      <w:lvlJc w:val="left"/>
      <w:pPr>
        <w:ind w:left="1573" w:hanging="100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nsid w:val="30531317"/>
    <w:multiLevelType w:val="hybridMultilevel"/>
    <w:tmpl w:val="C95C8A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6760B5A"/>
    <w:multiLevelType w:val="hybridMultilevel"/>
    <w:tmpl w:val="6444DA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68A6523"/>
    <w:multiLevelType w:val="hybridMultilevel"/>
    <w:tmpl w:val="A154AA88"/>
    <w:lvl w:ilvl="0" w:tplc="8CCC0CB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B5A7518"/>
    <w:multiLevelType w:val="hybridMultilevel"/>
    <w:tmpl w:val="DDD27CD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BFE73EF"/>
    <w:multiLevelType w:val="hybridMultilevel"/>
    <w:tmpl w:val="F54273B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6E4E028A"/>
    <w:multiLevelType w:val="hybridMultilevel"/>
    <w:tmpl w:val="2CBA5E5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708868B3"/>
    <w:multiLevelType w:val="hybridMultilevel"/>
    <w:tmpl w:val="D63C5F60"/>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2">
    <w:nsid w:val="72E45632"/>
    <w:multiLevelType w:val="hybridMultilevel"/>
    <w:tmpl w:val="F13E6AE8"/>
    <w:lvl w:ilvl="0" w:tplc="A8AC4FF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414074D"/>
    <w:multiLevelType w:val="hybridMultilevel"/>
    <w:tmpl w:val="6D18C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5"/>
  </w:num>
  <w:num w:numId="5">
    <w:abstractNumId w:val="8"/>
  </w:num>
  <w:num w:numId="6">
    <w:abstractNumId w:val="10"/>
  </w:num>
  <w:num w:numId="7">
    <w:abstractNumId w:val="1"/>
  </w:num>
  <w:num w:numId="8">
    <w:abstractNumId w:val="11"/>
  </w:num>
  <w:num w:numId="9">
    <w:abstractNumId w:val="2"/>
  </w:num>
  <w:num w:numId="10">
    <w:abstractNumId w:val="6"/>
  </w:num>
  <w:num w:numId="11">
    <w:abstractNumId w:val="0"/>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83"/>
    <w:rsid w:val="00024CD2"/>
    <w:rsid w:val="00031811"/>
    <w:rsid w:val="00056290"/>
    <w:rsid w:val="0009696E"/>
    <w:rsid w:val="000B56FA"/>
    <w:rsid w:val="000B6ED4"/>
    <w:rsid w:val="000E5B1F"/>
    <w:rsid w:val="000F57E6"/>
    <w:rsid w:val="00132714"/>
    <w:rsid w:val="001507A5"/>
    <w:rsid w:val="00180F00"/>
    <w:rsid w:val="001B6D2A"/>
    <w:rsid w:val="001D362F"/>
    <w:rsid w:val="001E7F4E"/>
    <w:rsid w:val="001F0C2A"/>
    <w:rsid w:val="002255F4"/>
    <w:rsid w:val="002324A9"/>
    <w:rsid w:val="0026101D"/>
    <w:rsid w:val="00286EB4"/>
    <w:rsid w:val="002B5734"/>
    <w:rsid w:val="002E06C5"/>
    <w:rsid w:val="002E5EA7"/>
    <w:rsid w:val="0031330D"/>
    <w:rsid w:val="0033708C"/>
    <w:rsid w:val="0038256B"/>
    <w:rsid w:val="00450322"/>
    <w:rsid w:val="00465EC4"/>
    <w:rsid w:val="004C1153"/>
    <w:rsid w:val="00502ACA"/>
    <w:rsid w:val="0052771A"/>
    <w:rsid w:val="00544E2C"/>
    <w:rsid w:val="00545EAD"/>
    <w:rsid w:val="00556BBA"/>
    <w:rsid w:val="0056132E"/>
    <w:rsid w:val="00594ABB"/>
    <w:rsid w:val="005B136D"/>
    <w:rsid w:val="005E4F2C"/>
    <w:rsid w:val="00635068"/>
    <w:rsid w:val="00681AF9"/>
    <w:rsid w:val="00687448"/>
    <w:rsid w:val="0069201F"/>
    <w:rsid w:val="006A3B58"/>
    <w:rsid w:val="006D7968"/>
    <w:rsid w:val="006E250E"/>
    <w:rsid w:val="006E3659"/>
    <w:rsid w:val="00727E63"/>
    <w:rsid w:val="00741369"/>
    <w:rsid w:val="00760AFD"/>
    <w:rsid w:val="0076139B"/>
    <w:rsid w:val="00774B1F"/>
    <w:rsid w:val="007B4B83"/>
    <w:rsid w:val="008173A6"/>
    <w:rsid w:val="00851114"/>
    <w:rsid w:val="0086132E"/>
    <w:rsid w:val="00904A4A"/>
    <w:rsid w:val="00920300"/>
    <w:rsid w:val="00921FBE"/>
    <w:rsid w:val="00964A12"/>
    <w:rsid w:val="00985A5B"/>
    <w:rsid w:val="009E213F"/>
    <w:rsid w:val="009E7B2E"/>
    <w:rsid w:val="00A064D2"/>
    <w:rsid w:val="00A20E1D"/>
    <w:rsid w:val="00A37035"/>
    <w:rsid w:val="00A40473"/>
    <w:rsid w:val="00A444FA"/>
    <w:rsid w:val="00A52D15"/>
    <w:rsid w:val="00AE348C"/>
    <w:rsid w:val="00B13B2B"/>
    <w:rsid w:val="00B311FA"/>
    <w:rsid w:val="00B33072"/>
    <w:rsid w:val="00B349E4"/>
    <w:rsid w:val="00BA352F"/>
    <w:rsid w:val="00BA6422"/>
    <w:rsid w:val="00BB6204"/>
    <w:rsid w:val="00BD20FE"/>
    <w:rsid w:val="00BE45C9"/>
    <w:rsid w:val="00C13432"/>
    <w:rsid w:val="00C23590"/>
    <w:rsid w:val="00C25B9F"/>
    <w:rsid w:val="00C473CD"/>
    <w:rsid w:val="00C50080"/>
    <w:rsid w:val="00C76671"/>
    <w:rsid w:val="00C93B75"/>
    <w:rsid w:val="00C93BF2"/>
    <w:rsid w:val="00CE5E0E"/>
    <w:rsid w:val="00D31230"/>
    <w:rsid w:val="00D7155F"/>
    <w:rsid w:val="00D76313"/>
    <w:rsid w:val="00DA61AA"/>
    <w:rsid w:val="00DD7DEA"/>
    <w:rsid w:val="00E36C83"/>
    <w:rsid w:val="00E81032"/>
    <w:rsid w:val="00E81B94"/>
    <w:rsid w:val="00E96D0C"/>
    <w:rsid w:val="00EA0588"/>
    <w:rsid w:val="00EA1A45"/>
    <w:rsid w:val="00F13BCA"/>
    <w:rsid w:val="00F37790"/>
    <w:rsid w:val="00F44F11"/>
    <w:rsid w:val="00FB5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54BC3-8EEB-428C-8695-58A7CA0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8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B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B83"/>
    <w:rPr>
      <w:rFonts w:asciiTheme="minorHAnsi" w:hAnsiTheme="minorHAnsi"/>
      <w:sz w:val="22"/>
    </w:rPr>
  </w:style>
  <w:style w:type="paragraph" w:styleId="Footer">
    <w:name w:val="footer"/>
    <w:basedOn w:val="Normal"/>
    <w:link w:val="FooterChar"/>
    <w:uiPriority w:val="99"/>
    <w:unhideWhenUsed/>
    <w:rsid w:val="007B4B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B83"/>
    <w:rPr>
      <w:rFonts w:asciiTheme="minorHAnsi" w:hAnsiTheme="minorHAnsi"/>
      <w:sz w:val="22"/>
    </w:rPr>
  </w:style>
  <w:style w:type="paragraph" w:styleId="ListParagraph">
    <w:name w:val="List Paragraph"/>
    <w:basedOn w:val="Normal"/>
    <w:uiPriority w:val="34"/>
    <w:qFormat/>
    <w:rsid w:val="007B4B83"/>
    <w:pPr>
      <w:spacing w:before="120" w:after="0" w:line="240" w:lineRule="auto"/>
      <w:ind w:left="720"/>
      <w:contextualSpacing/>
      <w:jc w:val="both"/>
    </w:pPr>
    <w:rPr>
      <w:rFonts w:ascii="Calibri" w:eastAsia="Times New Roman" w:hAnsi="Calibri" w:cs="Times New Roman"/>
    </w:rPr>
  </w:style>
  <w:style w:type="paragraph" w:customStyle="1" w:styleId="naisf">
    <w:name w:val="naisf"/>
    <w:basedOn w:val="Normal"/>
    <w:rsid w:val="007B4B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1">
    <w:name w:val="nais1"/>
    <w:basedOn w:val="Normal"/>
    <w:rsid w:val="007B4B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B4B83"/>
    <w:rPr>
      <w:color w:val="0000FF"/>
      <w:u w:val="single"/>
    </w:rPr>
  </w:style>
  <w:style w:type="paragraph" w:styleId="BodyText">
    <w:name w:val="Body Text"/>
    <w:basedOn w:val="Normal"/>
    <w:link w:val="BodyTextChar"/>
    <w:rsid w:val="007B4B83"/>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B4B83"/>
    <w:rPr>
      <w:rFonts w:eastAsia="Times New Roman" w:cs="Times New Roman"/>
      <w:szCs w:val="20"/>
    </w:rPr>
  </w:style>
  <w:style w:type="paragraph" w:customStyle="1" w:styleId="naisvisr">
    <w:name w:val="naisvisr"/>
    <w:basedOn w:val="Normal"/>
    <w:rsid w:val="007B4B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2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3062-90BB-4694-90B7-826F3D06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17603</Words>
  <Characters>10035</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dc:title>
  <dc:subject>Likumprojekts</dc:subject>
  <dc:creator>Finanšu Ministrija</dc:creator>
  <cp:keywords/>
  <dc:description>67095421
Sandra.Macivka@fm.gov.lv</dc:description>
  <cp:lastModifiedBy>Lagzdiņa Lelde</cp:lastModifiedBy>
  <cp:revision>90</cp:revision>
  <cp:lastPrinted>2013-09-03T10:31:00Z</cp:lastPrinted>
  <dcterms:created xsi:type="dcterms:W3CDTF">2013-08-26T06:21:00Z</dcterms:created>
  <dcterms:modified xsi:type="dcterms:W3CDTF">2013-09-05T13:33:00Z</dcterms:modified>
</cp:coreProperties>
</file>