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D45" w:rsidRPr="0003105D" w:rsidRDefault="007A4D45" w:rsidP="00A76B1D">
      <w:pPr>
        <w:tabs>
          <w:tab w:val="left" w:pos="6663"/>
        </w:tabs>
      </w:pPr>
    </w:p>
    <w:p w:rsidR="007A4D45" w:rsidRPr="0003105D" w:rsidRDefault="007A4D45" w:rsidP="00A76B1D">
      <w:pPr>
        <w:tabs>
          <w:tab w:val="left" w:pos="6663"/>
        </w:tabs>
      </w:pPr>
    </w:p>
    <w:p w:rsidR="007A4D45" w:rsidRPr="0003105D" w:rsidRDefault="007A4D45" w:rsidP="00A76B1D">
      <w:pPr>
        <w:tabs>
          <w:tab w:val="left" w:pos="6663"/>
        </w:tabs>
      </w:pPr>
    </w:p>
    <w:p w:rsidR="007A4D45" w:rsidRPr="0003105D" w:rsidRDefault="007A4D45" w:rsidP="00A76B1D">
      <w:pPr>
        <w:tabs>
          <w:tab w:val="left" w:pos="6663"/>
        </w:tabs>
      </w:pPr>
    </w:p>
    <w:p w:rsidR="007A4D45" w:rsidRPr="0003105D" w:rsidRDefault="007A4D45" w:rsidP="00A76B1D">
      <w:pPr>
        <w:tabs>
          <w:tab w:val="left" w:pos="6663"/>
        </w:tabs>
      </w:pPr>
    </w:p>
    <w:p w:rsidR="007A4D45" w:rsidRPr="0003105D" w:rsidRDefault="007A4D45" w:rsidP="00A76B1D">
      <w:pPr>
        <w:tabs>
          <w:tab w:val="left" w:pos="6663"/>
        </w:tabs>
        <w:rPr>
          <w:szCs w:val="28"/>
        </w:rPr>
      </w:pPr>
      <w:r w:rsidRPr="0003105D">
        <w:rPr>
          <w:szCs w:val="28"/>
        </w:rPr>
        <w:t xml:space="preserve">2011.gada </w:t>
      </w:r>
      <w:r>
        <w:rPr>
          <w:szCs w:val="28"/>
        </w:rPr>
        <w:t>2. augustā</w:t>
      </w:r>
      <w:r w:rsidRPr="0003105D">
        <w:rPr>
          <w:szCs w:val="28"/>
        </w:rPr>
        <w:t xml:space="preserve">           </w:t>
      </w:r>
      <w:r w:rsidRPr="0003105D">
        <w:rPr>
          <w:szCs w:val="28"/>
        </w:rPr>
        <w:tab/>
        <w:t>Noteikumi Nr.</w:t>
      </w:r>
      <w:r>
        <w:rPr>
          <w:szCs w:val="28"/>
        </w:rPr>
        <w:t xml:space="preserve"> 590</w:t>
      </w:r>
    </w:p>
    <w:p w:rsidR="007A4D45" w:rsidRPr="0003105D" w:rsidRDefault="007A4D45" w:rsidP="00A76B1D">
      <w:pPr>
        <w:tabs>
          <w:tab w:val="left" w:pos="6663"/>
        </w:tabs>
      </w:pPr>
      <w:r w:rsidRPr="0003105D">
        <w:t>Rīgā</w:t>
      </w:r>
      <w:r w:rsidRPr="0003105D">
        <w:tab/>
        <w:t xml:space="preserve">(prot. Nr. </w:t>
      </w:r>
      <w:r>
        <w:t>46 11</w:t>
      </w:r>
      <w:r w:rsidRPr="0003105D">
        <w:t>.§)</w:t>
      </w:r>
    </w:p>
    <w:p w:rsidR="007A4D45" w:rsidRPr="0003105D" w:rsidRDefault="007A4D45" w:rsidP="00A76B1D">
      <w:pPr>
        <w:rPr>
          <w:szCs w:val="28"/>
        </w:rPr>
      </w:pPr>
    </w:p>
    <w:p w:rsidR="007A4D45" w:rsidRPr="0003105D" w:rsidRDefault="007A4D45" w:rsidP="00A76B1D">
      <w:pPr>
        <w:jc w:val="center"/>
        <w:rPr>
          <w:b/>
          <w:bCs/>
          <w:szCs w:val="28"/>
          <w:lang w:eastAsia="lv-LV"/>
        </w:rPr>
      </w:pPr>
      <w:r w:rsidRPr="0003105D">
        <w:rPr>
          <w:b/>
          <w:bCs/>
          <w:szCs w:val="28"/>
          <w:lang w:eastAsia="lv-LV"/>
        </w:rPr>
        <w:t>Grozījumi Ministru kabineta 2009.gada 25.augusta noteikumos Nr.952 "Kārtība, kādā sniedz un pārbauda informāciju par pievienotās vērtības nodokļa piemērošanu Eiropas Savienības struktūrfondu finansēto projektu ietvaros un pieņem lēmumu par pievienotās vērtības nodokļa iekļaušanu projektu attiecināmajās izmaksās"</w:t>
      </w:r>
    </w:p>
    <w:p w:rsidR="007A4D45" w:rsidRPr="0003105D" w:rsidRDefault="007A4D45" w:rsidP="00A76B1D">
      <w:pPr>
        <w:jc w:val="both"/>
        <w:rPr>
          <w:szCs w:val="28"/>
          <w:lang w:eastAsia="lv-LV"/>
        </w:rPr>
      </w:pPr>
      <w:r w:rsidRPr="0003105D">
        <w:rPr>
          <w:szCs w:val="28"/>
          <w:lang w:eastAsia="lv-LV"/>
        </w:rPr>
        <w:t> </w:t>
      </w:r>
    </w:p>
    <w:p w:rsidR="007A4D45" w:rsidRPr="0003105D" w:rsidRDefault="007A4D45" w:rsidP="00A76B1D">
      <w:pPr>
        <w:jc w:val="right"/>
        <w:rPr>
          <w:szCs w:val="28"/>
          <w:lang w:eastAsia="lv-LV"/>
        </w:rPr>
      </w:pPr>
      <w:r w:rsidRPr="0003105D">
        <w:rPr>
          <w:szCs w:val="28"/>
          <w:lang w:eastAsia="lv-LV"/>
        </w:rPr>
        <w:t>Izdoti saskaņā ar</w:t>
      </w:r>
    </w:p>
    <w:p w:rsidR="007A4D45" w:rsidRPr="0003105D" w:rsidRDefault="007A4D45" w:rsidP="00A76B1D">
      <w:pPr>
        <w:jc w:val="right"/>
        <w:rPr>
          <w:szCs w:val="28"/>
          <w:lang w:eastAsia="lv-LV"/>
        </w:rPr>
      </w:pPr>
      <w:r w:rsidRPr="0003105D">
        <w:rPr>
          <w:szCs w:val="28"/>
          <w:lang w:eastAsia="lv-LV"/>
        </w:rPr>
        <w:t>Eiropas Savienības struktūrfondu un</w:t>
      </w:r>
    </w:p>
    <w:p w:rsidR="007A4D45" w:rsidRPr="0003105D" w:rsidRDefault="007A4D45" w:rsidP="00A76B1D">
      <w:pPr>
        <w:jc w:val="right"/>
        <w:rPr>
          <w:szCs w:val="28"/>
          <w:lang w:eastAsia="lv-LV"/>
        </w:rPr>
      </w:pPr>
      <w:r w:rsidRPr="0003105D">
        <w:rPr>
          <w:szCs w:val="28"/>
          <w:lang w:eastAsia="lv-LV"/>
        </w:rPr>
        <w:t>Kohēzijas fonda vadības likuma</w:t>
      </w:r>
    </w:p>
    <w:p w:rsidR="007A4D45" w:rsidRPr="0003105D" w:rsidRDefault="007A4D45" w:rsidP="00A76B1D">
      <w:pPr>
        <w:jc w:val="right"/>
        <w:rPr>
          <w:szCs w:val="28"/>
          <w:lang w:eastAsia="lv-LV"/>
        </w:rPr>
      </w:pPr>
      <w:r w:rsidRPr="0003105D">
        <w:rPr>
          <w:szCs w:val="28"/>
          <w:lang w:eastAsia="lv-LV"/>
        </w:rPr>
        <w:t xml:space="preserve">18.panta 12.punktu </w:t>
      </w:r>
    </w:p>
    <w:p w:rsidR="007A4D45" w:rsidRPr="0003105D" w:rsidRDefault="007A4D45" w:rsidP="00A76B1D">
      <w:pPr>
        <w:jc w:val="right"/>
        <w:rPr>
          <w:szCs w:val="28"/>
          <w:lang w:eastAsia="lv-LV"/>
        </w:rPr>
      </w:pPr>
    </w:p>
    <w:p w:rsidR="007A4D45" w:rsidRPr="0003105D" w:rsidRDefault="007A4D45" w:rsidP="00A76B1D">
      <w:pPr>
        <w:jc w:val="both"/>
        <w:rPr>
          <w:szCs w:val="28"/>
          <w:lang w:eastAsia="lv-LV"/>
        </w:rPr>
      </w:pPr>
      <w:r w:rsidRPr="0003105D">
        <w:rPr>
          <w:szCs w:val="28"/>
          <w:lang w:eastAsia="lv-LV"/>
        </w:rPr>
        <w:tab/>
        <w:t>Izdarīt Ministru kabineta 2009.gada 25.augusta noteikumos Nr.952 "Kārtība, kādā sniedz un pārbauda informāciju par pievienotās vērtības nodokļa piemērošanu Eiropas Savienības struktūrfondu finansēto projektu ietvaros un pieņem lēmumu par pievienotās vērtības nodokļa iekļaušanu projektu attiecināmajās izmaksās" (Latvijas Vēstnesis, 2009, 138.nr.) šādus grozījumus:</w:t>
      </w:r>
    </w:p>
    <w:p w:rsidR="007A4D45" w:rsidRPr="0003105D" w:rsidRDefault="007A4D45" w:rsidP="00A76B1D">
      <w:pPr>
        <w:jc w:val="both"/>
        <w:rPr>
          <w:szCs w:val="28"/>
          <w:lang w:eastAsia="lv-LV"/>
        </w:rPr>
      </w:pPr>
    </w:p>
    <w:p w:rsidR="007A4D45" w:rsidRPr="0003105D" w:rsidRDefault="007A4D45" w:rsidP="00A76B1D">
      <w:pPr>
        <w:pStyle w:val="ListParagraph"/>
        <w:ind w:left="0" w:firstLine="700"/>
        <w:jc w:val="both"/>
        <w:rPr>
          <w:szCs w:val="28"/>
          <w:lang w:eastAsia="lv-LV"/>
        </w:rPr>
      </w:pPr>
      <w:r w:rsidRPr="0003105D">
        <w:rPr>
          <w:szCs w:val="28"/>
          <w:lang w:eastAsia="lv-LV"/>
        </w:rPr>
        <w:t>1. Papildināt 3.punktu ar otro teikumu šādā redakcijā:</w:t>
      </w:r>
    </w:p>
    <w:p w:rsidR="007A4D45" w:rsidRPr="0003105D" w:rsidRDefault="007A4D45" w:rsidP="00A76B1D">
      <w:pPr>
        <w:pStyle w:val="ListParagraph"/>
        <w:ind w:left="0" w:firstLine="700"/>
        <w:jc w:val="both"/>
        <w:rPr>
          <w:szCs w:val="28"/>
          <w:lang w:eastAsia="lv-LV"/>
        </w:rPr>
      </w:pPr>
    </w:p>
    <w:p w:rsidR="007A4D45" w:rsidRPr="0003105D" w:rsidRDefault="007A4D45" w:rsidP="00A76B1D">
      <w:pPr>
        <w:ind w:firstLine="700"/>
        <w:jc w:val="both"/>
        <w:rPr>
          <w:szCs w:val="28"/>
          <w:lang w:eastAsia="lv-LV"/>
        </w:rPr>
      </w:pPr>
      <w:r w:rsidRPr="0003105D">
        <w:rPr>
          <w:szCs w:val="28"/>
          <w:lang w:eastAsia="lv-LV"/>
        </w:rPr>
        <w:t>"Šis nosacījums neattiecas uz tām izmaksām, kuras tiek segtas saskaņā ar netiešo izmaksu nemainīgo likmi atbilstoši normatīvajiem aktiem par kārtību, kādā Eiropas Savienības struktūrfondu un Kohēzijas fonda vadībā iesaistītās institūcijas nodrošina plānošanas dokumentu sagatavošanu un šo fondu ieviešanu."</w:t>
      </w:r>
    </w:p>
    <w:p w:rsidR="007A4D45" w:rsidRPr="0003105D" w:rsidRDefault="007A4D45" w:rsidP="00A76B1D">
      <w:pPr>
        <w:ind w:firstLine="700"/>
        <w:jc w:val="both"/>
        <w:rPr>
          <w:szCs w:val="28"/>
          <w:lang w:eastAsia="lv-LV"/>
        </w:rPr>
      </w:pPr>
    </w:p>
    <w:p w:rsidR="007A4D45" w:rsidRPr="0003105D" w:rsidRDefault="007A4D45" w:rsidP="00A76B1D">
      <w:pPr>
        <w:pStyle w:val="ListParagraph"/>
        <w:ind w:left="0" w:firstLine="700"/>
        <w:jc w:val="both"/>
        <w:rPr>
          <w:szCs w:val="28"/>
          <w:lang w:eastAsia="lv-LV"/>
        </w:rPr>
      </w:pPr>
      <w:r w:rsidRPr="0003105D">
        <w:rPr>
          <w:szCs w:val="28"/>
          <w:lang w:eastAsia="lv-LV"/>
        </w:rPr>
        <w:t xml:space="preserve">2. Izteikt 5.2.apakšpunktu šādā redakcijā: </w:t>
      </w:r>
    </w:p>
    <w:p w:rsidR="007A4D45" w:rsidRPr="0003105D" w:rsidRDefault="007A4D45" w:rsidP="00A76B1D">
      <w:pPr>
        <w:pStyle w:val="ListParagraph"/>
        <w:ind w:left="0" w:firstLine="700"/>
        <w:jc w:val="both"/>
        <w:rPr>
          <w:szCs w:val="28"/>
          <w:lang w:eastAsia="lv-LV"/>
        </w:rPr>
      </w:pPr>
    </w:p>
    <w:p w:rsidR="007A4D45" w:rsidRPr="0003105D" w:rsidRDefault="007A4D45" w:rsidP="00A76B1D">
      <w:pPr>
        <w:pStyle w:val="naisf"/>
        <w:spacing w:before="0" w:beforeAutospacing="0" w:after="0" w:afterAutospacing="0"/>
        <w:ind w:firstLine="700"/>
        <w:jc w:val="both"/>
        <w:rPr>
          <w:sz w:val="28"/>
          <w:szCs w:val="28"/>
        </w:rPr>
      </w:pPr>
      <w:r w:rsidRPr="0003105D">
        <w:rPr>
          <w:sz w:val="28"/>
          <w:szCs w:val="28"/>
        </w:rPr>
        <w:t>"5.2. projekta ietvaros neveic ar pievienotās vērtības nodokli apliekamus darījumus vai veic darījumus, uz kuriem nav attiecināms likums "</w:t>
      </w:r>
      <w:hyperlink r:id="rId7" w:tgtFrame="_top" w:tooltip="Par pievienotās vērtības nodokli" w:history="1">
        <w:r w:rsidRPr="0003105D">
          <w:rPr>
            <w:sz w:val="28"/>
            <w:szCs w:val="28"/>
          </w:rPr>
          <w:t>Par pievienotās vērtības nodokli</w:t>
        </w:r>
      </w:hyperlink>
      <w:r w:rsidRPr="0003105D">
        <w:rPr>
          <w:sz w:val="28"/>
          <w:szCs w:val="28"/>
        </w:rPr>
        <w:t>"."</w:t>
      </w:r>
    </w:p>
    <w:p w:rsidR="007A4D45" w:rsidRPr="0003105D" w:rsidRDefault="007A4D45" w:rsidP="00A76B1D">
      <w:pPr>
        <w:pStyle w:val="ListParagraph"/>
        <w:ind w:left="0" w:firstLine="700"/>
        <w:jc w:val="both"/>
        <w:rPr>
          <w:szCs w:val="28"/>
          <w:lang w:eastAsia="lv-LV"/>
        </w:rPr>
      </w:pPr>
    </w:p>
    <w:p w:rsidR="007A4D45" w:rsidRPr="0003105D" w:rsidRDefault="007A4D45" w:rsidP="00A76B1D">
      <w:pPr>
        <w:pStyle w:val="ListParagraph"/>
        <w:ind w:left="0" w:firstLine="700"/>
        <w:jc w:val="both"/>
        <w:rPr>
          <w:szCs w:val="28"/>
          <w:lang w:eastAsia="lv-LV"/>
        </w:rPr>
      </w:pPr>
      <w:r w:rsidRPr="0003105D">
        <w:rPr>
          <w:szCs w:val="28"/>
          <w:lang w:eastAsia="lv-LV"/>
        </w:rPr>
        <w:t>3. Papildināt 7.punktu ar otro teikumu šādā redakcijā:</w:t>
      </w:r>
    </w:p>
    <w:p w:rsidR="007A4D45" w:rsidRPr="0003105D" w:rsidRDefault="007A4D45" w:rsidP="00A76B1D">
      <w:pPr>
        <w:pStyle w:val="ListParagraph"/>
        <w:ind w:left="0" w:firstLine="700"/>
        <w:rPr>
          <w:szCs w:val="28"/>
          <w:lang w:eastAsia="lv-LV"/>
        </w:rPr>
      </w:pPr>
    </w:p>
    <w:p w:rsidR="007A4D45" w:rsidRDefault="007A4D45" w:rsidP="00A76B1D">
      <w:pPr>
        <w:pStyle w:val="ListParagraph"/>
        <w:ind w:left="0" w:firstLine="720"/>
        <w:jc w:val="both"/>
        <w:rPr>
          <w:szCs w:val="28"/>
          <w:lang w:eastAsia="lv-LV"/>
        </w:rPr>
      </w:pPr>
      <w:r w:rsidRPr="0003105D">
        <w:rPr>
          <w:szCs w:val="28"/>
          <w:lang w:eastAsia="lv-LV"/>
        </w:rPr>
        <w:t xml:space="preserve">"Ja pārskats ir nosūtīts Valsts ieņēmumu dienestam tikai papīra formā, atbildīgā iestāde vai sadarbības iestāde to vienlaikus nosūta arī elektroniskā veidā uz elektroniskā pasta adresi </w:t>
      </w:r>
      <w:r w:rsidRPr="0003105D">
        <w:rPr>
          <w:i/>
          <w:szCs w:val="28"/>
          <w:lang w:eastAsia="lv-LV"/>
        </w:rPr>
        <w:t>(</w:t>
      </w:r>
      <w:hyperlink r:id="rId8" w:history="1">
        <w:r w:rsidRPr="0003105D">
          <w:rPr>
            <w:i/>
          </w:rPr>
          <w:t>NKP.lietvediba@vid.gov.lv)</w:t>
        </w:r>
      </w:hyperlink>
      <w:r w:rsidRPr="0003105D">
        <w:rPr>
          <w:i/>
          <w:szCs w:val="28"/>
          <w:lang w:eastAsia="lv-LV"/>
        </w:rPr>
        <w:t>.</w:t>
      </w:r>
      <w:r w:rsidRPr="0003105D">
        <w:rPr>
          <w:szCs w:val="28"/>
          <w:lang w:eastAsia="lv-LV"/>
        </w:rPr>
        <w:t>"</w:t>
      </w:r>
    </w:p>
    <w:p w:rsidR="007A4D45" w:rsidRDefault="007A4D45" w:rsidP="00A76B1D">
      <w:pPr>
        <w:pStyle w:val="ListParagraph"/>
        <w:ind w:left="0" w:firstLine="720"/>
        <w:jc w:val="both"/>
        <w:rPr>
          <w:szCs w:val="28"/>
          <w:lang w:eastAsia="lv-LV"/>
        </w:rPr>
      </w:pPr>
    </w:p>
    <w:p w:rsidR="007A4D45" w:rsidRPr="0003105D" w:rsidRDefault="007A4D45" w:rsidP="00B905B4">
      <w:pPr>
        <w:pStyle w:val="ListParagraph"/>
        <w:ind w:left="0" w:firstLine="700"/>
        <w:jc w:val="both"/>
        <w:rPr>
          <w:szCs w:val="28"/>
          <w:lang w:eastAsia="lv-LV"/>
        </w:rPr>
      </w:pPr>
      <w:r w:rsidRPr="0003105D">
        <w:rPr>
          <w:szCs w:val="28"/>
          <w:lang w:eastAsia="lv-LV"/>
        </w:rPr>
        <w:t xml:space="preserve">4. Izteikt 1.pielikumu </w:t>
      </w:r>
      <w:r>
        <w:rPr>
          <w:szCs w:val="28"/>
          <w:lang w:eastAsia="lv-LV"/>
        </w:rPr>
        <w:t>jaunā</w:t>
      </w:r>
      <w:r w:rsidRPr="0003105D">
        <w:rPr>
          <w:szCs w:val="28"/>
          <w:lang w:eastAsia="lv-LV"/>
        </w:rPr>
        <w:t xml:space="preserve"> redakcijā</w:t>
      </w:r>
      <w:r>
        <w:rPr>
          <w:szCs w:val="28"/>
          <w:lang w:eastAsia="lv-LV"/>
        </w:rPr>
        <w:t xml:space="preserve"> (pielikums).</w:t>
      </w:r>
    </w:p>
    <w:p w:rsidR="007A4D45" w:rsidRDefault="007A4D45" w:rsidP="00A76B1D">
      <w:pPr>
        <w:pStyle w:val="ListParagraph"/>
        <w:ind w:left="0" w:firstLine="720"/>
        <w:jc w:val="both"/>
        <w:rPr>
          <w:i/>
          <w:szCs w:val="28"/>
          <w:lang w:eastAsia="lv-LV"/>
        </w:rPr>
      </w:pPr>
    </w:p>
    <w:p w:rsidR="007A4D45" w:rsidRDefault="007A4D45" w:rsidP="00A76B1D">
      <w:pPr>
        <w:pStyle w:val="ListParagraph"/>
        <w:ind w:left="0" w:firstLine="720"/>
        <w:jc w:val="both"/>
        <w:rPr>
          <w:i/>
          <w:szCs w:val="28"/>
          <w:lang w:eastAsia="lv-LV"/>
        </w:rPr>
      </w:pPr>
    </w:p>
    <w:p w:rsidR="007A4D45" w:rsidRDefault="007A4D45" w:rsidP="00A76B1D">
      <w:pPr>
        <w:pStyle w:val="ListParagraph"/>
        <w:ind w:left="0" w:firstLine="720"/>
        <w:jc w:val="both"/>
        <w:rPr>
          <w:i/>
          <w:szCs w:val="28"/>
          <w:lang w:eastAsia="lv-LV"/>
        </w:rPr>
      </w:pPr>
    </w:p>
    <w:p w:rsidR="007A4D45" w:rsidRDefault="007A4D45">
      <w:pPr>
        <w:tabs>
          <w:tab w:val="left" w:pos="6840"/>
        </w:tabs>
        <w:ind w:firstLine="720"/>
        <w:jc w:val="both"/>
        <w:rPr>
          <w:szCs w:val="28"/>
        </w:rPr>
      </w:pPr>
      <w:r>
        <w:rPr>
          <w:szCs w:val="28"/>
        </w:rPr>
        <w:t>Ministru prezidenta vietā –</w:t>
      </w:r>
    </w:p>
    <w:p w:rsidR="007A4D45" w:rsidRDefault="007A4D45">
      <w:pPr>
        <w:tabs>
          <w:tab w:val="left" w:pos="6804"/>
        </w:tabs>
        <w:ind w:firstLine="709"/>
        <w:jc w:val="both"/>
      </w:pPr>
      <w:r>
        <w:t>tieslietu ministrs,</w:t>
      </w:r>
    </w:p>
    <w:p w:rsidR="007A4D45" w:rsidRDefault="007A4D45">
      <w:pPr>
        <w:tabs>
          <w:tab w:val="left" w:pos="6804"/>
        </w:tabs>
        <w:ind w:firstLine="709"/>
        <w:jc w:val="both"/>
      </w:pPr>
      <w:r>
        <w:t xml:space="preserve">iekšlietu ministra </w:t>
      </w:r>
    </w:p>
    <w:p w:rsidR="007A4D45" w:rsidRDefault="007A4D45">
      <w:pPr>
        <w:tabs>
          <w:tab w:val="left" w:pos="6804"/>
        </w:tabs>
        <w:ind w:firstLine="709"/>
        <w:jc w:val="both"/>
      </w:pPr>
      <w:r>
        <w:t>pienākumu izpildītājs</w:t>
      </w:r>
      <w:r>
        <w:tab/>
        <w:t>A.Štokenbergs</w:t>
      </w:r>
    </w:p>
    <w:p w:rsidR="007A4D45" w:rsidRPr="0003105D" w:rsidRDefault="007A4D45" w:rsidP="00AB6323">
      <w:pPr>
        <w:tabs>
          <w:tab w:val="left" w:pos="6720"/>
        </w:tabs>
        <w:ind w:firstLine="700"/>
        <w:jc w:val="both"/>
        <w:rPr>
          <w:szCs w:val="28"/>
          <w:lang w:eastAsia="lv-LV"/>
        </w:rPr>
      </w:pPr>
    </w:p>
    <w:p w:rsidR="007A4D45" w:rsidRPr="0003105D" w:rsidRDefault="007A4D45" w:rsidP="00AB6323">
      <w:pPr>
        <w:tabs>
          <w:tab w:val="left" w:pos="6720"/>
        </w:tabs>
        <w:ind w:firstLine="700"/>
        <w:jc w:val="both"/>
        <w:rPr>
          <w:szCs w:val="28"/>
          <w:lang w:eastAsia="lv-LV"/>
        </w:rPr>
      </w:pPr>
    </w:p>
    <w:p w:rsidR="007A4D45" w:rsidRPr="0003105D" w:rsidRDefault="007A4D45" w:rsidP="00AB6323">
      <w:pPr>
        <w:tabs>
          <w:tab w:val="left" w:pos="6720"/>
        </w:tabs>
        <w:ind w:firstLine="700"/>
        <w:jc w:val="both"/>
        <w:rPr>
          <w:szCs w:val="28"/>
          <w:lang w:eastAsia="lv-LV"/>
        </w:rPr>
      </w:pPr>
      <w:r w:rsidRPr="0003105D">
        <w:rPr>
          <w:szCs w:val="28"/>
          <w:lang w:eastAsia="lv-LV"/>
        </w:rPr>
        <w:t> </w:t>
      </w:r>
    </w:p>
    <w:p w:rsidR="007A4D45" w:rsidRPr="0003105D" w:rsidRDefault="007A4D45" w:rsidP="00FB016F">
      <w:pPr>
        <w:tabs>
          <w:tab w:val="left" w:pos="6804"/>
        </w:tabs>
        <w:ind w:firstLine="709"/>
        <w:jc w:val="both"/>
        <w:rPr>
          <w:szCs w:val="28"/>
        </w:rPr>
      </w:pPr>
      <w:r w:rsidRPr="0003105D">
        <w:rPr>
          <w:szCs w:val="28"/>
        </w:rPr>
        <w:t xml:space="preserve">Finanšu </w:t>
      </w:r>
      <w:r w:rsidRPr="00FB016F">
        <w:t>ministrs</w:t>
      </w:r>
      <w:r w:rsidRPr="0003105D">
        <w:rPr>
          <w:szCs w:val="28"/>
        </w:rPr>
        <w:tab/>
        <w:t>A.Vilks</w:t>
      </w:r>
    </w:p>
    <w:p w:rsidR="007A4D45" w:rsidRPr="0003105D" w:rsidRDefault="007A4D45" w:rsidP="00A76B1D">
      <w:pPr>
        <w:pStyle w:val="ListParagraph"/>
        <w:ind w:left="0" w:firstLine="720"/>
        <w:jc w:val="both"/>
        <w:rPr>
          <w:i/>
          <w:szCs w:val="28"/>
          <w:lang w:eastAsia="lv-LV"/>
        </w:rPr>
      </w:pPr>
    </w:p>
    <w:p w:rsidR="007A4D45" w:rsidRPr="0003105D" w:rsidRDefault="007A4D45" w:rsidP="00A76B1D">
      <w:pPr>
        <w:pStyle w:val="ListParagraph"/>
        <w:ind w:left="0" w:firstLine="720"/>
        <w:jc w:val="both"/>
        <w:rPr>
          <w:szCs w:val="28"/>
          <w:lang w:eastAsia="lv-LV"/>
        </w:rPr>
      </w:pPr>
    </w:p>
    <w:p w:rsidR="007A4D45" w:rsidRPr="0003105D" w:rsidRDefault="007A4D45" w:rsidP="00A76B1D">
      <w:pPr>
        <w:rPr>
          <w:szCs w:val="28"/>
          <w:lang w:eastAsia="lv-LV"/>
        </w:rPr>
        <w:sectPr w:rsidR="007A4D45" w:rsidRPr="0003105D" w:rsidSect="00A76B1D">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pgNumType w:start="1"/>
          <w:cols w:space="720"/>
          <w:titlePg/>
        </w:sectPr>
      </w:pPr>
    </w:p>
    <w:p w:rsidR="007A4D45" w:rsidRPr="0003105D" w:rsidRDefault="007A4D45" w:rsidP="00B905B4">
      <w:pPr>
        <w:pStyle w:val="naislab"/>
        <w:spacing w:before="0" w:beforeAutospacing="0" w:after="0" w:afterAutospacing="0"/>
        <w:jc w:val="right"/>
        <w:rPr>
          <w:sz w:val="28"/>
          <w:szCs w:val="28"/>
        </w:rPr>
      </w:pPr>
      <w:r>
        <w:rPr>
          <w:sz w:val="28"/>
          <w:szCs w:val="28"/>
        </w:rPr>
        <w:t>P</w:t>
      </w:r>
      <w:r w:rsidRPr="0003105D">
        <w:rPr>
          <w:sz w:val="28"/>
          <w:szCs w:val="28"/>
        </w:rPr>
        <w:t>ielikums</w:t>
      </w:r>
    </w:p>
    <w:p w:rsidR="007A4D45" w:rsidRPr="0003105D" w:rsidRDefault="007A4D45" w:rsidP="00B905B4">
      <w:pPr>
        <w:pStyle w:val="naislab"/>
        <w:spacing w:before="0" w:beforeAutospacing="0" w:after="0" w:afterAutospacing="0"/>
        <w:jc w:val="right"/>
        <w:rPr>
          <w:sz w:val="28"/>
          <w:szCs w:val="28"/>
        </w:rPr>
      </w:pPr>
      <w:r w:rsidRPr="0003105D">
        <w:rPr>
          <w:sz w:val="28"/>
          <w:szCs w:val="28"/>
        </w:rPr>
        <w:t>Ministru kabineta</w:t>
      </w:r>
    </w:p>
    <w:p w:rsidR="007A4D45" w:rsidRPr="0003105D" w:rsidRDefault="007A4D45" w:rsidP="00B905B4">
      <w:pPr>
        <w:pStyle w:val="naislab"/>
        <w:spacing w:before="0" w:beforeAutospacing="0" w:after="0" w:afterAutospacing="0"/>
        <w:jc w:val="right"/>
        <w:rPr>
          <w:sz w:val="28"/>
          <w:szCs w:val="28"/>
        </w:rPr>
      </w:pPr>
      <w:r w:rsidRPr="0003105D">
        <w:rPr>
          <w:sz w:val="28"/>
          <w:szCs w:val="28"/>
        </w:rPr>
        <w:t>20</w:t>
      </w:r>
      <w:r>
        <w:rPr>
          <w:sz w:val="28"/>
          <w:szCs w:val="28"/>
        </w:rPr>
        <w:t>11</w:t>
      </w:r>
      <w:r w:rsidRPr="0003105D">
        <w:rPr>
          <w:sz w:val="28"/>
          <w:szCs w:val="28"/>
        </w:rPr>
        <w:t>.gada</w:t>
      </w:r>
      <w:r>
        <w:rPr>
          <w:sz w:val="28"/>
          <w:szCs w:val="28"/>
        </w:rPr>
        <w:t xml:space="preserve"> 2. augusta</w:t>
      </w:r>
      <w:r w:rsidRPr="0003105D">
        <w:rPr>
          <w:sz w:val="28"/>
          <w:szCs w:val="28"/>
        </w:rPr>
        <w:t xml:space="preserve"> </w:t>
      </w:r>
      <w:r>
        <w:rPr>
          <w:sz w:val="28"/>
          <w:szCs w:val="28"/>
        </w:rPr>
        <w:t>                </w:t>
      </w:r>
    </w:p>
    <w:p w:rsidR="007A4D45" w:rsidRPr="0003105D" w:rsidRDefault="007A4D45" w:rsidP="00B905B4">
      <w:pPr>
        <w:pStyle w:val="naislab"/>
        <w:spacing w:before="0" w:beforeAutospacing="0" w:after="0" w:afterAutospacing="0"/>
        <w:jc w:val="right"/>
        <w:rPr>
          <w:sz w:val="28"/>
          <w:szCs w:val="28"/>
        </w:rPr>
      </w:pPr>
      <w:r w:rsidRPr="0003105D">
        <w:rPr>
          <w:sz w:val="28"/>
          <w:szCs w:val="28"/>
        </w:rPr>
        <w:t>noteikumiem Nr.</w:t>
      </w:r>
      <w:r>
        <w:rPr>
          <w:sz w:val="28"/>
          <w:szCs w:val="28"/>
        </w:rPr>
        <w:t xml:space="preserve"> 590             </w:t>
      </w:r>
    </w:p>
    <w:p w:rsidR="007A4D45" w:rsidRPr="0003105D" w:rsidRDefault="007A4D45" w:rsidP="00F533FA">
      <w:pPr>
        <w:pStyle w:val="ListParagraph"/>
        <w:ind w:left="0"/>
        <w:jc w:val="both"/>
        <w:rPr>
          <w:szCs w:val="28"/>
          <w:lang w:eastAsia="lv-LV"/>
        </w:rPr>
      </w:pPr>
    </w:p>
    <w:p w:rsidR="007A4D45" w:rsidRPr="0003105D" w:rsidRDefault="007A4D45" w:rsidP="00F533FA">
      <w:pPr>
        <w:pStyle w:val="naislab"/>
        <w:spacing w:before="0" w:beforeAutospacing="0" w:after="0" w:afterAutospacing="0"/>
        <w:jc w:val="right"/>
        <w:rPr>
          <w:sz w:val="28"/>
          <w:szCs w:val="28"/>
        </w:rPr>
      </w:pPr>
      <w:bookmarkStart w:id="0" w:name="bkm7"/>
      <w:r w:rsidRPr="0003105D">
        <w:rPr>
          <w:sz w:val="28"/>
          <w:szCs w:val="28"/>
        </w:rPr>
        <w:t>"1.pielikums</w:t>
      </w:r>
    </w:p>
    <w:p w:rsidR="007A4D45" w:rsidRPr="0003105D" w:rsidRDefault="007A4D45" w:rsidP="00F533FA">
      <w:pPr>
        <w:pStyle w:val="naislab"/>
        <w:spacing w:before="0" w:beforeAutospacing="0" w:after="0" w:afterAutospacing="0"/>
        <w:jc w:val="right"/>
        <w:rPr>
          <w:sz w:val="28"/>
          <w:szCs w:val="28"/>
        </w:rPr>
      </w:pPr>
      <w:r w:rsidRPr="0003105D">
        <w:rPr>
          <w:sz w:val="28"/>
          <w:szCs w:val="28"/>
        </w:rPr>
        <w:t>Ministru kabineta</w:t>
      </w:r>
    </w:p>
    <w:p w:rsidR="007A4D45" w:rsidRPr="0003105D" w:rsidRDefault="007A4D45" w:rsidP="00F533FA">
      <w:pPr>
        <w:pStyle w:val="naislab"/>
        <w:spacing w:before="0" w:beforeAutospacing="0" w:after="0" w:afterAutospacing="0"/>
        <w:jc w:val="right"/>
        <w:rPr>
          <w:sz w:val="28"/>
          <w:szCs w:val="28"/>
        </w:rPr>
      </w:pPr>
      <w:r w:rsidRPr="0003105D">
        <w:rPr>
          <w:sz w:val="28"/>
          <w:szCs w:val="28"/>
        </w:rPr>
        <w:t>2009.gada 25.augusta</w:t>
      </w:r>
    </w:p>
    <w:p w:rsidR="007A4D45" w:rsidRPr="0003105D" w:rsidRDefault="007A4D45" w:rsidP="00F533FA">
      <w:pPr>
        <w:pStyle w:val="naislab"/>
        <w:spacing w:before="0" w:beforeAutospacing="0" w:after="0" w:afterAutospacing="0"/>
        <w:jc w:val="right"/>
        <w:rPr>
          <w:sz w:val="28"/>
          <w:szCs w:val="28"/>
        </w:rPr>
      </w:pPr>
      <w:r w:rsidRPr="0003105D">
        <w:rPr>
          <w:sz w:val="28"/>
          <w:szCs w:val="28"/>
        </w:rPr>
        <w:t>noteikumiem Nr.952</w:t>
      </w:r>
    </w:p>
    <w:bookmarkEnd w:id="0"/>
    <w:p w:rsidR="007A4D45" w:rsidRPr="0003105D" w:rsidRDefault="007A4D45" w:rsidP="00F533FA">
      <w:pPr>
        <w:pStyle w:val="ListParagraph"/>
        <w:ind w:left="0"/>
        <w:jc w:val="both"/>
        <w:rPr>
          <w:szCs w:val="28"/>
          <w:lang w:eastAsia="lv-LV"/>
        </w:rPr>
      </w:pPr>
    </w:p>
    <w:p w:rsidR="007A4D45" w:rsidRPr="0003105D" w:rsidRDefault="007A4D45" w:rsidP="00F533FA">
      <w:pPr>
        <w:jc w:val="center"/>
        <w:rPr>
          <w:b/>
          <w:szCs w:val="28"/>
          <w:lang w:eastAsia="lv-LV"/>
        </w:rPr>
      </w:pPr>
      <w:r w:rsidRPr="0003105D">
        <w:rPr>
          <w:b/>
          <w:szCs w:val="28"/>
          <w:lang w:eastAsia="lv-LV"/>
        </w:rPr>
        <w:t xml:space="preserve">Pārskats par pievienotās vērtības nodokļa summām, kuras struktūrfonda finansējuma saņēmējs </w:t>
      </w:r>
      <w:r w:rsidRPr="0003105D">
        <w:rPr>
          <w:b/>
          <w:szCs w:val="28"/>
        </w:rPr>
        <w:t xml:space="preserve">2007.–2013.gada plānošanas perioda </w:t>
      </w:r>
      <w:r w:rsidRPr="0003105D">
        <w:rPr>
          <w:b/>
          <w:szCs w:val="28"/>
          <w:lang w:eastAsia="lv-LV"/>
        </w:rPr>
        <w:t>pārskata periodā paredz iekļaut projekta attiecināmajās izmaksās</w:t>
      </w:r>
    </w:p>
    <w:p w:rsidR="007A4D45" w:rsidRPr="0003105D" w:rsidRDefault="007A4D45" w:rsidP="00A76B1D">
      <w:pPr>
        <w:rPr>
          <w:szCs w:val="28"/>
          <w:lang w:eastAsia="lv-LV"/>
        </w:rPr>
      </w:pPr>
      <w:r w:rsidRPr="0003105D">
        <w:rPr>
          <w:szCs w:val="28"/>
          <w:lang w:eastAsia="lv-LV"/>
        </w:rPr>
        <w:t> </w:t>
      </w:r>
    </w:p>
    <w:p w:rsidR="007A4D45" w:rsidRPr="0003105D" w:rsidRDefault="007A4D45" w:rsidP="00F533FA">
      <w:pPr>
        <w:jc w:val="right"/>
        <w:rPr>
          <w:sz w:val="24"/>
          <w:szCs w:val="24"/>
          <w:lang w:eastAsia="lv-LV"/>
        </w:rPr>
      </w:pPr>
      <w:r w:rsidRPr="0003105D">
        <w:rPr>
          <w:sz w:val="24"/>
          <w:szCs w:val="24"/>
          <w:lang w:eastAsia="lv-LV"/>
        </w:rPr>
        <w:t>1.tabula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tblPr>
      <w:tblGrid>
        <w:gridCol w:w="609"/>
        <w:gridCol w:w="7559"/>
        <w:gridCol w:w="5891"/>
      </w:tblGrid>
      <w:tr w:rsidR="007A4D45" w:rsidRPr="0003105D" w:rsidTr="00744B86">
        <w:tc>
          <w:tcPr>
            <w:tcW w:w="609" w:type="dxa"/>
          </w:tcPr>
          <w:p w:rsidR="007A4D45" w:rsidRPr="0003105D" w:rsidRDefault="007A4D45" w:rsidP="00A76B1D">
            <w:pPr>
              <w:rPr>
                <w:lang w:eastAsia="lv-LV"/>
              </w:rPr>
            </w:pPr>
            <w:r w:rsidRPr="0003105D">
              <w:rPr>
                <w:lang w:eastAsia="lv-LV"/>
              </w:rPr>
              <w:t>1.</w:t>
            </w:r>
          </w:p>
        </w:tc>
        <w:tc>
          <w:tcPr>
            <w:tcW w:w="7559" w:type="dxa"/>
            <w:noWrap/>
            <w:vAlign w:val="center"/>
          </w:tcPr>
          <w:p w:rsidR="007A4D45" w:rsidRPr="0003105D" w:rsidRDefault="007A4D45" w:rsidP="00A76B1D">
            <w:pPr>
              <w:rPr>
                <w:lang w:eastAsia="lv-LV"/>
              </w:rPr>
            </w:pPr>
            <w:r w:rsidRPr="0003105D">
              <w:rPr>
                <w:lang w:eastAsia="lv-LV"/>
              </w:rPr>
              <w:t>Struktūrfonda finansējuma saņēmējs</w:t>
            </w:r>
          </w:p>
        </w:tc>
        <w:tc>
          <w:tcPr>
            <w:tcW w:w="5891" w:type="dxa"/>
            <w:noWrap/>
            <w:vAlign w:val="center"/>
          </w:tcPr>
          <w:p w:rsidR="007A4D45" w:rsidRPr="0003105D" w:rsidRDefault="007A4D45" w:rsidP="00A76B1D">
            <w:pPr>
              <w:rPr>
                <w:lang w:eastAsia="lv-LV"/>
              </w:rPr>
            </w:pPr>
            <w:r w:rsidRPr="0003105D">
              <w:rPr>
                <w:lang w:eastAsia="lv-LV"/>
              </w:rPr>
              <w:t> </w:t>
            </w:r>
          </w:p>
        </w:tc>
      </w:tr>
      <w:tr w:rsidR="007A4D45" w:rsidRPr="0003105D" w:rsidTr="00744B86">
        <w:tc>
          <w:tcPr>
            <w:tcW w:w="609" w:type="dxa"/>
          </w:tcPr>
          <w:p w:rsidR="007A4D45" w:rsidRPr="0003105D" w:rsidRDefault="007A4D45" w:rsidP="00A76B1D">
            <w:pPr>
              <w:rPr>
                <w:lang w:eastAsia="lv-LV"/>
              </w:rPr>
            </w:pPr>
            <w:r w:rsidRPr="0003105D">
              <w:rPr>
                <w:lang w:eastAsia="lv-LV"/>
              </w:rPr>
              <w:t>2.</w:t>
            </w:r>
          </w:p>
        </w:tc>
        <w:tc>
          <w:tcPr>
            <w:tcW w:w="7559" w:type="dxa"/>
            <w:noWrap/>
            <w:vAlign w:val="center"/>
          </w:tcPr>
          <w:p w:rsidR="007A4D45" w:rsidRPr="0003105D" w:rsidRDefault="007A4D45" w:rsidP="00A76B1D">
            <w:pPr>
              <w:rPr>
                <w:lang w:eastAsia="lv-LV"/>
              </w:rPr>
            </w:pPr>
            <w:r w:rsidRPr="0003105D">
              <w:rPr>
                <w:lang w:eastAsia="lv-LV"/>
              </w:rPr>
              <w:t>Nodokļu maksātāja reģistrācijas kods</w:t>
            </w:r>
          </w:p>
        </w:tc>
        <w:tc>
          <w:tcPr>
            <w:tcW w:w="5891" w:type="dxa"/>
            <w:noWrap/>
            <w:vAlign w:val="center"/>
          </w:tcPr>
          <w:p w:rsidR="007A4D45" w:rsidRPr="0003105D" w:rsidRDefault="007A4D45" w:rsidP="00A76B1D">
            <w:pPr>
              <w:rPr>
                <w:lang w:eastAsia="lv-LV"/>
              </w:rPr>
            </w:pPr>
            <w:r w:rsidRPr="0003105D">
              <w:rPr>
                <w:lang w:eastAsia="lv-LV"/>
              </w:rPr>
              <w:t> </w:t>
            </w:r>
          </w:p>
        </w:tc>
      </w:tr>
      <w:tr w:rsidR="007A4D45" w:rsidRPr="0003105D" w:rsidTr="00744B86">
        <w:tc>
          <w:tcPr>
            <w:tcW w:w="609" w:type="dxa"/>
          </w:tcPr>
          <w:p w:rsidR="007A4D45" w:rsidRPr="0003105D" w:rsidRDefault="007A4D45" w:rsidP="00A76B1D">
            <w:pPr>
              <w:rPr>
                <w:lang w:eastAsia="lv-LV"/>
              </w:rPr>
            </w:pPr>
            <w:r w:rsidRPr="0003105D">
              <w:rPr>
                <w:lang w:eastAsia="lv-LV"/>
              </w:rPr>
              <w:t>3.</w:t>
            </w:r>
          </w:p>
        </w:tc>
        <w:tc>
          <w:tcPr>
            <w:tcW w:w="7559" w:type="dxa"/>
            <w:noWrap/>
            <w:vAlign w:val="center"/>
          </w:tcPr>
          <w:p w:rsidR="007A4D45" w:rsidRPr="0003105D" w:rsidRDefault="007A4D45" w:rsidP="00A76B1D">
            <w:pPr>
              <w:rPr>
                <w:lang w:eastAsia="lv-LV"/>
              </w:rPr>
            </w:pPr>
            <w:r w:rsidRPr="0003105D">
              <w:rPr>
                <w:lang w:eastAsia="lv-LV"/>
              </w:rPr>
              <w:t xml:space="preserve">Struktūrfonda finansējuma saņēmēja </w:t>
            </w:r>
            <w:r w:rsidRPr="0003105D">
              <w:rPr>
                <w:bCs/>
              </w:rPr>
              <w:t>elektroniskā pasta adrese</w:t>
            </w:r>
          </w:p>
        </w:tc>
        <w:tc>
          <w:tcPr>
            <w:tcW w:w="5891" w:type="dxa"/>
            <w:noWrap/>
            <w:vAlign w:val="center"/>
          </w:tcPr>
          <w:p w:rsidR="007A4D45" w:rsidRPr="0003105D" w:rsidRDefault="007A4D45" w:rsidP="00A76B1D">
            <w:pPr>
              <w:rPr>
                <w:lang w:eastAsia="lv-LV"/>
              </w:rPr>
            </w:pPr>
            <w:r w:rsidRPr="0003105D">
              <w:rPr>
                <w:lang w:eastAsia="lv-LV"/>
              </w:rPr>
              <w:t> </w:t>
            </w:r>
          </w:p>
        </w:tc>
      </w:tr>
      <w:tr w:rsidR="007A4D45" w:rsidRPr="0003105D" w:rsidTr="00744B86">
        <w:tc>
          <w:tcPr>
            <w:tcW w:w="609" w:type="dxa"/>
          </w:tcPr>
          <w:p w:rsidR="007A4D45" w:rsidRPr="0003105D" w:rsidRDefault="007A4D45" w:rsidP="00A76B1D">
            <w:pPr>
              <w:rPr>
                <w:lang w:eastAsia="lv-LV"/>
              </w:rPr>
            </w:pPr>
            <w:r w:rsidRPr="0003105D">
              <w:rPr>
                <w:lang w:eastAsia="lv-LV"/>
              </w:rPr>
              <w:t>4.</w:t>
            </w:r>
          </w:p>
        </w:tc>
        <w:tc>
          <w:tcPr>
            <w:tcW w:w="7559" w:type="dxa"/>
            <w:noWrap/>
            <w:vAlign w:val="center"/>
          </w:tcPr>
          <w:p w:rsidR="007A4D45" w:rsidRPr="0003105D" w:rsidRDefault="007A4D45" w:rsidP="00A76B1D">
            <w:pPr>
              <w:rPr>
                <w:lang w:eastAsia="lv-LV"/>
              </w:rPr>
            </w:pPr>
            <w:r w:rsidRPr="0003105D">
              <w:rPr>
                <w:lang w:eastAsia="lv-LV"/>
              </w:rPr>
              <w:t>Struktūrfonda nosaukums</w:t>
            </w:r>
          </w:p>
        </w:tc>
        <w:tc>
          <w:tcPr>
            <w:tcW w:w="5891" w:type="dxa"/>
            <w:noWrap/>
            <w:vAlign w:val="center"/>
          </w:tcPr>
          <w:p w:rsidR="007A4D45" w:rsidRPr="0003105D" w:rsidRDefault="007A4D45" w:rsidP="00A76B1D">
            <w:pPr>
              <w:rPr>
                <w:lang w:eastAsia="lv-LV"/>
              </w:rPr>
            </w:pPr>
            <w:r w:rsidRPr="0003105D">
              <w:rPr>
                <w:lang w:eastAsia="lv-LV"/>
              </w:rPr>
              <w:t> </w:t>
            </w:r>
          </w:p>
        </w:tc>
      </w:tr>
      <w:tr w:rsidR="007A4D45" w:rsidRPr="0003105D" w:rsidTr="00744B86">
        <w:tc>
          <w:tcPr>
            <w:tcW w:w="609" w:type="dxa"/>
          </w:tcPr>
          <w:p w:rsidR="007A4D45" w:rsidRPr="0003105D" w:rsidRDefault="007A4D45" w:rsidP="00A76B1D">
            <w:r w:rsidRPr="0003105D">
              <w:t>5.</w:t>
            </w:r>
          </w:p>
        </w:tc>
        <w:tc>
          <w:tcPr>
            <w:tcW w:w="7559" w:type="dxa"/>
            <w:noWrap/>
            <w:vAlign w:val="center"/>
          </w:tcPr>
          <w:p w:rsidR="007A4D45" w:rsidRPr="0003105D" w:rsidRDefault="007A4D45" w:rsidP="00A76B1D">
            <w:pPr>
              <w:rPr>
                <w:lang w:eastAsia="lv-LV"/>
              </w:rPr>
            </w:pPr>
            <w:r w:rsidRPr="0003105D">
              <w:t>Struktūrfonda projekta iesniegumu atlases veids</w:t>
            </w:r>
          </w:p>
        </w:tc>
        <w:tc>
          <w:tcPr>
            <w:tcW w:w="5891" w:type="dxa"/>
            <w:noWrap/>
            <w:vAlign w:val="center"/>
          </w:tcPr>
          <w:p w:rsidR="007A4D45" w:rsidRPr="0003105D" w:rsidRDefault="007A4D45" w:rsidP="00A76B1D">
            <w:pPr>
              <w:rPr>
                <w:lang w:eastAsia="lv-LV"/>
              </w:rPr>
            </w:pPr>
            <w:r w:rsidRPr="0003105D">
              <w:rPr>
                <w:lang w:eastAsia="lv-LV"/>
              </w:rPr>
              <w:t> </w:t>
            </w:r>
          </w:p>
        </w:tc>
      </w:tr>
      <w:tr w:rsidR="007A4D45" w:rsidRPr="0003105D" w:rsidTr="00744B86">
        <w:tc>
          <w:tcPr>
            <w:tcW w:w="609" w:type="dxa"/>
          </w:tcPr>
          <w:p w:rsidR="007A4D45" w:rsidRPr="0003105D" w:rsidRDefault="007A4D45" w:rsidP="00A76B1D">
            <w:pPr>
              <w:rPr>
                <w:lang w:eastAsia="lv-LV"/>
              </w:rPr>
            </w:pPr>
            <w:r w:rsidRPr="0003105D">
              <w:rPr>
                <w:lang w:eastAsia="lv-LV"/>
              </w:rPr>
              <w:t>6.</w:t>
            </w:r>
          </w:p>
        </w:tc>
        <w:tc>
          <w:tcPr>
            <w:tcW w:w="7559" w:type="dxa"/>
            <w:noWrap/>
            <w:vAlign w:val="center"/>
          </w:tcPr>
          <w:p w:rsidR="007A4D45" w:rsidRPr="0003105D" w:rsidRDefault="007A4D45" w:rsidP="00A76B1D">
            <w:pPr>
              <w:rPr>
                <w:lang w:eastAsia="lv-LV"/>
              </w:rPr>
            </w:pPr>
            <w:r w:rsidRPr="0003105D">
              <w:rPr>
                <w:lang w:eastAsia="lv-LV"/>
              </w:rPr>
              <w:t>Projekta nosaukums</w:t>
            </w:r>
          </w:p>
        </w:tc>
        <w:tc>
          <w:tcPr>
            <w:tcW w:w="5891" w:type="dxa"/>
            <w:noWrap/>
            <w:vAlign w:val="center"/>
          </w:tcPr>
          <w:p w:rsidR="007A4D45" w:rsidRPr="0003105D" w:rsidRDefault="007A4D45" w:rsidP="00A76B1D">
            <w:pPr>
              <w:rPr>
                <w:lang w:eastAsia="lv-LV"/>
              </w:rPr>
            </w:pPr>
            <w:r w:rsidRPr="0003105D">
              <w:rPr>
                <w:lang w:eastAsia="lv-LV"/>
              </w:rPr>
              <w:t>  </w:t>
            </w:r>
          </w:p>
        </w:tc>
      </w:tr>
      <w:tr w:rsidR="007A4D45" w:rsidRPr="0003105D" w:rsidTr="00744B86">
        <w:tc>
          <w:tcPr>
            <w:tcW w:w="609" w:type="dxa"/>
          </w:tcPr>
          <w:p w:rsidR="007A4D45" w:rsidRPr="0003105D" w:rsidRDefault="007A4D45" w:rsidP="00A76B1D">
            <w:pPr>
              <w:rPr>
                <w:lang w:eastAsia="lv-LV"/>
              </w:rPr>
            </w:pPr>
            <w:r w:rsidRPr="0003105D">
              <w:rPr>
                <w:lang w:eastAsia="lv-LV"/>
              </w:rPr>
              <w:t>7.</w:t>
            </w:r>
          </w:p>
        </w:tc>
        <w:tc>
          <w:tcPr>
            <w:tcW w:w="7559" w:type="dxa"/>
            <w:noWrap/>
            <w:vAlign w:val="center"/>
          </w:tcPr>
          <w:p w:rsidR="007A4D45" w:rsidRPr="0003105D" w:rsidRDefault="007A4D45" w:rsidP="00A76B1D">
            <w:pPr>
              <w:rPr>
                <w:lang w:eastAsia="lv-LV"/>
              </w:rPr>
            </w:pPr>
            <w:r w:rsidRPr="0003105D">
              <w:rPr>
                <w:lang w:eastAsia="lv-LV"/>
              </w:rPr>
              <w:t>Ar atbildīgo iestādi vai sadarbības iestādi noslēgtā līguma numurs</w:t>
            </w:r>
          </w:p>
        </w:tc>
        <w:tc>
          <w:tcPr>
            <w:tcW w:w="5891" w:type="dxa"/>
            <w:noWrap/>
            <w:vAlign w:val="center"/>
          </w:tcPr>
          <w:p w:rsidR="007A4D45" w:rsidRPr="0003105D" w:rsidRDefault="007A4D45" w:rsidP="00A76B1D">
            <w:pPr>
              <w:rPr>
                <w:lang w:eastAsia="lv-LV"/>
              </w:rPr>
            </w:pPr>
            <w:r w:rsidRPr="0003105D">
              <w:rPr>
                <w:lang w:eastAsia="lv-LV"/>
              </w:rPr>
              <w:t>  </w:t>
            </w:r>
          </w:p>
        </w:tc>
      </w:tr>
      <w:tr w:rsidR="007A4D45" w:rsidRPr="0003105D" w:rsidTr="00744B86">
        <w:tc>
          <w:tcPr>
            <w:tcW w:w="609" w:type="dxa"/>
          </w:tcPr>
          <w:p w:rsidR="007A4D45" w:rsidRPr="0003105D" w:rsidRDefault="007A4D45" w:rsidP="00A76B1D">
            <w:pPr>
              <w:rPr>
                <w:lang w:eastAsia="lv-LV"/>
              </w:rPr>
            </w:pPr>
            <w:r w:rsidRPr="0003105D">
              <w:rPr>
                <w:lang w:eastAsia="lv-LV"/>
              </w:rPr>
              <w:t>8.</w:t>
            </w:r>
          </w:p>
        </w:tc>
        <w:tc>
          <w:tcPr>
            <w:tcW w:w="7559" w:type="dxa"/>
            <w:noWrap/>
            <w:vAlign w:val="center"/>
          </w:tcPr>
          <w:p w:rsidR="007A4D45" w:rsidRPr="0003105D" w:rsidRDefault="007A4D45" w:rsidP="00A76B1D">
            <w:pPr>
              <w:rPr>
                <w:lang w:eastAsia="lv-LV"/>
              </w:rPr>
            </w:pPr>
            <w:r w:rsidRPr="0003105D">
              <w:rPr>
                <w:lang w:eastAsia="lv-LV"/>
              </w:rPr>
              <w:t>Pārskata perioda sākuma datums</w:t>
            </w:r>
          </w:p>
        </w:tc>
        <w:tc>
          <w:tcPr>
            <w:tcW w:w="5891" w:type="dxa"/>
            <w:noWrap/>
            <w:vAlign w:val="center"/>
          </w:tcPr>
          <w:p w:rsidR="007A4D45" w:rsidRPr="0003105D" w:rsidRDefault="007A4D45" w:rsidP="00A76B1D">
            <w:pPr>
              <w:rPr>
                <w:lang w:eastAsia="lv-LV"/>
              </w:rPr>
            </w:pPr>
            <w:r w:rsidRPr="0003105D">
              <w:rPr>
                <w:lang w:eastAsia="lv-LV"/>
              </w:rPr>
              <w:t>  </w:t>
            </w:r>
          </w:p>
        </w:tc>
      </w:tr>
      <w:tr w:rsidR="007A4D45" w:rsidRPr="0003105D" w:rsidTr="00744B86">
        <w:tc>
          <w:tcPr>
            <w:tcW w:w="609" w:type="dxa"/>
          </w:tcPr>
          <w:p w:rsidR="007A4D45" w:rsidRPr="0003105D" w:rsidRDefault="007A4D45" w:rsidP="00A76B1D">
            <w:pPr>
              <w:rPr>
                <w:lang w:eastAsia="lv-LV"/>
              </w:rPr>
            </w:pPr>
            <w:r w:rsidRPr="0003105D">
              <w:rPr>
                <w:lang w:eastAsia="lv-LV"/>
              </w:rPr>
              <w:t>9.</w:t>
            </w:r>
          </w:p>
        </w:tc>
        <w:tc>
          <w:tcPr>
            <w:tcW w:w="7559" w:type="dxa"/>
            <w:noWrap/>
            <w:vAlign w:val="center"/>
          </w:tcPr>
          <w:p w:rsidR="007A4D45" w:rsidRPr="0003105D" w:rsidRDefault="007A4D45" w:rsidP="00A76B1D">
            <w:pPr>
              <w:rPr>
                <w:lang w:eastAsia="lv-LV"/>
              </w:rPr>
            </w:pPr>
            <w:r w:rsidRPr="0003105D">
              <w:rPr>
                <w:lang w:eastAsia="lv-LV"/>
              </w:rPr>
              <w:t>Pārskata perioda beigu datums</w:t>
            </w:r>
          </w:p>
        </w:tc>
        <w:tc>
          <w:tcPr>
            <w:tcW w:w="5891" w:type="dxa"/>
            <w:noWrap/>
            <w:vAlign w:val="center"/>
          </w:tcPr>
          <w:p w:rsidR="007A4D45" w:rsidRPr="0003105D" w:rsidRDefault="007A4D45" w:rsidP="00A76B1D">
            <w:pPr>
              <w:rPr>
                <w:lang w:eastAsia="lv-LV"/>
              </w:rPr>
            </w:pPr>
            <w:r w:rsidRPr="0003105D">
              <w:rPr>
                <w:lang w:eastAsia="lv-LV"/>
              </w:rPr>
              <w:t>  </w:t>
            </w:r>
          </w:p>
        </w:tc>
      </w:tr>
    </w:tbl>
    <w:p w:rsidR="007A4D45" w:rsidRPr="0003105D" w:rsidRDefault="007A4D45" w:rsidP="00A76B1D">
      <w:pPr>
        <w:tabs>
          <w:tab w:val="left" w:pos="6496"/>
        </w:tabs>
        <w:rPr>
          <w:lang w:eastAsia="lv-LV"/>
        </w:rPr>
      </w:pPr>
      <w:r w:rsidRPr="0003105D">
        <w:rPr>
          <w:lang w:eastAsia="lv-LV"/>
        </w:rPr>
        <w:t> </w:t>
      </w:r>
    </w:p>
    <w:p w:rsidR="007A4D45" w:rsidRPr="0003105D" w:rsidRDefault="007A4D45" w:rsidP="00F533FA">
      <w:pPr>
        <w:tabs>
          <w:tab w:val="left" w:pos="6496"/>
        </w:tabs>
        <w:jc w:val="right"/>
        <w:rPr>
          <w:sz w:val="24"/>
          <w:szCs w:val="24"/>
          <w:lang w:eastAsia="lv-LV"/>
        </w:rPr>
      </w:pPr>
      <w:r w:rsidRPr="0003105D">
        <w:rPr>
          <w:lang w:eastAsia="lv-LV"/>
        </w:rPr>
        <w:br w:type="page"/>
      </w:r>
      <w:r w:rsidRPr="0003105D">
        <w:rPr>
          <w:sz w:val="24"/>
          <w:szCs w:val="24"/>
          <w:lang w:eastAsia="lv-LV"/>
        </w:rPr>
        <w:t>2.tabula</w:t>
      </w:r>
    </w:p>
    <w:tbl>
      <w:tblPr>
        <w:tblW w:w="15465"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tblPr>
      <w:tblGrid>
        <w:gridCol w:w="581"/>
        <w:gridCol w:w="850"/>
        <w:gridCol w:w="1463"/>
        <w:gridCol w:w="803"/>
        <w:gridCol w:w="1392"/>
        <w:gridCol w:w="898"/>
        <w:gridCol w:w="898"/>
        <w:gridCol w:w="811"/>
        <w:gridCol w:w="857"/>
        <w:gridCol w:w="793"/>
        <w:gridCol w:w="1609"/>
        <w:gridCol w:w="1506"/>
        <w:gridCol w:w="779"/>
        <w:gridCol w:w="1276"/>
        <w:gridCol w:w="949"/>
      </w:tblGrid>
      <w:tr w:rsidR="007A4D45" w:rsidRPr="0003105D" w:rsidTr="00F533FA">
        <w:tc>
          <w:tcPr>
            <w:tcW w:w="581" w:type="dxa"/>
            <w:vMerge w:val="restart"/>
            <w:vAlign w:val="center"/>
          </w:tcPr>
          <w:p w:rsidR="007A4D45" w:rsidRPr="0003105D" w:rsidRDefault="007A4D45" w:rsidP="00A76B1D">
            <w:pPr>
              <w:jc w:val="center"/>
              <w:rPr>
                <w:sz w:val="24"/>
                <w:szCs w:val="24"/>
                <w:lang w:eastAsia="lv-LV"/>
              </w:rPr>
            </w:pPr>
            <w:r w:rsidRPr="0003105D">
              <w:rPr>
                <w:sz w:val="24"/>
                <w:szCs w:val="24"/>
                <w:lang w:eastAsia="lv-LV"/>
              </w:rPr>
              <w:t xml:space="preserve">Nr. </w:t>
            </w:r>
            <w:r w:rsidRPr="0003105D">
              <w:rPr>
                <w:sz w:val="24"/>
                <w:szCs w:val="24"/>
                <w:lang w:eastAsia="lv-LV"/>
              </w:rPr>
              <w:br/>
              <w:t>p.k.</w:t>
            </w:r>
          </w:p>
        </w:tc>
        <w:tc>
          <w:tcPr>
            <w:tcW w:w="850" w:type="dxa"/>
            <w:vMerge w:val="restart"/>
            <w:vAlign w:val="center"/>
          </w:tcPr>
          <w:p w:rsidR="007A4D45" w:rsidRPr="0003105D" w:rsidRDefault="007A4D45" w:rsidP="00A76B1D">
            <w:pPr>
              <w:jc w:val="center"/>
              <w:rPr>
                <w:sz w:val="24"/>
                <w:szCs w:val="24"/>
                <w:lang w:eastAsia="lv-LV"/>
              </w:rPr>
            </w:pPr>
            <w:r w:rsidRPr="0003105D">
              <w:rPr>
                <w:sz w:val="24"/>
                <w:szCs w:val="24"/>
                <w:lang w:eastAsia="lv-LV"/>
              </w:rPr>
              <w:t>Preces vai pakal</w:t>
            </w:r>
            <w:r w:rsidRPr="0003105D">
              <w:rPr>
                <w:sz w:val="24"/>
                <w:szCs w:val="24"/>
                <w:lang w:eastAsia="lv-LV"/>
              </w:rPr>
              <w:softHyphen/>
              <w:t>pojuma nosau</w:t>
            </w:r>
            <w:r w:rsidRPr="0003105D">
              <w:rPr>
                <w:sz w:val="24"/>
                <w:szCs w:val="24"/>
                <w:lang w:eastAsia="lv-LV"/>
              </w:rPr>
              <w:softHyphen/>
              <w:t>kums</w:t>
            </w:r>
          </w:p>
        </w:tc>
        <w:tc>
          <w:tcPr>
            <w:tcW w:w="1463" w:type="dxa"/>
            <w:vMerge w:val="restart"/>
            <w:vAlign w:val="center"/>
          </w:tcPr>
          <w:p w:rsidR="007A4D45" w:rsidRPr="0003105D" w:rsidRDefault="007A4D45" w:rsidP="00A76B1D">
            <w:pPr>
              <w:jc w:val="center"/>
              <w:rPr>
                <w:sz w:val="24"/>
                <w:szCs w:val="24"/>
                <w:lang w:eastAsia="lv-LV"/>
              </w:rPr>
            </w:pPr>
            <w:r w:rsidRPr="0003105D">
              <w:rPr>
                <w:sz w:val="24"/>
                <w:szCs w:val="24"/>
                <w:lang w:eastAsia="lv-LV"/>
              </w:rPr>
              <w:t xml:space="preserve">Preču piegādātāja vai pakalpojumu sniedzēja reģistrācijas kods VID ar PVN apliekamo personu reģistrā vai citas Eiropas Savienības dalībvalsts ar PVN apliekamo personu reģistrā </w:t>
            </w:r>
          </w:p>
        </w:tc>
        <w:tc>
          <w:tcPr>
            <w:tcW w:w="803" w:type="dxa"/>
            <w:vMerge w:val="restart"/>
            <w:vAlign w:val="center"/>
          </w:tcPr>
          <w:p w:rsidR="007A4D45" w:rsidRPr="0003105D" w:rsidRDefault="007A4D45" w:rsidP="00A76B1D">
            <w:pPr>
              <w:jc w:val="center"/>
              <w:rPr>
                <w:sz w:val="24"/>
                <w:szCs w:val="24"/>
                <w:lang w:eastAsia="lv-LV"/>
              </w:rPr>
            </w:pPr>
            <w:r w:rsidRPr="0003105D">
              <w:rPr>
                <w:sz w:val="24"/>
                <w:szCs w:val="24"/>
                <w:lang w:eastAsia="lv-LV"/>
              </w:rPr>
              <w:t>PVN rēķina numurs vai muitas dekla</w:t>
            </w:r>
            <w:r w:rsidRPr="0003105D">
              <w:rPr>
                <w:sz w:val="24"/>
                <w:szCs w:val="24"/>
                <w:lang w:eastAsia="lv-LV"/>
              </w:rPr>
              <w:softHyphen/>
              <w:t>rācijas numurs</w:t>
            </w:r>
          </w:p>
        </w:tc>
        <w:tc>
          <w:tcPr>
            <w:tcW w:w="1392" w:type="dxa"/>
            <w:vMerge w:val="restart"/>
            <w:vAlign w:val="center"/>
          </w:tcPr>
          <w:p w:rsidR="007A4D45" w:rsidRPr="0003105D" w:rsidRDefault="007A4D45" w:rsidP="00A76B1D">
            <w:pPr>
              <w:jc w:val="center"/>
              <w:rPr>
                <w:sz w:val="24"/>
                <w:szCs w:val="24"/>
                <w:lang w:eastAsia="lv-LV"/>
              </w:rPr>
            </w:pPr>
            <w:r w:rsidRPr="0003105D">
              <w:rPr>
                <w:sz w:val="24"/>
                <w:szCs w:val="24"/>
                <w:lang w:eastAsia="lv-LV"/>
              </w:rPr>
              <w:t>PVN rēķina izrakstīša</w:t>
            </w:r>
            <w:r w:rsidRPr="0003105D">
              <w:rPr>
                <w:sz w:val="24"/>
                <w:szCs w:val="24"/>
                <w:lang w:eastAsia="lv-LV"/>
              </w:rPr>
              <w:softHyphen/>
              <w:t>nas datums vai muitas deklarācijas noformē</w:t>
            </w:r>
            <w:r w:rsidRPr="0003105D">
              <w:rPr>
                <w:sz w:val="24"/>
                <w:szCs w:val="24"/>
                <w:lang w:eastAsia="lv-LV"/>
              </w:rPr>
              <w:softHyphen/>
              <w:t>šanas datums</w:t>
            </w:r>
          </w:p>
        </w:tc>
        <w:tc>
          <w:tcPr>
            <w:tcW w:w="898" w:type="dxa"/>
            <w:vMerge w:val="restart"/>
            <w:vAlign w:val="center"/>
          </w:tcPr>
          <w:p w:rsidR="007A4D45" w:rsidRPr="0003105D" w:rsidRDefault="007A4D45" w:rsidP="00A76B1D">
            <w:pPr>
              <w:jc w:val="center"/>
              <w:rPr>
                <w:sz w:val="24"/>
                <w:szCs w:val="24"/>
                <w:lang w:eastAsia="lv-LV"/>
              </w:rPr>
            </w:pPr>
            <w:r w:rsidRPr="0003105D">
              <w:rPr>
                <w:sz w:val="24"/>
                <w:szCs w:val="24"/>
                <w:lang w:eastAsia="lv-LV"/>
              </w:rPr>
              <w:t>Maksā</w:t>
            </w:r>
            <w:r w:rsidRPr="0003105D">
              <w:rPr>
                <w:sz w:val="24"/>
                <w:szCs w:val="24"/>
                <w:lang w:eastAsia="lv-LV"/>
              </w:rPr>
              <w:softHyphen/>
              <w:t>juma doku</w:t>
            </w:r>
            <w:r w:rsidRPr="0003105D">
              <w:rPr>
                <w:sz w:val="24"/>
                <w:szCs w:val="24"/>
                <w:lang w:eastAsia="lv-LV"/>
              </w:rPr>
              <w:softHyphen/>
              <w:t>menta numurs</w:t>
            </w:r>
          </w:p>
        </w:tc>
        <w:tc>
          <w:tcPr>
            <w:tcW w:w="898" w:type="dxa"/>
            <w:vMerge w:val="restart"/>
            <w:vAlign w:val="center"/>
          </w:tcPr>
          <w:p w:rsidR="007A4D45" w:rsidRPr="0003105D" w:rsidRDefault="007A4D45" w:rsidP="00A76B1D">
            <w:pPr>
              <w:jc w:val="center"/>
              <w:rPr>
                <w:sz w:val="24"/>
                <w:szCs w:val="24"/>
                <w:lang w:eastAsia="lv-LV"/>
              </w:rPr>
            </w:pPr>
            <w:r w:rsidRPr="0003105D">
              <w:rPr>
                <w:sz w:val="24"/>
                <w:szCs w:val="24"/>
                <w:lang w:eastAsia="lv-LV"/>
              </w:rPr>
              <w:t>Maksā</w:t>
            </w:r>
            <w:r w:rsidRPr="0003105D">
              <w:rPr>
                <w:sz w:val="24"/>
                <w:szCs w:val="24"/>
                <w:lang w:eastAsia="lv-LV"/>
              </w:rPr>
              <w:softHyphen/>
              <w:t>juma doku</w:t>
            </w:r>
            <w:r w:rsidRPr="0003105D">
              <w:rPr>
                <w:sz w:val="24"/>
                <w:szCs w:val="24"/>
                <w:lang w:eastAsia="lv-LV"/>
              </w:rPr>
              <w:softHyphen/>
              <w:t>menta datums</w:t>
            </w:r>
          </w:p>
        </w:tc>
        <w:tc>
          <w:tcPr>
            <w:tcW w:w="7631" w:type="dxa"/>
            <w:gridSpan w:val="7"/>
            <w:noWrap/>
            <w:vAlign w:val="center"/>
          </w:tcPr>
          <w:p w:rsidR="007A4D45" w:rsidRPr="0003105D" w:rsidRDefault="007A4D45" w:rsidP="00A76B1D">
            <w:pPr>
              <w:jc w:val="center"/>
              <w:rPr>
                <w:sz w:val="24"/>
                <w:szCs w:val="24"/>
                <w:lang w:eastAsia="lv-LV"/>
              </w:rPr>
            </w:pPr>
            <w:r w:rsidRPr="0003105D">
              <w:rPr>
                <w:sz w:val="24"/>
                <w:szCs w:val="24"/>
                <w:lang w:eastAsia="lv-LV"/>
              </w:rPr>
              <w:t>Izmaksu summa</w:t>
            </w:r>
          </w:p>
        </w:tc>
        <w:tc>
          <w:tcPr>
            <w:tcW w:w="949" w:type="dxa"/>
            <w:vMerge w:val="restart"/>
            <w:noWrap/>
            <w:vAlign w:val="center"/>
          </w:tcPr>
          <w:p w:rsidR="007A4D45" w:rsidRPr="0003105D" w:rsidRDefault="007A4D45" w:rsidP="00A76B1D">
            <w:pPr>
              <w:jc w:val="center"/>
              <w:rPr>
                <w:sz w:val="24"/>
                <w:szCs w:val="24"/>
                <w:lang w:eastAsia="lv-LV"/>
              </w:rPr>
            </w:pPr>
            <w:r w:rsidRPr="0003105D">
              <w:rPr>
                <w:sz w:val="24"/>
                <w:szCs w:val="24"/>
                <w:lang w:eastAsia="lv-LV"/>
              </w:rPr>
              <w:t>Pie</w:t>
            </w:r>
            <w:r w:rsidRPr="0003105D">
              <w:rPr>
                <w:sz w:val="24"/>
                <w:szCs w:val="24"/>
                <w:lang w:eastAsia="lv-LV"/>
              </w:rPr>
              <w:softHyphen/>
              <w:t>zīmes</w:t>
            </w:r>
          </w:p>
        </w:tc>
      </w:tr>
      <w:tr w:rsidR="007A4D45" w:rsidRPr="0003105D" w:rsidTr="00F533FA">
        <w:tc>
          <w:tcPr>
            <w:tcW w:w="581" w:type="dxa"/>
            <w:vMerge/>
            <w:vAlign w:val="center"/>
          </w:tcPr>
          <w:p w:rsidR="007A4D45" w:rsidRPr="0003105D" w:rsidRDefault="007A4D45" w:rsidP="00A76B1D">
            <w:pPr>
              <w:rPr>
                <w:sz w:val="24"/>
                <w:szCs w:val="24"/>
                <w:lang w:eastAsia="lv-LV"/>
              </w:rPr>
            </w:pPr>
          </w:p>
        </w:tc>
        <w:tc>
          <w:tcPr>
            <w:tcW w:w="850" w:type="dxa"/>
            <w:vMerge/>
            <w:vAlign w:val="center"/>
          </w:tcPr>
          <w:p w:rsidR="007A4D45" w:rsidRPr="0003105D" w:rsidRDefault="007A4D45" w:rsidP="00A76B1D">
            <w:pPr>
              <w:rPr>
                <w:sz w:val="24"/>
                <w:szCs w:val="24"/>
                <w:lang w:eastAsia="lv-LV"/>
              </w:rPr>
            </w:pPr>
          </w:p>
        </w:tc>
        <w:tc>
          <w:tcPr>
            <w:tcW w:w="1463" w:type="dxa"/>
            <w:vMerge/>
            <w:vAlign w:val="center"/>
          </w:tcPr>
          <w:p w:rsidR="007A4D45" w:rsidRPr="0003105D" w:rsidRDefault="007A4D45" w:rsidP="00A76B1D">
            <w:pPr>
              <w:rPr>
                <w:sz w:val="24"/>
                <w:szCs w:val="24"/>
                <w:lang w:eastAsia="lv-LV"/>
              </w:rPr>
            </w:pPr>
          </w:p>
        </w:tc>
        <w:tc>
          <w:tcPr>
            <w:tcW w:w="803" w:type="dxa"/>
            <w:vMerge/>
            <w:vAlign w:val="center"/>
          </w:tcPr>
          <w:p w:rsidR="007A4D45" w:rsidRPr="0003105D" w:rsidRDefault="007A4D45" w:rsidP="00A76B1D">
            <w:pPr>
              <w:rPr>
                <w:sz w:val="24"/>
                <w:szCs w:val="24"/>
                <w:lang w:eastAsia="lv-LV"/>
              </w:rPr>
            </w:pPr>
          </w:p>
        </w:tc>
        <w:tc>
          <w:tcPr>
            <w:tcW w:w="1392" w:type="dxa"/>
            <w:vMerge/>
            <w:vAlign w:val="center"/>
          </w:tcPr>
          <w:p w:rsidR="007A4D45" w:rsidRPr="0003105D" w:rsidRDefault="007A4D45" w:rsidP="00A76B1D">
            <w:pPr>
              <w:rPr>
                <w:sz w:val="24"/>
                <w:szCs w:val="24"/>
                <w:lang w:eastAsia="lv-LV"/>
              </w:rPr>
            </w:pPr>
          </w:p>
        </w:tc>
        <w:tc>
          <w:tcPr>
            <w:tcW w:w="898" w:type="dxa"/>
            <w:vMerge/>
            <w:vAlign w:val="center"/>
          </w:tcPr>
          <w:p w:rsidR="007A4D45" w:rsidRPr="0003105D" w:rsidRDefault="007A4D45" w:rsidP="00A76B1D">
            <w:pPr>
              <w:rPr>
                <w:sz w:val="24"/>
                <w:szCs w:val="24"/>
                <w:lang w:eastAsia="lv-LV"/>
              </w:rPr>
            </w:pPr>
          </w:p>
        </w:tc>
        <w:tc>
          <w:tcPr>
            <w:tcW w:w="898" w:type="dxa"/>
            <w:vMerge/>
            <w:vAlign w:val="center"/>
          </w:tcPr>
          <w:p w:rsidR="007A4D45" w:rsidRPr="0003105D" w:rsidRDefault="007A4D45" w:rsidP="00A76B1D">
            <w:pPr>
              <w:rPr>
                <w:sz w:val="24"/>
                <w:szCs w:val="24"/>
                <w:lang w:eastAsia="lv-LV"/>
              </w:rPr>
            </w:pPr>
          </w:p>
        </w:tc>
        <w:tc>
          <w:tcPr>
            <w:tcW w:w="811" w:type="dxa"/>
            <w:vMerge w:val="restart"/>
            <w:vAlign w:val="center"/>
          </w:tcPr>
          <w:p w:rsidR="007A4D45" w:rsidRPr="0003105D" w:rsidRDefault="007A4D45" w:rsidP="00A76B1D">
            <w:pPr>
              <w:jc w:val="center"/>
              <w:rPr>
                <w:sz w:val="24"/>
                <w:szCs w:val="24"/>
                <w:lang w:eastAsia="lv-LV"/>
              </w:rPr>
            </w:pPr>
            <w:r w:rsidRPr="0003105D">
              <w:rPr>
                <w:sz w:val="24"/>
                <w:szCs w:val="24"/>
                <w:lang w:eastAsia="lv-LV"/>
              </w:rPr>
              <w:t>rēķina pilna summa bez PVN (Ls)</w:t>
            </w:r>
          </w:p>
        </w:tc>
        <w:tc>
          <w:tcPr>
            <w:tcW w:w="857" w:type="dxa"/>
            <w:vMerge w:val="restart"/>
            <w:vAlign w:val="center"/>
          </w:tcPr>
          <w:p w:rsidR="007A4D45" w:rsidRPr="0003105D" w:rsidRDefault="007A4D45" w:rsidP="00A76B1D">
            <w:pPr>
              <w:jc w:val="center"/>
              <w:rPr>
                <w:sz w:val="24"/>
                <w:szCs w:val="24"/>
                <w:lang w:eastAsia="lv-LV"/>
              </w:rPr>
            </w:pPr>
            <w:r w:rsidRPr="0003105D">
              <w:rPr>
                <w:sz w:val="24"/>
                <w:szCs w:val="24"/>
                <w:lang w:eastAsia="lv-LV"/>
              </w:rPr>
              <w:t xml:space="preserve">rēķina pilna </w:t>
            </w:r>
          </w:p>
          <w:p w:rsidR="007A4D45" w:rsidRPr="0003105D" w:rsidRDefault="007A4D45" w:rsidP="00A76B1D">
            <w:pPr>
              <w:jc w:val="center"/>
              <w:rPr>
                <w:sz w:val="24"/>
                <w:szCs w:val="24"/>
                <w:lang w:eastAsia="lv-LV"/>
              </w:rPr>
            </w:pPr>
            <w:r w:rsidRPr="0003105D">
              <w:rPr>
                <w:sz w:val="24"/>
                <w:szCs w:val="24"/>
                <w:lang w:eastAsia="lv-LV"/>
              </w:rPr>
              <w:t>PVN summa (Ls)</w:t>
            </w:r>
          </w:p>
        </w:tc>
        <w:tc>
          <w:tcPr>
            <w:tcW w:w="793" w:type="dxa"/>
            <w:vMerge w:val="restart"/>
            <w:vAlign w:val="center"/>
          </w:tcPr>
          <w:p w:rsidR="007A4D45" w:rsidRPr="0003105D" w:rsidRDefault="007A4D45" w:rsidP="00A76B1D">
            <w:pPr>
              <w:jc w:val="center"/>
              <w:rPr>
                <w:sz w:val="24"/>
                <w:szCs w:val="24"/>
                <w:lang w:eastAsia="lv-LV"/>
              </w:rPr>
            </w:pPr>
            <w:r w:rsidRPr="0003105D">
              <w:rPr>
                <w:sz w:val="24"/>
                <w:szCs w:val="24"/>
                <w:lang w:eastAsia="lv-LV"/>
              </w:rPr>
              <w:t xml:space="preserve">rēķina pilna </w:t>
            </w:r>
          </w:p>
          <w:p w:rsidR="007A4D45" w:rsidRPr="0003105D" w:rsidRDefault="007A4D45" w:rsidP="00A76B1D">
            <w:pPr>
              <w:jc w:val="center"/>
              <w:rPr>
                <w:sz w:val="24"/>
                <w:szCs w:val="24"/>
                <w:lang w:eastAsia="lv-LV"/>
              </w:rPr>
            </w:pPr>
            <w:r w:rsidRPr="0003105D">
              <w:rPr>
                <w:sz w:val="24"/>
                <w:szCs w:val="24"/>
                <w:lang w:eastAsia="lv-LV"/>
              </w:rPr>
              <w:t>summa ar PVN (Ls)</w:t>
            </w:r>
          </w:p>
        </w:tc>
        <w:tc>
          <w:tcPr>
            <w:tcW w:w="1609" w:type="dxa"/>
            <w:vMerge w:val="restart"/>
            <w:vAlign w:val="center"/>
          </w:tcPr>
          <w:p w:rsidR="007A4D45" w:rsidRPr="0003105D" w:rsidRDefault="007A4D45" w:rsidP="00A76B1D">
            <w:pPr>
              <w:jc w:val="center"/>
              <w:rPr>
                <w:sz w:val="24"/>
                <w:szCs w:val="24"/>
                <w:lang w:eastAsia="lv-LV"/>
              </w:rPr>
            </w:pPr>
            <w:r w:rsidRPr="0003105D">
              <w:rPr>
                <w:sz w:val="24"/>
                <w:szCs w:val="24"/>
                <w:lang w:eastAsia="lv-LV"/>
              </w:rPr>
              <w:t>attiecīgajam taksācijas periodam noteiktā proporcija vai atzīme par atsevišķas uzskaites nodrošināšanu</w:t>
            </w:r>
            <w:r w:rsidRPr="0003105D">
              <w:rPr>
                <w:bCs/>
                <w:sz w:val="24"/>
                <w:szCs w:val="24"/>
              </w:rPr>
              <w:t>*</w:t>
            </w:r>
          </w:p>
        </w:tc>
        <w:tc>
          <w:tcPr>
            <w:tcW w:w="2285" w:type="dxa"/>
            <w:gridSpan w:val="2"/>
            <w:vAlign w:val="center"/>
          </w:tcPr>
          <w:p w:rsidR="007A4D45" w:rsidRPr="0003105D" w:rsidRDefault="007A4D45" w:rsidP="00A76B1D">
            <w:pPr>
              <w:jc w:val="center"/>
              <w:rPr>
                <w:sz w:val="24"/>
                <w:szCs w:val="24"/>
                <w:lang w:eastAsia="lv-LV"/>
              </w:rPr>
            </w:pPr>
            <w:r w:rsidRPr="0003105D">
              <w:rPr>
                <w:sz w:val="24"/>
                <w:szCs w:val="24"/>
                <w:lang w:eastAsia="lv-LV"/>
              </w:rPr>
              <w:t>PVN summa, kura nav atskaitāma kā priekšnodoklis likuma "Par pievienotās vērtības nodokli" 10.pantā noteiktajā kārtībā</w:t>
            </w:r>
          </w:p>
        </w:tc>
        <w:tc>
          <w:tcPr>
            <w:tcW w:w="1276" w:type="dxa"/>
            <w:vMerge w:val="restart"/>
            <w:vAlign w:val="center"/>
          </w:tcPr>
          <w:p w:rsidR="007A4D45" w:rsidRPr="0003105D" w:rsidRDefault="007A4D45" w:rsidP="00A76B1D">
            <w:pPr>
              <w:jc w:val="center"/>
              <w:rPr>
                <w:sz w:val="24"/>
                <w:szCs w:val="24"/>
                <w:lang w:eastAsia="lv-LV"/>
              </w:rPr>
            </w:pPr>
            <w:r w:rsidRPr="0003105D">
              <w:rPr>
                <w:sz w:val="24"/>
                <w:szCs w:val="24"/>
                <w:lang w:eastAsia="lv-LV"/>
              </w:rPr>
              <w:t>PVN summa kā attieci</w:t>
            </w:r>
            <w:r w:rsidRPr="0003105D">
              <w:rPr>
                <w:sz w:val="24"/>
                <w:szCs w:val="24"/>
                <w:lang w:eastAsia="lv-LV"/>
              </w:rPr>
              <w:softHyphen/>
              <w:t>nāmo izmaksu summa (Ls)</w:t>
            </w:r>
          </w:p>
        </w:tc>
        <w:tc>
          <w:tcPr>
            <w:tcW w:w="949" w:type="dxa"/>
            <w:vMerge/>
            <w:vAlign w:val="center"/>
          </w:tcPr>
          <w:p w:rsidR="007A4D45" w:rsidRPr="0003105D" w:rsidRDefault="007A4D45" w:rsidP="00A76B1D">
            <w:pPr>
              <w:rPr>
                <w:sz w:val="24"/>
                <w:szCs w:val="24"/>
                <w:lang w:eastAsia="lv-LV"/>
              </w:rPr>
            </w:pPr>
          </w:p>
        </w:tc>
      </w:tr>
      <w:tr w:rsidR="007A4D45" w:rsidRPr="0003105D" w:rsidTr="00F533FA">
        <w:tc>
          <w:tcPr>
            <w:tcW w:w="581" w:type="dxa"/>
            <w:vMerge/>
            <w:vAlign w:val="center"/>
          </w:tcPr>
          <w:p w:rsidR="007A4D45" w:rsidRPr="0003105D" w:rsidRDefault="007A4D45" w:rsidP="00A76B1D">
            <w:pPr>
              <w:rPr>
                <w:sz w:val="24"/>
                <w:szCs w:val="24"/>
                <w:lang w:eastAsia="lv-LV"/>
              </w:rPr>
            </w:pPr>
          </w:p>
        </w:tc>
        <w:tc>
          <w:tcPr>
            <w:tcW w:w="850" w:type="dxa"/>
            <w:vMerge/>
            <w:vAlign w:val="center"/>
          </w:tcPr>
          <w:p w:rsidR="007A4D45" w:rsidRPr="0003105D" w:rsidRDefault="007A4D45" w:rsidP="00A76B1D">
            <w:pPr>
              <w:rPr>
                <w:sz w:val="24"/>
                <w:szCs w:val="24"/>
                <w:lang w:eastAsia="lv-LV"/>
              </w:rPr>
            </w:pPr>
          </w:p>
        </w:tc>
        <w:tc>
          <w:tcPr>
            <w:tcW w:w="1463" w:type="dxa"/>
            <w:vMerge/>
            <w:vAlign w:val="center"/>
          </w:tcPr>
          <w:p w:rsidR="007A4D45" w:rsidRPr="0003105D" w:rsidRDefault="007A4D45" w:rsidP="00A76B1D">
            <w:pPr>
              <w:rPr>
                <w:sz w:val="24"/>
                <w:szCs w:val="24"/>
                <w:lang w:eastAsia="lv-LV"/>
              </w:rPr>
            </w:pPr>
          </w:p>
        </w:tc>
        <w:tc>
          <w:tcPr>
            <w:tcW w:w="803" w:type="dxa"/>
            <w:vMerge/>
            <w:vAlign w:val="center"/>
          </w:tcPr>
          <w:p w:rsidR="007A4D45" w:rsidRPr="0003105D" w:rsidRDefault="007A4D45" w:rsidP="00A76B1D">
            <w:pPr>
              <w:rPr>
                <w:sz w:val="24"/>
                <w:szCs w:val="24"/>
                <w:lang w:eastAsia="lv-LV"/>
              </w:rPr>
            </w:pPr>
          </w:p>
        </w:tc>
        <w:tc>
          <w:tcPr>
            <w:tcW w:w="1392" w:type="dxa"/>
            <w:vMerge/>
            <w:vAlign w:val="center"/>
          </w:tcPr>
          <w:p w:rsidR="007A4D45" w:rsidRPr="0003105D" w:rsidRDefault="007A4D45" w:rsidP="00A76B1D">
            <w:pPr>
              <w:rPr>
                <w:sz w:val="24"/>
                <w:szCs w:val="24"/>
                <w:lang w:eastAsia="lv-LV"/>
              </w:rPr>
            </w:pPr>
          </w:p>
        </w:tc>
        <w:tc>
          <w:tcPr>
            <w:tcW w:w="898" w:type="dxa"/>
            <w:vMerge/>
            <w:vAlign w:val="center"/>
          </w:tcPr>
          <w:p w:rsidR="007A4D45" w:rsidRPr="0003105D" w:rsidRDefault="007A4D45" w:rsidP="00A76B1D">
            <w:pPr>
              <w:rPr>
                <w:sz w:val="24"/>
                <w:szCs w:val="24"/>
                <w:lang w:eastAsia="lv-LV"/>
              </w:rPr>
            </w:pPr>
          </w:p>
        </w:tc>
        <w:tc>
          <w:tcPr>
            <w:tcW w:w="898" w:type="dxa"/>
            <w:vMerge/>
            <w:vAlign w:val="center"/>
          </w:tcPr>
          <w:p w:rsidR="007A4D45" w:rsidRPr="0003105D" w:rsidRDefault="007A4D45" w:rsidP="00A76B1D">
            <w:pPr>
              <w:rPr>
                <w:sz w:val="24"/>
                <w:szCs w:val="24"/>
                <w:lang w:eastAsia="lv-LV"/>
              </w:rPr>
            </w:pPr>
          </w:p>
        </w:tc>
        <w:tc>
          <w:tcPr>
            <w:tcW w:w="811" w:type="dxa"/>
            <w:vMerge/>
            <w:vAlign w:val="center"/>
          </w:tcPr>
          <w:p w:rsidR="007A4D45" w:rsidRPr="0003105D" w:rsidRDefault="007A4D45" w:rsidP="00A76B1D">
            <w:pPr>
              <w:rPr>
                <w:sz w:val="24"/>
                <w:szCs w:val="24"/>
                <w:lang w:eastAsia="lv-LV"/>
              </w:rPr>
            </w:pPr>
          </w:p>
        </w:tc>
        <w:tc>
          <w:tcPr>
            <w:tcW w:w="857" w:type="dxa"/>
            <w:vMerge/>
            <w:vAlign w:val="center"/>
          </w:tcPr>
          <w:p w:rsidR="007A4D45" w:rsidRPr="0003105D" w:rsidRDefault="007A4D45" w:rsidP="00A76B1D">
            <w:pPr>
              <w:rPr>
                <w:sz w:val="24"/>
                <w:szCs w:val="24"/>
                <w:lang w:eastAsia="lv-LV"/>
              </w:rPr>
            </w:pPr>
          </w:p>
        </w:tc>
        <w:tc>
          <w:tcPr>
            <w:tcW w:w="793" w:type="dxa"/>
            <w:vMerge/>
            <w:vAlign w:val="center"/>
          </w:tcPr>
          <w:p w:rsidR="007A4D45" w:rsidRPr="0003105D" w:rsidRDefault="007A4D45" w:rsidP="00A76B1D">
            <w:pPr>
              <w:rPr>
                <w:sz w:val="24"/>
                <w:szCs w:val="24"/>
                <w:lang w:eastAsia="lv-LV"/>
              </w:rPr>
            </w:pPr>
          </w:p>
        </w:tc>
        <w:tc>
          <w:tcPr>
            <w:tcW w:w="1609" w:type="dxa"/>
            <w:vMerge/>
            <w:vAlign w:val="center"/>
          </w:tcPr>
          <w:p w:rsidR="007A4D45" w:rsidRPr="0003105D" w:rsidRDefault="007A4D45" w:rsidP="00A76B1D">
            <w:pPr>
              <w:rPr>
                <w:sz w:val="24"/>
                <w:szCs w:val="24"/>
                <w:lang w:eastAsia="lv-LV"/>
              </w:rPr>
            </w:pPr>
          </w:p>
        </w:tc>
        <w:tc>
          <w:tcPr>
            <w:tcW w:w="1506" w:type="dxa"/>
            <w:vAlign w:val="center"/>
          </w:tcPr>
          <w:p w:rsidR="007A4D45" w:rsidRPr="0003105D" w:rsidRDefault="007A4D45" w:rsidP="00A76B1D">
            <w:pPr>
              <w:jc w:val="center"/>
              <w:rPr>
                <w:sz w:val="24"/>
                <w:szCs w:val="24"/>
                <w:lang w:eastAsia="lv-LV"/>
              </w:rPr>
            </w:pPr>
            <w:r w:rsidRPr="0003105D">
              <w:rPr>
                <w:sz w:val="24"/>
                <w:szCs w:val="24"/>
                <w:lang w:eastAsia="lv-LV"/>
              </w:rPr>
              <w:t>pēc ES fonda finansējuma saņēmēja datiem</w:t>
            </w:r>
          </w:p>
        </w:tc>
        <w:tc>
          <w:tcPr>
            <w:tcW w:w="779" w:type="dxa"/>
            <w:vAlign w:val="center"/>
          </w:tcPr>
          <w:p w:rsidR="007A4D45" w:rsidRPr="0003105D" w:rsidRDefault="007A4D45" w:rsidP="00A76B1D">
            <w:pPr>
              <w:jc w:val="center"/>
              <w:rPr>
                <w:sz w:val="24"/>
                <w:szCs w:val="24"/>
                <w:lang w:eastAsia="lv-LV"/>
              </w:rPr>
            </w:pPr>
            <w:r w:rsidRPr="0003105D">
              <w:rPr>
                <w:sz w:val="24"/>
                <w:szCs w:val="24"/>
                <w:lang w:eastAsia="lv-LV"/>
              </w:rPr>
              <w:t>pēc VID datiem</w:t>
            </w:r>
          </w:p>
        </w:tc>
        <w:tc>
          <w:tcPr>
            <w:tcW w:w="1276" w:type="dxa"/>
            <w:vMerge/>
            <w:vAlign w:val="center"/>
          </w:tcPr>
          <w:p w:rsidR="007A4D45" w:rsidRPr="0003105D" w:rsidRDefault="007A4D45" w:rsidP="00A76B1D">
            <w:pPr>
              <w:rPr>
                <w:sz w:val="24"/>
                <w:szCs w:val="24"/>
                <w:lang w:eastAsia="lv-LV"/>
              </w:rPr>
            </w:pPr>
          </w:p>
        </w:tc>
        <w:tc>
          <w:tcPr>
            <w:tcW w:w="949" w:type="dxa"/>
            <w:vMerge/>
            <w:vAlign w:val="center"/>
          </w:tcPr>
          <w:p w:rsidR="007A4D45" w:rsidRPr="0003105D" w:rsidRDefault="007A4D45" w:rsidP="00A76B1D">
            <w:pPr>
              <w:rPr>
                <w:sz w:val="24"/>
                <w:szCs w:val="24"/>
                <w:lang w:eastAsia="lv-LV"/>
              </w:rPr>
            </w:pPr>
          </w:p>
        </w:tc>
      </w:tr>
      <w:tr w:rsidR="007A4D45" w:rsidRPr="0003105D" w:rsidTr="00F533FA">
        <w:tc>
          <w:tcPr>
            <w:tcW w:w="581" w:type="dxa"/>
            <w:vAlign w:val="center"/>
          </w:tcPr>
          <w:p w:rsidR="007A4D45" w:rsidRPr="0003105D" w:rsidRDefault="007A4D45" w:rsidP="00A76B1D">
            <w:pPr>
              <w:jc w:val="center"/>
              <w:rPr>
                <w:sz w:val="24"/>
                <w:szCs w:val="24"/>
                <w:lang w:eastAsia="lv-LV"/>
              </w:rPr>
            </w:pPr>
            <w:r w:rsidRPr="0003105D">
              <w:rPr>
                <w:sz w:val="24"/>
                <w:szCs w:val="24"/>
                <w:lang w:eastAsia="lv-LV"/>
              </w:rPr>
              <w:t>1</w:t>
            </w:r>
          </w:p>
        </w:tc>
        <w:tc>
          <w:tcPr>
            <w:tcW w:w="850" w:type="dxa"/>
            <w:vAlign w:val="center"/>
          </w:tcPr>
          <w:p w:rsidR="007A4D45" w:rsidRPr="0003105D" w:rsidRDefault="007A4D45" w:rsidP="00A76B1D">
            <w:pPr>
              <w:jc w:val="center"/>
              <w:rPr>
                <w:sz w:val="24"/>
                <w:szCs w:val="24"/>
                <w:lang w:eastAsia="lv-LV"/>
              </w:rPr>
            </w:pPr>
            <w:r w:rsidRPr="0003105D">
              <w:rPr>
                <w:sz w:val="24"/>
                <w:szCs w:val="24"/>
                <w:lang w:eastAsia="lv-LV"/>
              </w:rPr>
              <w:t>2</w:t>
            </w:r>
          </w:p>
        </w:tc>
        <w:tc>
          <w:tcPr>
            <w:tcW w:w="1463" w:type="dxa"/>
            <w:vAlign w:val="center"/>
          </w:tcPr>
          <w:p w:rsidR="007A4D45" w:rsidRPr="0003105D" w:rsidRDefault="007A4D45" w:rsidP="00A76B1D">
            <w:pPr>
              <w:jc w:val="center"/>
              <w:rPr>
                <w:sz w:val="24"/>
                <w:szCs w:val="24"/>
                <w:lang w:eastAsia="lv-LV"/>
              </w:rPr>
            </w:pPr>
            <w:r w:rsidRPr="0003105D">
              <w:rPr>
                <w:sz w:val="24"/>
                <w:szCs w:val="24"/>
                <w:lang w:eastAsia="lv-LV"/>
              </w:rPr>
              <w:t>3</w:t>
            </w:r>
          </w:p>
        </w:tc>
        <w:tc>
          <w:tcPr>
            <w:tcW w:w="803" w:type="dxa"/>
            <w:vAlign w:val="center"/>
          </w:tcPr>
          <w:p w:rsidR="007A4D45" w:rsidRPr="0003105D" w:rsidRDefault="007A4D45" w:rsidP="00A76B1D">
            <w:pPr>
              <w:jc w:val="center"/>
              <w:rPr>
                <w:sz w:val="24"/>
                <w:szCs w:val="24"/>
                <w:lang w:eastAsia="lv-LV"/>
              </w:rPr>
            </w:pPr>
            <w:r w:rsidRPr="0003105D">
              <w:rPr>
                <w:sz w:val="24"/>
                <w:szCs w:val="24"/>
                <w:lang w:eastAsia="lv-LV"/>
              </w:rPr>
              <w:t>4</w:t>
            </w:r>
          </w:p>
        </w:tc>
        <w:tc>
          <w:tcPr>
            <w:tcW w:w="1392" w:type="dxa"/>
            <w:vAlign w:val="center"/>
          </w:tcPr>
          <w:p w:rsidR="007A4D45" w:rsidRPr="0003105D" w:rsidRDefault="007A4D45" w:rsidP="00A76B1D">
            <w:pPr>
              <w:jc w:val="center"/>
              <w:rPr>
                <w:sz w:val="24"/>
                <w:szCs w:val="24"/>
                <w:lang w:eastAsia="lv-LV"/>
              </w:rPr>
            </w:pPr>
            <w:r w:rsidRPr="0003105D">
              <w:rPr>
                <w:sz w:val="24"/>
                <w:szCs w:val="24"/>
                <w:lang w:eastAsia="lv-LV"/>
              </w:rPr>
              <w:t>5</w:t>
            </w:r>
          </w:p>
        </w:tc>
        <w:tc>
          <w:tcPr>
            <w:tcW w:w="898" w:type="dxa"/>
            <w:vAlign w:val="center"/>
          </w:tcPr>
          <w:p w:rsidR="007A4D45" w:rsidRPr="0003105D" w:rsidRDefault="007A4D45" w:rsidP="00A76B1D">
            <w:pPr>
              <w:jc w:val="center"/>
              <w:rPr>
                <w:sz w:val="24"/>
                <w:szCs w:val="24"/>
                <w:lang w:eastAsia="lv-LV"/>
              </w:rPr>
            </w:pPr>
            <w:r w:rsidRPr="0003105D">
              <w:rPr>
                <w:sz w:val="24"/>
                <w:szCs w:val="24"/>
                <w:lang w:eastAsia="lv-LV"/>
              </w:rPr>
              <w:t>6</w:t>
            </w:r>
          </w:p>
        </w:tc>
        <w:tc>
          <w:tcPr>
            <w:tcW w:w="898" w:type="dxa"/>
            <w:vAlign w:val="center"/>
          </w:tcPr>
          <w:p w:rsidR="007A4D45" w:rsidRPr="0003105D" w:rsidRDefault="007A4D45" w:rsidP="00A76B1D">
            <w:pPr>
              <w:jc w:val="center"/>
              <w:rPr>
                <w:sz w:val="24"/>
                <w:szCs w:val="24"/>
                <w:lang w:eastAsia="lv-LV"/>
              </w:rPr>
            </w:pPr>
            <w:r w:rsidRPr="0003105D">
              <w:rPr>
                <w:sz w:val="24"/>
                <w:szCs w:val="24"/>
                <w:lang w:eastAsia="lv-LV"/>
              </w:rPr>
              <w:t>7</w:t>
            </w:r>
          </w:p>
        </w:tc>
        <w:tc>
          <w:tcPr>
            <w:tcW w:w="811" w:type="dxa"/>
            <w:vAlign w:val="center"/>
          </w:tcPr>
          <w:p w:rsidR="007A4D45" w:rsidRPr="0003105D" w:rsidRDefault="007A4D45" w:rsidP="00A76B1D">
            <w:pPr>
              <w:jc w:val="center"/>
              <w:rPr>
                <w:sz w:val="24"/>
                <w:szCs w:val="24"/>
                <w:lang w:eastAsia="lv-LV"/>
              </w:rPr>
            </w:pPr>
            <w:r w:rsidRPr="0003105D">
              <w:rPr>
                <w:sz w:val="24"/>
                <w:szCs w:val="24"/>
                <w:lang w:eastAsia="lv-LV"/>
              </w:rPr>
              <w:t>8</w:t>
            </w:r>
          </w:p>
        </w:tc>
        <w:tc>
          <w:tcPr>
            <w:tcW w:w="857" w:type="dxa"/>
            <w:vAlign w:val="center"/>
          </w:tcPr>
          <w:p w:rsidR="007A4D45" w:rsidRPr="0003105D" w:rsidRDefault="007A4D45" w:rsidP="00A76B1D">
            <w:pPr>
              <w:jc w:val="center"/>
              <w:rPr>
                <w:sz w:val="24"/>
                <w:szCs w:val="24"/>
                <w:lang w:eastAsia="lv-LV"/>
              </w:rPr>
            </w:pPr>
            <w:r w:rsidRPr="0003105D">
              <w:rPr>
                <w:sz w:val="24"/>
                <w:szCs w:val="24"/>
                <w:lang w:eastAsia="lv-LV"/>
              </w:rPr>
              <w:t>9</w:t>
            </w:r>
          </w:p>
        </w:tc>
        <w:tc>
          <w:tcPr>
            <w:tcW w:w="793" w:type="dxa"/>
            <w:vAlign w:val="center"/>
          </w:tcPr>
          <w:p w:rsidR="007A4D45" w:rsidRPr="0003105D" w:rsidRDefault="007A4D45" w:rsidP="00A76B1D">
            <w:pPr>
              <w:jc w:val="center"/>
              <w:rPr>
                <w:sz w:val="24"/>
                <w:szCs w:val="24"/>
                <w:lang w:eastAsia="lv-LV"/>
              </w:rPr>
            </w:pPr>
            <w:r w:rsidRPr="0003105D">
              <w:rPr>
                <w:sz w:val="24"/>
                <w:szCs w:val="24"/>
                <w:lang w:eastAsia="lv-LV"/>
              </w:rPr>
              <w:t>10</w:t>
            </w:r>
          </w:p>
        </w:tc>
        <w:tc>
          <w:tcPr>
            <w:tcW w:w="1609" w:type="dxa"/>
            <w:vAlign w:val="center"/>
          </w:tcPr>
          <w:p w:rsidR="007A4D45" w:rsidRPr="0003105D" w:rsidRDefault="007A4D45" w:rsidP="00A76B1D">
            <w:pPr>
              <w:jc w:val="center"/>
              <w:rPr>
                <w:sz w:val="24"/>
                <w:szCs w:val="24"/>
                <w:lang w:eastAsia="lv-LV"/>
              </w:rPr>
            </w:pPr>
            <w:r w:rsidRPr="0003105D">
              <w:rPr>
                <w:sz w:val="24"/>
                <w:szCs w:val="24"/>
                <w:lang w:eastAsia="lv-LV"/>
              </w:rPr>
              <w:t>11</w:t>
            </w:r>
          </w:p>
        </w:tc>
        <w:tc>
          <w:tcPr>
            <w:tcW w:w="1506" w:type="dxa"/>
            <w:noWrap/>
            <w:vAlign w:val="center"/>
          </w:tcPr>
          <w:p w:rsidR="007A4D45" w:rsidRPr="0003105D" w:rsidRDefault="007A4D45" w:rsidP="00A76B1D">
            <w:pPr>
              <w:jc w:val="center"/>
              <w:rPr>
                <w:sz w:val="24"/>
                <w:szCs w:val="24"/>
                <w:lang w:eastAsia="lv-LV"/>
              </w:rPr>
            </w:pPr>
            <w:r w:rsidRPr="0003105D">
              <w:rPr>
                <w:sz w:val="24"/>
                <w:szCs w:val="24"/>
                <w:lang w:eastAsia="lv-LV"/>
              </w:rPr>
              <w:t>12</w:t>
            </w:r>
          </w:p>
        </w:tc>
        <w:tc>
          <w:tcPr>
            <w:tcW w:w="779" w:type="dxa"/>
            <w:noWrap/>
            <w:vAlign w:val="center"/>
          </w:tcPr>
          <w:p w:rsidR="007A4D45" w:rsidRPr="0003105D" w:rsidRDefault="007A4D45" w:rsidP="00A76B1D">
            <w:pPr>
              <w:jc w:val="center"/>
              <w:rPr>
                <w:sz w:val="24"/>
                <w:szCs w:val="24"/>
                <w:lang w:eastAsia="lv-LV"/>
              </w:rPr>
            </w:pPr>
            <w:r w:rsidRPr="0003105D">
              <w:rPr>
                <w:sz w:val="24"/>
                <w:szCs w:val="24"/>
                <w:lang w:eastAsia="lv-LV"/>
              </w:rPr>
              <w:t>13</w:t>
            </w:r>
          </w:p>
        </w:tc>
        <w:tc>
          <w:tcPr>
            <w:tcW w:w="1276" w:type="dxa"/>
            <w:noWrap/>
            <w:vAlign w:val="center"/>
          </w:tcPr>
          <w:p w:rsidR="007A4D45" w:rsidRPr="0003105D" w:rsidRDefault="007A4D45" w:rsidP="00A76B1D">
            <w:pPr>
              <w:jc w:val="center"/>
              <w:rPr>
                <w:sz w:val="24"/>
                <w:szCs w:val="24"/>
                <w:lang w:eastAsia="lv-LV"/>
              </w:rPr>
            </w:pPr>
            <w:r w:rsidRPr="0003105D">
              <w:rPr>
                <w:sz w:val="24"/>
                <w:szCs w:val="24"/>
                <w:lang w:eastAsia="lv-LV"/>
              </w:rPr>
              <w:t>14</w:t>
            </w:r>
          </w:p>
        </w:tc>
        <w:tc>
          <w:tcPr>
            <w:tcW w:w="949" w:type="dxa"/>
            <w:noWrap/>
            <w:vAlign w:val="center"/>
          </w:tcPr>
          <w:p w:rsidR="007A4D45" w:rsidRPr="0003105D" w:rsidRDefault="007A4D45" w:rsidP="00A76B1D">
            <w:pPr>
              <w:jc w:val="center"/>
              <w:rPr>
                <w:sz w:val="24"/>
                <w:szCs w:val="24"/>
                <w:lang w:eastAsia="lv-LV"/>
              </w:rPr>
            </w:pPr>
            <w:r w:rsidRPr="0003105D">
              <w:rPr>
                <w:sz w:val="24"/>
                <w:szCs w:val="24"/>
                <w:lang w:eastAsia="lv-LV"/>
              </w:rPr>
              <w:t>15</w:t>
            </w:r>
          </w:p>
        </w:tc>
      </w:tr>
      <w:tr w:rsidR="007A4D45" w:rsidRPr="0003105D" w:rsidTr="00F533FA">
        <w:tc>
          <w:tcPr>
            <w:tcW w:w="581" w:type="dxa"/>
            <w:vAlign w:val="center"/>
          </w:tcPr>
          <w:p w:rsidR="007A4D45" w:rsidRPr="0003105D" w:rsidRDefault="007A4D45" w:rsidP="00A76B1D">
            <w:pPr>
              <w:rPr>
                <w:sz w:val="24"/>
                <w:szCs w:val="24"/>
                <w:lang w:eastAsia="lv-LV"/>
              </w:rPr>
            </w:pPr>
            <w:r w:rsidRPr="0003105D">
              <w:rPr>
                <w:sz w:val="24"/>
                <w:szCs w:val="24"/>
                <w:lang w:eastAsia="lv-LV"/>
              </w:rPr>
              <w:t> </w:t>
            </w:r>
          </w:p>
        </w:tc>
        <w:tc>
          <w:tcPr>
            <w:tcW w:w="850" w:type="dxa"/>
            <w:vAlign w:val="center"/>
          </w:tcPr>
          <w:p w:rsidR="007A4D45" w:rsidRPr="0003105D" w:rsidRDefault="007A4D45" w:rsidP="00A76B1D">
            <w:pPr>
              <w:rPr>
                <w:sz w:val="24"/>
                <w:szCs w:val="24"/>
                <w:lang w:eastAsia="lv-LV"/>
              </w:rPr>
            </w:pPr>
            <w:r w:rsidRPr="0003105D">
              <w:rPr>
                <w:sz w:val="24"/>
                <w:szCs w:val="24"/>
                <w:lang w:eastAsia="lv-LV"/>
              </w:rPr>
              <w:t> </w:t>
            </w:r>
          </w:p>
        </w:tc>
        <w:tc>
          <w:tcPr>
            <w:tcW w:w="1463" w:type="dxa"/>
            <w:vAlign w:val="center"/>
          </w:tcPr>
          <w:p w:rsidR="007A4D45" w:rsidRPr="0003105D" w:rsidRDefault="007A4D45" w:rsidP="00A76B1D">
            <w:pPr>
              <w:rPr>
                <w:sz w:val="24"/>
                <w:szCs w:val="24"/>
                <w:lang w:eastAsia="lv-LV"/>
              </w:rPr>
            </w:pPr>
            <w:r w:rsidRPr="0003105D">
              <w:rPr>
                <w:sz w:val="24"/>
                <w:szCs w:val="24"/>
                <w:lang w:eastAsia="lv-LV"/>
              </w:rPr>
              <w:t> </w:t>
            </w:r>
          </w:p>
        </w:tc>
        <w:tc>
          <w:tcPr>
            <w:tcW w:w="803" w:type="dxa"/>
            <w:vAlign w:val="center"/>
          </w:tcPr>
          <w:p w:rsidR="007A4D45" w:rsidRPr="0003105D" w:rsidRDefault="007A4D45" w:rsidP="00A76B1D">
            <w:pPr>
              <w:rPr>
                <w:sz w:val="24"/>
                <w:szCs w:val="24"/>
                <w:lang w:eastAsia="lv-LV"/>
              </w:rPr>
            </w:pPr>
            <w:r w:rsidRPr="0003105D">
              <w:rPr>
                <w:sz w:val="24"/>
                <w:szCs w:val="24"/>
                <w:lang w:eastAsia="lv-LV"/>
              </w:rPr>
              <w:t> </w:t>
            </w:r>
          </w:p>
        </w:tc>
        <w:tc>
          <w:tcPr>
            <w:tcW w:w="1392" w:type="dxa"/>
            <w:vAlign w:val="center"/>
          </w:tcPr>
          <w:p w:rsidR="007A4D45" w:rsidRPr="0003105D" w:rsidRDefault="007A4D45" w:rsidP="00A76B1D">
            <w:pPr>
              <w:rPr>
                <w:sz w:val="24"/>
                <w:szCs w:val="24"/>
                <w:lang w:eastAsia="lv-LV"/>
              </w:rPr>
            </w:pPr>
            <w:r w:rsidRPr="0003105D">
              <w:rPr>
                <w:sz w:val="24"/>
                <w:szCs w:val="24"/>
                <w:lang w:eastAsia="lv-LV"/>
              </w:rPr>
              <w:t> </w:t>
            </w:r>
          </w:p>
        </w:tc>
        <w:tc>
          <w:tcPr>
            <w:tcW w:w="898" w:type="dxa"/>
            <w:vAlign w:val="center"/>
          </w:tcPr>
          <w:p w:rsidR="007A4D45" w:rsidRPr="0003105D" w:rsidRDefault="007A4D45" w:rsidP="00A76B1D">
            <w:pPr>
              <w:rPr>
                <w:sz w:val="24"/>
                <w:szCs w:val="24"/>
                <w:lang w:eastAsia="lv-LV"/>
              </w:rPr>
            </w:pPr>
            <w:r w:rsidRPr="0003105D">
              <w:rPr>
                <w:sz w:val="24"/>
                <w:szCs w:val="24"/>
                <w:lang w:eastAsia="lv-LV"/>
              </w:rPr>
              <w:t> </w:t>
            </w:r>
          </w:p>
        </w:tc>
        <w:tc>
          <w:tcPr>
            <w:tcW w:w="898" w:type="dxa"/>
            <w:vAlign w:val="center"/>
          </w:tcPr>
          <w:p w:rsidR="007A4D45" w:rsidRPr="0003105D" w:rsidRDefault="007A4D45" w:rsidP="00A76B1D">
            <w:pPr>
              <w:rPr>
                <w:sz w:val="24"/>
                <w:szCs w:val="24"/>
                <w:lang w:eastAsia="lv-LV"/>
              </w:rPr>
            </w:pPr>
            <w:r w:rsidRPr="0003105D">
              <w:rPr>
                <w:sz w:val="24"/>
                <w:szCs w:val="24"/>
                <w:lang w:eastAsia="lv-LV"/>
              </w:rPr>
              <w:t> </w:t>
            </w:r>
          </w:p>
        </w:tc>
        <w:tc>
          <w:tcPr>
            <w:tcW w:w="811" w:type="dxa"/>
            <w:vAlign w:val="center"/>
          </w:tcPr>
          <w:p w:rsidR="007A4D45" w:rsidRPr="0003105D" w:rsidRDefault="007A4D45" w:rsidP="00A76B1D">
            <w:pPr>
              <w:rPr>
                <w:sz w:val="24"/>
                <w:szCs w:val="24"/>
                <w:lang w:eastAsia="lv-LV"/>
              </w:rPr>
            </w:pPr>
            <w:r w:rsidRPr="0003105D">
              <w:rPr>
                <w:sz w:val="24"/>
                <w:szCs w:val="24"/>
                <w:lang w:eastAsia="lv-LV"/>
              </w:rPr>
              <w:t> </w:t>
            </w:r>
          </w:p>
        </w:tc>
        <w:tc>
          <w:tcPr>
            <w:tcW w:w="857" w:type="dxa"/>
            <w:vAlign w:val="center"/>
          </w:tcPr>
          <w:p w:rsidR="007A4D45" w:rsidRPr="0003105D" w:rsidRDefault="007A4D45" w:rsidP="00A76B1D">
            <w:pPr>
              <w:rPr>
                <w:sz w:val="24"/>
                <w:szCs w:val="24"/>
                <w:lang w:eastAsia="lv-LV"/>
              </w:rPr>
            </w:pPr>
            <w:r w:rsidRPr="0003105D">
              <w:rPr>
                <w:sz w:val="24"/>
                <w:szCs w:val="24"/>
                <w:lang w:eastAsia="lv-LV"/>
              </w:rPr>
              <w:t> </w:t>
            </w:r>
          </w:p>
        </w:tc>
        <w:tc>
          <w:tcPr>
            <w:tcW w:w="793" w:type="dxa"/>
            <w:vAlign w:val="center"/>
          </w:tcPr>
          <w:p w:rsidR="007A4D45" w:rsidRPr="0003105D" w:rsidRDefault="007A4D45" w:rsidP="00A76B1D">
            <w:pPr>
              <w:rPr>
                <w:sz w:val="24"/>
                <w:szCs w:val="24"/>
                <w:lang w:eastAsia="lv-LV"/>
              </w:rPr>
            </w:pPr>
            <w:r w:rsidRPr="0003105D">
              <w:rPr>
                <w:sz w:val="24"/>
                <w:szCs w:val="24"/>
                <w:lang w:eastAsia="lv-LV"/>
              </w:rPr>
              <w:t> </w:t>
            </w:r>
          </w:p>
        </w:tc>
        <w:tc>
          <w:tcPr>
            <w:tcW w:w="1609" w:type="dxa"/>
            <w:vAlign w:val="center"/>
          </w:tcPr>
          <w:p w:rsidR="007A4D45" w:rsidRPr="0003105D" w:rsidRDefault="007A4D45" w:rsidP="00A76B1D">
            <w:pPr>
              <w:rPr>
                <w:sz w:val="24"/>
                <w:szCs w:val="24"/>
                <w:lang w:eastAsia="lv-LV"/>
              </w:rPr>
            </w:pPr>
            <w:r w:rsidRPr="0003105D">
              <w:rPr>
                <w:sz w:val="24"/>
                <w:szCs w:val="24"/>
                <w:lang w:eastAsia="lv-LV"/>
              </w:rPr>
              <w:t> </w:t>
            </w:r>
          </w:p>
        </w:tc>
        <w:tc>
          <w:tcPr>
            <w:tcW w:w="1506" w:type="dxa"/>
            <w:noWrap/>
            <w:vAlign w:val="center"/>
          </w:tcPr>
          <w:p w:rsidR="007A4D45" w:rsidRPr="0003105D" w:rsidRDefault="007A4D45" w:rsidP="00A76B1D">
            <w:pPr>
              <w:rPr>
                <w:sz w:val="24"/>
                <w:szCs w:val="24"/>
                <w:lang w:eastAsia="lv-LV"/>
              </w:rPr>
            </w:pPr>
            <w:r w:rsidRPr="0003105D">
              <w:rPr>
                <w:sz w:val="24"/>
                <w:szCs w:val="24"/>
                <w:lang w:eastAsia="lv-LV"/>
              </w:rPr>
              <w:t> </w:t>
            </w:r>
          </w:p>
        </w:tc>
        <w:tc>
          <w:tcPr>
            <w:tcW w:w="779" w:type="dxa"/>
            <w:noWrap/>
            <w:vAlign w:val="center"/>
          </w:tcPr>
          <w:p w:rsidR="007A4D45" w:rsidRPr="0003105D" w:rsidRDefault="007A4D45" w:rsidP="00A76B1D">
            <w:pPr>
              <w:rPr>
                <w:sz w:val="24"/>
                <w:szCs w:val="24"/>
                <w:lang w:eastAsia="lv-LV"/>
              </w:rPr>
            </w:pPr>
            <w:r w:rsidRPr="0003105D">
              <w:rPr>
                <w:sz w:val="24"/>
                <w:szCs w:val="24"/>
                <w:lang w:eastAsia="lv-LV"/>
              </w:rPr>
              <w:t> </w:t>
            </w:r>
          </w:p>
        </w:tc>
        <w:tc>
          <w:tcPr>
            <w:tcW w:w="1276" w:type="dxa"/>
            <w:noWrap/>
            <w:vAlign w:val="center"/>
          </w:tcPr>
          <w:p w:rsidR="007A4D45" w:rsidRPr="0003105D" w:rsidRDefault="007A4D45" w:rsidP="00A76B1D">
            <w:pPr>
              <w:rPr>
                <w:sz w:val="24"/>
                <w:szCs w:val="24"/>
                <w:lang w:eastAsia="lv-LV"/>
              </w:rPr>
            </w:pPr>
            <w:r w:rsidRPr="0003105D">
              <w:rPr>
                <w:sz w:val="24"/>
                <w:szCs w:val="24"/>
                <w:lang w:eastAsia="lv-LV"/>
              </w:rPr>
              <w:t> </w:t>
            </w:r>
          </w:p>
        </w:tc>
        <w:tc>
          <w:tcPr>
            <w:tcW w:w="949" w:type="dxa"/>
            <w:noWrap/>
            <w:vAlign w:val="center"/>
          </w:tcPr>
          <w:p w:rsidR="007A4D45" w:rsidRPr="0003105D" w:rsidRDefault="007A4D45" w:rsidP="00A76B1D">
            <w:pPr>
              <w:rPr>
                <w:sz w:val="24"/>
                <w:szCs w:val="24"/>
                <w:lang w:eastAsia="lv-LV"/>
              </w:rPr>
            </w:pPr>
            <w:r w:rsidRPr="0003105D">
              <w:rPr>
                <w:sz w:val="24"/>
                <w:szCs w:val="24"/>
                <w:lang w:eastAsia="lv-LV"/>
              </w:rPr>
              <w:t> </w:t>
            </w:r>
          </w:p>
        </w:tc>
      </w:tr>
      <w:tr w:rsidR="007A4D45" w:rsidRPr="0003105D" w:rsidTr="00F533FA">
        <w:tc>
          <w:tcPr>
            <w:tcW w:w="581" w:type="dxa"/>
            <w:vAlign w:val="center"/>
          </w:tcPr>
          <w:p w:rsidR="007A4D45" w:rsidRPr="0003105D" w:rsidRDefault="007A4D45" w:rsidP="00A76B1D">
            <w:pPr>
              <w:rPr>
                <w:sz w:val="24"/>
                <w:szCs w:val="24"/>
                <w:lang w:eastAsia="lv-LV"/>
              </w:rPr>
            </w:pPr>
            <w:r w:rsidRPr="0003105D">
              <w:rPr>
                <w:sz w:val="24"/>
                <w:szCs w:val="24"/>
                <w:lang w:eastAsia="lv-LV"/>
              </w:rPr>
              <w:t> </w:t>
            </w:r>
          </w:p>
        </w:tc>
        <w:tc>
          <w:tcPr>
            <w:tcW w:w="850" w:type="dxa"/>
            <w:vAlign w:val="center"/>
          </w:tcPr>
          <w:p w:rsidR="007A4D45" w:rsidRPr="0003105D" w:rsidRDefault="007A4D45" w:rsidP="00A76B1D">
            <w:pPr>
              <w:rPr>
                <w:sz w:val="24"/>
                <w:szCs w:val="24"/>
                <w:lang w:eastAsia="lv-LV"/>
              </w:rPr>
            </w:pPr>
            <w:r w:rsidRPr="0003105D">
              <w:rPr>
                <w:sz w:val="24"/>
                <w:szCs w:val="24"/>
                <w:lang w:eastAsia="lv-LV"/>
              </w:rPr>
              <w:t> </w:t>
            </w:r>
          </w:p>
        </w:tc>
        <w:tc>
          <w:tcPr>
            <w:tcW w:w="1463" w:type="dxa"/>
            <w:vAlign w:val="center"/>
          </w:tcPr>
          <w:p w:rsidR="007A4D45" w:rsidRPr="0003105D" w:rsidRDefault="007A4D45" w:rsidP="00A76B1D">
            <w:pPr>
              <w:rPr>
                <w:sz w:val="24"/>
                <w:szCs w:val="24"/>
                <w:lang w:eastAsia="lv-LV"/>
              </w:rPr>
            </w:pPr>
            <w:r w:rsidRPr="0003105D">
              <w:rPr>
                <w:sz w:val="24"/>
                <w:szCs w:val="24"/>
                <w:lang w:eastAsia="lv-LV"/>
              </w:rPr>
              <w:t> </w:t>
            </w:r>
          </w:p>
        </w:tc>
        <w:tc>
          <w:tcPr>
            <w:tcW w:w="803" w:type="dxa"/>
            <w:vAlign w:val="center"/>
          </w:tcPr>
          <w:p w:rsidR="007A4D45" w:rsidRPr="0003105D" w:rsidRDefault="007A4D45" w:rsidP="00A76B1D">
            <w:pPr>
              <w:rPr>
                <w:sz w:val="24"/>
                <w:szCs w:val="24"/>
                <w:lang w:eastAsia="lv-LV"/>
              </w:rPr>
            </w:pPr>
            <w:r w:rsidRPr="0003105D">
              <w:rPr>
                <w:sz w:val="24"/>
                <w:szCs w:val="24"/>
                <w:lang w:eastAsia="lv-LV"/>
              </w:rPr>
              <w:t> </w:t>
            </w:r>
          </w:p>
        </w:tc>
        <w:tc>
          <w:tcPr>
            <w:tcW w:w="1392" w:type="dxa"/>
            <w:vAlign w:val="center"/>
          </w:tcPr>
          <w:p w:rsidR="007A4D45" w:rsidRPr="0003105D" w:rsidRDefault="007A4D45" w:rsidP="00A76B1D">
            <w:pPr>
              <w:rPr>
                <w:sz w:val="24"/>
                <w:szCs w:val="24"/>
                <w:lang w:eastAsia="lv-LV"/>
              </w:rPr>
            </w:pPr>
            <w:r w:rsidRPr="0003105D">
              <w:rPr>
                <w:sz w:val="24"/>
                <w:szCs w:val="24"/>
                <w:lang w:eastAsia="lv-LV"/>
              </w:rPr>
              <w:t> </w:t>
            </w:r>
          </w:p>
        </w:tc>
        <w:tc>
          <w:tcPr>
            <w:tcW w:w="898" w:type="dxa"/>
            <w:vAlign w:val="center"/>
          </w:tcPr>
          <w:p w:rsidR="007A4D45" w:rsidRPr="0003105D" w:rsidRDefault="007A4D45" w:rsidP="00A76B1D">
            <w:pPr>
              <w:rPr>
                <w:sz w:val="24"/>
                <w:szCs w:val="24"/>
                <w:lang w:eastAsia="lv-LV"/>
              </w:rPr>
            </w:pPr>
            <w:r w:rsidRPr="0003105D">
              <w:rPr>
                <w:sz w:val="24"/>
                <w:szCs w:val="24"/>
                <w:lang w:eastAsia="lv-LV"/>
              </w:rPr>
              <w:t> </w:t>
            </w:r>
          </w:p>
        </w:tc>
        <w:tc>
          <w:tcPr>
            <w:tcW w:w="898" w:type="dxa"/>
            <w:vAlign w:val="center"/>
          </w:tcPr>
          <w:p w:rsidR="007A4D45" w:rsidRPr="0003105D" w:rsidRDefault="007A4D45" w:rsidP="00A76B1D">
            <w:pPr>
              <w:rPr>
                <w:sz w:val="24"/>
                <w:szCs w:val="24"/>
                <w:lang w:eastAsia="lv-LV"/>
              </w:rPr>
            </w:pPr>
            <w:r w:rsidRPr="0003105D">
              <w:rPr>
                <w:sz w:val="24"/>
                <w:szCs w:val="24"/>
                <w:lang w:eastAsia="lv-LV"/>
              </w:rPr>
              <w:t> </w:t>
            </w:r>
          </w:p>
        </w:tc>
        <w:tc>
          <w:tcPr>
            <w:tcW w:w="811" w:type="dxa"/>
            <w:vAlign w:val="center"/>
          </w:tcPr>
          <w:p w:rsidR="007A4D45" w:rsidRPr="0003105D" w:rsidRDefault="007A4D45" w:rsidP="00A76B1D">
            <w:pPr>
              <w:rPr>
                <w:sz w:val="24"/>
                <w:szCs w:val="24"/>
                <w:lang w:eastAsia="lv-LV"/>
              </w:rPr>
            </w:pPr>
            <w:r w:rsidRPr="0003105D">
              <w:rPr>
                <w:sz w:val="24"/>
                <w:szCs w:val="24"/>
                <w:lang w:eastAsia="lv-LV"/>
              </w:rPr>
              <w:t> </w:t>
            </w:r>
          </w:p>
        </w:tc>
        <w:tc>
          <w:tcPr>
            <w:tcW w:w="857" w:type="dxa"/>
            <w:vAlign w:val="center"/>
          </w:tcPr>
          <w:p w:rsidR="007A4D45" w:rsidRPr="0003105D" w:rsidRDefault="007A4D45" w:rsidP="00A76B1D">
            <w:pPr>
              <w:rPr>
                <w:sz w:val="24"/>
                <w:szCs w:val="24"/>
                <w:lang w:eastAsia="lv-LV"/>
              </w:rPr>
            </w:pPr>
            <w:r w:rsidRPr="0003105D">
              <w:rPr>
                <w:sz w:val="24"/>
                <w:szCs w:val="24"/>
                <w:lang w:eastAsia="lv-LV"/>
              </w:rPr>
              <w:t> </w:t>
            </w:r>
          </w:p>
        </w:tc>
        <w:tc>
          <w:tcPr>
            <w:tcW w:w="793" w:type="dxa"/>
            <w:vAlign w:val="center"/>
          </w:tcPr>
          <w:p w:rsidR="007A4D45" w:rsidRPr="0003105D" w:rsidRDefault="007A4D45" w:rsidP="00A76B1D">
            <w:pPr>
              <w:rPr>
                <w:sz w:val="24"/>
                <w:szCs w:val="24"/>
                <w:lang w:eastAsia="lv-LV"/>
              </w:rPr>
            </w:pPr>
            <w:r w:rsidRPr="0003105D">
              <w:rPr>
                <w:sz w:val="24"/>
                <w:szCs w:val="24"/>
                <w:lang w:eastAsia="lv-LV"/>
              </w:rPr>
              <w:t> </w:t>
            </w:r>
          </w:p>
        </w:tc>
        <w:tc>
          <w:tcPr>
            <w:tcW w:w="1609" w:type="dxa"/>
            <w:vAlign w:val="center"/>
          </w:tcPr>
          <w:p w:rsidR="007A4D45" w:rsidRPr="0003105D" w:rsidRDefault="007A4D45" w:rsidP="00A76B1D">
            <w:pPr>
              <w:rPr>
                <w:sz w:val="24"/>
                <w:szCs w:val="24"/>
                <w:lang w:eastAsia="lv-LV"/>
              </w:rPr>
            </w:pPr>
            <w:r w:rsidRPr="0003105D">
              <w:rPr>
                <w:sz w:val="24"/>
                <w:szCs w:val="24"/>
                <w:lang w:eastAsia="lv-LV"/>
              </w:rPr>
              <w:t> </w:t>
            </w:r>
          </w:p>
        </w:tc>
        <w:tc>
          <w:tcPr>
            <w:tcW w:w="1506" w:type="dxa"/>
            <w:noWrap/>
            <w:vAlign w:val="center"/>
          </w:tcPr>
          <w:p w:rsidR="007A4D45" w:rsidRPr="0003105D" w:rsidRDefault="007A4D45" w:rsidP="00A76B1D">
            <w:pPr>
              <w:rPr>
                <w:sz w:val="24"/>
                <w:szCs w:val="24"/>
                <w:lang w:eastAsia="lv-LV"/>
              </w:rPr>
            </w:pPr>
            <w:r w:rsidRPr="0003105D">
              <w:rPr>
                <w:sz w:val="24"/>
                <w:szCs w:val="24"/>
                <w:lang w:eastAsia="lv-LV"/>
              </w:rPr>
              <w:t> </w:t>
            </w:r>
          </w:p>
        </w:tc>
        <w:tc>
          <w:tcPr>
            <w:tcW w:w="779" w:type="dxa"/>
            <w:noWrap/>
            <w:vAlign w:val="center"/>
          </w:tcPr>
          <w:p w:rsidR="007A4D45" w:rsidRPr="0003105D" w:rsidRDefault="007A4D45" w:rsidP="00A76B1D">
            <w:pPr>
              <w:rPr>
                <w:sz w:val="24"/>
                <w:szCs w:val="24"/>
                <w:lang w:eastAsia="lv-LV"/>
              </w:rPr>
            </w:pPr>
            <w:r w:rsidRPr="0003105D">
              <w:rPr>
                <w:sz w:val="24"/>
                <w:szCs w:val="24"/>
                <w:lang w:eastAsia="lv-LV"/>
              </w:rPr>
              <w:t> </w:t>
            </w:r>
          </w:p>
        </w:tc>
        <w:tc>
          <w:tcPr>
            <w:tcW w:w="1276" w:type="dxa"/>
            <w:noWrap/>
            <w:vAlign w:val="center"/>
          </w:tcPr>
          <w:p w:rsidR="007A4D45" w:rsidRPr="0003105D" w:rsidRDefault="007A4D45" w:rsidP="00A76B1D">
            <w:pPr>
              <w:rPr>
                <w:sz w:val="24"/>
                <w:szCs w:val="24"/>
                <w:lang w:eastAsia="lv-LV"/>
              </w:rPr>
            </w:pPr>
            <w:r w:rsidRPr="0003105D">
              <w:rPr>
                <w:sz w:val="24"/>
                <w:szCs w:val="24"/>
                <w:lang w:eastAsia="lv-LV"/>
              </w:rPr>
              <w:t> </w:t>
            </w:r>
          </w:p>
        </w:tc>
        <w:tc>
          <w:tcPr>
            <w:tcW w:w="949" w:type="dxa"/>
            <w:noWrap/>
            <w:vAlign w:val="center"/>
          </w:tcPr>
          <w:p w:rsidR="007A4D45" w:rsidRPr="0003105D" w:rsidRDefault="007A4D45" w:rsidP="00A76B1D">
            <w:pPr>
              <w:rPr>
                <w:sz w:val="24"/>
                <w:szCs w:val="24"/>
                <w:lang w:eastAsia="lv-LV"/>
              </w:rPr>
            </w:pPr>
            <w:r w:rsidRPr="0003105D">
              <w:rPr>
                <w:sz w:val="24"/>
                <w:szCs w:val="24"/>
                <w:lang w:eastAsia="lv-LV"/>
              </w:rPr>
              <w:t> </w:t>
            </w:r>
          </w:p>
        </w:tc>
      </w:tr>
      <w:tr w:rsidR="007A4D45" w:rsidRPr="0003105D" w:rsidTr="00F533FA">
        <w:tc>
          <w:tcPr>
            <w:tcW w:w="581" w:type="dxa"/>
            <w:vAlign w:val="center"/>
          </w:tcPr>
          <w:p w:rsidR="007A4D45" w:rsidRPr="0003105D" w:rsidRDefault="007A4D45" w:rsidP="00A76B1D">
            <w:pPr>
              <w:jc w:val="center"/>
              <w:rPr>
                <w:sz w:val="24"/>
                <w:szCs w:val="24"/>
                <w:lang w:eastAsia="lv-LV"/>
              </w:rPr>
            </w:pPr>
            <w:r w:rsidRPr="00635CCF">
              <w:rPr>
                <w:sz w:val="24"/>
                <w:szCs w:val="24"/>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7" type="#_x0000_t75" alt="http://pro.nais.lv/images/I0027953.jpg" style="width:36.75pt;height:16.5pt;visibility:visible">
                  <v:imagedata r:id="rId15" o:title=""/>
                </v:shape>
              </w:pict>
            </w:r>
          </w:p>
        </w:tc>
        <w:tc>
          <w:tcPr>
            <w:tcW w:w="850" w:type="dxa"/>
            <w:vAlign w:val="center"/>
          </w:tcPr>
          <w:p w:rsidR="007A4D45" w:rsidRPr="0003105D" w:rsidRDefault="007A4D45" w:rsidP="00A76B1D">
            <w:pPr>
              <w:rPr>
                <w:sz w:val="24"/>
                <w:szCs w:val="24"/>
                <w:lang w:eastAsia="lv-LV"/>
              </w:rPr>
            </w:pPr>
            <w:r w:rsidRPr="0003105D">
              <w:rPr>
                <w:sz w:val="24"/>
                <w:szCs w:val="24"/>
                <w:lang w:eastAsia="lv-LV"/>
              </w:rPr>
              <w:t>Kopā</w:t>
            </w:r>
          </w:p>
        </w:tc>
        <w:tc>
          <w:tcPr>
            <w:tcW w:w="1463" w:type="dxa"/>
            <w:vAlign w:val="center"/>
          </w:tcPr>
          <w:p w:rsidR="007A4D45" w:rsidRPr="0003105D" w:rsidRDefault="007A4D45" w:rsidP="00A76B1D">
            <w:pPr>
              <w:jc w:val="center"/>
              <w:rPr>
                <w:sz w:val="24"/>
                <w:szCs w:val="24"/>
                <w:lang w:eastAsia="lv-LV"/>
              </w:rPr>
            </w:pPr>
            <w:r w:rsidRPr="00635CCF">
              <w:rPr>
                <w:sz w:val="24"/>
                <w:szCs w:val="24"/>
                <w:lang w:eastAsia="lv-LV"/>
              </w:rPr>
              <w:pict>
                <v:shape id="Picture 6" o:spid="_x0000_i1028" type="#_x0000_t75" alt="http://pro.nais.lv/images/I0027953.jpg" style="width:36.75pt;height:16.5pt;visibility:visible">
                  <v:imagedata r:id="rId15" o:title=""/>
                </v:shape>
              </w:pict>
            </w:r>
          </w:p>
        </w:tc>
        <w:tc>
          <w:tcPr>
            <w:tcW w:w="803" w:type="dxa"/>
            <w:vAlign w:val="center"/>
          </w:tcPr>
          <w:p w:rsidR="007A4D45" w:rsidRPr="0003105D" w:rsidRDefault="007A4D45" w:rsidP="00A76B1D">
            <w:pPr>
              <w:jc w:val="center"/>
              <w:rPr>
                <w:sz w:val="24"/>
                <w:szCs w:val="24"/>
                <w:lang w:eastAsia="lv-LV"/>
              </w:rPr>
            </w:pPr>
            <w:r w:rsidRPr="00635CCF">
              <w:rPr>
                <w:sz w:val="24"/>
                <w:szCs w:val="24"/>
                <w:lang w:eastAsia="lv-LV"/>
              </w:rPr>
              <w:pict>
                <v:shape id="Picture 5" o:spid="_x0000_i1029" type="#_x0000_t75" alt="http://pro.nais.lv/images/I0027953.jpg" style="width:36.75pt;height:16.5pt;visibility:visible">
                  <v:imagedata r:id="rId15" o:title=""/>
                </v:shape>
              </w:pict>
            </w:r>
          </w:p>
        </w:tc>
        <w:tc>
          <w:tcPr>
            <w:tcW w:w="1392" w:type="dxa"/>
            <w:vAlign w:val="center"/>
          </w:tcPr>
          <w:p w:rsidR="007A4D45" w:rsidRPr="0003105D" w:rsidRDefault="007A4D45" w:rsidP="00A76B1D">
            <w:pPr>
              <w:jc w:val="center"/>
              <w:rPr>
                <w:sz w:val="24"/>
                <w:szCs w:val="24"/>
                <w:lang w:eastAsia="lv-LV"/>
              </w:rPr>
            </w:pPr>
            <w:r w:rsidRPr="00635CCF">
              <w:rPr>
                <w:sz w:val="24"/>
                <w:szCs w:val="24"/>
                <w:lang w:eastAsia="lv-LV"/>
              </w:rPr>
              <w:pict>
                <v:shape id="Picture 4" o:spid="_x0000_i1030" type="#_x0000_t75" alt="http://pro.nais.lv/images/I0027953.jpg" style="width:36.75pt;height:16.5pt;visibility:visible">
                  <v:imagedata r:id="rId15" o:title=""/>
                </v:shape>
              </w:pict>
            </w:r>
          </w:p>
        </w:tc>
        <w:tc>
          <w:tcPr>
            <w:tcW w:w="898" w:type="dxa"/>
            <w:vAlign w:val="center"/>
          </w:tcPr>
          <w:p w:rsidR="007A4D45" w:rsidRPr="0003105D" w:rsidRDefault="007A4D45" w:rsidP="00A76B1D">
            <w:pPr>
              <w:jc w:val="center"/>
              <w:rPr>
                <w:sz w:val="24"/>
                <w:szCs w:val="24"/>
                <w:lang w:eastAsia="lv-LV"/>
              </w:rPr>
            </w:pPr>
            <w:r w:rsidRPr="00635CCF">
              <w:rPr>
                <w:sz w:val="24"/>
                <w:szCs w:val="24"/>
                <w:lang w:eastAsia="lv-LV"/>
              </w:rPr>
              <w:pict>
                <v:shape id="Picture 3" o:spid="_x0000_i1031" type="#_x0000_t75" alt="http://pro.nais.lv/images/I0027953.jpg" style="width:36.75pt;height:16.5pt;visibility:visible">
                  <v:imagedata r:id="rId15" o:title=""/>
                </v:shape>
              </w:pict>
            </w:r>
          </w:p>
        </w:tc>
        <w:tc>
          <w:tcPr>
            <w:tcW w:w="898" w:type="dxa"/>
            <w:vAlign w:val="center"/>
          </w:tcPr>
          <w:p w:rsidR="007A4D45" w:rsidRPr="0003105D" w:rsidRDefault="007A4D45" w:rsidP="00A76B1D">
            <w:pPr>
              <w:jc w:val="center"/>
              <w:rPr>
                <w:sz w:val="24"/>
                <w:szCs w:val="24"/>
                <w:lang w:eastAsia="lv-LV"/>
              </w:rPr>
            </w:pPr>
            <w:r w:rsidRPr="00635CCF">
              <w:rPr>
                <w:sz w:val="24"/>
                <w:szCs w:val="24"/>
                <w:lang w:eastAsia="lv-LV"/>
              </w:rPr>
              <w:pict>
                <v:shape id="Picture 2" o:spid="_x0000_i1032" type="#_x0000_t75" alt="http://pro.nais.lv/images/I0027953.jpg" style="width:36.75pt;height:16.5pt;visibility:visible">
                  <v:imagedata r:id="rId15" o:title=""/>
                </v:shape>
              </w:pict>
            </w:r>
          </w:p>
        </w:tc>
        <w:tc>
          <w:tcPr>
            <w:tcW w:w="811" w:type="dxa"/>
            <w:vAlign w:val="center"/>
          </w:tcPr>
          <w:p w:rsidR="007A4D45" w:rsidRPr="0003105D" w:rsidRDefault="007A4D45" w:rsidP="00A76B1D">
            <w:pPr>
              <w:rPr>
                <w:sz w:val="24"/>
                <w:szCs w:val="24"/>
                <w:lang w:eastAsia="lv-LV"/>
              </w:rPr>
            </w:pPr>
            <w:r w:rsidRPr="0003105D">
              <w:rPr>
                <w:sz w:val="24"/>
                <w:szCs w:val="24"/>
                <w:lang w:eastAsia="lv-LV"/>
              </w:rPr>
              <w:t> </w:t>
            </w:r>
          </w:p>
        </w:tc>
        <w:tc>
          <w:tcPr>
            <w:tcW w:w="857" w:type="dxa"/>
            <w:vAlign w:val="center"/>
          </w:tcPr>
          <w:p w:rsidR="007A4D45" w:rsidRPr="0003105D" w:rsidRDefault="007A4D45" w:rsidP="00A76B1D">
            <w:pPr>
              <w:rPr>
                <w:sz w:val="24"/>
                <w:szCs w:val="24"/>
                <w:lang w:eastAsia="lv-LV"/>
              </w:rPr>
            </w:pPr>
            <w:r w:rsidRPr="0003105D">
              <w:rPr>
                <w:sz w:val="24"/>
                <w:szCs w:val="24"/>
                <w:lang w:eastAsia="lv-LV"/>
              </w:rPr>
              <w:t> </w:t>
            </w:r>
          </w:p>
        </w:tc>
        <w:tc>
          <w:tcPr>
            <w:tcW w:w="793" w:type="dxa"/>
            <w:vAlign w:val="center"/>
          </w:tcPr>
          <w:p w:rsidR="007A4D45" w:rsidRPr="0003105D" w:rsidRDefault="007A4D45" w:rsidP="00A76B1D">
            <w:pPr>
              <w:rPr>
                <w:sz w:val="24"/>
                <w:szCs w:val="24"/>
                <w:lang w:eastAsia="lv-LV"/>
              </w:rPr>
            </w:pPr>
            <w:r w:rsidRPr="0003105D">
              <w:rPr>
                <w:sz w:val="24"/>
                <w:szCs w:val="24"/>
                <w:lang w:eastAsia="lv-LV"/>
              </w:rPr>
              <w:t> </w:t>
            </w:r>
          </w:p>
        </w:tc>
        <w:tc>
          <w:tcPr>
            <w:tcW w:w="1609" w:type="dxa"/>
            <w:vAlign w:val="center"/>
          </w:tcPr>
          <w:p w:rsidR="007A4D45" w:rsidRPr="0003105D" w:rsidRDefault="007A4D45" w:rsidP="00A76B1D">
            <w:pPr>
              <w:jc w:val="center"/>
              <w:rPr>
                <w:sz w:val="24"/>
                <w:szCs w:val="24"/>
                <w:lang w:eastAsia="lv-LV"/>
              </w:rPr>
            </w:pPr>
            <w:r w:rsidRPr="00635CCF">
              <w:rPr>
                <w:sz w:val="24"/>
                <w:szCs w:val="24"/>
                <w:lang w:eastAsia="lv-LV"/>
              </w:rPr>
              <w:pict>
                <v:shape id="Picture 1" o:spid="_x0000_i1033" type="#_x0000_t75" alt="http://pro.nais.lv/images/I0027953.jpg" style="width:36.75pt;height:16.5pt;visibility:visible">
                  <v:imagedata r:id="rId15" o:title=""/>
                </v:shape>
              </w:pict>
            </w:r>
          </w:p>
        </w:tc>
        <w:tc>
          <w:tcPr>
            <w:tcW w:w="1506" w:type="dxa"/>
            <w:noWrap/>
            <w:vAlign w:val="center"/>
          </w:tcPr>
          <w:p w:rsidR="007A4D45" w:rsidRPr="0003105D" w:rsidRDefault="007A4D45" w:rsidP="00A76B1D">
            <w:pPr>
              <w:rPr>
                <w:sz w:val="24"/>
                <w:szCs w:val="24"/>
                <w:lang w:eastAsia="lv-LV"/>
              </w:rPr>
            </w:pPr>
            <w:r w:rsidRPr="0003105D">
              <w:rPr>
                <w:sz w:val="24"/>
                <w:szCs w:val="24"/>
                <w:lang w:eastAsia="lv-LV"/>
              </w:rPr>
              <w:t> </w:t>
            </w:r>
          </w:p>
        </w:tc>
        <w:tc>
          <w:tcPr>
            <w:tcW w:w="779" w:type="dxa"/>
            <w:noWrap/>
            <w:vAlign w:val="center"/>
          </w:tcPr>
          <w:p w:rsidR="007A4D45" w:rsidRPr="0003105D" w:rsidRDefault="007A4D45" w:rsidP="00A76B1D">
            <w:pPr>
              <w:rPr>
                <w:sz w:val="24"/>
                <w:szCs w:val="24"/>
                <w:lang w:eastAsia="lv-LV"/>
              </w:rPr>
            </w:pPr>
            <w:r w:rsidRPr="0003105D">
              <w:rPr>
                <w:sz w:val="24"/>
                <w:szCs w:val="24"/>
                <w:lang w:eastAsia="lv-LV"/>
              </w:rPr>
              <w:t> </w:t>
            </w:r>
          </w:p>
        </w:tc>
        <w:tc>
          <w:tcPr>
            <w:tcW w:w="1276" w:type="dxa"/>
            <w:noWrap/>
            <w:vAlign w:val="center"/>
          </w:tcPr>
          <w:p w:rsidR="007A4D45" w:rsidRPr="0003105D" w:rsidRDefault="007A4D45" w:rsidP="00A76B1D">
            <w:pPr>
              <w:rPr>
                <w:sz w:val="24"/>
                <w:szCs w:val="24"/>
                <w:lang w:eastAsia="lv-LV"/>
              </w:rPr>
            </w:pPr>
            <w:r w:rsidRPr="0003105D">
              <w:rPr>
                <w:sz w:val="24"/>
                <w:szCs w:val="24"/>
                <w:lang w:eastAsia="lv-LV"/>
              </w:rPr>
              <w:t> </w:t>
            </w:r>
          </w:p>
        </w:tc>
        <w:tc>
          <w:tcPr>
            <w:tcW w:w="949" w:type="dxa"/>
            <w:noWrap/>
            <w:vAlign w:val="center"/>
          </w:tcPr>
          <w:p w:rsidR="007A4D45" w:rsidRPr="0003105D" w:rsidRDefault="007A4D45" w:rsidP="00A76B1D">
            <w:pPr>
              <w:rPr>
                <w:sz w:val="24"/>
                <w:szCs w:val="24"/>
                <w:lang w:eastAsia="lv-LV"/>
              </w:rPr>
            </w:pPr>
            <w:r w:rsidRPr="0003105D">
              <w:rPr>
                <w:sz w:val="24"/>
                <w:szCs w:val="24"/>
                <w:lang w:eastAsia="lv-LV"/>
              </w:rPr>
              <w:t> </w:t>
            </w:r>
          </w:p>
        </w:tc>
      </w:tr>
    </w:tbl>
    <w:p w:rsidR="007A4D45" w:rsidRPr="0003105D" w:rsidRDefault="007A4D45" w:rsidP="00A76B1D">
      <w:pPr>
        <w:ind w:firstLine="660"/>
        <w:rPr>
          <w:sz w:val="24"/>
          <w:szCs w:val="24"/>
          <w:lang w:eastAsia="lv-LV"/>
        </w:rPr>
      </w:pPr>
      <w:r w:rsidRPr="0003105D">
        <w:rPr>
          <w:sz w:val="24"/>
          <w:szCs w:val="24"/>
          <w:lang w:eastAsia="lv-LV"/>
        </w:rPr>
        <w:t> </w:t>
      </w:r>
    </w:p>
    <w:p w:rsidR="007A4D45" w:rsidRPr="0003105D" w:rsidRDefault="007A4D45" w:rsidP="00A76B1D">
      <w:pPr>
        <w:ind w:firstLine="720"/>
        <w:rPr>
          <w:bCs/>
          <w:sz w:val="24"/>
          <w:szCs w:val="24"/>
        </w:rPr>
      </w:pPr>
      <w:r w:rsidRPr="0003105D">
        <w:rPr>
          <w:bCs/>
          <w:sz w:val="24"/>
          <w:szCs w:val="24"/>
        </w:rPr>
        <w:t>Piezīmes.</w:t>
      </w:r>
    </w:p>
    <w:p w:rsidR="007A4D45" w:rsidRPr="0003105D" w:rsidRDefault="007A4D45" w:rsidP="00A76B1D">
      <w:pPr>
        <w:ind w:firstLine="720"/>
        <w:jc w:val="both"/>
        <w:rPr>
          <w:bCs/>
          <w:sz w:val="24"/>
          <w:szCs w:val="24"/>
        </w:rPr>
      </w:pPr>
      <w:r w:rsidRPr="0003105D">
        <w:rPr>
          <w:bCs/>
          <w:sz w:val="24"/>
          <w:szCs w:val="24"/>
        </w:rPr>
        <w:t>1. * Struktūrfonda finansējuma saņēmējs norāda attiecīgajam taksācijas periodam (kad tika veikts darījums) noteikto proporciju vai atzīmi "atsevišķa uzskaite", ja tiek nodrošināta atsevišķa uzskaite precēm un pakalpojumiem, kas paredzēti tādu darījumu nodrošināšanai, kuri nav apliekami ar PVN vai uz kuriem nav attiecināmas likuma "Par pievienotās vērtības nodokli" normas.</w:t>
      </w:r>
    </w:p>
    <w:p w:rsidR="007A4D45" w:rsidRPr="0003105D" w:rsidRDefault="007A4D45" w:rsidP="00A76B1D">
      <w:pPr>
        <w:ind w:firstLine="720"/>
        <w:jc w:val="both"/>
        <w:rPr>
          <w:bCs/>
          <w:sz w:val="24"/>
          <w:szCs w:val="24"/>
        </w:rPr>
      </w:pPr>
      <w:r w:rsidRPr="0003105D">
        <w:rPr>
          <w:bCs/>
          <w:sz w:val="24"/>
          <w:szCs w:val="24"/>
        </w:rPr>
        <w:t>2. ** Ja projekta netiešās izmaksas tiek segtas atbilstoši netiešo izmaksu nemainīgajai likmei, šā pielikuma 2.tabulā iekļauj informāciju tikai par projekta tiešajām izmaksām.</w:t>
      </w:r>
    </w:p>
    <w:p w:rsidR="007A4D45" w:rsidRPr="0003105D" w:rsidRDefault="007A4D45" w:rsidP="00A76B1D">
      <w:pPr>
        <w:ind w:firstLine="720"/>
        <w:rPr>
          <w:bCs/>
          <w:sz w:val="24"/>
          <w:szCs w:val="24"/>
        </w:rPr>
      </w:pPr>
      <w:r w:rsidRPr="0003105D">
        <w:rPr>
          <w:bCs/>
          <w:sz w:val="24"/>
          <w:szCs w:val="24"/>
        </w:rPr>
        <w:t> </w:t>
      </w:r>
    </w:p>
    <w:p w:rsidR="007A4D45" w:rsidRPr="0003105D" w:rsidRDefault="007A4D45" w:rsidP="00A76B1D">
      <w:pPr>
        <w:tabs>
          <w:tab w:val="left" w:pos="13143"/>
        </w:tabs>
        <w:ind w:firstLine="770"/>
        <w:jc w:val="both"/>
        <w:rPr>
          <w:szCs w:val="28"/>
          <w:lang w:eastAsia="lv-LV"/>
        </w:rPr>
      </w:pPr>
      <w:r w:rsidRPr="0003105D">
        <w:rPr>
          <w:bCs/>
          <w:szCs w:val="28"/>
          <w:lang w:eastAsia="lv-LV"/>
        </w:rPr>
        <w:t>Apliecinu, ka pārskatā norādītā informācija ir patiesa</w:t>
      </w:r>
      <w:r w:rsidRPr="0003105D">
        <w:rPr>
          <w:szCs w:val="28"/>
        </w:rPr>
        <w:t xml:space="preserve"> un pārskatā iekļautā PVN summa nav atskaitīta kā priekšnodoklis likuma "Par </w:t>
      </w:r>
      <w:r w:rsidRPr="0003105D">
        <w:rPr>
          <w:bCs/>
          <w:szCs w:val="28"/>
        </w:rPr>
        <w:t>pievienotās vērtības nodokli</w:t>
      </w:r>
      <w:r w:rsidRPr="0003105D">
        <w:rPr>
          <w:szCs w:val="28"/>
        </w:rPr>
        <w:t xml:space="preserve"> " 10.pantā noteiktajā kārtībā.</w:t>
      </w:r>
    </w:p>
    <w:p w:rsidR="007A4D45" w:rsidRPr="0003105D" w:rsidRDefault="007A4D45" w:rsidP="00A76B1D">
      <w:pPr>
        <w:tabs>
          <w:tab w:val="left" w:pos="13143"/>
        </w:tabs>
        <w:ind w:firstLine="770"/>
        <w:jc w:val="both"/>
        <w:rPr>
          <w:szCs w:val="28"/>
          <w:lang w:eastAsia="lv-LV"/>
        </w:rPr>
      </w:pPr>
    </w:p>
    <w:p w:rsidR="007A4D45" w:rsidRPr="0003105D" w:rsidRDefault="007A4D45" w:rsidP="00A76B1D">
      <w:pPr>
        <w:tabs>
          <w:tab w:val="left" w:pos="13143"/>
        </w:tabs>
        <w:ind w:firstLine="770"/>
        <w:jc w:val="both"/>
        <w:rPr>
          <w:szCs w:val="28"/>
          <w:lang w:eastAsia="lv-LV"/>
        </w:rPr>
      </w:pPr>
      <w:r w:rsidRPr="0003105D">
        <w:rPr>
          <w:szCs w:val="28"/>
          <w:lang w:eastAsia="lv-LV"/>
        </w:rPr>
        <w:t>Apliecinu, ka atbilstoši netiešo izmaksu nemainīgajai likmei segto izmaksu summā esošais pievienotās vērtības nodoklis nav atskaitīts kā priekšnodoklis atbilstoši likuma "Par pievienotās vērtības nodokli" 10.pantā noteiktajai kārtībai (vajadzīgo atzīmēt): jā</w:t>
      </w:r>
      <w:r w:rsidRPr="0003105D">
        <w:rPr>
          <w:b/>
          <w:szCs w:val="28"/>
          <w:lang w:eastAsia="lv-LV"/>
        </w:rPr>
        <w:t xml:space="preserve"> ⁪</w:t>
      </w:r>
      <w:r w:rsidRPr="0003105D">
        <w:rPr>
          <w:szCs w:val="28"/>
          <w:lang w:eastAsia="lv-LV"/>
        </w:rPr>
        <w:t>, nav attiecināms  ⁪.</w:t>
      </w:r>
    </w:p>
    <w:p w:rsidR="007A4D45" w:rsidRPr="0003105D" w:rsidRDefault="007A4D45" w:rsidP="00A76B1D">
      <w:pPr>
        <w:tabs>
          <w:tab w:val="left" w:pos="13143"/>
        </w:tabs>
        <w:ind w:firstLine="72"/>
        <w:rPr>
          <w:lang w:eastAsia="lv-LV"/>
        </w:rPr>
      </w:pPr>
    </w:p>
    <w:tbl>
      <w:tblPr>
        <w:tblW w:w="13740" w:type="dxa"/>
        <w:tblLayout w:type="fixed"/>
        <w:tblCellMar>
          <w:top w:w="28" w:type="dxa"/>
          <w:left w:w="28" w:type="dxa"/>
          <w:bottom w:w="28" w:type="dxa"/>
          <w:right w:w="28" w:type="dxa"/>
        </w:tblCellMar>
        <w:tblLook w:val="00A0"/>
      </w:tblPr>
      <w:tblGrid>
        <w:gridCol w:w="9712"/>
        <w:gridCol w:w="196"/>
        <w:gridCol w:w="2075"/>
        <w:gridCol w:w="1757"/>
      </w:tblGrid>
      <w:tr w:rsidR="007A4D45" w:rsidRPr="0003105D" w:rsidTr="00744B86">
        <w:tc>
          <w:tcPr>
            <w:tcW w:w="9708" w:type="dxa"/>
            <w:tcBorders>
              <w:top w:val="single" w:sz="4" w:space="0" w:color="auto"/>
              <w:left w:val="nil"/>
              <w:bottom w:val="nil"/>
              <w:right w:val="nil"/>
            </w:tcBorders>
            <w:vAlign w:val="center"/>
          </w:tcPr>
          <w:p w:rsidR="007A4D45" w:rsidRPr="0003105D" w:rsidRDefault="007A4D45" w:rsidP="00A76B1D">
            <w:pPr>
              <w:jc w:val="center"/>
              <w:rPr>
                <w:sz w:val="24"/>
                <w:szCs w:val="24"/>
                <w:lang w:eastAsia="lv-LV"/>
              </w:rPr>
            </w:pPr>
            <w:r w:rsidRPr="0003105D">
              <w:rPr>
                <w:sz w:val="24"/>
                <w:szCs w:val="24"/>
                <w:lang w:eastAsia="lv-LV"/>
              </w:rPr>
              <w:t>(struktūrfonda finansējuma saņēmējas institūcijas vadītāja vārds, uzvārds un paraksts*)</w:t>
            </w:r>
          </w:p>
        </w:tc>
        <w:tc>
          <w:tcPr>
            <w:tcW w:w="196" w:type="dxa"/>
            <w:vAlign w:val="center"/>
          </w:tcPr>
          <w:p w:rsidR="007A4D45" w:rsidRPr="0003105D" w:rsidRDefault="007A4D45" w:rsidP="00A76B1D">
            <w:pPr>
              <w:rPr>
                <w:sz w:val="24"/>
                <w:szCs w:val="24"/>
                <w:lang w:eastAsia="lv-LV"/>
              </w:rPr>
            </w:pPr>
            <w:r w:rsidRPr="0003105D">
              <w:rPr>
                <w:sz w:val="24"/>
                <w:szCs w:val="24"/>
                <w:lang w:eastAsia="lv-LV"/>
              </w:rPr>
              <w:t>  </w:t>
            </w:r>
          </w:p>
        </w:tc>
        <w:tc>
          <w:tcPr>
            <w:tcW w:w="2074" w:type="dxa"/>
            <w:tcBorders>
              <w:top w:val="single" w:sz="4" w:space="0" w:color="auto"/>
              <w:left w:val="nil"/>
              <w:bottom w:val="nil"/>
              <w:right w:val="nil"/>
            </w:tcBorders>
            <w:vAlign w:val="center"/>
          </w:tcPr>
          <w:p w:rsidR="007A4D45" w:rsidRPr="0003105D" w:rsidRDefault="007A4D45" w:rsidP="00A76B1D">
            <w:pPr>
              <w:jc w:val="center"/>
              <w:rPr>
                <w:sz w:val="24"/>
                <w:szCs w:val="24"/>
                <w:lang w:eastAsia="lv-LV"/>
              </w:rPr>
            </w:pPr>
            <w:r w:rsidRPr="0003105D">
              <w:rPr>
                <w:sz w:val="24"/>
                <w:szCs w:val="24"/>
                <w:lang w:eastAsia="lv-LV"/>
              </w:rPr>
              <w:t>(datums*)</w:t>
            </w:r>
          </w:p>
        </w:tc>
        <w:tc>
          <w:tcPr>
            <w:tcW w:w="1756" w:type="dxa"/>
            <w:vAlign w:val="center"/>
          </w:tcPr>
          <w:p w:rsidR="007A4D45" w:rsidRPr="0003105D" w:rsidRDefault="007A4D45" w:rsidP="00A76B1D">
            <w:pPr>
              <w:rPr>
                <w:lang w:eastAsia="lv-LV"/>
              </w:rPr>
            </w:pPr>
            <w:r w:rsidRPr="0003105D">
              <w:rPr>
                <w:lang w:eastAsia="lv-LV"/>
              </w:rPr>
              <w:t> </w:t>
            </w:r>
          </w:p>
        </w:tc>
      </w:tr>
    </w:tbl>
    <w:p w:rsidR="007A4D45" w:rsidRPr="0003105D" w:rsidRDefault="007A4D45" w:rsidP="00A76B1D">
      <w:pPr>
        <w:tabs>
          <w:tab w:val="left" w:pos="10873"/>
          <w:tab w:val="left" w:pos="11069"/>
          <w:tab w:val="left" w:pos="13143"/>
          <w:tab w:val="left" w:pos="13264"/>
        </w:tabs>
        <w:rPr>
          <w:lang w:eastAsia="lv-LV"/>
        </w:rPr>
      </w:pPr>
    </w:p>
    <w:tbl>
      <w:tblPr>
        <w:tblW w:w="13740" w:type="dxa"/>
        <w:tblLayout w:type="fixed"/>
        <w:tblCellMar>
          <w:top w:w="28" w:type="dxa"/>
          <w:left w:w="28" w:type="dxa"/>
          <w:bottom w:w="28" w:type="dxa"/>
          <w:right w:w="28" w:type="dxa"/>
        </w:tblCellMar>
        <w:tblLook w:val="00A0"/>
      </w:tblPr>
      <w:tblGrid>
        <w:gridCol w:w="9712"/>
        <w:gridCol w:w="196"/>
        <w:gridCol w:w="2075"/>
        <w:gridCol w:w="121"/>
        <w:gridCol w:w="1636"/>
      </w:tblGrid>
      <w:tr w:rsidR="007A4D45" w:rsidRPr="0003105D" w:rsidTr="00744B86">
        <w:trPr>
          <w:trHeight w:val="336"/>
        </w:trPr>
        <w:tc>
          <w:tcPr>
            <w:tcW w:w="9708" w:type="dxa"/>
            <w:tcBorders>
              <w:top w:val="single" w:sz="4" w:space="0" w:color="auto"/>
              <w:left w:val="nil"/>
              <w:bottom w:val="nil"/>
              <w:right w:val="nil"/>
            </w:tcBorders>
            <w:vAlign w:val="center"/>
          </w:tcPr>
          <w:p w:rsidR="007A4D45" w:rsidRPr="0003105D" w:rsidRDefault="007A4D45" w:rsidP="00A76B1D">
            <w:pPr>
              <w:jc w:val="center"/>
              <w:rPr>
                <w:sz w:val="24"/>
                <w:szCs w:val="24"/>
                <w:lang w:eastAsia="lv-LV"/>
              </w:rPr>
            </w:pPr>
            <w:r w:rsidRPr="0003105D">
              <w:rPr>
                <w:sz w:val="24"/>
                <w:szCs w:val="24"/>
                <w:lang w:eastAsia="lv-LV"/>
              </w:rPr>
              <w:t>(par sagatavošanu atbildīgās personas vārds, uzvārds un paraksts*)</w:t>
            </w:r>
          </w:p>
        </w:tc>
        <w:tc>
          <w:tcPr>
            <w:tcW w:w="196" w:type="dxa"/>
            <w:vAlign w:val="center"/>
          </w:tcPr>
          <w:p w:rsidR="007A4D45" w:rsidRPr="0003105D" w:rsidRDefault="007A4D45" w:rsidP="00A76B1D">
            <w:pPr>
              <w:rPr>
                <w:sz w:val="24"/>
                <w:szCs w:val="24"/>
                <w:lang w:eastAsia="lv-LV"/>
              </w:rPr>
            </w:pPr>
          </w:p>
        </w:tc>
        <w:tc>
          <w:tcPr>
            <w:tcW w:w="2074" w:type="dxa"/>
            <w:tcBorders>
              <w:top w:val="single" w:sz="4" w:space="0" w:color="auto"/>
              <w:left w:val="nil"/>
              <w:bottom w:val="nil"/>
              <w:right w:val="nil"/>
            </w:tcBorders>
            <w:vAlign w:val="center"/>
          </w:tcPr>
          <w:p w:rsidR="007A4D45" w:rsidRPr="0003105D" w:rsidRDefault="007A4D45" w:rsidP="00A76B1D">
            <w:pPr>
              <w:jc w:val="center"/>
              <w:rPr>
                <w:sz w:val="24"/>
                <w:szCs w:val="24"/>
                <w:lang w:eastAsia="lv-LV"/>
              </w:rPr>
            </w:pPr>
            <w:r w:rsidRPr="0003105D">
              <w:rPr>
                <w:sz w:val="24"/>
                <w:szCs w:val="24"/>
                <w:lang w:eastAsia="lv-LV"/>
              </w:rPr>
              <w:t>(datums*)</w:t>
            </w:r>
          </w:p>
        </w:tc>
        <w:tc>
          <w:tcPr>
            <w:tcW w:w="121" w:type="dxa"/>
            <w:vAlign w:val="center"/>
          </w:tcPr>
          <w:p w:rsidR="007A4D45" w:rsidRPr="0003105D" w:rsidRDefault="007A4D45" w:rsidP="00A76B1D">
            <w:pPr>
              <w:rPr>
                <w:sz w:val="24"/>
                <w:szCs w:val="24"/>
                <w:lang w:eastAsia="lv-LV"/>
              </w:rPr>
            </w:pPr>
          </w:p>
        </w:tc>
        <w:tc>
          <w:tcPr>
            <w:tcW w:w="1635" w:type="dxa"/>
            <w:tcBorders>
              <w:top w:val="single" w:sz="4" w:space="0" w:color="auto"/>
              <w:left w:val="nil"/>
              <w:bottom w:val="nil"/>
              <w:right w:val="nil"/>
            </w:tcBorders>
            <w:vAlign w:val="center"/>
          </w:tcPr>
          <w:p w:rsidR="007A4D45" w:rsidRPr="0003105D" w:rsidRDefault="007A4D45" w:rsidP="00A76B1D">
            <w:pPr>
              <w:jc w:val="center"/>
              <w:rPr>
                <w:sz w:val="24"/>
                <w:szCs w:val="24"/>
                <w:lang w:eastAsia="lv-LV"/>
              </w:rPr>
            </w:pPr>
            <w:r w:rsidRPr="0003105D">
              <w:rPr>
                <w:sz w:val="24"/>
                <w:szCs w:val="24"/>
                <w:lang w:eastAsia="lv-LV"/>
              </w:rPr>
              <w:t>(tālrunis)</w:t>
            </w:r>
          </w:p>
        </w:tc>
      </w:tr>
    </w:tbl>
    <w:p w:rsidR="007A4D45" w:rsidRPr="0003105D" w:rsidRDefault="007A4D45" w:rsidP="00A76B1D">
      <w:pPr>
        <w:ind w:firstLine="720"/>
        <w:rPr>
          <w:lang w:eastAsia="lv-LV"/>
        </w:rPr>
      </w:pPr>
    </w:p>
    <w:p w:rsidR="007A4D45" w:rsidRPr="0003105D" w:rsidRDefault="007A4D45" w:rsidP="00A76B1D">
      <w:pPr>
        <w:ind w:firstLine="720"/>
        <w:rPr>
          <w:sz w:val="24"/>
          <w:szCs w:val="24"/>
          <w:lang w:eastAsia="lv-LV"/>
        </w:rPr>
      </w:pPr>
      <w:r w:rsidRPr="0003105D">
        <w:rPr>
          <w:sz w:val="24"/>
          <w:szCs w:val="24"/>
          <w:lang w:eastAsia="lv-LV"/>
        </w:rPr>
        <w:t>Piezīme. * </w:t>
      </w:r>
      <w:r w:rsidRPr="0003105D">
        <w:rPr>
          <w:bCs/>
          <w:sz w:val="24"/>
          <w:szCs w:val="24"/>
        </w:rPr>
        <w:t xml:space="preserve">Dokumenta rekvizītus "paraksts" un "datums" neaizpilda, ja elektroniskais dokuments ir sagatavots atbilstoši normatīvajiem </w:t>
      </w:r>
      <w:smartTag w:uri="schemas-tilde-lv/tildestengine" w:element="veidnes">
        <w:smartTagPr>
          <w:attr w:name="baseform" w:val="akt|s"/>
          <w:attr w:name="id" w:val="-1"/>
          <w:attr w:name="text" w:val="aktiem"/>
        </w:smartTagPr>
        <w:r w:rsidRPr="0003105D">
          <w:rPr>
            <w:bCs/>
            <w:sz w:val="24"/>
            <w:szCs w:val="24"/>
          </w:rPr>
          <w:t>aktiem</w:t>
        </w:r>
      </w:smartTag>
      <w:r w:rsidRPr="0003105D">
        <w:rPr>
          <w:bCs/>
          <w:sz w:val="24"/>
          <w:szCs w:val="24"/>
        </w:rPr>
        <w:t xml:space="preserve"> par elektronisko dokumentu noformēšanu."</w:t>
      </w:r>
    </w:p>
    <w:p w:rsidR="007A4D45" w:rsidRPr="0003105D" w:rsidRDefault="007A4D45" w:rsidP="00A76B1D">
      <w:pPr>
        <w:ind w:firstLine="300"/>
        <w:jc w:val="both"/>
        <w:rPr>
          <w:szCs w:val="28"/>
          <w:lang w:eastAsia="lv-LV"/>
        </w:rPr>
      </w:pPr>
    </w:p>
    <w:p w:rsidR="007A4D45" w:rsidRPr="0003105D" w:rsidRDefault="007A4D45" w:rsidP="00A76B1D">
      <w:pPr>
        <w:ind w:firstLine="300"/>
        <w:jc w:val="both"/>
        <w:rPr>
          <w:szCs w:val="28"/>
          <w:lang w:eastAsia="lv-LV"/>
        </w:rPr>
      </w:pPr>
    </w:p>
    <w:p w:rsidR="007A4D45" w:rsidRPr="0003105D" w:rsidRDefault="007A4D45" w:rsidP="00A76B1D">
      <w:pPr>
        <w:tabs>
          <w:tab w:val="left" w:pos="6720"/>
        </w:tabs>
        <w:ind w:firstLine="700"/>
        <w:jc w:val="both"/>
        <w:rPr>
          <w:szCs w:val="28"/>
          <w:lang w:eastAsia="lv-LV"/>
        </w:rPr>
      </w:pPr>
      <w:r w:rsidRPr="0003105D">
        <w:rPr>
          <w:szCs w:val="28"/>
          <w:lang w:eastAsia="lv-LV"/>
        </w:rPr>
        <w:t> </w:t>
      </w:r>
    </w:p>
    <w:p w:rsidR="007A4D45" w:rsidRPr="0003105D" w:rsidRDefault="007A4D45" w:rsidP="00A76B1D">
      <w:pPr>
        <w:tabs>
          <w:tab w:val="left" w:pos="6720"/>
        </w:tabs>
        <w:ind w:firstLine="700"/>
        <w:rPr>
          <w:szCs w:val="28"/>
        </w:rPr>
      </w:pPr>
      <w:r w:rsidRPr="0003105D">
        <w:rPr>
          <w:szCs w:val="28"/>
        </w:rPr>
        <w:t>Finanšu ministrs</w:t>
      </w:r>
      <w:r w:rsidRPr="0003105D">
        <w:rPr>
          <w:szCs w:val="28"/>
        </w:rPr>
        <w:tab/>
        <w:t>A.Vilks</w:t>
      </w:r>
    </w:p>
    <w:sectPr w:rsidR="007A4D45" w:rsidRPr="0003105D" w:rsidSect="007A1D86">
      <w:headerReference w:type="first" r:id="rId16"/>
      <w:footerReference w:type="first" r:id="rId17"/>
      <w:pgSz w:w="16838" w:h="11906" w:orient="landscape" w:code="9"/>
      <w:pgMar w:top="1418" w:right="1134"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D45" w:rsidRDefault="007A4D45" w:rsidP="006A1C1E">
      <w:r>
        <w:separator/>
      </w:r>
    </w:p>
  </w:endnote>
  <w:endnote w:type="continuationSeparator" w:id="0">
    <w:p w:rsidR="007A4D45" w:rsidRDefault="007A4D45" w:rsidP="006A1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D45" w:rsidRDefault="007A4D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D45" w:rsidRPr="00A76B1D" w:rsidRDefault="007A4D45">
    <w:pPr>
      <w:pStyle w:val="Footer"/>
      <w:rPr>
        <w:sz w:val="16"/>
        <w:szCs w:val="16"/>
      </w:rPr>
    </w:pPr>
    <w:r w:rsidRPr="00A76B1D">
      <w:rPr>
        <w:sz w:val="16"/>
        <w:szCs w:val="16"/>
      </w:rPr>
      <w:t>N1521_1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D45" w:rsidRPr="00A76B1D" w:rsidRDefault="007A4D45">
    <w:pPr>
      <w:pStyle w:val="Footer"/>
      <w:rPr>
        <w:sz w:val="16"/>
        <w:szCs w:val="16"/>
      </w:rPr>
    </w:pPr>
    <w:r w:rsidRPr="00A76B1D">
      <w:rPr>
        <w:sz w:val="16"/>
        <w:szCs w:val="16"/>
      </w:rPr>
      <w:t>N1521_1</w:t>
    </w:r>
    <w:r>
      <w:rPr>
        <w:sz w:val="16"/>
        <w:szCs w:val="16"/>
      </w:rPr>
      <w:t xml:space="preserve"> v_sk. = </w:t>
    </w:r>
    <w:fldSimple w:instr=" NUMWORDS  \* MERGEFORMAT ">
      <w:r w:rsidRPr="00FB016F">
        <w:rPr>
          <w:noProof/>
          <w:sz w:val="16"/>
          <w:szCs w:val="16"/>
        </w:rPr>
        <w:t>609</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D45" w:rsidRPr="00A76B1D" w:rsidRDefault="007A4D45">
    <w:pPr>
      <w:pStyle w:val="Footer"/>
      <w:rPr>
        <w:sz w:val="16"/>
        <w:szCs w:val="16"/>
      </w:rPr>
    </w:pPr>
    <w:r w:rsidRPr="00A76B1D">
      <w:rPr>
        <w:sz w:val="16"/>
        <w:szCs w:val="16"/>
      </w:rPr>
      <w:t>N1521_1</w:t>
    </w:r>
    <w:r>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D45" w:rsidRDefault="007A4D45" w:rsidP="006A1C1E">
      <w:r>
        <w:separator/>
      </w:r>
    </w:p>
  </w:footnote>
  <w:footnote w:type="continuationSeparator" w:id="0">
    <w:p w:rsidR="007A4D45" w:rsidRDefault="007A4D45" w:rsidP="006A1C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D45" w:rsidRDefault="007A4D45" w:rsidP="007A1D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4D45" w:rsidRDefault="007A4D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D45" w:rsidRDefault="007A4D45" w:rsidP="007A1D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A4D45" w:rsidRDefault="007A4D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D45" w:rsidRPr="00A76B1D" w:rsidRDefault="007A4D45" w:rsidP="00A76B1D">
    <w:pPr>
      <w:pStyle w:val="Header"/>
      <w:jc w:val="center"/>
      <w:rPr>
        <w:lang w:val="lv-LV"/>
      </w:rPr>
    </w:pPr>
    <w:r w:rsidRPr="00635CCF">
      <w:rPr>
        <w:lang w:val="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pt;height:110.25pt">
          <v:imagedata r:id="rId1" o:titl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D45" w:rsidRPr="00FC664E" w:rsidRDefault="007A4D45" w:rsidP="00FC66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1028F"/>
    <w:multiLevelType w:val="hybridMultilevel"/>
    <w:tmpl w:val="F6B4231C"/>
    <w:lvl w:ilvl="0" w:tplc="8B3C23C8">
      <w:start w:val="1"/>
      <w:numFmt w:val="decimal"/>
      <w:lvlText w:val="%1."/>
      <w:lvlJc w:val="left"/>
      <w:pPr>
        <w:ind w:left="660" w:hanging="360"/>
      </w:pPr>
      <w:rPr>
        <w:rFonts w:cs="Times New Roman" w:hint="default"/>
      </w:rPr>
    </w:lvl>
    <w:lvl w:ilvl="1" w:tplc="04260019" w:tentative="1">
      <w:start w:val="1"/>
      <w:numFmt w:val="lowerLetter"/>
      <w:lvlText w:val="%2."/>
      <w:lvlJc w:val="left"/>
      <w:pPr>
        <w:ind w:left="1380" w:hanging="360"/>
      </w:pPr>
      <w:rPr>
        <w:rFonts w:cs="Times New Roman"/>
      </w:rPr>
    </w:lvl>
    <w:lvl w:ilvl="2" w:tplc="0426001B" w:tentative="1">
      <w:start w:val="1"/>
      <w:numFmt w:val="lowerRoman"/>
      <w:lvlText w:val="%3."/>
      <w:lvlJc w:val="right"/>
      <w:pPr>
        <w:ind w:left="2100" w:hanging="180"/>
      </w:pPr>
      <w:rPr>
        <w:rFonts w:cs="Times New Roman"/>
      </w:rPr>
    </w:lvl>
    <w:lvl w:ilvl="3" w:tplc="0426000F" w:tentative="1">
      <w:start w:val="1"/>
      <w:numFmt w:val="decimal"/>
      <w:lvlText w:val="%4."/>
      <w:lvlJc w:val="left"/>
      <w:pPr>
        <w:ind w:left="2820" w:hanging="360"/>
      </w:pPr>
      <w:rPr>
        <w:rFonts w:cs="Times New Roman"/>
      </w:rPr>
    </w:lvl>
    <w:lvl w:ilvl="4" w:tplc="04260019" w:tentative="1">
      <w:start w:val="1"/>
      <w:numFmt w:val="lowerLetter"/>
      <w:lvlText w:val="%5."/>
      <w:lvlJc w:val="left"/>
      <w:pPr>
        <w:ind w:left="3540" w:hanging="360"/>
      </w:pPr>
      <w:rPr>
        <w:rFonts w:cs="Times New Roman"/>
      </w:rPr>
    </w:lvl>
    <w:lvl w:ilvl="5" w:tplc="0426001B" w:tentative="1">
      <w:start w:val="1"/>
      <w:numFmt w:val="lowerRoman"/>
      <w:lvlText w:val="%6."/>
      <w:lvlJc w:val="right"/>
      <w:pPr>
        <w:ind w:left="4260" w:hanging="180"/>
      </w:pPr>
      <w:rPr>
        <w:rFonts w:cs="Times New Roman"/>
      </w:rPr>
    </w:lvl>
    <w:lvl w:ilvl="6" w:tplc="0426000F" w:tentative="1">
      <w:start w:val="1"/>
      <w:numFmt w:val="decimal"/>
      <w:lvlText w:val="%7."/>
      <w:lvlJc w:val="left"/>
      <w:pPr>
        <w:ind w:left="4980" w:hanging="360"/>
      </w:pPr>
      <w:rPr>
        <w:rFonts w:cs="Times New Roman"/>
      </w:rPr>
    </w:lvl>
    <w:lvl w:ilvl="7" w:tplc="04260019" w:tentative="1">
      <w:start w:val="1"/>
      <w:numFmt w:val="lowerLetter"/>
      <w:lvlText w:val="%8."/>
      <w:lvlJc w:val="left"/>
      <w:pPr>
        <w:ind w:left="5700" w:hanging="360"/>
      </w:pPr>
      <w:rPr>
        <w:rFonts w:cs="Times New Roman"/>
      </w:rPr>
    </w:lvl>
    <w:lvl w:ilvl="8" w:tplc="0426001B" w:tentative="1">
      <w:start w:val="1"/>
      <w:numFmt w:val="lowerRoman"/>
      <w:lvlText w:val="%9."/>
      <w:lvlJc w:val="right"/>
      <w:pPr>
        <w:ind w:left="6420" w:hanging="180"/>
      </w:pPr>
      <w:rPr>
        <w:rFonts w:cs="Times New Roman"/>
      </w:rPr>
    </w:lvl>
  </w:abstractNum>
  <w:abstractNum w:abstractNumId="1">
    <w:nsid w:val="52543876"/>
    <w:multiLevelType w:val="hybridMultilevel"/>
    <w:tmpl w:val="862A6F02"/>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6D5D5136"/>
    <w:multiLevelType w:val="hybridMultilevel"/>
    <w:tmpl w:val="5A5E3AE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027B"/>
    <w:rsid w:val="00012B89"/>
    <w:rsid w:val="00014E6B"/>
    <w:rsid w:val="00015D28"/>
    <w:rsid w:val="0001709C"/>
    <w:rsid w:val="0003105D"/>
    <w:rsid w:val="00035B66"/>
    <w:rsid w:val="00036DE9"/>
    <w:rsid w:val="000405F9"/>
    <w:rsid w:val="00045833"/>
    <w:rsid w:val="00047331"/>
    <w:rsid w:val="0004751D"/>
    <w:rsid w:val="00047908"/>
    <w:rsid w:val="00050AED"/>
    <w:rsid w:val="00070BC6"/>
    <w:rsid w:val="0007194F"/>
    <w:rsid w:val="000805A2"/>
    <w:rsid w:val="00080B89"/>
    <w:rsid w:val="00087BD3"/>
    <w:rsid w:val="000A6A86"/>
    <w:rsid w:val="000B1168"/>
    <w:rsid w:val="000D1295"/>
    <w:rsid w:val="000E6F1D"/>
    <w:rsid w:val="001078D8"/>
    <w:rsid w:val="001111AF"/>
    <w:rsid w:val="00112128"/>
    <w:rsid w:val="00113B70"/>
    <w:rsid w:val="00120818"/>
    <w:rsid w:val="00135878"/>
    <w:rsid w:val="00136AA3"/>
    <w:rsid w:val="00145C9A"/>
    <w:rsid w:val="00147815"/>
    <w:rsid w:val="001537E8"/>
    <w:rsid w:val="00154FC2"/>
    <w:rsid w:val="0016027B"/>
    <w:rsid w:val="00162DD2"/>
    <w:rsid w:val="001702B8"/>
    <w:rsid w:val="001753E9"/>
    <w:rsid w:val="0018070D"/>
    <w:rsid w:val="00185B39"/>
    <w:rsid w:val="001937A5"/>
    <w:rsid w:val="001A2B6A"/>
    <w:rsid w:val="001A7314"/>
    <w:rsid w:val="001B0A44"/>
    <w:rsid w:val="001B2479"/>
    <w:rsid w:val="001B2B71"/>
    <w:rsid w:val="001C0D59"/>
    <w:rsid w:val="001D0CD1"/>
    <w:rsid w:val="001D2AFA"/>
    <w:rsid w:val="001D771D"/>
    <w:rsid w:val="001E3CBE"/>
    <w:rsid w:val="001E61EC"/>
    <w:rsid w:val="001F51DD"/>
    <w:rsid w:val="001F74BD"/>
    <w:rsid w:val="00202CFF"/>
    <w:rsid w:val="00211B9D"/>
    <w:rsid w:val="00220452"/>
    <w:rsid w:val="00220C48"/>
    <w:rsid w:val="00224F10"/>
    <w:rsid w:val="00225FF5"/>
    <w:rsid w:val="002277DC"/>
    <w:rsid w:val="00251270"/>
    <w:rsid w:val="00262F2F"/>
    <w:rsid w:val="00270F51"/>
    <w:rsid w:val="0027324A"/>
    <w:rsid w:val="0027425B"/>
    <w:rsid w:val="0028133F"/>
    <w:rsid w:val="00281DE1"/>
    <w:rsid w:val="00287FA8"/>
    <w:rsid w:val="0029522B"/>
    <w:rsid w:val="00295373"/>
    <w:rsid w:val="002A6C9E"/>
    <w:rsid w:val="002B7A72"/>
    <w:rsid w:val="002C0116"/>
    <w:rsid w:val="002C0F72"/>
    <w:rsid w:val="002D65EC"/>
    <w:rsid w:val="002F594E"/>
    <w:rsid w:val="003003EF"/>
    <w:rsid w:val="00310486"/>
    <w:rsid w:val="00324A6D"/>
    <w:rsid w:val="003278E7"/>
    <w:rsid w:val="003310A6"/>
    <w:rsid w:val="00350B1F"/>
    <w:rsid w:val="00350D41"/>
    <w:rsid w:val="0038777D"/>
    <w:rsid w:val="00396398"/>
    <w:rsid w:val="00397935"/>
    <w:rsid w:val="003A4AC5"/>
    <w:rsid w:val="003C1F47"/>
    <w:rsid w:val="003E22E3"/>
    <w:rsid w:val="003E2864"/>
    <w:rsid w:val="003F0848"/>
    <w:rsid w:val="003F46C4"/>
    <w:rsid w:val="00402F8E"/>
    <w:rsid w:val="00406D21"/>
    <w:rsid w:val="00411F91"/>
    <w:rsid w:val="0041437B"/>
    <w:rsid w:val="00420DB0"/>
    <w:rsid w:val="00422404"/>
    <w:rsid w:val="0042480F"/>
    <w:rsid w:val="00425216"/>
    <w:rsid w:val="0043789B"/>
    <w:rsid w:val="00437CE8"/>
    <w:rsid w:val="00476D37"/>
    <w:rsid w:val="00487768"/>
    <w:rsid w:val="004951CF"/>
    <w:rsid w:val="00496603"/>
    <w:rsid w:val="004C6F20"/>
    <w:rsid w:val="004D5E33"/>
    <w:rsid w:val="004E5184"/>
    <w:rsid w:val="004F116E"/>
    <w:rsid w:val="00501F4A"/>
    <w:rsid w:val="005079DC"/>
    <w:rsid w:val="005101FC"/>
    <w:rsid w:val="00532289"/>
    <w:rsid w:val="00532CBF"/>
    <w:rsid w:val="00536D0F"/>
    <w:rsid w:val="00541609"/>
    <w:rsid w:val="005460DB"/>
    <w:rsid w:val="00550F7A"/>
    <w:rsid w:val="00551B58"/>
    <w:rsid w:val="00554DDD"/>
    <w:rsid w:val="005670D3"/>
    <w:rsid w:val="00580483"/>
    <w:rsid w:val="0058151C"/>
    <w:rsid w:val="005A55A4"/>
    <w:rsid w:val="005A7C03"/>
    <w:rsid w:val="005B350B"/>
    <w:rsid w:val="005C11D7"/>
    <w:rsid w:val="005C5A63"/>
    <w:rsid w:val="005F66A3"/>
    <w:rsid w:val="00601E5C"/>
    <w:rsid w:val="00623C23"/>
    <w:rsid w:val="00625510"/>
    <w:rsid w:val="006327F1"/>
    <w:rsid w:val="00632C40"/>
    <w:rsid w:val="00632D1D"/>
    <w:rsid w:val="00635CCF"/>
    <w:rsid w:val="00637B16"/>
    <w:rsid w:val="0064248A"/>
    <w:rsid w:val="00645B4F"/>
    <w:rsid w:val="00647400"/>
    <w:rsid w:val="006541D2"/>
    <w:rsid w:val="006556CE"/>
    <w:rsid w:val="00666B46"/>
    <w:rsid w:val="00680805"/>
    <w:rsid w:val="006971B1"/>
    <w:rsid w:val="00697895"/>
    <w:rsid w:val="006A1C1E"/>
    <w:rsid w:val="006A61EE"/>
    <w:rsid w:val="006B3156"/>
    <w:rsid w:val="006C153E"/>
    <w:rsid w:val="006C39D8"/>
    <w:rsid w:val="006C4AAC"/>
    <w:rsid w:val="006C63E9"/>
    <w:rsid w:val="006E0E29"/>
    <w:rsid w:val="006E43CA"/>
    <w:rsid w:val="006E5687"/>
    <w:rsid w:val="006F24D9"/>
    <w:rsid w:val="006F34FA"/>
    <w:rsid w:val="006F3B0E"/>
    <w:rsid w:val="006F5FB9"/>
    <w:rsid w:val="00700EF4"/>
    <w:rsid w:val="00707414"/>
    <w:rsid w:val="00707C95"/>
    <w:rsid w:val="00707E44"/>
    <w:rsid w:val="007126A4"/>
    <w:rsid w:val="007262F7"/>
    <w:rsid w:val="00744B86"/>
    <w:rsid w:val="00774840"/>
    <w:rsid w:val="00777E69"/>
    <w:rsid w:val="0078046C"/>
    <w:rsid w:val="00793F91"/>
    <w:rsid w:val="007962C0"/>
    <w:rsid w:val="00796C0F"/>
    <w:rsid w:val="007A1D86"/>
    <w:rsid w:val="007A4D45"/>
    <w:rsid w:val="007A5EEB"/>
    <w:rsid w:val="007B03C7"/>
    <w:rsid w:val="007B2F2F"/>
    <w:rsid w:val="007C0926"/>
    <w:rsid w:val="007C09C3"/>
    <w:rsid w:val="007C0F4E"/>
    <w:rsid w:val="007D1498"/>
    <w:rsid w:val="007D7BA1"/>
    <w:rsid w:val="007E4DF8"/>
    <w:rsid w:val="007E7688"/>
    <w:rsid w:val="008013F7"/>
    <w:rsid w:val="00802564"/>
    <w:rsid w:val="0080515E"/>
    <w:rsid w:val="00810317"/>
    <w:rsid w:val="0081094F"/>
    <w:rsid w:val="008224E9"/>
    <w:rsid w:val="00825762"/>
    <w:rsid w:val="0083244D"/>
    <w:rsid w:val="008366E3"/>
    <w:rsid w:val="00837723"/>
    <w:rsid w:val="00840B0D"/>
    <w:rsid w:val="0084370E"/>
    <w:rsid w:val="00845FE6"/>
    <w:rsid w:val="008501E4"/>
    <w:rsid w:val="0085086A"/>
    <w:rsid w:val="00860A29"/>
    <w:rsid w:val="0088274D"/>
    <w:rsid w:val="00884643"/>
    <w:rsid w:val="00891D38"/>
    <w:rsid w:val="00892B00"/>
    <w:rsid w:val="0089498C"/>
    <w:rsid w:val="008B7F8E"/>
    <w:rsid w:val="008C16CA"/>
    <w:rsid w:val="008C3C7C"/>
    <w:rsid w:val="008C6FAD"/>
    <w:rsid w:val="008C77E0"/>
    <w:rsid w:val="008D5437"/>
    <w:rsid w:val="008F002B"/>
    <w:rsid w:val="008F3264"/>
    <w:rsid w:val="00902A16"/>
    <w:rsid w:val="00903AA9"/>
    <w:rsid w:val="00906FBA"/>
    <w:rsid w:val="009112BE"/>
    <w:rsid w:val="00927F66"/>
    <w:rsid w:val="00936739"/>
    <w:rsid w:val="009528CD"/>
    <w:rsid w:val="00953E38"/>
    <w:rsid w:val="009558E0"/>
    <w:rsid w:val="009625F5"/>
    <w:rsid w:val="00970612"/>
    <w:rsid w:val="00975380"/>
    <w:rsid w:val="009854C2"/>
    <w:rsid w:val="00985729"/>
    <w:rsid w:val="009904B0"/>
    <w:rsid w:val="009A713A"/>
    <w:rsid w:val="009B2D8A"/>
    <w:rsid w:val="009B55E1"/>
    <w:rsid w:val="009C1E19"/>
    <w:rsid w:val="009C6080"/>
    <w:rsid w:val="009C6C3A"/>
    <w:rsid w:val="009D7A43"/>
    <w:rsid w:val="009E153E"/>
    <w:rsid w:val="009E5076"/>
    <w:rsid w:val="00A00A78"/>
    <w:rsid w:val="00A3024D"/>
    <w:rsid w:val="00A37C97"/>
    <w:rsid w:val="00A43F3F"/>
    <w:rsid w:val="00A53C4B"/>
    <w:rsid w:val="00A57E82"/>
    <w:rsid w:val="00A57E9E"/>
    <w:rsid w:val="00A656BA"/>
    <w:rsid w:val="00A76B1D"/>
    <w:rsid w:val="00A77F76"/>
    <w:rsid w:val="00A92A31"/>
    <w:rsid w:val="00AB6323"/>
    <w:rsid w:val="00AC2DB0"/>
    <w:rsid w:val="00AC388C"/>
    <w:rsid w:val="00AC5CD2"/>
    <w:rsid w:val="00AD104C"/>
    <w:rsid w:val="00AD3294"/>
    <w:rsid w:val="00AD4A7A"/>
    <w:rsid w:val="00AD6E53"/>
    <w:rsid w:val="00AD74E6"/>
    <w:rsid w:val="00AE6DF9"/>
    <w:rsid w:val="00B0565F"/>
    <w:rsid w:val="00B05989"/>
    <w:rsid w:val="00B125F3"/>
    <w:rsid w:val="00B17066"/>
    <w:rsid w:val="00B27B20"/>
    <w:rsid w:val="00B3065E"/>
    <w:rsid w:val="00B330EB"/>
    <w:rsid w:val="00B34D69"/>
    <w:rsid w:val="00B4666B"/>
    <w:rsid w:val="00B52C2D"/>
    <w:rsid w:val="00B638B2"/>
    <w:rsid w:val="00B67C05"/>
    <w:rsid w:val="00B71218"/>
    <w:rsid w:val="00B71337"/>
    <w:rsid w:val="00B76220"/>
    <w:rsid w:val="00B77CF9"/>
    <w:rsid w:val="00B86BE3"/>
    <w:rsid w:val="00B905B4"/>
    <w:rsid w:val="00BB42A3"/>
    <w:rsid w:val="00BD2206"/>
    <w:rsid w:val="00BD5732"/>
    <w:rsid w:val="00BE0FCE"/>
    <w:rsid w:val="00BE58FE"/>
    <w:rsid w:val="00BF2309"/>
    <w:rsid w:val="00C030D4"/>
    <w:rsid w:val="00C07478"/>
    <w:rsid w:val="00C22A1B"/>
    <w:rsid w:val="00C34906"/>
    <w:rsid w:val="00C40D0A"/>
    <w:rsid w:val="00C54B98"/>
    <w:rsid w:val="00C6225A"/>
    <w:rsid w:val="00C64FAF"/>
    <w:rsid w:val="00C75A15"/>
    <w:rsid w:val="00C76F22"/>
    <w:rsid w:val="00C82759"/>
    <w:rsid w:val="00C83E7A"/>
    <w:rsid w:val="00C9024E"/>
    <w:rsid w:val="00C93563"/>
    <w:rsid w:val="00CA3586"/>
    <w:rsid w:val="00CA4755"/>
    <w:rsid w:val="00CB19BD"/>
    <w:rsid w:val="00CB48F9"/>
    <w:rsid w:val="00CD4CD2"/>
    <w:rsid w:val="00CD6CF4"/>
    <w:rsid w:val="00CE41BF"/>
    <w:rsid w:val="00CF3F23"/>
    <w:rsid w:val="00CF4502"/>
    <w:rsid w:val="00D037BD"/>
    <w:rsid w:val="00D1272A"/>
    <w:rsid w:val="00D155FF"/>
    <w:rsid w:val="00D2356A"/>
    <w:rsid w:val="00D236E5"/>
    <w:rsid w:val="00D30E15"/>
    <w:rsid w:val="00D34634"/>
    <w:rsid w:val="00D40CE0"/>
    <w:rsid w:val="00D457F6"/>
    <w:rsid w:val="00D55C6B"/>
    <w:rsid w:val="00D62E8A"/>
    <w:rsid w:val="00D67866"/>
    <w:rsid w:val="00D75083"/>
    <w:rsid w:val="00D75A5F"/>
    <w:rsid w:val="00D90FA2"/>
    <w:rsid w:val="00D91CF0"/>
    <w:rsid w:val="00DC288F"/>
    <w:rsid w:val="00DD6569"/>
    <w:rsid w:val="00DE2698"/>
    <w:rsid w:val="00DE3DC4"/>
    <w:rsid w:val="00DF02DD"/>
    <w:rsid w:val="00E06780"/>
    <w:rsid w:val="00E1133B"/>
    <w:rsid w:val="00E11C0C"/>
    <w:rsid w:val="00E2573D"/>
    <w:rsid w:val="00E34281"/>
    <w:rsid w:val="00E70BF6"/>
    <w:rsid w:val="00E850D0"/>
    <w:rsid w:val="00EA2E58"/>
    <w:rsid w:val="00EC6019"/>
    <w:rsid w:val="00EE5257"/>
    <w:rsid w:val="00EF154A"/>
    <w:rsid w:val="00EF3193"/>
    <w:rsid w:val="00EF3540"/>
    <w:rsid w:val="00F00C21"/>
    <w:rsid w:val="00F20D4B"/>
    <w:rsid w:val="00F217CA"/>
    <w:rsid w:val="00F21B08"/>
    <w:rsid w:val="00F2202D"/>
    <w:rsid w:val="00F2648E"/>
    <w:rsid w:val="00F336D3"/>
    <w:rsid w:val="00F428F2"/>
    <w:rsid w:val="00F46A10"/>
    <w:rsid w:val="00F471BB"/>
    <w:rsid w:val="00F533FA"/>
    <w:rsid w:val="00F535F6"/>
    <w:rsid w:val="00F635BC"/>
    <w:rsid w:val="00F72D63"/>
    <w:rsid w:val="00F96999"/>
    <w:rsid w:val="00F96CC6"/>
    <w:rsid w:val="00FA38EC"/>
    <w:rsid w:val="00FB016F"/>
    <w:rsid w:val="00FB3C3E"/>
    <w:rsid w:val="00FB68F4"/>
    <w:rsid w:val="00FC5B29"/>
    <w:rsid w:val="00FC664E"/>
    <w:rsid w:val="00FD29F9"/>
    <w:rsid w:val="00FD71E0"/>
    <w:rsid w:val="00FD74A6"/>
    <w:rsid w:val="00FD7C8E"/>
    <w:rsid w:val="00FE1DA2"/>
    <w:rsid w:val="00FF1BE3"/>
    <w:rsid w:val="00FF4910"/>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27B"/>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16027B"/>
    <w:rPr>
      <w:sz w:val="20"/>
      <w:szCs w:val="20"/>
    </w:rPr>
  </w:style>
  <w:style w:type="character" w:customStyle="1" w:styleId="CommentTextChar">
    <w:name w:val="Comment Text Char"/>
    <w:basedOn w:val="DefaultParagraphFont"/>
    <w:link w:val="CommentText"/>
    <w:uiPriority w:val="99"/>
    <w:semiHidden/>
    <w:locked/>
    <w:rsid w:val="0016027B"/>
    <w:rPr>
      <w:rFonts w:eastAsia="Times New Roman" w:cs="Times New Roman"/>
      <w:sz w:val="20"/>
      <w:szCs w:val="20"/>
    </w:rPr>
  </w:style>
  <w:style w:type="character" w:styleId="CommentReference">
    <w:name w:val="annotation reference"/>
    <w:basedOn w:val="DefaultParagraphFont"/>
    <w:uiPriority w:val="99"/>
    <w:semiHidden/>
    <w:rsid w:val="0016027B"/>
    <w:rPr>
      <w:rFonts w:cs="Times New Roman"/>
      <w:sz w:val="16"/>
      <w:szCs w:val="16"/>
    </w:rPr>
  </w:style>
  <w:style w:type="paragraph" w:styleId="BalloonText">
    <w:name w:val="Balloon Text"/>
    <w:basedOn w:val="Normal"/>
    <w:link w:val="BalloonTextChar"/>
    <w:uiPriority w:val="99"/>
    <w:semiHidden/>
    <w:rsid w:val="001602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027B"/>
    <w:rPr>
      <w:rFonts w:ascii="Tahoma" w:hAnsi="Tahoma" w:cs="Tahoma"/>
      <w:sz w:val="16"/>
      <w:szCs w:val="16"/>
    </w:rPr>
  </w:style>
  <w:style w:type="paragraph" w:styleId="Header">
    <w:name w:val="header"/>
    <w:basedOn w:val="Normal"/>
    <w:link w:val="HeaderChar"/>
    <w:uiPriority w:val="99"/>
    <w:rsid w:val="00B05989"/>
    <w:pPr>
      <w:tabs>
        <w:tab w:val="center" w:pos="4153"/>
        <w:tab w:val="right" w:pos="8306"/>
      </w:tabs>
    </w:pPr>
    <w:rPr>
      <w:rFonts w:eastAsia="Times New Roman"/>
      <w:sz w:val="24"/>
      <w:szCs w:val="24"/>
      <w:lang w:val="en-GB"/>
    </w:rPr>
  </w:style>
  <w:style w:type="character" w:customStyle="1" w:styleId="HeaderChar">
    <w:name w:val="Header Char"/>
    <w:basedOn w:val="DefaultParagraphFont"/>
    <w:link w:val="Header"/>
    <w:uiPriority w:val="99"/>
    <w:locked/>
    <w:rsid w:val="00B05989"/>
    <w:rPr>
      <w:rFonts w:eastAsia="Times New Roman" w:cs="Times New Roman"/>
      <w:sz w:val="24"/>
      <w:szCs w:val="24"/>
      <w:lang w:val="en-GB"/>
    </w:rPr>
  </w:style>
  <w:style w:type="character" w:styleId="Hyperlink">
    <w:name w:val="Hyperlink"/>
    <w:basedOn w:val="DefaultParagraphFont"/>
    <w:uiPriority w:val="99"/>
    <w:rsid w:val="00B05989"/>
    <w:rPr>
      <w:rFonts w:cs="Times New Roman"/>
      <w:color w:val="0000FF"/>
      <w:u w:val="single"/>
    </w:rPr>
  </w:style>
  <w:style w:type="paragraph" w:styleId="ListParagraph">
    <w:name w:val="List Paragraph"/>
    <w:basedOn w:val="Normal"/>
    <w:uiPriority w:val="99"/>
    <w:qFormat/>
    <w:rsid w:val="00F20D4B"/>
    <w:pPr>
      <w:ind w:left="720"/>
      <w:contextualSpacing/>
    </w:pPr>
  </w:style>
  <w:style w:type="paragraph" w:styleId="CommentSubject">
    <w:name w:val="annotation subject"/>
    <w:basedOn w:val="CommentText"/>
    <w:next w:val="CommentText"/>
    <w:link w:val="CommentSubjectChar"/>
    <w:uiPriority w:val="99"/>
    <w:semiHidden/>
    <w:rsid w:val="0007194F"/>
    <w:rPr>
      <w:b/>
      <w:bCs/>
    </w:rPr>
  </w:style>
  <w:style w:type="character" w:customStyle="1" w:styleId="CommentSubjectChar">
    <w:name w:val="Comment Subject Char"/>
    <w:basedOn w:val="CommentTextChar"/>
    <w:link w:val="CommentSubject"/>
    <w:uiPriority w:val="99"/>
    <w:semiHidden/>
    <w:locked/>
    <w:rsid w:val="0007194F"/>
    <w:rPr>
      <w:b/>
      <w:bCs/>
    </w:rPr>
  </w:style>
  <w:style w:type="paragraph" w:customStyle="1" w:styleId="naisf">
    <w:name w:val="naisf"/>
    <w:basedOn w:val="Normal"/>
    <w:uiPriority w:val="99"/>
    <w:rsid w:val="00C030D4"/>
    <w:pPr>
      <w:spacing w:before="100" w:beforeAutospacing="1" w:after="100" w:afterAutospacing="1"/>
    </w:pPr>
    <w:rPr>
      <w:rFonts w:eastAsia="Times New Roman"/>
      <w:sz w:val="24"/>
      <w:szCs w:val="24"/>
      <w:lang w:eastAsia="lv-LV"/>
    </w:rPr>
  </w:style>
  <w:style w:type="table" w:styleId="TableGrid">
    <w:name w:val="Table Grid"/>
    <w:basedOn w:val="TableNormal"/>
    <w:uiPriority w:val="99"/>
    <w:rsid w:val="00A77F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A1C1E"/>
    <w:pPr>
      <w:tabs>
        <w:tab w:val="center" w:pos="4153"/>
        <w:tab w:val="right" w:pos="8306"/>
      </w:tabs>
    </w:pPr>
  </w:style>
  <w:style w:type="character" w:customStyle="1" w:styleId="FooterChar">
    <w:name w:val="Footer Char"/>
    <w:basedOn w:val="DefaultParagraphFont"/>
    <w:link w:val="Footer"/>
    <w:uiPriority w:val="99"/>
    <w:locked/>
    <w:rsid w:val="006A1C1E"/>
    <w:rPr>
      <w:rFonts w:eastAsia="Times New Roman" w:cs="Times New Roman"/>
    </w:rPr>
  </w:style>
  <w:style w:type="paragraph" w:styleId="EndnoteText">
    <w:name w:val="endnote text"/>
    <w:basedOn w:val="Normal"/>
    <w:link w:val="EndnoteTextChar"/>
    <w:uiPriority w:val="99"/>
    <w:semiHidden/>
    <w:rsid w:val="00EF3193"/>
    <w:rPr>
      <w:sz w:val="20"/>
      <w:szCs w:val="20"/>
    </w:rPr>
  </w:style>
  <w:style w:type="character" w:customStyle="1" w:styleId="EndnoteTextChar">
    <w:name w:val="Endnote Text Char"/>
    <w:basedOn w:val="DefaultParagraphFont"/>
    <w:link w:val="EndnoteText"/>
    <w:uiPriority w:val="99"/>
    <w:semiHidden/>
    <w:locked/>
    <w:rsid w:val="00EF3193"/>
    <w:rPr>
      <w:rFonts w:eastAsia="Times New Roman" w:cs="Times New Roman"/>
      <w:sz w:val="20"/>
      <w:szCs w:val="20"/>
    </w:rPr>
  </w:style>
  <w:style w:type="character" w:styleId="EndnoteReference">
    <w:name w:val="endnote reference"/>
    <w:basedOn w:val="DefaultParagraphFont"/>
    <w:uiPriority w:val="99"/>
    <w:semiHidden/>
    <w:rsid w:val="00EF3193"/>
    <w:rPr>
      <w:rFonts w:cs="Times New Roman"/>
      <w:vertAlign w:val="superscript"/>
    </w:rPr>
  </w:style>
  <w:style w:type="paragraph" w:styleId="FootnoteText">
    <w:name w:val="footnote text"/>
    <w:basedOn w:val="Normal"/>
    <w:link w:val="FootnoteTextChar"/>
    <w:uiPriority w:val="99"/>
    <w:semiHidden/>
    <w:rsid w:val="00EF3193"/>
    <w:rPr>
      <w:sz w:val="20"/>
      <w:szCs w:val="20"/>
    </w:rPr>
  </w:style>
  <w:style w:type="character" w:customStyle="1" w:styleId="FootnoteTextChar">
    <w:name w:val="Footnote Text Char"/>
    <w:basedOn w:val="DefaultParagraphFont"/>
    <w:link w:val="FootnoteText"/>
    <w:uiPriority w:val="99"/>
    <w:semiHidden/>
    <w:locked/>
    <w:rsid w:val="00EF3193"/>
    <w:rPr>
      <w:rFonts w:eastAsia="Times New Roman" w:cs="Times New Roman"/>
      <w:sz w:val="20"/>
      <w:szCs w:val="20"/>
    </w:rPr>
  </w:style>
  <w:style w:type="character" w:styleId="FootnoteReference">
    <w:name w:val="footnote reference"/>
    <w:basedOn w:val="DefaultParagraphFont"/>
    <w:uiPriority w:val="99"/>
    <w:semiHidden/>
    <w:rsid w:val="00EF3193"/>
    <w:rPr>
      <w:rFonts w:cs="Times New Roman"/>
      <w:vertAlign w:val="superscript"/>
    </w:rPr>
  </w:style>
  <w:style w:type="character" w:styleId="PageNumber">
    <w:name w:val="page number"/>
    <w:basedOn w:val="DefaultParagraphFont"/>
    <w:uiPriority w:val="99"/>
    <w:rsid w:val="00A76B1D"/>
    <w:rPr>
      <w:rFonts w:cs="Times New Roman"/>
    </w:rPr>
  </w:style>
  <w:style w:type="paragraph" w:customStyle="1" w:styleId="naislab">
    <w:name w:val="naislab"/>
    <w:basedOn w:val="Normal"/>
    <w:uiPriority w:val="99"/>
    <w:rsid w:val="00F533FA"/>
    <w:pPr>
      <w:spacing w:before="100" w:beforeAutospacing="1" w:after="100" w:afterAutospacing="1"/>
    </w:pPr>
    <w:rPr>
      <w:sz w:val="24"/>
      <w:szCs w:val="24"/>
      <w:lang w:eastAsia="lv-LV"/>
    </w:rPr>
  </w:style>
</w:styles>
</file>

<file path=word/webSettings.xml><?xml version="1.0" encoding="utf-8"?>
<w:webSettings xmlns:r="http://schemas.openxmlformats.org/officeDocument/2006/relationships" xmlns:w="http://schemas.openxmlformats.org/wordprocessingml/2006/main">
  <w:divs>
    <w:div w:id="1736463757">
      <w:marLeft w:val="0"/>
      <w:marRight w:val="0"/>
      <w:marTop w:val="0"/>
      <w:marBottom w:val="0"/>
      <w:divBdr>
        <w:top w:val="none" w:sz="0" w:space="0" w:color="auto"/>
        <w:left w:val="none" w:sz="0" w:space="0" w:color="auto"/>
        <w:bottom w:val="none" w:sz="0" w:space="0" w:color="auto"/>
        <w:right w:val="none" w:sz="0" w:space="0" w:color="auto"/>
      </w:divBdr>
    </w:div>
    <w:div w:id="1736463758">
      <w:marLeft w:val="0"/>
      <w:marRight w:val="0"/>
      <w:marTop w:val="0"/>
      <w:marBottom w:val="0"/>
      <w:divBdr>
        <w:top w:val="none" w:sz="0" w:space="0" w:color="auto"/>
        <w:left w:val="none" w:sz="0" w:space="0" w:color="auto"/>
        <w:bottom w:val="none" w:sz="0" w:space="0" w:color="auto"/>
        <w:right w:val="none" w:sz="0" w:space="0" w:color="auto"/>
      </w:divBdr>
    </w:div>
    <w:div w:id="1736463759">
      <w:marLeft w:val="0"/>
      <w:marRight w:val="0"/>
      <w:marTop w:val="0"/>
      <w:marBottom w:val="0"/>
      <w:divBdr>
        <w:top w:val="none" w:sz="0" w:space="0" w:color="auto"/>
        <w:left w:val="none" w:sz="0" w:space="0" w:color="auto"/>
        <w:bottom w:val="none" w:sz="0" w:space="0" w:color="auto"/>
        <w:right w:val="none" w:sz="0" w:space="0" w:color="auto"/>
      </w:divBdr>
    </w:div>
    <w:div w:id="17364637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KP.lietvediba@vid.gov.lv)"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nais.lv/naiser/text.cfm?Ref=0101032009082500952&amp;Req=0101032009082500952&amp;Key=0103011995030932771&amp;Hash="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831</TotalTime>
  <Pages>5</Pages>
  <Words>3435</Words>
  <Characters>1958</Characters>
  <Application>Microsoft Office Outlook</Application>
  <DocSecurity>0</DocSecurity>
  <Lines>0</Lines>
  <Paragraphs>0</Paragraphs>
  <ScaleCrop>false</ScaleCrop>
  <Company>Finanšu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25.augusta noteikumos Nr.952 "Kārtība, kādā sniedz un pārbauda informāciju par pievienotās vērtības nodokļa piemērošanu Eiropas Savienības struktūrfondu finansēto projektu ietvaros un pieņem lēmumu par pievienotās vēr</dc:title>
  <dc:subject>MK noteikumu projekts</dc:subject>
  <dc:creator>Katerina Verbilo</dc:creator>
  <cp:keywords/>
  <dc:description>67083941fakss: 67095697</dc:description>
  <cp:lastModifiedBy>Erna Ivanova</cp:lastModifiedBy>
  <cp:revision>274</cp:revision>
  <cp:lastPrinted>2011-07-29T12:53:00Z</cp:lastPrinted>
  <dcterms:created xsi:type="dcterms:W3CDTF">2010-09-14T12:22:00Z</dcterms:created>
  <dcterms:modified xsi:type="dcterms:W3CDTF">2011-08-04T05:46:00Z</dcterms:modified>
</cp:coreProperties>
</file>