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B324B" w14:textId="77777777" w:rsidR="008A2715" w:rsidRPr="008A2715" w:rsidRDefault="008A2715" w:rsidP="008A2715">
      <w:pPr>
        <w:tabs>
          <w:tab w:val="left" w:pos="6804"/>
        </w:tabs>
        <w:jc w:val="both"/>
        <w:rPr>
          <w:sz w:val="28"/>
          <w:szCs w:val="28"/>
          <w:lang w:val="de-DE"/>
        </w:rPr>
      </w:pPr>
    </w:p>
    <w:p w14:paraId="622533BF" w14:textId="77777777" w:rsidR="008A2715" w:rsidRPr="008A2715" w:rsidRDefault="008A2715" w:rsidP="008A2715">
      <w:pPr>
        <w:tabs>
          <w:tab w:val="left" w:pos="6663"/>
        </w:tabs>
        <w:rPr>
          <w:sz w:val="28"/>
          <w:szCs w:val="28"/>
        </w:rPr>
      </w:pPr>
    </w:p>
    <w:p w14:paraId="483F11AF" w14:textId="77777777" w:rsidR="008A2715" w:rsidRPr="008A2715" w:rsidRDefault="008A2715" w:rsidP="008A2715">
      <w:pPr>
        <w:tabs>
          <w:tab w:val="left" w:pos="6663"/>
        </w:tabs>
        <w:rPr>
          <w:sz w:val="28"/>
          <w:szCs w:val="28"/>
        </w:rPr>
      </w:pPr>
    </w:p>
    <w:p w14:paraId="3696449C" w14:textId="77777777" w:rsidR="008A2715" w:rsidRPr="008A2715" w:rsidRDefault="008A2715" w:rsidP="008A2715">
      <w:pPr>
        <w:tabs>
          <w:tab w:val="left" w:pos="6663"/>
        </w:tabs>
        <w:rPr>
          <w:sz w:val="28"/>
          <w:szCs w:val="28"/>
        </w:rPr>
      </w:pPr>
    </w:p>
    <w:p w14:paraId="3DD2ECF0" w14:textId="77777777" w:rsidR="008A2715" w:rsidRPr="008A2715" w:rsidRDefault="008A2715" w:rsidP="008A2715">
      <w:pPr>
        <w:tabs>
          <w:tab w:val="left" w:pos="6663"/>
        </w:tabs>
        <w:rPr>
          <w:sz w:val="28"/>
          <w:szCs w:val="28"/>
        </w:rPr>
      </w:pPr>
    </w:p>
    <w:p w14:paraId="5FD88BFA" w14:textId="528D7415" w:rsidR="008A2715" w:rsidRPr="008A2715" w:rsidRDefault="008A2715" w:rsidP="008A2715">
      <w:pPr>
        <w:tabs>
          <w:tab w:val="left" w:pos="6663"/>
        </w:tabs>
        <w:rPr>
          <w:sz w:val="28"/>
          <w:szCs w:val="28"/>
        </w:rPr>
      </w:pPr>
      <w:r w:rsidRPr="008A2715">
        <w:rPr>
          <w:sz w:val="28"/>
          <w:szCs w:val="28"/>
        </w:rPr>
        <w:t>201</w:t>
      </w:r>
      <w:r w:rsidRPr="00D62F76">
        <w:rPr>
          <w:sz w:val="28"/>
          <w:szCs w:val="28"/>
        </w:rPr>
        <w:t>3</w:t>
      </w:r>
      <w:r w:rsidRPr="008A2715">
        <w:rPr>
          <w:sz w:val="28"/>
          <w:szCs w:val="28"/>
        </w:rPr>
        <w:t xml:space="preserve">.gada </w:t>
      </w:r>
      <w:r w:rsidR="008721C8">
        <w:rPr>
          <w:sz w:val="28"/>
          <w:szCs w:val="28"/>
        </w:rPr>
        <w:t>6.augustā</w:t>
      </w:r>
      <w:r w:rsidRPr="008A2715">
        <w:rPr>
          <w:sz w:val="28"/>
          <w:szCs w:val="28"/>
        </w:rPr>
        <w:tab/>
        <w:t>Noteikumi Nr.</w:t>
      </w:r>
      <w:r w:rsidR="008721C8">
        <w:rPr>
          <w:sz w:val="28"/>
          <w:szCs w:val="28"/>
        </w:rPr>
        <w:t xml:space="preserve"> 482</w:t>
      </w:r>
    </w:p>
    <w:p w14:paraId="117ED907" w14:textId="14AC71B2" w:rsidR="008A2715" w:rsidRPr="008A2715" w:rsidRDefault="008A2715" w:rsidP="008A2715">
      <w:pPr>
        <w:tabs>
          <w:tab w:val="left" w:pos="6663"/>
        </w:tabs>
      </w:pPr>
      <w:r w:rsidRPr="008A2715">
        <w:rPr>
          <w:sz w:val="28"/>
          <w:szCs w:val="28"/>
        </w:rPr>
        <w:t>Rīgā</w:t>
      </w:r>
      <w:r w:rsidRPr="008A2715">
        <w:rPr>
          <w:sz w:val="28"/>
          <w:szCs w:val="28"/>
        </w:rPr>
        <w:tab/>
        <w:t xml:space="preserve">(prot. Nr. </w:t>
      </w:r>
      <w:r w:rsidR="008721C8">
        <w:rPr>
          <w:sz w:val="28"/>
          <w:szCs w:val="28"/>
        </w:rPr>
        <w:t>42 12</w:t>
      </w:r>
      <w:bookmarkStart w:id="0" w:name="_GoBack"/>
      <w:bookmarkEnd w:id="0"/>
      <w:r w:rsidRPr="008A2715">
        <w:rPr>
          <w:sz w:val="28"/>
          <w:szCs w:val="28"/>
        </w:rPr>
        <w:t>.§)</w:t>
      </w:r>
    </w:p>
    <w:p w14:paraId="39328060" w14:textId="6E7CDA9A" w:rsidR="00966524" w:rsidRPr="008A2715" w:rsidRDefault="00966524" w:rsidP="008A2715">
      <w:pPr>
        <w:widowControl w:val="0"/>
        <w:autoSpaceDE w:val="0"/>
        <w:autoSpaceDN w:val="0"/>
        <w:adjustRightInd w:val="0"/>
        <w:jc w:val="both"/>
        <w:rPr>
          <w:sz w:val="28"/>
          <w:szCs w:val="28"/>
        </w:rPr>
      </w:pPr>
    </w:p>
    <w:p w14:paraId="39328061" w14:textId="008948B9" w:rsidR="004C3D22" w:rsidRPr="008A2715" w:rsidRDefault="004C3D22" w:rsidP="008A2715">
      <w:pPr>
        <w:jc w:val="center"/>
        <w:rPr>
          <w:b/>
          <w:bCs/>
          <w:sz w:val="28"/>
          <w:szCs w:val="28"/>
        </w:rPr>
      </w:pPr>
      <w:r w:rsidRPr="008A2715">
        <w:rPr>
          <w:b/>
          <w:bCs/>
          <w:sz w:val="28"/>
          <w:szCs w:val="28"/>
        </w:rPr>
        <w:t>Grozījum</w:t>
      </w:r>
      <w:r w:rsidR="0031062C" w:rsidRPr="008A2715">
        <w:rPr>
          <w:b/>
          <w:bCs/>
          <w:sz w:val="28"/>
          <w:szCs w:val="28"/>
        </w:rPr>
        <w:t>s</w:t>
      </w:r>
      <w:r w:rsidRPr="008A2715">
        <w:rPr>
          <w:b/>
          <w:bCs/>
          <w:sz w:val="28"/>
          <w:szCs w:val="28"/>
        </w:rPr>
        <w:t xml:space="preserve"> Ministru kabineta 2006.gada 31.oktobra noteikumos Nr.884 </w:t>
      </w:r>
      <w:r w:rsidR="008A2715" w:rsidRPr="008A2715">
        <w:rPr>
          <w:b/>
          <w:bCs/>
          <w:sz w:val="28"/>
          <w:szCs w:val="28"/>
        </w:rPr>
        <w:t>"</w:t>
      </w:r>
      <w:hyperlink r:id="rId9" w:tgtFrame="_blank" w:history="1">
        <w:r w:rsidRPr="008A2715">
          <w:rPr>
            <w:b/>
            <w:bCs/>
            <w:sz w:val="28"/>
            <w:szCs w:val="28"/>
          </w:rPr>
          <w:t>Kārtība, kādā tiek veikta informācijas apmaiņa tiešo nodokļu jomā ar Eiropas Savienības dalībvalstīm un valstīm, ar kurām ir noslēgti starptautiskie līgumi par nodokļu dubultās uzlikšanas un nodokļu nemaksāšanas novēršanu</w:t>
        </w:r>
      </w:hyperlink>
      <w:r w:rsidR="008A2715" w:rsidRPr="008A2715">
        <w:rPr>
          <w:b/>
          <w:bCs/>
          <w:sz w:val="28"/>
          <w:szCs w:val="28"/>
        </w:rPr>
        <w:t>"</w:t>
      </w:r>
    </w:p>
    <w:p w14:paraId="282E57FF" w14:textId="77777777" w:rsidR="008A2715" w:rsidRPr="008A2715" w:rsidRDefault="008A2715" w:rsidP="008A2715">
      <w:pPr>
        <w:jc w:val="right"/>
        <w:rPr>
          <w:iCs/>
          <w:sz w:val="28"/>
          <w:szCs w:val="28"/>
        </w:rPr>
      </w:pPr>
    </w:p>
    <w:p w14:paraId="50125F50" w14:textId="7423D218" w:rsidR="00D62F76" w:rsidRDefault="004C3D22" w:rsidP="008A2715">
      <w:pPr>
        <w:jc w:val="right"/>
        <w:rPr>
          <w:iCs/>
          <w:sz w:val="28"/>
          <w:szCs w:val="28"/>
        </w:rPr>
      </w:pPr>
      <w:r w:rsidRPr="008A2715">
        <w:rPr>
          <w:iCs/>
          <w:sz w:val="28"/>
          <w:szCs w:val="28"/>
        </w:rPr>
        <w:t xml:space="preserve">Izdoti saskaņā ar </w:t>
      </w:r>
      <w:r w:rsidR="00D62F76">
        <w:rPr>
          <w:iCs/>
          <w:sz w:val="28"/>
          <w:szCs w:val="28"/>
        </w:rPr>
        <w:t>likuma</w:t>
      </w:r>
    </w:p>
    <w:p w14:paraId="0A01B736" w14:textId="1D3FD4B0" w:rsidR="008A2715" w:rsidRPr="008A2715" w:rsidRDefault="008A2715" w:rsidP="008A2715">
      <w:pPr>
        <w:jc w:val="right"/>
        <w:rPr>
          <w:iCs/>
          <w:sz w:val="28"/>
          <w:szCs w:val="28"/>
        </w:rPr>
      </w:pPr>
      <w:r w:rsidRPr="008A2715">
        <w:rPr>
          <w:iCs/>
          <w:sz w:val="28"/>
          <w:szCs w:val="28"/>
        </w:rPr>
        <w:t>"</w:t>
      </w:r>
      <w:hyperlink r:id="rId10" w:tgtFrame="_blank" w:history="1">
        <w:r w:rsidR="004C3D22" w:rsidRPr="008A2715">
          <w:rPr>
            <w:iCs/>
            <w:sz w:val="28"/>
            <w:szCs w:val="28"/>
          </w:rPr>
          <w:t>Par nodokļiem un nodevām</w:t>
        </w:r>
      </w:hyperlink>
      <w:r w:rsidRPr="008A2715">
        <w:rPr>
          <w:iCs/>
          <w:sz w:val="28"/>
          <w:szCs w:val="28"/>
        </w:rPr>
        <w:t>"</w:t>
      </w:r>
      <w:r w:rsidR="004C3D22" w:rsidRPr="008A2715">
        <w:rPr>
          <w:iCs/>
          <w:sz w:val="28"/>
          <w:szCs w:val="28"/>
        </w:rPr>
        <w:t xml:space="preserve"> </w:t>
      </w:r>
    </w:p>
    <w:p w14:paraId="34CF220E" w14:textId="77777777" w:rsidR="00D62F76" w:rsidRDefault="004C3D22" w:rsidP="008A2715">
      <w:pPr>
        <w:jc w:val="right"/>
        <w:rPr>
          <w:iCs/>
          <w:sz w:val="28"/>
          <w:szCs w:val="28"/>
        </w:rPr>
      </w:pPr>
      <w:r w:rsidRPr="008A2715">
        <w:rPr>
          <w:iCs/>
          <w:sz w:val="28"/>
          <w:szCs w:val="28"/>
        </w:rPr>
        <w:t xml:space="preserve">7.panta ceturto daļu un </w:t>
      </w:r>
    </w:p>
    <w:p w14:paraId="39328062" w14:textId="4135FD77" w:rsidR="004C3D22" w:rsidRPr="008A2715" w:rsidRDefault="004C3D22" w:rsidP="008A2715">
      <w:pPr>
        <w:jc w:val="right"/>
        <w:rPr>
          <w:iCs/>
          <w:sz w:val="28"/>
          <w:szCs w:val="28"/>
        </w:rPr>
      </w:pPr>
      <w:r w:rsidRPr="008A2715">
        <w:rPr>
          <w:iCs/>
          <w:sz w:val="28"/>
          <w:szCs w:val="28"/>
        </w:rPr>
        <w:t>18.</w:t>
      </w:r>
      <w:r w:rsidRPr="008A2715">
        <w:rPr>
          <w:iCs/>
          <w:sz w:val="28"/>
          <w:szCs w:val="28"/>
          <w:vertAlign w:val="superscript"/>
        </w:rPr>
        <w:t>1</w:t>
      </w:r>
      <w:r w:rsidR="00D62F76">
        <w:rPr>
          <w:iCs/>
          <w:sz w:val="28"/>
          <w:szCs w:val="28"/>
        </w:rPr>
        <w:t> </w:t>
      </w:r>
      <w:r w:rsidRPr="008A2715">
        <w:rPr>
          <w:iCs/>
          <w:sz w:val="28"/>
          <w:szCs w:val="28"/>
        </w:rPr>
        <w:t>panta trešo daļu</w:t>
      </w:r>
    </w:p>
    <w:p w14:paraId="14F2A64F" w14:textId="77777777" w:rsidR="008A2715" w:rsidRPr="008A2715" w:rsidRDefault="008A2715" w:rsidP="008A2715">
      <w:pPr>
        <w:jc w:val="right"/>
        <w:rPr>
          <w:iCs/>
          <w:sz w:val="28"/>
          <w:szCs w:val="28"/>
        </w:rPr>
      </w:pPr>
    </w:p>
    <w:p w14:paraId="39328063" w14:textId="48DEEDDD" w:rsidR="00604A97" w:rsidRPr="008A2715" w:rsidRDefault="000A4082" w:rsidP="008A2715">
      <w:pPr>
        <w:ind w:firstLine="720"/>
        <w:jc w:val="both"/>
        <w:rPr>
          <w:sz w:val="28"/>
          <w:szCs w:val="28"/>
        </w:rPr>
      </w:pPr>
      <w:bookmarkStart w:id="1" w:name="p2006"/>
      <w:bookmarkEnd w:id="1"/>
      <w:r w:rsidRPr="008A2715">
        <w:rPr>
          <w:sz w:val="28"/>
          <w:szCs w:val="28"/>
        </w:rPr>
        <w:t xml:space="preserve">1. </w:t>
      </w:r>
      <w:r w:rsidR="004C3D22" w:rsidRPr="008A2715">
        <w:rPr>
          <w:sz w:val="28"/>
          <w:szCs w:val="28"/>
        </w:rPr>
        <w:t xml:space="preserve">Izdarīt Ministru kabineta 2006.gada 31.oktobra noteikumos Nr.884 </w:t>
      </w:r>
      <w:r w:rsidR="008A2715" w:rsidRPr="008A2715">
        <w:rPr>
          <w:sz w:val="28"/>
          <w:szCs w:val="28"/>
        </w:rPr>
        <w:t>"</w:t>
      </w:r>
      <w:hyperlink r:id="rId11" w:tgtFrame="_blank" w:history="1">
        <w:r w:rsidR="004C3D22" w:rsidRPr="008A2715">
          <w:rPr>
            <w:sz w:val="28"/>
            <w:szCs w:val="28"/>
          </w:rPr>
          <w:t>Kārtība, kādā tiek veikta informācijas apmaiņa tiešo nodokļu jomā ar Eiropas Savienības dalībvalstīm un valstīm, ar kurām ir noslēgti starptautiskie līgumi par nodokļu dubultās uzlikšanas un nodokļu nemaksāšanas novēršanu</w:t>
        </w:r>
      </w:hyperlink>
      <w:r w:rsidR="008A2715" w:rsidRPr="008A2715">
        <w:rPr>
          <w:sz w:val="28"/>
          <w:szCs w:val="28"/>
        </w:rPr>
        <w:t>"</w:t>
      </w:r>
      <w:r w:rsidR="004C3D22" w:rsidRPr="008A2715">
        <w:rPr>
          <w:sz w:val="28"/>
          <w:szCs w:val="28"/>
        </w:rPr>
        <w:t xml:space="preserve"> (Latvijas Vēstnesis, 2006, 176.nr.</w:t>
      </w:r>
      <w:r w:rsidR="00D62F76">
        <w:rPr>
          <w:sz w:val="28"/>
          <w:szCs w:val="28"/>
        </w:rPr>
        <w:t>;</w:t>
      </w:r>
      <w:r w:rsidR="004C3D22" w:rsidRPr="008A2715">
        <w:rPr>
          <w:sz w:val="28"/>
          <w:szCs w:val="28"/>
        </w:rPr>
        <w:t xml:space="preserve"> 2007, 54.nr.</w:t>
      </w:r>
      <w:r w:rsidR="00D62F76">
        <w:rPr>
          <w:sz w:val="28"/>
          <w:szCs w:val="28"/>
        </w:rPr>
        <w:t>;</w:t>
      </w:r>
      <w:r w:rsidR="00ED0F30" w:rsidRPr="008A2715">
        <w:rPr>
          <w:sz w:val="28"/>
          <w:szCs w:val="28"/>
        </w:rPr>
        <w:t xml:space="preserve"> 2013, 76.nr.</w:t>
      </w:r>
      <w:r w:rsidR="004C3D22" w:rsidRPr="008A2715">
        <w:rPr>
          <w:sz w:val="28"/>
          <w:szCs w:val="28"/>
        </w:rPr>
        <w:t xml:space="preserve">) </w:t>
      </w:r>
      <w:r w:rsidR="0031062C" w:rsidRPr="008A2715">
        <w:rPr>
          <w:sz w:val="28"/>
          <w:szCs w:val="28"/>
        </w:rPr>
        <w:t>grozījumu un</w:t>
      </w:r>
      <w:r w:rsidR="004C3D22" w:rsidRPr="008A2715">
        <w:rPr>
          <w:sz w:val="28"/>
          <w:szCs w:val="28"/>
        </w:rPr>
        <w:t xml:space="preserve"> </w:t>
      </w:r>
      <w:r w:rsidRPr="008A2715">
        <w:rPr>
          <w:sz w:val="28"/>
          <w:szCs w:val="28"/>
        </w:rPr>
        <w:t xml:space="preserve">aizstāt 3.pielikumā </w:t>
      </w:r>
      <w:r w:rsidR="00D62F76">
        <w:rPr>
          <w:sz w:val="28"/>
          <w:szCs w:val="28"/>
        </w:rPr>
        <w:t>apzīmējumu</w:t>
      </w:r>
      <w:r w:rsidRPr="008A2715">
        <w:rPr>
          <w:sz w:val="28"/>
          <w:szCs w:val="28"/>
        </w:rPr>
        <w:t xml:space="preserve"> </w:t>
      </w:r>
      <w:r w:rsidR="008A2715" w:rsidRPr="008A2715">
        <w:rPr>
          <w:sz w:val="28"/>
          <w:szCs w:val="28"/>
        </w:rPr>
        <w:t>"</w:t>
      </w:r>
      <w:r w:rsidR="00D62F76">
        <w:rPr>
          <w:sz w:val="28"/>
          <w:szCs w:val="28"/>
        </w:rPr>
        <w:t>LVL</w:t>
      </w:r>
      <w:r w:rsidR="008A2715" w:rsidRPr="008A2715">
        <w:rPr>
          <w:sz w:val="28"/>
          <w:szCs w:val="28"/>
        </w:rPr>
        <w:t>"</w:t>
      </w:r>
      <w:r w:rsidRPr="008A2715">
        <w:rPr>
          <w:sz w:val="28"/>
          <w:szCs w:val="28"/>
        </w:rPr>
        <w:t xml:space="preserve"> ar </w:t>
      </w:r>
      <w:r w:rsidR="00D62F76">
        <w:rPr>
          <w:sz w:val="28"/>
          <w:szCs w:val="28"/>
        </w:rPr>
        <w:t>apzīmējumu</w:t>
      </w:r>
      <w:r w:rsidR="00ED0F30" w:rsidRPr="008A2715">
        <w:rPr>
          <w:sz w:val="28"/>
          <w:szCs w:val="28"/>
        </w:rPr>
        <w:t xml:space="preserve"> </w:t>
      </w:r>
      <w:r w:rsidR="008A2715" w:rsidRPr="008A2715">
        <w:rPr>
          <w:sz w:val="28"/>
          <w:szCs w:val="28"/>
        </w:rPr>
        <w:t>"</w:t>
      </w:r>
      <w:r w:rsidR="00EA52E3" w:rsidRPr="008A2715">
        <w:rPr>
          <w:sz w:val="28"/>
          <w:szCs w:val="28"/>
        </w:rPr>
        <w:t>EUR</w:t>
      </w:r>
      <w:r w:rsidR="008A2715" w:rsidRPr="008A2715">
        <w:rPr>
          <w:sz w:val="28"/>
          <w:szCs w:val="28"/>
        </w:rPr>
        <w:t>"</w:t>
      </w:r>
      <w:r w:rsidR="0031062C" w:rsidRPr="008A2715">
        <w:rPr>
          <w:sz w:val="28"/>
          <w:szCs w:val="28"/>
        </w:rPr>
        <w:t>.</w:t>
      </w:r>
    </w:p>
    <w:p w14:paraId="39328064" w14:textId="77777777" w:rsidR="0031062C" w:rsidRPr="008A2715" w:rsidRDefault="0031062C" w:rsidP="008A2715">
      <w:pPr>
        <w:ind w:firstLine="709"/>
        <w:jc w:val="both"/>
        <w:rPr>
          <w:sz w:val="28"/>
          <w:szCs w:val="28"/>
        </w:rPr>
      </w:pPr>
    </w:p>
    <w:p w14:paraId="39328065" w14:textId="6510B241" w:rsidR="0031062C" w:rsidRPr="008A2715" w:rsidRDefault="00604A97" w:rsidP="008A2715">
      <w:pPr>
        <w:ind w:firstLine="709"/>
        <w:jc w:val="both"/>
        <w:rPr>
          <w:sz w:val="28"/>
          <w:szCs w:val="28"/>
        </w:rPr>
      </w:pPr>
      <w:r w:rsidRPr="008A2715">
        <w:rPr>
          <w:sz w:val="28"/>
          <w:szCs w:val="28"/>
        </w:rPr>
        <w:t>2.</w:t>
      </w:r>
      <w:r w:rsidR="0031062C" w:rsidRPr="008A2715">
        <w:rPr>
          <w:sz w:val="28"/>
          <w:szCs w:val="28"/>
        </w:rPr>
        <w:t xml:space="preserve"> Noteikumi stājas spēkā</w:t>
      </w:r>
      <w:r w:rsidR="00ED0F30" w:rsidRPr="008A2715">
        <w:rPr>
          <w:sz w:val="28"/>
          <w:szCs w:val="28"/>
        </w:rPr>
        <w:t xml:space="preserve"> 2014.gada 1.janvārī</w:t>
      </w:r>
      <w:r w:rsidR="0031062C" w:rsidRPr="008A2715">
        <w:rPr>
          <w:sz w:val="28"/>
          <w:szCs w:val="28"/>
        </w:rPr>
        <w:t>.</w:t>
      </w:r>
    </w:p>
    <w:p w14:paraId="39328066" w14:textId="77777777" w:rsidR="00DC4CB2" w:rsidRPr="008A2715" w:rsidRDefault="00DC4CB2" w:rsidP="008A2715">
      <w:pPr>
        <w:jc w:val="both"/>
        <w:rPr>
          <w:sz w:val="28"/>
          <w:szCs w:val="28"/>
        </w:rPr>
      </w:pPr>
    </w:p>
    <w:p w14:paraId="39328067" w14:textId="77777777" w:rsidR="007F16B3" w:rsidRPr="008A2715" w:rsidRDefault="007F16B3" w:rsidP="008A2715">
      <w:pPr>
        <w:jc w:val="both"/>
        <w:rPr>
          <w:sz w:val="28"/>
          <w:szCs w:val="28"/>
        </w:rPr>
      </w:pPr>
    </w:p>
    <w:p w14:paraId="39328068" w14:textId="77777777" w:rsidR="0017405A" w:rsidRPr="008A2715" w:rsidRDefault="0017405A" w:rsidP="008A2715">
      <w:pPr>
        <w:ind w:firstLine="851"/>
        <w:jc w:val="both"/>
        <w:rPr>
          <w:sz w:val="28"/>
          <w:szCs w:val="28"/>
        </w:rPr>
      </w:pPr>
    </w:p>
    <w:p w14:paraId="39328069" w14:textId="64BCA5D9" w:rsidR="00F30FFA" w:rsidRPr="008A2715" w:rsidRDefault="008A2715" w:rsidP="008A2715">
      <w:pPr>
        <w:tabs>
          <w:tab w:val="left" w:pos="6521"/>
        </w:tabs>
        <w:ind w:firstLine="851"/>
        <w:jc w:val="both"/>
        <w:rPr>
          <w:sz w:val="28"/>
          <w:szCs w:val="28"/>
        </w:rPr>
      </w:pPr>
      <w:r>
        <w:rPr>
          <w:sz w:val="28"/>
          <w:szCs w:val="28"/>
        </w:rPr>
        <w:t xml:space="preserve">Ministru prezidents </w:t>
      </w:r>
      <w:r>
        <w:rPr>
          <w:sz w:val="28"/>
          <w:szCs w:val="28"/>
        </w:rPr>
        <w:tab/>
      </w:r>
      <w:r w:rsidR="00DB5B82" w:rsidRPr="008A2715">
        <w:rPr>
          <w:sz w:val="28"/>
          <w:szCs w:val="28"/>
        </w:rPr>
        <w:t>V</w:t>
      </w:r>
      <w:r w:rsidR="00ED0F30" w:rsidRPr="008A2715">
        <w:rPr>
          <w:sz w:val="28"/>
          <w:szCs w:val="28"/>
        </w:rPr>
        <w:t xml:space="preserve">aldis </w:t>
      </w:r>
      <w:r w:rsidR="00F30FFA" w:rsidRPr="008A2715">
        <w:rPr>
          <w:sz w:val="28"/>
          <w:szCs w:val="28"/>
        </w:rPr>
        <w:t>Dombrovskis</w:t>
      </w:r>
    </w:p>
    <w:p w14:paraId="3932806A" w14:textId="77777777" w:rsidR="00F30FFA" w:rsidRPr="008A2715" w:rsidRDefault="00F30FFA" w:rsidP="008A2715">
      <w:pPr>
        <w:ind w:firstLine="851"/>
        <w:jc w:val="both"/>
        <w:rPr>
          <w:sz w:val="28"/>
          <w:szCs w:val="28"/>
        </w:rPr>
      </w:pPr>
    </w:p>
    <w:p w14:paraId="3932806B" w14:textId="64D51C09" w:rsidR="00F30FFA" w:rsidRPr="008A2715" w:rsidRDefault="00F30FFA" w:rsidP="008A2715">
      <w:pPr>
        <w:ind w:firstLine="851"/>
        <w:jc w:val="both"/>
        <w:rPr>
          <w:sz w:val="28"/>
          <w:szCs w:val="28"/>
        </w:rPr>
      </w:pPr>
    </w:p>
    <w:p w14:paraId="5EA16746" w14:textId="77777777" w:rsidR="008A2715" w:rsidRPr="008A2715" w:rsidRDefault="008A2715" w:rsidP="008A2715">
      <w:pPr>
        <w:ind w:firstLine="851"/>
        <w:jc w:val="both"/>
        <w:rPr>
          <w:sz w:val="28"/>
          <w:szCs w:val="28"/>
        </w:rPr>
      </w:pPr>
    </w:p>
    <w:p w14:paraId="3932806C" w14:textId="34336B65" w:rsidR="00F30FFA" w:rsidRPr="008A2715" w:rsidRDefault="009B6899" w:rsidP="008A2715">
      <w:pPr>
        <w:tabs>
          <w:tab w:val="left" w:pos="6521"/>
        </w:tabs>
        <w:ind w:firstLine="851"/>
        <w:jc w:val="both"/>
        <w:rPr>
          <w:sz w:val="28"/>
          <w:szCs w:val="28"/>
        </w:rPr>
      </w:pPr>
      <w:r w:rsidRPr="008A2715">
        <w:rPr>
          <w:sz w:val="28"/>
          <w:szCs w:val="28"/>
        </w:rPr>
        <w:t>Finanšu ministrs</w:t>
      </w:r>
      <w:r w:rsidR="00F30FFA" w:rsidRPr="008A2715">
        <w:rPr>
          <w:sz w:val="28"/>
          <w:szCs w:val="28"/>
        </w:rPr>
        <w:t xml:space="preserve"> </w:t>
      </w:r>
      <w:r w:rsidR="00F30FFA" w:rsidRPr="008A2715">
        <w:rPr>
          <w:sz w:val="28"/>
          <w:szCs w:val="28"/>
        </w:rPr>
        <w:tab/>
      </w:r>
      <w:r w:rsidR="00ED0F30" w:rsidRPr="008A2715">
        <w:rPr>
          <w:sz w:val="28"/>
          <w:szCs w:val="28"/>
        </w:rPr>
        <w:t xml:space="preserve">Andris </w:t>
      </w:r>
      <w:r w:rsidRPr="008A2715">
        <w:rPr>
          <w:sz w:val="28"/>
          <w:szCs w:val="28"/>
        </w:rPr>
        <w:t>Vilks</w:t>
      </w:r>
    </w:p>
    <w:sectPr w:rsidR="00F30FFA" w:rsidRPr="008A2715" w:rsidSect="008A2715">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2807C" w14:textId="77777777" w:rsidR="00E3116E" w:rsidRDefault="00E3116E">
      <w:r>
        <w:separator/>
      </w:r>
    </w:p>
  </w:endnote>
  <w:endnote w:type="continuationSeparator" w:id="0">
    <w:p w14:paraId="3932807D" w14:textId="77777777" w:rsidR="00E3116E" w:rsidRDefault="00E3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8083" w14:textId="77777777" w:rsidR="00E3116E" w:rsidRPr="006068BB" w:rsidRDefault="00E3116E" w:rsidP="006068BB">
    <w:pPr>
      <w:jc w:val="both"/>
      <w:rPr>
        <w:sz w:val="22"/>
        <w:szCs w:val="22"/>
      </w:rPr>
    </w:pPr>
    <w:r>
      <w:rPr>
        <w:sz w:val="22"/>
        <w:szCs w:val="22"/>
      </w:rPr>
      <w:t>FMN</w:t>
    </w:r>
    <w:r w:rsidRPr="000D6AAB">
      <w:rPr>
        <w:sz w:val="22"/>
        <w:szCs w:val="22"/>
      </w:rPr>
      <w:t>ot_</w:t>
    </w:r>
    <w:r w:rsidR="00DC6E0D">
      <w:rPr>
        <w:sz w:val="22"/>
        <w:szCs w:val="22"/>
      </w:rPr>
      <w:t>2709</w:t>
    </w:r>
    <w:r>
      <w:rPr>
        <w:sz w:val="22"/>
        <w:szCs w:val="22"/>
      </w:rPr>
      <w:t>12_MKgroz_237</w:t>
    </w:r>
    <w:r w:rsidRPr="000D6AAB">
      <w:rPr>
        <w:sz w:val="22"/>
        <w:szCs w:val="22"/>
      </w:rPr>
      <w:t>; Ministru kabineta noteikumu projekts</w:t>
    </w:r>
    <w:r>
      <w:rPr>
        <w:bCs/>
        <w:sz w:val="22"/>
        <w:szCs w:val="22"/>
      </w:rPr>
      <w:t xml:space="preserve"> </w:t>
    </w:r>
    <w:r w:rsidRPr="006068BB">
      <w:rPr>
        <w:bCs/>
        <w:sz w:val="22"/>
        <w:szCs w:val="22"/>
      </w:rPr>
      <w:t>„Grozījumi Ministru kabineta 2007. gada 10. aprīļa noteikumos Nr. 237 „Skaidrā naudā veikto darījumu deklarēšanas noteikumi”</w:t>
    </w:r>
    <w:r>
      <w:rPr>
        <w:bCs/>
        <w:sz w:val="22"/>
        <w:szCs w:val="22"/>
      </w:rPr>
      <w:t>”</w:t>
    </w:r>
  </w:p>
  <w:p w14:paraId="39328084" w14:textId="77777777" w:rsidR="00E3116E" w:rsidRPr="009B6899" w:rsidRDefault="00E3116E" w:rsidP="009B6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DD4A5" w14:textId="018066E1" w:rsidR="008A2715" w:rsidRPr="008A2715" w:rsidRDefault="008A2715">
    <w:pPr>
      <w:pStyle w:val="Footer"/>
      <w:rPr>
        <w:sz w:val="16"/>
        <w:szCs w:val="16"/>
      </w:rPr>
    </w:pPr>
    <w:r w:rsidRPr="008A2715">
      <w:rPr>
        <w:sz w:val="16"/>
        <w:szCs w:val="16"/>
      </w:rPr>
      <w:t>N1696_3</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D62F76">
      <w:rPr>
        <w:noProof/>
        <w:sz w:val="16"/>
        <w:szCs w:val="16"/>
      </w:rPr>
      <w:t>127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2807A" w14:textId="77777777" w:rsidR="00E3116E" w:rsidRDefault="00E3116E">
      <w:r>
        <w:separator/>
      </w:r>
    </w:p>
  </w:footnote>
  <w:footnote w:type="continuationSeparator" w:id="0">
    <w:p w14:paraId="3932807B" w14:textId="77777777" w:rsidR="00E3116E" w:rsidRDefault="00E31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807E" w14:textId="77777777" w:rsidR="00E3116E" w:rsidRDefault="00E3116E" w:rsidP="00704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2807F" w14:textId="77777777" w:rsidR="00E3116E" w:rsidRDefault="00E311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8080" w14:textId="77777777" w:rsidR="00E3116E" w:rsidRDefault="00E3116E" w:rsidP="00704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775">
      <w:rPr>
        <w:rStyle w:val="PageNumber"/>
        <w:noProof/>
      </w:rPr>
      <w:t>2</w:t>
    </w:r>
    <w:r>
      <w:rPr>
        <w:rStyle w:val="PageNumber"/>
      </w:rPr>
      <w:fldChar w:fldCharType="end"/>
    </w:r>
  </w:p>
  <w:p w14:paraId="39328081" w14:textId="77777777" w:rsidR="00E3116E" w:rsidRDefault="00E311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8085" w14:textId="6D96AAB8" w:rsidR="00E3116E" w:rsidRDefault="008A2715">
    <w:pPr>
      <w:pStyle w:val="Header"/>
      <w:jc w:val="center"/>
    </w:pPr>
    <w:r>
      <w:rPr>
        <w:noProof/>
      </w:rPr>
      <w:drawing>
        <wp:inline distT="0" distB="0" distL="0" distR="0" wp14:anchorId="0EA94B29" wp14:editId="2CCDC8A2">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p w14:paraId="39328086" w14:textId="77777777" w:rsidR="00E3116E" w:rsidRDefault="00E31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F5F"/>
    <w:multiLevelType w:val="multilevel"/>
    <w:tmpl w:val="52C81B3A"/>
    <w:lvl w:ilvl="0">
      <w:start w:val="1"/>
      <w:numFmt w:val="decimal"/>
      <w:lvlText w:val="%1."/>
      <w:lvlJc w:val="left"/>
      <w:pPr>
        <w:ind w:left="1588"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B40259F"/>
    <w:multiLevelType w:val="hybridMultilevel"/>
    <w:tmpl w:val="A3D23EA6"/>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73A2F"/>
    <w:multiLevelType w:val="multilevel"/>
    <w:tmpl w:val="52C81B3A"/>
    <w:lvl w:ilvl="0">
      <w:start w:val="1"/>
      <w:numFmt w:val="decimal"/>
      <w:lvlText w:val="%1."/>
      <w:lvlJc w:val="left"/>
      <w:pPr>
        <w:ind w:left="1588"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EB34632"/>
    <w:multiLevelType w:val="hybridMultilevel"/>
    <w:tmpl w:val="75AA665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407C2155"/>
    <w:multiLevelType w:val="multilevel"/>
    <w:tmpl w:val="52C81B3A"/>
    <w:lvl w:ilvl="0">
      <w:start w:val="1"/>
      <w:numFmt w:val="decimal"/>
      <w:lvlText w:val="%1."/>
      <w:lvlJc w:val="left"/>
      <w:pPr>
        <w:ind w:left="1588"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5B14EF1"/>
    <w:multiLevelType w:val="hybridMultilevel"/>
    <w:tmpl w:val="F2B24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9981C41"/>
    <w:multiLevelType w:val="hybridMultilevel"/>
    <w:tmpl w:val="F94C82A0"/>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714ED"/>
    <w:multiLevelType w:val="hybridMultilevel"/>
    <w:tmpl w:val="0D90A0DA"/>
    <w:lvl w:ilvl="0" w:tplc="0426000F">
      <w:start w:val="1"/>
      <w:numFmt w:val="decimal"/>
      <w:lvlText w:val="%1."/>
      <w:lvlJc w:val="left"/>
      <w:pPr>
        <w:tabs>
          <w:tab w:val="num" w:pos="1800"/>
        </w:tabs>
        <w:ind w:left="1800" w:hanging="360"/>
      </w:p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8">
    <w:nsid w:val="4C286FD9"/>
    <w:multiLevelType w:val="hybridMultilevel"/>
    <w:tmpl w:val="3FE6C636"/>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9302420"/>
    <w:multiLevelType w:val="hybridMultilevel"/>
    <w:tmpl w:val="64BE4272"/>
    <w:lvl w:ilvl="0" w:tplc="D0BC4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7ACA648B"/>
    <w:multiLevelType w:val="hybridMultilevel"/>
    <w:tmpl w:val="07CED01E"/>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0"/>
  </w:num>
  <w:num w:numId="5">
    <w:abstractNumId w:val="1"/>
  </w:num>
  <w:num w:numId="6">
    <w:abstractNumId w:val="6"/>
  </w:num>
  <w:num w:numId="7">
    <w:abstractNumId w:val="5"/>
  </w:num>
  <w:num w:numId="8">
    <w:abstractNumId w:val="4"/>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85"/>
    <w:rsid w:val="00020009"/>
    <w:rsid w:val="000312E1"/>
    <w:rsid w:val="00042715"/>
    <w:rsid w:val="000474FE"/>
    <w:rsid w:val="00075F4B"/>
    <w:rsid w:val="00087BC3"/>
    <w:rsid w:val="000915AA"/>
    <w:rsid w:val="000A2C89"/>
    <w:rsid w:val="000A4082"/>
    <w:rsid w:val="000C078D"/>
    <w:rsid w:val="000C39B6"/>
    <w:rsid w:val="000D6AAB"/>
    <w:rsid w:val="000E0133"/>
    <w:rsid w:val="000F4E96"/>
    <w:rsid w:val="00105645"/>
    <w:rsid w:val="00115E61"/>
    <w:rsid w:val="00123516"/>
    <w:rsid w:val="00124295"/>
    <w:rsid w:val="00124FE8"/>
    <w:rsid w:val="0012622B"/>
    <w:rsid w:val="00132BCE"/>
    <w:rsid w:val="00150C47"/>
    <w:rsid w:val="00151C27"/>
    <w:rsid w:val="00151C52"/>
    <w:rsid w:val="00171A52"/>
    <w:rsid w:val="0017405A"/>
    <w:rsid w:val="00174ECB"/>
    <w:rsid w:val="001A4EC0"/>
    <w:rsid w:val="001B15EC"/>
    <w:rsid w:val="001E267D"/>
    <w:rsid w:val="001E5FF0"/>
    <w:rsid w:val="001F2B60"/>
    <w:rsid w:val="001F3B61"/>
    <w:rsid w:val="001F43A1"/>
    <w:rsid w:val="00204853"/>
    <w:rsid w:val="002074C9"/>
    <w:rsid w:val="002230B7"/>
    <w:rsid w:val="00234F0D"/>
    <w:rsid w:val="00243512"/>
    <w:rsid w:val="00247665"/>
    <w:rsid w:val="002509F8"/>
    <w:rsid w:val="00252A9C"/>
    <w:rsid w:val="00253655"/>
    <w:rsid w:val="00264B67"/>
    <w:rsid w:val="0027675A"/>
    <w:rsid w:val="00276DEA"/>
    <w:rsid w:val="002776E1"/>
    <w:rsid w:val="002963BA"/>
    <w:rsid w:val="002A4FE0"/>
    <w:rsid w:val="002A678D"/>
    <w:rsid w:val="002B7529"/>
    <w:rsid w:val="002D6BE5"/>
    <w:rsid w:val="002D7C1A"/>
    <w:rsid w:val="002F4168"/>
    <w:rsid w:val="002F6779"/>
    <w:rsid w:val="00301D50"/>
    <w:rsid w:val="0031062C"/>
    <w:rsid w:val="00312DF8"/>
    <w:rsid w:val="00344C13"/>
    <w:rsid w:val="003722A3"/>
    <w:rsid w:val="00375E3A"/>
    <w:rsid w:val="00376199"/>
    <w:rsid w:val="00380454"/>
    <w:rsid w:val="00380A17"/>
    <w:rsid w:val="003A0A65"/>
    <w:rsid w:val="003A1C88"/>
    <w:rsid w:val="003A6F2A"/>
    <w:rsid w:val="003B5D4F"/>
    <w:rsid w:val="003C1840"/>
    <w:rsid w:val="003C300A"/>
    <w:rsid w:val="003D3030"/>
    <w:rsid w:val="003D34AC"/>
    <w:rsid w:val="003D408F"/>
    <w:rsid w:val="003D5905"/>
    <w:rsid w:val="003E65A7"/>
    <w:rsid w:val="003F49A9"/>
    <w:rsid w:val="004018E6"/>
    <w:rsid w:val="0040609A"/>
    <w:rsid w:val="00406EB8"/>
    <w:rsid w:val="004134BB"/>
    <w:rsid w:val="00422277"/>
    <w:rsid w:val="00427360"/>
    <w:rsid w:val="00441D04"/>
    <w:rsid w:val="0044445B"/>
    <w:rsid w:val="00447BEC"/>
    <w:rsid w:val="00450BE3"/>
    <w:rsid w:val="00456A3E"/>
    <w:rsid w:val="0046427E"/>
    <w:rsid w:val="0047333D"/>
    <w:rsid w:val="00483227"/>
    <w:rsid w:val="00486633"/>
    <w:rsid w:val="00487D8F"/>
    <w:rsid w:val="00492ECB"/>
    <w:rsid w:val="004A63D3"/>
    <w:rsid w:val="004B20DE"/>
    <w:rsid w:val="004B6818"/>
    <w:rsid w:val="004C0AB1"/>
    <w:rsid w:val="004C2BBA"/>
    <w:rsid w:val="004C3D22"/>
    <w:rsid w:val="004D0DBA"/>
    <w:rsid w:val="004D16BD"/>
    <w:rsid w:val="004E163E"/>
    <w:rsid w:val="004E4879"/>
    <w:rsid w:val="004E5B29"/>
    <w:rsid w:val="004E6945"/>
    <w:rsid w:val="004F3C6B"/>
    <w:rsid w:val="004F7C59"/>
    <w:rsid w:val="00503A5E"/>
    <w:rsid w:val="0053272C"/>
    <w:rsid w:val="00560CFE"/>
    <w:rsid w:val="005668EA"/>
    <w:rsid w:val="00566C57"/>
    <w:rsid w:val="00582B9D"/>
    <w:rsid w:val="005836F2"/>
    <w:rsid w:val="00587DFF"/>
    <w:rsid w:val="00597388"/>
    <w:rsid w:val="005A1EE5"/>
    <w:rsid w:val="005A71A7"/>
    <w:rsid w:val="005B2D12"/>
    <w:rsid w:val="005B6205"/>
    <w:rsid w:val="005D54F9"/>
    <w:rsid w:val="005E06CF"/>
    <w:rsid w:val="005E6121"/>
    <w:rsid w:val="005F4F46"/>
    <w:rsid w:val="00604A97"/>
    <w:rsid w:val="006068BB"/>
    <w:rsid w:val="00615A05"/>
    <w:rsid w:val="00627E3E"/>
    <w:rsid w:val="00636556"/>
    <w:rsid w:val="006403C1"/>
    <w:rsid w:val="0066091C"/>
    <w:rsid w:val="006649B7"/>
    <w:rsid w:val="00666525"/>
    <w:rsid w:val="00671539"/>
    <w:rsid w:val="0068254F"/>
    <w:rsid w:val="006952FF"/>
    <w:rsid w:val="006A01A8"/>
    <w:rsid w:val="006A7EE6"/>
    <w:rsid w:val="006B0E71"/>
    <w:rsid w:val="006C73B6"/>
    <w:rsid w:val="006D118B"/>
    <w:rsid w:val="006E4B12"/>
    <w:rsid w:val="00700F31"/>
    <w:rsid w:val="0070423D"/>
    <w:rsid w:val="0071015E"/>
    <w:rsid w:val="00715C3F"/>
    <w:rsid w:val="00733722"/>
    <w:rsid w:val="00734945"/>
    <w:rsid w:val="00750EE8"/>
    <w:rsid w:val="00751E56"/>
    <w:rsid w:val="00761440"/>
    <w:rsid w:val="00762997"/>
    <w:rsid w:val="007663A3"/>
    <w:rsid w:val="00770A2A"/>
    <w:rsid w:val="007715AA"/>
    <w:rsid w:val="007745C9"/>
    <w:rsid w:val="0078114F"/>
    <w:rsid w:val="00781C6B"/>
    <w:rsid w:val="007A49AF"/>
    <w:rsid w:val="007C277E"/>
    <w:rsid w:val="007C38BF"/>
    <w:rsid w:val="007C7411"/>
    <w:rsid w:val="007D0093"/>
    <w:rsid w:val="007D433F"/>
    <w:rsid w:val="007E30D3"/>
    <w:rsid w:val="007E3290"/>
    <w:rsid w:val="007E5BEB"/>
    <w:rsid w:val="007E7951"/>
    <w:rsid w:val="007F16B3"/>
    <w:rsid w:val="00802D18"/>
    <w:rsid w:val="008057B2"/>
    <w:rsid w:val="00810319"/>
    <w:rsid w:val="008117EC"/>
    <w:rsid w:val="00851FD9"/>
    <w:rsid w:val="0086350C"/>
    <w:rsid w:val="008657A0"/>
    <w:rsid w:val="00867CAF"/>
    <w:rsid w:val="00870DF4"/>
    <w:rsid w:val="008721C8"/>
    <w:rsid w:val="00881450"/>
    <w:rsid w:val="008A2715"/>
    <w:rsid w:val="008C7645"/>
    <w:rsid w:val="008D4412"/>
    <w:rsid w:val="008D5026"/>
    <w:rsid w:val="008E3107"/>
    <w:rsid w:val="008E69CF"/>
    <w:rsid w:val="009134F5"/>
    <w:rsid w:val="00920A8D"/>
    <w:rsid w:val="009237E0"/>
    <w:rsid w:val="00924C82"/>
    <w:rsid w:val="00934403"/>
    <w:rsid w:val="009475AE"/>
    <w:rsid w:val="009609B3"/>
    <w:rsid w:val="009637EA"/>
    <w:rsid w:val="00966524"/>
    <w:rsid w:val="00971658"/>
    <w:rsid w:val="00980A9F"/>
    <w:rsid w:val="009864AA"/>
    <w:rsid w:val="009937BB"/>
    <w:rsid w:val="00996BEC"/>
    <w:rsid w:val="009A234D"/>
    <w:rsid w:val="009A691D"/>
    <w:rsid w:val="009B00E0"/>
    <w:rsid w:val="009B189F"/>
    <w:rsid w:val="009B6899"/>
    <w:rsid w:val="009C153F"/>
    <w:rsid w:val="009D5A8A"/>
    <w:rsid w:val="009E4E53"/>
    <w:rsid w:val="009E6855"/>
    <w:rsid w:val="009F2AC5"/>
    <w:rsid w:val="009F6B01"/>
    <w:rsid w:val="00A103C6"/>
    <w:rsid w:val="00A1239F"/>
    <w:rsid w:val="00A142C7"/>
    <w:rsid w:val="00A4297D"/>
    <w:rsid w:val="00A76087"/>
    <w:rsid w:val="00A87C9C"/>
    <w:rsid w:val="00A9569E"/>
    <w:rsid w:val="00AA088B"/>
    <w:rsid w:val="00AA49DB"/>
    <w:rsid w:val="00AA5031"/>
    <w:rsid w:val="00AB38C9"/>
    <w:rsid w:val="00AB3A6A"/>
    <w:rsid w:val="00AB6C55"/>
    <w:rsid w:val="00AB7B30"/>
    <w:rsid w:val="00AD4F4F"/>
    <w:rsid w:val="00AD66CE"/>
    <w:rsid w:val="00AE2E28"/>
    <w:rsid w:val="00AE61BB"/>
    <w:rsid w:val="00AF1AF8"/>
    <w:rsid w:val="00AF7A6F"/>
    <w:rsid w:val="00B0016B"/>
    <w:rsid w:val="00B14B66"/>
    <w:rsid w:val="00B20E55"/>
    <w:rsid w:val="00B30CEE"/>
    <w:rsid w:val="00B30E8E"/>
    <w:rsid w:val="00B31669"/>
    <w:rsid w:val="00B54410"/>
    <w:rsid w:val="00B644F9"/>
    <w:rsid w:val="00B70FDD"/>
    <w:rsid w:val="00B71853"/>
    <w:rsid w:val="00B7217C"/>
    <w:rsid w:val="00B76DA4"/>
    <w:rsid w:val="00B77A04"/>
    <w:rsid w:val="00B80BEB"/>
    <w:rsid w:val="00B80C3C"/>
    <w:rsid w:val="00B82EA7"/>
    <w:rsid w:val="00B85690"/>
    <w:rsid w:val="00BA474A"/>
    <w:rsid w:val="00BB367D"/>
    <w:rsid w:val="00BC7600"/>
    <w:rsid w:val="00BD4AFE"/>
    <w:rsid w:val="00BD54A3"/>
    <w:rsid w:val="00BE6091"/>
    <w:rsid w:val="00C03099"/>
    <w:rsid w:val="00C071D1"/>
    <w:rsid w:val="00C10CAF"/>
    <w:rsid w:val="00C12E7E"/>
    <w:rsid w:val="00C13E42"/>
    <w:rsid w:val="00C150F1"/>
    <w:rsid w:val="00C30049"/>
    <w:rsid w:val="00C33BAF"/>
    <w:rsid w:val="00C51292"/>
    <w:rsid w:val="00C52CA4"/>
    <w:rsid w:val="00C54980"/>
    <w:rsid w:val="00C63E50"/>
    <w:rsid w:val="00C640C8"/>
    <w:rsid w:val="00C82841"/>
    <w:rsid w:val="00C902C7"/>
    <w:rsid w:val="00C9082C"/>
    <w:rsid w:val="00C933C6"/>
    <w:rsid w:val="00C93A21"/>
    <w:rsid w:val="00CA125E"/>
    <w:rsid w:val="00CB3E05"/>
    <w:rsid w:val="00CB4FAB"/>
    <w:rsid w:val="00CD17FA"/>
    <w:rsid w:val="00D15089"/>
    <w:rsid w:val="00D232A5"/>
    <w:rsid w:val="00D331EF"/>
    <w:rsid w:val="00D36863"/>
    <w:rsid w:val="00D43D17"/>
    <w:rsid w:val="00D4560F"/>
    <w:rsid w:val="00D45EC0"/>
    <w:rsid w:val="00D473BE"/>
    <w:rsid w:val="00D511D0"/>
    <w:rsid w:val="00D6262F"/>
    <w:rsid w:val="00D62F76"/>
    <w:rsid w:val="00D70CFD"/>
    <w:rsid w:val="00D77317"/>
    <w:rsid w:val="00D83778"/>
    <w:rsid w:val="00DB0B2A"/>
    <w:rsid w:val="00DB5B82"/>
    <w:rsid w:val="00DB7C1D"/>
    <w:rsid w:val="00DC4CB2"/>
    <w:rsid w:val="00DC6E0D"/>
    <w:rsid w:val="00DD41D3"/>
    <w:rsid w:val="00DE6296"/>
    <w:rsid w:val="00DE66B2"/>
    <w:rsid w:val="00DF0231"/>
    <w:rsid w:val="00E0359B"/>
    <w:rsid w:val="00E10C8B"/>
    <w:rsid w:val="00E1425B"/>
    <w:rsid w:val="00E219F2"/>
    <w:rsid w:val="00E3116E"/>
    <w:rsid w:val="00E33ABD"/>
    <w:rsid w:val="00E35D70"/>
    <w:rsid w:val="00E374CC"/>
    <w:rsid w:val="00E37A8A"/>
    <w:rsid w:val="00E4551B"/>
    <w:rsid w:val="00E513C8"/>
    <w:rsid w:val="00E53F87"/>
    <w:rsid w:val="00E56A37"/>
    <w:rsid w:val="00E6407E"/>
    <w:rsid w:val="00E845D9"/>
    <w:rsid w:val="00E87B4A"/>
    <w:rsid w:val="00E96EF3"/>
    <w:rsid w:val="00EA52E3"/>
    <w:rsid w:val="00EB51F3"/>
    <w:rsid w:val="00EB5E3B"/>
    <w:rsid w:val="00EC08CF"/>
    <w:rsid w:val="00EC6C10"/>
    <w:rsid w:val="00ED0F30"/>
    <w:rsid w:val="00ED19E5"/>
    <w:rsid w:val="00ED41E4"/>
    <w:rsid w:val="00EE15A1"/>
    <w:rsid w:val="00EE1854"/>
    <w:rsid w:val="00EE22C1"/>
    <w:rsid w:val="00EE47B3"/>
    <w:rsid w:val="00EE7842"/>
    <w:rsid w:val="00EF7985"/>
    <w:rsid w:val="00F00B5D"/>
    <w:rsid w:val="00F16C05"/>
    <w:rsid w:val="00F223AE"/>
    <w:rsid w:val="00F241C5"/>
    <w:rsid w:val="00F24632"/>
    <w:rsid w:val="00F30FFA"/>
    <w:rsid w:val="00F33196"/>
    <w:rsid w:val="00F34D6B"/>
    <w:rsid w:val="00F3750A"/>
    <w:rsid w:val="00F47FF4"/>
    <w:rsid w:val="00F54349"/>
    <w:rsid w:val="00F74A84"/>
    <w:rsid w:val="00F75B83"/>
    <w:rsid w:val="00F75F50"/>
    <w:rsid w:val="00F82FB1"/>
    <w:rsid w:val="00F85C46"/>
    <w:rsid w:val="00F92775"/>
    <w:rsid w:val="00F958CF"/>
    <w:rsid w:val="00FA02C4"/>
    <w:rsid w:val="00FA2776"/>
    <w:rsid w:val="00FA38BF"/>
    <w:rsid w:val="00FC02BB"/>
    <w:rsid w:val="00FD0877"/>
    <w:rsid w:val="00FD110B"/>
    <w:rsid w:val="00FD32F1"/>
    <w:rsid w:val="00FD7263"/>
    <w:rsid w:val="00FE03E9"/>
    <w:rsid w:val="00FE0F33"/>
    <w:rsid w:val="00FE47C7"/>
    <w:rsid w:val="00FF2610"/>
    <w:rsid w:val="00FF32C1"/>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2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985"/>
    <w:rPr>
      <w:sz w:val="24"/>
      <w:szCs w:val="24"/>
      <w:lang w:val="lv-LV" w:eastAsia="lv-LV"/>
    </w:rPr>
  </w:style>
  <w:style w:type="paragraph" w:styleId="Heading1">
    <w:name w:val="heading 1"/>
    <w:basedOn w:val="Normal"/>
    <w:next w:val="Normal"/>
    <w:link w:val="Heading1Char"/>
    <w:qFormat/>
    <w:rsid w:val="00EF798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985"/>
    <w:pPr>
      <w:tabs>
        <w:tab w:val="center" w:pos="4153"/>
        <w:tab w:val="right" w:pos="8306"/>
      </w:tabs>
    </w:pPr>
  </w:style>
  <w:style w:type="character" w:customStyle="1" w:styleId="HeaderChar">
    <w:name w:val="Header Char"/>
    <w:basedOn w:val="DefaultParagraphFont"/>
    <w:link w:val="Header"/>
    <w:uiPriority w:val="99"/>
    <w:rsid w:val="00EF7985"/>
    <w:rPr>
      <w:sz w:val="24"/>
      <w:szCs w:val="24"/>
      <w:lang w:val="lv-LV" w:eastAsia="lv-LV" w:bidi="ar-SA"/>
    </w:rPr>
  </w:style>
  <w:style w:type="paragraph" w:styleId="Footer">
    <w:name w:val="footer"/>
    <w:basedOn w:val="Normal"/>
    <w:link w:val="FooterChar"/>
    <w:rsid w:val="00EF7985"/>
    <w:pPr>
      <w:tabs>
        <w:tab w:val="center" w:pos="4153"/>
        <w:tab w:val="right" w:pos="8306"/>
      </w:tabs>
    </w:pPr>
  </w:style>
  <w:style w:type="character" w:customStyle="1" w:styleId="FooterChar">
    <w:name w:val="Footer Char"/>
    <w:basedOn w:val="DefaultParagraphFont"/>
    <w:link w:val="Footer"/>
    <w:rsid w:val="00EF7985"/>
    <w:rPr>
      <w:sz w:val="24"/>
      <w:szCs w:val="24"/>
      <w:lang w:val="lv-LV" w:eastAsia="lv-LV" w:bidi="ar-SA"/>
    </w:rPr>
  </w:style>
  <w:style w:type="character" w:customStyle="1" w:styleId="Heading1Char">
    <w:name w:val="Heading 1 Char"/>
    <w:basedOn w:val="DefaultParagraphFont"/>
    <w:link w:val="Heading1"/>
    <w:rsid w:val="00EF7985"/>
    <w:rPr>
      <w:b/>
      <w:sz w:val="24"/>
      <w:szCs w:val="24"/>
      <w:lang w:val="lv-LV" w:eastAsia="lv-LV" w:bidi="ar-SA"/>
    </w:rPr>
  </w:style>
  <w:style w:type="paragraph" w:styleId="BalloonText">
    <w:name w:val="Balloon Text"/>
    <w:basedOn w:val="Normal"/>
    <w:semiHidden/>
    <w:rsid w:val="00FA02C4"/>
    <w:rPr>
      <w:rFonts w:ascii="Tahoma" w:hAnsi="Tahoma" w:cs="Tahoma"/>
      <w:sz w:val="16"/>
      <w:szCs w:val="16"/>
    </w:rPr>
  </w:style>
  <w:style w:type="paragraph" w:customStyle="1" w:styleId="RakstzCharCharRakstzCharCharRakstz">
    <w:name w:val="Rakstz. Char Char Rakstz. Char Char Rakstz."/>
    <w:basedOn w:val="Normal"/>
    <w:rsid w:val="00B80BEB"/>
    <w:pPr>
      <w:spacing w:after="160" w:line="240" w:lineRule="exact"/>
    </w:pPr>
    <w:rPr>
      <w:rFonts w:ascii="Tahoma" w:hAnsi="Tahoma"/>
      <w:sz w:val="20"/>
      <w:szCs w:val="20"/>
      <w:lang w:eastAsia="en-US"/>
    </w:rPr>
  </w:style>
  <w:style w:type="paragraph" w:customStyle="1" w:styleId="naislab">
    <w:name w:val="naislab"/>
    <w:basedOn w:val="Normal"/>
    <w:uiPriority w:val="99"/>
    <w:rsid w:val="00B80BEB"/>
    <w:pPr>
      <w:spacing w:before="75" w:after="75"/>
      <w:jc w:val="right"/>
    </w:pPr>
  </w:style>
  <w:style w:type="character" w:styleId="PageNumber">
    <w:name w:val="page number"/>
    <w:basedOn w:val="DefaultParagraphFont"/>
    <w:rsid w:val="00AB3A6A"/>
  </w:style>
  <w:style w:type="table" w:styleId="TableGrid">
    <w:name w:val="Table Grid"/>
    <w:basedOn w:val="TableNormal"/>
    <w:rsid w:val="00E219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rsid w:val="00E35D70"/>
    <w:pPr>
      <w:spacing w:before="100" w:beforeAutospacing="1" w:after="100" w:afterAutospacing="1"/>
    </w:pPr>
  </w:style>
  <w:style w:type="paragraph" w:customStyle="1" w:styleId="naisf">
    <w:name w:val="naisf"/>
    <w:basedOn w:val="Normal"/>
    <w:rsid w:val="00E35D70"/>
    <w:pPr>
      <w:spacing w:before="100" w:beforeAutospacing="1" w:after="100" w:afterAutospacing="1"/>
    </w:pPr>
  </w:style>
  <w:style w:type="paragraph" w:styleId="BodyText">
    <w:name w:val="Body Text"/>
    <w:basedOn w:val="Normal"/>
    <w:link w:val="BodyTextChar"/>
    <w:rsid w:val="00E37A8A"/>
    <w:pPr>
      <w:jc w:val="center"/>
    </w:pPr>
    <w:rPr>
      <w:sz w:val="28"/>
      <w:lang w:eastAsia="en-US"/>
    </w:rPr>
  </w:style>
  <w:style w:type="character" w:customStyle="1" w:styleId="BodyTextChar">
    <w:name w:val="Body Text Char"/>
    <w:basedOn w:val="DefaultParagraphFont"/>
    <w:link w:val="BodyText"/>
    <w:rsid w:val="00E37A8A"/>
    <w:rPr>
      <w:sz w:val="28"/>
      <w:szCs w:val="24"/>
      <w:lang w:eastAsia="en-US"/>
    </w:rPr>
  </w:style>
  <w:style w:type="character" w:styleId="Hyperlink">
    <w:name w:val="Hyperlink"/>
    <w:basedOn w:val="DefaultParagraphFont"/>
    <w:rsid w:val="007D0093"/>
    <w:rPr>
      <w:color w:val="0000FF"/>
      <w:u w:val="single"/>
    </w:rPr>
  </w:style>
  <w:style w:type="paragraph" w:styleId="ListParagraph">
    <w:name w:val="List Paragraph"/>
    <w:basedOn w:val="Normal"/>
    <w:uiPriority w:val="34"/>
    <w:qFormat/>
    <w:rsid w:val="00762997"/>
    <w:pPr>
      <w:ind w:left="720"/>
      <w:contextualSpacing/>
    </w:pPr>
  </w:style>
  <w:style w:type="paragraph" w:customStyle="1" w:styleId="tvhtml">
    <w:name w:val="tv_html"/>
    <w:basedOn w:val="Normal"/>
    <w:rsid w:val="008E3107"/>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985"/>
    <w:rPr>
      <w:sz w:val="24"/>
      <w:szCs w:val="24"/>
      <w:lang w:val="lv-LV" w:eastAsia="lv-LV"/>
    </w:rPr>
  </w:style>
  <w:style w:type="paragraph" w:styleId="Heading1">
    <w:name w:val="heading 1"/>
    <w:basedOn w:val="Normal"/>
    <w:next w:val="Normal"/>
    <w:link w:val="Heading1Char"/>
    <w:qFormat/>
    <w:rsid w:val="00EF798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985"/>
    <w:pPr>
      <w:tabs>
        <w:tab w:val="center" w:pos="4153"/>
        <w:tab w:val="right" w:pos="8306"/>
      </w:tabs>
    </w:pPr>
  </w:style>
  <w:style w:type="character" w:customStyle="1" w:styleId="HeaderChar">
    <w:name w:val="Header Char"/>
    <w:basedOn w:val="DefaultParagraphFont"/>
    <w:link w:val="Header"/>
    <w:uiPriority w:val="99"/>
    <w:rsid w:val="00EF7985"/>
    <w:rPr>
      <w:sz w:val="24"/>
      <w:szCs w:val="24"/>
      <w:lang w:val="lv-LV" w:eastAsia="lv-LV" w:bidi="ar-SA"/>
    </w:rPr>
  </w:style>
  <w:style w:type="paragraph" w:styleId="Footer">
    <w:name w:val="footer"/>
    <w:basedOn w:val="Normal"/>
    <w:link w:val="FooterChar"/>
    <w:rsid w:val="00EF7985"/>
    <w:pPr>
      <w:tabs>
        <w:tab w:val="center" w:pos="4153"/>
        <w:tab w:val="right" w:pos="8306"/>
      </w:tabs>
    </w:pPr>
  </w:style>
  <w:style w:type="character" w:customStyle="1" w:styleId="FooterChar">
    <w:name w:val="Footer Char"/>
    <w:basedOn w:val="DefaultParagraphFont"/>
    <w:link w:val="Footer"/>
    <w:rsid w:val="00EF7985"/>
    <w:rPr>
      <w:sz w:val="24"/>
      <w:szCs w:val="24"/>
      <w:lang w:val="lv-LV" w:eastAsia="lv-LV" w:bidi="ar-SA"/>
    </w:rPr>
  </w:style>
  <w:style w:type="character" w:customStyle="1" w:styleId="Heading1Char">
    <w:name w:val="Heading 1 Char"/>
    <w:basedOn w:val="DefaultParagraphFont"/>
    <w:link w:val="Heading1"/>
    <w:rsid w:val="00EF7985"/>
    <w:rPr>
      <w:b/>
      <w:sz w:val="24"/>
      <w:szCs w:val="24"/>
      <w:lang w:val="lv-LV" w:eastAsia="lv-LV" w:bidi="ar-SA"/>
    </w:rPr>
  </w:style>
  <w:style w:type="paragraph" w:styleId="BalloonText">
    <w:name w:val="Balloon Text"/>
    <w:basedOn w:val="Normal"/>
    <w:semiHidden/>
    <w:rsid w:val="00FA02C4"/>
    <w:rPr>
      <w:rFonts w:ascii="Tahoma" w:hAnsi="Tahoma" w:cs="Tahoma"/>
      <w:sz w:val="16"/>
      <w:szCs w:val="16"/>
    </w:rPr>
  </w:style>
  <w:style w:type="paragraph" w:customStyle="1" w:styleId="RakstzCharCharRakstzCharCharRakstz">
    <w:name w:val="Rakstz. Char Char Rakstz. Char Char Rakstz."/>
    <w:basedOn w:val="Normal"/>
    <w:rsid w:val="00B80BEB"/>
    <w:pPr>
      <w:spacing w:after="160" w:line="240" w:lineRule="exact"/>
    </w:pPr>
    <w:rPr>
      <w:rFonts w:ascii="Tahoma" w:hAnsi="Tahoma"/>
      <w:sz w:val="20"/>
      <w:szCs w:val="20"/>
      <w:lang w:eastAsia="en-US"/>
    </w:rPr>
  </w:style>
  <w:style w:type="paragraph" w:customStyle="1" w:styleId="naislab">
    <w:name w:val="naislab"/>
    <w:basedOn w:val="Normal"/>
    <w:uiPriority w:val="99"/>
    <w:rsid w:val="00B80BEB"/>
    <w:pPr>
      <w:spacing w:before="75" w:after="75"/>
      <w:jc w:val="right"/>
    </w:pPr>
  </w:style>
  <w:style w:type="character" w:styleId="PageNumber">
    <w:name w:val="page number"/>
    <w:basedOn w:val="DefaultParagraphFont"/>
    <w:rsid w:val="00AB3A6A"/>
  </w:style>
  <w:style w:type="table" w:styleId="TableGrid">
    <w:name w:val="Table Grid"/>
    <w:basedOn w:val="TableNormal"/>
    <w:rsid w:val="00E219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rsid w:val="00E35D70"/>
    <w:pPr>
      <w:spacing w:before="100" w:beforeAutospacing="1" w:after="100" w:afterAutospacing="1"/>
    </w:pPr>
  </w:style>
  <w:style w:type="paragraph" w:customStyle="1" w:styleId="naisf">
    <w:name w:val="naisf"/>
    <w:basedOn w:val="Normal"/>
    <w:rsid w:val="00E35D70"/>
    <w:pPr>
      <w:spacing w:before="100" w:beforeAutospacing="1" w:after="100" w:afterAutospacing="1"/>
    </w:pPr>
  </w:style>
  <w:style w:type="paragraph" w:styleId="BodyText">
    <w:name w:val="Body Text"/>
    <w:basedOn w:val="Normal"/>
    <w:link w:val="BodyTextChar"/>
    <w:rsid w:val="00E37A8A"/>
    <w:pPr>
      <w:jc w:val="center"/>
    </w:pPr>
    <w:rPr>
      <w:sz w:val="28"/>
      <w:lang w:eastAsia="en-US"/>
    </w:rPr>
  </w:style>
  <w:style w:type="character" w:customStyle="1" w:styleId="BodyTextChar">
    <w:name w:val="Body Text Char"/>
    <w:basedOn w:val="DefaultParagraphFont"/>
    <w:link w:val="BodyText"/>
    <w:rsid w:val="00E37A8A"/>
    <w:rPr>
      <w:sz w:val="28"/>
      <w:szCs w:val="24"/>
      <w:lang w:eastAsia="en-US"/>
    </w:rPr>
  </w:style>
  <w:style w:type="character" w:styleId="Hyperlink">
    <w:name w:val="Hyperlink"/>
    <w:basedOn w:val="DefaultParagraphFont"/>
    <w:rsid w:val="007D0093"/>
    <w:rPr>
      <w:color w:val="0000FF"/>
      <w:u w:val="single"/>
    </w:rPr>
  </w:style>
  <w:style w:type="paragraph" w:styleId="ListParagraph">
    <w:name w:val="List Paragraph"/>
    <w:basedOn w:val="Normal"/>
    <w:uiPriority w:val="34"/>
    <w:qFormat/>
    <w:rsid w:val="00762997"/>
    <w:pPr>
      <w:ind w:left="720"/>
      <w:contextualSpacing/>
    </w:pPr>
  </w:style>
  <w:style w:type="paragraph" w:customStyle="1" w:styleId="tvhtml">
    <w:name w:val="tv_html"/>
    <w:basedOn w:val="Normal"/>
    <w:rsid w:val="008E3107"/>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208">
      <w:bodyDiv w:val="1"/>
      <w:marLeft w:val="0"/>
      <w:marRight w:val="0"/>
      <w:marTop w:val="0"/>
      <w:marBottom w:val="0"/>
      <w:divBdr>
        <w:top w:val="none" w:sz="0" w:space="0" w:color="auto"/>
        <w:left w:val="none" w:sz="0" w:space="0" w:color="auto"/>
        <w:bottom w:val="none" w:sz="0" w:space="0" w:color="auto"/>
        <w:right w:val="none" w:sz="0" w:space="0" w:color="auto"/>
      </w:divBdr>
    </w:div>
    <w:div w:id="398019481">
      <w:bodyDiv w:val="1"/>
      <w:marLeft w:val="0"/>
      <w:marRight w:val="0"/>
      <w:marTop w:val="0"/>
      <w:marBottom w:val="0"/>
      <w:divBdr>
        <w:top w:val="none" w:sz="0" w:space="0" w:color="auto"/>
        <w:left w:val="none" w:sz="0" w:space="0" w:color="auto"/>
        <w:bottom w:val="none" w:sz="0" w:space="0" w:color="auto"/>
        <w:right w:val="none" w:sz="0" w:space="0" w:color="auto"/>
      </w:divBdr>
    </w:div>
    <w:div w:id="682781765">
      <w:bodyDiv w:val="1"/>
      <w:marLeft w:val="0"/>
      <w:marRight w:val="0"/>
      <w:marTop w:val="0"/>
      <w:marBottom w:val="0"/>
      <w:divBdr>
        <w:top w:val="none" w:sz="0" w:space="0" w:color="auto"/>
        <w:left w:val="none" w:sz="0" w:space="0" w:color="auto"/>
        <w:bottom w:val="none" w:sz="0" w:space="0" w:color="auto"/>
        <w:right w:val="none" w:sz="0" w:space="0" w:color="auto"/>
      </w:divBdr>
    </w:div>
    <w:div w:id="995036299">
      <w:bodyDiv w:val="1"/>
      <w:marLeft w:val="0"/>
      <w:marRight w:val="0"/>
      <w:marTop w:val="0"/>
      <w:marBottom w:val="0"/>
      <w:divBdr>
        <w:top w:val="none" w:sz="0" w:space="0" w:color="auto"/>
        <w:left w:val="none" w:sz="0" w:space="0" w:color="auto"/>
        <w:bottom w:val="none" w:sz="0" w:space="0" w:color="auto"/>
        <w:right w:val="none" w:sz="0" w:space="0" w:color="auto"/>
      </w:divBdr>
    </w:div>
    <w:div w:id="1319726788">
      <w:bodyDiv w:val="1"/>
      <w:marLeft w:val="45"/>
      <w:marRight w:val="45"/>
      <w:marTop w:val="90"/>
      <w:marBottom w:val="90"/>
      <w:divBdr>
        <w:top w:val="none" w:sz="0" w:space="0" w:color="auto"/>
        <w:left w:val="none" w:sz="0" w:space="0" w:color="auto"/>
        <w:bottom w:val="none" w:sz="0" w:space="0" w:color="auto"/>
        <w:right w:val="none" w:sz="0" w:space="0" w:color="auto"/>
      </w:divBdr>
      <w:divsChild>
        <w:div w:id="1499805563">
          <w:marLeft w:val="0"/>
          <w:marRight w:val="0"/>
          <w:marTop w:val="240"/>
          <w:marBottom w:val="0"/>
          <w:divBdr>
            <w:top w:val="none" w:sz="0" w:space="0" w:color="auto"/>
            <w:left w:val="none" w:sz="0" w:space="0" w:color="auto"/>
            <w:bottom w:val="none" w:sz="0" w:space="0" w:color="auto"/>
            <w:right w:val="none" w:sz="0" w:space="0" w:color="auto"/>
          </w:divBdr>
        </w:div>
      </w:divsChild>
    </w:div>
    <w:div w:id="1379163043">
      <w:bodyDiv w:val="1"/>
      <w:marLeft w:val="0"/>
      <w:marRight w:val="0"/>
      <w:marTop w:val="0"/>
      <w:marBottom w:val="0"/>
      <w:divBdr>
        <w:top w:val="none" w:sz="0" w:space="0" w:color="auto"/>
        <w:left w:val="none" w:sz="0" w:space="0" w:color="auto"/>
        <w:bottom w:val="none" w:sz="0" w:space="0" w:color="auto"/>
        <w:right w:val="none" w:sz="0" w:space="0" w:color="auto"/>
      </w:divBdr>
    </w:div>
    <w:div w:id="1421871190">
      <w:bodyDiv w:val="1"/>
      <w:marLeft w:val="0"/>
      <w:marRight w:val="0"/>
      <w:marTop w:val="0"/>
      <w:marBottom w:val="0"/>
      <w:divBdr>
        <w:top w:val="none" w:sz="0" w:space="0" w:color="auto"/>
        <w:left w:val="none" w:sz="0" w:space="0" w:color="auto"/>
        <w:bottom w:val="none" w:sz="0" w:space="0" w:color="auto"/>
        <w:right w:val="none" w:sz="0" w:space="0" w:color="auto"/>
      </w:divBdr>
    </w:div>
    <w:div w:id="1580288378">
      <w:bodyDiv w:val="1"/>
      <w:marLeft w:val="0"/>
      <w:marRight w:val="0"/>
      <w:marTop w:val="0"/>
      <w:marBottom w:val="0"/>
      <w:divBdr>
        <w:top w:val="none" w:sz="0" w:space="0" w:color="auto"/>
        <w:left w:val="none" w:sz="0" w:space="0" w:color="auto"/>
        <w:bottom w:val="none" w:sz="0" w:space="0" w:color="auto"/>
        <w:right w:val="none" w:sz="0" w:space="0" w:color="auto"/>
      </w:divBdr>
    </w:div>
    <w:div w:id="1762333378">
      <w:bodyDiv w:val="1"/>
      <w:marLeft w:val="0"/>
      <w:marRight w:val="0"/>
      <w:marTop w:val="0"/>
      <w:marBottom w:val="0"/>
      <w:divBdr>
        <w:top w:val="none" w:sz="0" w:space="0" w:color="auto"/>
        <w:left w:val="none" w:sz="0" w:space="0" w:color="auto"/>
        <w:bottom w:val="none" w:sz="0" w:space="0" w:color="auto"/>
        <w:right w:val="none" w:sz="0" w:space="0" w:color="auto"/>
      </w:divBdr>
    </w:div>
    <w:div w:id="20034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147107"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ikumi.lv/doc.php?id=33946" TargetMode="External"/><Relationship Id="rId4" Type="http://schemas.microsoft.com/office/2007/relationships/stylesWithEffects" Target="stylesWithEffects.xml"/><Relationship Id="rId9" Type="http://schemas.openxmlformats.org/officeDocument/2006/relationships/hyperlink" Target="http://www.likumi.lv/doc.php?id=14710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CB27-B5B0-48C2-BAE3-D144382D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31.oktobra noteikumos Nr.884 „Kārtība, kādā tiek veikta informācijas apmaiņa tiešo nodokļu jomā ar Eiropas Savienības dalībvalstīm un valstīm, ar kurām ir noslēgti starptautiskie </vt:lpstr>
    </vt:vector>
  </TitlesOfParts>
  <Company>Veselības ministrija</Company>
  <LinksUpToDate>false</LinksUpToDate>
  <CharactersWithSpaces>1212</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31.oktobra noteikumos Nr.884 „Kārtība, kādā tiek veikta informācijas apmaiņa tiešo nodokļu jomā ar Eiropas Savienības dalībvalstīm un valstīm, ar kurām ir noslēgti starptautiskie līgumi par nodokļu dubultās uzlikšanas un nodokļu nemaksāšanas novēršanu””</dc:title>
  <dc:subject>Noteikumu projekts</dc:subject>
  <dc:creator>I.Vanaga</dc:creator>
  <dc:description>67083901, 
Inese.Vanaga@fm.gov.lv</dc:description>
  <cp:lastModifiedBy>Leontīne Babkina</cp:lastModifiedBy>
  <cp:revision>8</cp:revision>
  <cp:lastPrinted>2013-07-24T08:01:00Z</cp:lastPrinted>
  <dcterms:created xsi:type="dcterms:W3CDTF">2013-07-11T12:35:00Z</dcterms:created>
  <dcterms:modified xsi:type="dcterms:W3CDTF">2013-08-07T09:06:00Z</dcterms:modified>
</cp:coreProperties>
</file>