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E539" w14:textId="77777777" w:rsidR="002B205B" w:rsidRPr="00F5458C" w:rsidRDefault="002B205B" w:rsidP="00167C6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4B9A6B4" w14:textId="77777777" w:rsidR="002B205B" w:rsidRPr="00F5458C" w:rsidRDefault="002B205B" w:rsidP="00167C65">
      <w:pPr>
        <w:tabs>
          <w:tab w:val="left" w:pos="6663"/>
        </w:tabs>
        <w:rPr>
          <w:sz w:val="28"/>
          <w:szCs w:val="28"/>
        </w:rPr>
      </w:pPr>
    </w:p>
    <w:p w14:paraId="413D2FEA" w14:textId="77777777" w:rsidR="002B205B" w:rsidRPr="00F5458C" w:rsidRDefault="002B205B" w:rsidP="00167C65">
      <w:pPr>
        <w:tabs>
          <w:tab w:val="left" w:pos="6663"/>
        </w:tabs>
        <w:rPr>
          <w:sz w:val="28"/>
          <w:szCs w:val="28"/>
        </w:rPr>
      </w:pPr>
    </w:p>
    <w:p w14:paraId="63640CC1" w14:textId="77777777" w:rsidR="002B205B" w:rsidRPr="00F5458C" w:rsidRDefault="002B205B" w:rsidP="00167C65">
      <w:pPr>
        <w:tabs>
          <w:tab w:val="left" w:pos="6663"/>
        </w:tabs>
        <w:rPr>
          <w:sz w:val="28"/>
          <w:szCs w:val="28"/>
        </w:rPr>
      </w:pPr>
    </w:p>
    <w:p w14:paraId="104A45C5" w14:textId="77777777" w:rsidR="002B205B" w:rsidRPr="00F5458C" w:rsidRDefault="002B205B" w:rsidP="00167C65">
      <w:pPr>
        <w:tabs>
          <w:tab w:val="left" w:pos="6663"/>
        </w:tabs>
        <w:rPr>
          <w:sz w:val="28"/>
          <w:szCs w:val="28"/>
        </w:rPr>
      </w:pPr>
    </w:p>
    <w:p w14:paraId="0C636180" w14:textId="1ED9E511" w:rsidR="002B205B" w:rsidRPr="00F5458C" w:rsidRDefault="002B205B" w:rsidP="00167C65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Pr="00F5458C">
        <w:rPr>
          <w:sz w:val="28"/>
          <w:szCs w:val="28"/>
        </w:rPr>
        <w:t xml:space="preserve"> </w:t>
      </w:r>
      <w:r w:rsidR="008551D0">
        <w:rPr>
          <w:sz w:val="28"/>
          <w:szCs w:val="28"/>
        </w:rPr>
        <w:t>6.novembrī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8551D0">
        <w:rPr>
          <w:sz w:val="28"/>
          <w:szCs w:val="28"/>
        </w:rPr>
        <w:t xml:space="preserve"> 745</w:t>
      </w:r>
    </w:p>
    <w:p w14:paraId="5BA01130" w14:textId="5A95DEBE" w:rsidR="002B205B" w:rsidRPr="00F5458C" w:rsidRDefault="002B205B" w:rsidP="00167C65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8551D0">
        <w:rPr>
          <w:sz w:val="28"/>
          <w:szCs w:val="28"/>
        </w:rPr>
        <w:t>62 5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23B68A8E" w14:textId="77777777" w:rsidR="004A43E2" w:rsidRDefault="004A43E2" w:rsidP="00167C65">
      <w:pPr>
        <w:rPr>
          <w:sz w:val="28"/>
          <w:lang w:val="lv-LV"/>
        </w:rPr>
      </w:pPr>
    </w:p>
    <w:p w14:paraId="23B68A8F" w14:textId="77777777" w:rsidR="004A43E2" w:rsidRPr="005D0130" w:rsidRDefault="005D0130" w:rsidP="00167C65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>Centrālās finanšu un līgumu aģentūras nolikums</w:t>
      </w:r>
    </w:p>
    <w:p w14:paraId="23B68A90" w14:textId="77777777" w:rsidR="005D0130" w:rsidRDefault="005D0130" w:rsidP="00167C6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lang w:val="lv-LV"/>
        </w:rPr>
      </w:pPr>
    </w:p>
    <w:p w14:paraId="23B68A91" w14:textId="77777777" w:rsidR="004A43E2" w:rsidRDefault="004A43E2" w:rsidP="00167C6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 xml:space="preserve">Izdoti saskaņā ar </w:t>
      </w:r>
    </w:p>
    <w:p w14:paraId="23B68A92" w14:textId="77777777" w:rsidR="00466196" w:rsidRDefault="005D0130" w:rsidP="00167C6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 xml:space="preserve">Valsts pārvaldes iekārtas likuma </w:t>
      </w:r>
    </w:p>
    <w:p w14:paraId="23B68A93" w14:textId="77777777" w:rsidR="004A43E2" w:rsidRDefault="005D0130" w:rsidP="00167C6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>16.panta pirmo daļu</w:t>
      </w:r>
    </w:p>
    <w:p w14:paraId="23B68A94" w14:textId="77777777" w:rsidR="004A43E2" w:rsidRDefault="004A43E2" w:rsidP="00167C65">
      <w:pPr>
        <w:pStyle w:val="BodyText"/>
        <w:jc w:val="right"/>
        <w:rPr>
          <w:sz w:val="24"/>
        </w:rPr>
      </w:pPr>
    </w:p>
    <w:p w14:paraId="23B68A95" w14:textId="31B32449" w:rsidR="0083604A" w:rsidRDefault="00430548" w:rsidP="00167C65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I. </w:t>
      </w:r>
      <w:r w:rsidR="0083604A" w:rsidRPr="0083604A">
        <w:rPr>
          <w:b/>
          <w:szCs w:val="28"/>
        </w:rPr>
        <w:t>Vispārīgie jautājumi</w:t>
      </w:r>
    </w:p>
    <w:p w14:paraId="23B68A96" w14:textId="77777777" w:rsidR="0083604A" w:rsidRPr="0083604A" w:rsidRDefault="0083604A" w:rsidP="00167C65">
      <w:pPr>
        <w:pStyle w:val="BodyText"/>
        <w:jc w:val="center"/>
        <w:rPr>
          <w:b/>
          <w:szCs w:val="28"/>
        </w:rPr>
      </w:pPr>
    </w:p>
    <w:p w14:paraId="23B68A97" w14:textId="3E6991D0" w:rsidR="007674ED" w:rsidRP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bookmarkStart w:id="1" w:name="p1"/>
      <w:bookmarkEnd w:id="1"/>
      <w:r w:rsidRPr="00CE73C8">
        <w:rPr>
          <w:sz w:val="28"/>
          <w:szCs w:val="28"/>
          <w:lang w:val="lv-LV"/>
        </w:rPr>
        <w:t xml:space="preserve">1. </w:t>
      </w:r>
      <w:r w:rsidR="00990C1C" w:rsidRPr="00CE73C8">
        <w:rPr>
          <w:sz w:val="28"/>
          <w:szCs w:val="28"/>
          <w:lang w:val="lv-LV"/>
        </w:rPr>
        <w:t>Centrālā finanšu un līgumu aģe</w:t>
      </w:r>
      <w:r w:rsidR="006A0B78">
        <w:rPr>
          <w:sz w:val="28"/>
          <w:szCs w:val="28"/>
          <w:lang w:val="lv-LV"/>
        </w:rPr>
        <w:t>ntūra (turpmāk –</w:t>
      </w:r>
      <w:r w:rsidR="00990C1C" w:rsidRPr="00CE73C8">
        <w:rPr>
          <w:sz w:val="28"/>
          <w:szCs w:val="28"/>
          <w:lang w:val="lv-LV"/>
        </w:rPr>
        <w:t xml:space="preserve"> </w:t>
      </w:r>
      <w:r w:rsidR="00B60B92">
        <w:rPr>
          <w:sz w:val="28"/>
          <w:szCs w:val="28"/>
          <w:lang w:val="lv-LV"/>
        </w:rPr>
        <w:t>iestāde</w:t>
      </w:r>
      <w:r w:rsidR="003B1DDF">
        <w:rPr>
          <w:sz w:val="28"/>
          <w:szCs w:val="28"/>
          <w:lang w:val="lv-LV"/>
        </w:rPr>
        <w:t xml:space="preserve">) ir </w:t>
      </w:r>
      <w:r w:rsidR="00FD78F6">
        <w:rPr>
          <w:sz w:val="28"/>
          <w:szCs w:val="28"/>
          <w:lang w:val="lv-LV"/>
        </w:rPr>
        <w:t>f</w:t>
      </w:r>
      <w:r w:rsidR="00DD3AAD">
        <w:rPr>
          <w:sz w:val="28"/>
          <w:szCs w:val="28"/>
          <w:lang w:val="lv-LV"/>
        </w:rPr>
        <w:t>inanšu ministr</w:t>
      </w:r>
      <w:r w:rsidR="003B1DDF">
        <w:rPr>
          <w:sz w:val="28"/>
          <w:szCs w:val="28"/>
          <w:lang w:val="lv-LV"/>
        </w:rPr>
        <w:t>a</w:t>
      </w:r>
      <w:r w:rsidR="00990C1C" w:rsidRPr="00CE73C8">
        <w:rPr>
          <w:sz w:val="28"/>
          <w:szCs w:val="28"/>
          <w:lang w:val="lv-LV"/>
        </w:rPr>
        <w:t xml:space="preserve"> pakļautībā esoša tiešās pārvaldes iestāde.</w:t>
      </w:r>
      <w:r w:rsidR="00B60B92">
        <w:rPr>
          <w:sz w:val="28"/>
          <w:szCs w:val="28"/>
          <w:lang w:val="lv-LV"/>
        </w:rPr>
        <w:t xml:space="preserve"> Finanšu ministrs iestāde</w:t>
      </w:r>
      <w:r w:rsidR="00C61254" w:rsidRPr="00CE73C8">
        <w:rPr>
          <w:sz w:val="28"/>
          <w:szCs w:val="28"/>
          <w:lang w:val="lv-LV"/>
        </w:rPr>
        <w:t>s pakļautību īsteno ar Finanšu ministrijas starpniecību.</w:t>
      </w:r>
    </w:p>
    <w:p w14:paraId="075D307D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  <w:bookmarkStart w:id="2" w:name="p2"/>
      <w:bookmarkEnd w:id="2"/>
    </w:p>
    <w:p w14:paraId="23B68A98" w14:textId="387C19EB" w:rsidR="005D0130" w:rsidRPr="005D0130" w:rsidRDefault="005D0130" w:rsidP="00167C65">
      <w:pPr>
        <w:ind w:firstLine="720"/>
        <w:jc w:val="both"/>
        <w:rPr>
          <w:sz w:val="28"/>
          <w:szCs w:val="28"/>
          <w:lang w:val="lv-LV"/>
        </w:rPr>
      </w:pPr>
      <w:r w:rsidRPr="005D0130">
        <w:rPr>
          <w:sz w:val="28"/>
          <w:szCs w:val="28"/>
          <w:lang w:val="lv-LV"/>
        </w:rPr>
        <w:t xml:space="preserve">2. </w:t>
      </w:r>
      <w:r w:rsidR="00B60B92">
        <w:rPr>
          <w:sz w:val="28"/>
          <w:szCs w:val="28"/>
          <w:lang w:val="lv-LV"/>
        </w:rPr>
        <w:t>Iestāde</w:t>
      </w:r>
      <w:r w:rsidR="00B60B92" w:rsidRPr="00CE73C8">
        <w:rPr>
          <w:sz w:val="28"/>
          <w:szCs w:val="28"/>
          <w:lang w:val="lv-LV"/>
        </w:rPr>
        <w:t>s</w:t>
      </w:r>
      <w:r w:rsidR="00B60B92" w:rsidRPr="000C3560">
        <w:rPr>
          <w:sz w:val="28"/>
          <w:szCs w:val="28"/>
          <w:lang w:val="lv-LV"/>
        </w:rPr>
        <w:t xml:space="preserve"> </w:t>
      </w:r>
      <w:r w:rsidR="001571A2" w:rsidRPr="000C3560">
        <w:rPr>
          <w:sz w:val="28"/>
          <w:szCs w:val="28"/>
          <w:lang w:val="lv-LV"/>
        </w:rPr>
        <w:t>darbības mērķis ir nodrošināt</w:t>
      </w:r>
      <w:r w:rsidRPr="000C3560">
        <w:rPr>
          <w:sz w:val="28"/>
          <w:szCs w:val="28"/>
          <w:lang w:val="lv-LV"/>
        </w:rPr>
        <w:t xml:space="preserve"> </w:t>
      </w:r>
      <w:r w:rsidRPr="00E8289C">
        <w:rPr>
          <w:sz w:val="28"/>
          <w:szCs w:val="28"/>
          <w:lang w:val="lv-LV"/>
        </w:rPr>
        <w:t xml:space="preserve">Eiropas Savienības </w:t>
      </w:r>
      <w:r w:rsidR="00462E95" w:rsidRPr="00E8289C">
        <w:rPr>
          <w:sz w:val="28"/>
          <w:szCs w:val="28"/>
          <w:lang w:val="lv-LV"/>
        </w:rPr>
        <w:t>struktūr</w:t>
      </w:r>
      <w:r w:rsidR="006F5CDA" w:rsidRPr="00E8289C">
        <w:rPr>
          <w:sz w:val="28"/>
          <w:szCs w:val="28"/>
          <w:lang w:val="lv-LV"/>
        </w:rPr>
        <w:t>fondu</w:t>
      </w:r>
      <w:r w:rsidR="00462E95" w:rsidRPr="00E8289C">
        <w:rPr>
          <w:sz w:val="28"/>
          <w:szCs w:val="28"/>
          <w:lang w:val="lv-LV"/>
        </w:rPr>
        <w:t xml:space="preserve"> un Kohēzijas fonda</w:t>
      </w:r>
      <w:r w:rsidR="001571A2" w:rsidRPr="00E8289C">
        <w:rPr>
          <w:sz w:val="28"/>
          <w:szCs w:val="28"/>
          <w:lang w:val="lv-LV"/>
        </w:rPr>
        <w:t xml:space="preserve"> projektu,</w:t>
      </w:r>
      <w:r w:rsidRPr="00E8289C">
        <w:rPr>
          <w:sz w:val="28"/>
          <w:szCs w:val="28"/>
          <w:lang w:val="lv-LV"/>
        </w:rPr>
        <w:t xml:space="preserve"> kā arī citu </w:t>
      </w:r>
      <w:r w:rsidR="00462E95" w:rsidRPr="00E8289C">
        <w:rPr>
          <w:sz w:val="28"/>
          <w:szCs w:val="28"/>
          <w:lang w:val="lv-LV"/>
        </w:rPr>
        <w:t>ārvalstu</w:t>
      </w:r>
      <w:r w:rsidR="00462E95">
        <w:rPr>
          <w:sz w:val="28"/>
          <w:szCs w:val="28"/>
          <w:lang w:val="lv-LV"/>
        </w:rPr>
        <w:t xml:space="preserve"> </w:t>
      </w:r>
      <w:r w:rsidRPr="005D0130">
        <w:rPr>
          <w:sz w:val="28"/>
          <w:szCs w:val="28"/>
          <w:lang w:val="lv-LV"/>
        </w:rPr>
        <w:t>finanšu instrumentu piešķirto līdzekļu administrēšanu.</w:t>
      </w:r>
    </w:p>
    <w:p w14:paraId="1D19D752" w14:textId="77777777" w:rsidR="002B205B" w:rsidRDefault="002B205B" w:rsidP="00167C65">
      <w:pPr>
        <w:ind w:left="720"/>
        <w:jc w:val="center"/>
        <w:rPr>
          <w:b/>
          <w:sz w:val="28"/>
          <w:szCs w:val="28"/>
          <w:lang w:val="lv-LV"/>
        </w:rPr>
      </w:pPr>
      <w:bookmarkStart w:id="3" w:name="p3"/>
      <w:bookmarkStart w:id="4" w:name="p4"/>
      <w:bookmarkEnd w:id="3"/>
      <w:bookmarkEnd w:id="4"/>
    </w:p>
    <w:p w14:paraId="23B68A99" w14:textId="20F75FEC" w:rsidR="0083604A" w:rsidRPr="0083604A" w:rsidRDefault="0083604A" w:rsidP="00167C65">
      <w:pPr>
        <w:ind w:left="720" w:hanging="720"/>
        <w:jc w:val="center"/>
        <w:rPr>
          <w:b/>
          <w:sz w:val="28"/>
          <w:szCs w:val="28"/>
          <w:lang w:val="lv-LV"/>
        </w:rPr>
      </w:pPr>
      <w:r w:rsidRPr="0083604A">
        <w:rPr>
          <w:b/>
          <w:sz w:val="28"/>
          <w:szCs w:val="28"/>
          <w:lang w:val="lv-LV"/>
        </w:rPr>
        <w:t xml:space="preserve">II. </w:t>
      </w:r>
      <w:r w:rsidR="00B60B92">
        <w:rPr>
          <w:b/>
          <w:sz w:val="28"/>
          <w:szCs w:val="28"/>
          <w:lang w:val="lv-LV"/>
        </w:rPr>
        <w:t>I</w:t>
      </w:r>
      <w:r w:rsidR="00B60B92" w:rsidRPr="00B60B92">
        <w:rPr>
          <w:b/>
          <w:sz w:val="28"/>
          <w:szCs w:val="28"/>
          <w:lang w:val="lv-LV"/>
        </w:rPr>
        <w:t>estādes</w:t>
      </w:r>
      <w:r w:rsidR="00B60B92" w:rsidRPr="0083604A">
        <w:rPr>
          <w:b/>
          <w:sz w:val="28"/>
          <w:szCs w:val="28"/>
          <w:lang w:val="lv-LV"/>
        </w:rPr>
        <w:t xml:space="preserve"> </w:t>
      </w:r>
      <w:r w:rsidRPr="0083604A">
        <w:rPr>
          <w:b/>
          <w:sz w:val="28"/>
          <w:szCs w:val="28"/>
          <w:lang w:val="lv-LV"/>
        </w:rPr>
        <w:t>funkcijas, uzdevumi un kompetence</w:t>
      </w:r>
    </w:p>
    <w:p w14:paraId="03662934" w14:textId="77777777" w:rsidR="002B205B" w:rsidRDefault="002B205B" w:rsidP="00167C65">
      <w:pPr>
        <w:ind w:left="720"/>
        <w:jc w:val="both"/>
        <w:rPr>
          <w:sz w:val="28"/>
          <w:szCs w:val="28"/>
          <w:lang w:val="lv-LV"/>
        </w:rPr>
      </w:pPr>
    </w:p>
    <w:p w14:paraId="23B68A9A" w14:textId="6C2AFF39" w:rsidR="007674ED" w:rsidRDefault="007674ED" w:rsidP="00167C65">
      <w:pPr>
        <w:ind w:left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D0130" w:rsidRPr="007674E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B60B92">
        <w:rPr>
          <w:sz w:val="28"/>
          <w:szCs w:val="28"/>
          <w:lang w:val="lv-LV"/>
        </w:rPr>
        <w:t xml:space="preserve">Iestādei </w:t>
      </w:r>
      <w:r>
        <w:rPr>
          <w:sz w:val="28"/>
          <w:szCs w:val="28"/>
          <w:lang w:val="lv-LV"/>
        </w:rPr>
        <w:t xml:space="preserve">ir šādas funkcijas: </w:t>
      </w:r>
    </w:p>
    <w:p w14:paraId="23B68A9B" w14:textId="1F68249A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D0130" w:rsidRPr="007674ED">
        <w:rPr>
          <w:sz w:val="28"/>
          <w:szCs w:val="28"/>
          <w:lang w:val="lv-LV"/>
        </w:rPr>
        <w:t>.1. PHARE un Pārejas programmas iev</w:t>
      </w:r>
      <w:r>
        <w:rPr>
          <w:sz w:val="28"/>
          <w:szCs w:val="28"/>
          <w:lang w:val="lv-LV"/>
        </w:rPr>
        <w:t>iešanas institūcijas funkcijas;</w:t>
      </w:r>
    </w:p>
    <w:p w14:paraId="23B68A9C" w14:textId="7950DA98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D0130" w:rsidRPr="007674ED">
        <w:rPr>
          <w:sz w:val="28"/>
          <w:szCs w:val="28"/>
          <w:lang w:val="lv-LV"/>
        </w:rPr>
        <w:t>.2. Eiropas Reģionālās attīstības fonda otrā līmeņa starpniek</w:t>
      </w:r>
      <w:r w:rsidR="005D0130" w:rsidRPr="007674ED">
        <w:rPr>
          <w:sz w:val="28"/>
          <w:szCs w:val="28"/>
          <w:lang w:val="lv-LV"/>
        </w:rPr>
        <w:softHyphen/>
      </w:r>
      <w:r>
        <w:rPr>
          <w:sz w:val="28"/>
          <w:szCs w:val="28"/>
          <w:lang w:val="lv-LV"/>
        </w:rPr>
        <w:t xml:space="preserve">institūcijas funkcijas; </w:t>
      </w:r>
    </w:p>
    <w:p w14:paraId="23B68A9D" w14:textId="1C7D0EB4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D0130" w:rsidRPr="007674ED">
        <w:rPr>
          <w:sz w:val="28"/>
          <w:szCs w:val="28"/>
          <w:lang w:val="lv-LV"/>
        </w:rPr>
        <w:t>.3.</w:t>
      </w:r>
      <w:r w:rsidR="006A0B78">
        <w:rPr>
          <w:sz w:val="28"/>
          <w:szCs w:val="28"/>
          <w:lang w:val="lv-LV"/>
        </w:rPr>
        <w:t xml:space="preserve"> </w:t>
      </w:r>
      <w:r w:rsidR="005D0130" w:rsidRPr="007674ED">
        <w:rPr>
          <w:sz w:val="28"/>
          <w:szCs w:val="28"/>
          <w:lang w:val="lv-LV"/>
        </w:rPr>
        <w:t>Eiropas Savienības struktūrfondu un Kohēzijas fonda s</w:t>
      </w:r>
      <w:r>
        <w:rPr>
          <w:sz w:val="28"/>
          <w:szCs w:val="28"/>
          <w:lang w:val="lv-LV"/>
        </w:rPr>
        <w:t xml:space="preserve">adarbības iestādes funkcijas; </w:t>
      </w:r>
    </w:p>
    <w:p w14:paraId="23B68A9E" w14:textId="7514B065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3.4</w:t>
      </w:r>
      <w:r w:rsidR="005D0130" w:rsidRPr="007674ED">
        <w:rPr>
          <w:sz w:val="28"/>
          <w:szCs w:val="28"/>
          <w:lang w:val="lv-LV"/>
        </w:rPr>
        <w:t xml:space="preserve">. aģentūras </w:t>
      </w:r>
      <w:r w:rsidR="00AA265D">
        <w:rPr>
          <w:sz w:val="28"/>
          <w:szCs w:val="28"/>
          <w:lang w:val="lv-LV"/>
        </w:rPr>
        <w:t>funkcijas Eiropas Ekonomika</w:t>
      </w:r>
      <w:r w:rsidR="005D0130" w:rsidRPr="009134DF">
        <w:rPr>
          <w:sz w:val="28"/>
          <w:szCs w:val="28"/>
          <w:lang w:val="lv-LV"/>
        </w:rPr>
        <w:t>s zonas finanšu instrumenta un Norvēģijas valdības divpusējā f</w:t>
      </w:r>
      <w:r w:rsidRPr="009134DF">
        <w:rPr>
          <w:sz w:val="28"/>
          <w:szCs w:val="28"/>
          <w:lang w:val="lv-LV"/>
        </w:rPr>
        <w:t>inanšu instrumenta</w:t>
      </w:r>
      <w:r w:rsidR="006F5CDA" w:rsidRPr="009134DF">
        <w:rPr>
          <w:sz w:val="28"/>
          <w:szCs w:val="28"/>
          <w:lang w:val="lv-LV"/>
        </w:rPr>
        <w:t xml:space="preserve"> </w:t>
      </w:r>
      <w:r w:rsidR="00AA265D" w:rsidRPr="009134DF">
        <w:rPr>
          <w:sz w:val="28"/>
          <w:szCs w:val="28"/>
          <w:lang w:val="lv-LV"/>
        </w:rPr>
        <w:t>ieviešanā</w:t>
      </w:r>
      <w:r w:rsidR="00AA265D">
        <w:rPr>
          <w:sz w:val="28"/>
          <w:szCs w:val="28"/>
          <w:lang w:val="lv-LV"/>
        </w:rPr>
        <w:t xml:space="preserve"> </w:t>
      </w:r>
      <w:r w:rsidR="006A0B78">
        <w:rPr>
          <w:sz w:val="28"/>
          <w:szCs w:val="28"/>
          <w:lang w:val="lv-LV"/>
        </w:rPr>
        <w:t>2004.–</w:t>
      </w:r>
      <w:r w:rsidR="00AA265D">
        <w:rPr>
          <w:sz w:val="28"/>
          <w:szCs w:val="28"/>
          <w:lang w:val="lv-LV"/>
        </w:rPr>
        <w:t>2009.gadā</w:t>
      </w:r>
      <w:r w:rsidRPr="009134DF">
        <w:rPr>
          <w:sz w:val="28"/>
          <w:szCs w:val="28"/>
          <w:lang w:val="lv-LV"/>
        </w:rPr>
        <w:t>;</w:t>
      </w:r>
    </w:p>
    <w:p w14:paraId="23B68A9F" w14:textId="35894786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D0130" w:rsidRPr="007674E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5</w:t>
      </w:r>
      <w:r w:rsidR="006A0B78">
        <w:rPr>
          <w:sz w:val="28"/>
          <w:szCs w:val="28"/>
          <w:lang w:val="lv-LV"/>
        </w:rPr>
        <w:t xml:space="preserve">. </w:t>
      </w:r>
      <w:r w:rsidR="005D0130" w:rsidRPr="007674ED">
        <w:rPr>
          <w:sz w:val="28"/>
          <w:szCs w:val="28"/>
          <w:lang w:val="lv-LV"/>
        </w:rPr>
        <w:t>Latvijas</w:t>
      </w:r>
      <w:r w:rsidR="00452414">
        <w:rPr>
          <w:sz w:val="28"/>
          <w:szCs w:val="28"/>
          <w:lang w:val="lv-LV"/>
        </w:rPr>
        <w:t>–</w:t>
      </w:r>
      <w:r w:rsidR="006A0B78">
        <w:rPr>
          <w:sz w:val="28"/>
          <w:szCs w:val="28"/>
          <w:lang w:val="lv-LV"/>
        </w:rPr>
        <w:t xml:space="preserve">Šveices </w:t>
      </w:r>
      <w:r w:rsidR="005D0130" w:rsidRPr="007674ED">
        <w:rPr>
          <w:sz w:val="28"/>
          <w:szCs w:val="28"/>
          <w:lang w:val="lv-LV"/>
        </w:rPr>
        <w:t>sadarbības programmas finansējuma</w:t>
      </w:r>
      <w:r w:rsidR="00E54F18">
        <w:rPr>
          <w:sz w:val="28"/>
          <w:szCs w:val="28"/>
          <w:lang w:val="lv-LV"/>
        </w:rPr>
        <w:t xml:space="preserve"> administrēšana atbilstoši kompetencei</w:t>
      </w:r>
      <w:r>
        <w:rPr>
          <w:sz w:val="28"/>
          <w:szCs w:val="28"/>
          <w:lang w:val="lv-LV"/>
        </w:rPr>
        <w:t xml:space="preserve">; </w:t>
      </w:r>
    </w:p>
    <w:p w14:paraId="23B68AA0" w14:textId="4C1AE1B6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3.6</w:t>
      </w:r>
      <w:r w:rsidR="006A0B78">
        <w:rPr>
          <w:sz w:val="28"/>
          <w:szCs w:val="28"/>
          <w:lang w:val="lv-LV"/>
        </w:rPr>
        <w:t xml:space="preserve">. </w:t>
      </w:r>
      <w:r w:rsidR="005D0130" w:rsidRPr="007674ED">
        <w:rPr>
          <w:sz w:val="28"/>
          <w:szCs w:val="28"/>
          <w:lang w:val="lv-LV"/>
        </w:rPr>
        <w:t>sertificēšanas iestādes funkcijas Solidaritātes un migrācijas plūsmu pārvaldīšanas pama</w:t>
      </w:r>
      <w:r>
        <w:rPr>
          <w:sz w:val="28"/>
          <w:szCs w:val="28"/>
          <w:lang w:val="lv-LV"/>
        </w:rPr>
        <w:t xml:space="preserve">tprogrammas fondu ieviešanā; </w:t>
      </w:r>
    </w:p>
    <w:p w14:paraId="23B68AA1" w14:textId="3E51F1B6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3</w:t>
      </w:r>
      <w:r w:rsidR="005D0130" w:rsidRPr="007674ED">
        <w:rPr>
          <w:sz w:val="28"/>
          <w:szCs w:val="28"/>
          <w:lang w:val="lv-LV"/>
        </w:rPr>
        <w:t>.7. Publiskās un privātās partnerības likumā noteiktās publiskās un privātās partnerības uzraud</w:t>
      </w:r>
      <w:r>
        <w:rPr>
          <w:sz w:val="28"/>
          <w:szCs w:val="28"/>
          <w:lang w:val="lv-LV"/>
        </w:rPr>
        <w:t xml:space="preserve">zības institūcijas funkcijas; </w:t>
      </w:r>
    </w:p>
    <w:p w14:paraId="23B68AA2" w14:textId="68B2B0DA" w:rsidR="007674ED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D0130" w:rsidRPr="007674ED">
        <w:rPr>
          <w:sz w:val="28"/>
          <w:szCs w:val="28"/>
          <w:lang w:val="lv-LV"/>
        </w:rPr>
        <w:t xml:space="preserve">.8. citas ar </w:t>
      </w:r>
      <w:r w:rsidR="006B1D4D" w:rsidRPr="00E8289C">
        <w:rPr>
          <w:sz w:val="28"/>
          <w:szCs w:val="28"/>
          <w:lang w:val="lv-LV"/>
        </w:rPr>
        <w:t xml:space="preserve">ārvalstu </w:t>
      </w:r>
      <w:r w:rsidR="005D0130" w:rsidRPr="00E8289C">
        <w:rPr>
          <w:sz w:val="28"/>
          <w:szCs w:val="28"/>
          <w:lang w:val="lv-LV"/>
        </w:rPr>
        <w:t>finanšu līdzekļu</w:t>
      </w:r>
      <w:r w:rsidR="005D0130" w:rsidRPr="007674ED">
        <w:rPr>
          <w:sz w:val="28"/>
          <w:szCs w:val="28"/>
          <w:lang w:val="lv-LV"/>
        </w:rPr>
        <w:t xml:space="preserve"> administrēšanu saistītas funkcijas.</w:t>
      </w:r>
      <w:bookmarkStart w:id="5" w:name="p5"/>
      <w:bookmarkEnd w:id="5"/>
    </w:p>
    <w:p w14:paraId="01475D27" w14:textId="77777777" w:rsidR="002B205B" w:rsidRDefault="002B205B" w:rsidP="00167C65">
      <w:pPr>
        <w:ind w:firstLine="720"/>
        <w:rPr>
          <w:sz w:val="28"/>
          <w:szCs w:val="28"/>
          <w:lang w:val="lv-LV"/>
        </w:rPr>
      </w:pPr>
    </w:p>
    <w:p w14:paraId="23B68AA3" w14:textId="611AC064" w:rsidR="00783A92" w:rsidRDefault="007674ED" w:rsidP="00167C65">
      <w:pPr>
        <w:ind w:firstLine="720"/>
        <w:rPr>
          <w:sz w:val="28"/>
          <w:szCs w:val="28"/>
          <w:lang w:val="lv-LV"/>
        </w:rPr>
      </w:pPr>
      <w:r w:rsidRPr="007674ED"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 xml:space="preserve">. </w:t>
      </w:r>
      <w:r w:rsidR="006A0B78">
        <w:rPr>
          <w:sz w:val="28"/>
          <w:szCs w:val="28"/>
          <w:lang w:val="lv-LV"/>
        </w:rPr>
        <w:t xml:space="preserve">Lai nodrošinātu funkciju izpildi, </w:t>
      </w:r>
      <w:r w:rsidR="00B60B92">
        <w:rPr>
          <w:sz w:val="28"/>
          <w:szCs w:val="28"/>
          <w:lang w:val="lv-LV"/>
        </w:rPr>
        <w:t xml:space="preserve">iestāde </w:t>
      </w:r>
      <w:r w:rsidR="00783A92">
        <w:rPr>
          <w:sz w:val="28"/>
          <w:szCs w:val="28"/>
          <w:lang w:val="lv-LV"/>
        </w:rPr>
        <w:t xml:space="preserve">veic šādus uzdevumus: </w:t>
      </w:r>
    </w:p>
    <w:p w14:paraId="23B68AA4" w14:textId="292E57B7" w:rsidR="00783A92" w:rsidRDefault="007674ED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 xml:space="preserve">.1. </w:t>
      </w:r>
      <w:r w:rsidR="00E54F18" w:rsidRPr="007674ED">
        <w:rPr>
          <w:sz w:val="28"/>
          <w:szCs w:val="28"/>
          <w:lang w:val="lv-LV"/>
        </w:rPr>
        <w:t>normatīva</w:t>
      </w:r>
      <w:r w:rsidR="00E54F18">
        <w:rPr>
          <w:sz w:val="28"/>
          <w:szCs w:val="28"/>
          <w:lang w:val="lv-LV"/>
        </w:rPr>
        <w:t>jos aktos noteiktajā kārtībā</w:t>
      </w:r>
      <w:r w:rsidR="00E54F18" w:rsidRPr="007674ED">
        <w:rPr>
          <w:sz w:val="28"/>
          <w:szCs w:val="28"/>
          <w:lang w:val="lv-LV"/>
        </w:rPr>
        <w:t xml:space="preserve"> </w:t>
      </w:r>
      <w:r w:rsidR="005D0130" w:rsidRPr="007674ED">
        <w:rPr>
          <w:sz w:val="28"/>
          <w:szCs w:val="28"/>
          <w:lang w:val="lv-LV"/>
        </w:rPr>
        <w:t xml:space="preserve">īsteno un uzrauga </w:t>
      </w:r>
      <w:r w:rsidR="00B60B92">
        <w:rPr>
          <w:sz w:val="28"/>
          <w:szCs w:val="28"/>
          <w:lang w:val="lv-LV"/>
        </w:rPr>
        <w:t>iestāde</w:t>
      </w:r>
      <w:r w:rsidR="00B60B92" w:rsidRPr="00CE73C8">
        <w:rPr>
          <w:sz w:val="28"/>
          <w:szCs w:val="28"/>
          <w:lang w:val="lv-LV"/>
        </w:rPr>
        <w:t>s</w:t>
      </w:r>
      <w:r w:rsidR="00B60B92" w:rsidRPr="007674ED">
        <w:rPr>
          <w:sz w:val="28"/>
          <w:szCs w:val="28"/>
          <w:lang w:val="lv-LV"/>
        </w:rPr>
        <w:t xml:space="preserve"> </w:t>
      </w:r>
      <w:r w:rsidR="005D0130" w:rsidRPr="007674ED">
        <w:rPr>
          <w:sz w:val="28"/>
          <w:szCs w:val="28"/>
          <w:lang w:val="lv-LV"/>
        </w:rPr>
        <w:t>kompetencē esošās programmas un projektus</w:t>
      </w:r>
      <w:r w:rsidR="00783A92">
        <w:rPr>
          <w:sz w:val="28"/>
          <w:szCs w:val="28"/>
          <w:lang w:val="lv-LV"/>
        </w:rPr>
        <w:t xml:space="preserve">; </w:t>
      </w:r>
    </w:p>
    <w:p w14:paraId="23B68AA5" w14:textId="7BA89796" w:rsidR="00783A92" w:rsidRDefault="00783A92" w:rsidP="00167C65">
      <w:pPr>
        <w:ind w:firstLine="720"/>
        <w:jc w:val="both"/>
        <w:rPr>
          <w:sz w:val="28"/>
          <w:szCs w:val="28"/>
          <w:lang w:val="lv-LV"/>
        </w:rPr>
      </w:pPr>
      <w:r w:rsidRPr="00CE73C8">
        <w:rPr>
          <w:sz w:val="28"/>
          <w:szCs w:val="28"/>
          <w:lang w:val="lv-LV"/>
        </w:rPr>
        <w:t>4</w:t>
      </w:r>
      <w:r w:rsidR="005D0130" w:rsidRPr="00CE73C8">
        <w:rPr>
          <w:sz w:val="28"/>
          <w:szCs w:val="28"/>
          <w:lang w:val="lv-LV"/>
        </w:rPr>
        <w:t xml:space="preserve">.2. nodrošina </w:t>
      </w:r>
      <w:r w:rsidR="00766BDA" w:rsidRPr="00CE73C8">
        <w:rPr>
          <w:sz w:val="28"/>
          <w:szCs w:val="28"/>
          <w:lang w:val="lv-LV"/>
        </w:rPr>
        <w:t xml:space="preserve">normatīvajos aktos, kā arī publisko tiesību līgumos noteikto </w:t>
      </w:r>
      <w:r w:rsidR="00C61254" w:rsidRPr="00CE73C8">
        <w:rPr>
          <w:sz w:val="28"/>
          <w:szCs w:val="28"/>
          <w:lang w:val="lv-LV"/>
        </w:rPr>
        <w:t xml:space="preserve">programmu atbildīgo amatpersonu </w:t>
      </w:r>
      <w:r w:rsidR="00766BDA" w:rsidRPr="00CE73C8">
        <w:rPr>
          <w:sz w:val="28"/>
          <w:szCs w:val="28"/>
          <w:lang w:val="lv-LV"/>
        </w:rPr>
        <w:t xml:space="preserve">pienākumu izpildi </w:t>
      </w:r>
      <w:r w:rsidR="00B60B92">
        <w:rPr>
          <w:sz w:val="28"/>
          <w:szCs w:val="28"/>
          <w:lang w:val="lv-LV"/>
        </w:rPr>
        <w:t>iestāde</w:t>
      </w:r>
      <w:r w:rsidR="00B60B92" w:rsidRPr="00CE73C8">
        <w:rPr>
          <w:sz w:val="28"/>
          <w:szCs w:val="28"/>
          <w:lang w:val="lv-LV"/>
        </w:rPr>
        <w:t xml:space="preserve">s </w:t>
      </w:r>
      <w:r w:rsidR="00C61254" w:rsidRPr="00CE73C8">
        <w:rPr>
          <w:sz w:val="28"/>
          <w:szCs w:val="28"/>
          <w:lang w:val="lv-LV"/>
        </w:rPr>
        <w:t>kompetencē esošajos jautājumos</w:t>
      </w:r>
      <w:r w:rsidRPr="00CE73C8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 xml:space="preserve"> </w:t>
      </w:r>
    </w:p>
    <w:p w14:paraId="23B68AA6" w14:textId="5E642F0C" w:rsidR="00783A92" w:rsidRDefault="00783A92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 xml:space="preserve">.3. izveido un ievieš </w:t>
      </w:r>
      <w:r w:rsidR="00B60B92">
        <w:rPr>
          <w:sz w:val="28"/>
          <w:szCs w:val="28"/>
          <w:lang w:val="lv-LV"/>
        </w:rPr>
        <w:t>iestāde</w:t>
      </w:r>
      <w:r w:rsidR="00B60B92" w:rsidRPr="00CE73C8">
        <w:rPr>
          <w:sz w:val="28"/>
          <w:szCs w:val="28"/>
          <w:lang w:val="lv-LV"/>
        </w:rPr>
        <w:t>s</w:t>
      </w:r>
      <w:r w:rsidR="00B60B92" w:rsidRPr="007674ED">
        <w:rPr>
          <w:sz w:val="28"/>
          <w:szCs w:val="28"/>
          <w:lang w:val="lv-LV"/>
        </w:rPr>
        <w:t xml:space="preserve"> </w:t>
      </w:r>
      <w:r w:rsidR="005D0130" w:rsidRPr="007674ED">
        <w:rPr>
          <w:sz w:val="28"/>
          <w:szCs w:val="28"/>
          <w:lang w:val="lv-LV"/>
        </w:rPr>
        <w:t>kompetencē esošo programmu un projektu finanšu līdzekļu vadības, uzrau</w:t>
      </w:r>
      <w:r>
        <w:rPr>
          <w:sz w:val="28"/>
          <w:szCs w:val="28"/>
          <w:lang w:val="lv-LV"/>
        </w:rPr>
        <w:t xml:space="preserve">dzības un kontroles sistēmu; </w:t>
      </w:r>
    </w:p>
    <w:p w14:paraId="23B68AA7" w14:textId="1994C20F" w:rsidR="00783A92" w:rsidRDefault="00783A92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 xml:space="preserve">.4. izveido un uztur </w:t>
      </w:r>
      <w:r w:rsidR="00B60B92">
        <w:rPr>
          <w:sz w:val="28"/>
          <w:szCs w:val="28"/>
          <w:lang w:val="lv-LV"/>
        </w:rPr>
        <w:t>iestāde</w:t>
      </w:r>
      <w:r w:rsidR="00B60B92" w:rsidRPr="00CE73C8">
        <w:rPr>
          <w:sz w:val="28"/>
          <w:szCs w:val="28"/>
          <w:lang w:val="lv-LV"/>
        </w:rPr>
        <w:t>s</w:t>
      </w:r>
      <w:r w:rsidR="00B60B92" w:rsidRPr="007674ED">
        <w:rPr>
          <w:sz w:val="28"/>
          <w:szCs w:val="28"/>
          <w:lang w:val="lv-LV"/>
        </w:rPr>
        <w:t xml:space="preserve"> </w:t>
      </w:r>
      <w:r w:rsidR="005D0130" w:rsidRPr="007674ED">
        <w:rPr>
          <w:sz w:val="28"/>
          <w:szCs w:val="28"/>
          <w:lang w:val="lv-LV"/>
        </w:rPr>
        <w:t xml:space="preserve">kompetencē esošo programmu un </w:t>
      </w:r>
      <w:r>
        <w:rPr>
          <w:sz w:val="28"/>
          <w:szCs w:val="28"/>
          <w:lang w:val="lv-LV"/>
        </w:rPr>
        <w:t xml:space="preserve">projektu datubāzi un arhīvu; </w:t>
      </w:r>
    </w:p>
    <w:p w14:paraId="23B68AA8" w14:textId="7B32509E" w:rsidR="00783A92" w:rsidRDefault="00783A92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>.</w:t>
      </w:r>
      <w:r w:rsidR="009134DF">
        <w:rPr>
          <w:sz w:val="28"/>
          <w:szCs w:val="28"/>
          <w:lang w:val="lv-LV"/>
        </w:rPr>
        <w:t>5</w:t>
      </w:r>
      <w:r w:rsidR="005D0130" w:rsidRPr="007674ED">
        <w:rPr>
          <w:sz w:val="28"/>
          <w:szCs w:val="28"/>
          <w:lang w:val="lv-LV"/>
        </w:rPr>
        <w:t xml:space="preserve">. izstrādā priekšlikumus par </w:t>
      </w:r>
      <w:r w:rsidR="00B60B92">
        <w:rPr>
          <w:sz w:val="28"/>
          <w:szCs w:val="28"/>
          <w:lang w:val="lv-LV"/>
        </w:rPr>
        <w:t>iestāde</w:t>
      </w:r>
      <w:r w:rsidR="00B60B92" w:rsidRPr="00CE73C8">
        <w:rPr>
          <w:sz w:val="28"/>
          <w:szCs w:val="28"/>
          <w:lang w:val="lv-LV"/>
        </w:rPr>
        <w:t>s</w:t>
      </w:r>
      <w:r w:rsidR="00B60B92" w:rsidRPr="007674ED">
        <w:rPr>
          <w:sz w:val="28"/>
          <w:szCs w:val="28"/>
          <w:lang w:val="lv-LV"/>
        </w:rPr>
        <w:t xml:space="preserve"> </w:t>
      </w:r>
      <w:r w:rsidR="005D0130" w:rsidRPr="007674ED">
        <w:rPr>
          <w:sz w:val="28"/>
          <w:szCs w:val="28"/>
          <w:lang w:val="lv-LV"/>
        </w:rPr>
        <w:t>kompetencē esošo programmu un projektu ieviešanas un uzra</w:t>
      </w:r>
      <w:r>
        <w:rPr>
          <w:sz w:val="28"/>
          <w:szCs w:val="28"/>
          <w:lang w:val="lv-LV"/>
        </w:rPr>
        <w:t xml:space="preserve">udzības sistēmas uzlabošanu; </w:t>
      </w:r>
    </w:p>
    <w:p w14:paraId="23B68AA9" w14:textId="3FD7D03D" w:rsidR="00783A92" w:rsidRDefault="00783A92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>.</w:t>
      </w:r>
      <w:r w:rsidR="009134DF">
        <w:rPr>
          <w:sz w:val="28"/>
          <w:szCs w:val="28"/>
          <w:lang w:val="lv-LV"/>
        </w:rPr>
        <w:t>6</w:t>
      </w:r>
      <w:r w:rsidR="005D0130" w:rsidRPr="007674ED">
        <w:rPr>
          <w:sz w:val="28"/>
          <w:szCs w:val="28"/>
          <w:lang w:val="lv-LV"/>
        </w:rPr>
        <w:t xml:space="preserve">. veic informatīvus un konsultatīvus pasākumus, lai nodrošinātu </w:t>
      </w:r>
      <w:r w:rsidR="004B75DD">
        <w:rPr>
          <w:sz w:val="28"/>
          <w:szCs w:val="28"/>
          <w:lang w:val="lv-LV"/>
        </w:rPr>
        <w:t>iestāde</w:t>
      </w:r>
      <w:r w:rsidR="004B75DD" w:rsidRPr="00CE73C8">
        <w:rPr>
          <w:sz w:val="28"/>
          <w:szCs w:val="28"/>
          <w:lang w:val="lv-LV"/>
        </w:rPr>
        <w:t>s</w:t>
      </w:r>
      <w:r w:rsidR="005D0130" w:rsidRPr="007674ED">
        <w:rPr>
          <w:sz w:val="28"/>
          <w:szCs w:val="28"/>
          <w:lang w:val="lv-LV"/>
        </w:rPr>
        <w:t xml:space="preserve"> kompetencē esošo progr</w:t>
      </w:r>
      <w:r>
        <w:rPr>
          <w:sz w:val="28"/>
          <w:szCs w:val="28"/>
          <w:lang w:val="lv-LV"/>
        </w:rPr>
        <w:t xml:space="preserve">ammu un projektu īstenošanu; </w:t>
      </w:r>
    </w:p>
    <w:p w14:paraId="23B68AAA" w14:textId="77777777" w:rsidR="00783A92" w:rsidRDefault="00783A92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>.</w:t>
      </w:r>
      <w:r w:rsidR="00EE4F3E">
        <w:rPr>
          <w:sz w:val="28"/>
          <w:szCs w:val="28"/>
          <w:lang w:val="lv-LV"/>
        </w:rPr>
        <w:t>7</w:t>
      </w:r>
      <w:r w:rsidR="005D0130" w:rsidRPr="007674ED">
        <w:rPr>
          <w:sz w:val="28"/>
          <w:szCs w:val="28"/>
          <w:lang w:val="lv-LV"/>
        </w:rPr>
        <w:t>. sadarbojas ar valsts pārvaldes iestādēm, ārvalstu in</w:t>
      </w:r>
      <w:r>
        <w:rPr>
          <w:sz w:val="28"/>
          <w:szCs w:val="28"/>
          <w:lang w:val="lv-LV"/>
        </w:rPr>
        <w:t xml:space="preserve">stitūcijām un privātpersonām; </w:t>
      </w:r>
    </w:p>
    <w:p w14:paraId="23B68AAB" w14:textId="0C715552" w:rsidR="005D0130" w:rsidRPr="007674ED" w:rsidRDefault="00783A92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D0130" w:rsidRPr="007674ED">
        <w:rPr>
          <w:sz w:val="28"/>
          <w:szCs w:val="28"/>
          <w:lang w:val="lv-LV"/>
        </w:rPr>
        <w:t>.</w:t>
      </w:r>
      <w:r w:rsidR="00EE4F3E">
        <w:rPr>
          <w:sz w:val="28"/>
          <w:szCs w:val="28"/>
          <w:lang w:val="lv-LV"/>
        </w:rPr>
        <w:t>8</w:t>
      </w:r>
      <w:r w:rsidR="005D0130" w:rsidRPr="007674ED">
        <w:rPr>
          <w:sz w:val="28"/>
          <w:szCs w:val="28"/>
          <w:lang w:val="lv-LV"/>
        </w:rPr>
        <w:t xml:space="preserve">. veic citus ar </w:t>
      </w:r>
      <w:r w:rsidR="004B75DD">
        <w:rPr>
          <w:sz w:val="28"/>
          <w:szCs w:val="28"/>
          <w:lang w:val="lv-LV"/>
        </w:rPr>
        <w:t>iestāde</w:t>
      </w:r>
      <w:r w:rsidR="004B75DD" w:rsidRPr="00CE73C8">
        <w:rPr>
          <w:sz w:val="28"/>
          <w:szCs w:val="28"/>
          <w:lang w:val="lv-LV"/>
        </w:rPr>
        <w:t>s</w:t>
      </w:r>
      <w:r w:rsidR="004B75DD" w:rsidRPr="007674ED">
        <w:rPr>
          <w:sz w:val="28"/>
          <w:szCs w:val="28"/>
          <w:lang w:val="lv-LV"/>
        </w:rPr>
        <w:t xml:space="preserve"> </w:t>
      </w:r>
      <w:r w:rsidR="005D0130" w:rsidRPr="007674ED">
        <w:rPr>
          <w:sz w:val="28"/>
          <w:szCs w:val="28"/>
          <w:lang w:val="lv-LV"/>
        </w:rPr>
        <w:t>kompetencē esošo programmu un projektu īstenošanu un uzraudzību saistītus uzdevumus.</w:t>
      </w:r>
    </w:p>
    <w:p w14:paraId="29CD498E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  <w:bookmarkStart w:id="6" w:name="p7"/>
      <w:bookmarkStart w:id="7" w:name="p8"/>
      <w:bookmarkEnd w:id="6"/>
      <w:bookmarkEnd w:id="7"/>
    </w:p>
    <w:p w14:paraId="23B68AAC" w14:textId="45240F8C" w:rsidR="005D0130" w:rsidRDefault="00783A92" w:rsidP="00167C65">
      <w:pPr>
        <w:ind w:firstLine="720"/>
        <w:jc w:val="both"/>
        <w:rPr>
          <w:sz w:val="28"/>
          <w:szCs w:val="28"/>
          <w:lang w:val="lv-LV"/>
        </w:rPr>
      </w:pPr>
      <w:r w:rsidRPr="009B68C9">
        <w:rPr>
          <w:sz w:val="28"/>
          <w:szCs w:val="28"/>
          <w:lang w:val="lv-LV"/>
        </w:rPr>
        <w:t>5</w:t>
      </w:r>
      <w:r w:rsidR="005D0130" w:rsidRPr="009B68C9">
        <w:rPr>
          <w:sz w:val="28"/>
          <w:szCs w:val="28"/>
          <w:lang w:val="lv-LV"/>
        </w:rPr>
        <w:t xml:space="preserve">. </w:t>
      </w:r>
      <w:r w:rsidR="004B75DD">
        <w:rPr>
          <w:sz w:val="28"/>
          <w:szCs w:val="28"/>
          <w:lang w:val="lv-LV"/>
        </w:rPr>
        <w:t xml:space="preserve">Iestādei </w:t>
      </w:r>
      <w:r w:rsidR="005D0130" w:rsidRPr="009B68C9">
        <w:rPr>
          <w:sz w:val="28"/>
          <w:szCs w:val="28"/>
          <w:lang w:val="lv-LV"/>
        </w:rPr>
        <w:t xml:space="preserve">ir tiesības pieprasīt </w:t>
      </w:r>
      <w:r w:rsidR="00466196" w:rsidRPr="009B68C9">
        <w:rPr>
          <w:sz w:val="28"/>
          <w:szCs w:val="28"/>
          <w:lang w:val="lv-LV"/>
        </w:rPr>
        <w:t xml:space="preserve">un saņemt </w:t>
      </w:r>
      <w:r w:rsidR="004B75DD">
        <w:rPr>
          <w:sz w:val="28"/>
          <w:szCs w:val="28"/>
          <w:lang w:val="lv-LV"/>
        </w:rPr>
        <w:t>iestāde</w:t>
      </w:r>
      <w:r w:rsidR="004B75DD" w:rsidRPr="00CE73C8">
        <w:rPr>
          <w:sz w:val="28"/>
          <w:szCs w:val="28"/>
          <w:lang w:val="lv-LV"/>
        </w:rPr>
        <w:t>s</w:t>
      </w:r>
      <w:r w:rsidR="004B75DD" w:rsidRPr="009B68C9">
        <w:rPr>
          <w:sz w:val="28"/>
          <w:szCs w:val="28"/>
          <w:lang w:val="lv-LV"/>
        </w:rPr>
        <w:t xml:space="preserve"> </w:t>
      </w:r>
      <w:r w:rsidR="00E54F18" w:rsidRPr="009B68C9">
        <w:rPr>
          <w:sz w:val="28"/>
          <w:szCs w:val="28"/>
          <w:lang w:val="lv-LV"/>
        </w:rPr>
        <w:t xml:space="preserve">funkciju izpildei nepieciešamo informāciju </w:t>
      </w:r>
      <w:r w:rsidR="005D0130" w:rsidRPr="009B68C9">
        <w:rPr>
          <w:sz w:val="28"/>
          <w:szCs w:val="28"/>
          <w:lang w:val="lv-LV"/>
        </w:rPr>
        <w:t>no valsts pārvaldes iestādēm</w:t>
      </w:r>
      <w:r w:rsidR="00466196" w:rsidRPr="009B68C9">
        <w:rPr>
          <w:sz w:val="28"/>
          <w:szCs w:val="28"/>
          <w:lang w:val="lv-LV"/>
        </w:rPr>
        <w:t>, kā arī normatīvajos aktos noteiktajā kārtībā – no</w:t>
      </w:r>
      <w:r w:rsidR="005D0130" w:rsidRPr="009B68C9">
        <w:rPr>
          <w:sz w:val="28"/>
          <w:szCs w:val="28"/>
          <w:lang w:val="lv-LV"/>
        </w:rPr>
        <w:t xml:space="preserve"> </w:t>
      </w:r>
      <w:r w:rsidR="00466196" w:rsidRPr="009B68C9">
        <w:rPr>
          <w:sz w:val="28"/>
          <w:szCs w:val="28"/>
          <w:lang w:val="lv-LV"/>
        </w:rPr>
        <w:t>fiziskām un juridiskām personām</w:t>
      </w:r>
      <w:r w:rsidR="005D0130" w:rsidRPr="009B68C9">
        <w:rPr>
          <w:sz w:val="28"/>
          <w:szCs w:val="28"/>
          <w:lang w:val="lv-LV"/>
        </w:rPr>
        <w:t>.</w:t>
      </w:r>
    </w:p>
    <w:p w14:paraId="438BA2C1" w14:textId="77777777" w:rsidR="002B205B" w:rsidRPr="00783A92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AD" w14:textId="39B7FC80" w:rsidR="0083604A" w:rsidRPr="00B940A9" w:rsidRDefault="00D51FE7" w:rsidP="00167C65">
      <w:pPr>
        <w:jc w:val="center"/>
        <w:rPr>
          <w:b/>
          <w:sz w:val="28"/>
          <w:szCs w:val="28"/>
          <w:lang w:val="lv-LV"/>
        </w:rPr>
      </w:pPr>
      <w:bookmarkStart w:id="8" w:name="p9"/>
      <w:bookmarkEnd w:id="8"/>
      <w:r w:rsidRPr="00B940A9">
        <w:rPr>
          <w:b/>
          <w:sz w:val="28"/>
          <w:szCs w:val="28"/>
          <w:lang w:val="lv-LV"/>
        </w:rPr>
        <w:t xml:space="preserve">III. </w:t>
      </w:r>
      <w:r w:rsidR="004B75DD">
        <w:rPr>
          <w:b/>
          <w:sz w:val="28"/>
          <w:szCs w:val="28"/>
          <w:lang w:val="lv-LV"/>
        </w:rPr>
        <w:t>I</w:t>
      </w:r>
      <w:r w:rsidR="004B75DD" w:rsidRPr="004B75DD">
        <w:rPr>
          <w:b/>
          <w:sz w:val="28"/>
          <w:szCs w:val="28"/>
          <w:lang w:val="lv-LV"/>
        </w:rPr>
        <w:t>estādes</w:t>
      </w:r>
      <w:r w:rsidR="004B75DD" w:rsidRPr="00B940A9">
        <w:rPr>
          <w:b/>
          <w:sz w:val="28"/>
          <w:szCs w:val="28"/>
          <w:lang w:val="lv-LV"/>
        </w:rPr>
        <w:t xml:space="preserve"> </w:t>
      </w:r>
      <w:r w:rsidR="0083604A" w:rsidRPr="00B940A9">
        <w:rPr>
          <w:b/>
          <w:sz w:val="28"/>
          <w:szCs w:val="28"/>
          <w:lang w:val="lv-LV"/>
        </w:rPr>
        <w:t>pārvalde</w:t>
      </w:r>
    </w:p>
    <w:p w14:paraId="5EEFA71B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AE" w14:textId="2FEE52CF" w:rsidR="005D0130" w:rsidRPr="00B940A9" w:rsidRDefault="00783A92" w:rsidP="00167C65">
      <w:pPr>
        <w:ind w:firstLine="720"/>
        <w:jc w:val="both"/>
        <w:rPr>
          <w:sz w:val="28"/>
          <w:szCs w:val="28"/>
          <w:lang w:val="lv-LV"/>
        </w:rPr>
      </w:pPr>
      <w:r w:rsidRPr="00B940A9">
        <w:rPr>
          <w:sz w:val="28"/>
          <w:szCs w:val="28"/>
          <w:lang w:val="lv-LV"/>
        </w:rPr>
        <w:t>6.</w:t>
      </w:r>
      <w:r w:rsidR="004B75DD" w:rsidRPr="004B75DD">
        <w:rPr>
          <w:sz w:val="28"/>
          <w:szCs w:val="28"/>
          <w:lang w:val="lv-LV"/>
        </w:rPr>
        <w:t xml:space="preserve"> </w:t>
      </w:r>
      <w:r w:rsidR="004B75DD">
        <w:rPr>
          <w:sz w:val="28"/>
          <w:szCs w:val="28"/>
          <w:lang w:val="lv-LV"/>
        </w:rPr>
        <w:t>Iestādi</w:t>
      </w:r>
      <w:r w:rsidR="005D0130" w:rsidRPr="00B940A9">
        <w:rPr>
          <w:sz w:val="28"/>
          <w:szCs w:val="28"/>
          <w:lang w:val="lv-LV"/>
        </w:rPr>
        <w:t xml:space="preserve"> </w:t>
      </w:r>
      <w:r w:rsidRPr="00B940A9">
        <w:rPr>
          <w:sz w:val="28"/>
          <w:szCs w:val="28"/>
          <w:lang w:val="lv-LV"/>
        </w:rPr>
        <w:t xml:space="preserve">vada </w:t>
      </w:r>
      <w:r w:rsidR="004B75DD">
        <w:rPr>
          <w:sz w:val="28"/>
          <w:szCs w:val="28"/>
          <w:lang w:val="lv-LV"/>
        </w:rPr>
        <w:t>iestāde</w:t>
      </w:r>
      <w:r w:rsidR="004B75DD" w:rsidRPr="00CE73C8">
        <w:rPr>
          <w:sz w:val="28"/>
          <w:szCs w:val="28"/>
          <w:lang w:val="lv-LV"/>
        </w:rPr>
        <w:t>s</w:t>
      </w:r>
      <w:r w:rsidR="004B75DD" w:rsidRPr="00B940A9">
        <w:rPr>
          <w:sz w:val="28"/>
          <w:szCs w:val="28"/>
          <w:lang w:val="lv-LV"/>
        </w:rPr>
        <w:t xml:space="preserve"> </w:t>
      </w:r>
      <w:r w:rsidR="005D0130" w:rsidRPr="00B940A9">
        <w:rPr>
          <w:sz w:val="28"/>
          <w:szCs w:val="28"/>
          <w:lang w:val="lv-LV"/>
        </w:rPr>
        <w:t xml:space="preserve">direktors. </w:t>
      </w:r>
    </w:p>
    <w:p w14:paraId="2AEAA900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AF" w14:textId="6A9D5E23" w:rsidR="00783A92" w:rsidRPr="00B940A9" w:rsidRDefault="00B66353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 </w:t>
      </w:r>
      <w:r w:rsidR="004B75DD">
        <w:rPr>
          <w:sz w:val="28"/>
          <w:szCs w:val="28"/>
          <w:lang w:val="lv-LV"/>
        </w:rPr>
        <w:t xml:space="preserve">Iestādes </w:t>
      </w:r>
      <w:r>
        <w:rPr>
          <w:sz w:val="28"/>
          <w:szCs w:val="28"/>
          <w:lang w:val="lv-LV"/>
        </w:rPr>
        <w:t>direktors veic Valsts pārvaldes iekārtas likumā noteiktās tiešās pārvaldes iestādes vadītāja funkcijas.</w:t>
      </w:r>
      <w:bookmarkStart w:id="9" w:name="p10"/>
      <w:bookmarkEnd w:id="9"/>
    </w:p>
    <w:p w14:paraId="076237F3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B0" w14:textId="30ADF5BA" w:rsidR="00783A92" w:rsidRPr="00B940A9" w:rsidRDefault="00B66353" w:rsidP="00167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lv-LV"/>
        </w:rPr>
        <w:t xml:space="preserve">8. </w:t>
      </w:r>
      <w:r w:rsidR="004B75DD">
        <w:rPr>
          <w:sz w:val="28"/>
          <w:szCs w:val="28"/>
          <w:lang w:val="lv-LV"/>
        </w:rPr>
        <w:t xml:space="preserve">Iestādes </w:t>
      </w:r>
      <w:r>
        <w:rPr>
          <w:sz w:val="28"/>
          <w:szCs w:val="28"/>
          <w:lang w:val="lv-LV"/>
        </w:rPr>
        <w:t>direktoram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vietnieki</w:t>
      </w:r>
      <w:proofErr w:type="spellEnd"/>
      <w:r>
        <w:rPr>
          <w:sz w:val="28"/>
          <w:szCs w:val="28"/>
        </w:rPr>
        <w:t xml:space="preserve">. </w:t>
      </w:r>
      <w:r w:rsidR="004B75DD">
        <w:rPr>
          <w:sz w:val="28"/>
          <w:szCs w:val="28"/>
          <w:lang w:val="lv-LV"/>
        </w:rPr>
        <w:t>Iestādes</w:t>
      </w:r>
      <w:r w:rsidR="004B75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vietnieku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kompetenci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lv-LV"/>
        </w:rPr>
        <w:t>nosaka</w:t>
      </w:r>
      <w:r>
        <w:rPr>
          <w:sz w:val="28"/>
          <w:szCs w:val="28"/>
        </w:rPr>
        <w:t xml:space="preserve"> </w:t>
      </w:r>
      <w:r w:rsidR="004B75DD">
        <w:rPr>
          <w:sz w:val="28"/>
          <w:szCs w:val="28"/>
          <w:lang w:val="lv-LV"/>
        </w:rPr>
        <w:t>iestādes</w:t>
      </w:r>
      <w:r w:rsidR="004B75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direktors</w:t>
      </w:r>
      <w:proofErr w:type="spellEnd"/>
      <w:r>
        <w:rPr>
          <w:sz w:val="28"/>
          <w:szCs w:val="28"/>
        </w:rPr>
        <w:t>.</w:t>
      </w:r>
    </w:p>
    <w:p w14:paraId="5E091BAC" w14:textId="77777777" w:rsidR="002B205B" w:rsidRDefault="002B205B" w:rsidP="00167C65">
      <w:pPr>
        <w:ind w:firstLine="720"/>
        <w:jc w:val="both"/>
        <w:rPr>
          <w:sz w:val="28"/>
          <w:szCs w:val="28"/>
        </w:rPr>
      </w:pPr>
    </w:p>
    <w:p w14:paraId="23B68AB1" w14:textId="7ACC3D80" w:rsidR="009134DF" w:rsidRPr="000C3560" w:rsidRDefault="009134DF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</w:rPr>
        <w:t xml:space="preserve">9. </w:t>
      </w:r>
      <w:r w:rsidR="004B75DD">
        <w:rPr>
          <w:sz w:val="28"/>
          <w:szCs w:val="28"/>
          <w:lang w:val="lv-LV"/>
        </w:rPr>
        <w:t xml:space="preserve">Iestāde </w:t>
      </w:r>
      <w:proofErr w:type="spellStart"/>
      <w:proofErr w:type="gramStart"/>
      <w:r>
        <w:rPr>
          <w:sz w:val="28"/>
          <w:szCs w:val="28"/>
        </w:rPr>
        <w:t>tās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izpildei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r w:rsidRPr="004C18B3">
        <w:rPr>
          <w:sz w:val="28"/>
          <w:szCs w:val="28"/>
          <w:lang w:val="lv-LV"/>
        </w:rPr>
        <w:t>veidot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reģionālas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struktūrvienības</w:t>
      </w:r>
      <w:proofErr w:type="spellEnd"/>
      <w:r>
        <w:rPr>
          <w:sz w:val="28"/>
          <w:szCs w:val="28"/>
        </w:rPr>
        <w:t>.</w:t>
      </w:r>
    </w:p>
    <w:p w14:paraId="0ECC3AAE" w14:textId="663C990E" w:rsidR="006A0B78" w:rsidRDefault="006A0B78" w:rsidP="00167C65">
      <w:pPr>
        <w:rPr>
          <w:b/>
          <w:sz w:val="28"/>
          <w:szCs w:val="28"/>
          <w:lang w:val="lv-LV" w:eastAsia="lv-LV"/>
        </w:rPr>
      </w:pPr>
      <w:bookmarkStart w:id="10" w:name="p11"/>
      <w:bookmarkStart w:id="11" w:name="p12"/>
      <w:bookmarkEnd w:id="10"/>
      <w:bookmarkEnd w:id="11"/>
    </w:p>
    <w:p w14:paraId="23B68AB4" w14:textId="44EAF9F0" w:rsidR="00E8289C" w:rsidRDefault="00B15BBF" w:rsidP="00167C65">
      <w:pPr>
        <w:jc w:val="center"/>
        <w:rPr>
          <w:b/>
          <w:sz w:val="28"/>
          <w:szCs w:val="28"/>
          <w:lang w:val="lv-LV" w:eastAsia="lv-LV"/>
        </w:rPr>
      </w:pPr>
      <w:r w:rsidRPr="00B15BBF">
        <w:rPr>
          <w:b/>
          <w:sz w:val="28"/>
          <w:szCs w:val="28"/>
          <w:lang w:val="lv-LV" w:eastAsia="lv-LV"/>
        </w:rPr>
        <w:t xml:space="preserve">IV. </w:t>
      </w:r>
      <w:r w:rsidR="004B75DD" w:rsidRPr="004B75DD">
        <w:rPr>
          <w:b/>
          <w:sz w:val="28"/>
          <w:szCs w:val="28"/>
          <w:lang w:val="lv-LV"/>
        </w:rPr>
        <w:t>Iestādes</w:t>
      </w:r>
      <w:r w:rsidR="004B75DD" w:rsidRPr="00B15BBF">
        <w:rPr>
          <w:b/>
          <w:sz w:val="28"/>
          <w:szCs w:val="28"/>
          <w:lang w:val="lv-LV" w:eastAsia="lv-LV"/>
        </w:rPr>
        <w:t xml:space="preserve"> </w:t>
      </w:r>
      <w:r w:rsidRPr="00B15BBF">
        <w:rPr>
          <w:b/>
          <w:sz w:val="28"/>
          <w:szCs w:val="28"/>
          <w:lang w:val="lv-LV" w:eastAsia="lv-LV"/>
        </w:rPr>
        <w:t xml:space="preserve">finansēšana </w:t>
      </w:r>
    </w:p>
    <w:p w14:paraId="1CF38CBC" w14:textId="77777777" w:rsidR="00430548" w:rsidRPr="00167C65" w:rsidRDefault="00430548" w:rsidP="00167C65">
      <w:pPr>
        <w:jc w:val="center"/>
        <w:rPr>
          <w:sz w:val="28"/>
          <w:szCs w:val="28"/>
          <w:lang w:val="lv-LV" w:eastAsia="lv-LV"/>
        </w:rPr>
      </w:pPr>
    </w:p>
    <w:p w14:paraId="23B68AB5" w14:textId="18394B2F" w:rsidR="00B15BBF" w:rsidRPr="00E8289C" w:rsidRDefault="00B15BBF" w:rsidP="00167C65">
      <w:pPr>
        <w:ind w:firstLine="720"/>
        <w:jc w:val="both"/>
        <w:rPr>
          <w:sz w:val="28"/>
          <w:szCs w:val="28"/>
          <w:lang w:val="lv-LV" w:eastAsia="lv-LV"/>
        </w:rPr>
      </w:pPr>
      <w:bookmarkStart w:id="12" w:name="p14"/>
      <w:bookmarkEnd w:id="12"/>
      <w:r w:rsidRPr="00E8289C">
        <w:rPr>
          <w:sz w:val="28"/>
          <w:szCs w:val="28"/>
          <w:lang w:val="lv-LV" w:eastAsia="lv-LV"/>
        </w:rPr>
        <w:t>10. </w:t>
      </w:r>
      <w:r w:rsidR="004B75DD">
        <w:rPr>
          <w:sz w:val="28"/>
          <w:szCs w:val="28"/>
          <w:lang w:val="lv-LV"/>
        </w:rPr>
        <w:t>Iestādes</w:t>
      </w:r>
      <w:r w:rsidRPr="00E8289C">
        <w:rPr>
          <w:sz w:val="28"/>
          <w:szCs w:val="28"/>
          <w:lang w:val="lv-LV" w:eastAsia="lv-LV"/>
        </w:rPr>
        <w:t xml:space="preserve"> finanšu līdzekļus veido: </w:t>
      </w:r>
    </w:p>
    <w:p w14:paraId="23B68AB6" w14:textId="77777777" w:rsidR="00B15BBF" w:rsidRPr="00E8289C" w:rsidRDefault="00B15BBF" w:rsidP="00167C65">
      <w:pPr>
        <w:ind w:firstLine="720"/>
        <w:jc w:val="both"/>
        <w:rPr>
          <w:sz w:val="28"/>
          <w:szCs w:val="28"/>
          <w:lang w:val="lv-LV" w:eastAsia="lv-LV"/>
        </w:rPr>
      </w:pPr>
      <w:r w:rsidRPr="00E8289C">
        <w:rPr>
          <w:sz w:val="28"/>
          <w:szCs w:val="28"/>
          <w:lang w:val="lv-LV" w:eastAsia="lv-LV"/>
        </w:rPr>
        <w:t xml:space="preserve">10.1. valsts budžeta dotācija no vispārējiem ieņēmumiem; </w:t>
      </w:r>
    </w:p>
    <w:p w14:paraId="23B68AB7" w14:textId="77777777" w:rsidR="00B15BBF" w:rsidRPr="00E8289C" w:rsidRDefault="00B15BBF" w:rsidP="00167C65">
      <w:pPr>
        <w:ind w:firstLine="720"/>
        <w:jc w:val="both"/>
        <w:rPr>
          <w:sz w:val="28"/>
          <w:szCs w:val="28"/>
          <w:lang w:val="lv-LV" w:eastAsia="lv-LV"/>
        </w:rPr>
      </w:pPr>
      <w:r w:rsidRPr="00E8289C">
        <w:rPr>
          <w:sz w:val="28"/>
          <w:szCs w:val="28"/>
          <w:lang w:val="lv-LV" w:eastAsia="lv-LV"/>
        </w:rPr>
        <w:t xml:space="preserve">10.2. pašu ieņēmumi; </w:t>
      </w:r>
    </w:p>
    <w:p w14:paraId="23B68AB8" w14:textId="77777777" w:rsidR="00B15BBF" w:rsidRPr="00E8289C" w:rsidRDefault="00B15BBF" w:rsidP="00167C65">
      <w:pPr>
        <w:ind w:firstLine="720"/>
        <w:jc w:val="both"/>
        <w:rPr>
          <w:sz w:val="28"/>
          <w:szCs w:val="28"/>
          <w:lang w:val="lv-LV" w:eastAsia="lv-LV"/>
        </w:rPr>
      </w:pPr>
      <w:r w:rsidRPr="00E8289C">
        <w:rPr>
          <w:sz w:val="28"/>
          <w:szCs w:val="28"/>
          <w:lang w:val="lv-LV" w:eastAsia="lv-LV"/>
        </w:rPr>
        <w:lastRenderedPageBreak/>
        <w:t>10.3. ziedojumi un dāvinājumi;</w:t>
      </w:r>
    </w:p>
    <w:p w14:paraId="23B68AB9" w14:textId="77777777" w:rsidR="00B15BBF" w:rsidRPr="00E8289C" w:rsidRDefault="00B15BBF" w:rsidP="00167C65">
      <w:pPr>
        <w:ind w:firstLine="720"/>
        <w:jc w:val="both"/>
        <w:rPr>
          <w:sz w:val="28"/>
          <w:szCs w:val="28"/>
          <w:lang w:val="lv-LV" w:eastAsia="lv-LV"/>
        </w:rPr>
      </w:pPr>
      <w:r w:rsidRPr="00E8289C">
        <w:rPr>
          <w:sz w:val="28"/>
          <w:szCs w:val="28"/>
          <w:lang w:val="lv-LV" w:eastAsia="lv-LV"/>
        </w:rPr>
        <w:t>10.4. ārvalstu finanšu palīdzība.</w:t>
      </w:r>
    </w:p>
    <w:p w14:paraId="45BC31C8" w14:textId="77777777" w:rsidR="002B205B" w:rsidRDefault="002B205B" w:rsidP="00167C65">
      <w:pPr>
        <w:ind w:firstLine="720"/>
        <w:jc w:val="both"/>
        <w:rPr>
          <w:sz w:val="28"/>
          <w:szCs w:val="28"/>
          <w:lang w:val="lv-LV" w:eastAsia="lv-LV"/>
        </w:rPr>
      </w:pPr>
    </w:p>
    <w:p w14:paraId="23B68ABA" w14:textId="024504BE" w:rsidR="00B15BBF" w:rsidRPr="00B15BBF" w:rsidRDefault="00B15BBF" w:rsidP="00167C65">
      <w:pPr>
        <w:ind w:firstLine="720"/>
        <w:jc w:val="both"/>
        <w:rPr>
          <w:sz w:val="28"/>
          <w:szCs w:val="28"/>
          <w:lang w:val="lv-LV" w:eastAsia="lv-LV"/>
        </w:rPr>
      </w:pPr>
      <w:r w:rsidRPr="00E8289C">
        <w:rPr>
          <w:sz w:val="28"/>
          <w:szCs w:val="28"/>
          <w:lang w:val="lv-LV" w:eastAsia="lv-LV"/>
        </w:rPr>
        <w:t>11. Gada beigās </w:t>
      </w:r>
      <w:r w:rsidR="004B75DD">
        <w:rPr>
          <w:sz w:val="28"/>
          <w:szCs w:val="28"/>
          <w:lang w:val="lv-LV"/>
        </w:rPr>
        <w:t>iestādes</w:t>
      </w:r>
      <w:r w:rsidRPr="00E8289C">
        <w:rPr>
          <w:sz w:val="28"/>
          <w:szCs w:val="28"/>
          <w:lang w:val="lv-LV" w:eastAsia="lv-LV"/>
        </w:rPr>
        <w:t xml:space="preserve"> kontos esošo līdzekļu atlikumu, kas radies no </w:t>
      </w:r>
      <w:r w:rsidR="00EF6CD0" w:rsidRPr="00E8289C">
        <w:rPr>
          <w:sz w:val="28"/>
          <w:szCs w:val="28"/>
          <w:lang w:val="lv-LV" w:eastAsia="lv-LV"/>
        </w:rPr>
        <w:t xml:space="preserve">pašu </w:t>
      </w:r>
      <w:r w:rsidRPr="00E8289C">
        <w:rPr>
          <w:sz w:val="28"/>
          <w:szCs w:val="28"/>
          <w:lang w:val="lv-LV" w:eastAsia="lv-LV"/>
        </w:rPr>
        <w:t>ieņēmumiem, ārvalstu finanšu palīdzības līdzekļiem vai saņemtajiem transferta pārskaitījumiem no valsts pamatbudžeta ārvalstu finanšu palīdzības līdzekļiem, var izmantot nākamajā saimnieciskajā gadā atbilstoši piešķirtajiem asignējumiem.</w:t>
      </w:r>
    </w:p>
    <w:p w14:paraId="23B68ABB" w14:textId="77777777" w:rsidR="00B15BBF" w:rsidRDefault="00B15BBF" w:rsidP="00167C65">
      <w:pPr>
        <w:contextualSpacing/>
        <w:jc w:val="center"/>
        <w:rPr>
          <w:b/>
          <w:sz w:val="28"/>
          <w:szCs w:val="28"/>
          <w:lang w:val="lv-LV"/>
        </w:rPr>
      </w:pPr>
      <w:bookmarkStart w:id="13" w:name="p15"/>
      <w:bookmarkEnd w:id="13"/>
    </w:p>
    <w:p w14:paraId="23B68ABD" w14:textId="1D05FC37" w:rsidR="002864B6" w:rsidRDefault="00021478" w:rsidP="00167C65">
      <w:pPr>
        <w:contextualSpacing/>
        <w:jc w:val="center"/>
        <w:rPr>
          <w:b/>
          <w:sz w:val="28"/>
          <w:szCs w:val="28"/>
          <w:lang w:val="lv-LV"/>
        </w:rPr>
      </w:pPr>
      <w:r w:rsidRPr="004C18B3">
        <w:rPr>
          <w:b/>
          <w:sz w:val="28"/>
          <w:szCs w:val="28"/>
          <w:lang w:val="lv-LV"/>
        </w:rPr>
        <w:t xml:space="preserve">V. </w:t>
      </w:r>
      <w:r w:rsidR="004B75DD" w:rsidRPr="004B75DD">
        <w:rPr>
          <w:b/>
          <w:sz w:val="28"/>
          <w:szCs w:val="28"/>
          <w:lang w:val="lv-LV"/>
        </w:rPr>
        <w:t>Iestādes</w:t>
      </w:r>
      <w:r w:rsidR="004B75DD" w:rsidRPr="004C18B3">
        <w:rPr>
          <w:b/>
          <w:sz w:val="28"/>
          <w:szCs w:val="28"/>
          <w:lang w:val="lv-LV"/>
        </w:rPr>
        <w:t xml:space="preserve"> </w:t>
      </w:r>
      <w:r w:rsidRPr="004C18B3">
        <w:rPr>
          <w:b/>
          <w:sz w:val="28"/>
          <w:szCs w:val="28"/>
          <w:lang w:val="lv-LV"/>
        </w:rPr>
        <w:t>darbības tiesisk</w:t>
      </w:r>
      <w:r w:rsidR="0067538B" w:rsidRPr="004C18B3">
        <w:rPr>
          <w:b/>
          <w:sz w:val="28"/>
          <w:szCs w:val="28"/>
          <w:lang w:val="lv-LV"/>
        </w:rPr>
        <w:t>uma nodrošināšana</w:t>
      </w:r>
      <w:r w:rsidR="002B205B">
        <w:rPr>
          <w:b/>
          <w:sz w:val="28"/>
          <w:szCs w:val="28"/>
          <w:lang w:val="lv-LV"/>
        </w:rPr>
        <w:t xml:space="preserve"> </w:t>
      </w:r>
      <w:r w:rsidR="0067538B" w:rsidRPr="004C18B3">
        <w:rPr>
          <w:b/>
          <w:sz w:val="28"/>
          <w:szCs w:val="28"/>
          <w:lang w:val="lv-LV"/>
        </w:rPr>
        <w:t xml:space="preserve">un pārskatu </w:t>
      </w:r>
      <w:r w:rsidRPr="004C18B3">
        <w:rPr>
          <w:b/>
          <w:sz w:val="28"/>
          <w:szCs w:val="28"/>
          <w:lang w:val="lv-LV"/>
        </w:rPr>
        <w:t>sniegšana</w:t>
      </w:r>
    </w:p>
    <w:p w14:paraId="23B68ABE" w14:textId="77777777" w:rsidR="004C18B3" w:rsidRPr="004C18B3" w:rsidRDefault="004C18B3" w:rsidP="00167C65">
      <w:pPr>
        <w:contextualSpacing/>
        <w:jc w:val="center"/>
        <w:rPr>
          <w:b/>
          <w:sz w:val="28"/>
          <w:szCs w:val="28"/>
          <w:lang w:val="lv-LV"/>
        </w:rPr>
      </w:pPr>
    </w:p>
    <w:p w14:paraId="23B68ABF" w14:textId="2B94C027" w:rsidR="005D0130" w:rsidRPr="004C18B3" w:rsidRDefault="00EF6CD0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="005D0130" w:rsidRPr="004C18B3">
        <w:rPr>
          <w:sz w:val="28"/>
          <w:szCs w:val="28"/>
          <w:lang w:val="lv-LV"/>
        </w:rPr>
        <w:t xml:space="preserve">. </w:t>
      </w:r>
      <w:r w:rsidR="004B75DD">
        <w:rPr>
          <w:sz w:val="28"/>
          <w:szCs w:val="28"/>
          <w:lang w:val="lv-LV"/>
        </w:rPr>
        <w:t>Iestādes</w:t>
      </w:r>
      <w:r w:rsidR="004B75DD" w:rsidRPr="004C18B3">
        <w:rPr>
          <w:sz w:val="28"/>
          <w:szCs w:val="28"/>
          <w:lang w:val="lv-LV"/>
        </w:rPr>
        <w:t xml:space="preserve"> </w:t>
      </w:r>
      <w:r w:rsidR="005D0130" w:rsidRPr="004C18B3">
        <w:rPr>
          <w:sz w:val="28"/>
          <w:szCs w:val="28"/>
          <w:lang w:val="lv-LV"/>
        </w:rPr>
        <w:t>izdotos administratīvos aktus vai pārvaldes amatpersonu un darbinieku faktisko rīcību privātpersona var apstrīdēt Finanšu ministrijā</w:t>
      </w:r>
      <w:r w:rsidR="00B940A9">
        <w:rPr>
          <w:sz w:val="28"/>
          <w:szCs w:val="28"/>
          <w:lang w:val="lv-LV"/>
        </w:rPr>
        <w:t>, ja normatīvajos aktos nav noteikts citādi</w:t>
      </w:r>
      <w:r w:rsidR="005D0130" w:rsidRPr="004C18B3">
        <w:rPr>
          <w:sz w:val="28"/>
          <w:szCs w:val="28"/>
          <w:lang w:val="lv-LV"/>
        </w:rPr>
        <w:t>.</w:t>
      </w:r>
    </w:p>
    <w:p w14:paraId="48B84BBF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C0" w14:textId="6120975D" w:rsidR="00021478" w:rsidRDefault="00B15BBF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EF6CD0">
        <w:rPr>
          <w:sz w:val="28"/>
          <w:szCs w:val="28"/>
          <w:lang w:val="lv-LV"/>
        </w:rPr>
        <w:t>3</w:t>
      </w:r>
      <w:r w:rsidR="00021478" w:rsidRPr="004C18B3">
        <w:rPr>
          <w:sz w:val="28"/>
          <w:szCs w:val="28"/>
          <w:lang w:val="lv-LV"/>
        </w:rPr>
        <w:t xml:space="preserve">. </w:t>
      </w:r>
      <w:r w:rsidR="004B75DD">
        <w:rPr>
          <w:sz w:val="28"/>
          <w:szCs w:val="28"/>
          <w:lang w:val="lv-LV"/>
        </w:rPr>
        <w:t xml:space="preserve">Iestāde </w:t>
      </w:r>
      <w:r w:rsidR="00C85271">
        <w:rPr>
          <w:sz w:val="28"/>
          <w:szCs w:val="28"/>
          <w:lang w:val="lv-LV"/>
        </w:rPr>
        <w:t>n</w:t>
      </w:r>
      <w:r w:rsidR="000C3560" w:rsidRPr="004C18B3">
        <w:rPr>
          <w:sz w:val="28"/>
          <w:szCs w:val="28"/>
          <w:lang w:val="lv-LV"/>
        </w:rPr>
        <w:t>e retāk kā r</w:t>
      </w:r>
      <w:r w:rsidR="00021478" w:rsidRPr="004C18B3">
        <w:rPr>
          <w:sz w:val="28"/>
          <w:szCs w:val="28"/>
          <w:lang w:val="lv-LV"/>
        </w:rPr>
        <w:t xml:space="preserve">eizi gadā </w:t>
      </w:r>
      <w:r w:rsidR="00C85271" w:rsidRPr="004C18B3">
        <w:rPr>
          <w:sz w:val="28"/>
          <w:szCs w:val="28"/>
          <w:lang w:val="lv-LV"/>
        </w:rPr>
        <w:t>ie</w:t>
      </w:r>
      <w:r w:rsidR="00C85271">
        <w:rPr>
          <w:sz w:val="28"/>
          <w:szCs w:val="28"/>
          <w:lang w:val="lv-LV"/>
        </w:rPr>
        <w:t>sn</w:t>
      </w:r>
      <w:r w:rsidR="00C85271" w:rsidRPr="004C18B3">
        <w:rPr>
          <w:sz w:val="28"/>
          <w:szCs w:val="28"/>
          <w:lang w:val="lv-LV"/>
        </w:rPr>
        <w:t xml:space="preserve">iedz </w:t>
      </w:r>
      <w:r w:rsidR="00021478" w:rsidRPr="004C18B3">
        <w:rPr>
          <w:sz w:val="28"/>
          <w:szCs w:val="28"/>
          <w:lang w:val="lv-LV"/>
        </w:rPr>
        <w:t xml:space="preserve">finanšu ministram pārskatu par tās </w:t>
      </w:r>
      <w:r w:rsidR="004C18B3">
        <w:rPr>
          <w:sz w:val="28"/>
          <w:szCs w:val="28"/>
          <w:lang w:val="lv-LV"/>
        </w:rPr>
        <w:t xml:space="preserve">funkciju un </w:t>
      </w:r>
      <w:r w:rsidR="00021478" w:rsidRPr="004C18B3">
        <w:rPr>
          <w:sz w:val="28"/>
          <w:szCs w:val="28"/>
          <w:lang w:val="lv-LV"/>
        </w:rPr>
        <w:t>uzdevumu izpildi.</w:t>
      </w:r>
    </w:p>
    <w:p w14:paraId="613EB65A" w14:textId="77777777" w:rsidR="002B205B" w:rsidRPr="004C18B3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C1" w14:textId="0DE414E7" w:rsidR="00461804" w:rsidRPr="00076054" w:rsidRDefault="00461804" w:rsidP="00167C65">
      <w:pPr>
        <w:jc w:val="center"/>
        <w:rPr>
          <w:b/>
          <w:sz w:val="28"/>
          <w:szCs w:val="28"/>
          <w:lang w:val="lv-LV"/>
        </w:rPr>
      </w:pPr>
      <w:bookmarkStart w:id="14" w:name="p13"/>
      <w:bookmarkEnd w:id="14"/>
      <w:r w:rsidRPr="00076054">
        <w:rPr>
          <w:b/>
          <w:sz w:val="28"/>
          <w:szCs w:val="28"/>
          <w:lang w:val="lv-LV"/>
        </w:rPr>
        <w:t>V</w:t>
      </w:r>
      <w:r w:rsidR="00E54F18">
        <w:rPr>
          <w:b/>
          <w:sz w:val="28"/>
          <w:szCs w:val="28"/>
          <w:lang w:val="lv-LV"/>
        </w:rPr>
        <w:t>I</w:t>
      </w:r>
      <w:r w:rsidRPr="00076054">
        <w:rPr>
          <w:b/>
          <w:sz w:val="28"/>
          <w:szCs w:val="28"/>
          <w:lang w:val="lv-LV"/>
        </w:rPr>
        <w:t>. Noslēguma jautājumi</w:t>
      </w:r>
    </w:p>
    <w:p w14:paraId="3DE67DFA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9DACF36" w14:textId="635FE428" w:rsidR="00C85271" w:rsidRPr="00076054" w:rsidRDefault="00C85271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Pr="00076054">
        <w:rPr>
          <w:sz w:val="28"/>
          <w:szCs w:val="28"/>
          <w:lang w:val="lv-LV"/>
        </w:rPr>
        <w:t xml:space="preserve">. Atzīt par spēku zaudējušiem Ministru kabineta 2003.gada 16.decembra noteikumus Nr.697 </w:t>
      </w:r>
      <w:r>
        <w:rPr>
          <w:sz w:val="28"/>
          <w:szCs w:val="28"/>
          <w:lang w:val="lv-LV"/>
        </w:rPr>
        <w:t>"</w:t>
      </w:r>
      <w:r w:rsidRPr="00076054">
        <w:rPr>
          <w:sz w:val="28"/>
          <w:szCs w:val="28"/>
          <w:lang w:val="lv-LV"/>
        </w:rPr>
        <w:t xml:space="preserve">Valsts aģentūras </w:t>
      </w:r>
      <w:r>
        <w:rPr>
          <w:sz w:val="28"/>
          <w:szCs w:val="28"/>
          <w:lang w:val="lv-LV"/>
        </w:rPr>
        <w:t>"</w:t>
      </w:r>
      <w:r w:rsidRPr="00076054">
        <w:rPr>
          <w:sz w:val="28"/>
          <w:szCs w:val="28"/>
          <w:lang w:val="lv-LV"/>
        </w:rPr>
        <w:t>Centrālā finanšu un līgumu aģentūra</w:t>
      </w:r>
      <w:r>
        <w:rPr>
          <w:sz w:val="28"/>
          <w:szCs w:val="28"/>
          <w:lang w:val="lv-LV"/>
        </w:rPr>
        <w:t>"</w:t>
      </w:r>
      <w:r w:rsidRPr="00076054">
        <w:rPr>
          <w:sz w:val="28"/>
          <w:szCs w:val="28"/>
          <w:lang w:val="lv-LV"/>
        </w:rPr>
        <w:t xml:space="preserve"> nolikums</w:t>
      </w:r>
      <w:r>
        <w:rPr>
          <w:sz w:val="28"/>
          <w:szCs w:val="28"/>
          <w:lang w:val="lv-LV"/>
        </w:rPr>
        <w:t>"</w:t>
      </w:r>
      <w:r w:rsidRPr="00076054">
        <w:rPr>
          <w:sz w:val="28"/>
          <w:szCs w:val="28"/>
          <w:lang w:val="lv-LV"/>
        </w:rPr>
        <w:t xml:space="preserve"> (Latvijas Vēstnesis, 2003, 180.nr</w:t>
      </w:r>
      <w:r>
        <w:rPr>
          <w:sz w:val="28"/>
          <w:szCs w:val="28"/>
          <w:lang w:val="lv-LV"/>
        </w:rPr>
        <w:t>.</w:t>
      </w:r>
      <w:r w:rsidRPr="00076054">
        <w:rPr>
          <w:sz w:val="28"/>
          <w:szCs w:val="28"/>
          <w:lang w:val="lv-LV"/>
        </w:rPr>
        <w:t>; 2008, 10.nr.; 2009, 170.nr.).</w:t>
      </w:r>
    </w:p>
    <w:p w14:paraId="1CD07B15" w14:textId="77777777" w:rsidR="00C85271" w:rsidRDefault="00C85271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C2" w14:textId="6C57CF30" w:rsidR="00B15BBF" w:rsidRDefault="00B15BBF" w:rsidP="00167C6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85271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 xml:space="preserve">. </w:t>
      </w:r>
      <w:r w:rsidR="004B75DD">
        <w:rPr>
          <w:sz w:val="28"/>
          <w:szCs w:val="28"/>
          <w:lang w:val="lv-LV"/>
        </w:rPr>
        <w:t xml:space="preserve">Iestāde </w:t>
      </w:r>
      <w:r>
        <w:rPr>
          <w:sz w:val="28"/>
          <w:szCs w:val="28"/>
          <w:lang w:val="lv-LV"/>
        </w:rPr>
        <w:t xml:space="preserve">ir valsts aģentūras </w:t>
      </w:r>
      <w:r w:rsidR="002B205B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Centrālā finanšu un līgumu aģentūra</w:t>
      </w:r>
      <w:r w:rsidR="002B205B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</w:t>
      </w:r>
      <w:r w:rsidR="00524C6A" w:rsidRPr="00CE73C8">
        <w:rPr>
          <w:sz w:val="28"/>
          <w:szCs w:val="28"/>
          <w:lang w:val="lv-LV"/>
        </w:rPr>
        <w:t>funkciju,</w:t>
      </w:r>
      <w:r w:rsidR="00524C6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tiesību, saistību, prasību, bilancē esošās mantas, lietvedības un arhīva pārņēmēja.</w:t>
      </w:r>
    </w:p>
    <w:p w14:paraId="4E7BAD25" w14:textId="77777777" w:rsidR="002B205B" w:rsidRDefault="002B205B" w:rsidP="00167C65">
      <w:pPr>
        <w:ind w:firstLine="720"/>
        <w:jc w:val="both"/>
        <w:rPr>
          <w:sz w:val="28"/>
          <w:szCs w:val="28"/>
          <w:lang w:val="lv-LV"/>
        </w:rPr>
      </w:pPr>
    </w:p>
    <w:p w14:paraId="23B68AC5" w14:textId="70C0C159" w:rsidR="005D0130" w:rsidRPr="000C3560" w:rsidRDefault="00B15BBF" w:rsidP="00167C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F6CD0">
        <w:rPr>
          <w:sz w:val="28"/>
          <w:szCs w:val="28"/>
        </w:rPr>
        <w:t>6</w:t>
      </w:r>
      <w:r w:rsidR="005D0130" w:rsidRPr="000C3560">
        <w:rPr>
          <w:sz w:val="28"/>
          <w:szCs w:val="28"/>
        </w:rPr>
        <w:t xml:space="preserve">. </w:t>
      </w:r>
      <w:proofErr w:type="spellStart"/>
      <w:r w:rsidR="005D0130" w:rsidRPr="000C3560">
        <w:rPr>
          <w:sz w:val="28"/>
          <w:szCs w:val="28"/>
        </w:rPr>
        <w:t>Noteikumi</w:t>
      </w:r>
      <w:proofErr w:type="spellEnd"/>
      <w:r w:rsidR="005D0130" w:rsidRPr="000C3560">
        <w:rPr>
          <w:sz w:val="28"/>
          <w:szCs w:val="28"/>
        </w:rPr>
        <w:t xml:space="preserve"> </w:t>
      </w:r>
      <w:proofErr w:type="spellStart"/>
      <w:r w:rsidR="005D0130" w:rsidRPr="000C3560">
        <w:rPr>
          <w:sz w:val="28"/>
          <w:szCs w:val="28"/>
        </w:rPr>
        <w:t>stājas</w:t>
      </w:r>
      <w:proofErr w:type="spellEnd"/>
      <w:r w:rsidR="005D0130" w:rsidRPr="000C3560">
        <w:rPr>
          <w:sz w:val="28"/>
          <w:szCs w:val="28"/>
        </w:rPr>
        <w:t xml:space="preserve"> </w:t>
      </w:r>
      <w:r w:rsidR="005D0130" w:rsidRPr="000C3560">
        <w:rPr>
          <w:sz w:val="28"/>
          <w:szCs w:val="28"/>
          <w:lang w:val="lv-LV"/>
        </w:rPr>
        <w:t>spēkā</w:t>
      </w:r>
      <w:r w:rsidR="00783A92" w:rsidRPr="000C3560">
        <w:rPr>
          <w:sz w:val="28"/>
          <w:szCs w:val="28"/>
        </w:rPr>
        <w:t xml:space="preserve"> 2013.gada 1.janvārī</w:t>
      </w:r>
      <w:r w:rsidR="005D0130" w:rsidRPr="000C3560">
        <w:rPr>
          <w:sz w:val="28"/>
          <w:szCs w:val="28"/>
        </w:rPr>
        <w:t>.</w:t>
      </w:r>
    </w:p>
    <w:p w14:paraId="23B68AC6" w14:textId="77777777" w:rsidR="005D0130" w:rsidRPr="005D0130" w:rsidRDefault="005D0130" w:rsidP="00167C65">
      <w:pPr>
        <w:pStyle w:val="nais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14:paraId="23B68AC7" w14:textId="77777777" w:rsidR="00E8289C" w:rsidRDefault="00E8289C" w:rsidP="00167C65">
      <w:pPr>
        <w:pStyle w:val="NormalWeb"/>
        <w:tabs>
          <w:tab w:val="left" w:pos="6379"/>
          <w:tab w:val="left" w:pos="680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A1C2DAA" w14:textId="77777777" w:rsidR="002B205B" w:rsidRDefault="002B205B" w:rsidP="00167C65">
      <w:pPr>
        <w:pStyle w:val="NormalWeb"/>
        <w:tabs>
          <w:tab w:val="left" w:pos="6379"/>
          <w:tab w:val="left" w:pos="680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3B68AC8" w14:textId="741CD067" w:rsidR="004A43E2" w:rsidRDefault="004A43E2" w:rsidP="00167C65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</w:t>
      </w:r>
      <w:proofErr w:type="gramEnd"/>
      <w:r w:rsidR="002B205B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V.Dombrovskis</w:t>
      </w:r>
    </w:p>
    <w:p w14:paraId="350BC13E" w14:textId="77777777" w:rsidR="002B205B" w:rsidRDefault="002B205B" w:rsidP="00167C65">
      <w:pPr>
        <w:pStyle w:val="NormalWeb"/>
        <w:tabs>
          <w:tab w:val="left" w:pos="6663"/>
          <w:tab w:val="left" w:pos="680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B124BB6" w14:textId="77777777" w:rsidR="002B205B" w:rsidRDefault="002B205B" w:rsidP="006D2C89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CD59A5" w14:textId="77777777" w:rsidR="006D2C89" w:rsidRDefault="006D2C89" w:rsidP="006D2C89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FD2D4DD" w14:textId="77777777" w:rsidR="006D2C89" w:rsidRPr="006D2C89" w:rsidRDefault="006D2C89" w:rsidP="006D2C89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D2C89">
        <w:rPr>
          <w:rFonts w:ascii="Times New Roman" w:hAnsi="Times New Roman" w:cs="Times New Roman"/>
          <w:sz w:val="28"/>
          <w:szCs w:val="28"/>
          <w:lang w:val="lv-LV"/>
        </w:rPr>
        <w:t>Finanšu ministra vietā –</w:t>
      </w:r>
    </w:p>
    <w:p w14:paraId="163CFCA7" w14:textId="77777777" w:rsidR="006D2C89" w:rsidRPr="006D2C89" w:rsidRDefault="006D2C89" w:rsidP="006D2C89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D2C89">
        <w:rPr>
          <w:rFonts w:ascii="Times New Roman" w:hAnsi="Times New Roman" w:cs="Times New Roman"/>
          <w:sz w:val="28"/>
          <w:szCs w:val="28"/>
          <w:lang w:val="lv-LV"/>
        </w:rPr>
        <w:t>labklājības ministre</w:t>
      </w:r>
      <w:r w:rsidRPr="006D2C89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6D2C89">
        <w:rPr>
          <w:rFonts w:ascii="Times New Roman" w:hAnsi="Times New Roman" w:cs="Times New Roman"/>
          <w:sz w:val="28"/>
          <w:szCs w:val="28"/>
          <w:lang w:val="lv-LV"/>
        </w:rPr>
        <w:t>I.Viņķele</w:t>
      </w:r>
      <w:proofErr w:type="spellEnd"/>
    </w:p>
    <w:p w14:paraId="23B68AC9" w14:textId="1C749708" w:rsidR="004A43E2" w:rsidRPr="002B205B" w:rsidRDefault="004A43E2" w:rsidP="006D2C89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4A43E2" w:rsidRPr="002B205B" w:rsidSect="002B20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8AD8" w14:textId="77777777" w:rsidR="00B60B92" w:rsidRDefault="00B60B92" w:rsidP="007977E7">
      <w:r>
        <w:separator/>
      </w:r>
    </w:p>
  </w:endnote>
  <w:endnote w:type="continuationSeparator" w:id="0">
    <w:p w14:paraId="23B68AD9" w14:textId="77777777" w:rsidR="00B60B92" w:rsidRDefault="00B60B92" w:rsidP="0079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302CA" w14:textId="00F58EBE" w:rsidR="00B60B92" w:rsidRPr="002B205B" w:rsidRDefault="00B60B92" w:rsidP="002B205B">
    <w:pPr>
      <w:pStyle w:val="Footer"/>
      <w:rPr>
        <w:sz w:val="16"/>
        <w:szCs w:val="16"/>
        <w:lang w:val="lv-LV"/>
      </w:rPr>
    </w:pPr>
    <w:r w:rsidRPr="002B205B">
      <w:rPr>
        <w:sz w:val="16"/>
        <w:szCs w:val="16"/>
        <w:lang w:val="lv-LV"/>
      </w:rPr>
      <w:t>N2330_2</w:t>
    </w:r>
    <w:r>
      <w:rPr>
        <w:sz w:val="16"/>
        <w:szCs w:val="16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C3E90" w14:textId="3AE66491" w:rsidR="00B60B92" w:rsidRPr="002B205B" w:rsidRDefault="00B60B92" w:rsidP="00167C65">
    <w:pPr>
      <w:pStyle w:val="Footer"/>
      <w:rPr>
        <w:sz w:val="16"/>
        <w:szCs w:val="16"/>
        <w:lang w:val="lv-LV"/>
      </w:rPr>
    </w:pPr>
    <w:r w:rsidRPr="002B205B">
      <w:rPr>
        <w:sz w:val="16"/>
        <w:szCs w:val="16"/>
        <w:lang w:val="lv-LV"/>
      </w:rPr>
      <w:t>N2330_2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6D2C89">
      <w:rPr>
        <w:noProof/>
        <w:sz w:val="16"/>
        <w:szCs w:val="16"/>
        <w:lang w:val="lv-LV"/>
      </w:rPr>
      <w:t>546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8AD6" w14:textId="77777777" w:rsidR="00B60B92" w:rsidRDefault="00B60B92" w:rsidP="007977E7">
      <w:r>
        <w:separator/>
      </w:r>
    </w:p>
  </w:footnote>
  <w:footnote w:type="continuationSeparator" w:id="0">
    <w:p w14:paraId="23B68AD7" w14:textId="77777777" w:rsidR="00B60B92" w:rsidRDefault="00B60B92" w:rsidP="0079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8ADA" w14:textId="77777777" w:rsidR="00B60B92" w:rsidRDefault="00B60B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1D0">
      <w:rPr>
        <w:noProof/>
      </w:rPr>
      <w:t>3</w:t>
    </w:r>
    <w:r>
      <w:rPr>
        <w:noProof/>
      </w:rPr>
      <w:fldChar w:fldCharType="end"/>
    </w:r>
  </w:p>
  <w:p w14:paraId="23B68ADB" w14:textId="77777777" w:rsidR="00B60B92" w:rsidRDefault="00B60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D8F8" w14:textId="70F4A2B6" w:rsidR="00B60B92" w:rsidRPr="002B205B" w:rsidRDefault="00B60B92" w:rsidP="002B205B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3EF6EF6" wp14:editId="43FA35F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C1"/>
    <w:multiLevelType w:val="hybridMultilevel"/>
    <w:tmpl w:val="00A2AA98"/>
    <w:lvl w:ilvl="0" w:tplc="FB2090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41417"/>
    <w:multiLevelType w:val="hybridMultilevel"/>
    <w:tmpl w:val="08A4DEFA"/>
    <w:lvl w:ilvl="0" w:tplc="4E6E5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D4F56"/>
    <w:multiLevelType w:val="hybridMultilevel"/>
    <w:tmpl w:val="A1747770"/>
    <w:lvl w:ilvl="0" w:tplc="5E5AF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0221"/>
    <w:multiLevelType w:val="hybridMultilevel"/>
    <w:tmpl w:val="CD9EDED4"/>
    <w:lvl w:ilvl="0" w:tplc="A72A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0E434B4"/>
    <w:multiLevelType w:val="hybridMultilevel"/>
    <w:tmpl w:val="DE68B846"/>
    <w:lvl w:ilvl="0" w:tplc="E1ECD364">
      <w:start w:val="1"/>
      <w:numFmt w:val="decimal"/>
      <w:pStyle w:val="Daaarnumuru"/>
      <w:lvlText w:val="(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761"/>
    <w:rsid w:val="00004341"/>
    <w:rsid w:val="000045C6"/>
    <w:rsid w:val="00004A95"/>
    <w:rsid w:val="00004A9F"/>
    <w:rsid w:val="00010B0F"/>
    <w:rsid w:val="000137F3"/>
    <w:rsid w:val="00021478"/>
    <w:rsid w:val="00023AD7"/>
    <w:rsid w:val="00025FD6"/>
    <w:rsid w:val="0003368E"/>
    <w:rsid w:val="00040E8A"/>
    <w:rsid w:val="0004391E"/>
    <w:rsid w:val="00046345"/>
    <w:rsid w:val="000511CE"/>
    <w:rsid w:val="00052E68"/>
    <w:rsid w:val="00054F2B"/>
    <w:rsid w:val="00055E33"/>
    <w:rsid w:val="000602A6"/>
    <w:rsid w:val="000645DD"/>
    <w:rsid w:val="00066E40"/>
    <w:rsid w:val="000672FD"/>
    <w:rsid w:val="000707C2"/>
    <w:rsid w:val="000714F9"/>
    <w:rsid w:val="000726EA"/>
    <w:rsid w:val="00076054"/>
    <w:rsid w:val="000811F1"/>
    <w:rsid w:val="00081827"/>
    <w:rsid w:val="00081B0B"/>
    <w:rsid w:val="00082911"/>
    <w:rsid w:val="00086DCA"/>
    <w:rsid w:val="000878DA"/>
    <w:rsid w:val="000943A9"/>
    <w:rsid w:val="00097E30"/>
    <w:rsid w:val="00097ECC"/>
    <w:rsid w:val="000A32C4"/>
    <w:rsid w:val="000A4ACF"/>
    <w:rsid w:val="000B2FEB"/>
    <w:rsid w:val="000B5AFA"/>
    <w:rsid w:val="000C18DB"/>
    <w:rsid w:val="000C3560"/>
    <w:rsid w:val="000C6F92"/>
    <w:rsid w:val="000D3A3B"/>
    <w:rsid w:val="000D41A3"/>
    <w:rsid w:val="000D4296"/>
    <w:rsid w:val="000D45F8"/>
    <w:rsid w:val="000D665E"/>
    <w:rsid w:val="000E1380"/>
    <w:rsid w:val="000F702D"/>
    <w:rsid w:val="00102B04"/>
    <w:rsid w:val="001034B7"/>
    <w:rsid w:val="001066C1"/>
    <w:rsid w:val="00110A77"/>
    <w:rsid w:val="00113807"/>
    <w:rsid w:val="00124E62"/>
    <w:rsid w:val="001314F5"/>
    <w:rsid w:val="001411F0"/>
    <w:rsid w:val="00141DB3"/>
    <w:rsid w:val="00141DF9"/>
    <w:rsid w:val="001420F7"/>
    <w:rsid w:val="00145193"/>
    <w:rsid w:val="0014545A"/>
    <w:rsid w:val="00145D66"/>
    <w:rsid w:val="001502EE"/>
    <w:rsid w:val="001517C7"/>
    <w:rsid w:val="00152031"/>
    <w:rsid w:val="0015342D"/>
    <w:rsid w:val="001571A2"/>
    <w:rsid w:val="001638D4"/>
    <w:rsid w:val="00167C65"/>
    <w:rsid w:val="00171A35"/>
    <w:rsid w:val="001750BB"/>
    <w:rsid w:val="00176182"/>
    <w:rsid w:val="00180572"/>
    <w:rsid w:val="00180FCE"/>
    <w:rsid w:val="00187D28"/>
    <w:rsid w:val="00195CA9"/>
    <w:rsid w:val="00196837"/>
    <w:rsid w:val="0019730F"/>
    <w:rsid w:val="00197713"/>
    <w:rsid w:val="001A2A9F"/>
    <w:rsid w:val="001A520C"/>
    <w:rsid w:val="001A5EB2"/>
    <w:rsid w:val="001A5FF7"/>
    <w:rsid w:val="001A6099"/>
    <w:rsid w:val="001A6A06"/>
    <w:rsid w:val="001A7B64"/>
    <w:rsid w:val="001B10F1"/>
    <w:rsid w:val="001B3635"/>
    <w:rsid w:val="001B6865"/>
    <w:rsid w:val="001C14BE"/>
    <w:rsid w:val="001C7587"/>
    <w:rsid w:val="001D4935"/>
    <w:rsid w:val="001D7437"/>
    <w:rsid w:val="001D767E"/>
    <w:rsid w:val="001E080A"/>
    <w:rsid w:val="001E08AC"/>
    <w:rsid w:val="001E4758"/>
    <w:rsid w:val="001E4DAB"/>
    <w:rsid w:val="001F3AE7"/>
    <w:rsid w:val="001F44A0"/>
    <w:rsid w:val="00202073"/>
    <w:rsid w:val="00204530"/>
    <w:rsid w:val="0021752E"/>
    <w:rsid w:val="00226331"/>
    <w:rsid w:val="00232393"/>
    <w:rsid w:val="002356DD"/>
    <w:rsid w:val="00247EFD"/>
    <w:rsid w:val="002535F5"/>
    <w:rsid w:val="00263413"/>
    <w:rsid w:val="0026350F"/>
    <w:rsid w:val="0026387A"/>
    <w:rsid w:val="00264660"/>
    <w:rsid w:val="002646F1"/>
    <w:rsid w:val="00265C3E"/>
    <w:rsid w:val="00267134"/>
    <w:rsid w:val="00267A3E"/>
    <w:rsid w:val="002811C9"/>
    <w:rsid w:val="002864B6"/>
    <w:rsid w:val="00292C48"/>
    <w:rsid w:val="002936C3"/>
    <w:rsid w:val="00293B5E"/>
    <w:rsid w:val="0029677F"/>
    <w:rsid w:val="002A2549"/>
    <w:rsid w:val="002A2CE7"/>
    <w:rsid w:val="002A5314"/>
    <w:rsid w:val="002A6D97"/>
    <w:rsid w:val="002B205B"/>
    <w:rsid w:val="002B2690"/>
    <w:rsid w:val="002B3573"/>
    <w:rsid w:val="002B59DA"/>
    <w:rsid w:val="002C1EA7"/>
    <w:rsid w:val="002C7975"/>
    <w:rsid w:val="002D0EBF"/>
    <w:rsid w:val="002E0EBB"/>
    <w:rsid w:val="002E1376"/>
    <w:rsid w:val="002E546A"/>
    <w:rsid w:val="002E69F9"/>
    <w:rsid w:val="002F18C3"/>
    <w:rsid w:val="002F42BE"/>
    <w:rsid w:val="00302952"/>
    <w:rsid w:val="0030362F"/>
    <w:rsid w:val="0030513C"/>
    <w:rsid w:val="003067C7"/>
    <w:rsid w:val="003137F3"/>
    <w:rsid w:val="00314833"/>
    <w:rsid w:val="00321ED2"/>
    <w:rsid w:val="00326AD6"/>
    <w:rsid w:val="00331237"/>
    <w:rsid w:val="00333603"/>
    <w:rsid w:val="00334E9C"/>
    <w:rsid w:val="003357B4"/>
    <w:rsid w:val="00336A7B"/>
    <w:rsid w:val="0034039F"/>
    <w:rsid w:val="00344596"/>
    <w:rsid w:val="003467CC"/>
    <w:rsid w:val="00362B6C"/>
    <w:rsid w:val="00365D8E"/>
    <w:rsid w:val="00366967"/>
    <w:rsid w:val="00375EB5"/>
    <w:rsid w:val="003773EE"/>
    <w:rsid w:val="00386553"/>
    <w:rsid w:val="00391142"/>
    <w:rsid w:val="003969DD"/>
    <w:rsid w:val="00396AF6"/>
    <w:rsid w:val="003971CA"/>
    <w:rsid w:val="003A3B38"/>
    <w:rsid w:val="003B1C80"/>
    <w:rsid w:val="003B1DBF"/>
    <w:rsid w:val="003B1DDF"/>
    <w:rsid w:val="003B2A62"/>
    <w:rsid w:val="003B6452"/>
    <w:rsid w:val="003C3FA6"/>
    <w:rsid w:val="003D24EA"/>
    <w:rsid w:val="003D4219"/>
    <w:rsid w:val="003D561B"/>
    <w:rsid w:val="003E7F86"/>
    <w:rsid w:val="003F0A1E"/>
    <w:rsid w:val="003F3A75"/>
    <w:rsid w:val="003F4280"/>
    <w:rsid w:val="003F6E2D"/>
    <w:rsid w:val="004061CF"/>
    <w:rsid w:val="0041627F"/>
    <w:rsid w:val="00416DD6"/>
    <w:rsid w:val="004203C6"/>
    <w:rsid w:val="004242CA"/>
    <w:rsid w:val="0042519C"/>
    <w:rsid w:val="0043018E"/>
    <w:rsid w:val="00430548"/>
    <w:rsid w:val="004326FE"/>
    <w:rsid w:val="0043458F"/>
    <w:rsid w:val="00436905"/>
    <w:rsid w:val="00440BE7"/>
    <w:rsid w:val="00443A0A"/>
    <w:rsid w:val="00447EB4"/>
    <w:rsid w:val="00452414"/>
    <w:rsid w:val="00455219"/>
    <w:rsid w:val="004556C1"/>
    <w:rsid w:val="00456E2C"/>
    <w:rsid w:val="00461804"/>
    <w:rsid w:val="004618C6"/>
    <w:rsid w:val="00462078"/>
    <w:rsid w:val="0046247F"/>
    <w:rsid w:val="00462E95"/>
    <w:rsid w:val="00465066"/>
    <w:rsid w:val="004653DA"/>
    <w:rsid w:val="00466196"/>
    <w:rsid w:val="004667DD"/>
    <w:rsid w:val="00466E88"/>
    <w:rsid w:val="004676A7"/>
    <w:rsid w:val="00470C0D"/>
    <w:rsid w:val="00472F4A"/>
    <w:rsid w:val="00477B4F"/>
    <w:rsid w:val="00477CCC"/>
    <w:rsid w:val="00480918"/>
    <w:rsid w:val="00484244"/>
    <w:rsid w:val="00485B30"/>
    <w:rsid w:val="00487D5B"/>
    <w:rsid w:val="0049227A"/>
    <w:rsid w:val="00492B9E"/>
    <w:rsid w:val="00493E9B"/>
    <w:rsid w:val="00494187"/>
    <w:rsid w:val="00494336"/>
    <w:rsid w:val="004A12AB"/>
    <w:rsid w:val="004A1599"/>
    <w:rsid w:val="004A43E2"/>
    <w:rsid w:val="004A48D8"/>
    <w:rsid w:val="004A4C09"/>
    <w:rsid w:val="004B1DD9"/>
    <w:rsid w:val="004B3127"/>
    <w:rsid w:val="004B75DD"/>
    <w:rsid w:val="004C05A7"/>
    <w:rsid w:val="004C11CC"/>
    <w:rsid w:val="004C18B3"/>
    <w:rsid w:val="004D1236"/>
    <w:rsid w:val="004D28DC"/>
    <w:rsid w:val="004D691E"/>
    <w:rsid w:val="004E7C55"/>
    <w:rsid w:val="004F0125"/>
    <w:rsid w:val="004F30E2"/>
    <w:rsid w:val="00503E09"/>
    <w:rsid w:val="00504015"/>
    <w:rsid w:val="00506E68"/>
    <w:rsid w:val="005104C3"/>
    <w:rsid w:val="00520828"/>
    <w:rsid w:val="00524C6A"/>
    <w:rsid w:val="005258C6"/>
    <w:rsid w:val="00525C6B"/>
    <w:rsid w:val="005264A2"/>
    <w:rsid w:val="00527867"/>
    <w:rsid w:val="00530EBF"/>
    <w:rsid w:val="00534865"/>
    <w:rsid w:val="00540470"/>
    <w:rsid w:val="00542E2E"/>
    <w:rsid w:val="005434F7"/>
    <w:rsid w:val="005469B8"/>
    <w:rsid w:val="00547855"/>
    <w:rsid w:val="00550679"/>
    <w:rsid w:val="005528F8"/>
    <w:rsid w:val="005547F4"/>
    <w:rsid w:val="00560A26"/>
    <w:rsid w:val="00572C39"/>
    <w:rsid w:val="00572E46"/>
    <w:rsid w:val="00577F54"/>
    <w:rsid w:val="00585840"/>
    <w:rsid w:val="005875BE"/>
    <w:rsid w:val="0059146E"/>
    <w:rsid w:val="00594F47"/>
    <w:rsid w:val="005950A3"/>
    <w:rsid w:val="00596AD9"/>
    <w:rsid w:val="005A2BF9"/>
    <w:rsid w:val="005A4D52"/>
    <w:rsid w:val="005A6952"/>
    <w:rsid w:val="005A7A14"/>
    <w:rsid w:val="005B1226"/>
    <w:rsid w:val="005C3E7E"/>
    <w:rsid w:val="005C632A"/>
    <w:rsid w:val="005D0130"/>
    <w:rsid w:val="005D4CCF"/>
    <w:rsid w:val="005D5D40"/>
    <w:rsid w:val="005D6052"/>
    <w:rsid w:val="005D7209"/>
    <w:rsid w:val="005E1CFA"/>
    <w:rsid w:val="005E1D08"/>
    <w:rsid w:val="005E37DF"/>
    <w:rsid w:val="005E4252"/>
    <w:rsid w:val="005E55AF"/>
    <w:rsid w:val="005E734A"/>
    <w:rsid w:val="005F7509"/>
    <w:rsid w:val="006001C6"/>
    <w:rsid w:val="006035FE"/>
    <w:rsid w:val="00605B1E"/>
    <w:rsid w:val="0061253B"/>
    <w:rsid w:val="00614766"/>
    <w:rsid w:val="0061532C"/>
    <w:rsid w:val="00617C2A"/>
    <w:rsid w:val="00621145"/>
    <w:rsid w:val="00626637"/>
    <w:rsid w:val="00630017"/>
    <w:rsid w:val="0063021C"/>
    <w:rsid w:val="0063699B"/>
    <w:rsid w:val="00641566"/>
    <w:rsid w:val="00645107"/>
    <w:rsid w:val="00646816"/>
    <w:rsid w:val="00647622"/>
    <w:rsid w:val="006509A2"/>
    <w:rsid w:val="00653BAC"/>
    <w:rsid w:val="006540ED"/>
    <w:rsid w:val="00656B44"/>
    <w:rsid w:val="0066094D"/>
    <w:rsid w:val="00661020"/>
    <w:rsid w:val="006638EC"/>
    <w:rsid w:val="00666906"/>
    <w:rsid w:val="00670094"/>
    <w:rsid w:val="0067327D"/>
    <w:rsid w:val="0067538B"/>
    <w:rsid w:val="0067632D"/>
    <w:rsid w:val="006801F1"/>
    <w:rsid w:val="00685FDD"/>
    <w:rsid w:val="006907B5"/>
    <w:rsid w:val="00691E83"/>
    <w:rsid w:val="006A0B78"/>
    <w:rsid w:val="006A731C"/>
    <w:rsid w:val="006A779A"/>
    <w:rsid w:val="006B139E"/>
    <w:rsid w:val="006B1D4D"/>
    <w:rsid w:val="006B5510"/>
    <w:rsid w:val="006C03C7"/>
    <w:rsid w:val="006C69CD"/>
    <w:rsid w:val="006D2C89"/>
    <w:rsid w:val="006D4485"/>
    <w:rsid w:val="006D4599"/>
    <w:rsid w:val="006D711F"/>
    <w:rsid w:val="006E14D3"/>
    <w:rsid w:val="006E2821"/>
    <w:rsid w:val="006E556F"/>
    <w:rsid w:val="006F0D8C"/>
    <w:rsid w:val="006F1EDB"/>
    <w:rsid w:val="006F5CDA"/>
    <w:rsid w:val="006F6275"/>
    <w:rsid w:val="006F66C7"/>
    <w:rsid w:val="00700887"/>
    <w:rsid w:val="00710B53"/>
    <w:rsid w:val="007151B8"/>
    <w:rsid w:val="007248C0"/>
    <w:rsid w:val="00724B66"/>
    <w:rsid w:val="00727AD1"/>
    <w:rsid w:val="00731EA8"/>
    <w:rsid w:val="00732CD7"/>
    <w:rsid w:val="00737171"/>
    <w:rsid w:val="00737495"/>
    <w:rsid w:val="00742E1F"/>
    <w:rsid w:val="0076236C"/>
    <w:rsid w:val="00762E89"/>
    <w:rsid w:val="00763E57"/>
    <w:rsid w:val="0076633B"/>
    <w:rsid w:val="00766701"/>
    <w:rsid w:val="00766BDA"/>
    <w:rsid w:val="007674ED"/>
    <w:rsid w:val="00774737"/>
    <w:rsid w:val="00775CCE"/>
    <w:rsid w:val="00777EB0"/>
    <w:rsid w:val="00780FEB"/>
    <w:rsid w:val="00783A92"/>
    <w:rsid w:val="00783F2B"/>
    <w:rsid w:val="00786C20"/>
    <w:rsid w:val="0078748E"/>
    <w:rsid w:val="007904CC"/>
    <w:rsid w:val="00790701"/>
    <w:rsid w:val="00791987"/>
    <w:rsid w:val="007922B0"/>
    <w:rsid w:val="00794735"/>
    <w:rsid w:val="007977E7"/>
    <w:rsid w:val="007A0B1E"/>
    <w:rsid w:val="007A0E14"/>
    <w:rsid w:val="007A78F0"/>
    <w:rsid w:val="007B080B"/>
    <w:rsid w:val="007B0F98"/>
    <w:rsid w:val="007B18A1"/>
    <w:rsid w:val="007B26FB"/>
    <w:rsid w:val="007B3884"/>
    <w:rsid w:val="007C2BE8"/>
    <w:rsid w:val="007C4761"/>
    <w:rsid w:val="007C591A"/>
    <w:rsid w:val="007C7D40"/>
    <w:rsid w:val="007D7A3B"/>
    <w:rsid w:val="007E1232"/>
    <w:rsid w:val="007E27D3"/>
    <w:rsid w:val="007E43AF"/>
    <w:rsid w:val="007E6F99"/>
    <w:rsid w:val="007F1510"/>
    <w:rsid w:val="007F2271"/>
    <w:rsid w:val="007F2ECB"/>
    <w:rsid w:val="007F72C5"/>
    <w:rsid w:val="008041F1"/>
    <w:rsid w:val="00805AB4"/>
    <w:rsid w:val="00807B66"/>
    <w:rsid w:val="0083604A"/>
    <w:rsid w:val="00841B2B"/>
    <w:rsid w:val="0084646D"/>
    <w:rsid w:val="008472D0"/>
    <w:rsid w:val="0085011D"/>
    <w:rsid w:val="00850C95"/>
    <w:rsid w:val="00854D86"/>
    <w:rsid w:val="008551D0"/>
    <w:rsid w:val="00856516"/>
    <w:rsid w:val="008567DA"/>
    <w:rsid w:val="00861893"/>
    <w:rsid w:val="00862451"/>
    <w:rsid w:val="00864499"/>
    <w:rsid w:val="00870455"/>
    <w:rsid w:val="00872A66"/>
    <w:rsid w:val="00872C9B"/>
    <w:rsid w:val="008745C6"/>
    <w:rsid w:val="00881012"/>
    <w:rsid w:val="00883463"/>
    <w:rsid w:val="00884DE8"/>
    <w:rsid w:val="00890EF0"/>
    <w:rsid w:val="00893AE8"/>
    <w:rsid w:val="00894BFA"/>
    <w:rsid w:val="008963D3"/>
    <w:rsid w:val="008A2B32"/>
    <w:rsid w:val="008B37B3"/>
    <w:rsid w:val="008B43CF"/>
    <w:rsid w:val="008C2F37"/>
    <w:rsid w:val="008C310E"/>
    <w:rsid w:val="008C3DCB"/>
    <w:rsid w:val="008C42C6"/>
    <w:rsid w:val="008D0FBC"/>
    <w:rsid w:val="008D73B4"/>
    <w:rsid w:val="008E042F"/>
    <w:rsid w:val="008E5079"/>
    <w:rsid w:val="008F28EE"/>
    <w:rsid w:val="008F75AA"/>
    <w:rsid w:val="00901B13"/>
    <w:rsid w:val="0090721F"/>
    <w:rsid w:val="009134DF"/>
    <w:rsid w:val="00917F03"/>
    <w:rsid w:val="00921960"/>
    <w:rsid w:val="0092216F"/>
    <w:rsid w:val="009251D6"/>
    <w:rsid w:val="00930561"/>
    <w:rsid w:val="00930E26"/>
    <w:rsid w:val="00934EA0"/>
    <w:rsid w:val="00940DA5"/>
    <w:rsid w:val="00960618"/>
    <w:rsid w:val="009733CE"/>
    <w:rsid w:val="009739FA"/>
    <w:rsid w:val="00975ECD"/>
    <w:rsid w:val="00980FE6"/>
    <w:rsid w:val="009828C6"/>
    <w:rsid w:val="00982DD1"/>
    <w:rsid w:val="00990C1C"/>
    <w:rsid w:val="009928F9"/>
    <w:rsid w:val="0099669F"/>
    <w:rsid w:val="00996BD8"/>
    <w:rsid w:val="009A35AE"/>
    <w:rsid w:val="009A5C41"/>
    <w:rsid w:val="009A62FB"/>
    <w:rsid w:val="009A71AB"/>
    <w:rsid w:val="009B15CA"/>
    <w:rsid w:val="009B68C9"/>
    <w:rsid w:val="009C1EA8"/>
    <w:rsid w:val="009C68A7"/>
    <w:rsid w:val="009C7E85"/>
    <w:rsid w:val="009F0414"/>
    <w:rsid w:val="009F5AD2"/>
    <w:rsid w:val="009F654A"/>
    <w:rsid w:val="009F740F"/>
    <w:rsid w:val="00A03DCB"/>
    <w:rsid w:val="00A05831"/>
    <w:rsid w:val="00A0639E"/>
    <w:rsid w:val="00A06BBE"/>
    <w:rsid w:val="00A06FE9"/>
    <w:rsid w:val="00A10985"/>
    <w:rsid w:val="00A202AD"/>
    <w:rsid w:val="00A20652"/>
    <w:rsid w:val="00A20A2D"/>
    <w:rsid w:val="00A254AA"/>
    <w:rsid w:val="00A25DF2"/>
    <w:rsid w:val="00A26257"/>
    <w:rsid w:val="00A27A2C"/>
    <w:rsid w:val="00A32680"/>
    <w:rsid w:val="00A36BFA"/>
    <w:rsid w:val="00A37509"/>
    <w:rsid w:val="00A40D3A"/>
    <w:rsid w:val="00A41F06"/>
    <w:rsid w:val="00A43301"/>
    <w:rsid w:val="00A437AB"/>
    <w:rsid w:val="00A46578"/>
    <w:rsid w:val="00A466E1"/>
    <w:rsid w:val="00A52110"/>
    <w:rsid w:val="00A5683C"/>
    <w:rsid w:val="00A654FA"/>
    <w:rsid w:val="00A66B4F"/>
    <w:rsid w:val="00A7090F"/>
    <w:rsid w:val="00A71723"/>
    <w:rsid w:val="00A729EE"/>
    <w:rsid w:val="00A816C2"/>
    <w:rsid w:val="00A81E9E"/>
    <w:rsid w:val="00A855B7"/>
    <w:rsid w:val="00A85B6E"/>
    <w:rsid w:val="00A92F26"/>
    <w:rsid w:val="00A93D60"/>
    <w:rsid w:val="00A95770"/>
    <w:rsid w:val="00A95D14"/>
    <w:rsid w:val="00A9694B"/>
    <w:rsid w:val="00AA265D"/>
    <w:rsid w:val="00AA283C"/>
    <w:rsid w:val="00AA3D8E"/>
    <w:rsid w:val="00AB3ECE"/>
    <w:rsid w:val="00AC05DA"/>
    <w:rsid w:val="00AC7070"/>
    <w:rsid w:val="00AD15D5"/>
    <w:rsid w:val="00AD3853"/>
    <w:rsid w:val="00AD78B2"/>
    <w:rsid w:val="00AE5B0B"/>
    <w:rsid w:val="00AE7B27"/>
    <w:rsid w:val="00AF188D"/>
    <w:rsid w:val="00AF5C76"/>
    <w:rsid w:val="00AF78EF"/>
    <w:rsid w:val="00B02125"/>
    <w:rsid w:val="00B03C2C"/>
    <w:rsid w:val="00B07347"/>
    <w:rsid w:val="00B1358D"/>
    <w:rsid w:val="00B15735"/>
    <w:rsid w:val="00B15B8B"/>
    <w:rsid w:val="00B15BBF"/>
    <w:rsid w:val="00B16CE6"/>
    <w:rsid w:val="00B17B74"/>
    <w:rsid w:val="00B33233"/>
    <w:rsid w:val="00B33B34"/>
    <w:rsid w:val="00B348B7"/>
    <w:rsid w:val="00B36D10"/>
    <w:rsid w:val="00B40226"/>
    <w:rsid w:val="00B41A01"/>
    <w:rsid w:val="00B42F4F"/>
    <w:rsid w:val="00B43074"/>
    <w:rsid w:val="00B53ACA"/>
    <w:rsid w:val="00B54AD6"/>
    <w:rsid w:val="00B56447"/>
    <w:rsid w:val="00B60B92"/>
    <w:rsid w:val="00B62A19"/>
    <w:rsid w:val="00B62A58"/>
    <w:rsid w:val="00B66353"/>
    <w:rsid w:val="00B9264C"/>
    <w:rsid w:val="00B93599"/>
    <w:rsid w:val="00B940A9"/>
    <w:rsid w:val="00BA2473"/>
    <w:rsid w:val="00BA47AE"/>
    <w:rsid w:val="00BB1F3F"/>
    <w:rsid w:val="00BB66D5"/>
    <w:rsid w:val="00BC1032"/>
    <w:rsid w:val="00BC1A09"/>
    <w:rsid w:val="00BC1E0A"/>
    <w:rsid w:val="00BC2359"/>
    <w:rsid w:val="00BC2AD4"/>
    <w:rsid w:val="00BC6613"/>
    <w:rsid w:val="00BD212C"/>
    <w:rsid w:val="00BD2437"/>
    <w:rsid w:val="00BD2886"/>
    <w:rsid w:val="00BD4C80"/>
    <w:rsid w:val="00BE1B61"/>
    <w:rsid w:val="00BE2642"/>
    <w:rsid w:val="00BE539E"/>
    <w:rsid w:val="00BE5BC8"/>
    <w:rsid w:val="00BE66A5"/>
    <w:rsid w:val="00BF124F"/>
    <w:rsid w:val="00BF1B14"/>
    <w:rsid w:val="00C04E58"/>
    <w:rsid w:val="00C06BF6"/>
    <w:rsid w:val="00C109FD"/>
    <w:rsid w:val="00C14997"/>
    <w:rsid w:val="00C14F71"/>
    <w:rsid w:val="00C17822"/>
    <w:rsid w:val="00C2145D"/>
    <w:rsid w:val="00C21FA5"/>
    <w:rsid w:val="00C2673B"/>
    <w:rsid w:val="00C31EDE"/>
    <w:rsid w:val="00C32F1A"/>
    <w:rsid w:val="00C37A26"/>
    <w:rsid w:val="00C40630"/>
    <w:rsid w:val="00C40A21"/>
    <w:rsid w:val="00C46D4F"/>
    <w:rsid w:val="00C5020F"/>
    <w:rsid w:val="00C50FFC"/>
    <w:rsid w:val="00C51C5B"/>
    <w:rsid w:val="00C56B28"/>
    <w:rsid w:val="00C56DC9"/>
    <w:rsid w:val="00C61254"/>
    <w:rsid w:val="00C62741"/>
    <w:rsid w:val="00C67C09"/>
    <w:rsid w:val="00C75F4C"/>
    <w:rsid w:val="00C817B0"/>
    <w:rsid w:val="00C817D3"/>
    <w:rsid w:val="00C85271"/>
    <w:rsid w:val="00C90945"/>
    <w:rsid w:val="00CA1BA9"/>
    <w:rsid w:val="00CA5CF2"/>
    <w:rsid w:val="00CD0E67"/>
    <w:rsid w:val="00CD70F1"/>
    <w:rsid w:val="00CE0D8E"/>
    <w:rsid w:val="00CE172C"/>
    <w:rsid w:val="00CE389F"/>
    <w:rsid w:val="00CE3B43"/>
    <w:rsid w:val="00CE3FD5"/>
    <w:rsid w:val="00CE6379"/>
    <w:rsid w:val="00CE7207"/>
    <w:rsid w:val="00CE73C8"/>
    <w:rsid w:val="00CE7A6E"/>
    <w:rsid w:val="00CF0DCB"/>
    <w:rsid w:val="00CF2E61"/>
    <w:rsid w:val="00D0101F"/>
    <w:rsid w:val="00D02757"/>
    <w:rsid w:val="00D072DD"/>
    <w:rsid w:val="00D1781C"/>
    <w:rsid w:val="00D208EB"/>
    <w:rsid w:val="00D2118D"/>
    <w:rsid w:val="00D23E10"/>
    <w:rsid w:val="00D24504"/>
    <w:rsid w:val="00D25A0A"/>
    <w:rsid w:val="00D25AB6"/>
    <w:rsid w:val="00D27095"/>
    <w:rsid w:val="00D3038D"/>
    <w:rsid w:val="00D306D4"/>
    <w:rsid w:val="00D329EE"/>
    <w:rsid w:val="00D3459C"/>
    <w:rsid w:val="00D36BC4"/>
    <w:rsid w:val="00D40B55"/>
    <w:rsid w:val="00D4108D"/>
    <w:rsid w:val="00D447F9"/>
    <w:rsid w:val="00D45954"/>
    <w:rsid w:val="00D5126D"/>
    <w:rsid w:val="00D51FE7"/>
    <w:rsid w:val="00D554EE"/>
    <w:rsid w:val="00D5577C"/>
    <w:rsid w:val="00D55946"/>
    <w:rsid w:val="00D56346"/>
    <w:rsid w:val="00D6598A"/>
    <w:rsid w:val="00D73D25"/>
    <w:rsid w:val="00D75CD6"/>
    <w:rsid w:val="00D778F1"/>
    <w:rsid w:val="00D803C0"/>
    <w:rsid w:val="00D82807"/>
    <w:rsid w:val="00D83521"/>
    <w:rsid w:val="00D947D7"/>
    <w:rsid w:val="00DA21FD"/>
    <w:rsid w:val="00DA79F2"/>
    <w:rsid w:val="00DC0296"/>
    <w:rsid w:val="00DC1662"/>
    <w:rsid w:val="00DC3831"/>
    <w:rsid w:val="00DC7FD5"/>
    <w:rsid w:val="00DD3496"/>
    <w:rsid w:val="00DD3AAD"/>
    <w:rsid w:val="00DE1F2C"/>
    <w:rsid w:val="00E007FB"/>
    <w:rsid w:val="00E02CFF"/>
    <w:rsid w:val="00E071BF"/>
    <w:rsid w:val="00E12E72"/>
    <w:rsid w:val="00E14210"/>
    <w:rsid w:val="00E15CFC"/>
    <w:rsid w:val="00E1794C"/>
    <w:rsid w:val="00E22500"/>
    <w:rsid w:val="00E26BD3"/>
    <w:rsid w:val="00E3190A"/>
    <w:rsid w:val="00E33BD9"/>
    <w:rsid w:val="00E40E8B"/>
    <w:rsid w:val="00E4271E"/>
    <w:rsid w:val="00E50A79"/>
    <w:rsid w:val="00E54AEF"/>
    <w:rsid w:val="00E54F18"/>
    <w:rsid w:val="00E62F36"/>
    <w:rsid w:val="00E64F5F"/>
    <w:rsid w:val="00E66D62"/>
    <w:rsid w:val="00E71E54"/>
    <w:rsid w:val="00E749B1"/>
    <w:rsid w:val="00E77104"/>
    <w:rsid w:val="00E8289C"/>
    <w:rsid w:val="00E873A7"/>
    <w:rsid w:val="00E96291"/>
    <w:rsid w:val="00EA486C"/>
    <w:rsid w:val="00EA4CC8"/>
    <w:rsid w:val="00EA5765"/>
    <w:rsid w:val="00EB4BF9"/>
    <w:rsid w:val="00EB5D8C"/>
    <w:rsid w:val="00EC14CA"/>
    <w:rsid w:val="00EC278D"/>
    <w:rsid w:val="00EC45E8"/>
    <w:rsid w:val="00ED45E2"/>
    <w:rsid w:val="00ED71FE"/>
    <w:rsid w:val="00EE4F3E"/>
    <w:rsid w:val="00EE7F51"/>
    <w:rsid w:val="00EF1280"/>
    <w:rsid w:val="00EF4530"/>
    <w:rsid w:val="00EF6CD0"/>
    <w:rsid w:val="00EF6CE1"/>
    <w:rsid w:val="00EF7854"/>
    <w:rsid w:val="00EF798D"/>
    <w:rsid w:val="00F02F0F"/>
    <w:rsid w:val="00F0479B"/>
    <w:rsid w:val="00F10F7F"/>
    <w:rsid w:val="00F1490E"/>
    <w:rsid w:val="00F2034E"/>
    <w:rsid w:val="00F20A56"/>
    <w:rsid w:val="00F23028"/>
    <w:rsid w:val="00F230BD"/>
    <w:rsid w:val="00F35A3D"/>
    <w:rsid w:val="00F403C9"/>
    <w:rsid w:val="00F403F7"/>
    <w:rsid w:val="00F42C1C"/>
    <w:rsid w:val="00F47CF6"/>
    <w:rsid w:val="00F51515"/>
    <w:rsid w:val="00F56EDA"/>
    <w:rsid w:val="00F63903"/>
    <w:rsid w:val="00F64A4B"/>
    <w:rsid w:val="00F67CD7"/>
    <w:rsid w:val="00F810F7"/>
    <w:rsid w:val="00F821B2"/>
    <w:rsid w:val="00F85CC7"/>
    <w:rsid w:val="00F94D44"/>
    <w:rsid w:val="00FA099A"/>
    <w:rsid w:val="00FA1485"/>
    <w:rsid w:val="00FA3DC8"/>
    <w:rsid w:val="00FA4FC3"/>
    <w:rsid w:val="00FB504C"/>
    <w:rsid w:val="00FC2952"/>
    <w:rsid w:val="00FC4355"/>
    <w:rsid w:val="00FD0041"/>
    <w:rsid w:val="00FD0498"/>
    <w:rsid w:val="00FD3E74"/>
    <w:rsid w:val="00FD4E29"/>
    <w:rsid w:val="00FD5742"/>
    <w:rsid w:val="00FD5791"/>
    <w:rsid w:val="00FD5F1D"/>
    <w:rsid w:val="00FD78F6"/>
    <w:rsid w:val="00FE06F0"/>
    <w:rsid w:val="00FE23E7"/>
    <w:rsid w:val="00FE5A87"/>
    <w:rsid w:val="00FF1972"/>
    <w:rsid w:val="00FF60D0"/>
    <w:rsid w:val="00FF63FA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3B6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6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761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C476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C4761"/>
    <w:rPr>
      <w:sz w:val="28"/>
      <w:lang w:val="lv-LV"/>
    </w:rPr>
  </w:style>
  <w:style w:type="character" w:customStyle="1" w:styleId="BodyTextChar">
    <w:name w:val="Body Text Char"/>
    <w:link w:val="BodyText"/>
    <w:uiPriority w:val="99"/>
    <w:semiHidden/>
    <w:locked/>
    <w:rsid w:val="007C476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C476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naisf">
    <w:name w:val="naisf"/>
    <w:basedOn w:val="Normal"/>
    <w:uiPriority w:val="99"/>
    <w:rsid w:val="00737495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7977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977E7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7977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977E7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41F0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41F06"/>
    <w:rPr>
      <w:rFonts w:ascii="Times New Roman" w:hAnsi="Times New Roman"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7CCC"/>
    <w:rPr>
      <w:rFonts w:ascii="Tahoma" w:hAnsi="Tahoma" w:cs="Tahoma"/>
      <w:sz w:val="16"/>
      <w:szCs w:val="16"/>
      <w:lang w:val="en-GB" w:eastAsia="en-US"/>
    </w:rPr>
  </w:style>
  <w:style w:type="paragraph" w:customStyle="1" w:styleId="Daaarnumuru">
    <w:name w:val="Daļa ar numuru"/>
    <w:basedOn w:val="Normal"/>
    <w:uiPriority w:val="99"/>
    <w:rsid w:val="00180572"/>
    <w:pPr>
      <w:widowControl w:val="0"/>
      <w:numPr>
        <w:numId w:val="2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sz w:val="28"/>
      <w:szCs w:val="28"/>
      <w:lang w:val="lv-LV" w:eastAsia="lv-LV"/>
    </w:rPr>
  </w:style>
  <w:style w:type="character" w:styleId="CommentReference">
    <w:name w:val="annotation reference"/>
    <w:uiPriority w:val="99"/>
    <w:semiHidden/>
    <w:rsid w:val="007151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51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2B18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51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2B18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yperlink">
    <w:name w:val="Hyperlink"/>
    <w:uiPriority w:val="99"/>
    <w:semiHidden/>
    <w:rsid w:val="009606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91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4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3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G.Šulca</Vad_x012b_t_x0101_js>
    <Kategorija xmlns="2e5bb04e-596e-45bd-9003-43ca78b1ba16">MK noteikumu projekts</Kategorija>
    <DKP xmlns="2e5bb04e-596e-45bd-9003-43ca78b1ba16">82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724F-3FF8-4E79-B4BF-484AA7C5D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38293-0A8B-4CC0-9D0E-3180B01ED3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8D5B95-047A-4748-8B87-1E668B25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FB285-ABBD-4F46-8857-E01D00D80516}">
  <ds:schemaRefs>
    <ds:schemaRef ds:uri="http://purl.org/dc/dcmitype/"/>
    <ds:schemaRef ds:uri="http://schemas.microsoft.com/office/2006/documentManagement/types"/>
    <ds:schemaRef ds:uri="http://purl.org/dc/terms/"/>
    <ds:schemaRef ds:uri="2e5bb04e-596e-45bd-9003-43ca78b1ba1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981B54-FBC0-4385-A7CA-06708D25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"Centrālās finanšu līgumu aģentūras nolikums"</vt:lpstr>
    </vt:vector>
  </TitlesOfParts>
  <Company> 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"Centrālās finanšu līgumu aģentūras nolikums"</dc:title>
  <dc:subject>Ministru kabineta noteikumu projekts</dc:subject>
  <dc:creator>G.Šulca</dc:creator>
  <cp:keywords/>
  <dc:description/>
  <cp:lastModifiedBy>Leontīne Babkina</cp:lastModifiedBy>
  <cp:revision>25</cp:revision>
  <cp:lastPrinted>2012-11-02T14:30:00Z</cp:lastPrinted>
  <dcterms:created xsi:type="dcterms:W3CDTF">2012-09-12T08:42:00Z</dcterms:created>
  <dcterms:modified xsi:type="dcterms:W3CDTF">2012-11-07T08:06:00Z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