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6C" w:rsidRDefault="006019D1">
      <w:r>
        <w:t>2013</w:t>
      </w:r>
      <w:r w:rsidR="00807E84">
        <w:t>.gada __ .________</w:t>
      </w:r>
      <w:r w:rsidR="00807E84">
        <w:tab/>
      </w:r>
      <w:r w:rsidR="00807E84">
        <w:tab/>
      </w:r>
      <w:r w:rsidR="00807E84">
        <w:tab/>
      </w:r>
      <w:r w:rsidR="00807E84">
        <w:tab/>
      </w:r>
      <w:r w:rsidR="00807E84">
        <w:tab/>
      </w:r>
      <w:r w:rsidR="00807E84">
        <w:tab/>
      </w:r>
      <w:r w:rsidR="00807E84">
        <w:tab/>
        <w:t>Noteikumi Nr.</w:t>
      </w:r>
    </w:p>
    <w:p w:rsidR="0068686C" w:rsidRDefault="00807E84">
      <w:r>
        <w:t>Rīgā</w:t>
      </w:r>
      <w:r>
        <w:tab/>
      </w:r>
      <w:r>
        <w:tab/>
      </w:r>
      <w:r>
        <w:tab/>
      </w:r>
      <w:r>
        <w:tab/>
      </w:r>
      <w:r>
        <w:tab/>
      </w:r>
      <w:r>
        <w:tab/>
      </w:r>
      <w:r>
        <w:tab/>
      </w:r>
      <w:r>
        <w:tab/>
      </w:r>
      <w:r>
        <w:tab/>
      </w:r>
      <w:r>
        <w:tab/>
        <w:t>(</w:t>
      </w:r>
      <w:proofErr w:type="spellStart"/>
      <w:r>
        <w:t>prot.Nr</w:t>
      </w:r>
      <w:proofErr w:type="spellEnd"/>
      <w:r>
        <w:t>.     .§)</w:t>
      </w:r>
    </w:p>
    <w:p w:rsidR="0068686C" w:rsidRDefault="0068686C">
      <w:pPr>
        <w:jc w:val="center"/>
      </w:pPr>
    </w:p>
    <w:p w:rsidR="0068686C" w:rsidRDefault="00807E84">
      <w:pPr>
        <w:pStyle w:val="naislab"/>
        <w:spacing w:before="0" w:after="0"/>
        <w:jc w:val="center"/>
        <w:rPr>
          <w:rFonts w:ascii="Times New Roman" w:hAnsi="Times New Roman" w:cs="Times New Roman"/>
          <w:b/>
          <w:bCs/>
          <w:sz w:val="28"/>
          <w:szCs w:val="28"/>
          <w:lang w:val="pt-BR"/>
        </w:rPr>
      </w:pPr>
      <w:r>
        <w:rPr>
          <w:rFonts w:ascii="Times New Roman" w:hAnsi="Times New Roman" w:cs="Times New Roman"/>
          <w:b/>
          <w:bCs/>
          <w:sz w:val="28"/>
          <w:szCs w:val="28"/>
          <w:lang w:val="pt-BR"/>
        </w:rPr>
        <w:t>Grozījumi Ministru kabineta 2010.gada 21.septembra</w:t>
      </w:r>
    </w:p>
    <w:p w:rsidR="0068686C" w:rsidRDefault="00BB1893">
      <w:pPr>
        <w:pStyle w:val="naislab"/>
        <w:spacing w:before="0" w:after="0"/>
        <w:jc w:val="center"/>
        <w:rPr>
          <w:rFonts w:ascii="Times New Roman" w:hAnsi="Times New Roman" w:cs="Times New Roman"/>
          <w:b/>
          <w:bCs/>
          <w:sz w:val="28"/>
          <w:szCs w:val="28"/>
          <w:lang w:val="pt-BR"/>
        </w:rPr>
      </w:pPr>
      <w:r>
        <w:rPr>
          <w:rFonts w:ascii="Times New Roman" w:hAnsi="Times New Roman" w:cs="Times New Roman"/>
          <w:b/>
          <w:bCs/>
          <w:sz w:val="28"/>
          <w:szCs w:val="28"/>
          <w:lang w:val="pt-BR"/>
        </w:rPr>
        <w:t>noteikumos Nr.899 „</w:t>
      </w:r>
      <w:r w:rsidR="00807E84">
        <w:rPr>
          <w:rFonts w:ascii="Times New Roman" w:hAnsi="Times New Roman" w:cs="Times New Roman"/>
          <w:b/>
          <w:bCs/>
          <w:sz w:val="28"/>
          <w:szCs w:val="28"/>
          <w:lang w:val="pt-BR"/>
        </w:rPr>
        <w:t xml:space="preserve">Likuma </w:t>
      </w:r>
      <w:r>
        <w:rPr>
          <w:rFonts w:ascii="Times New Roman" w:hAnsi="Times New Roman" w:cs="Times New Roman"/>
          <w:b/>
          <w:bCs/>
          <w:sz w:val="28"/>
          <w:szCs w:val="28"/>
          <w:lang w:val="pt-BR"/>
        </w:rPr>
        <w:t>„</w:t>
      </w:r>
      <w:r w:rsidR="00807E84">
        <w:rPr>
          <w:rFonts w:ascii="Times New Roman" w:hAnsi="Times New Roman" w:cs="Times New Roman"/>
          <w:b/>
          <w:bCs/>
          <w:sz w:val="28"/>
          <w:szCs w:val="28"/>
          <w:lang w:val="pt-BR"/>
        </w:rPr>
        <w:t>Par iedzīvotāju ienākuma nodokli”</w:t>
      </w:r>
    </w:p>
    <w:p w:rsidR="0068686C" w:rsidRDefault="00807E84">
      <w:pPr>
        <w:pStyle w:val="naislab"/>
        <w:spacing w:before="0" w:after="0"/>
        <w:jc w:val="center"/>
      </w:pPr>
      <w:r>
        <w:rPr>
          <w:rFonts w:ascii="Times New Roman" w:hAnsi="Times New Roman" w:cs="Times New Roman"/>
          <w:b/>
          <w:bCs/>
          <w:sz w:val="28"/>
          <w:szCs w:val="28"/>
          <w:lang w:val="pt-BR"/>
        </w:rPr>
        <w:t>normu piemērošanas kārtība</w:t>
      </w:r>
      <w:r>
        <w:rPr>
          <w:rFonts w:ascii="Times New Roman" w:hAnsi="Times New Roman" w:cs="Times New Roman"/>
          <w:b/>
          <w:sz w:val="28"/>
          <w:szCs w:val="28"/>
          <w:lang w:val="pt-BR"/>
        </w:rPr>
        <w:t>”</w:t>
      </w:r>
    </w:p>
    <w:p w:rsidR="0068686C" w:rsidRDefault="0068686C"/>
    <w:p w:rsidR="0068686C" w:rsidRDefault="00807E84">
      <w:pPr>
        <w:spacing w:line="240" w:lineRule="auto"/>
        <w:jc w:val="right"/>
        <w:rPr>
          <w:sz w:val="20"/>
          <w:szCs w:val="20"/>
        </w:rPr>
      </w:pPr>
      <w:r>
        <w:rPr>
          <w:sz w:val="20"/>
          <w:szCs w:val="20"/>
        </w:rPr>
        <w:t>Izdoti saskaņā ar likuma „Par iedzīvotāju ienākuma</w:t>
      </w:r>
    </w:p>
    <w:p w:rsidR="0068686C" w:rsidRDefault="00807E84">
      <w:pPr>
        <w:spacing w:line="240" w:lineRule="auto"/>
        <w:jc w:val="right"/>
        <w:rPr>
          <w:sz w:val="20"/>
          <w:szCs w:val="20"/>
        </w:rPr>
      </w:pPr>
      <w:r>
        <w:rPr>
          <w:sz w:val="20"/>
          <w:szCs w:val="20"/>
        </w:rPr>
        <w:t>nodokli” 3.panta trešās daļas 12.punkta „a” apakšpunktu,</w:t>
      </w:r>
    </w:p>
    <w:p w:rsidR="0068686C" w:rsidRDefault="00807E84">
      <w:pPr>
        <w:spacing w:line="240" w:lineRule="auto"/>
        <w:jc w:val="right"/>
        <w:rPr>
          <w:sz w:val="20"/>
          <w:szCs w:val="20"/>
        </w:rPr>
      </w:pPr>
      <w:r>
        <w:rPr>
          <w:sz w:val="20"/>
          <w:szCs w:val="20"/>
        </w:rPr>
        <w:t>9.panta pirmās daļas 16. un 17.punktu, 10.panta pirmās daļas</w:t>
      </w:r>
    </w:p>
    <w:p w:rsidR="0068686C" w:rsidRDefault="00807E84">
      <w:pPr>
        <w:spacing w:line="240" w:lineRule="auto"/>
        <w:jc w:val="right"/>
        <w:rPr>
          <w:sz w:val="20"/>
          <w:szCs w:val="20"/>
        </w:rPr>
      </w:pPr>
      <w:r>
        <w:rPr>
          <w:sz w:val="20"/>
          <w:szCs w:val="20"/>
        </w:rPr>
        <w:t>4.punktu, 11.panta trešās daļas 15.punktu, 17.panta</w:t>
      </w:r>
    </w:p>
    <w:p w:rsidR="0068686C" w:rsidRDefault="00807E84">
      <w:pPr>
        <w:spacing w:line="240" w:lineRule="auto"/>
        <w:jc w:val="right"/>
        <w:rPr>
          <w:sz w:val="20"/>
          <w:szCs w:val="20"/>
        </w:rPr>
      </w:pPr>
      <w:r>
        <w:rPr>
          <w:sz w:val="20"/>
          <w:szCs w:val="20"/>
        </w:rPr>
        <w:t>vienpadsmitās daļas 2.punktu, 38.panta otro daļu un 39.pantu</w:t>
      </w:r>
    </w:p>
    <w:p w:rsidR="0068686C" w:rsidRPr="00150F94" w:rsidRDefault="0068686C">
      <w:pPr>
        <w:spacing w:line="240" w:lineRule="auto"/>
        <w:rPr>
          <w:szCs w:val="28"/>
        </w:rPr>
      </w:pPr>
    </w:p>
    <w:p w:rsidR="0068686C" w:rsidRPr="00A444D5" w:rsidRDefault="00807E84" w:rsidP="00150F94">
      <w:pPr>
        <w:pStyle w:val="naislab"/>
        <w:spacing w:before="0" w:after="0"/>
        <w:ind w:firstLine="720"/>
        <w:jc w:val="both"/>
        <w:rPr>
          <w:rFonts w:ascii="Times New Roman" w:hAnsi="Times New Roman" w:cs="Times New Roman"/>
          <w:sz w:val="28"/>
          <w:szCs w:val="28"/>
        </w:rPr>
      </w:pPr>
      <w:r w:rsidRPr="00A444D5">
        <w:rPr>
          <w:rFonts w:ascii="Times New Roman" w:hAnsi="Times New Roman" w:cs="Times New Roman"/>
          <w:sz w:val="28"/>
          <w:szCs w:val="28"/>
        </w:rPr>
        <w:t xml:space="preserve">Izdarīt Ministru kabineta 2010.gada </w:t>
      </w:r>
      <w:r w:rsidR="00BB1893">
        <w:rPr>
          <w:rFonts w:ascii="Times New Roman" w:hAnsi="Times New Roman" w:cs="Times New Roman"/>
          <w:sz w:val="28"/>
          <w:szCs w:val="28"/>
        </w:rPr>
        <w:t>21.septembra noteikumos Nr.899 „</w:t>
      </w:r>
      <w:r w:rsidRPr="00A444D5">
        <w:rPr>
          <w:rFonts w:ascii="Times New Roman" w:hAnsi="Times New Roman" w:cs="Times New Roman"/>
          <w:sz w:val="28"/>
          <w:szCs w:val="28"/>
        </w:rPr>
        <w:t>Likuma “Par iedzīvotāju ienākuma nodokli” normu piemērošanas kārtība” (Latvijas Vēstnesis, 2010,156.nr.</w:t>
      </w:r>
      <w:r w:rsidR="00150F94">
        <w:rPr>
          <w:rFonts w:ascii="Times New Roman" w:hAnsi="Times New Roman" w:cs="Times New Roman"/>
          <w:sz w:val="28"/>
          <w:szCs w:val="28"/>
        </w:rPr>
        <w:t>; 2012, 907.nr.; 2013, 632.nr.</w:t>
      </w:r>
      <w:r w:rsidRPr="00A444D5">
        <w:rPr>
          <w:rFonts w:ascii="Times New Roman" w:hAnsi="Times New Roman" w:cs="Times New Roman"/>
          <w:sz w:val="28"/>
          <w:szCs w:val="28"/>
        </w:rPr>
        <w:t xml:space="preserve">) šādus grozījumus:  </w:t>
      </w:r>
    </w:p>
    <w:p w:rsidR="0068686C" w:rsidRPr="00B961E1" w:rsidRDefault="0068686C" w:rsidP="00150F94">
      <w:pPr>
        <w:pStyle w:val="naislab"/>
        <w:spacing w:before="0" w:after="0"/>
        <w:jc w:val="both"/>
        <w:rPr>
          <w:rFonts w:ascii="Times New Roman" w:hAnsi="Times New Roman" w:cs="Times New Roman"/>
          <w:sz w:val="28"/>
          <w:szCs w:val="28"/>
        </w:rPr>
      </w:pPr>
    </w:p>
    <w:p w:rsidR="00176BBD" w:rsidRPr="006C09FB" w:rsidRDefault="00176BBD" w:rsidP="00176BBD">
      <w:pPr>
        <w:pStyle w:val="naislab"/>
        <w:widowControl w:val="0"/>
        <w:numPr>
          <w:ilvl w:val="0"/>
          <w:numId w:val="10"/>
        </w:numPr>
        <w:suppressAutoHyphens w:val="0"/>
        <w:autoSpaceDN/>
        <w:adjustRightInd w:val="0"/>
        <w:spacing w:before="0" w:after="0"/>
        <w:ind w:left="0" w:firstLine="720"/>
        <w:jc w:val="both"/>
        <w:textAlignment w:val="baseline"/>
        <w:rPr>
          <w:rFonts w:ascii="Times New Roman" w:hAnsi="Times New Roman" w:cs="Times New Roman"/>
          <w:sz w:val="28"/>
        </w:rPr>
      </w:pPr>
      <w:r w:rsidRPr="006C09FB">
        <w:rPr>
          <w:rFonts w:ascii="Times New Roman" w:hAnsi="Times New Roman" w:cs="Times New Roman"/>
          <w:sz w:val="28"/>
        </w:rPr>
        <w:t xml:space="preserve">Papildināt noteikumu izdošanas pamatojumu aiz skaitļiem un </w:t>
      </w:r>
      <w:r w:rsidR="00DD265E">
        <w:rPr>
          <w:rFonts w:ascii="Times New Roman" w:hAnsi="Times New Roman" w:cs="Times New Roman"/>
          <w:sz w:val="28"/>
        </w:rPr>
        <w:t>vārdiem</w:t>
      </w:r>
      <w:r w:rsidRPr="006C09FB">
        <w:rPr>
          <w:rFonts w:ascii="Times New Roman" w:hAnsi="Times New Roman" w:cs="Times New Roman"/>
          <w:sz w:val="28"/>
        </w:rPr>
        <w:t xml:space="preserve"> „</w:t>
      </w:r>
      <w:r w:rsidRPr="00176BBD">
        <w:rPr>
          <w:rFonts w:ascii="Times New Roman" w:hAnsi="Times New Roman" w:cs="Times New Roman"/>
          <w:sz w:val="28"/>
          <w:szCs w:val="28"/>
        </w:rPr>
        <w:t>11.panta trešās daļas 15.punktu</w:t>
      </w:r>
      <w:r w:rsidRPr="006C09FB">
        <w:rPr>
          <w:rFonts w:ascii="Times New Roman" w:hAnsi="Times New Roman" w:cs="Times New Roman"/>
          <w:sz w:val="28"/>
        </w:rPr>
        <w:t>” ar skait</w:t>
      </w:r>
      <w:r w:rsidR="00DD265E">
        <w:rPr>
          <w:rFonts w:ascii="Times New Roman" w:hAnsi="Times New Roman" w:cs="Times New Roman"/>
          <w:sz w:val="28"/>
        </w:rPr>
        <w:t>li</w:t>
      </w:r>
      <w:r w:rsidRPr="006C09FB">
        <w:rPr>
          <w:rFonts w:ascii="Times New Roman" w:hAnsi="Times New Roman" w:cs="Times New Roman"/>
          <w:sz w:val="28"/>
        </w:rPr>
        <w:t xml:space="preserve"> un vārdiem „</w:t>
      </w:r>
      <w:r w:rsidR="00DD265E">
        <w:rPr>
          <w:rFonts w:ascii="Times New Roman" w:hAnsi="Times New Roman" w:cs="Times New Roman"/>
          <w:sz w:val="28"/>
        </w:rPr>
        <w:t>16</w:t>
      </w:r>
      <w:r w:rsidRPr="006C09FB">
        <w:rPr>
          <w:rFonts w:ascii="Times New Roman" w:hAnsi="Times New Roman" w:cs="Times New Roman"/>
          <w:sz w:val="28"/>
        </w:rPr>
        <w:t>.</w:t>
      </w:r>
      <w:r w:rsidR="00DD265E">
        <w:rPr>
          <w:rFonts w:ascii="Times New Roman" w:hAnsi="Times New Roman" w:cs="Times New Roman"/>
          <w:sz w:val="28"/>
          <w:vertAlign w:val="superscript"/>
        </w:rPr>
        <w:t>1</w:t>
      </w:r>
      <w:r w:rsidRPr="006C09FB">
        <w:rPr>
          <w:rFonts w:ascii="Times New Roman" w:hAnsi="Times New Roman" w:cs="Times New Roman"/>
          <w:sz w:val="28"/>
        </w:rPr>
        <w:t xml:space="preserve">panta </w:t>
      </w:r>
      <w:r w:rsidR="00DD265E">
        <w:rPr>
          <w:rFonts w:ascii="Times New Roman" w:hAnsi="Times New Roman" w:cs="Times New Roman"/>
          <w:sz w:val="28"/>
        </w:rPr>
        <w:t>ceturto</w:t>
      </w:r>
      <w:r w:rsidRPr="006C09FB">
        <w:rPr>
          <w:rFonts w:ascii="Times New Roman" w:hAnsi="Times New Roman" w:cs="Times New Roman"/>
          <w:sz w:val="28"/>
        </w:rPr>
        <w:t xml:space="preserve"> daļu”. </w:t>
      </w:r>
    </w:p>
    <w:p w:rsidR="007843E1" w:rsidRPr="007843E1" w:rsidRDefault="007843E1" w:rsidP="007843E1">
      <w:pPr>
        <w:pStyle w:val="ListParagraph"/>
        <w:rPr>
          <w:szCs w:val="28"/>
        </w:rPr>
      </w:pPr>
    </w:p>
    <w:p w:rsidR="00314D75" w:rsidRDefault="00314D75" w:rsidP="00097E37">
      <w:pPr>
        <w:pStyle w:val="ListParagraph"/>
        <w:widowControl/>
        <w:numPr>
          <w:ilvl w:val="0"/>
          <w:numId w:val="10"/>
        </w:numPr>
        <w:suppressAutoHyphens w:val="0"/>
        <w:autoSpaceDN/>
        <w:spacing w:line="240" w:lineRule="auto"/>
        <w:contextualSpacing/>
        <w:textAlignment w:val="auto"/>
        <w:rPr>
          <w:szCs w:val="28"/>
        </w:rPr>
      </w:pPr>
      <w:r>
        <w:rPr>
          <w:szCs w:val="28"/>
        </w:rPr>
        <w:t>Papildināt noteikumus ar 18.</w:t>
      </w:r>
      <w:r>
        <w:rPr>
          <w:szCs w:val="28"/>
          <w:vertAlign w:val="superscript"/>
        </w:rPr>
        <w:t>1</w:t>
      </w:r>
      <w:r>
        <w:rPr>
          <w:szCs w:val="28"/>
        </w:rPr>
        <w:t xml:space="preserve"> </w:t>
      </w:r>
      <w:r w:rsidR="00E61691">
        <w:rPr>
          <w:szCs w:val="28"/>
        </w:rPr>
        <w:t>un 18.</w:t>
      </w:r>
      <w:r w:rsidR="00E61691">
        <w:rPr>
          <w:szCs w:val="28"/>
          <w:vertAlign w:val="superscript"/>
        </w:rPr>
        <w:t>2</w:t>
      </w:r>
      <w:r w:rsidR="00AA55D0">
        <w:rPr>
          <w:szCs w:val="28"/>
          <w:vertAlign w:val="superscript"/>
        </w:rPr>
        <w:t xml:space="preserve"> </w:t>
      </w:r>
      <w:r>
        <w:rPr>
          <w:szCs w:val="28"/>
        </w:rPr>
        <w:t>punktu šādā redakcijā:</w:t>
      </w:r>
    </w:p>
    <w:p w:rsidR="00E61691" w:rsidRDefault="00314D75" w:rsidP="00097E37">
      <w:pPr>
        <w:pStyle w:val="ListParagraph"/>
        <w:spacing w:line="240" w:lineRule="auto"/>
        <w:ind w:left="0" w:firstLine="720"/>
        <w:rPr>
          <w:szCs w:val="28"/>
        </w:rPr>
      </w:pPr>
      <w:r>
        <w:rPr>
          <w:szCs w:val="28"/>
        </w:rPr>
        <w:t>„18.</w:t>
      </w:r>
      <w:r>
        <w:rPr>
          <w:szCs w:val="28"/>
          <w:vertAlign w:val="superscript"/>
        </w:rPr>
        <w:t>1</w:t>
      </w:r>
      <w:r>
        <w:rPr>
          <w:szCs w:val="28"/>
        </w:rPr>
        <w:t xml:space="preserve"> </w:t>
      </w:r>
      <w:r w:rsidR="00D33CBC">
        <w:rPr>
          <w:szCs w:val="28"/>
        </w:rPr>
        <w:t>L</w:t>
      </w:r>
      <w:r>
        <w:rPr>
          <w:szCs w:val="28"/>
        </w:rPr>
        <w:t>ikuma 8.panta 2.</w:t>
      </w:r>
      <w:r>
        <w:rPr>
          <w:szCs w:val="28"/>
          <w:vertAlign w:val="superscript"/>
        </w:rPr>
        <w:t>9</w:t>
      </w:r>
      <w:r w:rsidR="00D33CBC">
        <w:rPr>
          <w:szCs w:val="28"/>
        </w:rPr>
        <w:t xml:space="preserve"> daļas 2.punktā noteiktais apgrozījums ir</w:t>
      </w:r>
      <w:r>
        <w:rPr>
          <w:szCs w:val="28"/>
        </w:rPr>
        <w:t xml:space="preserve"> </w:t>
      </w:r>
      <w:r w:rsidR="00CC6A41">
        <w:rPr>
          <w:szCs w:val="28"/>
        </w:rPr>
        <w:t xml:space="preserve">jāvērtē kā </w:t>
      </w:r>
      <w:r w:rsidR="00AA1A40">
        <w:rPr>
          <w:szCs w:val="28"/>
        </w:rPr>
        <w:t xml:space="preserve">attiecīgā taksācijas gada </w:t>
      </w:r>
      <w:r w:rsidR="00D917A8">
        <w:rPr>
          <w:szCs w:val="28"/>
        </w:rPr>
        <w:t>attiecīgā</w:t>
      </w:r>
      <w:r w:rsidR="00CC6A41">
        <w:rPr>
          <w:szCs w:val="28"/>
        </w:rPr>
        <w:t xml:space="preserve"> mēneša apgrozījums</w:t>
      </w:r>
      <w:r w:rsidR="00AA1A40">
        <w:rPr>
          <w:szCs w:val="28"/>
        </w:rPr>
        <w:t>.</w:t>
      </w:r>
    </w:p>
    <w:p w:rsidR="00E61691" w:rsidRDefault="00E61691" w:rsidP="00097E37">
      <w:pPr>
        <w:pStyle w:val="ListParagraph"/>
        <w:spacing w:line="240" w:lineRule="auto"/>
        <w:ind w:left="0" w:firstLine="720"/>
        <w:rPr>
          <w:szCs w:val="28"/>
        </w:rPr>
      </w:pPr>
    </w:p>
    <w:p w:rsidR="00314D75" w:rsidRPr="00314D75" w:rsidRDefault="00E61691" w:rsidP="00097E37">
      <w:pPr>
        <w:pStyle w:val="ListParagraph"/>
        <w:spacing w:line="240" w:lineRule="auto"/>
        <w:ind w:left="0" w:firstLine="720"/>
        <w:rPr>
          <w:szCs w:val="28"/>
        </w:rPr>
      </w:pPr>
      <w:r>
        <w:rPr>
          <w:szCs w:val="28"/>
        </w:rPr>
        <w:t>18.</w:t>
      </w:r>
      <w:r>
        <w:rPr>
          <w:szCs w:val="28"/>
          <w:vertAlign w:val="superscript"/>
        </w:rPr>
        <w:t xml:space="preserve">2 </w:t>
      </w:r>
      <w:r>
        <w:rPr>
          <w:szCs w:val="28"/>
        </w:rPr>
        <w:t xml:space="preserve"> </w:t>
      </w:r>
      <w:r w:rsidR="00AA55D0">
        <w:rPr>
          <w:szCs w:val="28"/>
        </w:rPr>
        <w:t>Piemērojot</w:t>
      </w:r>
      <w:r>
        <w:rPr>
          <w:szCs w:val="28"/>
        </w:rPr>
        <w:t xml:space="preserve"> </w:t>
      </w:r>
      <w:r w:rsidR="00AA55D0">
        <w:rPr>
          <w:szCs w:val="28"/>
        </w:rPr>
        <w:t>likuma 8.panta 2.</w:t>
      </w:r>
      <w:r w:rsidR="00AA55D0">
        <w:rPr>
          <w:szCs w:val="28"/>
          <w:vertAlign w:val="superscript"/>
        </w:rPr>
        <w:t>9</w:t>
      </w:r>
      <w:r w:rsidR="00AA55D0">
        <w:rPr>
          <w:szCs w:val="28"/>
        </w:rPr>
        <w:t xml:space="preserve"> daļu, kapitālsabiedrības apgrozījums ir ieņēmumi no</w:t>
      </w:r>
      <w:r w:rsidR="00E64F0E">
        <w:rPr>
          <w:szCs w:val="28"/>
        </w:rPr>
        <w:t xml:space="preserve"> </w:t>
      </w:r>
      <w:r w:rsidR="00AA55D0">
        <w:rPr>
          <w:szCs w:val="28"/>
        </w:rPr>
        <w:t xml:space="preserve">kapitālsabiedrības </w:t>
      </w:r>
      <w:r w:rsidR="00E64F0E">
        <w:rPr>
          <w:szCs w:val="28"/>
        </w:rPr>
        <w:t>pamatdarbības, produkcijas pārdošanas un pakalpojumu sniegšanas</w:t>
      </w:r>
      <w:r w:rsidR="00E561E4">
        <w:rPr>
          <w:szCs w:val="28"/>
        </w:rPr>
        <w:t xml:space="preserve">, </w:t>
      </w:r>
      <w:r w:rsidR="00E561E4">
        <w:t>no kuriem atskaitīta tirdzniecības atlaide un citas piešķirtās atlaides, kā arī pievienotās vērtības nodoklis un citi nodokļi, kas tieši saistīti ar pārdošanu</w:t>
      </w:r>
      <w:r w:rsidR="00E64F0E">
        <w:rPr>
          <w:szCs w:val="28"/>
        </w:rPr>
        <w:t>.</w:t>
      </w:r>
      <w:r w:rsidR="00AA1A40">
        <w:rPr>
          <w:szCs w:val="28"/>
        </w:rPr>
        <w:t>”.</w:t>
      </w:r>
    </w:p>
    <w:p w:rsidR="00314D75" w:rsidRDefault="00314D75" w:rsidP="00314D75">
      <w:pPr>
        <w:pStyle w:val="ListParagraph"/>
        <w:widowControl/>
        <w:suppressAutoHyphens w:val="0"/>
        <w:autoSpaceDN/>
        <w:spacing w:line="240" w:lineRule="auto"/>
        <w:ind w:left="1080"/>
        <w:contextualSpacing/>
        <w:textAlignment w:val="auto"/>
        <w:rPr>
          <w:szCs w:val="28"/>
        </w:rPr>
      </w:pPr>
    </w:p>
    <w:p w:rsidR="002D318C" w:rsidRDefault="002D318C" w:rsidP="002D318C">
      <w:pPr>
        <w:pStyle w:val="ListParagraph"/>
        <w:widowControl/>
        <w:numPr>
          <w:ilvl w:val="0"/>
          <w:numId w:val="10"/>
        </w:numPr>
        <w:suppressAutoHyphens w:val="0"/>
        <w:autoSpaceDN/>
        <w:spacing w:line="240" w:lineRule="auto"/>
        <w:contextualSpacing/>
        <w:textAlignment w:val="auto"/>
        <w:rPr>
          <w:szCs w:val="28"/>
        </w:rPr>
      </w:pPr>
      <w:r>
        <w:rPr>
          <w:szCs w:val="28"/>
        </w:rPr>
        <w:t>Papildināt noteikumus ar 34.</w:t>
      </w:r>
      <w:r>
        <w:rPr>
          <w:szCs w:val="28"/>
          <w:vertAlign w:val="superscript"/>
        </w:rPr>
        <w:t>1</w:t>
      </w:r>
      <w:r>
        <w:rPr>
          <w:szCs w:val="28"/>
        </w:rPr>
        <w:t xml:space="preserve"> </w:t>
      </w:r>
      <w:r w:rsidR="00672E0C">
        <w:rPr>
          <w:szCs w:val="28"/>
        </w:rPr>
        <w:t>un 34.</w:t>
      </w:r>
      <w:r w:rsidR="00672E0C">
        <w:rPr>
          <w:szCs w:val="28"/>
          <w:vertAlign w:val="superscript"/>
        </w:rPr>
        <w:t>2</w:t>
      </w:r>
      <w:r>
        <w:rPr>
          <w:szCs w:val="28"/>
        </w:rPr>
        <w:t>punktu šādā redakcijā:</w:t>
      </w:r>
    </w:p>
    <w:p w:rsidR="002D318C" w:rsidRPr="00A76E2A" w:rsidRDefault="002D318C" w:rsidP="00D92CBA">
      <w:pPr>
        <w:pStyle w:val="ListParagraph"/>
        <w:widowControl/>
        <w:suppressAutoHyphens w:val="0"/>
        <w:autoSpaceDN/>
        <w:spacing w:line="240" w:lineRule="auto"/>
        <w:ind w:left="0" w:firstLine="709"/>
        <w:contextualSpacing/>
        <w:textAlignment w:val="auto"/>
        <w:rPr>
          <w:szCs w:val="28"/>
        </w:rPr>
      </w:pPr>
      <w:r>
        <w:rPr>
          <w:szCs w:val="28"/>
        </w:rPr>
        <w:t>„34.</w:t>
      </w:r>
      <w:r>
        <w:rPr>
          <w:szCs w:val="28"/>
          <w:vertAlign w:val="superscript"/>
        </w:rPr>
        <w:t xml:space="preserve">1 </w:t>
      </w:r>
      <w:r w:rsidRPr="002543A1">
        <w:t xml:space="preserve">Piemērojot likuma </w:t>
      </w:r>
      <w:r>
        <w:t>8.</w:t>
      </w:r>
      <w:r>
        <w:rPr>
          <w:vertAlign w:val="superscript"/>
        </w:rPr>
        <w:t>1</w:t>
      </w:r>
      <w:r>
        <w:t xml:space="preserve"> panta piekto daļu</w:t>
      </w:r>
      <w:hyperlink r:id="rId8" w:anchor="61" w:tgtFrame="_top" w:tooltip="Par iedzīvotāju ienākuma nodokli" w:history="1"/>
      <w:r w:rsidRPr="002543A1">
        <w:t xml:space="preserve">, </w:t>
      </w:r>
      <w:r>
        <w:t>aizdevējs vai maksātājs</w:t>
      </w:r>
      <w:r w:rsidRPr="002543A1">
        <w:t xml:space="preserve"> </w:t>
      </w:r>
      <w:r>
        <w:t xml:space="preserve">līdz pēctaksācijas gada 1.jūnijam </w:t>
      </w:r>
      <w:r w:rsidRPr="002543A1">
        <w:t xml:space="preserve">iesniedz </w:t>
      </w:r>
      <w:r>
        <w:t xml:space="preserve">Valsts ieņēmumu dienestā informāciju par </w:t>
      </w:r>
      <w:r w:rsidR="00B853CC" w:rsidRPr="00D92CBA">
        <w:rPr>
          <w:iCs w:val="0"/>
          <w:color w:val="000000"/>
          <w:szCs w:val="28"/>
          <w:lang w:eastAsia="lv-LV"/>
        </w:rPr>
        <w:t xml:space="preserve">viena aizdevēja taksācijas gada laikā fiziskajai personai izsniegtajiem aizdevumiem, kuru apmērs (to kopsumma) vienai fiziskajai personai pārsniedz 15 000 </w:t>
      </w:r>
      <w:proofErr w:type="spellStart"/>
      <w:r w:rsidR="00B853CC" w:rsidRPr="00D92CBA">
        <w:rPr>
          <w:i/>
          <w:iCs w:val="0"/>
          <w:color w:val="000000"/>
          <w:szCs w:val="28"/>
          <w:lang w:eastAsia="lv-LV"/>
        </w:rPr>
        <w:t>euro</w:t>
      </w:r>
      <w:proofErr w:type="spellEnd"/>
      <w:r w:rsidR="00B853CC" w:rsidRPr="00D92CBA">
        <w:rPr>
          <w:iCs w:val="0"/>
          <w:color w:val="000000"/>
          <w:szCs w:val="28"/>
          <w:lang w:eastAsia="lv-LV"/>
        </w:rPr>
        <w:t xml:space="preserve">, vai par aizdevumiem, kuru apmērs (to kopsumma) pirmstaksācijas gadā nepārsniedza 15 000 </w:t>
      </w:r>
      <w:proofErr w:type="spellStart"/>
      <w:r w:rsidR="00B853CC" w:rsidRPr="00D92CBA">
        <w:rPr>
          <w:i/>
          <w:iCs w:val="0"/>
          <w:color w:val="000000"/>
          <w:szCs w:val="28"/>
          <w:lang w:eastAsia="lv-LV"/>
        </w:rPr>
        <w:t>euro</w:t>
      </w:r>
      <w:proofErr w:type="spellEnd"/>
      <w:r w:rsidR="00B853CC" w:rsidRPr="00D92CBA">
        <w:rPr>
          <w:iCs w:val="0"/>
          <w:color w:val="000000"/>
          <w:szCs w:val="28"/>
          <w:lang w:eastAsia="lv-LV"/>
        </w:rPr>
        <w:t xml:space="preserve">, bet kopā ar taksācijas gadā izsniegto aizdevumu pārsniedz 15 000 </w:t>
      </w:r>
      <w:proofErr w:type="spellStart"/>
      <w:r w:rsidR="00B853CC" w:rsidRPr="00D92CBA">
        <w:rPr>
          <w:i/>
          <w:iCs w:val="0"/>
          <w:color w:val="000000"/>
          <w:szCs w:val="28"/>
          <w:lang w:eastAsia="lv-LV"/>
        </w:rPr>
        <w:t>euro</w:t>
      </w:r>
      <w:proofErr w:type="spellEnd"/>
      <w:r w:rsidR="00B853CC">
        <w:rPr>
          <w:i/>
          <w:iCs w:val="0"/>
          <w:color w:val="000000"/>
          <w:szCs w:val="28"/>
          <w:lang w:eastAsia="lv-LV"/>
        </w:rPr>
        <w:t xml:space="preserve">, </w:t>
      </w:r>
      <w:r w:rsidR="00826003">
        <w:rPr>
          <w:iCs w:val="0"/>
          <w:color w:val="000000"/>
          <w:szCs w:val="28"/>
          <w:lang w:eastAsia="lv-LV"/>
        </w:rPr>
        <w:t xml:space="preserve">vai par taksācijas gadā izsniegtajiem aizdevumiem, kuri izsniegti papildus tiem aizdevumiem, par kuriem informācija jau ir sniegta, bet jaunā aizdevuma izsniegšanas brīdī iepriekš sniegtā aizdevuma neatmaksātā daļa pārsniedz 15000 euro, </w:t>
      </w:r>
      <w:r w:rsidR="00B853CC" w:rsidRPr="00D92CBA">
        <w:rPr>
          <w:iCs w:val="0"/>
          <w:color w:val="000000"/>
          <w:szCs w:val="28"/>
          <w:lang w:eastAsia="lv-LV"/>
        </w:rPr>
        <w:t xml:space="preserve">kā </w:t>
      </w:r>
      <w:r w:rsidR="00B853CC" w:rsidRPr="00A76E2A">
        <w:rPr>
          <w:iCs w:val="0"/>
          <w:szCs w:val="28"/>
          <w:lang w:eastAsia="lv-LV"/>
        </w:rPr>
        <w:t xml:space="preserve">arī </w:t>
      </w:r>
      <w:r w:rsidR="00B853CC" w:rsidRPr="00A76E2A">
        <w:rPr>
          <w:szCs w:val="28"/>
        </w:rPr>
        <w:t>informāciju par noslēgto aizdevuma līgumu un aizdevuma apmēru</w:t>
      </w:r>
      <w:r w:rsidRPr="00A76E2A">
        <w:rPr>
          <w:szCs w:val="28"/>
        </w:rPr>
        <w:t xml:space="preserve"> (</w:t>
      </w:r>
      <w:hyperlink r:id="rId9" w:anchor="IntPNpielikum3." w:tooltip="Vietēja saite" w:history="1">
        <w:r w:rsidR="00850B40" w:rsidRPr="0002445D">
          <w:rPr>
            <w:szCs w:val="28"/>
          </w:rPr>
          <w:t>14</w:t>
        </w:r>
        <w:r w:rsidRPr="0002445D">
          <w:rPr>
            <w:szCs w:val="28"/>
          </w:rPr>
          <w:t>.</w:t>
        </w:r>
      </w:hyperlink>
      <w:r w:rsidRPr="0002445D">
        <w:rPr>
          <w:szCs w:val="28"/>
        </w:rPr>
        <w:t>pie</w:t>
      </w:r>
      <w:r w:rsidRPr="00A76E2A">
        <w:rPr>
          <w:szCs w:val="28"/>
        </w:rPr>
        <w:t>likums).</w:t>
      </w:r>
    </w:p>
    <w:p w:rsidR="002D318C" w:rsidRPr="00B853CC" w:rsidRDefault="002D318C" w:rsidP="00D92CBA">
      <w:pPr>
        <w:pStyle w:val="ListParagraph"/>
        <w:widowControl/>
        <w:suppressAutoHyphens w:val="0"/>
        <w:autoSpaceDN/>
        <w:spacing w:line="240" w:lineRule="auto"/>
        <w:ind w:left="1080"/>
        <w:contextualSpacing/>
        <w:textAlignment w:val="auto"/>
        <w:rPr>
          <w:szCs w:val="28"/>
        </w:rPr>
      </w:pPr>
    </w:p>
    <w:p w:rsidR="00513993" w:rsidRPr="00672E0C" w:rsidRDefault="00672E0C" w:rsidP="009C5AC5">
      <w:pPr>
        <w:widowControl/>
        <w:suppressAutoHyphens w:val="0"/>
        <w:autoSpaceDN/>
        <w:spacing w:line="240" w:lineRule="auto"/>
        <w:ind w:firstLine="709"/>
        <w:contextualSpacing/>
        <w:textAlignment w:val="auto"/>
        <w:rPr>
          <w:szCs w:val="28"/>
        </w:rPr>
      </w:pPr>
      <w:r>
        <w:lastRenderedPageBreak/>
        <w:t>34.</w:t>
      </w:r>
      <w:r>
        <w:rPr>
          <w:vertAlign w:val="superscript"/>
        </w:rPr>
        <w:t xml:space="preserve">2 </w:t>
      </w:r>
      <w:r w:rsidR="00857FD5" w:rsidRPr="002543A1">
        <w:t xml:space="preserve">Piemērojot likuma </w:t>
      </w:r>
      <w:r w:rsidR="00857FD5">
        <w:t>8.</w:t>
      </w:r>
      <w:r w:rsidR="00857FD5" w:rsidRPr="00672E0C">
        <w:rPr>
          <w:vertAlign w:val="superscript"/>
        </w:rPr>
        <w:t>2</w:t>
      </w:r>
      <w:r w:rsidR="00857FD5">
        <w:t xml:space="preserve"> panta pirmo daļu</w:t>
      </w:r>
      <w:hyperlink r:id="rId10" w:anchor="61" w:tgtFrame="_top" w:tooltip="Par iedzīvotāju ienākuma nodokli" w:history="1"/>
      <w:r w:rsidR="00857FD5" w:rsidRPr="002543A1">
        <w:t>,</w:t>
      </w:r>
      <w:r w:rsidR="00857FD5">
        <w:t xml:space="preserve"> tajā minēto procentu apmēru, ja neatmaksāto parādu saistību apjoms taksācijas gada laikā mainās, piemēro taksācijas gada parādu saistību vidējam apjomam, ko nosaka kā parādu saistību gada vidējo svērto vērtību</w:t>
      </w:r>
      <w:r>
        <w:t xml:space="preserve"> saskaņā ar Ministru kabineta 2006.gada 4.jūlija noteikumiem Nr.556 „</w:t>
      </w:r>
      <w:r w:rsidR="00A76E2A">
        <w:rPr>
          <w:bCs/>
        </w:rPr>
        <w:t>Likuma „Par uzņēmumu ienākuma nodokli”</w:t>
      </w:r>
      <w:r w:rsidRPr="009C5AC5">
        <w:rPr>
          <w:bCs/>
        </w:rPr>
        <w:t xml:space="preserve"> normu piemērošanas noteikumi</w:t>
      </w:r>
      <w:r w:rsidRPr="00672E0C">
        <w:rPr>
          <w:bCs/>
        </w:rPr>
        <w:t>”</w:t>
      </w:r>
      <w:r>
        <w:rPr>
          <w:bCs/>
        </w:rPr>
        <w:t>.”.</w:t>
      </w:r>
    </w:p>
    <w:p w:rsidR="00513993" w:rsidRDefault="00513993" w:rsidP="00513993">
      <w:pPr>
        <w:pStyle w:val="ListParagraph"/>
        <w:widowControl/>
        <w:suppressAutoHyphens w:val="0"/>
        <w:autoSpaceDN/>
        <w:spacing w:line="240" w:lineRule="auto"/>
        <w:ind w:left="1080"/>
        <w:contextualSpacing/>
        <w:textAlignment w:val="auto"/>
        <w:rPr>
          <w:szCs w:val="28"/>
        </w:rPr>
      </w:pPr>
    </w:p>
    <w:p w:rsidR="00CB0000" w:rsidRDefault="00CB0000" w:rsidP="00313F01">
      <w:pPr>
        <w:pStyle w:val="ListParagraph"/>
        <w:widowControl/>
        <w:numPr>
          <w:ilvl w:val="0"/>
          <w:numId w:val="10"/>
        </w:numPr>
        <w:suppressAutoHyphens w:val="0"/>
        <w:autoSpaceDN/>
        <w:spacing w:line="240" w:lineRule="auto"/>
        <w:contextualSpacing/>
        <w:textAlignment w:val="auto"/>
        <w:rPr>
          <w:szCs w:val="28"/>
        </w:rPr>
      </w:pPr>
      <w:r>
        <w:rPr>
          <w:szCs w:val="28"/>
        </w:rPr>
        <w:t>Papildināt noteikumus ar 54.</w:t>
      </w:r>
      <w:r>
        <w:rPr>
          <w:szCs w:val="28"/>
          <w:vertAlign w:val="superscript"/>
        </w:rPr>
        <w:t>1</w:t>
      </w:r>
      <w:r>
        <w:rPr>
          <w:szCs w:val="28"/>
        </w:rPr>
        <w:t xml:space="preserve"> punktu šādā redakcijā:</w:t>
      </w:r>
    </w:p>
    <w:p w:rsidR="00CB0000" w:rsidRPr="00CB0000" w:rsidRDefault="00CB0000" w:rsidP="00F510EF">
      <w:pPr>
        <w:widowControl/>
        <w:suppressAutoHyphens w:val="0"/>
        <w:autoSpaceDN/>
        <w:spacing w:line="240" w:lineRule="auto"/>
        <w:ind w:firstLine="709"/>
        <w:contextualSpacing/>
        <w:textAlignment w:val="auto"/>
        <w:rPr>
          <w:szCs w:val="28"/>
        </w:rPr>
      </w:pPr>
      <w:r>
        <w:rPr>
          <w:szCs w:val="28"/>
        </w:rPr>
        <w:t>„54.</w:t>
      </w:r>
      <w:r>
        <w:rPr>
          <w:szCs w:val="28"/>
          <w:vertAlign w:val="superscript"/>
        </w:rPr>
        <w:t xml:space="preserve">1 </w:t>
      </w:r>
      <w:r w:rsidR="00A6108D">
        <w:t>Piemērojot likuma 9.panta 8.</w:t>
      </w:r>
      <w:r w:rsidR="00A6108D" w:rsidRPr="00A6108D">
        <w:rPr>
          <w:vertAlign w:val="superscript"/>
        </w:rPr>
        <w:t>2</w:t>
      </w:r>
      <w:r w:rsidR="00A6108D">
        <w:t xml:space="preserve"> daļu Valsts ieņēmumu dienests izvērtē, vai maksātāja iesniegumā minēto nekustamā īpašuma objektu kopums pēc ekonomiskās būtības veido dzīvokļa īpašumu, ja dzīvokļa īpašuma sastāvā ietilpstošais atsevišķais īpašums (arī atsevišķā īpašuma sastāvā papildus ārpus telpas vai telpu grupas esošas un ar to funkcionāli saistītas palīgtelpas vai palīgēkas vai to daļas, kas nav funkcionāli saistītas ar kopīpašumā esošo dzīvojamās mājas daļu vai citu atsevišķo īpašumu) un kopīpašuma domājamā daļa i</w:t>
      </w:r>
      <w:r w:rsidR="00C97FD0">
        <w:t>r nostiprināti atsevišķās zemes</w:t>
      </w:r>
      <w:r w:rsidR="00A6108D">
        <w:t>grāmatās</w:t>
      </w:r>
      <w:r w:rsidR="00E8005D">
        <w:t xml:space="preserve"> </w:t>
      </w:r>
      <w:r w:rsidR="00A6108D">
        <w:t>(</w:t>
      </w:r>
      <w:r w:rsidR="00A6108D" w:rsidRPr="00A6108D">
        <w:t xml:space="preserve">likuma 9.panta </w:t>
      </w:r>
      <w:r w:rsidR="00A6108D">
        <w:t>8.</w:t>
      </w:r>
      <w:r w:rsidR="00A6108D" w:rsidRPr="00A6108D">
        <w:rPr>
          <w:vertAlign w:val="superscript"/>
        </w:rPr>
        <w:t>2</w:t>
      </w:r>
      <w:r w:rsidR="00A6108D">
        <w:t xml:space="preserve"> daļas </w:t>
      </w:r>
      <w:r w:rsidR="00A6108D" w:rsidRPr="00A6108D">
        <w:t xml:space="preserve">piemērošanas piemērs – šo noteikumu </w:t>
      </w:r>
      <w:hyperlink r:id="rId11" w:anchor="IntPNpielikum2." w:tooltip="Vietēja saite" w:history="1">
        <w:r w:rsidR="00A6108D" w:rsidRPr="00A6108D">
          <w:t>1</w:t>
        </w:r>
        <w:r w:rsidR="00850B40">
          <w:t>5</w:t>
        </w:r>
        <w:r w:rsidR="00A6108D" w:rsidRPr="00A6108D">
          <w:t>.</w:t>
        </w:r>
      </w:hyperlink>
      <w:r w:rsidR="00A6108D" w:rsidRPr="00A6108D">
        <w:t>pielikumā)</w:t>
      </w:r>
      <w:r w:rsidR="00082314">
        <w:rPr>
          <w:szCs w:val="28"/>
        </w:rPr>
        <w:t xml:space="preserve">.”. </w:t>
      </w:r>
    </w:p>
    <w:p w:rsidR="00CB0000" w:rsidRDefault="00CB0000" w:rsidP="00313F01">
      <w:pPr>
        <w:pStyle w:val="ListParagraph"/>
        <w:widowControl/>
        <w:suppressAutoHyphens w:val="0"/>
        <w:autoSpaceDN/>
        <w:spacing w:line="240" w:lineRule="auto"/>
        <w:ind w:left="1080"/>
        <w:contextualSpacing/>
        <w:jc w:val="left"/>
        <w:textAlignment w:val="auto"/>
        <w:rPr>
          <w:szCs w:val="28"/>
        </w:rPr>
      </w:pPr>
    </w:p>
    <w:p w:rsidR="00A512C5" w:rsidRDefault="00A512C5" w:rsidP="00D0637A">
      <w:pPr>
        <w:pStyle w:val="ListParagraph"/>
        <w:widowControl/>
        <w:numPr>
          <w:ilvl w:val="0"/>
          <w:numId w:val="10"/>
        </w:numPr>
        <w:suppressAutoHyphens w:val="0"/>
        <w:autoSpaceDN/>
        <w:spacing w:line="240" w:lineRule="auto"/>
        <w:ind w:left="0" w:firstLine="720"/>
        <w:contextualSpacing/>
        <w:jc w:val="left"/>
        <w:textAlignment w:val="auto"/>
        <w:rPr>
          <w:szCs w:val="28"/>
        </w:rPr>
      </w:pPr>
      <w:r>
        <w:rPr>
          <w:szCs w:val="28"/>
        </w:rPr>
        <w:t xml:space="preserve">Papildināt </w:t>
      </w:r>
      <w:r w:rsidR="0071101F">
        <w:rPr>
          <w:szCs w:val="28"/>
        </w:rPr>
        <w:t>89.punktu aiz vārdiem „parāda instrumentiem” ar vārdiem</w:t>
      </w:r>
      <w:r w:rsidR="009C284D">
        <w:rPr>
          <w:szCs w:val="28"/>
        </w:rPr>
        <w:t xml:space="preserve"> iekavās</w:t>
      </w:r>
      <w:r w:rsidR="0071101F">
        <w:rPr>
          <w:szCs w:val="28"/>
        </w:rPr>
        <w:t xml:space="preserve"> „</w:t>
      </w:r>
      <w:r w:rsidR="009C284D">
        <w:rPr>
          <w:szCs w:val="28"/>
        </w:rPr>
        <w:t>(</w:t>
      </w:r>
      <w:r w:rsidR="0071101F">
        <w:rPr>
          <w:szCs w:val="28"/>
        </w:rPr>
        <w:t xml:space="preserve">kas nav </w:t>
      </w:r>
      <w:r w:rsidR="00167640">
        <w:rPr>
          <w:szCs w:val="28"/>
        </w:rPr>
        <w:t xml:space="preserve">nerezidentam piederoši </w:t>
      </w:r>
      <w:r w:rsidR="0071101F">
        <w:rPr>
          <w:szCs w:val="28"/>
        </w:rPr>
        <w:t>publiskā apgrozībā</w:t>
      </w:r>
      <w:r w:rsidR="009C284D">
        <w:rPr>
          <w:szCs w:val="28"/>
        </w:rPr>
        <w:t xml:space="preserve"> esoši finanšu instrumenti)</w:t>
      </w:r>
      <w:r w:rsidR="0071101F">
        <w:rPr>
          <w:szCs w:val="28"/>
        </w:rPr>
        <w:t>”.</w:t>
      </w:r>
    </w:p>
    <w:p w:rsidR="00A512C5" w:rsidRDefault="00A512C5" w:rsidP="00A512C5">
      <w:pPr>
        <w:pStyle w:val="ListParagraph"/>
        <w:widowControl/>
        <w:suppressAutoHyphens w:val="0"/>
        <w:autoSpaceDN/>
        <w:spacing w:line="240" w:lineRule="auto"/>
        <w:contextualSpacing/>
        <w:jc w:val="left"/>
        <w:textAlignment w:val="auto"/>
        <w:rPr>
          <w:szCs w:val="28"/>
        </w:rPr>
      </w:pPr>
    </w:p>
    <w:p w:rsidR="00150F94" w:rsidRDefault="00150F94" w:rsidP="00D0637A">
      <w:pPr>
        <w:pStyle w:val="ListParagraph"/>
        <w:widowControl/>
        <w:numPr>
          <w:ilvl w:val="0"/>
          <w:numId w:val="10"/>
        </w:numPr>
        <w:suppressAutoHyphens w:val="0"/>
        <w:autoSpaceDN/>
        <w:spacing w:line="240" w:lineRule="auto"/>
        <w:ind w:left="0" w:firstLine="720"/>
        <w:contextualSpacing/>
        <w:jc w:val="left"/>
        <w:textAlignment w:val="auto"/>
        <w:rPr>
          <w:szCs w:val="28"/>
        </w:rPr>
      </w:pPr>
      <w:r w:rsidRPr="00D95D9C">
        <w:rPr>
          <w:szCs w:val="28"/>
        </w:rPr>
        <w:t>Papildināt noteikumus ar 97.</w:t>
      </w:r>
      <w:r w:rsidRPr="00D95D9C">
        <w:rPr>
          <w:szCs w:val="28"/>
          <w:vertAlign w:val="superscript"/>
        </w:rPr>
        <w:t>1</w:t>
      </w:r>
      <w:r w:rsidR="00D0637A">
        <w:rPr>
          <w:szCs w:val="28"/>
        </w:rPr>
        <w:t xml:space="preserve">, </w:t>
      </w:r>
      <w:r w:rsidRPr="00D95D9C">
        <w:rPr>
          <w:szCs w:val="28"/>
        </w:rPr>
        <w:t xml:space="preserve"> </w:t>
      </w:r>
      <w:r w:rsidR="00D0637A" w:rsidRPr="00D95D9C">
        <w:rPr>
          <w:szCs w:val="28"/>
        </w:rPr>
        <w:t>97.</w:t>
      </w:r>
      <w:r w:rsidR="00D0637A">
        <w:rPr>
          <w:szCs w:val="28"/>
          <w:vertAlign w:val="superscript"/>
        </w:rPr>
        <w:t>2</w:t>
      </w:r>
      <w:r w:rsidR="00D0637A">
        <w:rPr>
          <w:szCs w:val="28"/>
        </w:rPr>
        <w:t xml:space="preserve">, </w:t>
      </w:r>
      <w:r w:rsidR="00D0637A">
        <w:rPr>
          <w:szCs w:val="28"/>
          <w:vertAlign w:val="superscript"/>
        </w:rPr>
        <w:t xml:space="preserve"> </w:t>
      </w:r>
      <w:r w:rsidR="00D0637A" w:rsidRPr="00D95D9C">
        <w:rPr>
          <w:szCs w:val="28"/>
        </w:rPr>
        <w:t>97.</w:t>
      </w:r>
      <w:r w:rsidR="00D0637A">
        <w:rPr>
          <w:szCs w:val="28"/>
          <w:vertAlign w:val="superscript"/>
        </w:rPr>
        <w:t>3</w:t>
      </w:r>
      <w:r w:rsidR="00D0637A">
        <w:rPr>
          <w:szCs w:val="28"/>
        </w:rPr>
        <w:t xml:space="preserve"> un </w:t>
      </w:r>
      <w:r w:rsidR="00D0637A">
        <w:rPr>
          <w:szCs w:val="28"/>
          <w:vertAlign w:val="superscript"/>
        </w:rPr>
        <w:t xml:space="preserve"> </w:t>
      </w:r>
      <w:r w:rsidR="00D0637A" w:rsidRPr="00D95D9C">
        <w:rPr>
          <w:szCs w:val="28"/>
        </w:rPr>
        <w:t>97.</w:t>
      </w:r>
      <w:r w:rsidR="00D0637A">
        <w:rPr>
          <w:szCs w:val="28"/>
          <w:vertAlign w:val="superscript"/>
        </w:rPr>
        <w:t>4</w:t>
      </w:r>
      <w:r w:rsidR="00D0637A">
        <w:rPr>
          <w:szCs w:val="28"/>
        </w:rPr>
        <w:t xml:space="preserve"> </w:t>
      </w:r>
      <w:r w:rsidR="00D0637A">
        <w:rPr>
          <w:szCs w:val="28"/>
          <w:vertAlign w:val="superscript"/>
        </w:rPr>
        <w:t xml:space="preserve"> </w:t>
      </w:r>
      <w:r w:rsidRPr="00D95D9C">
        <w:rPr>
          <w:szCs w:val="28"/>
        </w:rPr>
        <w:t>punktu šādā redakcijā:</w:t>
      </w:r>
    </w:p>
    <w:p w:rsidR="00150F94" w:rsidRDefault="00150F94" w:rsidP="00150F94">
      <w:pPr>
        <w:spacing w:line="240" w:lineRule="auto"/>
        <w:ind w:firstLine="720"/>
        <w:rPr>
          <w:szCs w:val="28"/>
        </w:rPr>
      </w:pPr>
      <w:r>
        <w:rPr>
          <w:szCs w:val="28"/>
        </w:rPr>
        <w:t>„97.</w:t>
      </w:r>
      <w:r w:rsidRPr="003108CC">
        <w:rPr>
          <w:szCs w:val="28"/>
          <w:vertAlign w:val="superscript"/>
        </w:rPr>
        <w:t>1</w:t>
      </w:r>
      <w:r>
        <w:rPr>
          <w:szCs w:val="28"/>
        </w:rPr>
        <w:t xml:space="preserve"> Piemērojot likuma 16.</w:t>
      </w:r>
      <w:r w:rsidRPr="003108CC">
        <w:rPr>
          <w:szCs w:val="28"/>
          <w:vertAlign w:val="superscript"/>
        </w:rPr>
        <w:t>1</w:t>
      </w:r>
      <w:r>
        <w:rPr>
          <w:szCs w:val="28"/>
        </w:rPr>
        <w:t xml:space="preserve"> panta ceturto daļu, </w:t>
      </w:r>
      <w:r w:rsidRPr="00CD2A60">
        <w:rPr>
          <w:szCs w:val="28"/>
          <w:lang w:eastAsia="lv-LV"/>
        </w:rPr>
        <w:t>iedzīvotāju ienākuma nodokļa aprēķināšanas vajadzībām ienākuma gūšanas diena</w:t>
      </w:r>
      <w:r w:rsidRPr="003658E2">
        <w:rPr>
          <w:szCs w:val="28"/>
          <w:lang w:eastAsia="lv-LV"/>
        </w:rPr>
        <w:t xml:space="preserve">, </w:t>
      </w:r>
      <w:r w:rsidRPr="00CD2A60">
        <w:rPr>
          <w:szCs w:val="28"/>
          <w:lang w:eastAsia="lv-LV"/>
        </w:rPr>
        <w:t>ja diena, kad noslēgts līgums par darījumu ar kapitāla aktīviem, naudas saņemšanas diena, īpašuma tiesību pāreja un blakus nosacījumi, lai līgums stātos spēkā, nav vienā taksācijas periodā</w:t>
      </w:r>
      <w:r w:rsidRPr="003658E2">
        <w:rPr>
          <w:szCs w:val="28"/>
          <w:lang w:eastAsia="lv-LV"/>
        </w:rPr>
        <w:t>,</w:t>
      </w:r>
      <w:r w:rsidRPr="003658E2">
        <w:rPr>
          <w:szCs w:val="28"/>
        </w:rPr>
        <w:t xml:space="preserve"> nosakāma šādi:</w:t>
      </w:r>
    </w:p>
    <w:p w:rsidR="00150F94" w:rsidRPr="00522676" w:rsidRDefault="00150F94" w:rsidP="00150F94">
      <w:pPr>
        <w:spacing w:line="240" w:lineRule="auto"/>
        <w:ind w:firstLine="720"/>
        <w:rPr>
          <w:szCs w:val="28"/>
        </w:rPr>
      </w:pPr>
      <w:r>
        <w:rPr>
          <w:szCs w:val="28"/>
        </w:rPr>
        <w:t>97.</w:t>
      </w:r>
      <w:r w:rsidRPr="00600A5D">
        <w:rPr>
          <w:szCs w:val="28"/>
          <w:vertAlign w:val="superscript"/>
        </w:rPr>
        <w:t>1</w:t>
      </w:r>
      <w:r w:rsidR="00D0637A">
        <w:rPr>
          <w:szCs w:val="28"/>
        </w:rPr>
        <w:t>1</w:t>
      </w:r>
      <w:r>
        <w:rPr>
          <w:szCs w:val="28"/>
        </w:rPr>
        <w:t xml:space="preserve">. </w:t>
      </w:r>
      <w:r w:rsidRPr="00522676">
        <w:rPr>
          <w:szCs w:val="28"/>
          <w:lang w:eastAsia="lv-LV"/>
        </w:rPr>
        <w:t>j</w:t>
      </w:r>
      <w:r w:rsidRPr="00CD2A60">
        <w:rPr>
          <w:szCs w:val="28"/>
          <w:lang w:eastAsia="lv-LV"/>
        </w:rPr>
        <w:t>a tiek veikta kapitāla daļu un akciju apmaiņa, kad apmaiņas rezultātā iegūst citas kapitāla daļas vai akcijas, nesaņemot cita veida atlīdzību, par ienākuma gūšanas dienu uzskata dienu, kad tiek atsavinātas apmaiņas rezultātā iegūtās kapitāla daļas vai akcijas. Par atsavināšanas dienu uzskata dienu, kad tiek saņemta atlīdzība, vai dienu, kad ir veiktas izmaiņas komercreģistrā par kapitāla daļu vai akciju īpašnieku maiņu. Ja atlīdzība saņemta, pirms veiktas izmaiņas komercreģistrā par kapitāla daļu vai akciju īpašnieku maiņu, par atsavināšanas dienu uzskata di</w:t>
      </w:r>
      <w:r>
        <w:rPr>
          <w:szCs w:val="28"/>
          <w:lang w:eastAsia="lv-LV"/>
        </w:rPr>
        <w:t>enu, kad tiek saņemta atlīdzība;</w:t>
      </w:r>
    </w:p>
    <w:p w:rsidR="00150F94" w:rsidRPr="00CD2A60" w:rsidRDefault="00150F94" w:rsidP="00150F94">
      <w:pPr>
        <w:spacing w:line="240" w:lineRule="auto"/>
        <w:ind w:firstLine="720"/>
        <w:rPr>
          <w:szCs w:val="28"/>
          <w:lang w:eastAsia="lv-LV"/>
        </w:rPr>
      </w:pPr>
      <w:r>
        <w:rPr>
          <w:szCs w:val="28"/>
        </w:rPr>
        <w:t>97.</w:t>
      </w:r>
      <w:r w:rsidRPr="00600A5D">
        <w:rPr>
          <w:szCs w:val="28"/>
          <w:vertAlign w:val="superscript"/>
        </w:rPr>
        <w:t>1</w:t>
      </w:r>
      <w:r w:rsidR="00D0637A">
        <w:rPr>
          <w:szCs w:val="28"/>
        </w:rPr>
        <w:t>2</w:t>
      </w:r>
      <w:r>
        <w:rPr>
          <w:szCs w:val="28"/>
        </w:rPr>
        <w:t xml:space="preserve">. </w:t>
      </w:r>
      <w:r w:rsidRPr="00522676">
        <w:rPr>
          <w:szCs w:val="28"/>
          <w:lang w:eastAsia="lv-LV"/>
        </w:rPr>
        <w:t>p</w:t>
      </w:r>
      <w:r w:rsidRPr="00CD2A60">
        <w:rPr>
          <w:szCs w:val="28"/>
          <w:lang w:eastAsia="lv-LV"/>
        </w:rPr>
        <w:t>ar ienākuma gūšanas dienu par ienākumu (rokasnaudu vai cita veida atlīdzību naudā vai citās lietās), kuru maksātājs saņem pirms līguma par kapitāla aktīvu atsavināšanu noslēgšanas, uzskata dienu, kad saņemts ienākums. Izdevumus, kas saistīti ar kapitāla aktīva iegādi, par kuru ir saņemts ienākums, iekļauj aprēķinā proporcionāli atlikušajai ieņēmumu daļai</w:t>
      </w:r>
      <w:r>
        <w:rPr>
          <w:szCs w:val="28"/>
          <w:lang w:eastAsia="lv-LV"/>
        </w:rPr>
        <w:t>;</w:t>
      </w:r>
    </w:p>
    <w:p w:rsidR="00150F94" w:rsidRDefault="00150F94" w:rsidP="00150F94">
      <w:pPr>
        <w:spacing w:line="240" w:lineRule="auto"/>
        <w:ind w:firstLine="720"/>
        <w:rPr>
          <w:szCs w:val="28"/>
          <w:lang w:eastAsia="lv-LV"/>
        </w:rPr>
      </w:pPr>
      <w:r>
        <w:rPr>
          <w:szCs w:val="28"/>
        </w:rPr>
        <w:t>97.</w:t>
      </w:r>
      <w:r w:rsidRPr="00600A5D">
        <w:rPr>
          <w:szCs w:val="28"/>
          <w:vertAlign w:val="superscript"/>
        </w:rPr>
        <w:t>1</w:t>
      </w:r>
      <w:r w:rsidR="00D0637A">
        <w:rPr>
          <w:szCs w:val="28"/>
        </w:rPr>
        <w:t>3</w:t>
      </w:r>
      <w:r>
        <w:rPr>
          <w:szCs w:val="28"/>
        </w:rPr>
        <w:t>. p</w:t>
      </w:r>
      <w:r w:rsidRPr="00CD2A60">
        <w:rPr>
          <w:szCs w:val="28"/>
          <w:lang w:eastAsia="lv-LV"/>
        </w:rPr>
        <w:t xml:space="preserve">ar ienākuma gūšanas dienu ienākumam, kas saņemts, sākot ar 2010.gada 1.janvāri, par nekustamā īpašuma atsavināšanas darījumu, ja līdz </w:t>
      </w:r>
      <w:r w:rsidRPr="00CD2A60">
        <w:rPr>
          <w:szCs w:val="28"/>
          <w:lang w:eastAsia="lv-LV"/>
        </w:rPr>
        <w:lastRenderedPageBreak/>
        <w:t>2009.gada 31.decembrim nekustamais īpašums ir reģistrēts zemesgrāmatā, uzskata dienu, kad darījuma līgums noslēg</w:t>
      </w:r>
      <w:r w:rsidR="00D0637A">
        <w:rPr>
          <w:szCs w:val="28"/>
          <w:lang w:eastAsia="lv-LV"/>
        </w:rPr>
        <w:t>ts.</w:t>
      </w:r>
    </w:p>
    <w:p w:rsidR="00D0637A" w:rsidRDefault="00D0637A" w:rsidP="00150F94">
      <w:pPr>
        <w:spacing w:line="240" w:lineRule="auto"/>
        <w:ind w:firstLine="720"/>
        <w:rPr>
          <w:szCs w:val="28"/>
          <w:lang w:eastAsia="lv-LV"/>
        </w:rPr>
      </w:pPr>
    </w:p>
    <w:p w:rsidR="00D0637A" w:rsidRDefault="00D0637A" w:rsidP="00D0637A">
      <w:pPr>
        <w:spacing w:line="240" w:lineRule="auto"/>
        <w:ind w:firstLine="720"/>
        <w:rPr>
          <w:szCs w:val="28"/>
          <w:lang w:eastAsia="lv-LV"/>
        </w:rPr>
      </w:pPr>
      <w:r w:rsidRPr="00D95D9C">
        <w:rPr>
          <w:szCs w:val="28"/>
        </w:rPr>
        <w:t>97.</w:t>
      </w:r>
      <w:r>
        <w:rPr>
          <w:szCs w:val="28"/>
          <w:vertAlign w:val="superscript"/>
        </w:rPr>
        <w:t>2</w:t>
      </w:r>
      <w:r>
        <w:rPr>
          <w:szCs w:val="28"/>
        </w:rPr>
        <w:t xml:space="preserve"> </w:t>
      </w:r>
      <w:r w:rsidR="00F14A81">
        <w:rPr>
          <w:szCs w:val="28"/>
        </w:rPr>
        <w:t>Piemērojot likuma 16.</w:t>
      </w:r>
      <w:r w:rsidR="00F14A81" w:rsidRPr="003108CC">
        <w:rPr>
          <w:szCs w:val="28"/>
          <w:vertAlign w:val="superscript"/>
        </w:rPr>
        <w:t>1</w:t>
      </w:r>
      <w:r w:rsidR="00F14A81">
        <w:rPr>
          <w:szCs w:val="28"/>
        </w:rPr>
        <w:t xml:space="preserve"> panta ceturto daļu, j</w:t>
      </w:r>
      <w:r w:rsidRPr="00CD2A60">
        <w:rPr>
          <w:szCs w:val="28"/>
          <w:lang w:eastAsia="lv-LV"/>
        </w:rPr>
        <w:t>a ienākumu no darījuma (kapitāla aktīvu atsavināšanas) saņem vairāku taksācijas periodu laikā, aprēķinot apliekamo ienākumu no kapitāla aktīvu atsavināšanas, izdevumus, kas saistīti ar kapitāla aktīva iegādi, iekļauj aprēķinā proporcionāli ieņēmumu daļ</w:t>
      </w:r>
      <w:r>
        <w:rPr>
          <w:szCs w:val="28"/>
          <w:lang w:eastAsia="lv-LV"/>
        </w:rPr>
        <w:t>ai.</w:t>
      </w:r>
    </w:p>
    <w:p w:rsidR="00D0637A" w:rsidRPr="00CD2A60" w:rsidRDefault="00D0637A" w:rsidP="00D0637A">
      <w:pPr>
        <w:spacing w:line="240" w:lineRule="auto"/>
        <w:ind w:firstLine="720"/>
        <w:rPr>
          <w:szCs w:val="28"/>
          <w:lang w:eastAsia="lv-LV"/>
        </w:rPr>
      </w:pPr>
    </w:p>
    <w:p w:rsidR="00D0637A" w:rsidRDefault="00D0637A" w:rsidP="00D0637A">
      <w:pPr>
        <w:spacing w:line="240" w:lineRule="auto"/>
        <w:ind w:firstLine="720"/>
        <w:rPr>
          <w:szCs w:val="28"/>
          <w:lang w:eastAsia="lv-LV"/>
        </w:rPr>
      </w:pPr>
      <w:r>
        <w:rPr>
          <w:szCs w:val="28"/>
        </w:rPr>
        <w:t>97.</w:t>
      </w:r>
      <w:r>
        <w:rPr>
          <w:szCs w:val="28"/>
          <w:vertAlign w:val="superscript"/>
        </w:rPr>
        <w:t>3</w:t>
      </w:r>
      <w:r>
        <w:rPr>
          <w:szCs w:val="28"/>
        </w:rPr>
        <w:t xml:space="preserve"> </w:t>
      </w:r>
      <w:r w:rsidR="00F14A81">
        <w:rPr>
          <w:szCs w:val="28"/>
        </w:rPr>
        <w:t>Piemērojot likuma 16.</w:t>
      </w:r>
      <w:r w:rsidR="00F14A81" w:rsidRPr="003108CC">
        <w:rPr>
          <w:szCs w:val="28"/>
          <w:vertAlign w:val="superscript"/>
        </w:rPr>
        <w:t>1</w:t>
      </w:r>
      <w:r w:rsidR="00F14A81">
        <w:rPr>
          <w:szCs w:val="28"/>
        </w:rPr>
        <w:t xml:space="preserve"> panta ceturto daļu, </w:t>
      </w:r>
      <w:r w:rsidRPr="00F07823">
        <w:rPr>
          <w:szCs w:val="28"/>
        </w:rPr>
        <w:t>j</w:t>
      </w:r>
      <w:r w:rsidRPr="00CD2A60">
        <w:rPr>
          <w:szCs w:val="28"/>
          <w:lang w:eastAsia="lv-LV"/>
        </w:rPr>
        <w:t xml:space="preserve">a nodokļa maksātājs ienākumu no darījuma (kapitāla aktīvu atsavināšanas) saņem vairāku taksācijas periodu laikā, uzskatāms, ka ienākums ir gūts tajā taksācijas periodā, kurā ienākums ir saņemts, ja šo noteikumu </w:t>
      </w:r>
      <w:r>
        <w:rPr>
          <w:szCs w:val="28"/>
        </w:rPr>
        <w:t>97.</w:t>
      </w:r>
      <w:r w:rsidRPr="00600A5D">
        <w:rPr>
          <w:szCs w:val="28"/>
          <w:vertAlign w:val="superscript"/>
        </w:rPr>
        <w:t>1</w:t>
      </w:r>
      <w:r>
        <w:rPr>
          <w:szCs w:val="28"/>
        </w:rPr>
        <w:t>1</w:t>
      </w:r>
      <w:r w:rsidRPr="00F07823">
        <w:rPr>
          <w:szCs w:val="28"/>
          <w:lang w:eastAsia="lv-LV"/>
        </w:rPr>
        <w:t>.</w:t>
      </w:r>
      <w:r>
        <w:rPr>
          <w:szCs w:val="28"/>
          <w:lang w:eastAsia="lv-LV"/>
        </w:rPr>
        <w:t>apakšpunktā</w:t>
      </w:r>
      <w:r w:rsidRPr="00F07823">
        <w:rPr>
          <w:szCs w:val="28"/>
          <w:lang w:eastAsia="lv-LV"/>
        </w:rPr>
        <w:t xml:space="preserve"> un 97.</w:t>
      </w:r>
      <w:r>
        <w:rPr>
          <w:szCs w:val="28"/>
          <w:vertAlign w:val="superscript"/>
          <w:lang w:eastAsia="lv-LV"/>
        </w:rPr>
        <w:t>4</w:t>
      </w:r>
      <w:r w:rsidRPr="00F07823">
        <w:rPr>
          <w:szCs w:val="28"/>
          <w:lang w:eastAsia="lv-LV"/>
        </w:rPr>
        <w:t xml:space="preserve"> </w:t>
      </w:r>
      <w:r>
        <w:rPr>
          <w:szCs w:val="28"/>
          <w:lang w:eastAsia="lv-LV"/>
        </w:rPr>
        <w:t>punktā nav noteikts citādi.</w:t>
      </w:r>
    </w:p>
    <w:p w:rsidR="00D0637A" w:rsidRPr="00CD2A60" w:rsidRDefault="00D0637A" w:rsidP="00D0637A">
      <w:pPr>
        <w:spacing w:line="240" w:lineRule="auto"/>
        <w:ind w:firstLine="720"/>
        <w:rPr>
          <w:szCs w:val="28"/>
          <w:lang w:eastAsia="lv-LV"/>
        </w:rPr>
      </w:pPr>
    </w:p>
    <w:p w:rsidR="00D0637A" w:rsidRPr="00CD2A60" w:rsidRDefault="00D0637A" w:rsidP="00D0637A">
      <w:pPr>
        <w:spacing w:line="240" w:lineRule="auto"/>
        <w:ind w:firstLine="720"/>
        <w:rPr>
          <w:szCs w:val="28"/>
          <w:lang w:eastAsia="lv-LV"/>
        </w:rPr>
      </w:pPr>
      <w:r>
        <w:rPr>
          <w:szCs w:val="28"/>
        </w:rPr>
        <w:t>97.</w:t>
      </w:r>
      <w:r>
        <w:rPr>
          <w:szCs w:val="28"/>
          <w:vertAlign w:val="superscript"/>
        </w:rPr>
        <w:t>4</w:t>
      </w:r>
      <w:r w:rsidRPr="00522676">
        <w:rPr>
          <w:szCs w:val="28"/>
        </w:rPr>
        <w:t xml:space="preserve"> </w:t>
      </w:r>
      <w:r w:rsidR="00F14A81">
        <w:rPr>
          <w:szCs w:val="28"/>
        </w:rPr>
        <w:t>Piemērojot likuma 16.</w:t>
      </w:r>
      <w:r w:rsidR="00F14A81" w:rsidRPr="003108CC">
        <w:rPr>
          <w:szCs w:val="28"/>
          <w:vertAlign w:val="superscript"/>
        </w:rPr>
        <w:t>1</w:t>
      </w:r>
      <w:r w:rsidR="00F14A81">
        <w:rPr>
          <w:szCs w:val="28"/>
        </w:rPr>
        <w:t xml:space="preserve"> panta ceturto daļu, </w:t>
      </w:r>
      <w:r w:rsidRPr="00522676">
        <w:rPr>
          <w:szCs w:val="28"/>
          <w:lang w:eastAsia="lv-LV"/>
        </w:rPr>
        <w:t>j</w:t>
      </w:r>
      <w:r w:rsidRPr="00CD2A60">
        <w:rPr>
          <w:szCs w:val="28"/>
          <w:lang w:eastAsia="lv-LV"/>
        </w:rPr>
        <w:t xml:space="preserve">a nodokļa maksātājs ienākumu no darījuma (kapitāla aktīvu atsavināšanas) saņem vairāk nekā trīs taksācijas periodu laikā, skaitot no gada, kurā noslēgts atsavināšanas līgums, uzskatāms, ka viss ar atsavināšanu saistītais ienākums ir gūts pirmo trīs taksācijas periodu laikā. Trešajā taksācijas periodā ar nodokli apliekamajā ienākumā iekļauj atlikušo līgumā noteikto, bet nesaņemto summu neatkarīgi no tā, </w:t>
      </w:r>
      <w:r>
        <w:rPr>
          <w:szCs w:val="28"/>
          <w:lang w:eastAsia="lv-LV"/>
        </w:rPr>
        <w:t>vai ienākums ir saņemts vai nav.”.</w:t>
      </w:r>
    </w:p>
    <w:p w:rsidR="00150F94" w:rsidRPr="005344AD" w:rsidRDefault="00150F94" w:rsidP="00150F94">
      <w:pPr>
        <w:pStyle w:val="naislab"/>
        <w:spacing w:before="0" w:after="0"/>
        <w:ind w:left="709"/>
        <w:jc w:val="both"/>
        <w:rPr>
          <w:rFonts w:ascii="Times New Roman" w:hAnsi="Times New Roman" w:cs="Times New Roman"/>
          <w:sz w:val="28"/>
          <w:szCs w:val="28"/>
        </w:rPr>
      </w:pPr>
    </w:p>
    <w:p w:rsidR="00BB2A9B" w:rsidRPr="00BB2A9B" w:rsidRDefault="00BB2A9B" w:rsidP="00150F94">
      <w:pPr>
        <w:pStyle w:val="naislab"/>
        <w:numPr>
          <w:ilvl w:val="0"/>
          <w:numId w:val="10"/>
        </w:numPr>
        <w:spacing w:before="0" w:after="0"/>
        <w:jc w:val="both"/>
        <w:rPr>
          <w:rFonts w:ascii="Times New Roman" w:hAnsi="Times New Roman" w:cs="Times New Roman"/>
          <w:sz w:val="28"/>
          <w:szCs w:val="28"/>
        </w:rPr>
      </w:pPr>
      <w:r w:rsidRPr="00BB2A9B">
        <w:rPr>
          <w:rFonts w:ascii="Times New Roman" w:hAnsi="Times New Roman" w:cs="Times New Roman"/>
          <w:sz w:val="28"/>
          <w:szCs w:val="28"/>
        </w:rPr>
        <w:t>Papildināt noteikumus ar 99.</w:t>
      </w:r>
      <w:r w:rsidRPr="00BB2A9B">
        <w:rPr>
          <w:rFonts w:ascii="Times New Roman" w:hAnsi="Times New Roman" w:cs="Times New Roman"/>
          <w:sz w:val="28"/>
          <w:szCs w:val="28"/>
          <w:vertAlign w:val="superscript"/>
        </w:rPr>
        <w:t>1</w:t>
      </w:r>
      <w:r w:rsidRPr="00BB2A9B">
        <w:rPr>
          <w:rFonts w:ascii="Times New Roman" w:hAnsi="Times New Roman" w:cs="Times New Roman"/>
          <w:sz w:val="28"/>
          <w:szCs w:val="28"/>
        </w:rPr>
        <w:t xml:space="preserve"> punktu šādā redakcijā:</w:t>
      </w:r>
    </w:p>
    <w:p w:rsidR="00BB2A9B" w:rsidRPr="000071C6" w:rsidRDefault="00BB2A9B" w:rsidP="00BB2A9B">
      <w:pPr>
        <w:pStyle w:val="naislab"/>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BB2A9B">
        <w:rPr>
          <w:rFonts w:ascii="Times New Roman" w:hAnsi="Times New Roman" w:cs="Times New Roman"/>
          <w:sz w:val="28"/>
          <w:szCs w:val="28"/>
        </w:rPr>
        <w:t>99.</w:t>
      </w:r>
      <w:r w:rsidRPr="00BB2A9B">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000071C6" w:rsidRPr="000071C6">
        <w:rPr>
          <w:rFonts w:ascii="Times New Roman" w:hAnsi="Times New Roman" w:cs="Times New Roman"/>
          <w:sz w:val="28"/>
          <w:szCs w:val="28"/>
        </w:rPr>
        <w:t xml:space="preserve">Piemērojot likuma 17.panta piekto daļu, </w:t>
      </w:r>
      <w:r w:rsidR="000071C6">
        <w:rPr>
          <w:rFonts w:ascii="Times New Roman" w:hAnsi="Times New Roman" w:cs="Times New Roman"/>
          <w:sz w:val="28"/>
          <w:szCs w:val="28"/>
        </w:rPr>
        <w:t>kapitālsabiedrība</w:t>
      </w:r>
      <w:r w:rsidR="000071C6" w:rsidRPr="000071C6">
        <w:rPr>
          <w:rFonts w:ascii="Times New Roman" w:hAnsi="Times New Roman" w:cs="Times New Roman"/>
          <w:sz w:val="28"/>
          <w:szCs w:val="28"/>
        </w:rPr>
        <w:t xml:space="preserve"> </w:t>
      </w:r>
      <w:r w:rsidR="00794D07">
        <w:rPr>
          <w:rFonts w:ascii="Times New Roman" w:hAnsi="Times New Roman" w:cs="Times New Roman"/>
          <w:sz w:val="28"/>
          <w:szCs w:val="28"/>
        </w:rPr>
        <w:t>aprēķina</w:t>
      </w:r>
      <w:r w:rsidR="000071C6" w:rsidRPr="000071C6">
        <w:rPr>
          <w:rFonts w:ascii="Times New Roman" w:hAnsi="Times New Roman" w:cs="Times New Roman"/>
          <w:sz w:val="28"/>
          <w:szCs w:val="28"/>
        </w:rPr>
        <w:t xml:space="preserve"> nodokli un iemaksā to budžetā ne vēlāk kā ienākuma izmaksas mēnesim sekojošā mēneša piektajā datumā</w:t>
      </w:r>
      <w:r w:rsidR="000071C6">
        <w:rPr>
          <w:rFonts w:ascii="Times New Roman" w:hAnsi="Times New Roman" w:cs="Times New Roman"/>
          <w:sz w:val="28"/>
          <w:szCs w:val="28"/>
        </w:rPr>
        <w:t>, ja atbilstoši likuma 8.panta 2.</w:t>
      </w:r>
      <w:r w:rsidR="000071C6">
        <w:rPr>
          <w:rFonts w:ascii="Times New Roman" w:hAnsi="Times New Roman" w:cs="Times New Roman"/>
          <w:sz w:val="28"/>
          <w:szCs w:val="28"/>
          <w:vertAlign w:val="superscript"/>
        </w:rPr>
        <w:t xml:space="preserve">9 </w:t>
      </w:r>
      <w:r w:rsidR="000071C6">
        <w:rPr>
          <w:rFonts w:ascii="Times New Roman" w:hAnsi="Times New Roman" w:cs="Times New Roman"/>
          <w:sz w:val="28"/>
          <w:szCs w:val="28"/>
        </w:rPr>
        <w:t>daļai kapitālsabiedrības valdes loceklis guvis ar algas nodokli apliekamu ienākumu</w:t>
      </w:r>
      <w:r w:rsidR="009C284D">
        <w:rPr>
          <w:rFonts w:ascii="Times New Roman" w:hAnsi="Times New Roman" w:cs="Times New Roman"/>
          <w:sz w:val="28"/>
          <w:szCs w:val="28"/>
        </w:rPr>
        <w:t xml:space="preserve"> un kapitālsabiedrībā nav noteikta diena, kurā tā kā darba devējs iemaksā budžetā pastāvīgo darbinieku algas nodokli</w:t>
      </w:r>
      <w:r w:rsidR="000071C6" w:rsidRPr="000071C6">
        <w:rPr>
          <w:rFonts w:ascii="Times New Roman" w:hAnsi="Times New Roman" w:cs="Times New Roman"/>
          <w:sz w:val="28"/>
          <w:szCs w:val="28"/>
        </w:rPr>
        <w:t>.</w:t>
      </w:r>
      <w:r w:rsidR="000071C6">
        <w:rPr>
          <w:rFonts w:ascii="Times New Roman" w:hAnsi="Times New Roman" w:cs="Times New Roman"/>
          <w:sz w:val="28"/>
          <w:szCs w:val="28"/>
        </w:rPr>
        <w:t>”.</w:t>
      </w:r>
    </w:p>
    <w:p w:rsidR="00BB2A9B" w:rsidRPr="00BB2A9B" w:rsidRDefault="00BB2A9B" w:rsidP="00BB2A9B">
      <w:pPr>
        <w:pStyle w:val="naislab"/>
        <w:spacing w:before="0" w:after="0"/>
        <w:ind w:left="1080"/>
        <w:jc w:val="both"/>
        <w:rPr>
          <w:rFonts w:ascii="Times New Roman" w:hAnsi="Times New Roman" w:cs="Times New Roman"/>
          <w:sz w:val="28"/>
          <w:szCs w:val="28"/>
        </w:rPr>
      </w:pPr>
    </w:p>
    <w:p w:rsidR="0068686C" w:rsidRPr="00A444D5" w:rsidRDefault="00150F94" w:rsidP="00150F94">
      <w:pPr>
        <w:pStyle w:val="naislab"/>
        <w:numPr>
          <w:ilvl w:val="0"/>
          <w:numId w:val="10"/>
        </w:numPr>
        <w:spacing w:before="0" w:after="0"/>
        <w:jc w:val="both"/>
      </w:pPr>
      <w:r>
        <w:rPr>
          <w:rFonts w:ascii="Times New Roman" w:hAnsi="Times New Roman" w:cs="Times New Roman"/>
          <w:sz w:val="28"/>
          <w:szCs w:val="28"/>
        </w:rPr>
        <w:t xml:space="preserve">Papildināt noteikumus </w:t>
      </w:r>
      <w:r w:rsidR="00B961E1">
        <w:rPr>
          <w:rFonts w:ascii="Times New Roman" w:hAnsi="Times New Roman" w:cs="Times New Roman"/>
          <w:bCs/>
          <w:iCs/>
          <w:sz w:val="28"/>
          <w:szCs w:val="28"/>
          <w:lang w:val="pt-BR"/>
        </w:rPr>
        <w:t xml:space="preserve">ar 118.8.apakšpunktu </w:t>
      </w:r>
      <w:r w:rsidR="00807E84" w:rsidRPr="00A444D5">
        <w:rPr>
          <w:rFonts w:ascii="Times New Roman" w:hAnsi="Times New Roman" w:cs="Times New Roman"/>
          <w:bCs/>
          <w:iCs/>
          <w:sz w:val="28"/>
          <w:szCs w:val="28"/>
          <w:lang w:val="pt-BR"/>
        </w:rPr>
        <w:t>šādā redakcijā:</w:t>
      </w:r>
    </w:p>
    <w:p w:rsidR="0068686C" w:rsidRDefault="00807E84">
      <w:pPr>
        <w:pStyle w:val="ListParagraph"/>
        <w:spacing w:line="240" w:lineRule="auto"/>
        <w:ind w:left="0" w:firstLine="709"/>
        <w:rPr>
          <w:szCs w:val="28"/>
        </w:rPr>
      </w:pPr>
      <w:r w:rsidRPr="00A444D5">
        <w:rPr>
          <w:szCs w:val="28"/>
        </w:rPr>
        <w:t>„</w:t>
      </w:r>
      <w:r w:rsidR="00B961E1">
        <w:rPr>
          <w:bCs/>
          <w:iCs w:val="0"/>
          <w:szCs w:val="28"/>
          <w:lang w:val="pt-BR"/>
        </w:rPr>
        <w:t>118.8.</w:t>
      </w:r>
      <w:r w:rsidRPr="00A444D5">
        <w:rPr>
          <w:szCs w:val="28"/>
        </w:rPr>
        <w:t xml:space="preserve"> </w:t>
      </w:r>
      <w:r w:rsidR="00150F94">
        <w:rPr>
          <w:szCs w:val="28"/>
        </w:rPr>
        <w:t>apdrošināšanas atlīdzības saskaņā ar likumu „Par apdrošināšanas līgumu” un „Sauszemes transportlīdzekļu īpašnieku civiltiesiskās atbildības obligātās apdrošināšanas likumu</w:t>
      </w:r>
      <w:r w:rsidRPr="00A444D5">
        <w:rPr>
          <w:szCs w:val="28"/>
        </w:rPr>
        <w:t>.”.</w:t>
      </w:r>
      <w:r w:rsidR="00150F94">
        <w:rPr>
          <w:szCs w:val="28"/>
        </w:rPr>
        <w:t xml:space="preserve"> </w:t>
      </w:r>
    </w:p>
    <w:p w:rsidR="002543A1" w:rsidRDefault="002543A1">
      <w:pPr>
        <w:pStyle w:val="ListParagraph"/>
        <w:spacing w:line="240" w:lineRule="auto"/>
        <w:ind w:left="0" w:firstLine="709"/>
        <w:rPr>
          <w:szCs w:val="28"/>
        </w:rPr>
      </w:pPr>
    </w:p>
    <w:p w:rsidR="002543A1" w:rsidRPr="00D92CBA" w:rsidRDefault="002543A1" w:rsidP="00D92CBA">
      <w:pPr>
        <w:pStyle w:val="ListParagraph"/>
        <w:numPr>
          <w:ilvl w:val="0"/>
          <w:numId w:val="10"/>
        </w:numPr>
        <w:spacing w:line="240" w:lineRule="auto"/>
        <w:rPr>
          <w:szCs w:val="28"/>
        </w:rPr>
      </w:pPr>
      <w:r>
        <w:rPr>
          <w:szCs w:val="28"/>
        </w:rPr>
        <w:t xml:space="preserve">Papildināt noteikumus </w:t>
      </w:r>
      <w:r>
        <w:rPr>
          <w:bCs/>
          <w:szCs w:val="28"/>
          <w:lang w:val="pt-BR"/>
        </w:rPr>
        <w:t>ar 142.</w:t>
      </w:r>
      <w:r>
        <w:rPr>
          <w:bCs/>
          <w:szCs w:val="28"/>
          <w:vertAlign w:val="superscript"/>
          <w:lang w:val="pt-BR"/>
        </w:rPr>
        <w:t>1</w:t>
      </w:r>
      <w:r w:rsidR="007D63C5">
        <w:rPr>
          <w:bCs/>
          <w:szCs w:val="28"/>
          <w:vertAlign w:val="superscript"/>
          <w:lang w:val="pt-BR"/>
        </w:rPr>
        <w:t xml:space="preserve"> </w:t>
      </w:r>
      <w:r>
        <w:rPr>
          <w:bCs/>
          <w:szCs w:val="28"/>
          <w:lang w:val="pt-BR"/>
        </w:rPr>
        <w:t xml:space="preserve">punktu </w:t>
      </w:r>
      <w:r w:rsidRPr="00A444D5">
        <w:rPr>
          <w:bCs/>
          <w:szCs w:val="28"/>
          <w:lang w:val="pt-BR"/>
        </w:rPr>
        <w:t>šādā redakcijā:</w:t>
      </w:r>
    </w:p>
    <w:p w:rsidR="002543A1" w:rsidRPr="002543A1" w:rsidRDefault="002543A1" w:rsidP="00D92CBA">
      <w:pPr>
        <w:spacing w:line="240" w:lineRule="auto"/>
        <w:ind w:firstLine="720"/>
        <w:rPr>
          <w:szCs w:val="28"/>
        </w:rPr>
      </w:pPr>
      <w:r>
        <w:rPr>
          <w:szCs w:val="28"/>
        </w:rPr>
        <w:t>„</w:t>
      </w:r>
      <w:r>
        <w:rPr>
          <w:bCs/>
          <w:szCs w:val="28"/>
          <w:lang w:val="pt-BR"/>
        </w:rPr>
        <w:t>142.</w:t>
      </w:r>
      <w:r w:rsidR="007F5793">
        <w:rPr>
          <w:bCs/>
          <w:szCs w:val="28"/>
          <w:vertAlign w:val="superscript"/>
          <w:lang w:val="pt-BR"/>
        </w:rPr>
        <w:t>1</w:t>
      </w:r>
      <w:r>
        <w:rPr>
          <w:bCs/>
          <w:szCs w:val="28"/>
          <w:lang w:val="pt-BR"/>
        </w:rPr>
        <w:t xml:space="preserve"> </w:t>
      </w:r>
      <w:bookmarkStart w:id="0" w:name="IntPNpunkt109."/>
      <w:r w:rsidRPr="002543A1">
        <w:t xml:space="preserve">Piemērojot likuma </w:t>
      </w:r>
      <w:bookmarkEnd w:id="0"/>
      <w:r>
        <w:t>pārejas noteikumu 103.punktu</w:t>
      </w:r>
      <w:hyperlink r:id="rId12" w:anchor="61" w:tgtFrame="_top" w:tooltip="Par iedzīvotāju ienākuma nodokli" w:history="1"/>
      <w:r w:rsidRPr="002543A1">
        <w:t xml:space="preserve">, </w:t>
      </w:r>
      <w:r>
        <w:t>aizdevuma ņēmējs</w:t>
      </w:r>
      <w:r w:rsidRPr="002543A1">
        <w:t xml:space="preserve"> </w:t>
      </w:r>
      <w:r w:rsidR="00AE5A9E">
        <w:t xml:space="preserve">līdz 2014.gada 30.jūnijam </w:t>
      </w:r>
      <w:r w:rsidRPr="002543A1">
        <w:t xml:space="preserve">iesniedz </w:t>
      </w:r>
      <w:r>
        <w:t>Valsts ieņēmumu dienestā informāciju par aizdevumiem (to daļu), kas tam ir izsniegti un nav atmaksāti līdz 2013.gada 31.decembrim</w:t>
      </w:r>
      <w:r w:rsidR="00AE5A9E">
        <w:t xml:space="preserve">, ja neatmaksātais aizdevums (tā daļa) no viena aizdevēja pārsniedz 15 000 </w:t>
      </w:r>
      <w:proofErr w:type="spellStart"/>
      <w:r w:rsidR="00AE5A9E">
        <w:t>euro</w:t>
      </w:r>
      <w:proofErr w:type="spellEnd"/>
      <w:r w:rsidR="00AE5A9E">
        <w:t xml:space="preserve"> </w:t>
      </w:r>
      <w:r w:rsidRPr="0002445D">
        <w:t>(</w:t>
      </w:r>
      <w:hyperlink r:id="rId13" w:anchor="IntPNpielikum3." w:tooltip="Vietēja saite" w:history="1">
        <w:r w:rsidR="00850B40" w:rsidRPr="0002445D">
          <w:t>14</w:t>
        </w:r>
        <w:r w:rsidRPr="0002445D">
          <w:t>.</w:t>
        </w:r>
      </w:hyperlink>
      <w:r w:rsidRPr="0002445D">
        <w:t>pielikums</w:t>
      </w:r>
      <w:r w:rsidRPr="002543A1">
        <w:t>).</w:t>
      </w:r>
      <w:r w:rsidR="007F5793">
        <w:t>”.</w:t>
      </w:r>
    </w:p>
    <w:p w:rsidR="002E7C94" w:rsidRDefault="002E7C94">
      <w:pPr>
        <w:pStyle w:val="ListParagraph"/>
        <w:spacing w:line="240" w:lineRule="auto"/>
        <w:ind w:left="0" w:firstLine="709"/>
        <w:rPr>
          <w:szCs w:val="28"/>
        </w:rPr>
      </w:pPr>
    </w:p>
    <w:p w:rsidR="002E7C94" w:rsidRPr="002E7C94" w:rsidRDefault="002E7C94" w:rsidP="002E7C94">
      <w:pPr>
        <w:pStyle w:val="ListParagraph"/>
        <w:numPr>
          <w:ilvl w:val="0"/>
          <w:numId w:val="10"/>
        </w:numPr>
        <w:spacing w:line="240" w:lineRule="auto"/>
        <w:rPr>
          <w:szCs w:val="28"/>
        </w:rPr>
      </w:pPr>
      <w:r w:rsidRPr="002E7C94">
        <w:rPr>
          <w:szCs w:val="28"/>
        </w:rPr>
        <w:t>Papildināt noteikumus ar 14.</w:t>
      </w:r>
      <w:r w:rsidR="00AE5A9E">
        <w:rPr>
          <w:szCs w:val="28"/>
        </w:rPr>
        <w:t xml:space="preserve"> un 15.</w:t>
      </w:r>
      <w:r w:rsidRPr="002E7C94">
        <w:rPr>
          <w:szCs w:val="28"/>
        </w:rPr>
        <w:t>pielikumu šādā redakcijā:</w:t>
      </w:r>
    </w:p>
    <w:p w:rsidR="001D0D9E" w:rsidRDefault="001D0D9E" w:rsidP="002E7C94">
      <w:pPr>
        <w:widowControl/>
        <w:spacing w:line="240" w:lineRule="auto"/>
        <w:ind w:firstLine="709"/>
        <w:textAlignment w:val="auto"/>
        <w:rPr>
          <w:bCs/>
          <w:iCs w:val="0"/>
          <w:sz w:val="24"/>
          <w:lang w:eastAsia="lv-LV"/>
        </w:rPr>
        <w:sectPr w:rsidR="001D0D9E" w:rsidSect="007D4C6F">
          <w:headerReference w:type="default" r:id="rId14"/>
          <w:footerReference w:type="default" r:id="rId15"/>
          <w:headerReference w:type="first" r:id="rId16"/>
          <w:footerReference w:type="first" r:id="rId17"/>
          <w:pgSz w:w="11906" w:h="16838"/>
          <w:pgMar w:top="1418" w:right="1134" w:bottom="1134" w:left="1701" w:header="709" w:footer="709" w:gutter="0"/>
          <w:cols w:space="720"/>
          <w:titlePg/>
          <w:docGrid w:linePitch="381"/>
        </w:sectPr>
      </w:pPr>
    </w:p>
    <w:p w:rsidR="002E7C94" w:rsidRDefault="002E7C94" w:rsidP="001D0D9E">
      <w:pPr>
        <w:widowControl/>
        <w:spacing w:line="240" w:lineRule="auto"/>
        <w:ind w:firstLine="709"/>
        <w:jc w:val="right"/>
        <w:textAlignment w:val="auto"/>
      </w:pPr>
      <w:r>
        <w:rPr>
          <w:b/>
          <w:bCs/>
          <w:iCs w:val="0"/>
          <w:sz w:val="24"/>
          <w:lang w:eastAsia="lv-LV"/>
        </w:rPr>
        <w:lastRenderedPageBreak/>
        <w:tab/>
      </w:r>
      <w:r>
        <w:rPr>
          <w:b/>
          <w:bCs/>
          <w:iCs w:val="0"/>
          <w:sz w:val="24"/>
          <w:lang w:eastAsia="lv-LV"/>
        </w:rPr>
        <w:tab/>
      </w:r>
      <w:r>
        <w:rPr>
          <w:b/>
          <w:bCs/>
          <w:iCs w:val="0"/>
          <w:sz w:val="24"/>
          <w:lang w:eastAsia="lv-LV"/>
        </w:rPr>
        <w:tab/>
      </w:r>
      <w:r>
        <w:rPr>
          <w:b/>
          <w:bCs/>
          <w:iCs w:val="0"/>
          <w:sz w:val="24"/>
          <w:lang w:eastAsia="lv-LV"/>
        </w:rPr>
        <w:tab/>
      </w:r>
      <w:r>
        <w:rPr>
          <w:b/>
          <w:bCs/>
          <w:iCs w:val="0"/>
          <w:sz w:val="24"/>
          <w:lang w:eastAsia="lv-LV"/>
        </w:rPr>
        <w:tab/>
      </w:r>
      <w:r>
        <w:rPr>
          <w:b/>
          <w:bCs/>
          <w:iCs w:val="0"/>
          <w:sz w:val="24"/>
          <w:lang w:eastAsia="lv-LV"/>
        </w:rPr>
        <w:tab/>
      </w:r>
      <w:r>
        <w:rPr>
          <w:b/>
          <w:bCs/>
          <w:iCs w:val="0"/>
          <w:sz w:val="24"/>
          <w:lang w:eastAsia="lv-LV"/>
        </w:rPr>
        <w:tab/>
      </w:r>
      <w:r>
        <w:rPr>
          <w:b/>
          <w:bCs/>
          <w:iCs w:val="0"/>
          <w:sz w:val="24"/>
          <w:lang w:eastAsia="lv-LV"/>
        </w:rPr>
        <w:tab/>
      </w:r>
      <w:r>
        <w:rPr>
          <w:b/>
          <w:bCs/>
          <w:iCs w:val="0"/>
          <w:sz w:val="24"/>
          <w:lang w:eastAsia="lv-LV"/>
        </w:rPr>
        <w:tab/>
      </w:r>
      <w:r w:rsidR="001D0D9E" w:rsidRPr="001D0D9E">
        <w:rPr>
          <w:bCs/>
          <w:iCs w:val="0"/>
          <w:sz w:val="24"/>
          <w:lang w:eastAsia="lv-LV"/>
        </w:rPr>
        <w:t>„</w:t>
      </w:r>
      <w:r>
        <w:rPr>
          <w:bCs/>
          <w:iCs w:val="0"/>
          <w:sz w:val="24"/>
          <w:lang w:eastAsia="lv-LV"/>
        </w:rPr>
        <w:t>14.pielikums</w:t>
      </w:r>
    </w:p>
    <w:p w:rsidR="002E7C94" w:rsidRDefault="002E7C94" w:rsidP="001D0D9E">
      <w:pPr>
        <w:widowControl/>
        <w:spacing w:line="240" w:lineRule="auto"/>
        <w:ind w:firstLine="709"/>
        <w:jc w:val="right"/>
        <w:textAlignment w:val="auto"/>
        <w:rPr>
          <w:bCs/>
          <w:iCs w:val="0"/>
          <w:sz w:val="24"/>
          <w:lang w:eastAsia="lv-LV"/>
        </w:rPr>
      </w:pP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t>Ministru kabineta</w:t>
      </w:r>
    </w:p>
    <w:p w:rsidR="002E7C94" w:rsidRDefault="002E7C94" w:rsidP="001D0D9E">
      <w:pPr>
        <w:widowControl/>
        <w:spacing w:line="240" w:lineRule="auto"/>
        <w:ind w:firstLine="709"/>
        <w:jc w:val="right"/>
        <w:textAlignment w:val="auto"/>
        <w:rPr>
          <w:bCs/>
          <w:iCs w:val="0"/>
          <w:sz w:val="24"/>
          <w:lang w:eastAsia="lv-LV"/>
        </w:rPr>
      </w:pP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t>2010.gada 21.septembra</w:t>
      </w:r>
    </w:p>
    <w:p w:rsidR="002E7C94" w:rsidRDefault="002E7C94" w:rsidP="001D0D9E">
      <w:pPr>
        <w:widowControl/>
        <w:spacing w:line="240" w:lineRule="auto"/>
        <w:ind w:firstLine="709"/>
        <w:jc w:val="right"/>
        <w:textAlignment w:val="auto"/>
        <w:rPr>
          <w:bCs/>
          <w:iCs w:val="0"/>
          <w:sz w:val="24"/>
          <w:lang w:eastAsia="lv-LV"/>
        </w:rPr>
      </w:pP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t>noteikumiem Nr.899</w:t>
      </w:r>
    </w:p>
    <w:p w:rsidR="00850B40" w:rsidRDefault="00850B40" w:rsidP="002E7C94">
      <w:pPr>
        <w:widowControl/>
        <w:spacing w:line="240" w:lineRule="auto"/>
        <w:ind w:firstLine="709"/>
        <w:textAlignment w:val="auto"/>
        <w:rPr>
          <w:bCs/>
          <w:iCs w:val="0"/>
          <w:sz w:val="24"/>
          <w:lang w:eastAsia="lv-LV"/>
        </w:rPr>
      </w:pPr>
    </w:p>
    <w:p w:rsidR="00B93FEA" w:rsidRDefault="00B93FEA" w:rsidP="00B93FEA">
      <w:pPr>
        <w:pStyle w:val="ListParagraph"/>
        <w:ind w:left="0" w:firstLine="709"/>
        <w:jc w:val="center"/>
        <w:rPr>
          <w:b/>
          <w:sz w:val="24"/>
        </w:rPr>
      </w:pPr>
      <w:r w:rsidRPr="001F06EF">
        <w:rPr>
          <w:b/>
          <w:bCs/>
          <w:sz w:val="24"/>
        </w:rPr>
        <w:t>Valsts ieņēmumu dienestam</w:t>
      </w:r>
    </w:p>
    <w:p w:rsidR="00B93FEA" w:rsidRDefault="00B93FEA" w:rsidP="00B93FEA">
      <w:pPr>
        <w:pStyle w:val="ListParagraph"/>
        <w:ind w:left="0" w:firstLine="709"/>
        <w:jc w:val="center"/>
        <w:rPr>
          <w:b/>
          <w:sz w:val="24"/>
        </w:rPr>
      </w:pPr>
    </w:p>
    <w:p w:rsidR="00B93FEA" w:rsidRPr="008061F9" w:rsidRDefault="00B93FEA" w:rsidP="00B93FEA">
      <w:pPr>
        <w:pStyle w:val="ListParagraph"/>
        <w:ind w:left="0" w:firstLine="709"/>
        <w:jc w:val="center"/>
        <w:rPr>
          <w:b/>
          <w:sz w:val="24"/>
        </w:rPr>
      </w:pPr>
      <w:r w:rsidRPr="008061F9">
        <w:rPr>
          <w:b/>
          <w:sz w:val="24"/>
        </w:rPr>
        <w:t>Informācija par aizdevumu fiziskajai personai</w:t>
      </w:r>
    </w:p>
    <w:p w:rsidR="00B93FEA" w:rsidRPr="001F06EF" w:rsidRDefault="00B93FEA" w:rsidP="00B93FEA">
      <w:pPr>
        <w:jc w:val="center"/>
        <w:rPr>
          <w:sz w:val="22"/>
        </w:rPr>
      </w:pPr>
      <w:r w:rsidRPr="001F06EF">
        <w:rPr>
          <w:sz w:val="22"/>
        </w:rPr>
        <w:t xml:space="preserve">                         __________. gads</w:t>
      </w:r>
    </w:p>
    <w:p w:rsidR="00B93FEA" w:rsidRDefault="00B93FEA" w:rsidP="00B93FEA">
      <w:pPr>
        <w:jc w:val="center"/>
        <w:rPr>
          <w:szCs w:val="28"/>
        </w:rPr>
      </w:pPr>
    </w:p>
    <w:p w:rsidR="00B93FEA" w:rsidRPr="00B93FEA" w:rsidRDefault="00B93FEA" w:rsidP="00B93FEA">
      <w:pPr>
        <w:jc w:val="center"/>
        <w:rPr>
          <w:sz w:val="24"/>
        </w:rPr>
      </w:pPr>
      <w:r w:rsidRPr="00B93FEA">
        <w:rPr>
          <w:sz w:val="24"/>
        </w:rPr>
        <w:t>I Aizpilda aizdevējs</w:t>
      </w:r>
    </w:p>
    <w:p w:rsidR="00B93FEA" w:rsidRPr="00B93FEA" w:rsidRDefault="00B93FEA" w:rsidP="00B93FEA">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316"/>
        <w:gridCol w:w="317"/>
        <w:gridCol w:w="317"/>
        <w:gridCol w:w="317"/>
        <w:gridCol w:w="317"/>
        <w:gridCol w:w="317"/>
        <w:gridCol w:w="317"/>
        <w:gridCol w:w="317"/>
        <w:gridCol w:w="317"/>
        <w:gridCol w:w="317"/>
        <w:gridCol w:w="317"/>
        <w:gridCol w:w="317"/>
        <w:gridCol w:w="317"/>
        <w:gridCol w:w="3307"/>
      </w:tblGrid>
      <w:tr w:rsidR="000D5990" w:rsidRPr="00B93FEA" w:rsidTr="000D5990">
        <w:tc>
          <w:tcPr>
            <w:tcW w:w="3731" w:type="dxa"/>
            <w:tcBorders>
              <w:bottom w:val="single" w:sz="4" w:space="0" w:color="auto"/>
            </w:tcBorders>
            <w:vAlign w:val="center"/>
          </w:tcPr>
          <w:p w:rsidR="000D5990" w:rsidRPr="00B93FEA" w:rsidRDefault="000D5990" w:rsidP="00B93FEA">
            <w:pPr>
              <w:spacing w:line="240" w:lineRule="auto"/>
              <w:jc w:val="center"/>
              <w:rPr>
                <w:sz w:val="24"/>
              </w:rPr>
            </w:pPr>
            <w:r w:rsidRPr="00B93FEA">
              <w:rPr>
                <w:sz w:val="24"/>
              </w:rPr>
              <w:t>Aizdevēja nosaukums/vārds, uzvārds</w:t>
            </w:r>
          </w:p>
        </w:tc>
        <w:tc>
          <w:tcPr>
            <w:tcW w:w="4120" w:type="dxa"/>
            <w:gridSpan w:val="13"/>
            <w:tcBorders>
              <w:bottom w:val="single" w:sz="4" w:space="0" w:color="auto"/>
            </w:tcBorders>
            <w:vAlign w:val="center"/>
          </w:tcPr>
          <w:p w:rsidR="000D5990" w:rsidRPr="00B93FEA" w:rsidRDefault="000D5990" w:rsidP="00B93FEA">
            <w:pPr>
              <w:spacing w:line="240" w:lineRule="auto"/>
              <w:jc w:val="center"/>
              <w:rPr>
                <w:sz w:val="24"/>
              </w:rPr>
            </w:pPr>
            <w:r w:rsidRPr="00B93FEA">
              <w:rPr>
                <w:sz w:val="24"/>
              </w:rPr>
              <w:t>Nodokļu maksātāja reģistrācijas kods/</w:t>
            </w:r>
          </w:p>
          <w:p w:rsidR="000D5990" w:rsidRPr="00B93FEA" w:rsidRDefault="000D5990" w:rsidP="00B93FEA">
            <w:pPr>
              <w:spacing w:line="240" w:lineRule="auto"/>
              <w:jc w:val="center"/>
              <w:rPr>
                <w:sz w:val="24"/>
              </w:rPr>
            </w:pPr>
            <w:r w:rsidRPr="00B93FEA">
              <w:rPr>
                <w:sz w:val="24"/>
              </w:rPr>
              <w:t>personas kods</w:t>
            </w:r>
          </w:p>
        </w:tc>
        <w:tc>
          <w:tcPr>
            <w:tcW w:w="3307" w:type="dxa"/>
            <w:tcBorders>
              <w:bottom w:val="single" w:sz="4" w:space="0" w:color="auto"/>
            </w:tcBorders>
            <w:vAlign w:val="center"/>
          </w:tcPr>
          <w:p w:rsidR="000D5990" w:rsidRPr="00B93FEA" w:rsidRDefault="000D5990" w:rsidP="00B93FEA">
            <w:pPr>
              <w:spacing w:line="240" w:lineRule="auto"/>
              <w:jc w:val="center"/>
              <w:rPr>
                <w:sz w:val="24"/>
              </w:rPr>
            </w:pPr>
            <w:r w:rsidRPr="00B93FEA">
              <w:rPr>
                <w:sz w:val="24"/>
              </w:rPr>
              <w:t>Adrese</w:t>
            </w:r>
          </w:p>
        </w:tc>
      </w:tr>
      <w:tr w:rsidR="000D5990" w:rsidRPr="00B93FEA" w:rsidTr="000D5990">
        <w:tc>
          <w:tcPr>
            <w:tcW w:w="3731" w:type="dxa"/>
            <w:vMerge w:val="restart"/>
            <w:tcBorders>
              <w:right w:val="single" w:sz="4" w:space="0" w:color="auto"/>
            </w:tcBorders>
          </w:tcPr>
          <w:p w:rsidR="000D5990" w:rsidRPr="00B93FEA" w:rsidRDefault="000D5990" w:rsidP="00B93FEA">
            <w:pPr>
              <w:spacing w:line="240" w:lineRule="auto"/>
              <w:jc w:val="center"/>
              <w:rPr>
                <w:sz w:val="24"/>
              </w:rPr>
            </w:pPr>
          </w:p>
        </w:tc>
        <w:tc>
          <w:tcPr>
            <w:tcW w:w="4120" w:type="dxa"/>
            <w:gridSpan w:val="13"/>
            <w:tcBorders>
              <w:left w:val="single" w:sz="4" w:space="0" w:color="auto"/>
              <w:bottom w:val="nil"/>
              <w:right w:val="single" w:sz="4" w:space="0" w:color="auto"/>
            </w:tcBorders>
          </w:tcPr>
          <w:p w:rsidR="000D5990" w:rsidRPr="00B93FEA" w:rsidRDefault="000D5990" w:rsidP="00B93FEA">
            <w:pPr>
              <w:spacing w:line="240" w:lineRule="auto"/>
              <w:jc w:val="center"/>
              <w:rPr>
                <w:sz w:val="24"/>
              </w:rPr>
            </w:pPr>
          </w:p>
        </w:tc>
        <w:tc>
          <w:tcPr>
            <w:tcW w:w="3307" w:type="dxa"/>
            <w:vMerge w:val="restart"/>
            <w:tcBorders>
              <w:left w:val="single" w:sz="4" w:space="0" w:color="auto"/>
            </w:tcBorders>
          </w:tcPr>
          <w:p w:rsidR="000D5990" w:rsidRPr="00B93FEA" w:rsidRDefault="000D5990" w:rsidP="00B93FEA">
            <w:pPr>
              <w:spacing w:line="240" w:lineRule="auto"/>
              <w:rPr>
                <w:sz w:val="24"/>
              </w:rPr>
            </w:pPr>
          </w:p>
        </w:tc>
      </w:tr>
      <w:tr w:rsidR="000D5990" w:rsidRPr="00B93FEA" w:rsidTr="000D5990">
        <w:tc>
          <w:tcPr>
            <w:tcW w:w="3731" w:type="dxa"/>
            <w:vMerge/>
            <w:tcBorders>
              <w:right w:val="single" w:sz="4" w:space="0" w:color="auto"/>
            </w:tcBorders>
          </w:tcPr>
          <w:p w:rsidR="000D5990" w:rsidRPr="00B93FEA" w:rsidRDefault="000D5990" w:rsidP="00B93FEA">
            <w:pPr>
              <w:spacing w:line="240" w:lineRule="auto"/>
              <w:jc w:val="center"/>
              <w:rPr>
                <w:sz w:val="24"/>
              </w:rPr>
            </w:pPr>
          </w:p>
        </w:tc>
        <w:tc>
          <w:tcPr>
            <w:tcW w:w="316" w:type="dxa"/>
            <w:tcBorders>
              <w:top w:val="nil"/>
              <w:left w:val="single" w:sz="4" w:space="0" w:color="auto"/>
              <w:bottom w:val="nil"/>
            </w:tcBorders>
          </w:tcPr>
          <w:p w:rsidR="000D5990" w:rsidRPr="00B93FEA" w:rsidRDefault="000D5990" w:rsidP="00B93FEA">
            <w:pPr>
              <w:spacing w:line="240" w:lineRule="auto"/>
              <w:jc w:val="center"/>
              <w:rPr>
                <w:sz w:val="24"/>
              </w:rPr>
            </w:pPr>
          </w:p>
        </w:tc>
        <w:tc>
          <w:tcPr>
            <w:tcW w:w="317" w:type="dxa"/>
            <w:tcBorders>
              <w:top w:val="single" w:sz="4" w:space="0" w:color="auto"/>
              <w:bottom w:val="single" w:sz="4" w:space="0" w:color="auto"/>
            </w:tcBorders>
          </w:tcPr>
          <w:p w:rsidR="000D5990" w:rsidRPr="00B93FEA" w:rsidRDefault="000D5990" w:rsidP="00B93FEA">
            <w:pPr>
              <w:spacing w:line="240" w:lineRule="auto"/>
              <w:jc w:val="center"/>
              <w:rPr>
                <w:sz w:val="24"/>
              </w:rPr>
            </w:pPr>
          </w:p>
        </w:tc>
        <w:tc>
          <w:tcPr>
            <w:tcW w:w="317" w:type="dxa"/>
            <w:tcBorders>
              <w:top w:val="single" w:sz="4" w:space="0" w:color="auto"/>
              <w:bottom w:val="single" w:sz="4" w:space="0" w:color="auto"/>
            </w:tcBorders>
          </w:tcPr>
          <w:p w:rsidR="000D5990" w:rsidRPr="00B93FEA" w:rsidRDefault="000D5990" w:rsidP="00B93FEA">
            <w:pPr>
              <w:spacing w:line="240" w:lineRule="auto"/>
              <w:jc w:val="center"/>
              <w:rPr>
                <w:sz w:val="24"/>
              </w:rPr>
            </w:pPr>
          </w:p>
        </w:tc>
        <w:tc>
          <w:tcPr>
            <w:tcW w:w="317" w:type="dxa"/>
            <w:tcBorders>
              <w:top w:val="single" w:sz="4" w:space="0" w:color="auto"/>
              <w:bottom w:val="single" w:sz="4" w:space="0" w:color="auto"/>
            </w:tcBorders>
          </w:tcPr>
          <w:p w:rsidR="000D5990" w:rsidRPr="00B93FEA" w:rsidRDefault="000D5990" w:rsidP="00B93FEA">
            <w:pPr>
              <w:spacing w:line="240" w:lineRule="auto"/>
              <w:jc w:val="center"/>
              <w:rPr>
                <w:sz w:val="24"/>
              </w:rPr>
            </w:pPr>
          </w:p>
        </w:tc>
        <w:tc>
          <w:tcPr>
            <w:tcW w:w="317" w:type="dxa"/>
            <w:tcBorders>
              <w:top w:val="single" w:sz="4" w:space="0" w:color="auto"/>
              <w:bottom w:val="single" w:sz="4" w:space="0" w:color="auto"/>
            </w:tcBorders>
          </w:tcPr>
          <w:p w:rsidR="000D5990" w:rsidRPr="00B93FEA" w:rsidRDefault="000D5990" w:rsidP="00B93FEA">
            <w:pPr>
              <w:spacing w:line="240" w:lineRule="auto"/>
              <w:jc w:val="center"/>
              <w:rPr>
                <w:sz w:val="24"/>
              </w:rPr>
            </w:pPr>
          </w:p>
        </w:tc>
        <w:tc>
          <w:tcPr>
            <w:tcW w:w="317" w:type="dxa"/>
            <w:tcBorders>
              <w:top w:val="single" w:sz="4" w:space="0" w:color="auto"/>
              <w:bottom w:val="single" w:sz="4" w:space="0" w:color="auto"/>
            </w:tcBorders>
          </w:tcPr>
          <w:p w:rsidR="000D5990" w:rsidRPr="00B93FEA" w:rsidRDefault="000D5990" w:rsidP="00B93FEA">
            <w:pPr>
              <w:spacing w:line="240" w:lineRule="auto"/>
              <w:jc w:val="center"/>
              <w:rPr>
                <w:sz w:val="24"/>
              </w:rPr>
            </w:pPr>
          </w:p>
        </w:tc>
        <w:tc>
          <w:tcPr>
            <w:tcW w:w="317" w:type="dxa"/>
            <w:tcBorders>
              <w:top w:val="single" w:sz="4" w:space="0" w:color="auto"/>
              <w:bottom w:val="single" w:sz="4" w:space="0" w:color="auto"/>
            </w:tcBorders>
          </w:tcPr>
          <w:p w:rsidR="000D5990" w:rsidRPr="00B93FEA" w:rsidRDefault="000D5990" w:rsidP="00B93FEA">
            <w:pPr>
              <w:spacing w:line="240" w:lineRule="auto"/>
              <w:jc w:val="center"/>
              <w:rPr>
                <w:sz w:val="24"/>
              </w:rPr>
            </w:pPr>
          </w:p>
        </w:tc>
        <w:tc>
          <w:tcPr>
            <w:tcW w:w="317" w:type="dxa"/>
            <w:tcBorders>
              <w:top w:val="single" w:sz="4" w:space="0" w:color="auto"/>
              <w:bottom w:val="single" w:sz="4" w:space="0" w:color="auto"/>
            </w:tcBorders>
          </w:tcPr>
          <w:p w:rsidR="000D5990" w:rsidRPr="00B93FEA" w:rsidRDefault="000D5990" w:rsidP="00B93FEA">
            <w:pPr>
              <w:spacing w:line="240" w:lineRule="auto"/>
              <w:jc w:val="center"/>
              <w:rPr>
                <w:sz w:val="24"/>
              </w:rPr>
            </w:pPr>
          </w:p>
        </w:tc>
        <w:tc>
          <w:tcPr>
            <w:tcW w:w="317" w:type="dxa"/>
            <w:tcBorders>
              <w:top w:val="single" w:sz="4" w:space="0" w:color="auto"/>
              <w:bottom w:val="single" w:sz="4" w:space="0" w:color="auto"/>
            </w:tcBorders>
          </w:tcPr>
          <w:p w:rsidR="000D5990" w:rsidRPr="00B93FEA" w:rsidRDefault="000D5990" w:rsidP="00B93FEA">
            <w:pPr>
              <w:spacing w:line="240" w:lineRule="auto"/>
              <w:jc w:val="center"/>
              <w:rPr>
                <w:sz w:val="24"/>
              </w:rPr>
            </w:pPr>
          </w:p>
        </w:tc>
        <w:tc>
          <w:tcPr>
            <w:tcW w:w="317" w:type="dxa"/>
            <w:tcBorders>
              <w:top w:val="single" w:sz="4" w:space="0" w:color="auto"/>
              <w:bottom w:val="single" w:sz="4" w:space="0" w:color="auto"/>
            </w:tcBorders>
          </w:tcPr>
          <w:p w:rsidR="000D5990" w:rsidRPr="00B93FEA" w:rsidRDefault="000D5990" w:rsidP="00B93FEA">
            <w:pPr>
              <w:spacing w:line="240" w:lineRule="auto"/>
              <w:jc w:val="center"/>
              <w:rPr>
                <w:sz w:val="24"/>
              </w:rPr>
            </w:pPr>
          </w:p>
        </w:tc>
        <w:tc>
          <w:tcPr>
            <w:tcW w:w="317" w:type="dxa"/>
            <w:tcBorders>
              <w:top w:val="single" w:sz="4" w:space="0" w:color="auto"/>
              <w:bottom w:val="single" w:sz="4" w:space="0" w:color="auto"/>
            </w:tcBorders>
          </w:tcPr>
          <w:p w:rsidR="000D5990" w:rsidRPr="00B93FEA" w:rsidRDefault="000D5990" w:rsidP="00B93FEA">
            <w:pPr>
              <w:spacing w:line="240" w:lineRule="auto"/>
              <w:jc w:val="center"/>
              <w:rPr>
                <w:sz w:val="24"/>
              </w:rPr>
            </w:pPr>
          </w:p>
        </w:tc>
        <w:tc>
          <w:tcPr>
            <w:tcW w:w="317" w:type="dxa"/>
            <w:tcBorders>
              <w:top w:val="single" w:sz="4" w:space="0" w:color="auto"/>
              <w:bottom w:val="single" w:sz="4" w:space="0" w:color="auto"/>
            </w:tcBorders>
          </w:tcPr>
          <w:p w:rsidR="000D5990" w:rsidRPr="00B93FEA" w:rsidRDefault="000D5990" w:rsidP="00B93FEA">
            <w:pPr>
              <w:spacing w:line="240" w:lineRule="auto"/>
              <w:jc w:val="center"/>
              <w:rPr>
                <w:sz w:val="24"/>
              </w:rPr>
            </w:pPr>
          </w:p>
        </w:tc>
        <w:tc>
          <w:tcPr>
            <w:tcW w:w="317" w:type="dxa"/>
            <w:tcBorders>
              <w:top w:val="nil"/>
              <w:bottom w:val="nil"/>
              <w:right w:val="single" w:sz="4" w:space="0" w:color="auto"/>
            </w:tcBorders>
          </w:tcPr>
          <w:p w:rsidR="000D5990" w:rsidRPr="00B93FEA" w:rsidRDefault="000D5990" w:rsidP="00B93FEA">
            <w:pPr>
              <w:spacing w:line="240" w:lineRule="auto"/>
              <w:jc w:val="center"/>
              <w:rPr>
                <w:sz w:val="24"/>
              </w:rPr>
            </w:pPr>
          </w:p>
        </w:tc>
        <w:tc>
          <w:tcPr>
            <w:tcW w:w="3307" w:type="dxa"/>
            <w:vMerge/>
            <w:tcBorders>
              <w:left w:val="single" w:sz="4" w:space="0" w:color="auto"/>
            </w:tcBorders>
          </w:tcPr>
          <w:p w:rsidR="000D5990" w:rsidRPr="00B93FEA" w:rsidRDefault="000D5990" w:rsidP="00B93FEA">
            <w:pPr>
              <w:spacing w:line="240" w:lineRule="auto"/>
              <w:rPr>
                <w:sz w:val="24"/>
              </w:rPr>
            </w:pPr>
          </w:p>
        </w:tc>
      </w:tr>
      <w:tr w:rsidR="000D5990" w:rsidRPr="00B93FEA" w:rsidTr="000D5990">
        <w:tc>
          <w:tcPr>
            <w:tcW w:w="3731" w:type="dxa"/>
            <w:vMerge/>
            <w:tcBorders>
              <w:right w:val="single" w:sz="4" w:space="0" w:color="auto"/>
            </w:tcBorders>
          </w:tcPr>
          <w:p w:rsidR="000D5990" w:rsidRPr="00B93FEA" w:rsidRDefault="000D5990" w:rsidP="00B93FEA">
            <w:pPr>
              <w:spacing w:line="240" w:lineRule="auto"/>
              <w:jc w:val="center"/>
              <w:rPr>
                <w:sz w:val="24"/>
              </w:rPr>
            </w:pPr>
          </w:p>
        </w:tc>
        <w:tc>
          <w:tcPr>
            <w:tcW w:w="4120" w:type="dxa"/>
            <w:gridSpan w:val="13"/>
            <w:tcBorders>
              <w:top w:val="nil"/>
              <w:left w:val="single" w:sz="4" w:space="0" w:color="auto"/>
              <w:right w:val="single" w:sz="4" w:space="0" w:color="auto"/>
            </w:tcBorders>
          </w:tcPr>
          <w:p w:rsidR="000D5990" w:rsidRPr="00B93FEA" w:rsidRDefault="000D5990" w:rsidP="00B93FEA">
            <w:pPr>
              <w:spacing w:line="240" w:lineRule="auto"/>
              <w:jc w:val="center"/>
              <w:rPr>
                <w:sz w:val="24"/>
              </w:rPr>
            </w:pPr>
          </w:p>
        </w:tc>
        <w:tc>
          <w:tcPr>
            <w:tcW w:w="3307" w:type="dxa"/>
            <w:vMerge/>
            <w:tcBorders>
              <w:left w:val="single" w:sz="4" w:space="0" w:color="auto"/>
            </w:tcBorders>
          </w:tcPr>
          <w:p w:rsidR="000D5990" w:rsidRPr="00B93FEA" w:rsidRDefault="000D5990" w:rsidP="00B93FEA">
            <w:pPr>
              <w:spacing w:line="240" w:lineRule="auto"/>
              <w:rPr>
                <w:sz w:val="24"/>
              </w:rPr>
            </w:pPr>
          </w:p>
        </w:tc>
      </w:tr>
    </w:tbl>
    <w:p w:rsidR="00B93FEA" w:rsidRPr="00B93FEA" w:rsidRDefault="00B93FEA" w:rsidP="00B93FEA">
      <w:pPr>
        <w:spacing w:line="240" w:lineRule="auto"/>
        <w:jc w:val="center"/>
        <w:rPr>
          <w:sz w:val="24"/>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435"/>
        <w:gridCol w:w="1418"/>
        <w:gridCol w:w="1134"/>
        <w:gridCol w:w="1559"/>
        <w:gridCol w:w="1559"/>
        <w:gridCol w:w="1730"/>
        <w:gridCol w:w="2126"/>
        <w:gridCol w:w="2126"/>
      </w:tblGrid>
      <w:tr w:rsidR="000D5990" w:rsidRPr="00B93FEA" w:rsidTr="000D5990">
        <w:tc>
          <w:tcPr>
            <w:tcW w:w="516" w:type="dxa"/>
            <w:vMerge w:val="restart"/>
            <w:vAlign w:val="center"/>
          </w:tcPr>
          <w:p w:rsidR="000D5990" w:rsidRPr="00B93FEA" w:rsidRDefault="000D5990" w:rsidP="00B93FEA">
            <w:pPr>
              <w:spacing w:line="240" w:lineRule="auto"/>
              <w:ind w:left="-57" w:right="-57"/>
              <w:jc w:val="center"/>
              <w:rPr>
                <w:sz w:val="24"/>
              </w:rPr>
            </w:pPr>
            <w:r w:rsidRPr="00B93FEA">
              <w:rPr>
                <w:sz w:val="24"/>
              </w:rPr>
              <w:t>Nr.</w:t>
            </w:r>
          </w:p>
          <w:p w:rsidR="000D5990" w:rsidRPr="00B93FEA" w:rsidRDefault="000D5990" w:rsidP="00B93FEA">
            <w:pPr>
              <w:spacing w:line="240" w:lineRule="auto"/>
              <w:jc w:val="center"/>
              <w:rPr>
                <w:sz w:val="24"/>
              </w:rPr>
            </w:pPr>
            <w:r w:rsidRPr="00B93FEA">
              <w:rPr>
                <w:sz w:val="24"/>
              </w:rPr>
              <w:t>p.k.</w:t>
            </w:r>
          </w:p>
        </w:tc>
        <w:tc>
          <w:tcPr>
            <w:tcW w:w="2853" w:type="dxa"/>
            <w:gridSpan w:val="2"/>
            <w:vAlign w:val="center"/>
          </w:tcPr>
          <w:p w:rsidR="000D5990" w:rsidRPr="00B93FEA" w:rsidRDefault="000D5990" w:rsidP="00B93FEA">
            <w:pPr>
              <w:spacing w:line="240" w:lineRule="auto"/>
              <w:jc w:val="center"/>
              <w:rPr>
                <w:sz w:val="24"/>
              </w:rPr>
            </w:pPr>
            <w:r w:rsidRPr="00B93FEA">
              <w:rPr>
                <w:sz w:val="24"/>
              </w:rPr>
              <w:t>Aizdevuma ņēmējs</w:t>
            </w:r>
          </w:p>
        </w:tc>
        <w:tc>
          <w:tcPr>
            <w:tcW w:w="1134" w:type="dxa"/>
            <w:vMerge w:val="restart"/>
            <w:vAlign w:val="center"/>
          </w:tcPr>
          <w:p w:rsidR="000D5990" w:rsidRPr="00B93FEA" w:rsidRDefault="000D5990" w:rsidP="00B93FEA">
            <w:pPr>
              <w:spacing w:line="240" w:lineRule="auto"/>
              <w:jc w:val="center"/>
              <w:rPr>
                <w:sz w:val="24"/>
              </w:rPr>
            </w:pPr>
            <w:r w:rsidRPr="00B93FEA">
              <w:rPr>
                <w:sz w:val="24"/>
              </w:rPr>
              <w:t xml:space="preserve">Personas kods </w:t>
            </w:r>
          </w:p>
        </w:tc>
        <w:tc>
          <w:tcPr>
            <w:tcW w:w="1559" w:type="dxa"/>
            <w:vMerge w:val="restart"/>
          </w:tcPr>
          <w:p w:rsidR="000D5990" w:rsidRPr="00B93FEA" w:rsidRDefault="000D5990" w:rsidP="00B93FEA">
            <w:pPr>
              <w:spacing w:line="240" w:lineRule="auto"/>
              <w:jc w:val="center"/>
              <w:rPr>
                <w:sz w:val="24"/>
              </w:rPr>
            </w:pPr>
            <w:r w:rsidRPr="00B93FEA">
              <w:rPr>
                <w:sz w:val="24"/>
              </w:rPr>
              <w:t>Rezidences valsts</w:t>
            </w:r>
          </w:p>
        </w:tc>
        <w:tc>
          <w:tcPr>
            <w:tcW w:w="1559" w:type="dxa"/>
            <w:vMerge w:val="restart"/>
            <w:vAlign w:val="center"/>
          </w:tcPr>
          <w:p w:rsidR="000D5990" w:rsidRPr="00B93FEA" w:rsidRDefault="000D5990" w:rsidP="00B93FEA">
            <w:pPr>
              <w:spacing w:line="240" w:lineRule="auto"/>
              <w:jc w:val="center"/>
              <w:rPr>
                <w:sz w:val="24"/>
              </w:rPr>
            </w:pPr>
            <w:r w:rsidRPr="00B93FEA">
              <w:rPr>
                <w:sz w:val="24"/>
              </w:rPr>
              <w:t>Adrese</w:t>
            </w:r>
          </w:p>
        </w:tc>
        <w:tc>
          <w:tcPr>
            <w:tcW w:w="1730" w:type="dxa"/>
            <w:vMerge w:val="restart"/>
            <w:vAlign w:val="center"/>
          </w:tcPr>
          <w:p w:rsidR="000D5990" w:rsidRPr="00B93FEA" w:rsidRDefault="000D5990" w:rsidP="00B93FEA">
            <w:pPr>
              <w:spacing w:line="240" w:lineRule="auto"/>
              <w:jc w:val="center"/>
              <w:rPr>
                <w:sz w:val="24"/>
              </w:rPr>
            </w:pPr>
            <w:r w:rsidRPr="00B93FEA">
              <w:rPr>
                <w:sz w:val="24"/>
              </w:rPr>
              <w:t xml:space="preserve">Aizdevuma izsniegšanas datums </w:t>
            </w:r>
          </w:p>
        </w:tc>
        <w:tc>
          <w:tcPr>
            <w:tcW w:w="2126" w:type="dxa"/>
            <w:vMerge w:val="restart"/>
            <w:vAlign w:val="center"/>
          </w:tcPr>
          <w:p w:rsidR="000D5990" w:rsidRPr="00B93FEA" w:rsidRDefault="000D5990" w:rsidP="00B93FEA">
            <w:pPr>
              <w:spacing w:line="240" w:lineRule="auto"/>
              <w:jc w:val="center"/>
              <w:rPr>
                <w:sz w:val="24"/>
              </w:rPr>
            </w:pPr>
            <w:r w:rsidRPr="00B93FEA">
              <w:rPr>
                <w:sz w:val="24"/>
              </w:rPr>
              <w:t>Izsniegtā aizdevuma apmērs</w:t>
            </w:r>
          </w:p>
        </w:tc>
        <w:tc>
          <w:tcPr>
            <w:tcW w:w="2126" w:type="dxa"/>
            <w:vMerge w:val="restart"/>
            <w:vAlign w:val="center"/>
          </w:tcPr>
          <w:p w:rsidR="000D5990" w:rsidRPr="00B93FEA" w:rsidRDefault="000D5990" w:rsidP="00B93FEA">
            <w:pPr>
              <w:spacing w:line="240" w:lineRule="auto"/>
              <w:jc w:val="center"/>
              <w:rPr>
                <w:sz w:val="24"/>
              </w:rPr>
            </w:pPr>
            <w:r w:rsidRPr="00B93FEA">
              <w:rPr>
                <w:sz w:val="24"/>
              </w:rPr>
              <w:t>Aizdevuma atmaksas termiņš</w:t>
            </w:r>
          </w:p>
        </w:tc>
      </w:tr>
      <w:tr w:rsidR="000D5990" w:rsidRPr="00B93FEA" w:rsidTr="000D5990">
        <w:tc>
          <w:tcPr>
            <w:tcW w:w="516" w:type="dxa"/>
            <w:vMerge/>
            <w:vAlign w:val="center"/>
          </w:tcPr>
          <w:p w:rsidR="000D5990" w:rsidRPr="00B93FEA" w:rsidRDefault="000D5990" w:rsidP="00D067CA">
            <w:pPr>
              <w:jc w:val="center"/>
              <w:rPr>
                <w:sz w:val="24"/>
              </w:rPr>
            </w:pPr>
          </w:p>
        </w:tc>
        <w:tc>
          <w:tcPr>
            <w:tcW w:w="1435" w:type="dxa"/>
            <w:vAlign w:val="center"/>
          </w:tcPr>
          <w:p w:rsidR="000D5990" w:rsidRPr="00B93FEA" w:rsidRDefault="000D5990" w:rsidP="00D067CA">
            <w:pPr>
              <w:jc w:val="center"/>
              <w:rPr>
                <w:sz w:val="24"/>
              </w:rPr>
            </w:pPr>
            <w:r w:rsidRPr="00B93FEA">
              <w:rPr>
                <w:sz w:val="24"/>
              </w:rPr>
              <w:t>vārds</w:t>
            </w:r>
          </w:p>
        </w:tc>
        <w:tc>
          <w:tcPr>
            <w:tcW w:w="1418" w:type="dxa"/>
            <w:vAlign w:val="center"/>
          </w:tcPr>
          <w:p w:rsidR="000D5990" w:rsidRPr="00B93FEA" w:rsidRDefault="000D5990" w:rsidP="00D067CA">
            <w:pPr>
              <w:jc w:val="center"/>
              <w:rPr>
                <w:sz w:val="24"/>
              </w:rPr>
            </w:pPr>
            <w:r w:rsidRPr="00B93FEA">
              <w:rPr>
                <w:sz w:val="24"/>
              </w:rPr>
              <w:t>uzvārds</w:t>
            </w:r>
          </w:p>
        </w:tc>
        <w:tc>
          <w:tcPr>
            <w:tcW w:w="1134" w:type="dxa"/>
            <w:vMerge/>
            <w:vAlign w:val="center"/>
          </w:tcPr>
          <w:p w:rsidR="000D5990" w:rsidRPr="00B93FEA" w:rsidRDefault="000D5990" w:rsidP="00D067CA">
            <w:pPr>
              <w:jc w:val="center"/>
              <w:rPr>
                <w:sz w:val="24"/>
              </w:rPr>
            </w:pPr>
          </w:p>
        </w:tc>
        <w:tc>
          <w:tcPr>
            <w:tcW w:w="1559" w:type="dxa"/>
            <w:vMerge/>
          </w:tcPr>
          <w:p w:rsidR="000D5990" w:rsidRPr="00B93FEA" w:rsidRDefault="000D5990" w:rsidP="00D067CA">
            <w:pPr>
              <w:jc w:val="center"/>
              <w:rPr>
                <w:sz w:val="24"/>
              </w:rPr>
            </w:pPr>
          </w:p>
        </w:tc>
        <w:tc>
          <w:tcPr>
            <w:tcW w:w="1559" w:type="dxa"/>
            <w:vMerge/>
            <w:vAlign w:val="center"/>
          </w:tcPr>
          <w:p w:rsidR="000D5990" w:rsidRPr="00B93FEA" w:rsidRDefault="000D5990" w:rsidP="00D067CA">
            <w:pPr>
              <w:jc w:val="center"/>
              <w:rPr>
                <w:sz w:val="24"/>
              </w:rPr>
            </w:pPr>
          </w:p>
        </w:tc>
        <w:tc>
          <w:tcPr>
            <w:tcW w:w="1730" w:type="dxa"/>
            <w:vMerge/>
            <w:vAlign w:val="center"/>
          </w:tcPr>
          <w:p w:rsidR="000D5990" w:rsidRPr="00B93FEA" w:rsidRDefault="000D5990" w:rsidP="00D067CA">
            <w:pPr>
              <w:jc w:val="center"/>
              <w:rPr>
                <w:sz w:val="24"/>
              </w:rPr>
            </w:pPr>
          </w:p>
        </w:tc>
        <w:tc>
          <w:tcPr>
            <w:tcW w:w="2126" w:type="dxa"/>
            <w:vMerge/>
            <w:vAlign w:val="center"/>
          </w:tcPr>
          <w:p w:rsidR="000D5990" w:rsidRPr="00B93FEA" w:rsidRDefault="000D5990" w:rsidP="00D067CA">
            <w:pPr>
              <w:jc w:val="center"/>
              <w:rPr>
                <w:sz w:val="24"/>
              </w:rPr>
            </w:pPr>
          </w:p>
        </w:tc>
        <w:tc>
          <w:tcPr>
            <w:tcW w:w="2126" w:type="dxa"/>
            <w:vMerge/>
            <w:vAlign w:val="center"/>
          </w:tcPr>
          <w:p w:rsidR="000D5990" w:rsidRPr="00B93FEA" w:rsidRDefault="000D5990" w:rsidP="00D067CA">
            <w:pPr>
              <w:jc w:val="center"/>
              <w:rPr>
                <w:sz w:val="24"/>
              </w:rPr>
            </w:pPr>
          </w:p>
        </w:tc>
      </w:tr>
      <w:tr w:rsidR="000D5990" w:rsidRPr="00B93FEA" w:rsidTr="000D5990">
        <w:tc>
          <w:tcPr>
            <w:tcW w:w="516" w:type="dxa"/>
            <w:vAlign w:val="center"/>
          </w:tcPr>
          <w:p w:rsidR="000D5990" w:rsidRPr="00B93FEA" w:rsidRDefault="000D5990" w:rsidP="00D067CA">
            <w:pPr>
              <w:jc w:val="center"/>
              <w:rPr>
                <w:sz w:val="24"/>
              </w:rPr>
            </w:pPr>
          </w:p>
        </w:tc>
        <w:tc>
          <w:tcPr>
            <w:tcW w:w="1435" w:type="dxa"/>
            <w:vAlign w:val="center"/>
          </w:tcPr>
          <w:p w:rsidR="000D5990" w:rsidRPr="00B93FEA" w:rsidRDefault="000D5990" w:rsidP="00D067CA">
            <w:pPr>
              <w:jc w:val="center"/>
              <w:rPr>
                <w:sz w:val="24"/>
              </w:rPr>
            </w:pPr>
          </w:p>
        </w:tc>
        <w:tc>
          <w:tcPr>
            <w:tcW w:w="1418" w:type="dxa"/>
            <w:vAlign w:val="center"/>
          </w:tcPr>
          <w:p w:rsidR="000D5990" w:rsidRPr="00B93FEA" w:rsidRDefault="000D5990" w:rsidP="00D067CA">
            <w:pPr>
              <w:jc w:val="center"/>
              <w:rPr>
                <w:sz w:val="24"/>
              </w:rPr>
            </w:pPr>
          </w:p>
        </w:tc>
        <w:tc>
          <w:tcPr>
            <w:tcW w:w="1134" w:type="dxa"/>
            <w:vAlign w:val="center"/>
          </w:tcPr>
          <w:p w:rsidR="000D5990" w:rsidRPr="00B93FEA" w:rsidRDefault="000D5990" w:rsidP="00D067CA">
            <w:pPr>
              <w:jc w:val="center"/>
              <w:rPr>
                <w:sz w:val="24"/>
              </w:rPr>
            </w:pPr>
          </w:p>
        </w:tc>
        <w:tc>
          <w:tcPr>
            <w:tcW w:w="1559" w:type="dxa"/>
          </w:tcPr>
          <w:p w:rsidR="000D5990" w:rsidRPr="00B93FEA" w:rsidRDefault="000D5990" w:rsidP="00D067CA">
            <w:pPr>
              <w:jc w:val="center"/>
              <w:rPr>
                <w:sz w:val="24"/>
              </w:rPr>
            </w:pPr>
          </w:p>
        </w:tc>
        <w:tc>
          <w:tcPr>
            <w:tcW w:w="1559" w:type="dxa"/>
            <w:vAlign w:val="center"/>
          </w:tcPr>
          <w:p w:rsidR="000D5990" w:rsidRPr="00B93FEA" w:rsidRDefault="000D5990" w:rsidP="00D067CA">
            <w:pPr>
              <w:jc w:val="center"/>
              <w:rPr>
                <w:sz w:val="24"/>
              </w:rPr>
            </w:pPr>
          </w:p>
        </w:tc>
        <w:tc>
          <w:tcPr>
            <w:tcW w:w="1730" w:type="dxa"/>
            <w:vAlign w:val="center"/>
          </w:tcPr>
          <w:p w:rsidR="000D5990" w:rsidRPr="00B93FEA" w:rsidRDefault="000D5990" w:rsidP="00D067CA">
            <w:pPr>
              <w:jc w:val="center"/>
              <w:rPr>
                <w:sz w:val="24"/>
              </w:rPr>
            </w:pPr>
          </w:p>
        </w:tc>
        <w:tc>
          <w:tcPr>
            <w:tcW w:w="2126" w:type="dxa"/>
            <w:vAlign w:val="center"/>
          </w:tcPr>
          <w:p w:rsidR="000D5990" w:rsidRPr="00B93FEA" w:rsidRDefault="000D5990" w:rsidP="00D067CA">
            <w:pPr>
              <w:jc w:val="center"/>
              <w:rPr>
                <w:sz w:val="24"/>
              </w:rPr>
            </w:pPr>
          </w:p>
        </w:tc>
        <w:tc>
          <w:tcPr>
            <w:tcW w:w="2126" w:type="dxa"/>
            <w:vAlign w:val="center"/>
          </w:tcPr>
          <w:p w:rsidR="000D5990" w:rsidRPr="00B93FEA" w:rsidRDefault="000D5990" w:rsidP="00D067CA">
            <w:pPr>
              <w:jc w:val="center"/>
              <w:rPr>
                <w:sz w:val="24"/>
              </w:rPr>
            </w:pPr>
          </w:p>
        </w:tc>
      </w:tr>
    </w:tbl>
    <w:p w:rsidR="00B93FEA" w:rsidRPr="00B93FEA" w:rsidRDefault="00B93FEA" w:rsidP="00B93FEA">
      <w:pPr>
        <w:jc w:val="center"/>
        <w:rPr>
          <w:sz w:val="24"/>
        </w:rPr>
      </w:pPr>
    </w:p>
    <w:p w:rsidR="00B93FEA" w:rsidRPr="00B93FEA" w:rsidRDefault="00B93FEA" w:rsidP="00B93FEA">
      <w:pPr>
        <w:jc w:val="center"/>
        <w:rPr>
          <w:sz w:val="24"/>
        </w:rPr>
      </w:pPr>
    </w:p>
    <w:p w:rsidR="00B93FEA" w:rsidRPr="00B93FEA" w:rsidRDefault="00B93FEA" w:rsidP="00B93FEA">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2"/>
        <w:gridCol w:w="3570"/>
        <w:gridCol w:w="3574"/>
        <w:gridCol w:w="3570"/>
      </w:tblGrid>
      <w:tr w:rsidR="00B93FEA" w:rsidRPr="00B93FEA" w:rsidTr="00B93FEA">
        <w:tc>
          <w:tcPr>
            <w:tcW w:w="3562" w:type="dxa"/>
          </w:tcPr>
          <w:p w:rsidR="00B93FEA" w:rsidRPr="00B93FEA" w:rsidRDefault="00B93FEA" w:rsidP="00D067CA">
            <w:pPr>
              <w:jc w:val="center"/>
              <w:rPr>
                <w:bCs/>
                <w:sz w:val="24"/>
              </w:rPr>
            </w:pPr>
            <w:r w:rsidRPr="00B93FEA">
              <w:rPr>
                <w:bCs/>
                <w:sz w:val="24"/>
              </w:rPr>
              <w:t>Amats</w:t>
            </w:r>
          </w:p>
        </w:tc>
        <w:tc>
          <w:tcPr>
            <w:tcW w:w="3570" w:type="dxa"/>
          </w:tcPr>
          <w:p w:rsidR="00B93FEA" w:rsidRPr="00B93FEA" w:rsidRDefault="00B93FEA" w:rsidP="00D067CA">
            <w:pPr>
              <w:jc w:val="center"/>
              <w:rPr>
                <w:bCs/>
                <w:sz w:val="24"/>
              </w:rPr>
            </w:pPr>
            <w:r w:rsidRPr="00B93FEA">
              <w:rPr>
                <w:bCs/>
                <w:sz w:val="24"/>
              </w:rPr>
              <w:t>Vārds, uzvārds</w:t>
            </w:r>
          </w:p>
        </w:tc>
        <w:tc>
          <w:tcPr>
            <w:tcW w:w="3574" w:type="dxa"/>
          </w:tcPr>
          <w:p w:rsidR="00B93FEA" w:rsidRPr="00B93FEA" w:rsidRDefault="00B93FEA" w:rsidP="00D067CA">
            <w:pPr>
              <w:jc w:val="center"/>
              <w:rPr>
                <w:bCs/>
                <w:sz w:val="24"/>
              </w:rPr>
            </w:pPr>
            <w:r w:rsidRPr="00B93FEA">
              <w:rPr>
                <w:sz w:val="24"/>
              </w:rPr>
              <w:t>Paraksts</w:t>
            </w:r>
          </w:p>
        </w:tc>
        <w:tc>
          <w:tcPr>
            <w:tcW w:w="3570" w:type="dxa"/>
          </w:tcPr>
          <w:p w:rsidR="00B93FEA" w:rsidRPr="00B93FEA" w:rsidRDefault="00B93FEA" w:rsidP="00D067CA">
            <w:pPr>
              <w:jc w:val="center"/>
              <w:rPr>
                <w:bCs/>
                <w:sz w:val="24"/>
              </w:rPr>
            </w:pPr>
            <w:r w:rsidRPr="00B93FEA">
              <w:rPr>
                <w:sz w:val="24"/>
              </w:rPr>
              <w:t>Datums</w:t>
            </w:r>
          </w:p>
        </w:tc>
      </w:tr>
      <w:tr w:rsidR="00B93FEA" w:rsidRPr="001F06EF" w:rsidTr="00B93FEA">
        <w:tc>
          <w:tcPr>
            <w:tcW w:w="3562" w:type="dxa"/>
          </w:tcPr>
          <w:p w:rsidR="00B93FEA" w:rsidRPr="001F06EF" w:rsidRDefault="00B93FEA" w:rsidP="00D067CA">
            <w:pPr>
              <w:jc w:val="center"/>
              <w:rPr>
                <w:sz w:val="22"/>
              </w:rPr>
            </w:pPr>
          </w:p>
        </w:tc>
        <w:tc>
          <w:tcPr>
            <w:tcW w:w="3570" w:type="dxa"/>
          </w:tcPr>
          <w:p w:rsidR="00B93FEA" w:rsidRPr="001F06EF" w:rsidRDefault="00B93FEA" w:rsidP="00D067CA">
            <w:pPr>
              <w:jc w:val="center"/>
              <w:rPr>
                <w:sz w:val="22"/>
              </w:rPr>
            </w:pPr>
          </w:p>
        </w:tc>
        <w:tc>
          <w:tcPr>
            <w:tcW w:w="3574" w:type="dxa"/>
          </w:tcPr>
          <w:p w:rsidR="00B93FEA" w:rsidRPr="001F06EF" w:rsidRDefault="00B93FEA" w:rsidP="00D067CA">
            <w:pPr>
              <w:jc w:val="center"/>
              <w:rPr>
                <w:sz w:val="22"/>
              </w:rPr>
            </w:pPr>
          </w:p>
        </w:tc>
        <w:tc>
          <w:tcPr>
            <w:tcW w:w="3570" w:type="dxa"/>
          </w:tcPr>
          <w:p w:rsidR="00B93FEA" w:rsidRPr="001F06EF" w:rsidRDefault="00B93FEA" w:rsidP="00D067CA">
            <w:pPr>
              <w:jc w:val="center"/>
              <w:rPr>
                <w:sz w:val="22"/>
              </w:rPr>
            </w:pPr>
          </w:p>
        </w:tc>
      </w:tr>
    </w:tbl>
    <w:p w:rsidR="00B93FEA" w:rsidRDefault="00B93FEA" w:rsidP="00B93FEA">
      <w:pPr>
        <w:jc w:val="center"/>
        <w:rPr>
          <w:szCs w:val="28"/>
        </w:rPr>
      </w:pPr>
    </w:p>
    <w:p w:rsidR="00B93FEA" w:rsidRPr="00B93FEA" w:rsidRDefault="00B93FEA" w:rsidP="00B93FEA">
      <w:pPr>
        <w:jc w:val="center"/>
        <w:rPr>
          <w:sz w:val="24"/>
        </w:rPr>
      </w:pPr>
      <w:r w:rsidRPr="00B93FEA">
        <w:rPr>
          <w:sz w:val="24"/>
        </w:rPr>
        <w:lastRenderedPageBreak/>
        <w:t>II Aizpilda aizdevuma ņēmējs</w:t>
      </w:r>
    </w:p>
    <w:p w:rsidR="00B93FEA" w:rsidRPr="00B93FEA" w:rsidRDefault="00B93FEA" w:rsidP="00B93FEA">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325"/>
        <w:gridCol w:w="325"/>
        <w:gridCol w:w="325"/>
        <w:gridCol w:w="325"/>
        <w:gridCol w:w="325"/>
        <w:gridCol w:w="325"/>
        <w:gridCol w:w="325"/>
        <w:gridCol w:w="325"/>
        <w:gridCol w:w="325"/>
        <w:gridCol w:w="325"/>
        <w:gridCol w:w="325"/>
        <w:gridCol w:w="325"/>
        <w:gridCol w:w="325"/>
        <w:gridCol w:w="3514"/>
      </w:tblGrid>
      <w:tr w:rsidR="00B93FEA" w:rsidRPr="00B93FEA" w:rsidTr="00D067CA">
        <w:tc>
          <w:tcPr>
            <w:tcW w:w="3886" w:type="dxa"/>
            <w:tcBorders>
              <w:bottom w:val="single" w:sz="4" w:space="0" w:color="auto"/>
            </w:tcBorders>
            <w:vAlign w:val="center"/>
          </w:tcPr>
          <w:p w:rsidR="00B93FEA" w:rsidRPr="00B93FEA" w:rsidRDefault="00B93FEA" w:rsidP="00D067CA">
            <w:pPr>
              <w:jc w:val="center"/>
              <w:rPr>
                <w:sz w:val="24"/>
              </w:rPr>
            </w:pPr>
            <w:r w:rsidRPr="00B93FEA">
              <w:rPr>
                <w:sz w:val="24"/>
              </w:rPr>
              <w:t>Aizdevuma ņēmēja vārds, uzvārds</w:t>
            </w:r>
          </w:p>
        </w:tc>
        <w:tc>
          <w:tcPr>
            <w:tcW w:w="4225" w:type="dxa"/>
            <w:gridSpan w:val="13"/>
            <w:tcBorders>
              <w:bottom w:val="single" w:sz="4" w:space="0" w:color="auto"/>
            </w:tcBorders>
            <w:vAlign w:val="center"/>
          </w:tcPr>
          <w:p w:rsidR="00B93FEA" w:rsidRPr="00B93FEA" w:rsidRDefault="00B93FEA" w:rsidP="00B93FEA">
            <w:pPr>
              <w:spacing w:line="240" w:lineRule="auto"/>
              <w:jc w:val="center"/>
              <w:rPr>
                <w:sz w:val="24"/>
              </w:rPr>
            </w:pPr>
            <w:r w:rsidRPr="00B93FEA">
              <w:rPr>
                <w:sz w:val="24"/>
              </w:rPr>
              <w:t>Aizdevuma ņēmēja</w:t>
            </w:r>
          </w:p>
          <w:p w:rsidR="00B93FEA" w:rsidRPr="00B93FEA" w:rsidRDefault="00B93FEA" w:rsidP="00B93FEA">
            <w:pPr>
              <w:spacing w:line="240" w:lineRule="auto"/>
              <w:jc w:val="center"/>
              <w:rPr>
                <w:sz w:val="24"/>
              </w:rPr>
            </w:pPr>
            <w:r w:rsidRPr="00B93FEA">
              <w:rPr>
                <w:sz w:val="24"/>
              </w:rPr>
              <w:t>personas kods</w:t>
            </w:r>
          </w:p>
        </w:tc>
        <w:tc>
          <w:tcPr>
            <w:tcW w:w="3514" w:type="dxa"/>
            <w:tcBorders>
              <w:bottom w:val="single" w:sz="4" w:space="0" w:color="auto"/>
            </w:tcBorders>
            <w:vAlign w:val="center"/>
          </w:tcPr>
          <w:p w:rsidR="00B93FEA" w:rsidRPr="00B93FEA" w:rsidRDefault="00B93FEA" w:rsidP="00D067CA">
            <w:pPr>
              <w:jc w:val="center"/>
              <w:rPr>
                <w:sz w:val="24"/>
              </w:rPr>
            </w:pPr>
            <w:r w:rsidRPr="00B93FEA">
              <w:rPr>
                <w:sz w:val="24"/>
              </w:rPr>
              <w:t>Adrese</w:t>
            </w:r>
          </w:p>
        </w:tc>
      </w:tr>
      <w:tr w:rsidR="00B93FEA" w:rsidRPr="00B93FEA" w:rsidTr="00D067CA">
        <w:tc>
          <w:tcPr>
            <w:tcW w:w="3886" w:type="dxa"/>
            <w:vMerge w:val="restart"/>
            <w:tcBorders>
              <w:right w:val="single" w:sz="4" w:space="0" w:color="auto"/>
            </w:tcBorders>
          </w:tcPr>
          <w:p w:rsidR="00B93FEA" w:rsidRPr="00B93FEA" w:rsidRDefault="00B93FEA" w:rsidP="00D067CA">
            <w:pPr>
              <w:jc w:val="center"/>
              <w:rPr>
                <w:sz w:val="24"/>
              </w:rPr>
            </w:pPr>
          </w:p>
        </w:tc>
        <w:tc>
          <w:tcPr>
            <w:tcW w:w="4225" w:type="dxa"/>
            <w:gridSpan w:val="13"/>
            <w:tcBorders>
              <w:left w:val="single" w:sz="4" w:space="0" w:color="auto"/>
              <w:bottom w:val="nil"/>
              <w:right w:val="single" w:sz="4" w:space="0" w:color="auto"/>
            </w:tcBorders>
          </w:tcPr>
          <w:p w:rsidR="00B93FEA" w:rsidRPr="00B93FEA" w:rsidRDefault="00B93FEA" w:rsidP="00D067CA">
            <w:pPr>
              <w:jc w:val="center"/>
              <w:rPr>
                <w:sz w:val="24"/>
              </w:rPr>
            </w:pPr>
          </w:p>
        </w:tc>
        <w:tc>
          <w:tcPr>
            <w:tcW w:w="3514" w:type="dxa"/>
            <w:vMerge w:val="restart"/>
            <w:tcBorders>
              <w:left w:val="single" w:sz="4" w:space="0" w:color="auto"/>
            </w:tcBorders>
          </w:tcPr>
          <w:p w:rsidR="00B93FEA" w:rsidRPr="00B93FEA" w:rsidRDefault="00B93FEA" w:rsidP="00D067CA">
            <w:pPr>
              <w:rPr>
                <w:sz w:val="24"/>
              </w:rPr>
            </w:pPr>
          </w:p>
        </w:tc>
      </w:tr>
      <w:tr w:rsidR="00B93FEA" w:rsidRPr="00B93FEA" w:rsidTr="00D067CA">
        <w:tc>
          <w:tcPr>
            <w:tcW w:w="3886" w:type="dxa"/>
            <w:vMerge/>
            <w:tcBorders>
              <w:right w:val="single" w:sz="4" w:space="0" w:color="auto"/>
            </w:tcBorders>
          </w:tcPr>
          <w:p w:rsidR="00B93FEA" w:rsidRPr="00B93FEA" w:rsidRDefault="00B93FEA" w:rsidP="00D067CA">
            <w:pPr>
              <w:jc w:val="center"/>
              <w:rPr>
                <w:sz w:val="24"/>
              </w:rPr>
            </w:pPr>
          </w:p>
        </w:tc>
        <w:tc>
          <w:tcPr>
            <w:tcW w:w="325" w:type="dxa"/>
            <w:tcBorders>
              <w:top w:val="nil"/>
              <w:left w:val="single" w:sz="4" w:space="0" w:color="auto"/>
              <w:bottom w:val="nil"/>
            </w:tcBorders>
          </w:tcPr>
          <w:p w:rsidR="00B93FEA" w:rsidRPr="00B93FEA" w:rsidRDefault="00B93FEA" w:rsidP="00D067CA">
            <w:pPr>
              <w:jc w:val="center"/>
              <w:rPr>
                <w:sz w:val="24"/>
              </w:rPr>
            </w:pPr>
          </w:p>
        </w:tc>
        <w:tc>
          <w:tcPr>
            <w:tcW w:w="325" w:type="dxa"/>
            <w:tcBorders>
              <w:top w:val="single" w:sz="4" w:space="0" w:color="auto"/>
              <w:bottom w:val="single" w:sz="4" w:space="0" w:color="auto"/>
            </w:tcBorders>
          </w:tcPr>
          <w:p w:rsidR="00B93FEA" w:rsidRPr="00B93FEA" w:rsidRDefault="00B93FEA" w:rsidP="00D067CA">
            <w:pPr>
              <w:jc w:val="center"/>
              <w:rPr>
                <w:sz w:val="24"/>
              </w:rPr>
            </w:pPr>
          </w:p>
        </w:tc>
        <w:tc>
          <w:tcPr>
            <w:tcW w:w="325" w:type="dxa"/>
            <w:tcBorders>
              <w:top w:val="single" w:sz="4" w:space="0" w:color="auto"/>
              <w:bottom w:val="single" w:sz="4" w:space="0" w:color="auto"/>
            </w:tcBorders>
          </w:tcPr>
          <w:p w:rsidR="00B93FEA" w:rsidRPr="00B93FEA" w:rsidRDefault="00B93FEA" w:rsidP="00D067CA">
            <w:pPr>
              <w:jc w:val="center"/>
              <w:rPr>
                <w:sz w:val="24"/>
              </w:rPr>
            </w:pPr>
          </w:p>
        </w:tc>
        <w:tc>
          <w:tcPr>
            <w:tcW w:w="325" w:type="dxa"/>
            <w:tcBorders>
              <w:top w:val="single" w:sz="4" w:space="0" w:color="auto"/>
              <w:bottom w:val="single" w:sz="4" w:space="0" w:color="auto"/>
            </w:tcBorders>
          </w:tcPr>
          <w:p w:rsidR="00B93FEA" w:rsidRPr="00B93FEA" w:rsidRDefault="00B93FEA" w:rsidP="00D067CA">
            <w:pPr>
              <w:jc w:val="center"/>
              <w:rPr>
                <w:sz w:val="24"/>
              </w:rPr>
            </w:pPr>
          </w:p>
        </w:tc>
        <w:tc>
          <w:tcPr>
            <w:tcW w:w="325" w:type="dxa"/>
            <w:tcBorders>
              <w:top w:val="single" w:sz="4" w:space="0" w:color="auto"/>
              <w:bottom w:val="single" w:sz="4" w:space="0" w:color="auto"/>
            </w:tcBorders>
          </w:tcPr>
          <w:p w:rsidR="00B93FEA" w:rsidRPr="00B93FEA" w:rsidRDefault="00B93FEA" w:rsidP="00D067CA">
            <w:pPr>
              <w:jc w:val="center"/>
              <w:rPr>
                <w:sz w:val="24"/>
              </w:rPr>
            </w:pPr>
          </w:p>
        </w:tc>
        <w:tc>
          <w:tcPr>
            <w:tcW w:w="325" w:type="dxa"/>
            <w:tcBorders>
              <w:top w:val="single" w:sz="4" w:space="0" w:color="auto"/>
              <w:bottom w:val="single" w:sz="4" w:space="0" w:color="auto"/>
            </w:tcBorders>
          </w:tcPr>
          <w:p w:rsidR="00B93FEA" w:rsidRPr="00B93FEA" w:rsidRDefault="00B93FEA" w:rsidP="00D067CA">
            <w:pPr>
              <w:jc w:val="center"/>
              <w:rPr>
                <w:sz w:val="24"/>
              </w:rPr>
            </w:pPr>
          </w:p>
        </w:tc>
        <w:tc>
          <w:tcPr>
            <w:tcW w:w="325" w:type="dxa"/>
            <w:tcBorders>
              <w:top w:val="single" w:sz="4" w:space="0" w:color="auto"/>
              <w:bottom w:val="single" w:sz="4" w:space="0" w:color="auto"/>
            </w:tcBorders>
          </w:tcPr>
          <w:p w:rsidR="00B93FEA" w:rsidRPr="00B93FEA" w:rsidRDefault="00B93FEA" w:rsidP="00D067CA">
            <w:pPr>
              <w:jc w:val="center"/>
              <w:rPr>
                <w:sz w:val="24"/>
              </w:rPr>
            </w:pPr>
          </w:p>
        </w:tc>
        <w:tc>
          <w:tcPr>
            <w:tcW w:w="325" w:type="dxa"/>
            <w:tcBorders>
              <w:top w:val="single" w:sz="4" w:space="0" w:color="auto"/>
              <w:bottom w:val="single" w:sz="4" w:space="0" w:color="auto"/>
            </w:tcBorders>
          </w:tcPr>
          <w:p w:rsidR="00B93FEA" w:rsidRPr="00B93FEA" w:rsidRDefault="00B93FEA" w:rsidP="00D067CA">
            <w:pPr>
              <w:jc w:val="center"/>
              <w:rPr>
                <w:sz w:val="24"/>
              </w:rPr>
            </w:pPr>
          </w:p>
        </w:tc>
        <w:tc>
          <w:tcPr>
            <w:tcW w:w="325" w:type="dxa"/>
            <w:tcBorders>
              <w:top w:val="single" w:sz="4" w:space="0" w:color="auto"/>
              <w:bottom w:val="single" w:sz="4" w:space="0" w:color="auto"/>
            </w:tcBorders>
          </w:tcPr>
          <w:p w:rsidR="00B93FEA" w:rsidRPr="00B93FEA" w:rsidRDefault="00B93FEA" w:rsidP="00D067CA">
            <w:pPr>
              <w:jc w:val="center"/>
              <w:rPr>
                <w:sz w:val="24"/>
              </w:rPr>
            </w:pPr>
          </w:p>
        </w:tc>
        <w:tc>
          <w:tcPr>
            <w:tcW w:w="325" w:type="dxa"/>
            <w:tcBorders>
              <w:top w:val="single" w:sz="4" w:space="0" w:color="auto"/>
              <w:bottom w:val="single" w:sz="4" w:space="0" w:color="auto"/>
            </w:tcBorders>
          </w:tcPr>
          <w:p w:rsidR="00B93FEA" w:rsidRPr="00B93FEA" w:rsidRDefault="00B93FEA" w:rsidP="00D067CA">
            <w:pPr>
              <w:jc w:val="center"/>
              <w:rPr>
                <w:sz w:val="24"/>
              </w:rPr>
            </w:pPr>
          </w:p>
        </w:tc>
        <w:tc>
          <w:tcPr>
            <w:tcW w:w="325" w:type="dxa"/>
            <w:tcBorders>
              <w:top w:val="single" w:sz="4" w:space="0" w:color="auto"/>
              <w:bottom w:val="single" w:sz="4" w:space="0" w:color="auto"/>
            </w:tcBorders>
          </w:tcPr>
          <w:p w:rsidR="00B93FEA" w:rsidRPr="00B93FEA" w:rsidRDefault="00B93FEA" w:rsidP="00D067CA">
            <w:pPr>
              <w:jc w:val="center"/>
              <w:rPr>
                <w:sz w:val="24"/>
              </w:rPr>
            </w:pPr>
          </w:p>
        </w:tc>
        <w:tc>
          <w:tcPr>
            <w:tcW w:w="325" w:type="dxa"/>
            <w:tcBorders>
              <w:top w:val="single" w:sz="4" w:space="0" w:color="auto"/>
              <w:bottom w:val="single" w:sz="4" w:space="0" w:color="auto"/>
            </w:tcBorders>
          </w:tcPr>
          <w:p w:rsidR="00B93FEA" w:rsidRPr="00B93FEA" w:rsidRDefault="00B93FEA" w:rsidP="00D067CA">
            <w:pPr>
              <w:jc w:val="center"/>
              <w:rPr>
                <w:sz w:val="24"/>
              </w:rPr>
            </w:pPr>
          </w:p>
        </w:tc>
        <w:tc>
          <w:tcPr>
            <w:tcW w:w="325" w:type="dxa"/>
            <w:tcBorders>
              <w:top w:val="nil"/>
              <w:bottom w:val="nil"/>
              <w:right w:val="single" w:sz="4" w:space="0" w:color="auto"/>
            </w:tcBorders>
          </w:tcPr>
          <w:p w:rsidR="00B93FEA" w:rsidRPr="00B93FEA" w:rsidRDefault="00B93FEA" w:rsidP="00D067CA">
            <w:pPr>
              <w:jc w:val="center"/>
              <w:rPr>
                <w:sz w:val="24"/>
              </w:rPr>
            </w:pPr>
          </w:p>
        </w:tc>
        <w:tc>
          <w:tcPr>
            <w:tcW w:w="3514" w:type="dxa"/>
            <w:vMerge/>
            <w:tcBorders>
              <w:left w:val="single" w:sz="4" w:space="0" w:color="auto"/>
            </w:tcBorders>
          </w:tcPr>
          <w:p w:rsidR="00B93FEA" w:rsidRPr="00B93FEA" w:rsidRDefault="00B93FEA" w:rsidP="00D067CA">
            <w:pPr>
              <w:rPr>
                <w:sz w:val="24"/>
              </w:rPr>
            </w:pPr>
          </w:p>
        </w:tc>
      </w:tr>
      <w:tr w:rsidR="00B93FEA" w:rsidRPr="00B93FEA" w:rsidTr="00D067CA">
        <w:tc>
          <w:tcPr>
            <w:tcW w:w="3886" w:type="dxa"/>
            <w:vMerge/>
            <w:tcBorders>
              <w:right w:val="single" w:sz="4" w:space="0" w:color="auto"/>
            </w:tcBorders>
          </w:tcPr>
          <w:p w:rsidR="00B93FEA" w:rsidRPr="00B93FEA" w:rsidRDefault="00B93FEA" w:rsidP="00D067CA">
            <w:pPr>
              <w:jc w:val="center"/>
              <w:rPr>
                <w:sz w:val="24"/>
              </w:rPr>
            </w:pPr>
          </w:p>
        </w:tc>
        <w:tc>
          <w:tcPr>
            <w:tcW w:w="4225" w:type="dxa"/>
            <w:gridSpan w:val="13"/>
            <w:tcBorders>
              <w:top w:val="nil"/>
              <w:left w:val="single" w:sz="4" w:space="0" w:color="auto"/>
              <w:right w:val="single" w:sz="4" w:space="0" w:color="auto"/>
            </w:tcBorders>
          </w:tcPr>
          <w:p w:rsidR="00B93FEA" w:rsidRPr="00B93FEA" w:rsidRDefault="00B93FEA" w:rsidP="00D067CA">
            <w:pPr>
              <w:jc w:val="center"/>
              <w:rPr>
                <w:sz w:val="24"/>
              </w:rPr>
            </w:pPr>
          </w:p>
        </w:tc>
        <w:tc>
          <w:tcPr>
            <w:tcW w:w="3514" w:type="dxa"/>
            <w:vMerge/>
            <w:tcBorders>
              <w:left w:val="single" w:sz="4" w:space="0" w:color="auto"/>
            </w:tcBorders>
          </w:tcPr>
          <w:p w:rsidR="00B93FEA" w:rsidRPr="00B93FEA" w:rsidRDefault="00B93FEA" w:rsidP="00D067CA">
            <w:pPr>
              <w:rPr>
                <w:sz w:val="24"/>
              </w:rPr>
            </w:pPr>
          </w:p>
        </w:tc>
      </w:tr>
    </w:tbl>
    <w:p w:rsidR="00B93FEA" w:rsidRPr="00B93FEA" w:rsidRDefault="00B93FEA" w:rsidP="00B93FEA">
      <w:pPr>
        <w:jc w:val="center"/>
        <w:rPr>
          <w:sz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487"/>
        <w:gridCol w:w="1559"/>
        <w:gridCol w:w="1985"/>
        <w:gridCol w:w="29"/>
        <w:gridCol w:w="2239"/>
        <w:gridCol w:w="2268"/>
        <w:gridCol w:w="2551"/>
        <w:gridCol w:w="2268"/>
      </w:tblGrid>
      <w:tr w:rsidR="00B93FEA" w:rsidRPr="00B93FEA" w:rsidTr="00D067CA">
        <w:trPr>
          <w:trHeight w:val="1380"/>
        </w:trPr>
        <w:tc>
          <w:tcPr>
            <w:tcW w:w="464" w:type="dxa"/>
            <w:vAlign w:val="center"/>
          </w:tcPr>
          <w:p w:rsidR="00B93FEA" w:rsidRPr="00B93FEA" w:rsidRDefault="00B93FEA" w:rsidP="00D067CA">
            <w:pPr>
              <w:ind w:left="-57" w:right="-57"/>
              <w:jc w:val="center"/>
              <w:rPr>
                <w:sz w:val="24"/>
              </w:rPr>
            </w:pPr>
            <w:r w:rsidRPr="00B93FEA">
              <w:rPr>
                <w:sz w:val="24"/>
              </w:rPr>
              <w:t>Nr.</w:t>
            </w:r>
          </w:p>
          <w:p w:rsidR="00B93FEA" w:rsidRPr="00B93FEA" w:rsidRDefault="00B93FEA" w:rsidP="00D067CA">
            <w:pPr>
              <w:jc w:val="center"/>
              <w:rPr>
                <w:sz w:val="24"/>
              </w:rPr>
            </w:pPr>
            <w:r w:rsidRPr="00B93FEA">
              <w:rPr>
                <w:sz w:val="24"/>
              </w:rPr>
              <w:t>p.k.</w:t>
            </w:r>
          </w:p>
        </w:tc>
        <w:tc>
          <w:tcPr>
            <w:tcW w:w="1487" w:type="dxa"/>
            <w:vAlign w:val="center"/>
          </w:tcPr>
          <w:p w:rsidR="00B93FEA" w:rsidRPr="00B93FEA" w:rsidRDefault="00B93FEA" w:rsidP="00B93FEA">
            <w:pPr>
              <w:spacing w:line="240" w:lineRule="auto"/>
              <w:jc w:val="center"/>
              <w:rPr>
                <w:sz w:val="24"/>
              </w:rPr>
            </w:pPr>
            <w:r w:rsidRPr="00B93FEA">
              <w:rPr>
                <w:sz w:val="24"/>
              </w:rPr>
              <w:t>Aizdevēja nosaukums</w:t>
            </w:r>
          </w:p>
        </w:tc>
        <w:tc>
          <w:tcPr>
            <w:tcW w:w="1559" w:type="dxa"/>
            <w:vAlign w:val="center"/>
          </w:tcPr>
          <w:p w:rsidR="00B93FEA" w:rsidRPr="00B93FEA" w:rsidRDefault="00B93FEA" w:rsidP="00B93FEA">
            <w:pPr>
              <w:spacing w:line="240" w:lineRule="auto"/>
              <w:jc w:val="center"/>
              <w:rPr>
                <w:sz w:val="24"/>
              </w:rPr>
            </w:pPr>
            <w:r w:rsidRPr="00B93FEA">
              <w:rPr>
                <w:sz w:val="24"/>
              </w:rPr>
              <w:t xml:space="preserve">Reģistrācijas  Nr./ personas kods </w:t>
            </w:r>
          </w:p>
        </w:tc>
        <w:tc>
          <w:tcPr>
            <w:tcW w:w="1985" w:type="dxa"/>
            <w:vAlign w:val="center"/>
          </w:tcPr>
          <w:p w:rsidR="00B93FEA" w:rsidRPr="00B93FEA" w:rsidRDefault="00B93FEA" w:rsidP="00B93FEA">
            <w:pPr>
              <w:spacing w:line="240" w:lineRule="auto"/>
              <w:jc w:val="center"/>
              <w:rPr>
                <w:sz w:val="24"/>
              </w:rPr>
            </w:pPr>
            <w:r w:rsidRPr="00B93FEA">
              <w:rPr>
                <w:sz w:val="24"/>
              </w:rPr>
              <w:t>Rezidences valsts</w:t>
            </w:r>
          </w:p>
        </w:tc>
        <w:tc>
          <w:tcPr>
            <w:tcW w:w="2268" w:type="dxa"/>
            <w:gridSpan w:val="2"/>
            <w:vAlign w:val="center"/>
          </w:tcPr>
          <w:p w:rsidR="00B93FEA" w:rsidRPr="00B93FEA" w:rsidRDefault="00B93FEA" w:rsidP="00B93FEA">
            <w:pPr>
              <w:spacing w:line="240" w:lineRule="auto"/>
              <w:jc w:val="center"/>
              <w:rPr>
                <w:sz w:val="24"/>
              </w:rPr>
            </w:pPr>
            <w:r w:rsidRPr="00B93FEA">
              <w:rPr>
                <w:sz w:val="24"/>
              </w:rPr>
              <w:t>Adrese</w:t>
            </w:r>
          </w:p>
        </w:tc>
        <w:tc>
          <w:tcPr>
            <w:tcW w:w="2268" w:type="dxa"/>
            <w:vAlign w:val="center"/>
          </w:tcPr>
          <w:p w:rsidR="00B93FEA" w:rsidRPr="00B93FEA" w:rsidRDefault="00B93FEA" w:rsidP="00B93FEA">
            <w:pPr>
              <w:spacing w:line="240" w:lineRule="auto"/>
              <w:jc w:val="center"/>
              <w:rPr>
                <w:sz w:val="24"/>
              </w:rPr>
            </w:pPr>
            <w:r w:rsidRPr="00B93FEA">
              <w:rPr>
                <w:sz w:val="24"/>
              </w:rPr>
              <w:t xml:space="preserve">Aizdevuma izsniegšanas datums </w:t>
            </w:r>
          </w:p>
        </w:tc>
        <w:tc>
          <w:tcPr>
            <w:tcW w:w="2551" w:type="dxa"/>
            <w:vAlign w:val="center"/>
          </w:tcPr>
          <w:p w:rsidR="00B93FEA" w:rsidRPr="00B93FEA" w:rsidRDefault="00B93FEA" w:rsidP="00B93FEA">
            <w:pPr>
              <w:spacing w:line="240" w:lineRule="auto"/>
              <w:jc w:val="center"/>
              <w:rPr>
                <w:sz w:val="24"/>
              </w:rPr>
            </w:pPr>
            <w:r w:rsidRPr="00B93FEA">
              <w:rPr>
                <w:sz w:val="24"/>
              </w:rPr>
              <w:t>Izsniegtā aizdevuma</w:t>
            </w:r>
            <w:r>
              <w:rPr>
                <w:sz w:val="24"/>
              </w:rPr>
              <w:t xml:space="preserve"> (tā daļas)</w:t>
            </w:r>
            <w:r w:rsidRPr="00B93FEA">
              <w:rPr>
                <w:sz w:val="24"/>
              </w:rPr>
              <w:t xml:space="preserve"> apmērs</w:t>
            </w:r>
          </w:p>
        </w:tc>
        <w:tc>
          <w:tcPr>
            <w:tcW w:w="2268" w:type="dxa"/>
            <w:vAlign w:val="center"/>
          </w:tcPr>
          <w:p w:rsidR="00B93FEA" w:rsidRPr="00B93FEA" w:rsidRDefault="00B93FEA" w:rsidP="00B93FEA">
            <w:pPr>
              <w:spacing w:line="240" w:lineRule="auto"/>
              <w:jc w:val="center"/>
              <w:rPr>
                <w:sz w:val="24"/>
              </w:rPr>
            </w:pPr>
            <w:r w:rsidRPr="00B93FEA">
              <w:rPr>
                <w:sz w:val="24"/>
              </w:rPr>
              <w:t>Aizdevuma atmaksas termiņš</w:t>
            </w:r>
          </w:p>
        </w:tc>
      </w:tr>
      <w:tr w:rsidR="00B93FEA" w:rsidRPr="00B93FEA" w:rsidTr="00B93FEA">
        <w:trPr>
          <w:trHeight w:val="524"/>
        </w:trPr>
        <w:tc>
          <w:tcPr>
            <w:tcW w:w="464" w:type="dxa"/>
            <w:vAlign w:val="center"/>
          </w:tcPr>
          <w:p w:rsidR="00B93FEA" w:rsidRPr="00B93FEA" w:rsidRDefault="00B93FEA" w:rsidP="00D067CA">
            <w:pPr>
              <w:jc w:val="center"/>
              <w:rPr>
                <w:sz w:val="24"/>
              </w:rPr>
            </w:pPr>
          </w:p>
        </w:tc>
        <w:tc>
          <w:tcPr>
            <w:tcW w:w="1487" w:type="dxa"/>
          </w:tcPr>
          <w:p w:rsidR="00B93FEA" w:rsidRPr="00B93FEA" w:rsidRDefault="00B93FEA" w:rsidP="00D067CA">
            <w:pPr>
              <w:jc w:val="center"/>
              <w:rPr>
                <w:sz w:val="24"/>
              </w:rPr>
            </w:pPr>
          </w:p>
        </w:tc>
        <w:tc>
          <w:tcPr>
            <w:tcW w:w="1559" w:type="dxa"/>
            <w:vAlign w:val="center"/>
          </w:tcPr>
          <w:p w:rsidR="00B93FEA" w:rsidRPr="00B93FEA" w:rsidRDefault="00B93FEA" w:rsidP="00D067CA">
            <w:pPr>
              <w:jc w:val="center"/>
              <w:rPr>
                <w:sz w:val="24"/>
              </w:rPr>
            </w:pPr>
          </w:p>
        </w:tc>
        <w:tc>
          <w:tcPr>
            <w:tcW w:w="2014" w:type="dxa"/>
            <w:gridSpan w:val="2"/>
          </w:tcPr>
          <w:p w:rsidR="00B93FEA" w:rsidRPr="00B93FEA" w:rsidRDefault="00B93FEA" w:rsidP="00D067CA">
            <w:pPr>
              <w:jc w:val="center"/>
              <w:rPr>
                <w:sz w:val="24"/>
              </w:rPr>
            </w:pPr>
          </w:p>
        </w:tc>
        <w:tc>
          <w:tcPr>
            <w:tcW w:w="2239" w:type="dxa"/>
            <w:vAlign w:val="center"/>
          </w:tcPr>
          <w:p w:rsidR="00B93FEA" w:rsidRPr="00B93FEA" w:rsidRDefault="00B93FEA" w:rsidP="00D067CA">
            <w:pPr>
              <w:jc w:val="center"/>
              <w:rPr>
                <w:sz w:val="24"/>
              </w:rPr>
            </w:pPr>
          </w:p>
        </w:tc>
        <w:tc>
          <w:tcPr>
            <w:tcW w:w="2268" w:type="dxa"/>
            <w:vAlign w:val="center"/>
          </w:tcPr>
          <w:p w:rsidR="00B93FEA" w:rsidRPr="00B93FEA" w:rsidRDefault="00B93FEA" w:rsidP="00D067CA">
            <w:pPr>
              <w:jc w:val="center"/>
              <w:rPr>
                <w:sz w:val="24"/>
              </w:rPr>
            </w:pPr>
          </w:p>
        </w:tc>
        <w:tc>
          <w:tcPr>
            <w:tcW w:w="2551" w:type="dxa"/>
            <w:vAlign w:val="center"/>
          </w:tcPr>
          <w:p w:rsidR="00B93FEA" w:rsidRPr="00B93FEA" w:rsidRDefault="00B93FEA" w:rsidP="00D067CA">
            <w:pPr>
              <w:jc w:val="center"/>
              <w:rPr>
                <w:sz w:val="24"/>
              </w:rPr>
            </w:pPr>
          </w:p>
        </w:tc>
        <w:tc>
          <w:tcPr>
            <w:tcW w:w="2268" w:type="dxa"/>
            <w:vAlign w:val="center"/>
          </w:tcPr>
          <w:p w:rsidR="00B93FEA" w:rsidRPr="00B93FEA" w:rsidRDefault="00B93FEA" w:rsidP="00D067CA">
            <w:pPr>
              <w:jc w:val="center"/>
              <w:rPr>
                <w:sz w:val="24"/>
              </w:rPr>
            </w:pPr>
          </w:p>
        </w:tc>
      </w:tr>
      <w:tr w:rsidR="00B93FEA" w:rsidRPr="00B93FEA" w:rsidTr="00B93FEA">
        <w:trPr>
          <w:trHeight w:val="261"/>
        </w:trPr>
        <w:tc>
          <w:tcPr>
            <w:tcW w:w="464" w:type="dxa"/>
            <w:vAlign w:val="center"/>
          </w:tcPr>
          <w:p w:rsidR="00B93FEA" w:rsidRPr="00B93FEA" w:rsidRDefault="00B93FEA" w:rsidP="00D067CA">
            <w:pPr>
              <w:jc w:val="center"/>
              <w:rPr>
                <w:sz w:val="24"/>
              </w:rPr>
            </w:pPr>
          </w:p>
        </w:tc>
        <w:tc>
          <w:tcPr>
            <w:tcW w:w="1487" w:type="dxa"/>
          </w:tcPr>
          <w:p w:rsidR="00B93FEA" w:rsidRPr="00B93FEA" w:rsidRDefault="00B93FEA" w:rsidP="00D067CA">
            <w:pPr>
              <w:jc w:val="center"/>
              <w:rPr>
                <w:sz w:val="24"/>
              </w:rPr>
            </w:pPr>
          </w:p>
        </w:tc>
        <w:tc>
          <w:tcPr>
            <w:tcW w:w="1559" w:type="dxa"/>
            <w:vAlign w:val="center"/>
          </w:tcPr>
          <w:p w:rsidR="00B93FEA" w:rsidRPr="00B93FEA" w:rsidRDefault="00B93FEA" w:rsidP="00D067CA">
            <w:pPr>
              <w:jc w:val="center"/>
              <w:rPr>
                <w:sz w:val="24"/>
              </w:rPr>
            </w:pPr>
          </w:p>
        </w:tc>
        <w:tc>
          <w:tcPr>
            <w:tcW w:w="2014" w:type="dxa"/>
            <w:gridSpan w:val="2"/>
          </w:tcPr>
          <w:p w:rsidR="00B93FEA" w:rsidRPr="00B93FEA" w:rsidRDefault="00B93FEA" w:rsidP="00D067CA">
            <w:pPr>
              <w:jc w:val="center"/>
              <w:rPr>
                <w:sz w:val="24"/>
              </w:rPr>
            </w:pPr>
          </w:p>
        </w:tc>
        <w:tc>
          <w:tcPr>
            <w:tcW w:w="2239" w:type="dxa"/>
            <w:vAlign w:val="center"/>
          </w:tcPr>
          <w:p w:rsidR="00B93FEA" w:rsidRPr="00B93FEA" w:rsidRDefault="00B93FEA" w:rsidP="00D067CA">
            <w:pPr>
              <w:jc w:val="center"/>
              <w:rPr>
                <w:sz w:val="24"/>
              </w:rPr>
            </w:pPr>
          </w:p>
        </w:tc>
        <w:tc>
          <w:tcPr>
            <w:tcW w:w="2268" w:type="dxa"/>
            <w:vAlign w:val="center"/>
          </w:tcPr>
          <w:p w:rsidR="00B93FEA" w:rsidRPr="00B93FEA" w:rsidRDefault="00B93FEA" w:rsidP="00D067CA">
            <w:pPr>
              <w:jc w:val="center"/>
              <w:rPr>
                <w:sz w:val="24"/>
              </w:rPr>
            </w:pPr>
          </w:p>
        </w:tc>
        <w:tc>
          <w:tcPr>
            <w:tcW w:w="2551" w:type="dxa"/>
            <w:vAlign w:val="center"/>
          </w:tcPr>
          <w:p w:rsidR="00B93FEA" w:rsidRPr="00B93FEA" w:rsidRDefault="00B93FEA" w:rsidP="00D067CA">
            <w:pPr>
              <w:jc w:val="center"/>
              <w:rPr>
                <w:sz w:val="24"/>
              </w:rPr>
            </w:pPr>
          </w:p>
        </w:tc>
        <w:tc>
          <w:tcPr>
            <w:tcW w:w="2268" w:type="dxa"/>
            <w:vAlign w:val="center"/>
          </w:tcPr>
          <w:p w:rsidR="00B93FEA" w:rsidRPr="00B93FEA" w:rsidRDefault="00B93FEA" w:rsidP="00D067CA">
            <w:pPr>
              <w:jc w:val="center"/>
              <w:rPr>
                <w:sz w:val="24"/>
              </w:rPr>
            </w:pPr>
          </w:p>
        </w:tc>
      </w:tr>
      <w:tr w:rsidR="00B93FEA" w:rsidRPr="00B93FEA" w:rsidTr="00B93FEA">
        <w:trPr>
          <w:trHeight w:val="261"/>
        </w:trPr>
        <w:tc>
          <w:tcPr>
            <w:tcW w:w="464" w:type="dxa"/>
            <w:vAlign w:val="center"/>
          </w:tcPr>
          <w:p w:rsidR="00B93FEA" w:rsidRPr="00B93FEA" w:rsidRDefault="00B93FEA" w:rsidP="00D067CA">
            <w:pPr>
              <w:jc w:val="center"/>
              <w:rPr>
                <w:sz w:val="24"/>
              </w:rPr>
            </w:pPr>
          </w:p>
        </w:tc>
        <w:tc>
          <w:tcPr>
            <w:tcW w:w="1487" w:type="dxa"/>
          </w:tcPr>
          <w:p w:rsidR="00B93FEA" w:rsidRPr="00B93FEA" w:rsidRDefault="00B93FEA" w:rsidP="00D067CA">
            <w:pPr>
              <w:jc w:val="center"/>
              <w:rPr>
                <w:sz w:val="24"/>
              </w:rPr>
            </w:pPr>
          </w:p>
        </w:tc>
        <w:tc>
          <w:tcPr>
            <w:tcW w:w="1559" w:type="dxa"/>
            <w:vAlign w:val="center"/>
          </w:tcPr>
          <w:p w:rsidR="00B93FEA" w:rsidRPr="00B93FEA" w:rsidRDefault="00B93FEA" w:rsidP="00D067CA">
            <w:pPr>
              <w:jc w:val="center"/>
              <w:rPr>
                <w:sz w:val="24"/>
              </w:rPr>
            </w:pPr>
          </w:p>
        </w:tc>
        <w:tc>
          <w:tcPr>
            <w:tcW w:w="2014" w:type="dxa"/>
            <w:gridSpan w:val="2"/>
          </w:tcPr>
          <w:p w:rsidR="00B93FEA" w:rsidRPr="00B93FEA" w:rsidRDefault="00B93FEA" w:rsidP="00D067CA">
            <w:pPr>
              <w:jc w:val="center"/>
              <w:rPr>
                <w:sz w:val="24"/>
              </w:rPr>
            </w:pPr>
          </w:p>
        </w:tc>
        <w:tc>
          <w:tcPr>
            <w:tcW w:w="2239" w:type="dxa"/>
            <w:vAlign w:val="center"/>
          </w:tcPr>
          <w:p w:rsidR="00B93FEA" w:rsidRPr="00B93FEA" w:rsidRDefault="00B93FEA" w:rsidP="00D067CA">
            <w:pPr>
              <w:jc w:val="center"/>
              <w:rPr>
                <w:sz w:val="24"/>
              </w:rPr>
            </w:pPr>
          </w:p>
        </w:tc>
        <w:tc>
          <w:tcPr>
            <w:tcW w:w="2268" w:type="dxa"/>
            <w:vAlign w:val="center"/>
          </w:tcPr>
          <w:p w:rsidR="00B93FEA" w:rsidRPr="00B93FEA" w:rsidRDefault="00B93FEA" w:rsidP="00D067CA">
            <w:pPr>
              <w:jc w:val="center"/>
              <w:rPr>
                <w:sz w:val="24"/>
              </w:rPr>
            </w:pPr>
          </w:p>
        </w:tc>
        <w:tc>
          <w:tcPr>
            <w:tcW w:w="2551" w:type="dxa"/>
            <w:vAlign w:val="center"/>
          </w:tcPr>
          <w:p w:rsidR="00B93FEA" w:rsidRPr="00B93FEA" w:rsidRDefault="00B93FEA" w:rsidP="00D067CA">
            <w:pPr>
              <w:jc w:val="center"/>
              <w:rPr>
                <w:sz w:val="24"/>
              </w:rPr>
            </w:pPr>
          </w:p>
        </w:tc>
        <w:tc>
          <w:tcPr>
            <w:tcW w:w="2268" w:type="dxa"/>
            <w:vAlign w:val="center"/>
          </w:tcPr>
          <w:p w:rsidR="00B93FEA" w:rsidRPr="00B93FEA" w:rsidRDefault="00B93FEA" w:rsidP="00D067CA">
            <w:pPr>
              <w:jc w:val="center"/>
              <w:rPr>
                <w:sz w:val="24"/>
              </w:rPr>
            </w:pPr>
          </w:p>
        </w:tc>
      </w:tr>
    </w:tbl>
    <w:p w:rsidR="00B93FEA" w:rsidRPr="00B93FEA" w:rsidRDefault="00B93FEA" w:rsidP="00B93FEA">
      <w:pPr>
        <w:rPr>
          <w:sz w:val="24"/>
        </w:rPr>
      </w:pPr>
    </w:p>
    <w:p w:rsidR="00B93FEA" w:rsidRPr="00B93FEA" w:rsidRDefault="00B93FEA" w:rsidP="00B93FEA">
      <w:pPr>
        <w:rPr>
          <w:sz w:val="24"/>
        </w:rPr>
      </w:pPr>
    </w:p>
    <w:p w:rsidR="00B93FEA" w:rsidRPr="00B93FEA" w:rsidRDefault="00B93FEA" w:rsidP="00B93FE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5"/>
        <w:gridCol w:w="3725"/>
      </w:tblGrid>
      <w:tr w:rsidR="00B93FEA" w:rsidRPr="00B93FEA" w:rsidTr="00D067CA">
        <w:tc>
          <w:tcPr>
            <w:tcW w:w="3725" w:type="dxa"/>
          </w:tcPr>
          <w:p w:rsidR="00B93FEA" w:rsidRPr="00B93FEA" w:rsidRDefault="00B93FEA" w:rsidP="00D067CA">
            <w:pPr>
              <w:jc w:val="center"/>
              <w:rPr>
                <w:bCs/>
                <w:sz w:val="24"/>
              </w:rPr>
            </w:pPr>
            <w:r w:rsidRPr="00B93FEA">
              <w:rPr>
                <w:sz w:val="24"/>
              </w:rPr>
              <w:t>Paraksts</w:t>
            </w:r>
          </w:p>
        </w:tc>
        <w:tc>
          <w:tcPr>
            <w:tcW w:w="3725" w:type="dxa"/>
          </w:tcPr>
          <w:p w:rsidR="00B93FEA" w:rsidRPr="00B93FEA" w:rsidRDefault="00B93FEA" w:rsidP="00D067CA">
            <w:pPr>
              <w:jc w:val="center"/>
              <w:rPr>
                <w:bCs/>
                <w:sz w:val="24"/>
              </w:rPr>
            </w:pPr>
            <w:r w:rsidRPr="00B93FEA">
              <w:rPr>
                <w:sz w:val="24"/>
              </w:rPr>
              <w:t>Datums</w:t>
            </w:r>
          </w:p>
        </w:tc>
      </w:tr>
      <w:tr w:rsidR="00B93FEA" w:rsidRPr="00B93FEA" w:rsidTr="00D067CA">
        <w:tc>
          <w:tcPr>
            <w:tcW w:w="3725" w:type="dxa"/>
          </w:tcPr>
          <w:p w:rsidR="00B93FEA" w:rsidRPr="00B93FEA" w:rsidRDefault="00B93FEA" w:rsidP="00D067CA">
            <w:pPr>
              <w:jc w:val="center"/>
              <w:rPr>
                <w:sz w:val="24"/>
              </w:rPr>
            </w:pPr>
          </w:p>
        </w:tc>
        <w:tc>
          <w:tcPr>
            <w:tcW w:w="3725" w:type="dxa"/>
          </w:tcPr>
          <w:p w:rsidR="00B93FEA" w:rsidRPr="00B93FEA" w:rsidRDefault="00B93FEA" w:rsidP="00D067CA">
            <w:pPr>
              <w:jc w:val="center"/>
              <w:rPr>
                <w:sz w:val="24"/>
              </w:rPr>
            </w:pPr>
          </w:p>
        </w:tc>
      </w:tr>
    </w:tbl>
    <w:p w:rsidR="000D196F" w:rsidRPr="00B93FEA" w:rsidRDefault="000D196F" w:rsidP="00B93FEA">
      <w:pPr>
        <w:pStyle w:val="ListParagraph"/>
        <w:spacing w:line="240" w:lineRule="auto"/>
        <w:ind w:left="0" w:firstLine="709"/>
        <w:jc w:val="left"/>
        <w:rPr>
          <w:b/>
          <w:sz w:val="24"/>
        </w:rPr>
      </w:pPr>
    </w:p>
    <w:p w:rsidR="001D0D9E" w:rsidRDefault="00B93FEA" w:rsidP="00B93FEA">
      <w:pPr>
        <w:pStyle w:val="ListParagraph"/>
        <w:spacing w:line="240" w:lineRule="auto"/>
        <w:ind w:left="0" w:firstLine="709"/>
        <w:jc w:val="left"/>
        <w:rPr>
          <w:sz w:val="24"/>
        </w:rPr>
        <w:sectPr w:rsidR="001D0D9E" w:rsidSect="001D0D9E">
          <w:pgSz w:w="16838" w:h="11906" w:orient="landscape"/>
          <w:pgMar w:top="1701" w:right="1418" w:bottom="1134" w:left="1134" w:header="709" w:footer="709" w:gutter="0"/>
          <w:cols w:space="720"/>
          <w:titlePg/>
          <w:docGrid w:linePitch="381"/>
        </w:sectPr>
      </w:pPr>
      <w:r w:rsidRPr="00B93FEA">
        <w:rPr>
          <w:sz w:val="24"/>
        </w:rPr>
        <w:t>Dokumenta rekvizītu "paraksts"</w:t>
      </w:r>
      <w:r w:rsidRPr="00B93FEA">
        <w:rPr>
          <w:i/>
          <w:sz w:val="24"/>
        </w:rPr>
        <w:t xml:space="preserve"> </w:t>
      </w:r>
      <w:r w:rsidRPr="00B93FEA">
        <w:rPr>
          <w:sz w:val="24"/>
        </w:rPr>
        <w:t>neaizpilda, ja elektroniskais dokuments ir sagatavots atbilstoši normatīvajiem aktiem par elektronisko dokumentu noformēšanu</w:t>
      </w:r>
    </w:p>
    <w:p w:rsidR="00850B40" w:rsidRPr="00D067CA" w:rsidRDefault="00850B40" w:rsidP="00850B40">
      <w:pPr>
        <w:pStyle w:val="ListParagraph"/>
        <w:spacing w:line="240" w:lineRule="auto"/>
        <w:ind w:left="0" w:firstLine="709"/>
        <w:jc w:val="right"/>
        <w:rPr>
          <w:sz w:val="24"/>
        </w:rPr>
      </w:pPr>
      <w:r w:rsidRPr="00D067CA">
        <w:rPr>
          <w:sz w:val="24"/>
        </w:rPr>
        <w:lastRenderedPageBreak/>
        <w:t>15.pielikums</w:t>
      </w:r>
    </w:p>
    <w:p w:rsidR="00850B40" w:rsidRPr="00D067CA" w:rsidRDefault="00850B40" w:rsidP="00850B40">
      <w:pPr>
        <w:pStyle w:val="ListParagraph"/>
        <w:spacing w:line="240" w:lineRule="auto"/>
        <w:ind w:left="0" w:firstLine="709"/>
        <w:jc w:val="right"/>
        <w:rPr>
          <w:sz w:val="24"/>
        </w:rPr>
      </w:pPr>
      <w:r w:rsidRPr="00D067CA">
        <w:rPr>
          <w:sz w:val="24"/>
        </w:rPr>
        <w:t>Ministru kabineta</w:t>
      </w:r>
    </w:p>
    <w:p w:rsidR="00850B40" w:rsidRPr="00D067CA" w:rsidRDefault="00850B40" w:rsidP="00850B40">
      <w:pPr>
        <w:pStyle w:val="ListParagraph"/>
        <w:spacing w:line="240" w:lineRule="auto"/>
        <w:ind w:left="0" w:firstLine="709"/>
        <w:jc w:val="right"/>
        <w:rPr>
          <w:sz w:val="24"/>
        </w:rPr>
      </w:pPr>
      <w:r w:rsidRPr="00D067CA">
        <w:rPr>
          <w:sz w:val="24"/>
        </w:rPr>
        <w:t xml:space="preserve">2010.gada 21.septembra </w:t>
      </w:r>
    </w:p>
    <w:p w:rsidR="00850B40" w:rsidRPr="00D067CA" w:rsidRDefault="00850B40" w:rsidP="00850B40">
      <w:pPr>
        <w:pStyle w:val="ListParagraph"/>
        <w:spacing w:line="240" w:lineRule="auto"/>
        <w:ind w:left="0" w:firstLine="709"/>
        <w:jc w:val="right"/>
        <w:rPr>
          <w:sz w:val="24"/>
        </w:rPr>
      </w:pPr>
      <w:r w:rsidRPr="00AE5A9E">
        <w:rPr>
          <w:sz w:val="24"/>
        </w:rPr>
        <w:t>n</w:t>
      </w:r>
      <w:r w:rsidRPr="00D067CA">
        <w:rPr>
          <w:sz w:val="24"/>
        </w:rPr>
        <w:t>oteikumiem Nr.899</w:t>
      </w:r>
    </w:p>
    <w:p w:rsidR="00850B40" w:rsidRDefault="00850B40" w:rsidP="00850B40">
      <w:pPr>
        <w:pStyle w:val="ListParagraph"/>
        <w:spacing w:line="240" w:lineRule="auto"/>
        <w:ind w:left="1080"/>
        <w:rPr>
          <w:b/>
        </w:rPr>
      </w:pPr>
    </w:p>
    <w:p w:rsidR="00850B40" w:rsidRDefault="00850B40" w:rsidP="00850B40">
      <w:pPr>
        <w:pStyle w:val="ListParagraph"/>
        <w:spacing w:line="240" w:lineRule="auto"/>
        <w:ind w:left="1080"/>
        <w:rPr>
          <w:b/>
        </w:rPr>
      </w:pPr>
      <w:r w:rsidRPr="002E7C94">
        <w:rPr>
          <w:b/>
        </w:rPr>
        <w:t>Likuma 9.panta 8.</w:t>
      </w:r>
      <w:r w:rsidRPr="002E7C94">
        <w:rPr>
          <w:b/>
          <w:vertAlign w:val="superscript"/>
        </w:rPr>
        <w:t>2</w:t>
      </w:r>
      <w:r w:rsidRPr="002E7C94">
        <w:rPr>
          <w:b/>
        </w:rPr>
        <w:t xml:space="preserve"> daļas piemērošanas piemērs</w:t>
      </w:r>
    </w:p>
    <w:p w:rsidR="00850B40" w:rsidRDefault="00850B40" w:rsidP="00850B40">
      <w:pPr>
        <w:pStyle w:val="ListParagraph"/>
        <w:spacing w:line="240" w:lineRule="auto"/>
        <w:ind w:left="1080"/>
        <w:rPr>
          <w:b/>
        </w:rPr>
      </w:pPr>
    </w:p>
    <w:p w:rsidR="00850B40" w:rsidRDefault="00850B40" w:rsidP="00850B40">
      <w:pPr>
        <w:pStyle w:val="ListParagraph"/>
        <w:spacing w:line="240" w:lineRule="auto"/>
        <w:ind w:left="0" w:firstLine="709"/>
      </w:pPr>
      <w:r w:rsidRPr="002E7C94">
        <w:t xml:space="preserve">Fiziskā persona ir atsavinājusi </w:t>
      </w:r>
      <w:r>
        <w:t>vairākus nekustamā īpašuma objektus - dzīvokļa īpašuma sastāvā ietilpstošo atsevišķo īpašumu - dzīvokli ārpus telpu grupas esošas un ar to funkcionāli saistītas palīgtelpas (piemēram, pagrabu), kā arī kopīpašumā esošo dzīvojamās mājas daļu un kopīpašumā esošo zemes domājamo daļu. Minētie nekustamā īpašuma objekti nostiprināti atsevišķās zemes grāmatās, bet atrodas vienā adresē. Šajā gadījumā Valsts ieņēmumu dienests var uzskatīt, ka nekustamā īpašuma objekti veido vienu nekustamo īpašumu Dzīvokļa īpašuma likuma izpratnē.”.</w:t>
      </w:r>
    </w:p>
    <w:p w:rsidR="00E7664C" w:rsidRDefault="00E7664C" w:rsidP="00D92CBA">
      <w:pPr>
        <w:widowControl/>
        <w:suppressAutoHyphens w:val="0"/>
        <w:spacing w:line="240" w:lineRule="auto"/>
        <w:textAlignment w:val="auto"/>
        <w:rPr>
          <w:szCs w:val="28"/>
        </w:rPr>
      </w:pPr>
    </w:p>
    <w:p w:rsidR="00007F92" w:rsidRPr="00E7664C" w:rsidRDefault="00E7664C" w:rsidP="00850B40">
      <w:pPr>
        <w:widowControl/>
        <w:suppressAutoHyphens w:val="0"/>
        <w:spacing w:line="240" w:lineRule="auto"/>
        <w:ind w:firstLine="720"/>
        <w:textAlignment w:val="auto"/>
        <w:rPr>
          <w:szCs w:val="28"/>
        </w:rPr>
      </w:pPr>
      <w:r>
        <w:rPr>
          <w:szCs w:val="28"/>
        </w:rPr>
        <w:t>1</w:t>
      </w:r>
      <w:r w:rsidR="00850B40">
        <w:rPr>
          <w:szCs w:val="28"/>
        </w:rPr>
        <w:t>1</w:t>
      </w:r>
      <w:r>
        <w:rPr>
          <w:szCs w:val="28"/>
        </w:rPr>
        <w:t xml:space="preserve">. </w:t>
      </w:r>
      <w:r w:rsidR="00FB3ED9" w:rsidRPr="00E7664C">
        <w:rPr>
          <w:szCs w:val="28"/>
        </w:rPr>
        <w:t>Atzīt par spēku zaudējušiem Ministru kabineta 2009.gada 22.decembra noteikumus Nr.1638 „Kārtība, kādā iedzīvotāju ienākuma nodokļa aprēķināšanas vajadzībām nosakāma ienākuma gūšanas diena” (Latvijas Vēstnesis, 2009, 206.nr.)</w:t>
      </w:r>
      <w:r w:rsidR="00495E86">
        <w:t>.</w:t>
      </w:r>
    </w:p>
    <w:p w:rsidR="0068686C" w:rsidRDefault="0068686C">
      <w:pPr>
        <w:widowControl/>
        <w:suppressAutoHyphens w:val="0"/>
        <w:spacing w:line="240" w:lineRule="auto"/>
        <w:textAlignment w:val="auto"/>
      </w:pPr>
    </w:p>
    <w:p w:rsidR="00280598" w:rsidRDefault="00280598">
      <w:pPr>
        <w:ind w:left="714"/>
      </w:pPr>
    </w:p>
    <w:p w:rsidR="0068686C" w:rsidRDefault="00807E84">
      <w:pPr>
        <w:ind w:left="714"/>
      </w:pPr>
      <w:r>
        <w:t>Ministru prezidents</w:t>
      </w:r>
      <w:r>
        <w:tab/>
      </w:r>
      <w:r>
        <w:tab/>
      </w:r>
      <w:r>
        <w:tab/>
      </w:r>
      <w:r>
        <w:tab/>
        <w:t xml:space="preserve">                </w:t>
      </w:r>
      <w:proofErr w:type="spellStart"/>
      <w:r>
        <w:t>V.Dombrovskis</w:t>
      </w:r>
      <w:proofErr w:type="spellEnd"/>
    </w:p>
    <w:p w:rsidR="0068686C" w:rsidRDefault="0068686C">
      <w:pPr>
        <w:rPr>
          <w:sz w:val="16"/>
          <w:szCs w:val="16"/>
        </w:rPr>
      </w:pPr>
    </w:p>
    <w:p w:rsidR="0068686C" w:rsidRDefault="00807E84">
      <w:pPr>
        <w:ind w:firstLine="714"/>
      </w:pPr>
      <w:r>
        <w:t>Finanšu ministrs                                                              A.Vilks</w:t>
      </w:r>
    </w:p>
    <w:p w:rsidR="00F14A81" w:rsidRDefault="00F14A81" w:rsidP="00FB3ED9">
      <w:pPr>
        <w:widowControl/>
        <w:tabs>
          <w:tab w:val="left" w:pos="7088"/>
        </w:tabs>
        <w:suppressAutoHyphens w:val="0"/>
        <w:autoSpaceDN/>
        <w:spacing w:line="240" w:lineRule="auto"/>
        <w:textAlignment w:val="auto"/>
        <w:rPr>
          <w:iCs w:val="0"/>
          <w:sz w:val="20"/>
          <w:szCs w:val="20"/>
          <w:lang w:eastAsia="lv-LV"/>
        </w:rPr>
      </w:pPr>
    </w:p>
    <w:p w:rsidR="005843A0" w:rsidRDefault="005843A0" w:rsidP="00FB3ED9">
      <w:pPr>
        <w:widowControl/>
        <w:tabs>
          <w:tab w:val="left" w:pos="7088"/>
        </w:tabs>
        <w:suppressAutoHyphens w:val="0"/>
        <w:autoSpaceDN/>
        <w:spacing w:line="240" w:lineRule="auto"/>
        <w:textAlignment w:val="auto"/>
        <w:rPr>
          <w:iCs w:val="0"/>
          <w:sz w:val="20"/>
          <w:szCs w:val="20"/>
          <w:lang w:eastAsia="lv-LV"/>
        </w:rPr>
      </w:pPr>
    </w:p>
    <w:p w:rsidR="00D62121" w:rsidRDefault="00D62121" w:rsidP="00FB3ED9">
      <w:pPr>
        <w:widowControl/>
        <w:tabs>
          <w:tab w:val="left" w:pos="7088"/>
        </w:tabs>
        <w:suppressAutoHyphens w:val="0"/>
        <w:autoSpaceDN/>
        <w:spacing w:line="240" w:lineRule="auto"/>
        <w:textAlignment w:val="auto"/>
        <w:rPr>
          <w:iCs w:val="0"/>
          <w:sz w:val="20"/>
          <w:szCs w:val="20"/>
          <w:lang w:eastAsia="lv-LV"/>
        </w:rPr>
      </w:pPr>
    </w:p>
    <w:p w:rsidR="00D62121" w:rsidRDefault="00D62121" w:rsidP="00FB3ED9">
      <w:pPr>
        <w:widowControl/>
        <w:tabs>
          <w:tab w:val="left" w:pos="7088"/>
        </w:tabs>
        <w:suppressAutoHyphens w:val="0"/>
        <w:autoSpaceDN/>
        <w:spacing w:line="240" w:lineRule="auto"/>
        <w:textAlignment w:val="auto"/>
        <w:rPr>
          <w:iCs w:val="0"/>
          <w:sz w:val="20"/>
          <w:szCs w:val="20"/>
          <w:lang w:eastAsia="lv-LV"/>
        </w:rPr>
      </w:pPr>
    </w:p>
    <w:p w:rsidR="00D62121" w:rsidRDefault="00D62121" w:rsidP="00FB3ED9">
      <w:pPr>
        <w:widowControl/>
        <w:tabs>
          <w:tab w:val="left" w:pos="7088"/>
        </w:tabs>
        <w:suppressAutoHyphens w:val="0"/>
        <w:autoSpaceDN/>
        <w:spacing w:line="240" w:lineRule="auto"/>
        <w:textAlignment w:val="auto"/>
        <w:rPr>
          <w:iCs w:val="0"/>
          <w:sz w:val="20"/>
          <w:szCs w:val="20"/>
          <w:lang w:eastAsia="lv-LV"/>
        </w:rPr>
      </w:pPr>
    </w:p>
    <w:p w:rsidR="00D62121" w:rsidRDefault="00D62121" w:rsidP="00FB3ED9">
      <w:pPr>
        <w:widowControl/>
        <w:tabs>
          <w:tab w:val="left" w:pos="7088"/>
        </w:tabs>
        <w:suppressAutoHyphens w:val="0"/>
        <w:autoSpaceDN/>
        <w:spacing w:line="240" w:lineRule="auto"/>
        <w:textAlignment w:val="auto"/>
        <w:rPr>
          <w:iCs w:val="0"/>
          <w:sz w:val="20"/>
          <w:szCs w:val="20"/>
          <w:lang w:eastAsia="lv-LV"/>
        </w:rPr>
      </w:pPr>
    </w:p>
    <w:p w:rsidR="00D62121" w:rsidRDefault="00D62121" w:rsidP="00FB3ED9">
      <w:pPr>
        <w:widowControl/>
        <w:tabs>
          <w:tab w:val="left" w:pos="7088"/>
        </w:tabs>
        <w:suppressAutoHyphens w:val="0"/>
        <w:autoSpaceDN/>
        <w:spacing w:line="240" w:lineRule="auto"/>
        <w:textAlignment w:val="auto"/>
        <w:rPr>
          <w:iCs w:val="0"/>
          <w:sz w:val="20"/>
          <w:szCs w:val="20"/>
          <w:lang w:eastAsia="lv-LV"/>
        </w:rPr>
      </w:pPr>
    </w:p>
    <w:p w:rsidR="00D62121" w:rsidRDefault="00D62121" w:rsidP="00FB3ED9">
      <w:pPr>
        <w:widowControl/>
        <w:tabs>
          <w:tab w:val="left" w:pos="7088"/>
        </w:tabs>
        <w:suppressAutoHyphens w:val="0"/>
        <w:autoSpaceDN/>
        <w:spacing w:line="240" w:lineRule="auto"/>
        <w:textAlignment w:val="auto"/>
        <w:rPr>
          <w:iCs w:val="0"/>
          <w:sz w:val="20"/>
          <w:szCs w:val="20"/>
          <w:lang w:eastAsia="lv-LV"/>
        </w:rPr>
      </w:pPr>
    </w:p>
    <w:p w:rsidR="00D62121" w:rsidRDefault="00D62121" w:rsidP="00FB3ED9">
      <w:pPr>
        <w:widowControl/>
        <w:tabs>
          <w:tab w:val="left" w:pos="7088"/>
        </w:tabs>
        <w:suppressAutoHyphens w:val="0"/>
        <w:autoSpaceDN/>
        <w:spacing w:line="240" w:lineRule="auto"/>
        <w:textAlignment w:val="auto"/>
        <w:rPr>
          <w:iCs w:val="0"/>
          <w:sz w:val="20"/>
          <w:szCs w:val="20"/>
          <w:lang w:eastAsia="lv-LV"/>
        </w:rPr>
      </w:pPr>
    </w:p>
    <w:p w:rsidR="00D62121" w:rsidRDefault="00D62121" w:rsidP="00FB3ED9">
      <w:pPr>
        <w:widowControl/>
        <w:tabs>
          <w:tab w:val="left" w:pos="7088"/>
        </w:tabs>
        <w:suppressAutoHyphens w:val="0"/>
        <w:autoSpaceDN/>
        <w:spacing w:line="240" w:lineRule="auto"/>
        <w:textAlignment w:val="auto"/>
        <w:rPr>
          <w:iCs w:val="0"/>
          <w:sz w:val="20"/>
          <w:szCs w:val="20"/>
          <w:lang w:eastAsia="lv-LV"/>
        </w:rPr>
      </w:pPr>
    </w:p>
    <w:p w:rsidR="00D62121" w:rsidRDefault="00D62121" w:rsidP="00FB3ED9">
      <w:pPr>
        <w:widowControl/>
        <w:tabs>
          <w:tab w:val="left" w:pos="7088"/>
        </w:tabs>
        <w:suppressAutoHyphens w:val="0"/>
        <w:autoSpaceDN/>
        <w:spacing w:line="240" w:lineRule="auto"/>
        <w:textAlignment w:val="auto"/>
        <w:rPr>
          <w:iCs w:val="0"/>
          <w:sz w:val="20"/>
          <w:szCs w:val="20"/>
          <w:lang w:eastAsia="lv-LV"/>
        </w:rPr>
      </w:pPr>
    </w:p>
    <w:p w:rsidR="00D62121" w:rsidRDefault="00D62121" w:rsidP="00FB3ED9">
      <w:pPr>
        <w:widowControl/>
        <w:tabs>
          <w:tab w:val="left" w:pos="7088"/>
        </w:tabs>
        <w:suppressAutoHyphens w:val="0"/>
        <w:autoSpaceDN/>
        <w:spacing w:line="240" w:lineRule="auto"/>
        <w:textAlignment w:val="auto"/>
        <w:rPr>
          <w:iCs w:val="0"/>
          <w:sz w:val="20"/>
          <w:szCs w:val="20"/>
          <w:lang w:eastAsia="lv-LV"/>
        </w:rPr>
      </w:pPr>
    </w:p>
    <w:p w:rsidR="00D62121" w:rsidRDefault="00D62121" w:rsidP="00FB3ED9">
      <w:pPr>
        <w:widowControl/>
        <w:tabs>
          <w:tab w:val="left" w:pos="7088"/>
        </w:tabs>
        <w:suppressAutoHyphens w:val="0"/>
        <w:autoSpaceDN/>
        <w:spacing w:line="240" w:lineRule="auto"/>
        <w:textAlignment w:val="auto"/>
        <w:rPr>
          <w:iCs w:val="0"/>
          <w:sz w:val="20"/>
          <w:szCs w:val="20"/>
          <w:lang w:eastAsia="lv-LV"/>
        </w:rPr>
      </w:pPr>
    </w:p>
    <w:p w:rsidR="00A76E2A" w:rsidRDefault="00A76E2A" w:rsidP="00FB3ED9">
      <w:pPr>
        <w:widowControl/>
        <w:tabs>
          <w:tab w:val="left" w:pos="7088"/>
        </w:tabs>
        <w:suppressAutoHyphens w:val="0"/>
        <w:autoSpaceDN/>
        <w:spacing w:line="240" w:lineRule="auto"/>
        <w:textAlignment w:val="auto"/>
        <w:rPr>
          <w:iCs w:val="0"/>
          <w:sz w:val="20"/>
          <w:szCs w:val="20"/>
          <w:lang w:eastAsia="lv-LV"/>
        </w:rPr>
      </w:pPr>
    </w:p>
    <w:p w:rsidR="00A76E2A" w:rsidRDefault="00A76E2A" w:rsidP="00FB3ED9">
      <w:pPr>
        <w:widowControl/>
        <w:tabs>
          <w:tab w:val="left" w:pos="7088"/>
        </w:tabs>
        <w:suppressAutoHyphens w:val="0"/>
        <w:autoSpaceDN/>
        <w:spacing w:line="240" w:lineRule="auto"/>
        <w:textAlignment w:val="auto"/>
        <w:rPr>
          <w:iCs w:val="0"/>
          <w:sz w:val="20"/>
          <w:szCs w:val="20"/>
          <w:lang w:eastAsia="lv-LV"/>
        </w:rPr>
      </w:pPr>
    </w:p>
    <w:p w:rsidR="00A76E2A" w:rsidRDefault="00A76E2A" w:rsidP="00FB3ED9">
      <w:pPr>
        <w:widowControl/>
        <w:tabs>
          <w:tab w:val="left" w:pos="7088"/>
        </w:tabs>
        <w:suppressAutoHyphens w:val="0"/>
        <w:autoSpaceDN/>
        <w:spacing w:line="240" w:lineRule="auto"/>
        <w:textAlignment w:val="auto"/>
        <w:rPr>
          <w:iCs w:val="0"/>
          <w:sz w:val="20"/>
          <w:szCs w:val="20"/>
          <w:lang w:eastAsia="lv-LV"/>
        </w:rPr>
      </w:pPr>
    </w:p>
    <w:p w:rsidR="00A76E2A" w:rsidRDefault="00A76E2A" w:rsidP="00FB3ED9">
      <w:pPr>
        <w:widowControl/>
        <w:tabs>
          <w:tab w:val="left" w:pos="7088"/>
        </w:tabs>
        <w:suppressAutoHyphens w:val="0"/>
        <w:autoSpaceDN/>
        <w:spacing w:line="240" w:lineRule="auto"/>
        <w:textAlignment w:val="auto"/>
        <w:rPr>
          <w:iCs w:val="0"/>
          <w:sz w:val="20"/>
          <w:szCs w:val="20"/>
          <w:lang w:eastAsia="lv-LV"/>
        </w:rPr>
      </w:pPr>
    </w:p>
    <w:p w:rsidR="003562D8" w:rsidRDefault="003562D8" w:rsidP="00FB3ED9">
      <w:pPr>
        <w:widowControl/>
        <w:tabs>
          <w:tab w:val="left" w:pos="7088"/>
        </w:tabs>
        <w:suppressAutoHyphens w:val="0"/>
        <w:autoSpaceDN/>
        <w:spacing w:line="240" w:lineRule="auto"/>
        <w:textAlignment w:val="auto"/>
        <w:rPr>
          <w:iCs w:val="0"/>
          <w:sz w:val="20"/>
          <w:szCs w:val="20"/>
          <w:lang w:eastAsia="lv-LV"/>
        </w:rPr>
      </w:pPr>
      <w:r>
        <w:rPr>
          <w:iCs w:val="0"/>
          <w:sz w:val="20"/>
          <w:szCs w:val="20"/>
          <w:lang w:eastAsia="lv-LV"/>
        </w:rPr>
        <w:t>14.12.2013</w:t>
      </w:r>
    </w:p>
    <w:bookmarkStart w:id="1" w:name="_GoBack"/>
    <w:p w:rsidR="00FB3ED9" w:rsidRPr="00FB3ED9" w:rsidRDefault="00FB3ED9" w:rsidP="00FB3ED9">
      <w:pPr>
        <w:widowControl/>
        <w:tabs>
          <w:tab w:val="left" w:pos="7088"/>
        </w:tabs>
        <w:suppressAutoHyphens w:val="0"/>
        <w:autoSpaceDN/>
        <w:spacing w:line="240" w:lineRule="auto"/>
        <w:textAlignment w:val="auto"/>
        <w:rPr>
          <w:iCs w:val="0"/>
          <w:sz w:val="20"/>
          <w:szCs w:val="20"/>
          <w:lang w:eastAsia="lv-LV"/>
        </w:rPr>
      </w:pPr>
      <w:r w:rsidRPr="00FB3ED9">
        <w:rPr>
          <w:iCs w:val="0"/>
          <w:sz w:val="20"/>
          <w:szCs w:val="20"/>
          <w:lang w:eastAsia="lv-LV"/>
        </w:rPr>
        <w:fldChar w:fldCharType="begin"/>
      </w:r>
      <w:r w:rsidRPr="00FB3ED9">
        <w:rPr>
          <w:iCs w:val="0"/>
          <w:sz w:val="20"/>
          <w:szCs w:val="20"/>
          <w:lang w:eastAsia="lv-LV"/>
        </w:rPr>
        <w:instrText xml:space="preserve"> NUMWORDS  \* MERGEFORMAT </w:instrText>
      </w:r>
      <w:r w:rsidRPr="00FB3ED9">
        <w:rPr>
          <w:iCs w:val="0"/>
          <w:sz w:val="20"/>
          <w:szCs w:val="20"/>
          <w:lang w:eastAsia="lv-LV"/>
        </w:rPr>
        <w:fldChar w:fldCharType="separate"/>
      </w:r>
      <w:r w:rsidR="00B25AF4">
        <w:rPr>
          <w:iCs w:val="0"/>
          <w:noProof/>
          <w:sz w:val="20"/>
          <w:szCs w:val="20"/>
          <w:lang w:eastAsia="lv-LV"/>
        </w:rPr>
        <w:t>1210</w:t>
      </w:r>
      <w:r w:rsidRPr="00FB3ED9">
        <w:rPr>
          <w:iCs w:val="0"/>
          <w:sz w:val="20"/>
          <w:szCs w:val="20"/>
          <w:lang w:eastAsia="lv-LV"/>
        </w:rPr>
        <w:fldChar w:fldCharType="end"/>
      </w:r>
    </w:p>
    <w:bookmarkEnd w:id="1"/>
    <w:p w:rsidR="00FB3ED9" w:rsidRPr="00FB3ED9" w:rsidRDefault="00FB3ED9" w:rsidP="00FB3ED9">
      <w:pPr>
        <w:widowControl/>
        <w:suppressAutoHyphens w:val="0"/>
        <w:autoSpaceDN/>
        <w:spacing w:line="240" w:lineRule="auto"/>
        <w:jc w:val="left"/>
        <w:textAlignment w:val="auto"/>
        <w:rPr>
          <w:iCs w:val="0"/>
          <w:sz w:val="20"/>
          <w:szCs w:val="20"/>
          <w:lang w:eastAsia="lv-LV"/>
        </w:rPr>
      </w:pPr>
      <w:r w:rsidRPr="00FB3ED9">
        <w:rPr>
          <w:iCs w:val="0"/>
          <w:sz w:val="20"/>
          <w:szCs w:val="20"/>
          <w:lang w:eastAsia="lv-LV"/>
        </w:rPr>
        <w:t>Finanšu ministrijas Tiešo nodokļu departamenta</w:t>
      </w:r>
    </w:p>
    <w:p w:rsidR="00FB3ED9" w:rsidRPr="00FB3ED9" w:rsidRDefault="00FB3ED9" w:rsidP="00FB3ED9">
      <w:pPr>
        <w:widowControl/>
        <w:suppressAutoHyphens w:val="0"/>
        <w:autoSpaceDN/>
        <w:spacing w:line="240" w:lineRule="auto"/>
        <w:jc w:val="left"/>
        <w:textAlignment w:val="auto"/>
        <w:rPr>
          <w:iCs w:val="0"/>
          <w:sz w:val="20"/>
          <w:szCs w:val="20"/>
          <w:lang w:eastAsia="lv-LV"/>
        </w:rPr>
      </w:pPr>
      <w:r w:rsidRPr="00FB3ED9">
        <w:rPr>
          <w:iCs w:val="0"/>
          <w:sz w:val="20"/>
          <w:szCs w:val="20"/>
          <w:lang w:eastAsia="lv-LV"/>
        </w:rPr>
        <w:t xml:space="preserve">Īpašuma un iedzīvotāju ienākuma </w:t>
      </w:r>
    </w:p>
    <w:p w:rsidR="00FB3ED9" w:rsidRPr="00FB3ED9" w:rsidRDefault="00FB3ED9" w:rsidP="00FB3ED9">
      <w:pPr>
        <w:widowControl/>
        <w:suppressAutoHyphens w:val="0"/>
        <w:autoSpaceDN/>
        <w:spacing w:line="240" w:lineRule="auto"/>
        <w:jc w:val="left"/>
        <w:textAlignment w:val="auto"/>
        <w:rPr>
          <w:iCs w:val="0"/>
          <w:sz w:val="20"/>
          <w:szCs w:val="20"/>
          <w:lang w:eastAsia="lv-LV"/>
        </w:rPr>
      </w:pPr>
      <w:r w:rsidRPr="00FB3ED9">
        <w:rPr>
          <w:iCs w:val="0"/>
          <w:sz w:val="20"/>
          <w:szCs w:val="20"/>
          <w:lang w:eastAsia="lv-LV"/>
        </w:rPr>
        <w:t>nodokļu nodaļas vadītājas vietniece</w:t>
      </w:r>
    </w:p>
    <w:p w:rsidR="00FB3ED9" w:rsidRPr="00FB3ED9" w:rsidRDefault="00FB3ED9" w:rsidP="00FB3ED9">
      <w:pPr>
        <w:widowControl/>
        <w:suppressAutoHyphens w:val="0"/>
        <w:autoSpaceDN/>
        <w:spacing w:line="240" w:lineRule="auto"/>
        <w:jc w:val="left"/>
        <w:textAlignment w:val="auto"/>
        <w:rPr>
          <w:iCs w:val="0"/>
          <w:sz w:val="20"/>
          <w:szCs w:val="16"/>
          <w:lang w:val="en-US"/>
        </w:rPr>
      </w:pPr>
      <w:r w:rsidRPr="00FB3ED9">
        <w:rPr>
          <w:iCs w:val="0"/>
          <w:sz w:val="20"/>
          <w:lang w:eastAsia="lv-LV"/>
        </w:rPr>
        <w:t>Veinberga 67083848,</w:t>
      </w:r>
      <w:r w:rsidRPr="00FB3ED9">
        <w:rPr>
          <w:iCs w:val="0"/>
          <w:sz w:val="20"/>
          <w:szCs w:val="16"/>
          <w:lang w:val="en-US"/>
        </w:rPr>
        <w:t xml:space="preserve"> </w:t>
      </w:r>
      <w:proofErr w:type="spellStart"/>
      <w:r w:rsidRPr="00FB3ED9">
        <w:rPr>
          <w:iCs w:val="0"/>
          <w:sz w:val="20"/>
          <w:szCs w:val="16"/>
          <w:lang w:val="en-US"/>
        </w:rPr>
        <w:t>faksa</w:t>
      </w:r>
      <w:proofErr w:type="spellEnd"/>
      <w:r w:rsidRPr="00FB3ED9">
        <w:rPr>
          <w:iCs w:val="0"/>
          <w:sz w:val="20"/>
          <w:szCs w:val="16"/>
          <w:lang w:val="en-US"/>
        </w:rPr>
        <w:t xml:space="preserve"> Nr.67095421</w:t>
      </w:r>
    </w:p>
    <w:p w:rsidR="0068686C" w:rsidRDefault="00B25AF4" w:rsidP="00FB3ED9">
      <w:pPr>
        <w:spacing w:line="240" w:lineRule="auto"/>
      </w:pPr>
      <w:hyperlink r:id="rId18" w:history="1">
        <w:r w:rsidR="00FB3ED9" w:rsidRPr="00FB3ED9">
          <w:rPr>
            <w:iCs w:val="0"/>
            <w:color w:val="0000FF"/>
            <w:sz w:val="20"/>
            <w:u w:val="single"/>
            <w:lang w:eastAsia="lv-LV"/>
          </w:rPr>
          <w:t>Inese.Veinberga@fm.gov.lv</w:t>
        </w:r>
      </w:hyperlink>
    </w:p>
    <w:sectPr w:rsidR="0068686C" w:rsidSect="001D0D9E">
      <w:pgSz w:w="11906" w:h="16838"/>
      <w:pgMar w:top="1418" w:right="1134"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F27" w:rsidRDefault="00774F27">
      <w:pPr>
        <w:spacing w:line="240" w:lineRule="auto"/>
      </w:pPr>
      <w:r>
        <w:separator/>
      </w:r>
    </w:p>
  </w:endnote>
  <w:endnote w:type="continuationSeparator" w:id="0">
    <w:p w:rsidR="00774F27" w:rsidRDefault="00774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4D" w:rsidRPr="00B575A2" w:rsidRDefault="009C284D">
    <w:pPr>
      <w:pStyle w:val="Footer"/>
      <w:rPr>
        <w:noProof/>
        <w:sz w:val="20"/>
        <w:szCs w:val="20"/>
      </w:rPr>
    </w:pPr>
    <w:r>
      <w:rPr>
        <w:sz w:val="20"/>
        <w:szCs w:val="20"/>
      </w:rPr>
      <w:fldChar w:fldCharType="begin"/>
    </w:r>
    <w:r>
      <w:rPr>
        <w:sz w:val="20"/>
        <w:szCs w:val="20"/>
      </w:rPr>
      <w:instrText xml:space="preserve"> FILENAME </w:instrText>
    </w:r>
    <w:r>
      <w:rPr>
        <w:sz w:val="20"/>
        <w:szCs w:val="20"/>
      </w:rPr>
      <w:fldChar w:fldCharType="separate"/>
    </w:r>
    <w:r w:rsidR="00B25AF4">
      <w:rPr>
        <w:noProof/>
        <w:sz w:val="20"/>
        <w:szCs w:val="20"/>
      </w:rPr>
      <w:t>FMNot_131213_MK899</w:t>
    </w:r>
    <w:r>
      <w:rPr>
        <w:sz w:val="20"/>
        <w:szCs w:val="20"/>
      </w:rPr>
      <w:fldChar w:fldCharType="end"/>
    </w:r>
    <w:r>
      <w:rPr>
        <w:sz w:val="20"/>
        <w:szCs w:val="20"/>
      </w:rPr>
      <w:t>; Ministru kabineta noteikumu projekts „Grozījumi Ministru kabineta 2010.gada 21.septembra noteikumos Nr.899 “Likuma “Par iedzīvotāju ienākuma nodokli” normu piemērošanas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4D" w:rsidRDefault="009C284D">
    <w:pPr>
      <w:pStyle w:val="Footer"/>
    </w:pPr>
    <w:r>
      <w:rPr>
        <w:sz w:val="20"/>
        <w:szCs w:val="20"/>
      </w:rPr>
      <w:fldChar w:fldCharType="begin"/>
    </w:r>
    <w:r>
      <w:rPr>
        <w:sz w:val="20"/>
        <w:szCs w:val="20"/>
      </w:rPr>
      <w:instrText xml:space="preserve"> FILENAME </w:instrText>
    </w:r>
    <w:r>
      <w:rPr>
        <w:sz w:val="20"/>
        <w:szCs w:val="20"/>
      </w:rPr>
      <w:fldChar w:fldCharType="separate"/>
    </w:r>
    <w:r w:rsidR="00B25AF4">
      <w:rPr>
        <w:noProof/>
        <w:sz w:val="20"/>
        <w:szCs w:val="20"/>
      </w:rPr>
      <w:t>FMNot_131213_MK899</w:t>
    </w:r>
    <w:r>
      <w:rPr>
        <w:sz w:val="20"/>
        <w:szCs w:val="20"/>
      </w:rPr>
      <w:fldChar w:fldCharType="end"/>
    </w:r>
    <w:r>
      <w:rPr>
        <w:sz w:val="20"/>
        <w:szCs w:val="20"/>
      </w:rPr>
      <w:t>; Ministru kabineta noteikumu projekts „Grozījumi Ministru kabineta 2010.gada 21.septembra noteikumos Nr.899 „Likuma “Par iedzīvotāju ienākuma nodokli” normu piemērošanas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F27" w:rsidRDefault="00774F27">
      <w:pPr>
        <w:spacing w:line="240" w:lineRule="auto"/>
      </w:pPr>
      <w:r>
        <w:rPr>
          <w:color w:val="000000"/>
        </w:rPr>
        <w:separator/>
      </w:r>
    </w:p>
  </w:footnote>
  <w:footnote w:type="continuationSeparator" w:id="0">
    <w:p w:rsidR="00774F27" w:rsidRDefault="00774F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4D" w:rsidRDefault="009C284D">
    <w:pPr>
      <w:pStyle w:val="Header"/>
      <w:jc w:val="center"/>
    </w:pPr>
    <w:r>
      <w:fldChar w:fldCharType="begin"/>
    </w:r>
    <w:r>
      <w:instrText xml:space="preserve"> PAGE </w:instrText>
    </w:r>
    <w:r>
      <w:fldChar w:fldCharType="separate"/>
    </w:r>
    <w:r w:rsidR="00B25AF4">
      <w:rPr>
        <w:noProof/>
      </w:rPr>
      <w:t>5</w:t>
    </w:r>
    <w:r>
      <w:fldChar w:fldCharType="end"/>
    </w:r>
  </w:p>
  <w:p w:rsidR="009C284D" w:rsidRDefault="009C284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393429"/>
      <w:docPartObj>
        <w:docPartGallery w:val="Page Numbers (Top of Page)"/>
        <w:docPartUnique/>
      </w:docPartObj>
    </w:sdtPr>
    <w:sdtEndPr>
      <w:rPr>
        <w:noProof/>
      </w:rPr>
    </w:sdtEndPr>
    <w:sdtContent>
      <w:p w:rsidR="00F062D1" w:rsidRDefault="00F062D1">
        <w:pPr>
          <w:pStyle w:val="Header"/>
          <w:jc w:val="center"/>
        </w:pPr>
        <w:r>
          <w:fldChar w:fldCharType="begin"/>
        </w:r>
        <w:r>
          <w:instrText xml:space="preserve"> PAGE   \* MERGEFORMAT </w:instrText>
        </w:r>
        <w:r>
          <w:fldChar w:fldCharType="separate"/>
        </w:r>
        <w:r w:rsidR="00B25AF4">
          <w:rPr>
            <w:noProof/>
          </w:rPr>
          <w:t>4</w:t>
        </w:r>
        <w:r>
          <w:rPr>
            <w:noProof/>
          </w:rPr>
          <w:fldChar w:fldCharType="end"/>
        </w:r>
      </w:p>
    </w:sdtContent>
  </w:sdt>
  <w:p w:rsidR="009C284D" w:rsidRDefault="009C284D">
    <w:pPr>
      <w:pStyle w:val="Header"/>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47172"/>
    <w:multiLevelType w:val="hybridMultilevel"/>
    <w:tmpl w:val="CE00650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5206855"/>
    <w:multiLevelType w:val="multilevel"/>
    <w:tmpl w:val="9660523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2671712A"/>
    <w:multiLevelType w:val="hybridMultilevel"/>
    <w:tmpl w:val="0DD63396"/>
    <w:lvl w:ilvl="0" w:tplc="7BF862B4">
      <w:start w:val="18"/>
      <w:numFmt w:val="decimal"/>
      <w:lvlText w:val="%1."/>
      <w:lvlJc w:val="left"/>
      <w:pPr>
        <w:ind w:left="1226" w:hanging="37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nsid w:val="34B37648"/>
    <w:multiLevelType w:val="multilevel"/>
    <w:tmpl w:val="D1E6E888"/>
    <w:lvl w:ilvl="0">
      <w:numFmt w:val="bullet"/>
      <w:lvlText w:val="-"/>
      <w:lvlJc w:val="left"/>
      <w:pPr>
        <w:ind w:left="644" w:hanging="360"/>
      </w:pPr>
      <w:rPr>
        <w:rFonts w:ascii="Times New Roman" w:eastAsia="Calibri" w:hAnsi="Times New Roman"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C7630BA"/>
    <w:multiLevelType w:val="hybridMultilevel"/>
    <w:tmpl w:val="00F40C4E"/>
    <w:lvl w:ilvl="0" w:tplc="6DBAE878">
      <w:start w:val="6"/>
      <w:numFmt w:val="bullet"/>
      <w:lvlText w:val="-"/>
      <w:lvlJc w:val="left"/>
      <w:pPr>
        <w:ind w:left="1080" w:hanging="360"/>
      </w:pPr>
      <w:rPr>
        <w:rFonts w:ascii="Times New Roman" w:eastAsia="Times New Roman" w:hAnsi="Times New Roman" w:cs="Times New Roman" w:hint="default"/>
        <w:sz w:val="36"/>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nsid w:val="416C18F8"/>
    <w:multiLevelType w:val="multilevel"/>
    <w:tmpl w:val="0C5C838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791204D"/>
    <w:multiLevelType w:val="multilevel"/>
    <w:tmpl w:val="E16A5B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09B69B9"/>
    <w:multiLevelType w:val="multilevel"/>
    <w:tmpl w:val="6EF87A52"/>
    <w:lvl w:ilvl="0">
      <w:start w:val="1"/>
      <w:numFmt w:val="decimal"/>
      <w:lvlText w:val="%1."/>
      <w:lvlJc w:val="left"/>
      <w:pPr>
        <w:ind w:left="1211" w:hanging="360"/>
      </w:pPr>
      <w:rPr>
        <w:rFonts w:ascii="Times New Roman" w:hAnsi="Times New Roman" w:cs="Times New Roman"/>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b w:val="0"/>
        <w:sz w:val="24"/>
        <w:szCs w:val="24"/>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4927190"/>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B2C562F"/>
    <w:multiLevelType w:val="multilevel"/>
    <w:tmpl w:val="13DC376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EFA227B"/>
    <w:multiLevelType w:val="multilevel"/>
    <w:tmpl w:val="ED08D8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0"/>
  </w:num>
  <w:num w:numId="3">
    <w:abstractNumId w:val="5"/>
  </w:num>
  <w:num w:numId="4">
    <w:abstractNumId w:val="1"/>
  </w:num>
  <w:num w:numId="5">
    <w:abstractNumId w:val="9"/>
  </w:num>
  <w:num w:numId="6">
    <w:abstractNumId w:val="3"/>
  </w:num>
  <w:num w:numId="7">
    <w:abstractNumId w:val="4"/>
  </w:num>
  <w:num w:numId="8">
    <w:abstractNumId w:val="2"/>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6C"/>
    <w:rsid w:val="0000519F"/>
    <w:rsid w:val="000071C6"/>
    <w:rsid w:val="00007F92"/>
    <w:rsid w:val="00016B95"/>
    <w:rsid w:val="0002445D"/>
    <w:rsid w:val="00027650"/>
    <w:rsid w:val="00030068"/>
    <w:rsid w:val="00035965"/>
    <w:rsid w:val="00066F3A"/>
    <w:rsid w:val="00072779"/>
    <w:rsid w:val="00082314"/>
    <w:rsid w:val="00082DD2"/>
    <w:rsid w:val="00094ADA"/>
    <w:rsid w:val="0009729E"/>
    <w:rsid w:val="00097E37"/>
    <w:rsid w:val="000A3F1E"/>
    <w:rsid w:val="000A582C"/>
    <w:rsid w:val="000A5F11"/>
    <w:rsid w:val="000D1247"/>
    <w:rsid w:val="000D196F"/>
    <w:rsid w:val="000D5990"/>
    <w:rsid w:val="000E28F7"/>
    <w:rsid w:val="000F56D9"/>
    <w:rsid w:val="00100961"/>
    <w:rsid w:val="00125F1F"/>
    <w:rsid w:val="00142AB4"/>
    <w:rsid w:val="00150F94"/>
    <w:rsid w:val="00154386"/>
    <w:rsid w:val="001634E1"/>
    <w:rsid w:val="00166152"/>
    <w:rsid w:val="00167640"/>
    <w:rsid w:val="0016779F"/>
    <w:rsid w:val="00175C38"/>
    <w:rsid w:val="00176BBD"/>
    <w:rsid w:val="00176CEB"/>
    <w:rsid w:val="00180624"/>
    <w:rsid w:val="00182147"/>
    <w:rsid w:val="001A4805"/>
    <w:rsid w:val="001C5D40"/>
    <w:rsid w:val="001D0D9E"/>
    <w:rsid w:val="001E3148"/>
    <w:rsid w:val="001F1B2F"/>
    <w:rsid w:val="002142A7"/>
    <w:rsid w:val="002167E3"/>
    <w:rsid w:val="002212A3"/>
    <w:rsid w:val="002543A1"/>
    <w:rsid w:val="0027537B"/>
    <w:rsid w:val="00275855"/>
    <w:rsid w:val="00280598"/>
    <w:rsid w:val="00280DDF"/>
    <w:rsid w:val="002C4B5A"/>
    <w:rsid w:val="002C6007"/>
    <w:rsid w:val="002D318C"/>
    <w:rsid w:val="002D58A2"/>
    <w:rsid w:val="002E7C94"/>
    <w:rsid w:val="00304D93"/>
    <w:rsid w:val="00313F01"/>
    <w:rsid w:val="00314D75"/>
    <w:rsid w:val="00325C18"/>
    <w:rsid w:val="00333F97"/>
    <w:rsid w:val="003562D8"/>
    <w:rsid w:val="00372841"/>
    <w:rsid w:val="00386D24"/>
    <w:rsid w:val="00397DC2"/>
    <w:rsid w:val="003A2014"/>
    <w:rsid w:val="003A637A"/>
    <w:rsid w:val="003B765C"/>
    <w:rsid w:val="003D1DBC"/>
    <w:rsid w:val="003F6DAF"/>
    <w:rsid w:val="00415192"/>
    <w:rsid w:val="004369E8"/>
    <w:rsid w:val="004750F3"/>
    <w:rsid w:val="004804E0"/>
    <w:rsid w:val="00495E86"/>
    <w:rsid w:val="004C750B"/>
    <w:rsid w:val="004D0770"/>
    <w:rsid w:val="004E345E"/>
    <w:rsid w:val="004F7417"/>
    <w:rsid w:val="004F743E"/>
    <w:rsid w:val="00500988"/>
    <w:rsid w:val="005100D6"/>
    <w:rsid w:val="00510421"/>
    <w:rsid w:val="00510A86"/>
    <w:rsid w:val="00511E79"/>
    <w:rsid w:val="00513993"/>
    <w:rsid w:val="005344AD"/>
    <w:rsid w:val="00535D79"/>
    <w:rsid w:val="005477EE"/>
    <w:rsid w:val="00573617"/>
    <w:rsid w:val="00582773"/>
    <w:rsid w:val="005843A0"/>
    <w:rsid w:val="005843B4"/>
    <w:rsid w:val="00593F2B"/>
    <w:rsid w:val="005D4234"/>
    <w:rsid w:val="005D480F"/>
    <w:rsid w:val="005F6759"/>
    <w:rsid w:val="006019D1"/>
    <w:rsid w:val="00622C8C"/>
    <w:rsid w:val="00657FD9"/>
    <w:rsid w:val="00672E0C"/>
    <w:rsid w:val="00685CE9"/>
    <w:rsid w:val="00685F2E"/>
    <w:rsid w:val="0068686C"/>
    <w:rsid w:val="00694310"/>
    <w:rsid w:val="006A230D"/>
    <w:rsid w:val="006B5447"/>
    <w:rsid w:val="006C622E"/>
    <w:rsid w:val="006D2A92"/>
    <w:rsid w:val="007061F8"/>
    <w:rsid w:val="0071101F"/>
    <w:rsid w:val="007157A3"/>
    <w:rsid w:val="00732B96"/>
    <w:rsid w:val="00763C4D"/>
    <w:rsid w:val="00765E8A"/>
    <w:rsid w:val="00774C16"/>
    <w:rsid w:val="00774F27"/>
    <w:rsid w:val="007843E1"/>
    <w:rsid w:val="00794D07"/>
    <w:rsid w:val="00795482"/>
    <w:rsid w:val="007A4CF6"/>
    <w:rsid w:val="007C0B53"/>
    <w:rsid w:val="007D4C6F"/>
    <w:rsid w:val="007D54F0"/>
    <w:rsid w:val="007D63C5"/>
    <w:rsid w:val="007F3E86"/>
    <w:rsid w:val="007F5793"/>
    <w:rsid w:val="00806C49"/>
    <w:rsid w:val="00807E84"/>
    <w:rsid w:val="00813DBD"/>
    <w:rsid w:val="00826003"/>
    <w:rsid w:val="00850B40"/>
    <w:rsid w:val="00852516"/>
    <w:rsid w:val="008552E4"/>
    <w:rsid w:val="00857FD5"/>
    <w:rsid w:val="00870173"/>
    <w:rsid w:val="00870BDF"/>
    <w:rsid w:val="0087556A"/>
    <w:rsid w:val="008808B8"/>
    <w:rsid w:val="00883AFE"/>
    <w:rsid w:val="0088614E"/>
    <w:rsid w:val="008946A9"/>
    <w:rsid w:val="008A1462"/>
    <w:rsid w:val="008A1D94"/>
    <w:rsid w:val="008B1A7B"/>
    <w:rsid w:val="008D2B07"/>
    <w:rsid w:val="008D7B55"/>
    <w:rsid w:val="008E2F64"/>
    <w:rsid w:val="00902E47"/>
    <w:rsid w:val="00903F10"/>
    <w:rsid w:val="009119AF"/>
    <w:rsid w:val="00940099"/>
    <w:rsid w:val="00945625"/>
    <w:rsid w:val="00966619"/>
    <w:rsid w:val="00985ADA"/>
    <w:rsid w:val="009A7632"/>
    <w:rsid w:val="009C284D"/>
    <w:rsid w:val="009C5AC5"/>
    <w:rsid w:val="00A05EEF"/>
    <w:rsid w:val="00A135EE"/>
    <w:rsid w:val="00A27B44"/>
    <w:rsid w:val="00A306E5"/>
    <w:rsid w:val="00A444D5"/>
    <w:rsid w:val="00A45988"/>
    <w:rsid w:val="00A45FCB"/>
    <w:rsid w:val="00A512C5"/>
    <w:rsid w:val="00A562F4"/>
    <w:rsid w:val="00A6108D"/>
    <w:rsid w:val="00A62B73"/>
    <w:rsid w:val="00A76E2A"/>
    <w:rsid w:val="00A9143A"/>
    <w:rsid w:val="00AA1A40"/>
    <w:rsid w:val="00AA2BF4"/>
    <w:rsid w:val="00AA55D0"/>
    <w:rsid w:val="00AB004A"/>
    <w:rsid w:val="00AC284C"/>
    <w:rsid w:val="00AD01AC"/>
    <w:rsid w:val="00AD7231"/>
    <w:rsid w:val="00AD73D4"/>
    <w:rsid w:val="00AE5A9E"/>
    <w:rsid w:val="00AE635A"/>
    <w:rsid w:val="00AF50CF"/>
    <w:rsid w:val="00B100AC"/>
    <w:rsid w:val="00B25AF4"/>
    <w:rsid w:val="00B406D2"/>
    <w:rsid w:val="00B41BF5"/>
    <w:rsid w:val="00B42941"/>
    <w:rsid w:val="00B541BC"/>
    <w:rsid w:val="00B575A2"/>
    <w:rsid w:val="00B651E2"/>
    <w:rsid w:val="00B834F3"/>
    <w:rsid w:val="00B853CC"/>
    <w:rsid w:val="00B8601D"/>
    <w:rsid w:val="00B86C1E"/>
    <w:rsid w:val="00B93FEA"/>
    <w:rsid w:val="00B946F1"/>
    <w:rsid w:val="00B961E1"/>
    <w:rsid w:val="00BA35BB"/>
    <w:rsid w:val="00BB0A84"/>
    <w:rsid w:val="00BB1893"/>
    <w:rsid w:val="00BB2A9B"/>
    <w:rsid w:val="00C2366C"/>
    <w:rsid w:val="00C34275"/>
    <w:rsid w:val="00C34765"/>
    <w:rsid w:val="00C360F6"/>
    <w:rsid w:val="00C4225C"/>
    <w:rsid w:val="00C52EA9"/>
    <w:rsid w:val="00C5344B"/>
    <w:rsid w:val="00C70D37"/>
    <w:rsid w:val="00C72AE4"/>
    <w:rsid w:val="00C77BB4"/>
    <w:rsid w:val="00C90669"/>
    <w:rsid w:val="00C97FD0"/>
    <w:rsid w:val="00CA6EDA"/>
    <w:rsid w:val="00CB0000"/>
    <w:rsid w:val="00CB2AE0"/>
    <w:rsid w:val="00CC1ABE"/>
    <w:rsid w:val="00CC6A41"/>
    <w:rsid w:val="00CD21CB"/>
    <w:rsid w:val="00CD6D66"/>
    <w:rsid w:val="00D0637A"/>
    <w:rsid w:val="00D33CBC"/>
    <w:rsid w:val="00D35261"/>
    <w:rsid w:val="00D500A8"/>
    <w:rsid w:val="00D62121"/>
    <w:rsid w:val="00D64239"/>
    <w:rsid w:val="00D72F4A"/>
    <w:rsid w:val="00D77AF7"/>
    <w:rsid w:val="00D8589C"/>
    <w:rsid w:val="00D917A8"/>
    <w:rsid w:val="00D92CBA"/>
    <w:rsid w:val="00D97C5F"/>
    <w:rsid w:val="00DB0969"/>
    <w:rsid w:val="00DD265E"/>
    <w:rsid w:val="00DD3401"/>
    <w:rsid w:val="00DF3131"/>
    <w:rsid w:val="00DF69BA"/>
    <w:rsid w:val="00E10C88"/>
    <w:rsid w:val="00E30EDA"/>
    <w:rsid w:val="00E31894"/>
    <w:rsid w:val="00E514CA"/>
    <w:rsid w:val="00E524B3"/>
    <w:rsid w:val="00E561E4"/>
    <w:rsid w:val="00E61691"/>
    <w:rsid w:val="00E64C87"/>
    <w:rsid w:val="00E64F0E"/>
    <w:rsid w:val="00E7664C"/>
    <w:rsid w:val="00E8005D"/>
    <w:rsid w:val="00E97545"/>
    <w:rsid w:val="00EB23AD"/>
    <w:rsid w:val="00EE383C"/>
    <w:rsid w:val="00EE44CC"/>
    <w:rsid w:val="00EF5F43"/>
    <w:rsid w:val="00EF7A7D"/>
    <w:rsid w:val="00F0199C"/>
    <w:rsid w:val="00F06058"/>
    <w:rsid w:val="00F062D1"/>
    <w:rsid w:val="00F068BB"/>
    <w:rsid w:val="00F14A81"/>
    <w:rsid w:val="00F14B89"/>
    <w:rsid w:val="00F23B90"/>
    <w:rsid w:val="00F510EF"/>
    <w:rsid w:val="00F5257A"/>
    <w:rsid w:val="00F608AB"/>
    <w:rsid w:val="00F669E2"/>
    <w:rsid w:val="00F7226B"/>
    <w:rsid w:val="00F72BB6"/>
    <w:rsid w:val="00F8740A"/>
    <w:rsid w:val="00FB3E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F9E834-F7DC-46CB-80C2-047DCFF2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szCs w:val="22"/>
        <w:lang w:val="lv-LV"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spacing w:line="360" w:lineRule="atLeast"/>
      <w:jc w:val="both"/>
    </w:pPr>
    <w:rPr>
      <w:rFonts w:eastAsia="Times New Roman"/>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153"/>
        <w:tab w:val="right" w:pos="8306"/>
      </w:tabs>
      <w:spacing w:line="240" w:lineRule="auto"/>
    </w:pPr>
  </w:style>
  <w:style w:type="character" w:customStyle="1" w:styleId="HeaderChar">
    <w:name w:val="Header Char"/>
    <w:basedOn w:val="DefaultParagraphFont"/>
    <w:uiPriority w:val="99"/>
    <w:rPr>
      <w:rFonts w:eastAsia="Times New Roman" w:cs="Times New Roman"/>
      <w:iCs/>
      <w:szCs w:val="24"/>
    </w:rPr>
  </w:style>
  <w:style w:type="paragraph" w:styleId="Footer">
    <w:name w:val="footer"/>
    <w:basedOn w:val="Normal"/>
    <w:pPr>
      <w:tabs>
        <w:tab w:val="center" w:pos="4153"/>
        <w:tab w:val="right" w:pos="8306"/>
      </w:tabs>
      <w:spacing w:line="240" w:lineRule="auto"/>
    </w:pPr>
  </w:style>
  <w:style w:type="character" w:customStyle="1" w:styleId="FooterChar">
    <w:name w:val="Footer Char"/>
    <w:basedOn w:val="DefaultParagraphFont"/>
    <w:rPr>
      <w:rFonts w:eastAsia="Times New Roman" w:cs="Times New Roman"/>
      <w:iCs/>
      <w:szCs w:val="24"/>
    </w:rPr>
  </w:style>
  <w:style w:type="paragraph" w:customStyle="1" w:styleId="naislab">
    <w:name w:val="naislab"/>
    <w:basedOn w:val="Normal"/>
    <w:pPr>
      <w:widowControl/>
      <w:spacing w:before="100" w:after="100" w:line="240" w:lineRule="auto"/>
      <w:jc w:val="left"/>
      <w:textAlignment w:val="auto"/>
    </w:pPr>
    <w:rPr>
      <w:rFonts w:ascii="Arial Unicode MS" w:eastAsia="Arial Unicode MS" w:hAnsi="Arial Unicode MS" w:cs="Arial Unicode MS"/>
      <w:iCs w:val="0"/>
      <w:sz w:val="24"/>
    </w:rPr>
  </w:style>
  <w:style w:type="paragraph" w:styleId="ListParagraph">
    <w:name w:val="List Paragraph"/>
    <w:basedOn w:val="Normal"/>
    <w:qFormat/>
    <w:pPr>
      <w:ind w:left="720"/>
    </w:p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iCs/>
      <w:sz w:val="16"/>
      <w:szCs w:val="1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iCs/>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b/>
      <w:bCs/>
      <w:iCs/>
      <w:sz w:val="20"/>
      <w:szCs w:val="20"/>
    </w:rPr>
  </w:style>
  <w:style w:type="paragraph" w:styleId="PlainText">
    <w:name w:val="Plain Text"/>
    <w:basedOn w:val="Normal"/>
    <w:pPr>
      <w:widowControl/>
      <w:suppressAutoHyphens w:val="0"/>
      <w:spacing w:line="240" w:lineRule="auto"/>
      <w:jc w:val="left"/>
      <w:textAlignment w:val="auto"/>
    </w:pPr>
    <w:rPr>
      <w:rFonts w:ascii="Calibri" w:eastAsia="Calibri" w:hAnsi="Calibri" w:cs="Consolas"/>
      <w:iCs w:val="0"/>
      <w:sz w:val="22"/>
      <w:szCs w:val="21"/>
    </w:rPr>
  </w:style>
  <w:style w:type="character" w:customStyle="1" w:styleId="PlainTextChar">
    <w:name w:val="Plain Text Char"/>
    <w:basedOn w:val="DefaultParagraphFont"/>
    <w:rPr>
      <w:rFonts w:ascii="Calibri" w:eastAsia="Calibri" w:hAnsi="Calibri" w:cs="Consolas"/>
      <w:sz w:val="22"/>
      <w:szCs w:val="21"/>
    </w:rPr>
  </w:style>
  <w:style w:type="character" w:styleId="Hyperlink">
    <w:name w:val="Hyperlink"/>
    <w:rPr>
      <w:color w:val="0000FF"/>
      <w:u w:val="single"/>
    </w:rPr>
  </w:style>
  <w:style w:type="paragraph" w:styleId="Revision">
    <w:name w:val="Revision"/>
    <w:hidden/>
    <w:uiPriority w:val="99"/>
    <w:semiHidden/>
    <w:rsid w:val="00E30EDA"/>
    <w:pPr>
      <w:autoSpaceDN/>
      <w:textAlignment w:val="auto"/>
    </w:pPr>
    <w:rPr>
      <w:rFonts w:eastAsia="Times New Roman"/>
      <w:iCs/>
      <w:szCs w:val="24"/>
    </w:rPr>
  </w:style>
  <w:style w:type="table" w:styleId="TableGrid">
    <w:name w:val="Table Grid"/>
    <w:basedOn w:val="TableNormal"/>
    <w:uiPriority w:val="59"/>
    <w:rsid w:val="00AE5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59926">
      <w:bodyDiv w:val="1"/>
      <w:marLeft w:val="0"/>
      <w:marRight w:val="0"/>
      <w:marTop w:val="0"/>
      <w:marBottom w:val="0"/>
      <w:divBdr>
        <w:top w:val="none" w:sz="0" w:space="0" w:color="auto"/>
        <w:left w:val="none" w:sz="0" w:space="0" w:color="auto"/>
        <w:bottom w:val="none" w:sz="0" w:space="0" w:color="auto"/>
        <w:right w:val="none" w:sz="0" w:space="0" w:color="auto"/>
      </w:divBdr>
    </w:div>
    <w:div w:id="1900092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10092100899&amp;Req=0101032010092100899&amp;Key=0127011993051132779&amp;Hash=61" TargetMode="External"/><Relationship Id="rId13" Type="http://schemas.openxmlformats.org/officeDocument/2006/relationships/hyperlink" Target="http://pro.nais.lv/naiser/text.cfm?&amp;KEY=0101032010092100899&amp;waiting=Yes&amp;RequestTimeout=500" TargetMode="External"/><Relationship Id="rId18" Type="http://schemas.openxmlformats.org/officeDocument/2006/relationships/hyperlink" Target="mailto:Inese.Veinberga@f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nais.lv/naiser/text.cfm?Ref=0101032010092100899&amp;Req=0101032010092100899&amp;Key=0127011993051132779&amp;Hash=6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nais.lv/naiser/text.cfm?&amp;KEY=0101032010092100899&amp;waiting=Yes&amp;RequestTimeout=5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o.nais.lv/naiser/text.cfm?Ref=0101032010092100899&amp;Req=0101032010092100899&amp;Key=0127011993051132779&amp;Hash=6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nais.lv/naiser/text.cfm?&amp;KEY=0101032010092100899&amp;waiting=Yes&amp;RequestTimeout=50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BF1A-F687-46BD-89B7-2B34E8FE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1388</Words>
  <Characters>9513</Characters>
  <Application>Microsoft Office Word</Application>
  <DocSecurity>0</DocSecurity>
  <Lines>413</Lines>
  <Paragraphs>125</Paragraphs>
  <ScaleCrop>false</ScaleCrop>
  <HeadingPairs>
    <vt:vector size="2" baseType="variant">
      <vt:variant>
        <vt:lpstr>Title</vt:lpstr>
      </vt:variant>
      <vt:variant>
        <vt:i4>1</vt:i4>
      </vt:variant>
    </vt:vector>
  </HeadingPairs>
  <TitlesOfParts>
    <vt:vector size="1" baseType="lpstr">
      <vt:lpstr>Grozījumi Ministru kabineta 2010.gada 21.septembra noteikumos Nr.899 "Likuma "Par iedzībotāju ienākuma nodokli" normu piemērošanas kārtība"</vt:lpstr>
    </vt:vector>
  </TitlesOfParts>
  <Company>Finanšu ministrija</Company>
  <LinksUpToDate>false</LinksUpToDate>
  <CharactersWithSpaces>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21.septembra noteikumos Nr.899 "Likuma "Par iedzībotāju ienākuma nodokli" normu piemērošanas kārtība"</dc:title>
  <dc:subject>noteikumi</dc:subject>
  <dc:creator>Inese Veinberga</dc:creator>
  <dc:description>Inese.Veinberga@fm.gov.lv_x000d_
67083848</dc:description>
  <cp:lastModifiedBy>Inese Veinberga</cp:lastModifiedBy>
  <cp:revision>9</cp:revision>
  <cp:lastPrinted>2013-12-14T07:23:00Z</cp:lastPrinted>
  <dcterms:created xsi:type="dcterms:W3CDTF">2013-12-13T08:42:00Z</dcterms:created>
  <dcterms:modified xsi:type="dcterms:W3CDTF">2013-12-14T13:45:00Z</dcterms:modified>
</cp:coreProperties>
</file>