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C79" w:rsidRDefault="00643C79" w:rsidP="00643C79">
      <w:pPr>
        <w:pStyle w:val="naislab"/>
        <w:tabs>
          <w:tab w:val="left" w:pos="6480"/>
        </w:tabs>
        <w:spacing w:before="0" w:beforeAutospacing="0" w:after="0" w:afterAutospacing="0"/>
        <w:jc w:val="both"/>
        <w:rPr>
          <w:sz w:val="28"/>
        </w:rPr>
      </w:pPr>
      <w:bookmarkStart w:id="0" w:name="_GoBack"/>
      <w:bookmarkEnd w:id="0"/>
    </w:p>
    <w:p w:rsidR="00643C79" w:rsidRDefault="00643C79" w:rsidP="00643C79">
      <w:pPr>
        <w:pStyle w:val="naislab"/>
        <w:tabs>
          <w:tab w:val="left" w:pos="6480"/>
        </w:tabs>
        <w:spacing w:before="0" w:beforeAutospacing="0" w:after="0" w:afterAutospacing="0"/>
        <w:jc w:val="both"/>
        <w:rPr>
          <w:sz w:val="28"/>
        </w:rPr>
      </w:pPr>
      <w:r>
        <w:rPr>
          <w:sz w:val="28"/>
        </w:rPr>
        <w:t>2013.gada</w:t>
      </w:r>
      <w:r>
        <w:rPr>
          <w:sz w:val="28"/>
        </w:rPr>
        <w:tab/>
        <w:t>Noteikumi Nr.</w:t>
      </w:r>
    </w:p>
    <w:p w:rsidR="00643C79" w:rsidRDefault="00643C79" w:rsidP="00643C79">
      <w:pPr>
        <w:pStyle w:val="naislab"/>
        <w:tabs>
          <w:tab w:val="left" w:pos="6480"/>
        </w:tabs>
        <w:spacing w:before="0" w:beforeAutospacing="0" w:after="0" w:afterAutospacing="0"/>
        <w:jc w:val="both"/>
        <w:rPr>
          <w:sz w:val="28"/>
        </w:rPr>
      </w:pPr>
      <w:r>
        <w:rPr>
          <w:sz w:val="28"/>
        </w:rPr>
        <w:t>Rīgā</w:t>
      </w:r>
      <w:r>
        <w:rPr>
          <w:sz w:val="28"/>
        </w:rPr>
        <w:tab/>
        <w:t>(prot. Nr. )</w:t>
      </w:r>
    </w:p>
    <w:p w:rsidR="00C27253" w:rsidRDefault="00C27253" w:rsidP="00C27253">
      <w:pPr>
        <w:spacing w:after="90" w:line="240" w:lineRule="auto"/>
        <w:rPr>
          <w:rFonts w:ascii="Times New Roman" w:eastAsia="Times New Roman" w:hAnsi="Times New Roman"/>
          <w:sz w:val="20"/>
          <w:szCs w:val="20"/>
          <w:lang w:eastAsia="lv-LV"/>
        </w:rPr>
      </w:pPr>
    </w:p>
    <w:p w:rsidR="00C27253" w:rsidRPr="00C27253" w:rsidRDefault="00C27253" w:rsidP="00C27253">
      <w:pPr>
        <w:spacing w:after="90" w:line="240" w:lineRule="auto"/>
        <w:rPr>
          <w:rFonts w:ascii="Times New Roman" w:eastAsia="Times New Roman" w:hAnsi="Times New Roman"/>
          <w:sz w:val="20"/>
          <w:szCs w:val="20"/>
          <w:lang w:eastAsia="lv-LV"/>
        </w:rPr>
      </w:pPr>
    </w:p>
    <w:p w:rsidR="00C27253" w:rsidRPr="00C27253" w:rsidRDefault="00C27253" w:rsidP="00C27253">
      <w:pPr>
        <w:spacing w:after="90" w:line="240" w:lineRule="auto"/>
        <w:rPr>
          <w:rFonts w:ascii="Times New Roman" w:eastAsia="Times New Roman" w:hAnsi="Times New Roman"/>
          <w:vanish/>
          <w:sz w:val="20"/>
          <w:szCs w:val="20"/>
          <w:lang w:eastAsia="lv-LV"/>
        </w:rPr>
      </w:pPr>
    </w:p>
    <w:p w:rsidR="00C27253" w:rsidRPr="00C27253" w:rsidRDefault="00C27253" w:rsidP="00C27253">
      <w:pPr>
        <w:spacing w:after="567" w:line="240" w:lineRule="auto"/>
        <w:jc w:val="center"/>
        <w:rPr>
          <w:rFonts w:ascii="Times New Roman" w:eastAsia="Times New Roman" w:hAnsi="Times New Roman"/>
          <w:b/>
          <w:bCs/>
          <w:color w:val="000000"/>
          <w:sz w:val="28"/>
          <w:szCs w:val="28"/>
          <w:lang w:eastAsia="lv-LV"/>
        </w:rPr>
      </w:pPr>
      <w:r w:rsidRPr="00C27253">
        <w:rPr>
          <w:rFonts w:ascii="Times New Roman" w:eastAsia="Times New Roman" w:hAnsi="Times New Roman"/>
          <w:b/>
          <w:bCs/>
          <w:color w:val="000000"/>
          <w:sz w:val="28"/>
          <w:szCs w:val="28"/>
          <w:lang w:eastAsia="lv-LV"/>
        </w:rPr>
        <w:t>Gada pārskata sagatavošanas kārtība</w:t>
      </w:r>
    </w:p>
    <w:p w:rsidR="00C27253" w:rsidRPr="00643C79" w:rsidRDefault="00C27253" w:rsidP="00C27253">
      <w:pPr>
        <w:spacing w:after="0" w:line="240" w:lineRule="auto"/>
        <w:ind w:firstLine="301"/>
        <w:jc w:val="right"/>
        <w:rPr>
          <w:rFonts w:ascii="Times New Roman" w:eastAsia="Times New Roman" w:hAnsi="Times New Roman"/>
          <w:iCs/>
          <w:color w:val="000000"/>
          <w:sz w:val="28"/>
          <w:szCs w:val="28"/>
          <w:lang w:eastAsia="lv-LV"/>
        </w:rPr>
      </w:pPr>
      <w:r w:rsidRPr="00C27253">
        <w:rPr>
          <w:rFonts w:ascii="Times New Roman" w:eastAsia="Times New Roman" w:hAnsi="Times New Roman"/>
          <w:iCs/>
          <w:color w:val="000000"/>
          <w:sz w:val="28"/>
          <w:szCs w:val="28"/>
          <w:lang w:eastAsia="lv-LV"/>
        </w:rPr>
        <w:t>Izdoti saskaņā ar Likuma par budžetu</w:t>
      </w:r>
    </w:p>
    <w:p w:rsidR="000A61B2" w:rsidRDefault="00C27253" w:rsidP="000A61B2">
      <w:pPr>
        <w:spacing w:after="0" w:line="240" w:lineRule="auto"/>
        <w:ind w:firstLine="301"/>
        <w:jc w:val="right"/>
        <w:rPr>
          <w:rFonts w:ascii="Times New Roman" w:eastAsia="Times New Roman" w:hAnsi="Times New Roman"/>
          <w:iCs/>
          <w:color w:val="000000"/>
          <w:sz w:val="28"/>
          <w:szCs w:val="28"/>
          <w:lang w:eastAsia="lv-LV"/>
        </w:rPr>
      </w:pPr>
      <w:r w:rsidRPr="00C27253">
        <w:rPr>
          <w:rFonts w:ascii="Times New Roman" w:eastAsia="Times New Roman" w:hAnsi="Times New Roman"/>
          <w:iCs/>
          <w:color w:val="000000"/>
          <w:sz w:val="28"/>
          <w:szCs w:val="28"/>
          <w:lang w:eastAsia="lv-LV"/>
        </w:rPr>
        <w:t xml:space="preserve"> un finanšu vadību 30.panta pirmo daļu</w:t>
      </w:r>
      <w:r w:rsidR="00771FAC">
        <w:rPr>
          <w:rFonts w:ascii="Times New Roman" w:eastAsia="Times New Roman" w:hAnsi="Times New Roman"/>
          <w:iCs/>
          <w:color w:val="000000"/>
          <w:sz w:val="28"/>
          <w:szCs w:val="28"/>
          <w:lang w:eastAsia="lv-LV"/>
        </w:rPr>
        <w:t xml:space="preserve"> </w:t>
      </w:r>
      <w:bookmarkStart w:id="1" w:name="355462"/>
    </w:p>
    <w:p w:rsidR="000A61B2" w:rsidRDefault="000A61B2" w:rsidP="000A61B2">
      <w:pPr>
        <w:spacing w:after="0" w:line="240" w:lineRule="auto"/>
        <w:ind w:firstLine="301"/>
        <w:jc w:val="right"/>
        <w:rPr>
          <w:rFonts w:ascii="Times New Roman" w:eastAsia="Times New Roman" w:hAnsi="Times New Roman"/>
          <w:iCs/>
          <w:color w:val="000000"/>
          <w:sz w:val="28"/>
          <w:szCs w:val="28"/>
          <w:lang w:eastAsia="lv-LV"/>
        </w:rPr>
      </w:pPr>
    </w:p>
    <w:p w:rsidR="00C27253" w:rsidRPr="0024372C" w:rsidRDefault="00917EB8" w:rsidP="00917EB8">
      <w:pPr>
        <w:spacing w:after="0" w:line="240" w:lineRule="auto"/>
        <w:ind w:left="301"/>
        <w:jc w:val="center"/>
        <w:rPr>
          <w:rFonts w:ascii="Times New Roman" w:eastAsia="Times New Roman" w:hAnsi="Times New Roman"/>
          <w:b/>
          <w:bCs/>
          <w:color w:val="000000"/>
          <w:sz w:val="28"/>
          <w:szCs w:val="28"/>
          <w:lang w:eastAsia="lv-LV"/>
        </w:rPr>
      </w:pPr>
      <w:r>
        <w:rPr>
          <w:rFonts w:ascii="Times New Roman" w:eastAsia="Times New Roman" w:hAnsi="Times New Roman"/>
          <w:b/>
          <w:bCs/>
          <w:color w:val="000000"/>
          <w:sz w:val="28"/>
          <w:szCs w:val="28"/>
          <w:lang w:eastAsia="lv-LV"/>
        </w:rPr>
        <w:t>I.</w:t>
      </w:r>
      <w:r w:rsidR="00C27253" w:rsidRPr="0024372C">
        <w:rPr>
          <w:rFonts w:ascii="Times New Roman" w:eastAsia="Times New Roman" w:hAnsi="Times New Roman"/>
          <w:b/>
          <w:bCs/>
          <w:color w:val="000000"/>
          <w:sz w:val="28"/>
          <w:szCs w:val="28"/>
          <w:lang w:eastAsia="lv-LV"/>
        </w:rPr>
        <w:t>Vispārīgie jautājumi</w:t>
      </w:r>
      <w:bookmarkEnd w:id="1"/>
    </w:p>
    <w:p w:rsidR="00616926" w:rsidRPr="00C27253" w:rsidRDefault="00616926" w:rsidP="00616926">
      <w:pPr>
        <w:spacing w:after="0" w:line="240" w:lineRule="auto"/>
        <w:ind w:left="1080"/>
        <w:rPr>
          <w:rFonts w:ascii="Times New Roman" w:eastAsia="Times New Roman" w:hAnsi="Times New Roman"/>
          <w:b/>
          <w:bCs/>
          <w:color w:val="000000"/>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bookmarkStart w:id="2" w:name="p1"/>
      <w:bookmarkEnd w:id="2"/>
      <w:r w:rsidRPr="00917EB8">
        <w:rPr>
          <w:rFonts w:ascii="Times New Roman" w:eastAsia="Times New Roman" w:hAnsi="Times New Roman"/>
          <w:sz w:val="28"/>
          <w:szCs w:val="28"/>
          <w:lang w:eastAsia="lv-LV"/>
        </w:rPr>
        <w:t>1.</w:t>
      </w:r>
      <w:r w:rsidRPr="00917EB8">
        <w:rPr>
          <w:rFonts w:ascii="Times New Roman" w:eastAsia="Times New Roman" w:hAnsi="Times New Roman"/>
          <w:sz w:val="28"/>
          <w:szCs w:val="28"/>
          <w:lang w:eastAsia="lv-LV"/>
        </w:rPr>
        <w:tab/>
        <w:t>Noteikumi nosaka kārtību un apjomu, kādā budžeta iestādes, no valsts budžeta daļēji finansētas atvasinātas publiskas personas un budžeta nefinansētas iestādes (turpmāk – iestādes) sagatavo un iesniedz gada pārskatu.</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2.</w:t>
      </w:r>
      <w:r w:rsidRPr="00917EB8">
        <w:rPr>
          <w:rFonts w:ascii="Times New Roman" w:eastAsia="Times New Roman" w:hAnsi="Times New Roman"/>
          <w:sz w:val="28"/>
          <w:szCs w:val="28"/>
          <w:lang w:eastAsia="lv-LV"/>
        </w:rPr>
        <w:tab/>
        <w:t xml:space="preserve">Noteikumi neattiecas uz valsts budžeta finanšu uzskaites pārskatu sagatavošanu Valsts kasē. </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center"/>
        <w:rPr>
          <w:rFonts w:ascii="Times New Roman" w:eastAsia="Times New Roman" w:hAnsi="Times New Roman"/>
          <w:b/>
          <w:sz w:val="28"/>
          <w:szCs w:val="28"/>
          <w:lang w:eastAsia="lv-LV"/>
        </w:rPr>
      </w:pPr>
      <w:r w:rsidRPr="00917EB8">
        <w:rPr>
          <w:rFonts w:ascii="Times New Roman" w:eastAsia="Times New Roman" w:hAnsi="Times New Roman"/>
          <w:b/>
          <w:sz w:val="28"/>
          <w:szCs w:val="28"/>
          <w:lang w:eastAsia="lv-LV"/>
        </w:rPr>
        <w:t>I</w:t>
      </w:r>
      <w:r>
        <w:rPr>
          <w:rFonts w:ascii="Times New Roman" w:eastAsia="Times New Roman" w:hAnsi="Times New Roman"/>
          <w:b/>
          <w:sz w:val="28"/>
          <w:szCs w:val="28"/>
          <w:lang w:eastAsia="lv-LV"/>
        </w:rPr>
        <w:t>I</w:t>
      </w:r>
      <w:r w:rsidRPr="00917EB8">
        <w:rPr>
          <w:rFonts w:ascii="Times New Roman" w:eastAsia="Times New Roman" w:hAnsi="Times New Roman"/>
          <w:b/>
          <w:sz w:val="28"/>
          <w:szCs w:val="28"/>
          <w:lang w:eastAsia="lv-LV"/>
        </w:rPr>
        <w:t>.</w:t>
      </w:r>
      <w:r w:rsidRPr="00917EB8">
        <w:rPr>
          <w:rFonts w:ascii="Times New Roman" w:eastAsia="Times New Roman" w:hAnsi="Times New Roman"/>
          <w:b/>
          <w:sz w:val="28"/>
          <w:szCs w:val="28"/>
          <w:lang w:eastAsia="lv-LV"/>
        </w:rPr>
        <w:tab/>
        <w:t>Gada pārskata apjoms</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3.</w:t>
      </w:r>
      <w:r w:rsidRPr="00917EB8">
        <w:rPr>
          <w:rFonts w:ascii="Times New Roman" w:eastAsia="Times New Roman" w:hAnsi="Times New Roman"/>
          <w:sz w:val="28"/>
          <w:szCs w:val="28"/>
          <w:lang w:eastAsia="lv-LV"/>
        </w:rPr>
        <w:tab/>
        <w:t xml:space="preserve">Gada pārskatā iekļauj: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3.1.</w:t>
      </w:r>
      <w:r w:rsidRPr="00917EB8">
        <w:rPr>
          <w:rFonts w:ascii="Times New Roman" w:eastAsia="Times New Roman" w:hAnsi="Times New Roman"/>
          <w:sz w:val="28"/>
          <w:szCs w:val="28"/>
          <w:lang w:eastAsia="lv-LV"/>
        </w:rPr>
        <w:tab/>
        <w:t xml:space="preserve">finanšu pārskatu;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3.2.</w:t>
      </w:r>
      <w:r w:rsidRPr="00917EB8">
        <w:rPr>
          <w:rFonts w:ascii="Times New Roman" w:eastAsia="Times New Roman" w:hAnsi="Times New Roman"/>
          <w:sz w:val="28"/>
          <w:szCs w:val="28"/>
          <w:lang w:eastAsia="lv-LV"/>
        </w:rPr>
        <w:tab/>
        <w:t>vadības ziņojumu.</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4.</w:t>
      </w:r>
      <w:r w:rsidRPr="00917EB8">
        <w:rPr>
          <w:rFonts w:ascii="Times New Roman" w:eastAsia="Times New Roman" w:hAnsi="Times New Roman"/>
          <w:sz w:val="28"/>
          <w:szCs w:val="28"/>
          <w:lang w:eastAsia="lv-LV"/>
        </w:rPr>
        <w:tab/>
        <w:t xml:space="preserve">Finanšu pārskats sastāv no: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4.1.</w:t>
      </w:r>
      <w:r w:rsidRPr="00917EB8">
        <w:rPr>
          <w:rFonts w:ascii="Times New Roman" w:eastAsia="Times New Roman" w:hAnsi="Times New Roman"/>
          <w:sz w:val="28"/>
          <w:szCs w:val="28"/>
          <w:lang w:eastAsia="lv-LV"/>
        </w:rPr>
        <w:tab/>
        <w:t xml:space="preserve">pārskata par finansiālo stāvokli – veidlapa Nr.1 „Bilance” (1.pielikums);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4.2.</w:t>
      </w:r>
      <w:r w:rsidRPr="00917EB8">
        <w:rPr>
          <w:rFonts w:ascii="Times New Roman" w:eastAsia="Times New Roman" w:hAnsi="Times New Roman"/>
          <w:sz w:val="28"/>
          <w:szCs w:val="28"/>
          <w:lang w:eastAsia="lv-LV"/>
        </w:rPr>
        <w:tab/>
        <w:t xml:space="preserve">pārskata par darbības finansiālajiem rezultātiem – veidlapa Nr.4–3 (2.pielikums);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4.3.</w:t>
      </w:r>
      <w:r w:rsidRPr="00917EB8">
        <w:rPr>
          <w:rFonts w:ascii="Times New Roman" w:eastAsia="Times New Roman" w:hAnsi="Times New Roman"/>
          <w:sz w:val="28"/>
          <w:szCs w:val="28"/>
          <w:lang w:eastAsia="lv-LV"/>
        </w:rPr>
        <w:tab/>
        <w:t xml:space="preserve">pašu kapitāla (neto aktīva) izmaiņu pārskata – veidlapa Nr.4–1 (3.pielikums);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4.4.</w:t>
      </w:r>
      <w:r w:rsidRPr="00917EB8">
        <w:rPr>
          <w:rFonts w:ascii="Times New Roman" w:eastAsia="Times New Roman" w:hAnsi="Times New Roman"/>
          <w:sz w:val="28"/>
          <w:szCs w:val="28"/>
          <w:lang w:eastAsia="lv-LV"/>
        </w:rPr>
        <w:tab/>
        <w:t xml:space="preserve">naudas plūsmas pārskata – veidlapa Nr.2–NP (4.pielikums); </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4.5.</w:t>
      </w:r>
      <w:r w:rsidRPr="00917EB8">
        <w:rPr>
          <w:rFonts w:ascii="Times New Roman" w:eastAsia="Times New Roman" w:hAnsi="Times New Roman"/>
          <w:sz w:val="28"/>
          <w:szCs w:val="28"/>
          <w:lang w:eastAsia="lv-LV"/>
        </w:rPr>
        <w:tab/>
        <w:t xml:space="preserve">finanšu pārskata pielikumiem: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4.5.1.</w:t>
      </w:r>
      <w:r w:rsidRPr="00917EB8">
        <w:rPr>
          <w:rFonts w:ascii="Times New Roman" w:eastAsia="Times New Roman" w:hAnsi="Times New Roman"/>
          <w:sz w:val="28"/>
          <w:szCs w:val="28"/>
          <w:lang w:eastAsia="lv-LV"/>
        </w:rPr>
        <w:tab/>
        <w:t xml:space="preserve">veidlapa Nr.1–1 „Naudas līdzekļu atlikumu izvietojums” (5.pielikums);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4.5.2.</w:t>
      </w:r>
      <w:r w:rsidRPr="00917EB8">
        <w:rPr>
          <w:rFonts w:ascii="Times New Roman" w:eastAsia="Times New Roman" w:hAnsi="Times New Roman"/>
          <w:sz w:val="28"/>
          <w:szCs w:val="28"/>
          <w:lang w:eastAsia="lv-LV"/>
        </w:rPr>
        <w:tab/>
        <w:t xml:space="preserve">veidlapa Nr.4–2 „Pārskats par uzkrājumiem” (6.pielikums);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4.5.3.</w:t>
      </w:r>
      <w:r w:rsidRPr="00917EB8">
        <w:rPr>
          <w:rFonts w:ascii="Times New Roman" w:eastAsia="Times New Roman" w:hAnsi="Times New Roman"/>
          <w:sz w:val="28"/>
          <w:szCs w:val="28"/>
          <w:lang w:eastAsia="lv-LV"/>
        </w:rPr>
        <w:tab/>
        <w:t xml:space="preserve">veidlapa Nr.5 „Nemateriālo ieguldījumu un pamatlīdzekļu izmaiņu pārskats” (7.pielikums);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4.5.4.</w:t>
      </w:r>
      <w:r w:rsidRPr="00917EB8">
        <w:rPr>
          <w:rFonts w:ascii="Times New Roman" w:eastAsia="Times New Roman" w:hAnsi="Times New Roman"/>
          <w:sz w:val="28"/>
          <w:szCs w:val="28"/>
          <w:lang w:eastAsia="lv-LV"/>
        </w:rPr>
        <w:tab/>
        <w:t xml:space="preserve">veidlapa Nr.6 „Krājumu izmaiņu pārskats” (8.pielikums);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4.5.5.</w:t>
      </w:r>
      <w:r w:rsidRPr="00917EB8">
        <w:rPr>
          <w:rFonts w:ascii="Times New Roman" w:eastAsia="Times New Roman" w:hAnsi="Times New Roman"/>
          <w:sz w:val="28"/>
          <w:szCs w:val="28"/>
          <w:lang w:eastAsia="lv-LV"/>
        </w:rPr>
        <w:tab/>
        <w:t xml:space="preserve">veidlapa Nr.7–1 „Līdzdalības kapitālsabiedrību kapitālā izmaiņu pārskats” (9.pielikums);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lastRenderedPageBreak/>
        <w:t>4.5.6.</w:t>
      </w:r>
      <w:r w:rsidRPr="00917EB8">
        <w:rPr>
          <w:rFonts w:ascii="Times New Roman" w:eastAsia="Times New Roman" w:hAnsi="Times New Roman"/>
          <w:sz w:val="28"/>
          <w:szCs w:val="28"/>
          <w:lang w:eastAsia="lv-LV"/>
        </w:rPr>
        <w:tab/>
        <w:t xml:space="preserve">veidlapa Nr.7–3 „Pārējo finanšu ieguldījumu izmaiņu pārskats” (10.pielikums);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4.5.7.</w:t>
      </w:r>
      <w:r w:rsidRPr="00917EB8">
        <w:rPr>
          <w:rFonts w:ascii="Times New Roman" w:eastAsia="Times New Roman" w:hAnsi="Times New Roman"/>
          <w:sz w:val="28"/>
          <w:szCs w:val="28"/>
          <w:lang w:eastAsia="lv-LV"/>
        </w:rPr>
        <w:tab/>
        <w:t xml:space="preserve">veidlapa Nr.7–4 „Finanšu ieguldījumu vērtspapīros izmaiņu pārskats” (11.pielikums);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4.5.8.</w:t>
      </w:r>
      <w:r w:rsidRPr="00917EB8">
        <w:rPr>
          <w:rFonts w:ascii="Times New Roman" w:eastAsia="Times New Roman" w:hAnsi="Times New Roman"/>
          <w:sz w:val="28"/>
          <w:szCs w:val="28"/>
          <w:lang w:eastAsia="lv-LV"/>
        </w:rPr>
        <w:tab/>
        <w:t xml:space="preserve">veidlapa Nr.7–5 „Aizdevumu izmaiņu pārskats” (12.pielikums);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4.5.9.</w:t>
      </w:r>
      <w:r w:rsidRPr="00917EB8">
        <w:rPr>
          <w:rFonts w:ascii="Times New Roman" w:eastAsia="Times New Roman" w:hAnsi="Times New Roman"/>
          <w:sz w:val="28"/>
          <w:szCs w:val="28"/>
          <w:lang w:eastAsia="lv-LV"/>
        </w:rPr>
        <w:tab/>
        <w:t xml:space="preserve">veidlapa Nr.8–AV „Pārskats par nākamo periodu izdevumiem un avansu maksājumiem” (13.pielikums); </w:t>
      </w:r>
    </w:p>
    <w:p w:rsidR="00917EB8" w:rsidRPr="00917EB8" w:rsidRDefault="00917EB8" w:rsidP="00917EB8">
      <w:pPr>
        <w:tabs>
          <w:tab w:val="left" w:pos="851"/>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4.5.10.</w:t>
      </w:r>
      <w:r w:rsidRPr="00917EB8">
        <w:rPr>
          <w:rFonts w:ascii="Times New Roman" w:eastAsia="Times New Roman" w:hAnsi="Times New Roman"/>
          <w:sz w:val="28"/>
          <w:szCs w:val="28"/>
          <w:lang w:eastAsia="lv-LV"/>
        </w:rPr>
        <w:tab/>
        <w:t xml:space="preserve">veidlapa Nr.8–1 „Pārskats par prasībām” (14.pielikums); </w:t>
      </w:r>
    </w:p>
    <w:p w:rsidR="00917EB8" w:rsidRPr="00917EB8" w:rsidRDefault="00917EB8" w:rsidP="00917EB8">
      <w:pPr>
        <w:tabs>
          <w:tab w:val="left" w:pos="851"/>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4.5.11.</w:t>
      </w:r>
      <w:r w:rsidRPr="00917EB8">
        <w:rPr>
          <w:rFonts w:ascii="Times New Roman" w:eastAsia="Times New Roman" w:hAnsi="Times New Roman"/>
          <w:sz w:val="28"/>
          <w:szCs w:val="28"/>
          <w:lang w:eastAsia="lv-LV"/>
        </w:rPr>
        <w:tab/>
        <w:t xml:space="preserve">veidlapa Nr.8–2 „Pārskats par saistībām” (15.pielikums); </w:t>
      </w:r>
    </w:p>
    <w:p w:rsidR="00917EB8" w:rsidRPr="00917EB8" w:rsidRDefault="00917EB8" w:rsidP="00917EB8">
      <w:pPr>
        <w:tabs>
          <w:tab w:val="left" w:pos="851"/>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4.5.12.</w:t>
      </w:r>
      <w:r w:rsidRPr="00917EB8">
        <w:rPr>
          <w:rFonts w:ascii="Times New Roman" w:eastAsia="Times New Roman" w:hAnsi="Times New Roman"/>
          <w:sz w:val="28"/>
          <w:szCs w:val="28"/>
          <w:lang w:eastAsia="lv-LV"/>
        </w:rPr>
        <w:tab/>
        <w:t xml:space="preserve">veidlapa Nr.9–1 „Pārskats par aizņēmumiem” (16.pielikums); </w:t>
      </w:r>
    </w:p>
    <w:p w:rsidR="00917EB8" w:rsidRPr="00917EB8" w:rsidRDefault="00917EB8" w:rsidP="00917EB8">
      <w:pPr>
        <w:tabs>
          <w:tab w:val="left" w:pos="851"/>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4.5.13.</w:t>
      </w:r>
      <w:r w:rsidRPr="00917EB8">
        <w:rPr>
          <w:rFonts w:ascii="Times New Roman" w:eastAsia="Times New Roman" w:hAnsi="Times New Roman"/>
          <w:sz w:val="28"/>
          <w:szCs w:val="28"/>
          <w:lang w:eastAsia="lv-LV"/>
        </w:rPr>
        <w:tab/>
        <w:t xml:space="preserve">veidlapa Nr.9–2 „Pārskats par galvojumiem” (17.pielikums); </w:t>
      </w:r>
    </w:p>
    <w:p w:rsidR="00917EB8" w:rsidRPr="00917EB8" w:rsidRDefault="00917EB8" w:rsidP="00917EB8">
      <w:pPr>
        <w:tabs>
          <w:tab w:val="left" w:pos="851"/>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4.5.14.</w:t>
      </w:r>
      <w:r w:rsidRPr="00917EB8">
        <w:rPr>
          <w:rFonts w:ascii="Times New Roman" w:eastAsia="Times New Roman" w:hAnsi="Times New Roman"/>
          <w:sz w:val="28"/>
          <w:szCs w:val="28"/>
          <w:lang w:eastAsia="lv-LV"/>
        </w:rPr>
        <w:tab/>
        <w:t xml:space="preserve">veidlapa Nr. 9–3 „Pārskats par nākotnes saistībām un maksājumiem” (18.pielikums); </w:t>
      </w:r>
    </w:p>
    <w:p w:rsidR="00917EB8" w:rsidRPr="00917EB8" w:rsidRDefault="00917EB8" w:rsidP="00917EB8">
      <w:pPr>
        <w:tabs>
          <w:tab w:val="left" w:pos="851"/>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4.5.15.</w:t>
      </w:r>
      <w:r w:rsidRPr="00917EB8">
        <w:rPr>
          <w:rFonts w:ascii="Times New Roman" w:eastAsia="Times New Roman" w:hAnsi="Times New Roman"/>
          <w:sz w:val="28"/>
          <w:szCs w:val="28"/>
          <w:lang w:eastAsia="lv-LV"/>
        </w:rPr>
        <w:tab/>
        <w:t xml:space="preserve">veidlapa Nr.2 „Pārskats par budžeta izpildi” (19.pielikums); </w:t>
      </w:r>
    </w:p>
    <w:p w:rsidR="00917EB8" w:rsidRPr="00917EB8" w:rsidRDefault="00917EB8" w:rsidP="00917EB8">
      <w:pPr>
        <w:tabs>
          <w:tab w:val="left" w:pos="851"/>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4.5.16.</w:t>
      </w:r>
      <w:r w:rsidRPr="00917EB8">
        <w:rPr>
          <w:rFonts w:ascii="Times New Roman" w:eastAsia="Times New Roman" w:hAnsi="Times New Roman"/>
          <w:sz w:val="28"/>
          <w:szCs w:val="28"/>
          <w:lang w:eastAsia="lv-LV"/>
        </w:rPr>
        <w:tab/>
        <w:t xml:space="preserve">veidlapa Nr.2–DII „Pārskats par dažādiem ieņēmumiem un izdevumiem” (20.pielikums); </w:t>
      </w:r>
    </w:p>
    <w:p w:rsidR="00917EB8" w:rsidRPr="00917EB8" w:rsidRDefault="00917EB8" w:rsidP="00917EB8">
      <w:pPr>
        <w:tabs>
          <w:tab w:val="left" w:pos="851"/>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4.5.17.</w:t>
      </w:r>
      <w:r w:rsidRPr="00917EB8">
        <w:rPr>
          <w:rFonts w:ascii="Times New Roman" w:eastAsia="Times New Roman" w:hAnsi="Times New Roman"/>
          <w:sz w:val="28"/>
          <w:szCs w:val="28"/>
          <w:lang w:eastAsia="lv-LV"/>
        </w:rPr>
        <w:tab/>
        <w:t xml:space="preserve">veidlapa Nr. N_1 „Informācija par nomātajiem (izņemot finanšu nomu) aktīviem” (21.pielikums); </w:t>
      </w:r>
    </w:p>
    <w:p w:rsidR="00917EB8" w:rsidRPr="00917EB8" w:rsidRDefault="00917EB8" w:rsidP="00917EB8">
      <w:pPr>
        <w:tabs>
          <w:tab w:val="left" w:pos="851"/>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4.5.18.</w:t>
      </w:r>
      <w:r w:rsidRPr="00917EB8">
        <w:rPr>
          <w:rFonts w:ascii="Times New Roman" w:eastAsia="Times New Roman" w:hAnsi="Times New Roman"/>
          <w:sz w:val="28"/>
          <w:szCs w:val="28"/>
          <w:lang w:eastAsia="lv-LV"/>
        </w:rPr>
        <w:tab/>
        <w:t xml:space="preserve">veidlapa Nr. N_2 „Informācija par iznomātajiem (izīrētajiem) aktīviem” (22.pielikums); </w:t>
      </w:r>
    </w:p>
    <w:p w:rsidR="00917EB8" w:rsidRPr="00917EB8" w:rsidRDefault="00917EB8" w:rsidP="00917EB8">
      <w:pPr>
        <w:tabs>
          <w:tab w:val="left" w:pos="851"/>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4.5.19.</w:t>
      </w:r>
      <w:r w:rsidRPr="00917EB8">
        <w:rPr>
          <w:rFonts w:ascii="Times New Roman" w:eastAsia="Times New Roman" w:hAnsi="Times New Roman"/>
          <w:sz w:val="28"/>
          <w:szCs w:val="28"/>
          <w:lang w:eastAsia="lv-LV"/>
        </w:rPr>
        <w:tab/>
        <w:t xml:space="preserve">veidlapa Nr. N_F „Informācija par finanšu līzingu” (23.pielikums); </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tabs>
          <w:tab w:val="left" w:pos="567"/>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4.6.</w:t>
      </w:r>
      <w:r w:rsidRPr="00917EB8">
        <w:rPr>
          <w:rFonts w:ascii="Times New Roman" w:eastAsia="Times New Roman" w:hAnsi="Times New Roman"/>
          <w:sz w:val="28"/>
          <w:szCs w:val="28"/>
          <w:lang w:eastAsia="lv-LV"/>
        </w:rPr>
        <w:tab/>
        <w:t xml:space="preserve">grāmatvedības uzskaites pamatprincipu apraksta; </w:t>
      </w:r>
    </w:p>
    <w:p w:rsidR="00917EB8" w:rsidRPr="00917EB8" w:rsidRDefault="00917EB8" w:rsidP="00917EB8">
      <w:pPr>
        <w:tabs>
          <w:tab w:val="left" w:pos="567"/>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4.7.</w:t>
      </w:r>
      <w:r w:rsidRPr="00917EB8">
        <w:rPr>
          <w:rFonts w:ascii="Times New Roman" w:eastAsia="Times New Roman" w:hAnsi="Times New Roman"/>
          <w:sz w:val="28"/>
          <w:szCs w:val="28"/>
          <w:lang w:eastAsia="lv-LV"/>
        </w:rPr>
        <w:tab/>
        <w:t xml:space="preserve">finanšu pārskata skaidrojuma. </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5.</w:t>
      </w:r>
      <w:r w:rsidRPr="00917EB8">
        <w:rPr>
          <w:rFonts w:ascii="Times New Roman" w:eastAsia="Times New Roman" w:hAnsi="Times New Roman"/>
          <w:sz w:val="28"/>
          <w:szCs w:val="28"/>
          <w:lang w:eastAsia="lv-LV"/>
        </w:rPr>
        <w:tab/>
        <w:t xml:space="preserve">Valsts kase ne vēlāk kā divus mēnešus pirms pārskata perioda beigām rakstiski var lūgt papildu skaidrojumus, lai nodrošinātu informāciju finanšu lēmumu pieņemšanai un pārskata labāku izpratni. </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 xml:space="preserve"> </w:t>
      </w:r>
    </w:p>
    <w:p w:rsidR="00917EB8" w:rsidRPr="00917EB8" w:rsidRDefault="00917EB8" w:rsidP="00917EB8">
      <w:pPr>
        <w:spacing w:after="0" w:line="240" w:lineRule="auto"/>
        <w:jc w:val="center"/>
        <w:rPr>
          <w:rFonts w:ascii="Times New Roman" w:eastAsia="Times New Roman" w:hAnsi="Times New Roman"/>
          <w:b/>
          <w:sz w:val="28"/>
          <w:szCs w:val="28"/>
          <w:lang w:eastAsia="lv-LV"/>
        </w:rPr>
      </w:pPr>
      <w:r w:rsidRPr="00917EB8">
        <w:rPr>
          <w:rFonts w:ascii="Times New Roman" w:eastAsia="Times New Roman" w:hAnsi="Times New Roman"/>
          <w:b/>
          <w:sz w:val="28"/>
          <w:szCs w:val="28"/>
          <w:lang w:eastAsia="lv-LV"/>
        </w:rPr>
        <w:t>I</w:t>
      </w:r>
      <w:r>
        <w:rPr>
          <w:rFonts w:ascii="Times New Roman" w:eastAsia="Times New Roman" w:hAnsi="Times New Roman"/>
          <w:b/>
          <w:sz w:val="28"/>
          <w:szCs w:val="28"/>
          <w:lang w:eastAsia="lv-LV"/>
        </w:rPr>
        <w:t>I</w:t>
      </w:r>
      <w:r w:rsidRPr="00917EB8">
        <w:rPr>
          <w:rFonts w:ascii="Times New Roman" w:eastAsia="Times New Roman" w:hAnsi="Times New Roman"/>
          <w:b/>
          <w:sz w:val="28"/>
          <w:szCs w:val="28"/>
          <w:lang w:eastAsia="lv-LV"/>
        </w:rPr>
        <w:t>I.</w:t>
      </w:r>
      <w:r w:rsidRPr="00917EB8">
        <w:rPr>
          <w:rFonts w:ascii="Times New Roman" w:eastAsia="Times New Roman" w:hAnsi="Times New Roman"/>
          <w:b/>
          <w:sz w:val="28"/>
          <w:szCs w:val="28"/>
          <w:lang w:eastAsia="lv-LV"/>
        </w:rPr>
        <w:tab/>
        <w:t xml:space="preserve"> Gada pārskata sagatavošana</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w:t>
      </w:r>
      <w:r w:rsidRPr="00917EB8">
        <w:rPr>
          <w:rFonts w:ascii="Times New Roman" w:eastAsia="Times New Roman" w:hAnsi="Times New Roman"/>
          <w:sz w:val="28"/>
          <w:szCs w:val="28"/>
          <w:lang w:eastAsia="lv-LV"/>
        </w:rPr>
        <w:tab/>
        <w:t xml:space="preserve">Gada pārskatu sagatavo: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6.1.</w:t>
      </w:r>
      <w:r w:rsidRPr="00917EB8">
        <w:rPr>
          <w:rFonts w:ascii="Times New Roman" w:eastAsia="Times New Roman" w:hAnsi="Times New Roman"/>
          <w:sz w:val="28"/>
          <w:szCs w:val="28"/>
          <w:lang w:eastAsia="lv-LV"/>
        </w:rPr>
        <w:tab/>
        <w:t xml:space="preserve">saskaņā ar uzkrāšanas un naudas plūsmas principu;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6.2.</w:t>
      </w:r>
      <w:r w:rsidRPr="00917EB8">
        <w:rPr>
          <w:rFonts w:ascii="Times New Roman" w:eastAsia="Times New Roman" w:hAnsi="Times New Roman"/>
          <w:sz w:val="28"/>
          <w:szCs w:val="28"/>
          <w:lang w:eastAsia="lv-LV"/>
        </w:rPr>
        <w:tab/>
        <w:t>kā vienas vienības konsolidēto pārskatu, izslēdzot savstarpējos darījumus un atlikumus starp konsolidācijā iesaistītajām vienībām;</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6.3.</w:t>
      </w:r>
      <w:r w:rsidRPr="00917EB8">
        <w:rPr>
          <w:rFonts w:ascii="Times New Roman" w:eastAsia="Times New Roman" w:hAnsi="Times New Roman"/>
          <w:sz w:val="28"/>
          <w:szCs w:val="28"/>
          <w:lang w:eastAsia="lv-LV"/>
        </w:rPr>
        <w:tab/>
        <w:t>pamatojoties uz uzskaites datiem un datiem, kas norādīti VII. nodaļas „Kontu atlikumu un darījumu salīdzināšana” datu salīdzināšanas aktos.</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w:t>
      </w:r>
      <w:r w:rsidRPr="00917EB8">
        <w:rPr>
          <w:rFonts w:ascii="Times New Roman" w:eastAsia="Times New Roman" w:hAnsi="Times New Roman"/>
          <w:sz w:val="28"/>
          <w:szCs w:val="28"/>
          <w:lang w:eastAsia="lv-LV"/>
        </w:rPr>
        <w:tab/>
        <w:t xml:space="preserve">Gada pārskatā sniegtās informācijas noderīgumu lietotājiem nosaka kvalitātes pazīmes – patiesums, salīdzināmība, nozīmīgums, saprotamība, pilnīgums. Informācija ir nozīmīga lietotājiem, ja tā ir saņemta laikus un to var </w:t>
      </w:r>
      <w:r w:rsidRPr="00917EB8">
        <w:rPr>
          <w:rFonts w:ascii="Times New Roman" w:eastAsia="Times New Roman" w:hAnsi="Times New Roman"/>
          <w:sz w:val="28"/>
          <w:szCs w:val="28"/>
          <w:lang w:eastAsia="lv-LV"/>
        </w:rPr>
        <w:lastRenderedPageBreak/>
        <w:t>izmantot, izvērtējot pagātnes, tagadnes vai nākotnes notikumus, apstiprinot iepriekšējos novērtējumus vai labojot tos. Informācija ir būtiska lietotājiem, ja tās nenorādīšana vai neprecīza norādīšana var ietekmēt gada pārskata lietotāju lēmumus, kuri pieņemti, pamatojoties uz šo informāciju.</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8.</w:t>
      </w:r>
      <w:r w:rsidRPr="00917EB8">
        <w:rPr>
          <w:rFonts w:ascii="Times New Roman" w:eastAsia="Times New Roman" w:hAnsi="Times New Roman"/>
          <w:sz w:val="28"/>
          <w:szCs w:val="28"/>
          <w:lang w:eastAsia="lv-LV"/>
        </w:rPr>
        <w:tab/>
        <w:t xml:space="preserve">Patiesam priekšstatam par gada pārskatu: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8.1.</w:t>
      </w:r>
      <w:r w:rsidRPr="00917EB8">
        <w:rPr>
          <w:rFonts w:ascii="Times New Roman" w:eastAsia="Times New Roman" w:hAnsi="Times New Roman"/>
          <w:sz w:val="28"/>
          <w:szCs w:val="28"/>
          <w:lang w:eastAsia="lv-LV"/>
        </w:rPr>
        <w:tab/>
        <w:t xml:space="preserve">konsekventi lieto grāmatvedības uzskaites pamatprincipus;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8.2.</w:t>
      </w:r>
      <w:r w:rsidRPr="00917EB8">
        <w:rPr>
          <w:rFonts w:ascii="Times New Roman" w:eastAsia="Times New Roman" w:hAnsi="Times New Roman"/>
          <w:sz w:val="28"/>
          <w:szCs w:val="28"/>
          <w:lang w:eastAsia="lv-LV"/>
        </w:rPr>
        <w:tab/>
        <w:t xml:space="preserve">norāda nozīmīgu, ticamu, salīdzināmu un saprotamu informāciju;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8.3.</w:t>
      </w:r>
      <w:r w:rsidRPr="00917EB8">
        <w:rPr>
          <w:rFonts w:ascii="Times New Roman" w:eastAsia="Times New Roman" w:hAnsi="Times New Roman"/>
          <w:sz w:val="28"/>
          <w:szCs w:val="28"/>
          <w:lang w:eastAsia="lv-LV"/>
        </w:rPr>
        <w:tab/>
        <w:t>sniedz papildu skaidrojumus, lai gada pārskata lietotāji izprastu, kā konkrēti darījumi vai notikumi ietekmē iestādes finansiālo stāvokli vai darbības finansiālos rezultātus.</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9.</w:t>
      </w:r>
      <w:r w:rsidRPr="00917EB8">
        <w:rPr>
          <w:rFonts w:ascii="Times New Roman" w:eastAsia="Times New Roman" w:hAnsi="Times New Roman"/>
          <w:sz w:val="28"/>
          <w:szCs w:val="28"/>
          <w:lang w:eastAsia="lv-LV"/>
        </w:rPr>
        <w:tab/>
        <w:t>Lai nodrošinātu gada pārskata kvalitāti un noderīgumu tā lietotājiem, iestāde, kura veic konsolidāciju, nosaka vienotus grāmatvedības uzskaites pamatprincipus konsolidācijā iesaistītajām iestādēm atbilstoši normatīvajiem aktiem budžeta grāmatvedības jomā.</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10.</w:t>
      </w:r>
      <w:r w:rsidRPr="00917EB8">
        <w:rPr>
          <w:rFonts w:ascii="Times New Roman" w:eastAsia="Times New Roman" w:hAnsi="Times New Roman"/>
          <w:sz w:val="28"/>
          <w:szCs w:val="28"/>
          <w:lang w:eastAsia="lv-LV"/>
        </w:rPr>
        <w:tab/>
        <w:t>Izvērtējot darbības turpināšanas principa piemērošanu, ņem vērā visu pieejamo informāciju par turpmākajiem iestādes plāniem, kas aptver vismaz 12 mēnešus pēc bilances datuma.</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11.</w:t>
      </w:r>
      <w:r w:rsidRPr="00917EB8">
        <w:rPr>
          <w:rFonts w:ascii="Times New Roman" w:eastAsia="Times New Roman" w:hAnsi="Times New Roman"/>
          <w:sz w:val="28"/>
          <w:szCs w:val="28"/>
          <w:lang w:eastAsia="lv-LV"/>
        </w:rPr>
        <w:tab/>
        <w:t>Iepriekšējo periodu neprecizitātes uzskaitē un grāmatvedības uzskaites pamatprincipu izmaiņu ietekmi norāda kā pārskata perioda darījumus.</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12.</w:t>
      </w:r>
      <w:r w:rsidRPr="00917EB8">
        <w:rPr>
          <w:rFonts w:ascii="Times New Roman" w:eastAsia="Times New Roman" w:hAnsi="Times New Roman"/>
          <w:sz w:val="28"/>
          <w:szCs w:val="28"/>
          <w:lang w:eastAsia="lv-LV"/>
        </w:rPr>
        <w:tab/>
        <w:t>Gada pārskatu sagatavo, pamatojoties uz grāmatvedības uzskaites datiem, kurus klasificē atbilstoši normatīvajiem aktiem budžeta grāmatvedības jomā.</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13.</w:t>
      </w:r>
      <w:r w:rsidRPr="00917EB8">
        <w:rPr>
          <w:rFonts w:ascii="Times New Roman" w:eastAsia="Times New Roman" w:hAnsi="Times New Roman"/>
          <w:sz w:val="28"/>
          <w:szCs w:val="28"/>
          <w:lang w:eastAsia="lv-LV"/>
        </w:rPr>
        <w:tab/>
        <w:t>Gada pārskata veidlapās atbilstoši noteiktajām prasībām atsevišķi norāda posteņus, kas ir būtiski pēc rakstura, satura un apmēra.</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14.</w:t>
      </w:r>
      <w:r w:rsidRPr="00917EB8">
        <w:rPr>
          <w:rFonts w:ascii="Times New Roman" w:eastAsia="Times New Roman" w:hAnsi="Times New Roman"/>
          <w:sz w:val="28"/>
          <w:szCs w:val="28"/>
          <w:lang w:eastAsia="lv-LV"/>
        </w:rPr>
        <w:tab/>
        <w:t>Aktīvus un saistības nevar savstarpēji izslēgt (dzēst).</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15.</w:t>
      </w:r>
      <w:r w:rsidRPr="00917EB8">
        <w:rPr>
          <w:rFonts w:ascii="Times New Roman" w:eastAsia="Times New Roman" w:hAnsi="Times New Roman"/>
          <w:sz w:val="28"/>
          <w:szCs w:val="28"/>
          <w:lang w:eastAsia="lv-LV"/>
        </w:rPr>
        <w:tab/>
        <w:t>Posteņu uzskaitījums un klasifikācija visos pārskata periodos ir vienāda, izņemot gadījumu, ja posteņu uzskaitījums un klasifikācijas maiņa ir paredzēta normatīvajos aktos budžeta un finanšu jomā.</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16.</w:t>
      </w:r>
      <w:r w:rsidRPr="00917EB8">
        <w:rPr>
          <w:rFonts w:ascii="Times New Roman" w:eastAsia="Times New Roman" w:hAnsi="Times New Roman"/>
          <w:sz w:val="28"/>
          <w:szCs w:val="28"/>
          <w:lang w:eastAsia="lv-LV"/>
        </w:rPr>
        <w:tab/>
        <w:t>Iepriekšējā perioda salīdzināmo informāciju sniedz par visiem gada pārskatā iekļautajiem posteņiem. Salīdzināmo informāciju nenorāda, ja gada pārskatu iesniedz pirmo reizi.</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lastRenderedPageBreak/>
        <w:t>17.</w:t>
      </w:r>
      <w:r w:rsidRPr="00917EB8">
        <w:rPr>
          <w:rFonts w:ascii="Times New Roman" w:eastAsia="Times New Roman" w:hAnsi="Times New Roman"/>
          <w:sz w:val="28"/>
          <w:szCs w:val="28"/>
          <w:lang w:eastAsia="lv-LV"/>
        </w:rPr>
        <w:tab/>
        <w:t>Gada pārskats ir nepārprotami identificējams, un tajā esošā informācija neatšķiras no tādas pašas informācijas citos pārskatos. Minēto informāciju norāda skaidri un, ja nepieciešams, atkārto, lai nodrošinātu tās pareizu izpratni.</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18.</w:t>
      </w:r>
      <w:r w:rsidRPr="00917EB8">
        <w:rPr>
          <w:rFonts w:ascii="Times New Roman" w:eastAsia="Times New Roman" w:hAnsi="Times New Roman"/>
          <w:sz w:val="28"/>
          <w:szCs w:val="28"/>
          <w:lang w:eastAsia="lv-LV"/>
        </w:rPr>
        <w:tab/>
        <w:t>Ja pārskata periodā notiek iestāžu reorganizācija, padotības maiņa vai publisko aģentūru izveide vai likvidācija, neveic izmaiņas finanšu pārskata atlikumos gada sākumā, bet norāda atlikumus kā kārtējā perioda bezatlīdzības darījumu.</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19.</w:t>
      </w:r>
      <w:r w:rsidRPr="00917EB8">
        <w:rPr>
          <w:rFonts w:ascii="Times New Roman" w:eastAsia="Times New Roman" w:hAnsi="Times New Roman"/>
          <w:sz w:val="28"/>
          <w:szCs w:val="28"/>
          <w:lang w:eastAsia="lv-LV"/>
        </w:rPr>
        <w:tab/>
        <w:t xml:space="preserve">Iestādi reorganizējot, mainot tās padotību vai to likvidējot, sagatavo slēguma finanšu pārskatu un iesniedz to normatīvajos aktos noteiktajā iestādē: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19.1.</w:t>
      </w:r>
      <w:r w:rsidRPr="00917EB8">
        <w:rPr>
          <w:rFonts w:ascii="Times New Roman" w:eastAsia="Times New Roman" w:hAnsi="Times New Roman"/>
          <w:sz w:val="28"/>
          <w:szCs w:val="28"/>
          <w:lang w:eastAsia="lv-LV"/>
        </w:rPr>
        <w:tab/>
        <w:t xml:space="preserve">iestādi reorganizējot vai mainot tās padotību, slēguma finanšu pārskatā norāda informāciju par atlikumiem pārskata perioda beigās datumā, kurā notiek reorganizācija vai padotības maiņa;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19.2.</w:t>
      </w:r>
      <w:r w:rsidRPr="00917EB8">
        <w:rPr>
          <w:rFonts w:ascii="Times New Roman" w:eastAsia="Times New Roman" w:hAnsi="Times New Roman"/>
          <w:sz w:val="28"/>
          <w:szCs w:val="28"/>
          <w:lang w:eastAsia="lv-LV"/>
        </w:rPr>
        <w:tab/>
        <w:t>iestādi likvidējot, slēguma finanšu pārskatā norāda informāciju par atlikumiem pārskata perioda beigās datumā, kurā iestādi likvidē (nodošanas atlikumi), un informāciju par slēguma rezultātu (slēguma atlikumi, kas vienādi ar nulli).</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20.</w:t>
      </w:r>
      <w:r w:rsidRPr="00917EB8">
        <w:rPr>
          <w:rFonts w:ascii="Times New Roman" w:eastAsia="Times New Roman" w:hAnsi="Times New Roman"/>
          <w:sz w:val="28"/>
          <w:szCs w:val="28"/>
          <w:lang w:eastAsia="lv-LV"/>
        </w:rPr>
        <w:tab/>
        <w:t>Veidlapas, kurās nav datu, neaizpilda.</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21.</w:t>
      </w:r>
      <w:r w:rsidRPr="00917EB8">
        <w:rPr>
          <w:rFonts w:ascii="Times New Roman" w:eastAsia="Times New Roman" w:hAnsi="Times New Roman"/>
          <w:sz w:val="28"/>
          <w:szCs w:val="28"/>
          <w:lang w:eastAsia="lv-LV"/>
        </w:rPr>
        <w:tab/>
        <w:t xml:space="preserve">Katras iestādes vadība sagatavo vadības ziņojumu. Vadības ziņojumā norāda: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21.1.</w:t>
      </w:r>
      <w:r w:rsidRPr="00917EB8">
        <w:rPr>
          <w:rFonts w:ascii="Times New Roman" w:eastAsia="Times New Roman" w:hAnsi="Times New Roman"/>
          <w:sz w:val="28"/>
          <w:szCs w:val="28"/>
          <w:lang w:eastAsia="lv-LV"/>
        </w:rPr>
        <w:tab/>
        <w:t xml:space="preserve">iestādes struktūrvienības, konsolidācijā iesaistītās iestādes un padotībā esošās iestādes;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21.2.</w:t>
      </w:r>
      <w:r w:rsidRPr="00917EB8">
        <w:rPr>
          <w:rFonts w:ascii="Times New Roman" w:eastAsia="Times New Roman" w:hAnsi="Times New Roman"/>
          <w:sz w:val="28"/>
          <w:szCs w:val="28"/>
          <w:lang w:eastAsia="lv-LV"/>
        </w:rPr>
        <w:tab/>
        <w:t xml:space="preserve">galvenos notikumus, kas ietekmējuši iestādes darbību pārskata gadā;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21.3.</w:t>
      </w:r>
      <w:r w:rsidRPr="00917EB8">
        <w:rPr>
          <w:rFonts w:ascii="Times New Roman" w:eastAsia="Times New Roman" w:hAnsi="Times New Roman"/>
          <w:sz w:val="28"/>
          <w:szCs w:val="28"/>
          <w:lang w:eastAsia="lv-LV"/>
        </w:rPr>
        <w:tab/>
        <w:t xml:space="preserve">būtiskās pārmaiņas iestādes darbībā un to ietekmi uz finanšu rezultātiem;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21.4.</w:t>
      </w:r>
      <w:r w:rsidRPr="00917EB8">
        <w:rPr>
          <w:rFonts w:ascii="Times New Roman" w:eastAsia="Times New Roman" w:hAnsi="Times New Roman"/>
          <w:sz w:val="28"/>
          <w:szCs w:val="28"/>
          <w:lang w:eastAsia="lv-LV"/>
        </w:rPr>
        <w:tab/>
        <w:t xml:space="preserve">paredzamos notikumus, kas varētu būtiski ietekmēt iestādes darbību nākotnē;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21.5.</w:t>
      </w:r>
      <w:r w:rsidRPr="00917EB8">
        <w:rPr>
          <w:rFonts w:ascii="Times New Roman" w:eastAsia="Times New Roman" w:hAnsi="Times New Roman"/>
          <w:sz w:val="28"/>
          <w:szCs w:val="28"/>
          <w:lang w:eastAsia="lv-LV"/>
        </w:rPr>
        <w:tab/>
        <w:t xml:space="preserve">informāciju par būtiskiem riskiem un neskaidriem apstākļiem, ar kuriem iestāde saskaras;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21.6.</w:t>
      </w:r>
      <w:r w:rsidRPr="00917EB8">
        <w:rPr>
          <w:rFonts w:ascii="Times New Roman" w:eastAsia="Times New Roman" w:hAnsi="Times New Roman"/>
          <w:sz w:val="28"/>
          <w:szCs w:val="28"/>
          <w:lang w:eastAsia="lv-LV"/>
        </w:rPr>
        <w:tab/>
        <w:t xml:space="preserve">pētniecības darbus;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21.7.</w:t>
      </w:r>
      <w:r w:rsidRPr="00917EB8">
        <w:rPr>
          <w:rFonts w:ascii="Times New Roman" w:eastAsia="Times New Roman" w:hAnsi="Times New Roman"/>
          <w:sz w:val="28"/>
          <w:szCs w:val="28"/>
          <w:lang w:eastAsia="lv-LV"/>
        </w:rPr>
        <w:tab/>
        <w:t>finanšu instrumentus un finanšu riska vadības mērķus un politiku, ja tas ir būtiski, lai novērtētu iestādes aktīvus, saistības un finansiālo stāvokli, pieņemto riska vadības politiku attiecībā uz katru nozīmīgu prognozēto nākotnes darījumu veidu, kuram piemēro riska ierobežošanas uzskaiti.</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22.</w:t>
      </w:r>
      <w:r w:rsidRPr="00917EB8">
        <w:rPr>
          <w:rFonts w:ascii="Times New Roman" w:eastAsia="Times New Roman" w:hAnsi="Times New Roman"/>
          <w:sz w:val="28"/>
          <w:szCs w:val="28"/>
          <w:lang w:eastAsia="lv-LV"/>
        </w:rPr>
        <w:tab/>
        <w:t xml:space="preserve">Vadības ziņojumu, grāmatvedības uzskaites pamatprincipu aprakstu, apliecinājumu Valsts kontrolei vai Valsts kasei (Finanšu ministrijai) par gada pārskatā sniegtās informācijas patiesumu, Valsts kontroles atzinumu vai zvērināta revidenta ziņojumu, finanšu pārskata skaidrojumu (turpmāk – dokumenti) sagatavo saskaņā ar normatīvajiem aktiem dokumentu izstrādāšanas, </w:t>
      </w:r>
      <w:r w:rsidRPr="00917EB8">
        <w:rPr>
          <w:rFonts w:ascii="Times New Roman" w:eastAsia="Times New Roman" w:hAnsi="Times New Roman"/>
          <w:sz w:val="28"/>
          <w:szCs w:val="28"/>
          <w:lang w:eastAsia="lv-LV"/>
        </w:rPr>
        <w:lastRenderedPageBreak/>
        <w:t>noformēšanas, glabāšanas un aprites jomā un šo noteikumu 24. pielikumu. Ja netiek ievērotas šajā punktā minētās prasības, dokumentu nodod tā sagatavotājam labošanai.</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center"/>
        <w:rPr>
          <w:rFonts w:ascii="Times New Roman" w:eastAsia="Times New Roman" w:hAnsi="Times New Roman"/>
          <w:b/>
          <w:sz w:val="28"/>
          <w:szCs w:val="28"/>
          <w:lang w:eastAsia="lv-LV"/>
        </w:rPr>
      </w:pPr>
      <w:r>
        <w:rPr>
          <w:rFonts w:ascii="Times New Roman" w:eastAsia="Times New Roman" w:hAnsi="Times New Roman"/>
          <w:b/>
          <w:sz w:val="28"/>
          <w:szCs w:val="28"/>
          <w:lang w:eastAsia="lv-LV"/>
        </w:rPr>
        <w:t>IV</w:t>
      </w:r>
      <w:r w:rsidRPr="00917EB8">
        <w:rPr>
          <w:rFonts w:ascii="Times New Roman" w:eastAsia="Times New Roman" w:hAnsi="Times New Roman"/>
          <w:b/>
          <w:sz w:val="28"/>
          <w:szCs w:val="28"/>
          <w:lang w:eastAsia="lv-LV"/>
        </w:rPr>
        <w:t>.</w:t>
      </w:r>
      <w:r w:rsidRPr="00917EB8">
        <w:rPr>
          <w:rFonts w:ascii="Times New Roman" w:eastAsia="Times New Roman" w:hAnsi="Times New Roman"/>
          <w:b/>
          <w:sz w:val="28"/>
          <w:szCs w:val="28"/>
          <w:lang w:eastAsia="lv-LV"/>
        </w:rPr>
        <w:tab/>
        <w:t xml:space="preserve"> Konsolidētais gada pārskats</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23.</w:t>
      </w:r>
      <w:r w:rsidRPr="00917EB8">
        <w:rPr>
          <w:rFonts w:ascii="Times New Roman" w:eastAsia="Times New Roman" w:hAnsi="Times New Roman"/>
          <w:sz w:val="28"/>
          <w:szCs w:val="28"/>
          <w:lang w:eastAsia="lv-LV"/>
        </w:rPr>
        <w:tab/>
        <w:t>Ministrijas, centrālās valsts iestādes un pašvaldības gada pārskatu veido nozares vai pašvaldības konsolidētais gada pārskats, kas ietver šo noteikumu 3.punktā minētos dokumentus un:</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23.1.</w:t>
      </w:r>
      <w:r w:rsidRPr="00917EB8">
        <w:rPr>
          <w:rFonts w:ascii="Times New Roman" w:eastAsia="Times New Roman" w:hAnsi="Times New Roman"/>
          <w:sz w:val="28"/>
          <w:szCs w:val="28"/>
          <w:lang w:eastAsia="lv-LV"/>
        </w:rPr>
        <w:tab/>
        <w:t>ministrijai, centrālai valsts iestādei – apliecinājumu Valsts kontrolei par gada pārskatā sniegtās informācijas patiesumu, atbilstoši Valsts kontroles noteiktajai struktūrai;</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23.2.</w:t>
      </w:r>
      <w:r w:rsidRPr="00917EB8">
        <w:rPr>
          <w:rFonts w:ascii="Times New Roman" w:eastAsia="Times New Roman" w:hAnsi="Times New Roman"/>
          <w:sz w:val="28"/>
          <w:szCs w:val="28"/>
          <w:lang w:eastAsia="lv-LV"/>
        </w:rPr>
        <w:tab/>
        <w:t>pašvaldībai – apliecinājumu Valsts kasei (Finanšu ministrijai) par gada pārskatā sniegtās informācijas patiesumu, atbilstoši šo noteikumu 36.punktā noteiktajai struktūrai.</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24.</w:t>
      </w:r>
      <w:r w:rsidRPr="00917EB8">
        <w:rPr>
          <w:rFonts w:ascii="Times New Roman" w:eastAsia="Times New Roman" w:hAnsi="Times New Roman"/>
          <w:sz w:val="28"/>
          <w:szCs w:val="28"/>
          <w:lang w:eastAsia="lv-LV"/>
        </w:rPr>
        <w:tab/>
        <w:t xml:space="preserve">Konsolidēto gada pārskatu sagatavo, konsolidējot iestāžu gada pārskatus: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24.1.</w:t>
      </w:r>
      <w:r w:rsidRPr="00917EB8">
        <w:rPr>
          <w:rFonts w:ascii="Times New Roman" w:eastAsia="Times New Roman" w:hAnsi="Times New Roman"/>
          <w:sz w:val="28"/>
          <w:szCs w:val="28"/>
          <w:lang w:eastAsia="lv-LV"/>
        </w:rPr>
        <w:tab/>
        <w:t xml:space="preserve">ministrijas un citas centrālās valsts iestādes konsolidētajā gada pārskatā iekļauj valsts budžeta iestāžu, no valsts budžeta daļēji finansētu atvasinātu publisku personu un budžeta nefinansētu iestāžu gada pārskatus;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24.2.</w:t>
      </w:r>
      <w:r w:rsidRPr="00917EB8">
        <w:rPr>
          <w:rFonts w:ascii="Times New Roman" w:eastAsia="Times New Roman" w:hAnsi="Times New Roman"/>
          <w:sz w:val="28"/>
          <w:szCs w:val="28"/>
          <w:lang w:eastAsia="lv-LV"/>
        </w:rPr>
        <w:tab/>
        <w:t>pašvaldības konsolidētajā gada pārskatā iekļauj pašvaldības budžeta iestāžu un kopīgo iestāžu gada pārskatus. Kopīgās iestādes gada pārskatu pašvaldības konsolidētajā pārskatā iekļauj tā pašvaldība, kurai šāds pienākums noteikts kopīgās iestādes nolikumā.</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25.</w:t>
      </w:r>
      <w:r w:rsidRPr="00917EB8">
        <w:rPr>
          <w:rFonts w:ascii="Times New Roman" w:eastAsia="Times New Roman" w:hAnsi="Times New Roman"/>
          <w:sz w:val="28"/>
          <w:szCs w:val="28"/>
          <w:lang w:eastAsia="lv-LV"/>
        </w:rPr>
        <w:tab/>
        <w:t>Konsolidācijā iekļauto iestāžu gada pārskatus sagatavo uz vienu un to pašu pārskata datumu.</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26.</w:t>
      </w:r>
      <w:r w:rsidRPr="00917EB8">
        <w:rPr>
          <w:rFonts w:ascii="Times New Roman" w:eastAsia="Times New Roman" w:hAnsi="Times New Roman"/>
          <w:sz w:val="28"/>
          <w:szCs w:val="28"/>
          <w:lang w:eastAsia="lv-LV"/>
        </w:rPr>
        <w:tab/>
        <w:t>Sagatavojot konsolidēto gada pārskatu, posteņu novērtēšanā lieto vienas un tās pašas grāmatvedības metodes un vienus un tos pašus novērtēšanas noteikumus.</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27.</w:t>
      </w:r>
      <w:r w:rsidRPr="00917EB8">
        <w:rPr>
          <w:rFonts w:ascii="Times New Roman" w:eastAsia="Times New Roman" w:hAnsi="Times New Roman"/>
          <w:sz w:val="28"/>
          <w:szCs w:val="28"/>
          <w:lang w:eastAsia="lv-LV"/>
        </w:rPr>
        <w:tab/>
        <w:t xml:space="preserve">Iestāde, kura veic konsolidāciju, nosaka: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27.1.</w:t>
      </w:r>
      <w:r w:rsidRPr="00917EB8">
        <w:rPr>
          <w:rFonts w:ascii="Times New Roman" w:eastAsia="Times New Roman" w:hAnsi="Times New Roman"/>
          <w:sz w:val="28"/>
          <w:szCs w:val="28"/>
          <w:lang w:eastAsia="lv-LV"/>
        </w:rPr>
        <w:tab/>
        <w:t xml:space="preserve">gada pārskata sagatavošanas kārtību atbilstoši iestādes darbības specifikai;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27.2.</w:t>
      </w:r>
      <w:r w:rsidRPr="00917EB8">
        <w:rPr>
          <w:rFonts w:ascii="Times New Roman" w:eastAsia="Times New Roman" w:hAnsi="Times New Roman"/>
          <w:sz w:val="28"/>
          <w:szCs w:val="28"/>
          <w:lang w:eastAsia="lv-LV"/>
        </w:rPr>
        <w:tab/>
        <w:t xml:space="preserve">gada pārskatu apjomu, kuri iesniedzami papildus šajos noteikumos paredzētajiem pārskatiem;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27.3.</w:t>
      </w:r>
      <w:r w:rsidRPr="00917EB8">
        <w:rPr>
          <w:rFonts w:ascii="Times New Roman" w:eastAsia="Times New Roman" w:hAnsi="Times New Roman"/>
          <w:sz w:val="28"/>
          <w:szCs w:val="28"/>
          <w:lang w:eastAsia="lv-LV"/>
        </w:rPr>
        <w:tab/>
        <w:t xml:space="preserve">gada pārskata iesniegšanas termiņus iestādēm, kuru pārskatus konsolidē. </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28.</w:t>
      </w:r>
      <w:r w:rsidRPr="00917EB8">
        <w:rPr>
          <w:rFonts w:ascii="Times New Roman" w:eastAsia="Times New Roman" w:hAnsi="Times New Roman"/>
          <w:sz w:val="28"/>
          <w:szCs w:val="28"/>
          <w:lang w:eastAsia="lv-LV"/>
        </w:rPr>
        <w:tab/>
        <w:t xml:space="preserve">Konsolidēto finanšu pārskatu un tā pielikumus sagatavo kā: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28.1.</w:t>
      </w:r>
      <w:r w:rsidRPr="00917EB8">
        <w:rPr>
          <w:rFonts w:ascii="Times New Roman" w:eastAsia="Times New Roman" w:hAnsi="Times New Roman"/>
          <w:sz w:val="28"/>
          <w:szCs w:val="28"/>
          <w:lang w:eastAsia="lv-LV"/>
        </w:rPr>
        <w:tab/>
        <w:t xml:space="preserve">iestāžu kopsavilkumu (vienādu posteņu summēšana) – pārskatos pie iestādes nosaukuma pievienojot vārdu „kopsavilkums”;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lastRenderedPageBreak/>
        <w:t>28.2.</w:t>
      </w:r>
      <w:r w:rsidRPr="00917EB8">
        <w:rPr>
          <w:rFonts w:ascii="Times New Roman" w:eastAsia="Times New Roman" w:hAnsi="Times New Roman"/>
          <w:sz w:val="28"/>
          <w:szCs w:val="28"/>
          <w:lang w:eastAsia="lv-LV"/>
        </w:rPr>
        <w:tab/>
        <w:t xml:space="preserve">konsolidācijas posteņu izklāstu (norāda (+/–) posteni un summu, kuru konsolidē) – pārskatos pie iestādes nosaukuma pievienojot vārdu „konsolidācija”;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28.3.</w:t>
      </w:r>
      <w:r w:rsidRPr="00917EB8">
        <w:rPr>
          <w:rFonts w:ascii="Times New Roman" w:eastAsia="Times New Roman" w:hAnsi="Times New Roman"/>
          <w:sz w:val="28"/>
          <w:szCs w:val="28"/>
          <w:lang w:eastAsia="lv-LV"/>
        </w:rPr>
        <w:tab/>
        <w:t>kopsavilkuma un konsolidācijas posteņu</w:t>
      </w:r>
      <w:r w:rsidR="009E642E">
        <w:rPr>
          <w:rFonts w:ascii="Times New Roman" w:eastAsia="Times New Roman" w:hAnsi="Times New Roman"/>
          <w:sz w:val="28"/>
          <w:szCs w:val="28"/>
          <w:lang w:eastAsia="lv-LV"/>
        </w:rPr>
        <w:t xml:space="preserve"> izklāsta datu summas pārskatu –</w:t>
      </w:r>
      <w:r w:rsidRPr="00917EB8">
        <w:rPr>
          <w:rFonts w:ascii="Times New Roman" w:eastAsia="Times New Roman" w:hAnsi="Times New Roman"/>
          <w:sz w:val="28"/>
          <w:szCs w:val="28"/>
          <w:lang w:eastAsia="lv-LV"/>
        </w:rPr>
        <w:t xml:space="preserve"> pārskatos pie iestādes nosaukuma pievienojot vārdu „konsolidētais”. </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29.</w:t>
      </w:r>
      <w:r w:rsidRPr="00917EB8">
        <w:rPr>
          <w:rFonts w:ascii="Times New Roman" w:eastAsia="Times New Roman" w:hAnsi="Times New Roman"/>
          <w:sz w:val="28"/>
          <w:szCs w:val="28"/>
          <w:lang w:eastAsia="lv-LV"/>
        </w:rPr>
        <w:tab/>
        <w:t xml:space="preserve">Konsolidācijā iesaistīto iestāžu gada pārskatus apvieno šādā kārtībā: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29.1.</w:t>
      </w:r>
      <w:r w:rsidRPr="00917EB8">
        <w:rPr>
          <w:rFonts w:ascii="Times New Roman" w:eastAsia="Times New Roman" w:hAnsi="Times New Roman"/>
          <w:sz w:val="28"/>
          <w:szCs w:val="28"/>
          <w:lang w:eastAsia="lv-LV"/>
        </w:rPr>
        <w:tab/>
        <w:t xml:space="preserve">konsolidēto gada pārskatu sagatavo, konsolidācijas procedūrā apvienojot augstākās iestādes gada pārskata un konsolidācijā iesaistīto iestāžu gada pārskatu attiecīgajos finanšu pārskata posteņos norādītās aktīvu, saistību, pašu kapitāla, ieņēmumu un izdevumu (izmaksu) summas;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29.2.</w:t>
      </w:r>
      <w:r w:rsidRPr="00917EB8">
        <w:rPr>
          <w:rFonts w:ascii="Times New Roman" w:eastAsia="Times New Roman" w:hAnsi="Times New Roman"/>
          <w:sz w:val="28"/>
          <w:szCs w:val="28"/>
          <w:lang w:eastAsia="lv-LV"/>
        </w:rPr>
        <w:tab/>
        <w:t xml:space="preserve">augstākā iestāde attiecīgi koriģē iestāžu gada pārskatus, kuros piemērotas atšķirīgas grāmatvedības metodes un atšķirīgi novērtēšanas noteikumi. Par korekciju summu attiecīgi palielina vai samazina augstākās iestādes bilances posteņu vērtību un koriģē attiecīgos darbības finansiālā rezultāta aprēķina posteņus;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29.3.</w:t>
      </w:r>
      <w:r w:rsidRPr="00917EB8">
        <w:rPr>
          <w:rFonts w:ascii="Times New Roman" w:eastAsia="Times New Roman" w:hAnsi="Times New Roman"/>
          <w:sz w:val="28"/>
          <w:szCs w:val="28"/>
          <w:lang w:eastAsia="lv-LV"/>
        </w:rPr>
        <w:tab/>
        <w:t>iestāde, kurai ir aktīvi, kas nodoti valdījumā konsolidācijā iesaistītai iestādei, veic aktīvu pārklasifikāciju uz atbilstošajiem kontiem pēc ekonomiskās būtības;</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29.4.</w:t>
      </w:r>
      <w:r w:rsidRPr="00917EB8">
        <w:rPr>
          <w:rFonts w:ascii="Times New Roman" w:eastAsia="Times New Roman" w:hAnsi="Times New Roman"/>
          <w:sz w:val="28"/>
          <w:szCs w:val="28"/>
          <w:lang w:eastAsia="lv-LV"/>
        </w:rPr>
        <w:tab/>
        <w:t>pilnībā izslēdz konsolidācijā iesaistīto iestāžu savstarpējo darījumu rezultātus (ieņēmumu un izdevumu koriģēšana) un savstarpējo atlikumu summas, ievērojot mazākuma principu, – izslēdz savstarpēji ekonomiski atbilstošo pozīciju mazākās vērtības.</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30.</w:t>
      </w:r>
      <w:r w:rsidRPr="00917EB8">
        <w:rPr>
          <w:rFonts w:ascii="Times New Roman" w:eastAsia="Times New Roman" w:hAnsi="Times New Roman"/>
          <w:sz w:val="28"/>
          <w:szCs w:val="28"/>
          <w:lang w:eastAsia="lv-LV"/>
        </w:rPr>
        <w:tab/>
        <w:t>Konsolidēto finanšu pārskatu pamato ar aprēķiniem un tabulām, kuru sagatavošanā ievēro likuma „Par grāmatvedību” 6., 7. un 10.pantā noteiktās prasības attaisnojuma dokumentiem un grāmatvedības reģistriem.</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31.</w:t>
      </w:r>
      <w:r w:rsidRPr="00917EB8">
        <w:rPr>
          <w:rFonts w:ascii="Times New Roman" w:eastAsia="Times New Roman" w:hAnsi="Times New Roman"/>
          <w:sz w:val="28"/>
          <w:szCs w:val="28"/>
          <w:lang w:eastAsia="lv-LV"/>
        </w:rPr>
        <w:tab/>
        <w:t>Konsolidācija aptver visus finanšu pārskata posteņus.</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32.</w:t>
      </w:r>
      <w:r w:rsidRPr="00917EB8">
        <w:rPr>
          <w:rFonts w:ascii="Times New Roman" w:eastAsia="Times New Roman" w:hAnsi="Times New Roman"/>
          <w:sz w:val="28"/>
          <w:szCs w:val="28"/>
          <w:lang w:eastAsia="lv-LV"/>
        </w:rPr>
        <w:tab/>
        <w:t>Konsolidētajā finanšu pārskatā ministrijas un centrālās valsts iestādes izslēdz posteņus, kas norādīti ailē „S130111, S130121, S130151, S130161”, bet pašvaldības izslēdz posteņus, kas norādīti ailē „S130311, S130321”.</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33.</w:t>
      </w:r>
      <w:r w:rsidRPr="00917EB8">
        <w:rPr>
          <w:rFonts w:ascii="Times New Roman" w:eastAsia="Times New Roman" w:hAnsi="Times New Roman"/>
          <w:sz w:val="28"/>
          <w:szCs w:val="28"/>
          <w:lang w:eastAsia="lv-LV"/>
        </w:rPr>
        <w:tab/>
        <w:t xml:space="preserve">Sagatavojot konsolidēto budžeta izpildes pārskatu, par pamatu ņem katras iestādes iesniegto budžeta izpildes pārskatu. Budžeta izpildes pārskatu konsolidē pa budžeta veidiem, apvienojot attiecīgos ieņēmumu un izdevumu posteņus: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33.1.</w:t>
      </w:r>
      <w:r w:rsidRPr="00917EB8">
        <w:rPr>
          <w:rFonts w:ascii="Times New Roman" w:eastAsia="Times New Roman" w:hAnsi="Times New Roman"/>
          <w:sz w:val="28"/>
          <w:szCs w:val="28"/>
          <w:lang w:eastAsia="lv-LV"/>
        </w:rPr>
        <w:tab/>
        <w:t xml:space="preserve">izslēdz visus transfertus un savstarpējos maksājumus, kurus viena iestāde ir pārskaitījusi citai attiecīgā budžeta veida konsolidācijā iesaistītajai iestādei;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33.2.</w:t>
      </w:r>
      <w:r w:rsidRPr="00917EB8">
        <w:rPr>
          <w:rFonts w:ascii="Times New Roman" w:eastAsia="Times New Roman" w:hAnsi="Times New Roman"/>
          <w:sz w:val="28"/>
          <w:szCs w:val="28"/>
          <w:lang w:eastAsia="lv-LV"/>
        </w:rPr>
        <w:tab/>
        <w:t>valsts drošības iestāžu likumā minētās valsts drošības iestādes datus norāda atbilstoši likumā par saimnieciskā gada budžetu noteiktajā struktūrā un apjomā.</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34.</w:t>
      </w:r>
      <w:r w:rsidRPr="00917EB8">
        <w:rPr>
          <w:rFonts w:ascii="Times New Roman" w:eastAsia="Times New Roman" w:hAnsi="Times New Roman"/>
          <w:sz w:val="28"/>
          <w:szCs w:val="28"/>
          <w:lang w:eastAsia="lv-LV"/>
        </w:rPr>
        <w:tab/>
        <w:t>Iestāde, kura veic Valsts drošības iestāžu likumā minētās valsts drošības iestādes finanšu pārskata (izņemot pārskatā par budžeta izpildi) konsolidāciju, finanšu pārskata datus norāda bez izklāsta. Iestāde, kura veic konsolidāciju un Valsts kase saskaņo datu uzrādīšanu ministrijas konsolidētajā finanšu pārskatā.</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 xml:space="preserve">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35.</w:t>
      </w:r>
      <w:r w:rsidRPr="00917EB8">
        <w:rPr>
          <w:rFonts w:ascii="Times New Roman" w:eastAsia="Times New Roman" w:hAnsi="Times New Roman"/>
          <w:sz w:val="28"/>
          <w:szCs w:val="28"/>
          <w:lang w:eastAsia="lv-LV"/>
        </w:rPr>
        <w:tab/>
        <w:t>Ministrija, centrālā valsts iestāde vai pašvaldība, gada pārskatam pievieno nozares, centrālās valsts iestādes vai pašvaldības grāmatvedības uzskaites pamatprincipu aprakstu.</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36.</w:t>
      </w:r>
      <w:r w:rsidRPr="00917EB8">
        <w:rPr>
          <w:rFonts w:ascii="Times New Roman" w:eastAsia="Times New Roman" w:hAnsi="Times New Roman"/>
          <w:sz w:val="28"/>
          <w:szCs w:val="28"/>
          <w:lang w:eastAsia="lv-LV"/>
        </w:rPr>
        <w:tab/>
        <w:t>Pašvaldība apliecinājumā Valsts kasei (Finanšu ministrijai) norāda:</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36.1.</w:t>
      </w:r>
      <w:r w:rsidRPr="00917EB8">
        <w:rPr>
          <w:rFonts w:ascii="Times New Roman" w:eastAsia="Times New Roman" w:hAnsi="Times New Roman"/>
          <w:sz w:val="28"/>
          <w:szCs w:val="28"/>
          <w:lang w:eastAsia="lv-LV"/>
        </w:rPr>
        <w:tab/>
        <w:t>vadības atbildību par:</w:t>
      </w:r>
    </w:p>
    <w:p w:rsidR="00917EB8" w:rsidRPr="00917EB8" w:rsidRDefault="00917EB8" w:rsidP="00917EB8">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36.1.1.</w:t>
      </w:r>
      <w:r w:rsidRPr="00917EB8">
        <w:rPr>
          <w:rFonts w:ascii="Times New Roman" w:eastAsia="Times New Roman" w:hAnsi="Times New Roman"/>
          <w:sz w:val="28"/>
          <w:szCs w:val="28"/>
          <w:lang w:eastAsia="lv-LV"/>
        </w:rPr>
        <w:tab/>
        <w:t>to, ka ir izveidota visaptveroša un efektīva iekšējās kontroles sistēma, kura nodrošina gada pārskatu sagatavošanu bez krāpšanas un kļūdu izraisītām būtiskām neatbilstībām, kā arī par piemērotas grāmatvedības politikas izvēli un lietošanu,</w:t>
      </w:r>
    </w:p>
    <w:p w:rsidR="00917EB8" w:rsidRPr="00917EB8" w:rsidRDefault="00917EB8" w:rsidP="00917EB8">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36.1.2.</w:t>
      </w:r>
      <w:r w:rsidRPr="00917EB8">
        <w:rPr>
          <w:rFonts w:ascii="Times New Roman" w:eastAsia="Times New Roman" w:hAnsi="Times New Roman"/>
          <w:sz w:val="28"/>
          <w:szCs w:val="28"/>
          <w:lang w:eastAsia="lv-LV"/>
        </w:rPr>
        <w:tab/>
        <w:t>to, ka ir izvērtēti iespējamie krāpšanas riski un īstenoti pasākumi to novēršanai,</w:t>
      </w:r>
    </w:p>
    <w:p w:rsidR="00917EB8" w:rsidRPr="00917EB8" w:rsidRDefault="00917EB8" w:rsidP="00917EB8">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36.1.3.</w:t>
      </w:r>
      <w:r w:rsidRPr="00917EB8">
        <w:rPr>
          <w:rFonts w:ascii="Times New Roman" w:eastAsia="Times New Roman" w:hAnsi="Times New Roman"/>
          <w:sz w:val="28"/>
          <w:szCs w:val="28"/>
          <w:lang w:eastAsia="lv-LV"/>
        </w:rPr>
        <w:tab/>
        <w:t xml:space="preserve"> to, ka ir sniegta informācija par visiem zināmajiem un iespējamiem tādu likumu un noteikumu prasību neievērošanas gadījumiem, kuru ietekme ir jāizvērtē finanšu pārskata sagatavošanas laikā un nav notikuši pārkāpumi, kuros iesaistīta vadība vai darbinieki, kam ir būtiska ietekme uzskaites un iekšējās kontroles sistēmā vai kuri būtiski ietekmē gada pārskatu,</w:t>
      </w:r>
    </w:p>
    <w:p w:rsidR="00917EB8" w:rsidRPr="00917EB8" w:rsidRDefault="00917EB8" w:rsidP="00917EB8">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36.1.4.</w:t>
      </w:r>
      <w:r w:rsidRPr="00917EB8">
        <w:rPr>
          <w:rFonts w:ascii="Times New Roman" w:eastAsia="Times New Roman" w:hAnsi="Times New Roman"/>
          <w:sz w:val="28"/>
          <w:szCs w:val="28"/>
          <w:lang w:eastAsia="lv-LV"/>
        </w:rPr>
        <w:tab/>
        <w:t>to, ka grāmatvedības reģistros un finanšu pārskatā ir uzrādīti visi uz pārskata periodu attiecināmie darījumi, notikumi, ieņēmumi un izdevumi,</w:t>
      </w:r>
    </w:p>
    <w:p w:rsidR="00917EB8" w:rsidRPr="00917EB8" w:rsidRDefault="00917EB8" w:rsidP="00917EB8">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36.1.5.</w:t>
      </w:r>
      <w:r w:rsidRPr="00917EB8">
        <w:rPr>
          <w:rFonts w:ascii="Times New Roman" w:eastAsia="Times New Roman" w:hAnsi="Times New Roman"/>
          <w:sz w:val="28"/>
          <w:szCs w:val="28"/>
          <w:lang w:eastAsia="lv-LV"/>
        </w:rPr>
        <w:tab/>
        <w:t>to, ka finanšu pārskatā visi aktīvi un saistības uzrādītas pilnīgi un piesardzīgi,</w:t>
      </w:r>
    </w:p>
    <w:p w:rsidR="00917EB8" w:rsidRPr="00917EB8" w:rsidRDefault="00917EB8" w:rsidP="00917EB8">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36.1.6.</w:t>
      </w:r>
      <w:r w:rsidRPr="00917EB8">
        <w:rPr>
          <w:rFonts w:ascii="Times New Roman" w:eastAsia="Times New Roman" w:hAnsi="Times New Roman"/>
          <w:sz w:val="28"/>
          <w:szCs w:val="28"/>
          <w:lang w:eastAsia="lv-LV"/>
        </w:rPr>
        <w:tab/>
        <w:t>to, ka finanšu pārskatā ir izmantotas atbilstošas un konsekventas grāmatvedības kārtības un pamatotas vadības aplēses,</w:t>
      </w:r>
    </w:p>
    <w:p w:rsidR="00917EB8" w:rsidRPr="00917EB8" w:rsidRDefault="00917EB8" w:rsidP="00917EB8">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36.1.7.</w:t>
      </w:r>
      <w:r w:rsidRPr="00917EB8">
        <w:rPr>
          <w:rFonts w:ascii="Times New Roman" w:eastAsia="Times New Roman" w:hAnsi="Times New Roman"/>
          <w:sz w:val="28"/>
          <w:szCs w:val="28"/>
          <w:lang w:eastAsia="lv-LV"/>
        </w:rPr>
        <w:tab/>
        <w:t>to, ka finanšu pārskatā ir uzrādītas visas iespējamās saistības un apgrūtinājumi, tais skaitā, ķīlas, galvojumi, garantijas, tiesvedības procesu iespējamās saistības;</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36.2.</w:t>
      </w:r>
      <w:r w:rsidRPr="00917EB8">
        <w:rPr>
          <w:rFonts w:ascii="Times New Roman" w:eastAsia="Times New Roman" w:hAnsi="Times New Roman"/>
          <w:sz w:val="28"/>
          <w:szCs w:val="28"/>
          <w:lang w:eastAsia="lv-LV"/>
        </w:rPr>
        <w:tab/>
        <w:t>vadības viedokli par revidentu ziņojumā ietvertām iebildēm (sniedzot īsu situācijas aprakstu) un to novēršanas iespējām, t.sk. termiņiem.</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37.</w:t>
      </w:r>
      <w:r w:rsidRPr="00917EB8">
        <w:rPr>
          <w:rFonts w:ascii="Times New Roman" w:eastAsia="Times New Roman" w:hAnsi="Times New Roman"/>
          <w:sz w:val="28"/>
          <w:szCs w:val="28"/>
          <w:lang w:eastAsia="lv-LV"/>
        </w:rPr>
        <w:tab/>
        <w:t>Šo noteikumu IV nodaļa neattiecas uz finanšu ieguldījumu kapitālsabiedrībās konsolidāciju.</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38.</w:t>
      </w:r>
      <w:r w:rsidRPr="00917EB8">
        <w:rPr>
          <w:rFonts w:ascii="Times New Roman" w:eastAsia="Times New Roman" w:hAnsi="Times New Roman"/>
          <w:sz w:val="28"/>
          <w:szCs w:val="28"/>
          <w:lang w:eastAsia="lv-LV"/>
        </w:rPr>
        <w:tab/>
        <w:t xml:space="preserve">Iestāde, kas veic konsolidāciju, nodrošina padotības iestāžu gada pārskata atbilstības pārbaudi atbilstoši šo noteikumu prasībām. </w:t>
      </w:r>
    </w:p>
    <w:p w:rsidR="00917EB8" w:rsidRDefault="00917EB8" w:rsidP="00917EB8">
      <w:pPr>
        <w:spacing w:after="0" w:line="240" w:lineRule="auto"/>
        <w:jc w:val="both"/>
        <w:rPr>
          <w:rFonts w:ascii="Times New Roman" w:eastAsia="Times New Roman" w:hAnsi="Times New Roman"/>
          <w:sz w:val="28"/>
          <w:szCs w:val="28"/>
          <w:lang w:eastAsia="lv-LV"/>
        </w:rPr>
      </w:pPr>
    </w:p>
    <w:p w:rsidR="009A3DA4" w:rsidRPr="00917EB8" w:rsidRDefault="009A3DA4" w:rsidP="00917EB8">
      <w:pPr>
        <w:spacing w:after="0" w:line="240" w:lineRule="auto"/>
        <w:jc w:val="both"/>
        <w:rPr>
          <w:rFonts w:ascii="Times New Roman" w:eastAsia="Times New Roman" w:hAnsi="Times New Roman"/>
          <w:sz w:val="28"/>
          <w:szCs w:val="28"/>
          <w:lang w:eastAsia="lv-LV"/>
        </w:rPr>
      </w:pPr>
    </w:p>
    <w:p w:rsidR="00917EB8" w:rsidRPr="009A3DA4" w:rsidRDefault="00917EB8" w:rsidP="009A3DA4">
      <w:pPr>
        <w:spacing w:after="0" w:line="240" w:lineRule="auto"/>
        <w:jc w:val="center"/>
        <w:rPr>
          <w:rFonts w:ascii="Times New Roman" w:eastAsia="Times New Roman" w:hAnsi="Times New Roman"/>
          <w:b/>
          <w:sz w:val="28"/>
          <w:szCs w:val="28"/>
          <w:lang w:eastAsia="lv-LV"/>
        </w:rPr>
      </w:pPr>
      <w:r w:rsidRPr="009A3DA4">
        <w:rPr>
          <w:rFonts w:ascii="Times New Roman" w:eastAsia="Times New Roman" w:hAnsi="Times New Roman"/>
          <w:b/>
          <w:sz w:val="28"/>
          <w:szCs w:val="28"/>
          <w:lang w:eastAsia="lv-LV"/>
        </w:rPr>
        <w:lastRenderedPageBreak/>
        <w:t>V.</w:t>
      </w:r>
      <w:r w:rsidRPr="009A3DA4">
        <w:rPr>
          <w:rFonts w:ascii="Times New Roman" w:eastAsia="Times New Roman" w:hAnsi="Times New Roman"/>
          <w:b/>
          <w:sz w:val="28"/>
          <w:szCs w:val="28"/>
          <w:lang w:eastAsia="lv-LV"/>
        </w:rPr>
        <w:tab/>
        <w:t>Gada pārskata iesniegšana un publiskošana</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39.</w:t>
      </w:r>
      <w:r w:rsidRPr="00917EB8">
        <w:rPr>
          <w:rFonts w:ascii="Times New Roman" w:eastAsia="Times New Roman" w:hAnsi="Times New Roman"/>
          <w:sz w:val="28"/>
          <w:szCs w:val="28"/>
          <w:lang w:eastAsia="lv-LV"/>
        </w:rPr>
        <w:tab/>
        <w:t>Iestādes iesniedz gada pārskatu augstākai iestādei, kura veic konsolidāciju, tās noteiktajos termiņos.</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40.</w:t>
      </w:r>
      <w:r w:rsidRPr="00917EB8">
        <w:rPr>
          <w:rFonts w:ascii="Times New Roman" w:eastAsia="Times New Roman" w:hAnsi="Times New Roman"/>
          <w:sz w:val="28"/>
          <w:szCs w:val="28"/>
          <w:lang w:eastAsia="lv-LV"/>
        </w:rPr>
        <w:tab/>
        <w:t>Publiskās aģentūras, no valsts budžeta daļēji finansētas atvasinātas publiskas personas, budžeta nefinansētas iestādes un kopīgās iestādes gada pārskatu iesniedz iestādei, kura veic konsolidāciju, tās noteiktajos termiņos.</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41.</w:t>
      </w:r>
      <w:r w:rsidRPr="00917EB8">
        <w:rPr>
          <w:rFonts w:ascii="Times New Roman" w:eastAsia="Times New Roman" w:hAnsi="Times New Roman"/>
          <w:sz w:val="28"/>
          <w:szCs w:val="28"/>
          <w:lang w:eastAsia="lv-LV"/>
        </w:rPr>
        <w:tab/>
        <w:t>Valsts kontrolei tās noteiktajos termiņos elektroniski ir pieejami ministriju un centrālo valsts iestāžu elektroniski sagatavotie un parakstītie konsolidētie gada pārskati.</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42.</w:t>
      </w:r>
      <w:r w:rsidRPr="00917EB8">
        <w:rPr>
          <w:rFonts w:ascii="Times New Roman" w:eastAsia="Times New Roman" w:hAnsi="Times New Roman"/>
          <w:sz w:val="28"/>
          <w:szCs w:val="28"/>
          <w:lang w:eastAsia="lv-LV"/>
        </w:rPr>
        <w:tab/>
        <w:t>Ministrijas, centrālās valsts iestādes un pašvaldības iesniedz konsolidēto gada pārskatu Valsts kasē Likumā par budžetu un finanšu vadību noteiktajā termiņā.</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43.</w:t>
      </w:r>
      <w:r w:rsidRPr="00917EB8">
        <w:rPr>
          <w:rFonts w:ascii="Times New Roman" w:eastAsia="Times New Roman" w:hAnsi="Times New Roman"/>
          <w:sz w:val="28"/>
          <w:szCs w:val="28"/>
          <w:lang w:eastAsia="lv-LV"/>
        </w:rPr>
        <w:tab/>
        <w:t>Budžeta iestādes gada pārskata sagatavošanai, pārbaudei (datu savstarpējās atbilstības pārbaude atbilstoši normatīvajiem aktiem budžeta iestāžu grāmatvedības un budžeta klasifikāciju jomā), parakstīšanai un iesniegšanai lieto informācijas sistēmu „Ministriju, centrālo valsts iestāžu un pašvaldību budžeta pārskatu informācijas sistēma” (turpmāk – ePārskati) atbilstoši normatīvajiem aktiem par kārtību, kādā Valsts kase nodrošina elektronisko informācijas apmaiņu.</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44.</w:t>
      </w:r>
      <w:r w:rsidRPr="00917EB8">
        <w:rPr>
          <w:rFonts w:ascii="Times New Roman" w:eastAsia="Times New Roman" w:hAnsi="Times New Roman"/>
          <w:sz w:val="28"/>
          <w:szCs w:val="28"/>
          <w:lang w:eastAsia="lv-LV"/>
        </w:rPr>
        <w:tab/>
        <w:t>Finanšu pārskatus un finanšu pārskata pielikumus apliecina ar sistēmas autentifikācijas rīkiem vai drošu elektronisko parakstu, kas ir uzskatāms par līdzvērtīgu pilnvarotās personas pašrocīgi parakstītam dokumentam.</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45.</w:t>
      </w:r>
      <w:r w:rsidRPr="00917EB8">
        <w:rPr>
          <w:rFonts w:ascii="Times New Roman" w:eastAsia="Times New Roman" w:hAnsi="Times New Roman"/>
          <w:sz w:val="28"/>
          <w:szCs w:val="28"/>
          <w:lang w:eastAsia="lv-LV"/>
        </w:rPr>
        <w:tab/>
        <w:t xml:space="preserve">Iestādes vadītājs vai tā pilnvarota persona, parakstot šo noteikumu 3.2.apakšpunktā noteikto vadības ziņojumu un 4.1., 4.2., 4.3. un 4.4.apakšpunktā minētos  pārskatus, vienlaikus apliecina, ka visi gada pārskatā iekļautie pielikumi atbilst minētajiem pārskatiem. </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46.</w:t>
      </w:r>
      <w:r w:rsidRPr="00917EB8">
        <w:rPr>
          <w:rFonts w:ascii="Times New Roman" w:eastAsia="Times New Roman" w:hAnsi="Times New Roman"/>
          <w:sz w:val="28"/>
          <w:szCs w:val="28"/>
          <w:lang w:eastAsia="lv-LV"/>
        </w:rPr>
        <w:tab/>
        <w:t>Zvērināts revidents vai zvērinātu revidentu komercsabiedrība vai Valsts kontrole (turpmāk –  revidenti) sagatavo ziņojumu vai atzinumu saskaņā ar normatīvajiem aktiem dokumentu izstrādāšanas, noformēšanas, glabāšanas un aprites jomā un šo noteikumu 24. pielikumu. Ja netiek ievērotas šajā punktā minētās prasības, dokumentu nodod tā sagatavotājam labošanai.</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47.</w:t>
      </w:r>
      <w:r w:rsidRPr="00917EB8">
        <w:rPr>
          <w:rFonts w:ascii="Times New Roman" w:eastAsia="Times New Roman" w:hAnsi="Times New Roman"/>
          <w:sz w:val="28"/>
          <w:szCs w:val="28"/>
          <w:lang w:eastAsia="lv-LV"/>
        </w:rPr>
        <w:tab/>
        <w:t xml:space="preserve">Revidenti ePārskatos sniedzot ziņojumu vai atzinumu par šo noteikumu 4.1., 4.2., 4.3. un 4.4.apakšpunktā minētajiem finanšu pārskatiem, vienlaikus </w:t>
      </w:r>
      <w:r w:rsidRPr="00917EB8">
        <w:rPr>
          <w:rFonts w:ascii="Times New Roman" w:eastAsia="Times New Roman" w:hAnsi="Times New Roman"/>
          <w:sz w:val="28"/>
          <w:szCs w:val="28"/>
          <w:lang w:eastAsia="lv-LV"/>
        </w:rPr>
        <w:lastRenderedPageBreak/>
        <w:t xml:space="preserve">apliecina, ka visi gada pārskatā iekļautie pielikumi atbilst minētajiem pārskatiem. </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48.</w:t>
      </w:r>
      <w:r w:rsidRPr="00917EB8">
        <w:rPr>
          <w:rFonts w:ascii="Times New Roman" w:eastAsia="Times New Roman" w:hAnsi="Times New Roman"/>
          <w:sz w:val="28"/>
          <w:szCs w:val="28"/>
          <w:lang w:eastAsia="lv-LV"/>
        </w:rPr>
        <w:tab/>
        <w:t xml:space="preserve">Ja Valsts kase konstatē nepilnības, datu neatbilstību vai kļūdas gada pārskatā pēc revidentu atzinuma vai ziņojuma saņemšanas un datu apstiprināšanas ePārskatos, tad: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48.1.</w:t>
      </w:r>
      <w:r w:rsidRPr="00917EB8">
        <w:rPr>
          <w:rFonts w:ascii="Times New Roman" w:eastAsia="Times New Roman" w:hAnsi="Times New Roman"/>
          <w:sz w:val="28"/>
          <w:szCs w:val="28"/>
          <w:lang w:eastAsia="lv-LV"/>
        </w:rPr>
        <w:tab/>
        <w:t xml:space="preserve">pārskatu nodod labošanai ministrijai, centrālajai valsts iestādei vai pašvaldībai;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48.2.</w:t>
      </w:r>
      <w:r w:rsidRPr="00917EB8">
        <w:rPr>
          <w:rFonts w:ascii="Times New Roman" w:eastAsia="Times New Roman" w:hAnsi="Times New Roman"/>
          <w:sz w:val="28"/>
          <w:szCs w:val="28"/>
          <w:lang w:eastAsia="lv-LV"/>
        </w:rPr>
        <w:tab/>
        <w:t xml:space="preserve">šo noteikumu 48.1.apakšpunktā minētās iestādes pārskatus nodod labošanai konsolidācijā iesaistītajām iestādēm, kuru pārskatos ir kļūdas;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48.3.</w:t>
      </w:r>
      <w:r w:rsidRPr="00917EB8">
        <w:rPr>
          <w:rFonts w:ascii="Times New Roman" w:eastAsia="Times New Roman" w:hAnsi="Times New Roman"/>
          <w:sz w:val="28"/>
          <w:szCs w:val="28"/>
          <w:lang w:eastAsia="lv-LV"/>
        </w:rPr>
        <w:tab/>
        <w:t xml:space="preserve">iestādes veic labojumus pārskatos, pārbauda tos un atkārtoti elektroniski paraksta;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48.4.</w:t>
      </w:r>
      <w:r w:rsidRPr="00917EB8">
        <w:rPr>
          <w:rFonts w:ascii="Times New Roman" w:eastAsia="Times New Roman" w:hAnsi="Times New Roman"/>
          <w:sz w:val="28"/>
          <w:szCs w:val="28"/>
          <w:lang w:eastAsia="lv-LV"/>
        </w:rPr>
        <w:tab/>
        <w:t xml:space="preserve">šo noteikumu 48.1.apakšpunktā minētās iestādes atkārtoti sagatavo kopsavilkumus un konsolidētos pārskatus, pārbauda tos un elektroniski paraksta, informējot par to revidentus;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48.5.</w:t>
      </w:r>
      <w:r w:rsidRPr="00917EB8">
        <w:rPr>
          <w:rFonts w:ascii="Times New Roman" w:eastAsia="Times New Roman" w:hAnsi="Times New Roman"/>
          <w:sz w:val="28"/>
          <w:szCs w:val="28"/>
          <w:lang w:eastAsia="lv-LV"/>
        </w:rPr>
        <w:tab/>
        <w:t xml:space="preserve">revidenti saskaņo datus labotajos pārskatos un, ja nepieciešams, sniedz atkārtotu atzinumu vai ziņojumu elektroniska dokumenta veidā un augšupielādē to ePārskatos. </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49.</w:t>
      </w:r>
      <w:r w:rsidRPr="00917EB8">
        <w:rPr>
          <w:rFonts w:ascii="Times New Roman" w:eastAsia="Times New Roman" w:hAnsi="Times New Roman"/>
          <w:sz w:val="28"/>
          <w:szCs w:val="28"/>
          <w:lang w:eastAsia="lv-LV"/>
        </w:rPr>
        <w:tab/>
        <w:t xml:space="preserve">Sagatavojot saimnieciskā gada pārskatu par valsts budžeta izpildi un par pašvaldību budžetiem, detalizētākai pārskatā iekļautās informācijas izpratnei lietotājiem, Valsts kase var lūgt sniegt papildus skaidrojumu par finanšu pārskata skaidrojumā sniegto informāciju. </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50.</w:t>
      </w:r>
      <w:r w:rsidRPr="00917EB8">
        <w:rPr>
          <w:rFonts w:ascii="Times New Roman" w:eastAsia="Times New Roman" w:hAnsi="Times New Roman"/>
          <w:sz w:val="28"/>
          <w:szCs w:val="28"/>
          <w:lang w:eastAsia="lv-LV"/>
        </w:rPr>
        <w:tab/>
        <w:t xml:space="preserve">Ja iestāde gada pārskata sagatavošanai, pārbaudīšanai un parakstīšanai izmanto ePārskatus un ievēro šo noteikumu prasības, Valsts kase nodrošina visas šīs lietas iesniegšanu Latvijas Nacionālajā arhīvā. </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51.</w:t>
      </w:r>
      <w:r w:rsidRPr="00917EB8">
        <w:rPr>
          <w:rFonts w:ascii="Times New Roman" w:eastAsia="Times New Roman" w:hAnsi="Times New Roman"/>
          <w:sz w:val="28"/>
          <w:szCs w:val="28"/>
          <w:lang w:eastAsia="lv-LV"/>
        </w:rPr>
        <w:tab/>
        <w:t xml:space="preserve">Valsts kase 1.jūlijā Valsts kases tīmekļa vietnē publicē: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51.1.</w:t>
      </w:r>
      <w:r w:rsidRPr="00917EB8">
        <w:rPr>
          <w:rFonts w:ascii="Times New Roman" w:eastAsia="Times New Roman" w:hAnsi="Times New Roman"/>
          <w:sz w:val="28"/>
          <w:szCs w:val="28"/>
          <w:lang w:eastAsia="lv-LV"/>
        </w:rPr>
        <w:tab/>
        <w:t xml:space="preserve">valsts budžeta iestāžu, no valsts budžeta daļēji finansētu atvasinātu publisku personu un budžeta nefinansētu iestāžu gada pārskatus vai konsolidētos gada pārskatus;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51.2.</w:t>
      </w:r>
      <w:r w:rsidRPr="00917EB8">
        <w:rPr>
          <w:rFonts w:ascii="Times New Roman" w:eastAsia="Times New Roman" w:hAnsi="Times New Roman"/>
          <w:sz w:val="28"/>
          <w:szCs w:val="28"/>
          <w:lang w:eastAsia="lv-LV"/>
        </w:rPr>
        <w:tab/>
        <w:t xml:space="preserve">ministriju, centrālo valsts iestāžu konsolidētos gada pārskatus;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51.3.</w:t>
      </w:r>
      <w:r w:rsidRPr="00917EB8">
        <w:rPr>
          <w:rFonts w:ascii="Times New Roman" w:eastAsia="Times New Roman" w:hAnsi="Times New Roman"/>
          <w:sz w:val="28"/>
          <w:szCs w:val="28"/>
          <w:lang w:eastAsia="lv-LV"/>
        </w:rPr>
        <w:tab/>
        <w:t xml:space="preserve">pašvaldību konsolidētos gada pārskatu. </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A3DA4" w:rsidRDefault="00917EB8" w:rsidP="009A3DA4">
      <w:pPr>
        <w:spacing w:after="0" w:line="240" w:lineRule="auto"/>
        <w:jc w:val="center"/>
        <w:rPr>
          <w:rFonts w:ascii="Times New Roman" w:eastAsia="Times New Roman" w:hAnsi="Times New Roman"/>
          <w:b/>
          <w:sz w:val="28"/>
          <w:szCs w:val="28"/>
          <w:lang w:eastAsia="lv-LV"/>
        </w:rPr>
      </w:pPr>
      <w:r w:rsidRPr="009A3DA4">
        <w:rPr>
          <w:rFonts w:ascii="Times New Roman" w:eastAsia="Times New Roman" w:hAnsi="Times New Roman"/>
          <w:b/>
          <w:sz w:val="28"/>
          <w:szCs w:val="28"/>
          <w:lang w:eastAsia="lv-LV"/>
        </w:rPr>
        <w:t>V</w:t>
      </w:r>
      <w:r w:rsidR="009A3DA4">
        <w:rPr>
          <w:rFonts w:ascii="Times New Roman" w:eastAsia="Times New Roman" w:hAnsi="Times New Roman"/>
          <w:b/>
          <w:sz w:val="28"/>
          <w:szCs w:val="28"/>
          <w:lang w:eastAsia="lv-LV"/>
        </w:rPr>
        <w:t>I</w:t>
      </w:r>
      <w:r w:rsidRPr="009A3DA4">
        <w:rPr>
          <w:rFonts w:ascii="Times New Roman" w:eastAsia="Times New Roman" w:hAnsi="Times New Roman"/>
          <w:b/>
          <w:sz w:val="28"/>
          <w:szCs w:val="28"/>
          <w:lang w:eastAsia="lv-LV"/>
        </w:rPr>
        <w:t>.</w:t>
      </w:r>
      <w:r w:rsidRPr="009A3DA4">
        <w:rPr>
          <w:rFonts w:ascii="Times New Roman" w:eastAsia="Times New Roman" w:hAnsi="Times New Roman"/>
          <w:b/>
          <w:sz w:val="28"/>
          <w:szCs w:val="28"/>
          <w:lang w:eastAsia="lv-LV"/>
        </w:rPr>
        <w:tab/>
        <w:t>Finanšu pārskata sagatavošana</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52.</w:t>
      </w:r>
      <w:r w:rsidRPr="00917EB8">
        <w:rPr>
          <w:rFonts w:ascii="Times New Roman" w:eastAsia="Times New Roman" w:hAnsi="Times New Roman"/>
          <w:sz w:val="28"/>
          <w:szCs w:val="28"/>
          <w:lang w:eastAsia="lv-LV"/>
        </w:rPr>
        <w:tab/>
        <w:t xml:space="preserve">Finanšu pārskatā un tā pielikumos norāda: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52.1.</w:t>
      </w:r>
      <w:r w:rsidRPr="00917EB8">
        <w:rPr>
          <w:rFonts w:ascii="Times New Roman" w:eastAsia="Times New Roman" w:hAnsi="Times New Roman"/>
          <w:sz w:val="28"/>
          <w:szCs w:val="28"/>
          <w:lang w:eastAsia="lv-LV"/>
        </w:rPr>
        <w:tab/>
        <w:t xml:space="preserve">iestādes nosaukumu, kā arī citas ziņas un apzīmējumus iestādes identificēšanai;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52.2.</w:t>
      </w:r>
      <w:r w:rsidRPr="00917EB8">
        <w:rPr>
          <w:rFonts w:ascii="Times New Roman" w:eastAsia="Times New Roman" w:hAnsi="Times New Roman"/>
          <w:sz w:val="28"/>
          <w:szCs w:val="28"/>
          <w:lang w:eastAsia="lv-LV"/>
        </w:rPr>
        <w:tab/>
        <w:t xml:space="preserve">informāciju par to, vai gada pārskats ir vienas atsevišķas iestādes vai vairāku iestāžu pārskatu kopsavilkums;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lastRenderedPageBreak/>
        <w:t>52.3.</w:t>
      </w:r>
      <w:r w:rsidRPr="00917EB8">
        <w:rPr>
          <w:rFonts w:ascii="Times New Roman" w:eastAsia="Times New Roman" w:hAnsi="Times New Roman"/>
          <w:sz w:val="28"/>
          <w:szCs w:val="28"/>
          <w:lang w:eastAsia="lv-LV"/>
        </w:rPr>
        <w:tab/>
        <w:t xml:space="preserve">datumu vai periodu atbilstoši tam, kurš atbilst attiecīgajai gada pārskata sastāvdaļai;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52.4.</w:t>
      </w:r>
      <w:r w:rsidRPr="00917EB8">
        <w:rPr>
          <w:rFonts w:ascii="Times New Roman" w:eastAsia="Times New Roman" w:hAnsi="Times New Roman"/>
          <w:sz w:val="28"/>
          <w:szCs w:val="28"/>
          <w:lang w:eastAsia="lv-LV"/>
        </w:rPr>
        <w:tab/>
        <w:t>lietoto valūtu – par pārskata periodu pirms euro ieviešanas dienas – latos, sākot ar euro ieviešanas dienu – euro valūtā;</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52.5.</w:t>
      </w:r>
      <w:r w:rsidRPr="00917EB8">
        <w:rPr>
          <w:rFonts w:ascii="Times New Roman" w:eastAsia="Times New Roman" w:hAnsi="Times New Roman"/>
          <w:sz w:val="28"/>
          <w:szCs w:val="28"/>
          <w:lang w:eastAsia="lv-LV"/>
        </w:rPr>
        <w:tab/>
        <w:t>skaitļu precizitātes pakāpi – datus norāda apaļās summās, bez decimāldaļām.</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53.</w:t>
      </w:r>
      <w:r w:rsidRPr="00917EB8">
        <w:rPr>
          <w:rFonts w:ascii="Times New Roman" w:eastAsia="Times New Roman" w:hAnsi="Times New Roman"/>
          <w:sz w:val="28"/>
          <w:szCs w:val="28"/>
          <w:lang w:eastAsia="lv-LV"/>
        </w:rPr>
        <w:tab/>
        <w:t xml:space="preserve">Rindā „Ministrijas, centrālās valsts iestādes, pašvaldības nosaukums” norāda pilnu ministrijas, centrālās valsts iestādes vai pašvaldības nosaukumu. Sadaļā „Kodi” norāda: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53.1.</w:t>
      </w:r>
      <w:r w:rsidRPr="00917EB8">
        <w:rPr>
          <w:rFonts w:ascii="Times New Roman" w:eastAsia="Times New Roman" w:hAnsi="Times New Roman"/>
          <w:sz w:val="28"/>
          <w:szCs w:val="28"/>
          <w:lang w:eastAsia="lv-LV"/>
        </w:rPr>
        <w:tab/>
        <w:t xml:space="preserve">ministrijas vai centrālās valsts iestādes kodu saskaņā ar likumu par valsts budžetu saimnieciskajam gadam;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53.2.</w:t>
      </w:r>
      <w:r w:rsidRPr="00917EB8">
        <w:rPr>
          <w:rFonts w:ascii="Times New Roman" w:eastAsia="Times New Roman" w:hAnsi="Times New Roman"/>
          <w:sz w:val="28"/>
          <w:szCs w:val="28"/>
          <w:lang w:eastAsia="lv-LV"/>
        </w:rPr>
        <w:tab/>
        <w:t>pašvaldības kodu saskaņā ar Latvijas Republikas Administratīvo teritoriju un teritoriālo vienību klasifikatoru.</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54.</w:t>
      </w:r>
      <w:r w:rsidRPr="00917EB8">
        <w:rPr>
          <w:rFonts w:ascii="Times New Roman" w:eastAsia="Times New Roman" w:hAnsi="Times New Roman"/>
          <w:sz w:val="28"/>
          <w:szCs w:val="28"/>
          <w:lang w:eastAsia="lv-LV"/>
        </w:rPr>
        <w:tab/>
        <w:t>Rindā „Iestādes nosaukums” norāda iestādes pilnu nosaukumu. Sadaļā „Kodi” norāda nodokļu maksātāja reģistrācijas numuru.</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55.</w:t>
      </w:r>
      <w:r w:rsidRPr="00917EB8">
        <w:rPr>
          <w:rFonts w:ascii="Times New Roman" w:eastAsia="Times New Roman" w:hAnsi="Times New Roman"/>
          <w:sz w:val="28"/>
          <w:szCs w:val="28"/>
          <w:lang w:eastAsia="lv-LV"/>
        </w:rPr>
        <w:tab/>
        <w:t>Rindā „Pārskata periods” norāda pārskata periodu (gads). Sadaļā „Kodi” norāda pārskata gadu (cipariem).</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56.</w:t>
      </w:r>
      <w:r w:rsidRPr="00917EB8">
        <w:rPr>
          <w:rFonts w:ascii="Times New Roman" w:eastAsia="Times New Roman" w:hAnsi="Times New Roman"/>
          <w:sz w:val="28"/>
          <w:szCs w:val="28"/>
          <w:lang w:eastAsia="lv-LV"/>
        </w:rPr>
        <w:tab/>
        <w:t>Pārskata perioda sākuma dati atbilst iepriekšējā pārskata perioda beigu datiem. Dati par iepriekšējo pārskata periodu atbilst iepriekšējā pārskata periodā norādītajiem datiem.</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57.</w:t>
      </w:r>
      <w:r w:rsidRPr="00917EB8">
        <w:rPr>
          <w:rFonts w:ascii="Times New Roman" w:eastAsia="Times New Roman" w:hAnsi="Times New Roman"/>
          <w:sz w:val="28"/>
          <w:szCs w:val="28"/>
          <w:lang w:eastAsia="lv-LV"/>
        </w:rPr>
        <w:tab/>
        <w:t xml:space="preserve">Savstarpēji salīdzināmi dati atbilst cits citam dažādos pārskatos. </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58.</w:t>
      </w:r>
      <w:r w:rsidRPr="00917EB8">
        <w:rPr>
          <w:rFonts w:ascii="Times New Roman" w:eastAsia="Times New Roman" w:hAnsi="Times New Roman"/>
          <w:sz w:val="28"/>
          <w:szCs w:val="28"/>
          <w:lang w:eastAsia="lv-LV"/>
        </w:rPr>
        <w:tab/>
        <w:t>Ja naudas līdzekļi, prasības vai saistības, kuru izpildes rezultātā sagaidāma naudas līdzekļu saņemšana vai izdošana vai cita informācija valūtas vienībās, uzskaitīti citā valūtā:</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58.1.</w:t>
      </w:r>
      <w:r w:rsidRPr="00917EB8">
        <w:rPr>
          <w:rFonts w:ascii="Times New Roman" w:eastAsia="Times New Roman" w:hAnsi="Times New Roman"/>
          <w:sz w:val="28"/>
          <w:szCs w:val="28"/>
          <w:lang w:eastAsia="lv-LV"/>
        </w:rPr>
        <w:tab/>
        <w:t>par pārskata periodu pirms euro ieviešanas dienas datu pārrēķinu latos pārskata perioda beigās veic pēc Latvijas Bankas noteiktā valūtas maiņas kursa pārskata perioda pēdējā dienā;</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58.2.</w:t>
      </w:r>
      <w:r w:rsidRPr="00917EB8">
        <w:rPr>
          <w:rFonts w:ascii="Times New Roman" w:eastAsia="Times New Roman" w:hAnsi="Times New Roman"/>
          <w:sz w:val="28"/>
          <w:szCs w:val="28"/>
          <w:lang w:eastAsia="lv-LV"/>
        </w:rPr>
        <w:tab/>
        <w:t>par pārskata periodu sākot ar euro ieviešanas dienu datu pārrēķinu euro pārskata perioda beigās veic atbilstoši likumā „Par grāmatvedību” noteiktajam grāmatvedībā izmantojamam ārvalstu valūtas kursam, kas ir spēkā pārskata gada pēdējās dienas beigās.</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59.</w:t>
      </w:r>
      <w:r w:rsidRPr="00917EB8">
        <w:rPr>
          <w:rFonts w:ascii="Times New Roman" w:eastAsia="Times New Roman" w:hAnsi="Times New Roman"/>
          <w:sz w:val="28"/>
          <w:szCs w:val="28"/>
          <w:lang w:eastAsia="lv-LV"/>
        </w:rPr>
        <w:tab/>
        <w:t xml:space="preserve">Veidlapa Nr.1 „Bilance” (1.pielikums) (pārskats par iestādes finansiālo stāvokli):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59.1.</w:t>
      </w:r>
      <w:r w:rsidRPr="00917EB8">
        <w:rPr>
          <w:rFonts w:ascii="Times New Roman" w:eastAsia="Times New Roman" w:hAnsi="Times New Roman"/>
          <w:sz w:val="28"/>
          <w:szCs w:val="28"/>
          <w:lang w:eastAsia="lv-LV"/>
        </w:rPr>
        <w:tab/>
        <w:t xml:space="preserve">bilance ir iestādes grāmatvedības pārskats, kas noteiktā datumā parāda iestādes aktīvu, saistību un pašu kapitāla apmēru. Bilances aktīvā ir sadaļas </w:t>
      </w:r>
      <w:r w:rsidRPr="00917EB8">
        <w:rPr>
          <w:rFonts w:ascii="Times New Roman" w:eastAsia="Times New Roman" w:hAnsi="Times New Roman"/>
          <w:sz w:val="28"/>
          <w:szCs w:val="28"/>
          <w:lang w:eastAsia="lv-LV"/>
        </w:rPr>
        <w:lastRenderedPageBreak/>
        <w:t xml:space="preserve">„Ilgtermiņa ieguldījumi” un „Apgrozāmie līdzekļi”, pasīvā – sadaļas „Pašu kapitāls”, „Uzkrājumi” un „Kreditori”;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59.2.</w:t>
      </w:r>
      <w:r w:rsidRPr="00917EB8">
        <w:rPr>
          <w:rFonts w:ascii="Times New Roman" w:eastAsia="Times New Roman" w:hAnsi="Times New Roman"/>
          <w:sz w:val="28"/>
          <w:szCs w:val="28"/>
          <w:lang w:eastAsia="lv-LV"/>
        </w:rPr>
        <w:tab/>
        <w:t xml:space="preserve">bilances aktīva kopsumma ir vienāda ar bilances pasīva kopsummu;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59.3.</w:t>
      </w:r>
      <w:r w:rsidRPr="00917EB8">
        <w:rPr>
          <w:rFonts w:ascii="Times New Roman" w:eastAsia="Times New Roman" w:hAnsi="Times New Roman"/>
          <w:sz w:val="28"/>
          <w:szCs w:val="28"/>
          <w:lang w:eastAsia="lv-LV"/>
        </w:rPr>
        <w:tab/>
        <w:t xml:space="preserve">nemateriālos ieguldījumus un pamatlīdzekļus bilancē norāda atlikušajā vērtībā, ko aprēķina, no sākotnējās vērtības atskaitot nolietojumu (amortizāciju) un vērtības samazinājumu;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59.4.</w:t>
      </w:r>
      <w:r w:rsidRPr="00917EB8">
        <w:rPr>
          <w:rFonts w:ascii="Times New Roman" w:eastAsia="Times New Roman" w:hAnsi="Times New Roman"/>
          <w:sz w:val="28"/>
          <w:szCs w:val="28"/>
          <w:lang w:eastAsia="lv-LV"/>
        </w:rPr>
        <w:tab/>
        <w:t xml:space="preserve">ilgtermiņa un īstermiņa prasības, aizdevumus un samaksātos avansus bilancē norāda neto vērtībā, kas aprēķināta, no uzskaites vērtības atskaitot izveidoto uzkrājumu vērtības;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59.5.</w:t>
      </w:r>
      <w:r w:rsidRPr="00917EB8">
        <w:rPr>
          <w:rFonts w:ascii="Times New Roman" w:eastAsia="Times New Roman" w:hAnsi="Times New Roman"/>
          <w:sz w:val="28"/>
          <w:szCs w:val="28"/>
          <w:lang w:eastAsia="lv-LV"/>
        </w:rPr>
        <w:tab/>
        <w:t xml:space="preserve">krājumus, ieskaitot avansa maksājumus par krājumiem, norāda atlikušajā vērtībā, ko aprēķina, no sākotnējās vērtības atskaitot vērtības samazinājumu;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59.6.</w:t>
      </w:r>
      <w:r w:rsidRPr="00917EB8">
        <w:rPr>
          <w:rFonts w:ascii="Times New Roman" w:eastAsia="Times New Roman" w:hAnsi="Times New Roman"/>
          <w:sz w:val="28"/>
          <w:szCs w:val="28"/>
          <w:lang w:eastAsia="lv-LV"/>
        </w:rPr>
        <w:tab/>
        <w:t xml:space="preserve">finanšu pārskata skaidrojumā sniedz informāciju par: </w:t>
      </w:r>
    </w:p>
    <w:p w:rsidR="00917EB8" w:rsidRPr="00917EB8" w:rsidRDefault="00917EB8" w:rsidP="009A3DA4">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59.6.1.</w:t>
      </w:r>
      <w:r w:rsidRPr="00917EB8">
        <w:rPr>
          <w:rFonts w:ascii="Times New Roman" w:eastAsia="Times New Roman" w:hAnsi="Times New Roman"/>
          <w:sz w:val="28"/>
          <w:szCs w:val="28"/>
          <w:lang w:eastAsia="lv-LV"/>
        </w:rPr>
        <w:tab/>
        <w:t xml:space="preserve">posteņu izmaiņām pārskata gada laikā – izmaiņas starp pārskata gada sākuma datiem un pārskata gada beigu datiem, skaidrojot izmaiņu iemeslus un būtiskākos darījumus. Skaidrojumus apzīmē ar norādi „Piezīme Nr.xx” atbilstoši veidlapas C ailē norādītajam numuram; </w:t>
      </w:r>
    </w:p>
    <w:p w:rsidR="00917EB8" w:rsidRPr="00917EB8" w:rsidRDefault="00917EB8" w:rsidP="009A3DA4">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59.6.2.</w:t>
      </w:r>
      <w:r w:rsidRPr="00917EB8">
        <w:rPr>
          <w:rFonts w:ascii="Times New Roman" w:eastAsia="Times New Roman" w:hAnsi="Times New Roman"/>
          <w:sz w:val="28"/>
          <w:szCs w:val="28"/>
          <w:lang w:eastAsia="lv-LV"/>
        </w:rPr>
        <w:tab/>
        <w:t xml:space="preserve">ieķīlātajiem īpašumiem, norādot posteņu grupu un piezīmes Nr., kurā uzrādīti šādi aktīvi, un šo aktīvu atlikušo vērtību pārskata perioda beigās; </w:t>
      </w:r>
    </w:p>
    <w:p w:rsidR="00917EB8" w:rsidRPr="00917EB8" w:rsidRDefault="00917EB8" w:rsidP="009A3DA4">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59.6.3.</w:t>
      </w:r>
      <w:r w:rsidRPr="00917EB8">
        <w:rPr>
          <w:rFonts w:ascii="Times New Roman" w:eastAsia="Times New Roman" w:hAnsi="Times New Roman"/>
          <w:sz w:val="28"/>
          <w:szCs w:val="28"/>
          <w:lang w:eastAsia="lv-LV"/>
        </w:rPr>
        <w:tab/>
        <w:t>saņemtajiem aktīviem ziedojumu un dāvinājumu ceļā. Skaidrojumā norāda juridiskās personas, kura ziedojusi vai dāvinājusi aktīvu, nosaukumu, nodokļa maksātāja reģistrācijas numuru, saņemtā aktīva (piem. pamatlīdzekļu vai naudas līdzekļu) vērtību un mērķi (ja tāds zināms), kam paredzēts ziedojums vai dāvinājums. Par fiziskām personām norāda „Fiziska(s) persona(s)”, un informāciju grupē pēc ziedojuma vai dāvinājuma mērķa;</w:t>
      </w:r>
    </w:p>
    <w:p w:rsidR="00917EB8" w:rsidRPr="00917EB8" w:rsidRDefault="00917EB8" w:rsidP="009A3DA4">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59.6.4.</w:t>
      </w:r>
      <w:r w:rsidRPr="00917EB8">
        <w:rPr>
          <w:rFonts w:ascii="Times New Roman" w:eastAsia="Times New Roman" w:hAnsi="Times New Roman"/>
          <w:sz w:val="28"/>
          <w:szCs w:val="28"/>
          <w:lang w:eastAsia="lv-LV"/>
        </w:rPr>
        <w:tab/>
        <w:t>kapitālsabiedrību finansiālās darbības ietekmi uz valsts vai pašvaldības budžetu izdevumiem nākotnē, kas noteikta saskaņā ar normatīvajiem aktiem, kādā ministrijas un centrālās valsts iestādes, kā arī pašvaldības apkopo kapitālsabiedrību finanšu pārskatus un finanšu informāciju.</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60.</w:t>
      </w:r>
      <w:r w:rsidRPr="00917EB8">
        <w:rPr>
          <w:rFonts w:ascii="Times New Roman" w:eastAsia="Times New Roman" w:hAnsi="Times New Roman"/>
          <w:sz w:val="28"/>
          <w:szCs w:val="28"/>
          <w:lang w:eastAsia="lv-LV"/>
        </w:rPr>
        <w:tab/>
        <w:t>Veidlapa Nr.4–3 „Pārskats par darbības finansiālajiem rezultātiem” (2.pielikums):</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60.1.</w:t>
      </w:r>
      <w:r w:rsidRPr="00917EB8">
        <w:rPr>
          <w:rFonts w:ascii="Times New Roman" w:eastAsia="Times New Roman" w:hAnsi="Times New Roman"/>
          <w:sz w:val="28"/>
          <w:szCs w:val="28"/>
          <w:lang w:eastAsia="lv-LV"/>
        </w:rPr>
        <w:tab/>
        <w:t>ieņēmumus un izdevumus, kas radušies iestādes darbības rezultātā pārskata periodā, pārskatā norāda saskaņā ar uzkrāšanas principu;</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60.2.</w:t>
      </w:r>
      <w:r w:rsidRPr="00917EB8">
        <w:rPr>
          <w:rFonts w:ascii="Times New Roman" w:eastAsia="Times New Roman" w:hAnsi="Times New Roman"/>
          <w:sz w:val="28"/>
          <w:szCs w:val="28"/>
          <w:lang w:eastAsia="lv-LV"/>
        </w:rPr>
        <w:tab/>
        <w:t>pārskatā konsolidē darījumus, kas veikti starp dažādiem budžeta veidiem;</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60.3.</w:t>
      </w:r>
      <w:r w:rsidRPr="00917EB8">
        <w:rPr>
          <w:rFonts w:ascii="Times New Roman" w:eastAsia="Times New Roman" w:hAnsi="Times New Roman"/>
          <w:sz w:val="28"/>
          <w:szCs w:val="28"/>
          <w:lang w:eastAsia="lv-LV"/>
        </w:rPr>
        <w:tab/>
        <w:t>pārskata „A” sadaļā norāda darbības, kuras iestāde veikusi, lai sasniegtu primāros mērķus, kas noteikti likumā par valsts budžetu saimnieciskajam gadam vai saistošajos noteikumos par pašvaldības budžetu, ziedojumus un dāvinājumus, kā arī citos budžetos uzskaitītos līdzekļus;</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60.4.</w:t>
      </w:r>
      <w:r w:rsidRPr="00917EB8">
        <w:rPr>
          <w:rFonts w:ascii="Times New Roman" w:eastAsia="Times New Roman" w:hAnsi="Times New Roman"/>
          <w:sz w:val="28"/>
          <w:szCs w:val="28"/>
          <w:lang w:eastAsia="lv-LV"/>
        </w:rPr>
        <w:tab/>
        <w:t xml:space="preserve">no valsts budžeta daļēji finansētas atvasinātas publiskas personas, budžeta nefinansētas iestādes pamatdarbības datus norāda ailē „pamatbudžets”;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60.5.</w:t>
      </w:r>
      <w:r w:rsidRPr="00917EB8">
        <w:rPr>
          <w:rFonts w:ascii="Times New Roman" w:eastAsia="Times New Roman" w:hAnsi="Times New Roman"/>
          <w:sz w:val="28"/>
          <w:szCs w:val="28"/>
          <w:lang w:eastAsia="lv-LV"/>
        </w:rPr>
        <w:tab/>
        <w:t xml:space="preserve">rindā „Transferti” norāda ieņēmumus vai izdevumus no bezatlīdzības ceļā saņemtajiem vai nodotajiem aktīviem vai pasīviem starp vispārējās valdības </w:t>
      </w:r>
      <w:r w:rsidRPr="00917EB8">
        <w:rPr>
          <w:rFonts w:ascii="Times New Roman" w:eastAsia="Times New Roman" w:hAnsi="Times New Roman"/>
          <w:sz w:val="28"/>
          <w:szCs w:val="28"/>
          <w:lang w:eastAsia="lv-LV"/>
        </w:rPr>
        <w:lastRenderedPageBreak/>
        <w:t>sektora struktūrām, izņemot valsts vai pašvaldību struktūru kontrolētus un finansētus komersantus, vispārējā valdības sektora sarakstā pie valsts vai pašvaldību struktūrām ietvertās speciālās ekonomiskās zonas, ostu un brīvostu pārvaldes;</w:t>
      </w:r>
    </w:p>
    <w:p w:rsidR="00917EB8" w:rsidRPr="00917EB8" w:rsidRDefault="00917EB8" w:rsidP="009A3DA4">
      <w:pPr>
        <w:tabs>
          <w:tab w:val="left" w:pos="851"/>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60.5.1.</w:t>
      </w:r>
      <w:r w:rsidRPr="00917EB8">
        <w:rPr>
          <w:rFonts w:ascii="Times New Roman" w:eastAsia="Times New Roman" w:hAnsi="Times New Roman"/>
          <w:sz w:val="28"/>
          <w:szCs w:val="28"/>
          <w:lang w:eastAsia="lv-LV"/>
        </w:rPr>
        <w:tab/>
        <w:t xml:space="preserve">rindā „transferti starp valsts struktūrām, izņemot komersantus” norāda darījumus starp ministrijām, centrālām valsts iestādēm, valsts budžeta iestādēm, no valsts budžeta daļēji finansētu atvasinātu publiskām personām un budžeta nefinansētām iestādēm; </w:t>
      </w:r>
    </w:p>
    <w:p w:rsidR="00917EB8" w:rsidRPr="00917EB8" w:rsidRDefault="00917EB8" w:rsidP="009A3DA4">
      <w:pPr>
        <w:tabs>
          <w:tab w:val="left" w:pos="851"/>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60.5.2.</w:t>
      </w:r>
      <w:r w:rsidRPr="00917EB8">
        <w:rPr>
          <w:rFonts w:ascii="Times New Roman" w:eastAsia="Times New Roman" w:hAnsi="Times New Roman"/>
          <w:sz w:val="28"/>
          <w:szCs w:val="28"/>
          <w:lang w:eastAsia="lv-LV"/>
        </w:rPr>
        <w:tab/>
        <w:t>rindā „transferti starp padotības iestādēm” norāda darījumus starp konsolidētajā gada pārskatā iekļautajām padotības iestādēm;</w:t>
      </w:r>
    </w:p>
    <w:p w:rsidR="00917EB8" w:rsidRPr="00917EB8" w:rsidRDefault="00917EB8" w:rsidP="009A3DA4">
      <w:pPr>
        <w:tabs>
          <w:tab w:val="left" w:pos="851"/>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60.5.3.</w:t>
      </w:r>
      <w:r w:rsidRPr="00917EB8">
        <w:rPr>
          <w:rFonts w:ascii="Times New Roman" w:eastAsia="Times New Roman" w:hAnsi="Times New Roman"/>
          <w:sz w:val="28"/>
          <w:szCs w:val="28"/>
          <w:lang w:eastAsia="lv-LV"/>
        </w:rPr>
        <w:tab/>
        <w:t>rindā „transferti starp pašvaldību struktūrām, izņemot komersantus” norāda darījumus starp pašvaldībām, citu pašvaldību budžeta iestādēm un kopīgajām iestādēm;</w:t>
      </w:r>
    </w:p>
    <w:p w:rsidR="00917EB8" w:rsidRPr="00917EB8" w:rsidRDefault="00917EB8" w:rsidP="009A3DA4">
      <w:pPr>
        <w:tabs>
          <w:tab w:val="left" w:pos="851"/>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60.5.4.</w:t>
      </w:r>
      <w:r w:rsidRPr="00917EB8">
        <w:rPr>
          <w:rFonts w:ascii="Times New Roman" w:eastAsia="Times New Roman" w:hAnsi="Times New Roman"/>
          <w:sz w:val="28"/>
          <w:szCs w:val="28"/>
          <w:lang w:eastAsia="lv-LV"/>
        </w:rPr>
        <w:tab/>
        <w:t>rindā „transferti starp vispārējās valdības struktūrām, izņemot komersantus” norāda darījumus, kas notiek starp 60.5.1. un 60.5.3. apakšpunktā minētajām valdības struktūrām;</w:t>
      </w:r>
    </w:p>
    <w:p w:rsidR="00917EB8" w:rsidRPr="00917EB8" w:rsidRDefault="00917EB8" w:rsidP="009A3DA4">
      <w:pPr>
        <w:tabs>
          <w:tab w:val="left" w:pos="851"/>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60.5.5.</w:t>
      </w:r>
      <w:r w:rsidRPr="00917EB8">
        <w:rPr>
          <w:rFonts w:ascii="Times New Roman" w:eastAsia="Times New Roman" w:hAnsi="Times New Roman"/>
          <w:sz w:val="28"/>
          <w:szCs w:val="28"/>
          <w:lang w:eastAsia="lv-LV"/>
        </w:rPr>
        <w:tab/>
        <w:t>rindā „transferts starp budžeta veidiem” norāda darījumus, kas veikti starp vienas iestādes dažādiem budžeta veidiem. Ailē „konsolidācija (–)” ieraksta rindas „transferts starp budžeta veidiem” datus ar pretēju zīmi;</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60.6.</w:t>
      </w:r>
      <w:r w:rsidRPr="00917EB8">
        <w:rPr>
          <w:rFonts w:ascii="Times New Roman" w:eastAsia="Times New Roman" w:hAnsi="Times New Roman"/>
          <w:sz w:val="28"/>
          <w:szCs w:val="28"/>
          <w:lang w:eastAsia="lv-LV"/>
        </w:rPr>
        <w:tab/>
        <w:t>rindā „A2.10. Nolietojuma, amortizācijas un vērtības samazinājuma izmaksas” norāda pārskata periodā aprēķināto amortizāciju, nolietojumu un nefinanšu aktīvu vērtības samazinājumu (tai skaitā korekcijas par pārskata gadu);</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60.7.</w:t>
      </w:r>
      <w:r w:rsidRPr="00917EB8">
        <w:rPr>
          <w:rFonts w:ascii="Times New Roman" w:eastAsia="Times New Roman" w:hAnsi="Times New Roman"/>
          <w:sz w:val="28"/>
          <w:szCs w:val="28"/>
          <w:lang w:eastAsia="lv-LV"/>
        </w:rPr>
        <w:tab/>
        <w:t>citi ieņēmumi/izdevumi no pamatdarbības ietver:</w:t>
      </w:r>
    </w:p>
    <w:p w:rsidR="00917EB8" w:rsidRPr="00917EB8" w:rsidRDefault="00917EB8" w:rsidP="009A3DA4">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60.7.1.</w:t>
      </w:r>
      <w:r w:rsidRPr="00917EB8">
        <w:rPr>
          <w:rFonts w:ascii="Times New Roman" w:eastAsia="Times New Roman" w:hAnsi="Times New Roman"/>
          <w:sz w:val="28"/>
          <w:szCs w:val="28"/>
          <w:lang w:eastAsia="lv-LV"/>
        </w:rPr>
        <w:tab/>
        <w:t>inventarizācijās konstatētos pārpalikumus/iztrūkumus;</w:t>
      </w:r>
    </w:p>
    <w:p w:rsidR="00917EB8" w:rsidRPr="00917EB8" w:rsidRDefault="00917EB8" w:rsidP="009A3DA4">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60.7.2.</w:t>
      </w:r>
      <w:r w:rsidRPr="00917EB8">
        <w:rPr>
          <w:rFonts w:ascii="Times New Roman" w:eastAsia="Times New Roman" w:hAnsi="Times New Roman"/>
          <w:sz w:val="28"/>
          <w:szCs w:val="28"/>
          <w:lang w:eastAsia="lv-LV"/>
        </w:rPr>
        <w:tab/>
        <w:t>ieņēmumus no saistību dzēšanas un izveidoto uzkrājumu samazinājuma vai izdevumus uzkrājumu veidošanai;</w:t>
      </w:r>
    </w:p>
    <w:p w:rsidR="00917EB8" w:rsidRPr="00917EB8" w:rsidRDefault="00917EB8" w:rsidP="009A3DA4">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60.7.3.</w:t>
      </w:r>
      <w:r w:rsidRPr="00917EB8">
        <w:rPr>
          <w:rFonts w:ascii="Times New Roman" w:eastAsia="Times New Roman" w:hAnsi="Times New Roman"/>
          <w:sz w:val="28"/>
          <w:szCs w:val="28"/>
          <w:lang w:eastAsia="lv-LV"/>
        </w:rPr>
        <w:tab/>
        <w:t>nemateriālo ieguldījumu, pamatlīdzekļu un krājumu (turpmāk – nefinanšu aktīvi) sākotnējo atzīšanu, nemateriālo ieguldījumu, pamatlīdzekļu vērtības norakstīšanu, izslēdzot aktīvu no uzskaites;</w:t>
      </w:r>
    </w:p>
    <w:p w:rsidR="00917EB8" w:rsidRPr="00917EB8" w:rsidRDefault="00917EB8" w:rsidP="009A3DA4">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60.7.4.</w:t>
      </w:r>
      <w:r w:rsidRPr="00917EB8">
        <w:rPr>
          <w:rFonts w:ascii="Times New Roman" w:eastAsia="Times New Roman" w:hAnsi="Times New Roman"/>
          <w:sz w:val="28"/>
          <w:szCs w:val="28"/>
          <w:lang w:eastAsia="lv-LV"/>
        </w:rPr>
        <w:tab/>
        <w:t>nefinanšu aktīvu vērtības palielinājumu/samazinājumu;</w:t>
      </w:r>
    </w:p>
    <w:p w:rsidR="00917EB8" w:rsidRPr="00917EB8" w:rsidRDefault="00917EB8" w:rsidP="009A3DA4">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60.7.5.</w:t>
      </w:r>
      <w:r w:rsidRPr="00917EB8">
        <w:rPr>
          <w:rFonts w:ascii="Times New Roman" w:eastAsia="Times New Roman" w:hAnsi="Times New Roman"/>
          <w:sz w:val="28"/>
          <w:szCs w:val="28"/>
          <w:lang w:eastAsia="lv-LV"/>
        </w:rPr>
        <w:tab/>
        <w:t>ieņēmumus no ilgtermiņa ieguldījumu pārvērtēšanas rezerves samazinājuma;</w:t>
      </w:r>
    </w:p>
    <w:p w:rsidR="00917EB8" w:rsidRPr="00917EB8" w:rsidRDefault="00917EB8" w:rsidP="009A3DA4">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60.7.6.</w:t>
      </w:r>
      <w:r w:rsidRPr="00917EB8">
        <w:rPr>
          <w:rFonts w:ascii="Times New Roman" w:eastAsia="Times New Roman" w:hAnsi="Times New Roman"/>
          <w:sz w:val="28"/>
          <w:szCs w:val="28"/>
          <w:lang w:eastAsia="lv-LV"/>
        </w:rPr>
        <w:tab/>
        <w:t>konta „Nākamo periodu ieņēmumi”, kas atzīti iepriekšējos pārskata periodos un iekļauti pārskata perioda ieņēmumos, samazinājumu;</w:t>
      </w:r>
    </w:p>
    <w:p w:rsidR="00917EB8" w:rsidRPr="00917EB8" w:rsidRDefault="00917EB8" w:rsidP="009A3DA4">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60.7.7.</w:t>
      </w:r>
      <w:r w:rsidRPr="00917EB8">
        <w:rPr>
          <w:rFonts w:ascii="Times New Roman" w:eastAsia="Times New Roman" w:hAnsi="Times New Roman"/>
          <w:sz w:val="28"/>
          <w:szCs w:val="28"/>
          <w:lang w:eastAsia="lv-LV"/>
        </w:rPr>
        <w:tab/>
        <w:t>korekcijas par iepriekšējiem periodiem (uzskaites kļūdas, neprecizitātes), t.sk. nefinanšu aktīvu amortizācijas, nolietojuma un vērtības samazinājuma korekcija;</w:t>
      </w:r>
    </w:p>
    <w:p w:rsidR="00917EB8" w:rsidRPr="00917EB8" w:rsidRDefault="00917EB8" w:rsidP="009A3DA4">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60.7.8.</w:t>
      </w:r>
      <w:r w:rsidRPr="00917EB8">
        <w:rPr>
          <w:rFonts w:ascii="Times New Roman" w:eastAsia="Times New Roman" w:hAnsi="Times New Roman"/>
          <w:sz w:val="28"/>
          <w:szCs w:val="28"/>
          <w:lang w:eastAsia="lv-LV"/>
        </w:rPr>
        <w:tab/>
        <w:t>citus ar iestādes pamatdarbību saistītos ieņēmumus un izdevumus, par kuriem pārskatam pievieno paskaidrojumus;</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60.8.</w:t>
      </w:r>
      <w:r w:rsidRPr="00917EB8">
        <w:rPr>
          <w:rFonts w:ascii="Times New Roman" w:eastAsia="Times New Roman" w:hAnsi="Times New Roman"/>
          <w:sz w:val="28"/>
          <w:szCs w:val="28"/>
          <w:lang w:eastAsia="lv-LV"/>
        </w:rPr>
        <w:tab/>
        <w:t>pārskata ''B'' sadaļā norāda:</w:t>
      </w:r>
    </w:p>
    <w:p w:rsidR="00917EB8" w:rsidRPr="00917EB8" w:rsidRDefault="00917EB8" w:rsidP="009A3DA4">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lastRenderedPageBreak/>
        <w:t>60.8.1.</w:t>
      </w:r>
      <w:r w:rsidRPr="00917EB8">
        <w:rPr>
          <w:rFonts w:ascii="Times New Roman" w:eastAsia="Times New Roman" w:hAnsi="Times New Roman"/>
          <w:sz w:val="28"/>
          <w:szCs w:val="28"/>
          <w:lang w:eastAsia="lv-LV"/>
        </w:rPr>
        <w:tab/>
        <w:t>finanšu ieņēmumus, kas veidojas no kapitālsabiedrību akciju, daļu un vērtspapīru pārdošanas, pārvērtēšanas, uzkrājumu nedrošajiem aizdevumiem samazinājuma un valūtas kursu svārstībām, un procentu ieņēmumus no finanšu darbības un citiem ienākumiem no finanšu darbības, par kuriem sniedz detalizētu paskaidrojumu;</w:t>
      </w:r>
    </w:p>
    <w:p w:rsidR="00917EB8" w:rsidRPr="00917EB8" w:rsidRDefault="00917EB8" w:rsidP="009A3DA4">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60.8.2.</w:t>
      </w:r>
      <w:r w:rsidRPr="00917EB8">
        <w:rPr>
          <w:rFonts w:ascii="Times New Roman" w:eastAsia="Times New Roman" w:hAnsi="Times New Roman"/>
          <w:sz w:val="28"/>
          <w:szCs w:val="28"/>
          <w:lang w:eastAsia="lv-LV"/>
        </w:rPr>
        <w:tab/>
        <w:t>finanšu izdevumus, kas veidojas no kapitālsabiedrību akciju, daļu un vērtspapīru iegādes, pārvērtēšanas, valūtas kursu svārstībām un uzkrājumu veidošanas nedrošajiem aizdevumiem, un procentu izdevumus no finanšu darbības un citiem izdevumiem no finanšu darbības, par kuriem sniedz detalizētu paskaidrojumu;</w:t>
      </w:r>
    </w:p>
    <w:p w:rsidR="00917EB8" w:rsidRPr="00917EB8" w:rsidRDefault="00917EB8" w:rsidP="009A3DA4">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60.8.3.</w:t>
      </w:r>
      <w:r w:rsidRPr="00917EB8">
        <w:rPr>
          <w:rFonts w:ascii="Times New Roman" w:eastAsia="Times New Roman" w:hAnsi="Times New Roman"/>
          <w:sz w:val="28"/>
          <w:szCs w:val="28"/>
          <w:lang w:eastAsia="lv-LV"/>
        </w:rPr>
        <w:tab/>
        <w:t>normatīvajos aktos mantas atsavināšanas jomā noteiktajā kārtībā gūtos neto ieņēmumus vai izdevumus (no iegūtajiem līdzekļiem atskaitot aktīvu bilances vērtību un atsavināšanas izdevumus) no nefinanšu aktīvu pārdošanas un maiņas, ja tā nav iestādes pamatdarbība;</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60.9.</w:t>
      </w:r>
      <w:r w:rsidRPr="00917EB8">
        <w:rPr>
          <w:rFonts w:ascii="Times New Roman" w:eastAsia="Times New Roman" w:hAnsi="Times New Roman"/>
          <w:sz w:val="28"/>
          <w:szCs w:val="28"/>
          <w:lang w:eastAsia="lv-LV"/>
        </w:rPr>
        <w:tab/>
        <w:t>Ārkārtas ieņēmumu un izdevumu posteņos klasificē darījumus, kuri atšķiras no iestādes parastās darbības, notiek reti, ir neparasti un būtiski, kuru atkārtošanās tuvākajā nākotnē nav paredzama, ņemot vērā vidi, kurā iestāde darbojas (piemēram, skaidras naudas zādzība no iestādes kases – šāds zaudējums ir uzskatāms par ārkārtas izdevumiem. Ja iestādes funkcijas ietver palīdzības nodrošināšanu iedzīvotājiem pēc dabas katastrofām, tad tā ir iestādes pamatdarbība);</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60.10.</w:t>
      </w:r>
      <w:r w:rsidRPr="00917EB8">
        <w:rPr>
          <w:rFonts w:ascii="Times New Roman" w:eastAsia="Times New Roman" w:hAnsi="Times New Roman"/>
          <w:sz w:val="28"/>
          <w:szCs w:val="28"/>
          <w:lang w:eastAsia="lv-LV"/>
        </w:rPr>
        <w:tab/>
        <w:t>procentu ieņēmumus vai izdevumus izvērtē pēc ekonomiskās būtības un atbilstoši izvērtējumam klasificē šādi:</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60.10.1.</w:t>
      </w:r>
      <w:r w:rsidRPr="00917EB8">
        <w:rPr>
          <w:rFonts w:ascii="Times New Roman" w:eastAsia="Times New Roman" w:hAnsi="Times New Roman"/>
          <w:sz w:val="28"/>
          <w:szCs w:val="28"/>
          <w:lang w:eastAsia="lv-LV"/>
        </w:rPr>
        <w:tab/>
        <w:t>procentu ieņēmumus vai izdevumus par kontu atlikumiem un termiņnoguldījumiem, ja ieguldījuma mērķis ir gūt atdevi, attiecina uz pamatdarbību,</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60.10.2.</w:t>
      </w:r>
      <w:r w:rsidRPr="00917EB8">
        <w:rPr>
          <w:rFonts w:ascii="Times New Roman" w:eastAsia="Times New Roman" w:hAnsi="Times New Roman"/>
          <w:sz w:val="28"/>
          <w:szCs w:val="28"/>
          <w:lang w:eastAsia="lv-LV"/>
        </w:rPr>
        <w:tab/>
        <w:t>procentu ieņēmumus vai izdevumus par aizdevumiem vai aizņēmumiem attiecina uz finanšu darbību;</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60.11.</w:t>
      </w:r>
      <w:r w:rsidRPr="00917EB8">
        <w:rPr>
          <w:rFonts w:ascii="Times New Roman" w:eastAsia="Times New Roman" w:hAnsi="Times New Roman"/>
          <w:sz w:val="28"/>
          <w:szCs w:val="28"/>
          <w:lang w:eastAsia="lv-LV"/>
        </w:rPr>
        <w:tab/>
        <w:t>pārskatam pievieno paskaidrojumu par rindās „A1.8. Citi ieņēmumi no pamatdarbības”, „A2.11. Citi izdevumi no pamatdarbības” , „B1. Finanšu ieņēmumi (+)” , „B2. Finanšu izdevumi (–)”, „C1. Ārkārtas ieņēmumi (+)”, „C2. Ārkārtas izdevumi (–)” norādītajiem datiem, norādot darījuma aprakstu un apmēru;</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60.12.</w:t>
      </w:r>
      <w:r w:rsidRPr="00917EB8">
        <w:rPr>
          <w:rFonts w:ascii="Times New Roman" w:eastAsia="Times New Roman" w:hAnsi="Times New Roman"/>
          <w:sz w:val="28"/>
          <w:szCs w:val="28"/>
          <w:lang w:eastAsia="lv-LV"/>
        </w:rPr>
        <w:tab/>
        <w:t>finanšu pārskata skaidrojumā sniedz informāciju par:</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60.12.1.</w:t>
      </w:r>
      <w:r w:rsidRPr="00917EB8">
        <w:rPr>
          <w:rFonts w:ascii="Times New Roman" w:eastAsia="Times New Roman" w:hAnsi="Times New Roman"/>
          <w:sz w:val="28"/>
          <w:szCs w:val="28"/>
          <w:lang w:eastAsia="lv-LV"/>
        </w:rPr>
        <w:tab/>
        <w:t>būtiskām izmaiņām pārskata gada laikā – izmaiņas starp pārskata perioda un iepriekšējā pārskata perioda datiem, skaidrojot izmaiņu iemeslu un būtiskākos darījumus. Skaidrojumus apzīmē ar norādi „Piezīme Nr.xx” atbilstoši veidlapas A ailē norādītajam kodam,</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60.12.2.</w:t>
      </w:r>
      <w:r w:rsidRPr="00917EB8">
        <w:rPr>
          <w:rFonts w:ascii="Times New Roman" w:eastAsia="Times New Roman" w:hAnsi="Times New Roman"/>
          <w:sz w:val="28"/>
          <w:szCs w:val="28"/>
          <w:lang w:eastAsia="lv-LV"/>
        </w:rPr>
        <w:tab/>
        <w:t>rindā „C3. Rezultāta korekcija starp budžeta veidiem (+,–)” uzrādīto darījumu ekonomisko būtību un apjomu atbilstoši normatīvajos aktos budžeta grāmatvedības jomā noteiktajam.</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lastRenderedPageBreak/>
        <w:t>61.</w:t>
      </w:r>
      <w:r w:rsidRPr="00917EB8">
        <w:rPr>
          <w:rFonts w:ascii="Times New Roman" w:eastAsia="Times New Roman" w:hAnsi="Times New Roman"/>
          <w:sz w:val="28"/>
          <w:szCs w:val="28"/>
          <w:lang w:eastAsia="lv-LV"/>
        </w:rPr>
        <w:tab/>
        <w:t>Veidlapa Nr.4–1 „Pašu kapitāla (neto aktīva) izmaiņu pārskats” (3.pielikums):</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61.1.</w:t>
      </w:r>
      <w:r w:rsidRPr="00917EB8">
        <w:rPr>
          <w:rFonts w:ascii="Times New Roman" w:eastAsia="Times New Roman" w:hAnsi="Times New Roman"/>
          <w:sz w:val="28"/>
          <w:szCs w:val="28"/>
          <w:lang w:eastAsia="lv-LV"/>
        </w:rPr>
        <w:tab/>
        <w:t>norāda atbilstoši normatīvajos aktos budžeta grāmatvedības jomā noteiktā kontu plāna 3000 kontu grupas līmenim, detalizējot datus līdz konta numuram;</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61.2.</w:t>
      </w:r>
      <w:r w:rsidRPr="00917EB8">
        <w:rPr>
          <w:rFonts w:ascii="Times New Roman" w:eastAsia="Times New Roman" w:hAnsi="Times New Roman"/>
          <w:sz w:val="28"/>
          <w:szCs w:val="28"/>
          <w:lang w:eastAsia="lv-LV"/>
        </w:rPr>
        <w:tab/>
        <w:t>ailē „Pārskata perioda sākumā” norāda kontu atlikumu pārskata perioda sākumā;</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61.3.</w:t>
      </w:r>
      <w:r w:rsidRPr="00917EB8">
        <w:rPr>
          <w:rFonts w:ascii="Times New Roman" w:eastAsia="Times New Roman" w:hAnsi="Times New Roman"/>
          <w:sz w:val="28"/>
          <w:szCs w:val="28"/>
          <w:lang w:eastAsia="lv-LV"/>
        </w:rPr>
        <w:tab/>
        <w:t>konta „Rezerves” datus norāda šādi:</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61.3.1.</w:t>
      </w:r>
      <w:r w:rsidRPr="00917EB8">
        <w:rPr>
          <w:rFonts w:ascii="Times New Roman" w:eastAsia="Times New Roman" w:hAnsi="Times New Roman"/>
          <w:sz w:val="28"/>
          <w:szCs w:val="28"/>
          <w:lang w:eastAsia="lv-LV"/>
        </w:rPr>
        <w:tab/>
        <w:t>ailē „Palielinājums (+)” norāda kontu palielinājumu (kredīta apgrozījumu) pārskata perioda laikā;</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61.3.2.</w:t>
      </w:r>
      <w:r w:rsidRPr="00917EB8">
        <w:rPr>
          <w:rFonts w:ascii="Times New Roman" w:eastAsia="Times New Roman" w:hAnsi="Times New Roman"/>
          <w:sz w:val="28"/>
          <w:szCs w:val="28"/>
          <w:lang w:eastAsia="lv-LV"/>
        </w:rPr>
        <w:tab/>
        <w:t>ailē „Samazinājums (–)” norāda kontu samazinājumu (debeta apgrozījumu) pārskata perioda laikā;</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61.4.</w:t>
      </w:r>
      <w:r w:rsidRPr="00917EB8">
        <w:rPr>
          <w:rFonts w:ascii="Times New Roman" w:eastAsia="Times New Roman" w:hAnsi="Times New Roman"/>
          <w:sz w:val="28"/>
          <w:szCs w:val="28"/>
          <w:lang w:eastAsia="lv-LV"/>
        </w:rPr>
        <w:tab/>
        <w:t>ailē „Budžeta izpildes rezultāts (+,–)” norāda konta „Pārskata gada budžeta izpildes rezultāts” datus;</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61.5.</w:t>
      </w:r>
      <w:r w:rsidRPr="00917EB8">
        <w:rPr>
          <w:rFonts w:ascii="Times New Roman" w:eastAsia="Times New Roman" w:hAnsi="Times New Roman"/>
          <w:sz w:val="28"/>
          <w:szCs w:val="28"/>
          <w:lang w:eastAsia="lv-LV"/>
        </w:rPr>
        <w:tab/>
        <w:t>ailē „Pārvietošana (+,–) starp 3000 līmeņa kontiem” norāda konta maiņu pārskata periodā. Ailē norāda vertikālo pārvietošanu: vienā kontā – palielinājums, otrā kontā – samazinājums (pārvietošanas rezultāts ir vienāds ar nulli);</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61.6.</w:t>
      </w:r>
      <w:r w:rsidRPr="00917EB8">
        <w:rPr>
          <w:rFonts w:ascii="Times New Roman" w:eastAsia="Times New Roman" w:hAnsi="Times New Roman"/>
          <w:sz w:val="28"/>
          <w:szCs w:val="28"/>
          <w:lang w:eastAsia="lv-LV"/>
        </w:rPr>
        <w:tab/>
        <w:t>ailē „Citas izmaiņas (+,–)” norāda konta izmaiņas, ja ir notikušas šo noteikumu 19.punktā minētās izmaiņas, un 3300 konta korekcijas par  iepriekšējiem periodiem;</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61.7.</w:t>
      </w:r>
      <w:r w:rsidRPr="00917EB8">
        <w:rPr>
          <w:rFonts w:ascii="Times New Roman" w:eastAsia="Times New Roman" w:hAnsi="Times New Roman"/>
          <w:sz w:val="28"/>
          <w:szCs w:val="28"/>
          <w:lang w:eastAsia="lv-LV"/>
        </w:rPr>
        <w:tab/>
        <w:t>iepriekšējā gada budžeta izpildes rezultātā neveic korekcijas par atklātajām kļūdām, kas attiecas uz iepriekšējo gadu budžetu izpildes rezultātu. Šādu kļūdu ietekmi norāda kā pārskata gada ieņēmumus vai izdevumus veidlapā Nr.4–3 „Pārskats par darbības finansiālajiem rezultātiem” un veidlapā Nr.2 „Pārskats par budžeta izpildi”;</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61.8.</w:t>
      </w:r>
      <w:r w:rsidRPr="00917EB8">
        <w:rPr>
          <w:rFonts w:ascii="Times New Roman" w:eastAsia="Times New Roman" w:hAnsi="Times New Roman"/>
          <w:sz w:val="28"/>
          <w:szCs w:val="28"/>
          <w:lang w:eastAsia="lv-LV"/>
        </w:rPr>
        <w:tab/>
        <w:t>pārskatam pievieno paskaidrojumus par:</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61.8.1.</w:t>
      </w:r>
      <w:r w:rsidRPr="00917EB8">
        <w:rPr>
          <w:rFonts w:ascii="Times New Roman" w:eastAsia="Times New Roman" w:hAnsi="Times New Roman"/>
          <w:sz w:val="28"/>
          <w:szCs w:val="28"/>
          <w:lang w:eastAsia="lv-LV"/>
        </w:rPr>
        <w:tab/>
        <w:t>ailē „Citas izmaiņas (+,–)” norādītajiem datiem;</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61.8.2.</w:t>
      </w:r>
      <w:r w:rsidRPr="00917EB8">
        <w:rPr>
          <w:rFonts w:ascii="Times New Roman" w:eastAsia="Times New Roman" w:hAnsi="Times New Roman"/>
          <w:sz w:val="28"/>
          <w:szCs w:val="28"/>
          <w:lang w:eastAsia="lv-LV"/>
        </w:rPr>
        <w:tab/>
        <w:t>kontā „Pārējās rezerves” uzskaitīto darījumu atlikumiem un izmaiņām atbilstoši pārskata 1. – 7.ailei. Informāciju norāda to grupējot pēc ekonomiskās būtības.</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62.</w:t>
      </w:r>
      <w:r w:rsidRPr="00917EB8">
        <w:rPr>
          <w:rFonts w:ascii="Times New Roman" w:eastAsia="Times New Roman" w:hAnsi="Times New Roman"/>
          <w:sz w:val="28"/>
          <w:szCs w:val="28"/>
          <w:lang w:eastAsia="lv-LV"/>
        </w:rPr>
        <w:tab/>
        <w:t>Veidlapa Nr.2–NP „Naudas plūsmas pārskats” (4.pielikums):</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62.1.</w:t>
      </w:r>
      <w:r w:rsidRPr="00917EB8">
        <w:rPr>
          <w:rFonts w:ascii="Times New Roman" w:eastAsia="Times New Roman" w:hAnsi="Times New Roman"/>
          <w:sz w:val="28"/>
          <w:szCs w:val="28"/>
          <w:lang w:eastAsia="lv-LV"/>
        </w:rPr>
        <w:tab/>
        <w:t>norāda saņemtās un izmaksātās naudas summas pa budžeta veidiem atbilstoši normatīvajos aktos budžeta klasifikāciju jomā noteiktajām grupām un kodiem;</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62.2.</w:t>
      </w:r>
      <w:r w:rsidRPr="00917EB8">
        <w:rPr>
          <w:rFonts w:ascii="Times New Roman" w:eastAsia="Times New Roman" w:hAnsi="Times New Roman"/>
          <w:sz w:val="28"/>
          <w:szCs w:val="28"/>
          <w:lang w:eastAsia="lv-LV"/>
        </w:rPr>
        <w:tab/>
        <w:t>pārskatā konsolidē darījumus, kas veikti starp dažādiem budžeta veidiem;</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62.3.</w:t>
      </w:r>
      <w:r w:rsidRPr="00917EB8">
        <w:rPr>
          <w:rFonts w:ascii="Times New Roman" w:eastAsia="Times New Roman" w:hAnsi="Times New Roman"/>
          <w:sz w:val="28"/>
          <w:szCs w:val="28"/>
          <w:lang w:eastAsia="lv-LV"/>
        </w:rPr>
        <w:tab/>
        <w:t>naudas plūsmu grupē atbilstoši iestādes pamatdarbībai, ieguldījumu darbībai un finansēšanas darbībai;</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62.4.</w:t>
      </w:r>
      <w:r w:rsidRPr="00917EB8">
        <w:rPr>
          <w:rFonts w:ascii="Times New Roman" w:eastAsia="Times New Roman" w:hAnsi="Times New Roman"/>
          <w:sz w:val="28"/>
          <w:szCs w:val="28"/>
          <w:lang w:eastAsia="lv-LV"/>
        </w:rPr>
        <w:tab/>
        <w:t>šajā pārskatā:</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62.4.1.</w:t>
      </w:r>
      <w:r w:rsidRPr="00917EB8">
        <w:rPr>
          <w:rFonts w:ascii="Times New Roman" w:eastAsia="Times New Roman" w:hAnsi="Times New Roman"/>
          <w:sz w:val="28"/>
          <w:szCs w:val="28"/>
          <w:lang w:eastAsia="lv-LV"/>
        </w:rPr>
        <w:tab/>
        <w:t>pamatdarbība nav ieguldījumu darbība vai finansēšanas darbība;</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62.4.2.</w:t>
      </w:r>
      <w:r w:rsidRPr="00917EB8">
        <w:rPr>
          <w:rFonts w:ascii="Times New Roman" w:eastAsia="Times New Roman" w:hAnsi="Times New Roman"/>
          <w:sz w:val="28"/>
          <w:szCs w:val="28"/>
          <w:lang w:eastAsia="lv-LV"/>
        </w:rPr>
        <w:tab/>
        <w:t>par ieguldījumu darbību uzskata aktīvu iegādi, kas paredzēta ienākumu gūšanai un naudas plūsmas radīšanai nākotnē, un šādu aktīvu atsavināšanu;</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lastRenderedPageBreak/>
        <w:t>62.4.3.</w:t>
      </w:r>
      <w:r w:rsidRPr="00917EB8">
        <w:rPr>
          <w:rFonts w:ascii="Times New Roman" w:eastAsia="Times New Roman" w:hAnsi="Times New Roman"/>
          <w:sz w:val="28"/>
          <w:szCs w:val="28"/>
          <w:lang w:eastAsia="lv-LV"/>
        </w:rPr>
        <w:tab/>
        <w:t>par finansēšanas darbību uzskata darbību, kas rada izmaiņas ieguldītā kapitāla un aizņēmumu/ aizdevumu apmērā un sastāvā;</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62.5.</w:t>
      </w:r>
      <w:r w:rsidRPr="00917EB8">
        <w:rPr>
          <w:rFonts w:ascii="Times New Roman" w:eastAsia="Times New Roman" w:hAnsi="Times New Roman"/>
          <w:sz w:val="28"/>
          <w:szCs w:val="28"/>
          <w:lang w:eastAsia="lv-LV"/>
        </w:rPr>
        <w:tab/>
        <w:t>nerealizētie ieņēmumi un izdevumi, kuri rodas no izmaiņām ārvalstu valūtu kursos, nav naudas plūsma. Pārskatā norāda valūtas kursu svārstību ietekmi, lai salīdzinātu naudas līdzekļu atlikumus pārskata perioda sākumā un beigās. Šo rezultātu norāda atsevišķi no pamatdarbības, ieguldījumu darbības un finansēšanas darbības naudas plūsmām rindā „Ārvalstu valūtu kursu svārstību rezultāts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62.6.</w:t>
      </w:r>
      <w:r w:rsidRPr="00917EB8">
        <w:rPr>
          <w:rFonts w:ascii="Times New Roman" w:eastAsia="Times New Roman" w:hAnsi="Times New Roman"/>
          <w:sz w:val="28"/>
          <w:szCs w:val="28"/>
          <w:lang w:eastAsia="lv-LV"/>
        </w:rPr>
        <w:tab/>
        <w:t>rindā „Transferti” norāda ieņēmumus vai izdevumus starp vispārējās valdības sektora struktūrām, izņemot valsts vai pašvaldību struktūru kontrolētus un finansētus komersantus, vispārējā valdības sektora sarakstā pie valsts vai pašvaldību struktūrām ietvertās speciālās ekonomiskās zonas, ostu un brīvostu pārvaldes;</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62.6.1.</w:t>
      </w:r>
      <w:r w:rsidRPr="00917EB8">
        <w:rPr>
          <w:rFonts w:ascii="Times New Roman" w:eastAsia="Times New Roman" w:hAnsi="Times New Roman"/>
          <w:sz w:val="28"/>
          <w:szCs w:val="28"/>
          <w:lang w:eastAsia="lv-LV"/>
        </w:rPr>
        <w:tab/>
        <w:t xml:space="preserve">rindā „transferti starp valsts struktūrām, izņemot komersantus” norāda darījumus starp ministrijām, centrālām valsts iestādēm, valsts budžeta iestādēm, no valsts budžeta daļēji finansētu atvasinātu publiskām personām un budžeta nefinansētām iestādēm; </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62.6.2.</w:t>
      </w:r>
      <w:r w:rsidRPr="00917EB8">
        <w:rPr>
          <w:rFonts w:ascii="Times New Roman" w:eastAsia="Times New Roman" w:hAnsi="Times New Roman"/>
          <w:sz w:val="28"/>
          <w:szCs w:val="28"/>
          <w:lang w:eastAsia="lv-LV"/>
        </w:rPr>
        <w:tab/>
        <w:t>rindā „transferti starp padotības iestādēm” norāda darījumus starp konsolidētajā gada pārskatā iekļautajām padotības iestādēm;</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62.6.3.</w:t>
      </w:r>
      <w:r w:rsidRPr="00917EB8">
        <w:rPr>
          <w:rFonts w:ascii="Times New Roman" w:eastAsia="Times New Roman" w:hAnsi="Times New Roman"/>
          <w:sz w:val="28"/>
          <w:szCs w:val="28"/>
          <w:lang w:eastAsia="lv-LV"/>
        </w:rPr>
        <w:tab/>
        <w:t>rindā „transferti starp pašvaldību struktūrām, izņemot komersantus” norāda darījumus starp pašvaldībām, citu pašvaldību budžeta iestādēm un kopīgajām iestādēm;</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62.6.4.</w:t>
      </w:r>
      <w:r w:rsidRPr="00917EB8">
        <w:rPr>
          <w:rFonts w:ascii="Times New Roman" w:eastAsia="Times New Roman" w:hAnsi="Times New Roman"/>
          <w:sz w:val="28"/>
          <w:szCs w:val="28"/>
          <w:lang w:eastAsia="lv-LV"/>
        </w:rPr>
        <w:tab/>
        <w:t>rindā „transferti starp vispārējās valdības struktūrām, izņemot komersantus” norāda darījumus, kas notiek starp 62.6.1. un 62.6.3. apakšpunktā minētajām valdības struktūrām;</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62.6.5.</w:t>
      </w:r>
      <w:r w:rsidRPr="00917EB8">
        <w:rPr>
          <w:rFonts w:ascii="Times New Roman" w:eastAsia="Times New Roman" w:hAnsi="Times New Roman"/>
          <w:sz w:val="28"/>
          <w:szCs w:val="28"/>
          <w:lang w:eastAsia="lv-LV"/>
        </w:rPr>
        <w:tab/>
        <w:t>rindā „transferts starp budžeta veidiem” norāda darījumus, kas veikti starp vienas iestādes dažādiem budžeta veidiem;</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62.7.</w:t>
      </w:r>
      <w:r w:rsidRPr="00917EB8">
        <w:rPr>
          <w:rFonts w:ascii="Times New Roman" w:eastAsia="Times New Roman" w:hAnsi="Times New Roman"/>
          <w:sz w:val="28"/>
          <w:szCs w:val="28"/>
          <w:lang w:eastAsia="lv-LV"/>
        </w:rPr>
        <w:tab/>
        <w:t>pārskatā konsolidē darījumus, kas veikti starp dažādiem budžeta veidiem, ailē „konsolidācija” ierakstot rindas „transferts starp budžeta veidiem” datus ar pretēju zīmi;</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62.8.</w:t>
      </w:r>
      <w:r w:rsidRPr="00917EB8">
        <w:rPr>
          <w:rFonts w:ascii="Times New Roman" w:eastAsia="Times New Roman" w:hAnsi="Times New Roman"/>
          <w:sz w:val="28"/>
          <w:szCs w:val="28"/>
          <w:lang w:eastAsia="lv-LV"/>
        </w:rPr>
        <w:tab/>
        <w:t>kapitālā remonta un rekonstrukcijas izdevumus un ieguldījumus nomātajos pamatlīdzekļos norāda rindā „Pamatlīdzekļu izveidošana un nepabeigtā būvniecība”;</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62.9.</w:t>
      </w:r>
      <w:r w:rsidRPr="00917EB8">
        <w:rPr>
          <w:rFonts w:ascii="Times New Roman" w:eastAsia="Times New Roman" w:hAnsi="Times New Roman"/>
          <w:sz w:val="28"/>
          <w:szCs w:val="28"/>
          <w:lang w:eastAsia="lv-LV"/>
        </w:rPr>
        <w:tab/>
        <w:t>procentu ieņēmumus vai izdevumus izvērtē pēc ekonomiskās būtības un atbilstoši izvērtējumam klasificē šādi:</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62.9.1.</w:t>
      </w:r>
      <w:r w:rsidRPr="00917EB8">
        <w:rPr>
          <w:rFonts w:ascii="Times New Roman" w:eastAsia="Times New Roman" w:hAnsi="Times New Roman"/>
          <w:sz w:val="28"/>
          <w:szCs w:val="28"/>
          <w:lang w:eastAsia="lv-LV"/>
        </w:rPr>
        <w:tab/>
        <w:t>procentu ieņēmumus vai izdevumus par kontu atlikumiem attiecina uz pamatdarbību;</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62.9.2.</w:t>
      </w:r>
      <w:r w:rsidRPr="00917EB8">
        <w:rPr>
          <w:rFonts w:ascii="Times New Roman" w:eastAsia="Times New Roman" w:hAnsi="Times New Roman"/>
          <w:sz w:val="28"/>
          <w:szCs w:val="28"/>
          <w:lang w:eastAsia="lv-LV"/>
        </w:rPr>
        <w:tab/>
        <w:t>ja ieguldījumu mērķis ir gūt atdevi (termiņnoguldījumi, dividendes), procentu ieņēmumus vai izdevumus attiecina uz ieguldījumu darbību;</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62.9.3.</w:t>
      </w:r>
      <w:r w:rsidRPr="00917EB8">
        <w:rPr>
          <w:rFonts w:ascii="Times New Roman" w:eastAsia="Times New Roman" w:hAnsi="Times New Roman"/>
          <w:sz w:val="28"/>
          <w:szCs w:val="28"/>
          <w:lang w:eastAsia="lv-LV"/>
        </w:rPr>
        <w:tab/>
        <w:t>procentu ieņēmumus vai izdevumus par aizdevumiem vai aizņēmumiem attiecina uz finansēšanas darbību;</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lastRenderedPageBreak/>
        <w:t>62.10.</w:t>
      </w:r>
      <w:r w:rsidRPr="00917EB8">
        <w:rPr>
          <w:rFonts w:ascii="Times New Roman" w:eastAsia="Times New Roman" w:hAnsi="Times New Roman"/>
          <w:sz w:val="28"/>
          <w:szCs w:val="28"/>
          <w:lang w:eastAsia="lv-LV"/>
        </w:rPr>
        <w:tab/>
        <w:t xml:space="preserve">citu budžetu līdzekļus, kas uz laiku ir iestādes glabājumā (konkursa vai drošības nauda, vēlēšanu drošības nauda, pansionātos dzīvojošiem izmaksājamās pensijas, atsavinātie līdzekļi no aizturētām personām un ieņēmumi par mantas realizāciju no krimināllietām un administratīvo pārkāpumu lietām līdz tiesas lēmumam, ieslodzīto un citu personu personīgā nauda, drošības nauda par kasācijas sūdzību), norāda neto vērtībā ailē „Citi budžeti” rindā „A1.7. Citi ieņēmumi no pamatdarbības”;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62.11.</w:t>
      </w:r>
      <w:r w:rsidRPr="00917EB8">
        <w:rPr>
          <w:rFonts w:ascii="Times New Roman" w:eastAsia="Times New Roman" w:hAnsi="Times New Roman"/>
          <w:sz w:val="28"/>
          <w:szCs w:val="28"/>
          <w:lang w:eastAsia="lv-LV"/>
        </w:rPr>
        <w:tab/>
        <w:t>pārskatam pievieno paskaidrojumu par:</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62.11.1.</w:t>
      </w:r>
      <w:r w:rsidRPr="00917EB8">
        <w:rPr>
          <w:rFonts w:ascii="Times New Roman" w:eastAsia="Times New Roman" w:hAnsi="Times New Roman"/>
          <w:sz w:val="28"/>
          <w:szCs w:val="28"/>
          <w:lang w:eastAsia="lv-LV"/>
        </w:rPr>
        <w:tab/>
        <w:t xml:space="preserve"> rindās „Citi ieņēmumi no pamatdarbības”, „Citi izdevumi no pamatdarbības”, „Citi ieņēmumi no ieguldījumu darbības”, „Citi izdevumi no ieguldījumu darbības”, „Citi ieņēmumi no finansēšanas darbības” un „Citi izdevumi no finansēšanas darbības” norādītajiem datiem, norādot darījuma aprakstu un apmēru;</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62.11.2.</w:t>
      </w:r>
      <w:r w:rsidRPr="00917EB8">
        <w:rPr>
          <w:rFonts w:ascii="Times New Roman" w:eastAsia="Times New Roman" w:hAnsi="Times New Roman"/>
          <w:sz w:val="28"/>
          <w:szCs w:val="28"/>
          <w:lang w:eastAsia="lv-LV"/>
        </w:rPr>
        <w:tab/>
        <w:t>citu budžetu līdzekļu, kas uz laiku ir iestādes glabājumā, neto vērtības izmaiņām, norādot atlikumu pārskata perioda sākumā un beigās, ieņēmumus un izdevumus pārskata gada laikā;</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62.12.</w:t>
      </w:r>
      <w:r w:rsidRPr="00917EB8">
        <w:rPr>
          <w:rFonts w:ascii="Times New Roman" w:eastAsia="Times New Roman" w:hAnsi="Times New Roman"/>
          <w:sz w:val="28"/>
          <w:szCs w:val="28"/>
          <w:lang w:eastAsia="lv-LV"/>
        </w:rPr>
        <w:tab/>
        <w:t>Valsts budžeta iestādēm, ja notiek šo noteikumu 18.un 19.punktā minētās darbības ailes „Pārskata periods” rindā „Naudas līdzekļu un noguldījumu atlikums perioda sākumā” norādītie dati un ailes „Iepriekšējais pārskata periods” rindā „Naudas līdzekļu un noguldījumu atlikums perioda beigās” norādītie dati var atšķirties par pārcelšanu uz citu budžetu veidu;</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62.13.</w:t>
      </w:r>
      <w:r w:rsidRPr="00917EB8">
        <w:rPr>
          <w:rFonts w:ascii="Times New Roman" w:eastAsia="Times New Roman" w:hAnsi="Times New Roman"/>
          <w:sz w:val="28"/>
          <w:szCs w:val="28"/>
          <w:lang w:eastAsia="lv-LV"/>
        </w:rPr>
        <w:tab/>
        <w:t xml:space="preserve">no valsts budžeta daļēji finansētas atvasinātas publiskas personas, budžeta nefinansētas iestādes pamatdarbības datus norāda ailē „pamatbudžets”;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62.14.</w:t>
      </w:r>
      <w:r w:rsidRPr="00917EB8">
        <w:rPr>
          <w:rFonts w:ascii="Times New Roman" w:eastAsia="Times New Roman" w:hAnsi="Times New Roman"/>
          <w:sz w:val="28"/>
          <w:szCs w:val="28"/>
          <w:lang w:eastAsia="lv-LV"/>
        </w:rPr>
        <w:tab/>
        <w:t>finanšu pārskata skaidrojumā sniedz informāciju par būtiskām izmaiņām pārskata gada laikā – izmaiņas starp pārskata perioda un iepriekšējā pārskata perioda datiem, skaidrojot izmaiņu iemeslu un būtiskākos darījumus. Skaidrojumus apzīmē ar norādi „Piezīme Nr.xx” atbilstoši veidlapas A ailē norādītajam kodam.</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63.</w:t>
      </w:r>
      <w:r w:rsidRPr="00917EB8">
        <w:rPr>
          <w:rFonts w:ascii="Times New Roman" w:eastAsia="Times New Roman" w:hAnsi="Times New Roman"/>
          <w:sz w:val="28"/>
          <w:szCs w:val="28"/>
          <w:lang w:eastAsia="lv-LV"/>
        </w:rPr>
        <w:tab/>
        <w:t xml:space="preserve">Veidlapa Nr.1–1 „Naudas līdzekļu atlikumu izvietojums” (5.pielikums):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63.1.</w:t>
      </w:r>
      <w:r w:rsidRPr="00917EB8">
        <w:rPr>
          <w:rFonts w:ascii="Times New Roman" w:eastAsia="Times New Roman" w:hAnsi="Times New Roman"/>
          <w:sz w:val="28"/>
          <w:szCs w:val="28"/>
          <w:lang w:eastAsia="lv-LV"/>
        </w:rPr>
        <w:tab/>
        <w:t xml:space="preserve">norāda naudas līdzekļu atlikumu izvietojumu kredītiestādēs un Valsts kasē pārskata perioda beigās un pārskata perioda sākumā atbilstoši normatīvajos aktos budžeta grāmatvedības jomā noteiktā kontu plāna 2600 kontu grupas līmenim, detalizējot datus līdz konta numuram;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63.2.</w:t>
      </w:r>
      <w:r w:rsidRPr="00917EB8">
        <w:rPr>
          <w:rFonts w:ascii="Times New Roman" w:eastAsia="Times New Roman" w:hAnsi="Times New Roman"/>
          <w:sz w:val="28"/>
          <w:szCs w:val="28"/>
          <w:lang w:eastAsia="lv-LV"/>
        </w:rPr>
        <w:tab/>
        <w:t>konta „Nauda ceļā” datus norāda ailē „Kredītiestādes”  vai „Iestādes kasē”, no kuras veikts maksājums vai naudas iemaksa. Kontā „Nauda ceļā” norāda datus par darījumiem:</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63.2.1.</w:t>
      </w:r>
      <w:r w:rsidRPr="00917EB8">
        <w:rPr>
          <w:rFonts w:ascii="Times New Roman" w:eastAsia="Times New Roman" w:hAnsi="Times New Roman"/>
          <w:sz w:val="28"/>
          <w:szCs w:val="28"/>
          <w:lang w:eastAsia="lv-LV"/>
        </w:rPr>
        <w:tab/>
        <w:t>skaidras naudas iemaksu no budžeta iestādes kases tās norēķinu kontā, ja naudas summa pārskata datumā nav ieskaitīta norēķinu kontā – norāda ailē „Nauda kasē” un atbilstošā budžeta veidā,</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lastRenderedPageBreak/>
        <w:t>63.2.2.</w:t>
      </w:r>
      <w:r w:rsidRPr="00917EB8">
        <w:rPr>
          <w:rFonts w:ascii="Times New Roman" w:eastAsia="Times New Roman" w:hAnsi="Times New Roman"/>
          <w:sz w:val="28"/>
          <w:szCs w:val="28"/>
          <w:lang w:eastAsia="lv-LV"/>
        </w:rPr>
        <w:tab/>
        <w:t>tiešsaistes maksājumu (POS terminālu) iemaksu norēķinu kontā, ja naudas summa pārskata datumā nav ieskaitīta norēķinu kontā – norāda ailē „Kredītiestādes” un atbilstošā budžeta veidā,</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63.2.3.</w:t>
      </w:r>
      <w:r w:rsidRPr="00917EB8">
        <w:rPr>
          <w:rFonts w:ascii="Times New Roman" w:eastAsia="Times New Roman" w:hAnsi="Times New Roman"/>
          <w:sz w:val="28"/>
          <w:szCs w:val="28"/>
          <w:lang w:eastAsia="lv-LV"/>
        </w:rPr>
        <w:tab/>
        <w:t xml:space="preserve">budžeta iestādes naudas pārskaitījumu darījuma partnerim, ja darījuma pamatojošos dokumentos noteikts, ka apmaksa ir veikta brīdī, kad nauda saņemta darījuma partnera norēķinu kontā (pārskaitījums veikts no attiecīgās budžeta iestādes norēķinu konta, bet naudas līdzekļi nav saņemti darījuma partnera norēķinu kontā);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63.3.</w:t>
      </w:r>
      <w:r w:rsidRPr="00917EB8">
        <w:rPr>
          <w:rFonts w:ascii="Times New Roman" w:eastAsia="Times New Roman" w:hAnsi="Times New Roman"/>
          <w:sz w:val="28"/>
          <w:szCs w:val="28"/>
          <w:lang w:eastAsia="lv-LV"/>
        </w:rPr>
        <w:tab/>
        <w:t xml:space="preserve">iestādes pārskatam pievieno: </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63.3.1.</w:t>
      </w:r>
      <w:r w:rsidRPr="00917EB8">
        <w:rPr>
          <w:rFonts w:ascii="Times New Roman" w:eastAsia="Times New Roman" w:hAnsi="Times New Roman"/>
          <w:sz w:val="28"/>
          <w:szCs w:val="28"/>
          <w:lang w:eastAsia="lv-LV"/>
        </w:rPr>
        <w:tab/>
        <w:t>salīdzināšanas izziņas ar kredītiestādēm (izņemot ar Valsts kasi) apstiprinātu kopiju par kontu atlikumiem pārskata perioda beigās,</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63.3.2.</w:t>
      </w:r>
      <w:r w:rsidRPr="00917EB8">
        <w:rPr>
          <w:rFonts w:ascii="Times New Roman" w:eastAsia="Times New Roman" w:hAnsi="Times New Roman"/>
          <w:sz w:val="28"/>
          <w:szCs w:val="28"/>
          <w:lang w:eastAsia="lv-LV"/>
        </w:rPr>
        <w:tab/>
        <w:t xml:space="preserve">darījumu apliecinoša dokumenta apstiprinātu kopiju par tādas skaidras naudas iemaksu norēķinu kontā, kas nav ieskaitīta norēķinu kontā gada beigās, par postenī „Nauda ceļā” norādītajiem datiem; </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63.4.</w:t>
      </w:r>
      <w:r w:rsidRPr="00917EB8">
        <w:rPr>
          <w:rFonts w:ascii="Times New Roman" w:eastAsia="Times New Roman" w:hAnsi="Times New Roman"/>
          <w:sz w:val="28"/>
          <w:szCs w:val="28"/>
          <w:lang w:eastAsia="lv-LV"/>
        </w:rPr>
        <w:tab/>
        <w:t>pārskatam pievieno paskaidrojumu par:</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63.4.1.</w:t>
      </w:r>
      <w:r w:rsidRPr="00917EB8">
        <w:rPr>
          <w:rFonts w:ascii="Times New Roman" w:eastAsia="Times New Roman" w:hAnsi="Times New Roman"/>
          <w:sz w:val="28"/>
          <w:szCs w:val="28"/>
          <w:lang w:eastAsia="lv-LV"/>
        </w:rPr>
        <w:tab/>
        <w:t xml:space="preserve"> citu budžetu līdzekļu konta atlikumā iekļautajiem līdzekļiem (pašvaldības – par konkursa vai drošības naudu, vēlēšanu drošības naudu, pansionātos dzīvojošo pensijām, atsavinātajiem līdzekļiem no aizturētām personām un ieņēmumiem par mantas realizāciju no krimināllietām un administratīvo pārkāpumu lietām līdz tiesas lēmumam, ieslodzīto un citu personu personīgo naudu, drošības naudu par kasācijas sūdzību, no valsts budžeta daļēji finansētas atvasinātas publiskas personas un budžeta nefinansētas iestādes līdzekļiem, kā arī pārējiem iepriekš neklasificētiem līdzekļiem, kas uzskaitīti šajā kontā); </w:t>
      </w:r>
    </w:p>
    <w:p w:rsidR="00917EB8" w:rsidRPr="00917EB8" w:rsidRDefault="00917EB8" w:rsidP="004F3FC2">
      <w:pPr>
        <w:tabs>
          <w:tab w:val="left" w:pos="851"/>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63.4.2.</w:t>
      </w:r>
      <w:r w:rsidRPr="00917EB8">
        <w:rPr>
          <w:rFonts w:ascii="Times New Roman" w:eastAsia="Times New Roman" w:hAnsi="Times New Roman"/>
          <w:sz w:val="28"/>
          <w:szCs w:val="28"/>
          <w:lang w:eastAsia="lv-LV"/>
        </w:rPr>
        <w:tab/>
        <w:t>postenī „Nauda ceļā” norādītajiem datiem;</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63.5.</w:t>
      </w:r>
      <w:r w:rsidRPr="00917EB8">
        <w:rPr>
          <w:rFonts w:ascii="Times New Roman" w:eastAsia="Times New Roman" w:hAnsi="Times New Roman"/>
          <w:sz w:val="28"/>
          <w:szCs w:val="28"/>
          <w:lang w:eastAsia="lv-LV"/>
        </w:rPr>
        <w:tab/>
        <w:t>finanšu pārskata skaidrojumā sniedz informāciju par posteņa „Kase” skaidras naudas līdzekļu atlikumu veidojošiem darījumiem.</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64.</w:t>
      </w:r>
      <w:r w:rsidRPr="00917EB8">
        <w:rPr>
          <w:rFonts w:ascii="Times New Roman" w:eastAsia="Times New Roman" w:hAnsi="Times New Roman"/>
          <w:sz w:val="28"/>
          <w:szCs w:val="28"/>
          <w:lang w:eastAsia="lv-LV"/>
        </w:rPr>
        <w:tab/>
        <w:t xml:space="preserve">Veidlapa Nr.4–2 „Pārskats par uzkrājumiem” (6.pielikums):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64.1.</w:t>
      </w:r>
      <w:r w:rsidRPr="00917EB8">
        <w:rPr>
          <w:rFonts w:ascii="Times New Roman" w:eastAsia="Times New Roman" w:hAnsi="Times New Roman"/>
          <w:sz w:val="28"/>
          <w:szCs w:val="28"/>
          <w:lang w:eastAsia="lv-LV"/>
        </w:rPr>
        <w:tab/>
        <w:t xml:space="preserve">norāda atbilstoši normatīvajos aktos budžeta grāmatvedības jomā noteiktā kontu plāna 4200 kontu grupas datus, atlikumu perioda sākumā un beigās, palielinājumu un samazinājumu pārskata perioda laikā;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64.2.</w:t>
      </w:r>
      <w:r w:rsidRPr="00917EB8">
        <w:rPr>
          <w:rFonts w:ascii="Times New Roman" w:eastAsia="Times New Roman" w:hAnsi="Times New Roman"/>
          <w:sz w:val="28"/>
          <w:szCs w:val="28"/>
          <w:lang w:eastAsia="lv-LV"/>
        </w:rPr>
        <w:tab/>
        <w:t xml:space="preserve">sniedz darījumu aprakstu un norāda katra izveidotā uzkrājuma apmēru. Ja darījuma partneris ir fiziska persona, ieraksta nosaukumu „Fiziska persona”;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64.3.</w:t>
      </w:r>
      <w:r w:rsidRPr="00917EB8">
        <w:rPr>
          <w:rFonts w:ascii="Times New Roman" w:eastAsia="Times New Roman" w:hAnsi="Times New Roman"/>
          <w:sz w:val="28"/>
          <w:szCs w:val="28"/>
          <w:lang w:eastAsia="lv-LV"/>
        </w:rPr>
        <w:tab/>
        <w:t>grāmatvedības uzskaites pamatprincipu aprakstā sniedz detalizētu informāciju par izveidoto uzkrājumu posteņu veidošanas iemeslu un izmantoto aplēses metodi.</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65.</w:t>
      </w:r>
      <w:r w:rsidRPr="00917EB8">
        <w:rPr>
          <w:rFonts w:ascii="Times New Roman" w:eastAsia="Times New Roman" w:hAnsi="Times New Roman"/>
          <w:sz w:val="28"/>
          <w:szCs w:val="28"/>
          <w:lang w:eastAsia="lv-LV"/>
        </w:rPr>
        <w:tab/>
        <w:t xml:space="preserve">Veidlapa Nr.5 „Nemateriālo ieguldījumu un pamatlīdzekļu izmaiņu pārskats” (7.pielikums):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65.1.</w:t>
      </w:r>
      <w:r w:rsidRPr="00917EB8">
        <w:rPr>
          <w:rFonts w:ascii="Times New Roman" w:eastAsia="Times New Roman" w:hAnsi="Times New Roman"/>
          <w:sz w:val="28"/>
          <w:szCs w:val="28"/>
          <w:lang w:eastAsia="lv-LV"/>
        </w:rPr>
        <w:tab/>
        <w:t xml:space="preserve">norāda nemateriālos ieguldījumus un pamatlīdzekļus, izņemot avansa maksājumus par nemateriālajiem ieguldījumiem un pamatlīdzekļiem, atbilstoši </w:t>
      </w:r>
      <w:r w:rsidRPr="00917EB8">
        <w:rPr>
          <w:rFonts w:ascii="Times New Roman" w:eastAsia="Times New Roman" w:hAnsi="Times New Roman"/>
          <w:sz w:val="28"/>
          <w:szCs w:val="28"/>
          <w:lang w:eastAsia="lv-LV"/>
        </w:rPr>
        <w:lastRenderedPageBreak/>
        <w:t xml:space="preserve">normatīvajos aktos budžeta grāmatvedības jomā noteiktā kontu plāna 1100 un 1200 kontu grupas līmeņiem, detalizējot datus līdz konta numuram;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65.2.</w:t>
      </w:r>
      <w:r w:rsidRPr="00917EB8">
        <w:rPr>
          <w:rFonts w:ascii="Times New Roman" w:eastAsia="Times New Roman" w:hAnsi="Times New Roman"/>
          <w:sz w:val="28"/>
          <w:szCs w:val="28"/>
          <w:lang w:eastAsia="lv-LV"/>
        </w:rPr>
        <w:tab/>
        <w:t xml:space="preserve">norāda nemateriālo ieguldījumu un pamatlīdzekļu sākotnējās vērtības un nolietojuma (amortizācijas) izmaiņas pārskata gadā, kas kopsummā veido to atlikušo (bilances) vērtību;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65.3.</w:t>
      </w:r>
      <w:r w:rsidRPr="00917EB8">
        <w:rPr>
          <w:rFonts w:ascii="Times New Roman" w:eastAsia="Times New Roman" w:hAnsi="Times New Roman"/>
          <w:sz w:val="28"/>
          <w:szCs w:val="28"/>
          <w:lang w:eastAsia="lv-LV"/>
        </w:rPr>
        <w:tab/>
        <w:t xml:space="preserve">ailē „darījumi/palielinājums (+)” norāda nemateriālo ieguldījumu un pamatlīdzekļu iegādi, kas notikusi vai notiks naudas darījumu rezultātā neatkarīgi no naudas samaksas;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65.4.</w:t>
      </w:r>
      <w:r w:rsidRPr="00917EB8">
        <w:rPr>
          <w:rFonts w:ascii="Times New Roman" w:eastAsia="Times New Roman" w:hAnsi="Times New Roman"/>
          <w:sz w:val="28"/>
          <w:szCs w:val="28"/>
          <w:lang w:eastAsia="lv-LV"/>
        </w:rPr>
        <w:tab/>
        <w:t xml:space="preserve">ailē „sākotnējā atzīšana un inventarizācijas rezultāti (+,–)” norāda: </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65.4.1.</w:t>
      </w:r>
      <w:r w:rsidRPr="00917EB8">
        <w:rPr>
          <w:rFonts w:ascii="Times New Roman" w:eastAsia="Times New Roman" w:hAnsi="Times New Roman"/>
          <w:sz w:val="28"/>
          <w:szCs w:val="28"/>
          <w:lang w:eastAsia="lv-LV"/>
        </w:rPr>
        <w:tab/>
        <w:t xml:space="preserve">nemateriālo ieguldījumu un pamatlīdzekļu pārpalikumu (palielinājums – pozitīvs skaitlis) vai iztrūkumu (samazinājums – negatīvs skaitlis), kuru konstatē inventarizācijas gaitā; </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65.4.2.</w:t>
      </w:r>
      <w:r w:rsidRPr="00917EB8">
        <w:rPr>
          <w:rFonts w:ascii="Times New Roman" w:eastAsia="Times New Roman" w:hAnsi="Times New Roman"/>
          <w:sz w:val="28"/>
          <w:szCs w:val="28"/>
          <w:lang w:eastAsia="lv-LV"/>
        </w:rPr>
        <w:tab/>
        <w:t xml:space="preserve">esošu, līdz šim neuzskaitītu vai maiņas ceļā saņemtu nemateriālo ieguldījumu un pamatlīdzekļu ņemšanu uzskaitē – sākotnējo atzīšanu. Datus norāda ar pozitīvu skaitli; </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65.4.3.</w:t>
      </w:r>
      <w:r w:rsidRPr="00917EB8">
        <w:rPr>
          <w:rFonts w:ascii="Times New Roman" w:eastAsia="Times New Roman" w:hAnsi="Times New Roman"/>
          <w:sz w:val="28"/>
          <w:szCs w:val="28"/>
          <w:lang w:eastAsia="lv-LV"/>
        </w:rPr>
        <w:tab/>
        <w:t xml:space="preserve">zemesgabalu vērtības izmaiņas saskaņā ar ģenerālplānu, parcelācijas plānojumu vai detālplānojumu (palielinājums – pozitīvs skaitlis, samazinājums – negatīvs skaitlis); </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65.4.4.</w:t>
      </w:r>
      <w:r w:rsidRPr="00917EB8">
        <w:rPr>
          <w:rFonts w:ascii="Times New Roman" w:eastAsia="Times New Roman" w:hAnsi="Times New Roman"/>
          <w:sz w:val="28"/>
          <w:szCs w:val="28"/>
          <w:lang w:eastAsia="lv-LV"/>
        </w:rPr>
        <w:tab/>
        <w:t>mežaudžu inventarizācijas rezultātu (palielinājums – pozitīvs skaitlis, samazinājums – negatīvs skaitlis);</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65.5.</w:t>
      </w:r>
      <w:r w:rsidRPr="00917EB8">
        <w:rPr>
          <w:rFonts w:ascii="Times New Roman" w:eastAsia="Times New Roman" w:hAnsi="Times New Roman"/>
          <w:sz w:val="28"/>
          <w:szCs w:val="28"/>
          <w:lang w:eastAsia="lv-LV"/>
        </w:rPr>
        <w:tab/>
        <w:t xml:space="preserve">ailē „izslēgšana no uzskaites (–)” norāda nemateriālo ieguldījumu un pamatlīdzekļu sākotnējās vērtības izslēgšanu no uzskaites;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65.6.</w:t>
      </w:r>
      <w:r w:rsidRPr="00917EB8">
        <w:rPr>
          <w:rFonts w:ascii="Times New Roman" w:eastAsia="Times New Roman" w:hAnsi="Times New Roman"/>
          <w:sz w:val="28"/>
          <w:szCs w:val="28"/>
          <w:lang w:eastAsia="lv-LV"/>
        </w:rPr>
        <w:tab/>
        <w:t xml:space="preserve">ailē „uz/no 2100 kontu grupām (+,–)” norāda nemateriālo ieguldījumu un pamatlīdzekļu sākotnējās vērtības pārvietošanu uz/no krājumiem;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65.7.</w:t>
      </w:r>
      <w:r w:rsidRPr="00917EB8">
        <w:rPr>
          <w:rFonts w:ascii="Times New Roman" w:eastAsia="Times New Roman" w:hAnsi="Times New Roman"/>
          <w:sz w:val="28"/>
          <w:szCs w:val="28"/>
          <w:lang w:eastAsia="lv-LV"/>
        </w:rPr>
        <w:tab/>
        <w:t xml:space="preserve">ailē „bez atlīdzības” norāda bez atlīdzības un ziedojumu un dāvinājumu veidā saņemtos (pozitīvs skaitlis) vai nodotos (negatīvs skaitlis) nemateriālos ieguldījumus un pamatlīdzekļus;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65.8.</w:t>
      </w:r>
      <w:r w:rsidRPr="00917EB8">
        <w:rPr>
          <w:rFonts w:ascii="Times New Roman" w:eastAsia="Times New Roman" w:hAnsi="Times New Roman"/>
          <w:sz w:val="28"/>
          <w:szCs w:val="28"/>
          <w:lang w:eastAsia="lv-LV"/>
        </w:rPr>
        <w:tab/>
        <w:t xml:space="preserve">ailē „pārvietošana (+,–) starp 1100 un 1200 līmeņa kontiem” norāda nemateriālo ieguldījumu un pamatlīdzekļu konta maiņu pārskata periodā. Pārskatā norāda vertikālo pārvietošanu: vienā kontā – palielinājums, otrā kontā – samazinājums (pārvietošanas rezultāts ir vienāds ar nulli);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65.9.</w:t>
      </w:r>
      <w:r w:rsidRPr="00917EB8">
        <w:rPr>
          <w:rFonts w:ascii="Times New Roman" w:eastAsia="Times New Roman" w:hAnsi="Times New Roman"/>
          <w:sz w:val="28"/>
          <w:szCs w:val="28"/>
          <w:lang w:eastAsia="lv-LV"/>
        </w:rPr>
        <w:tab/>
        <w:t xml:space="preserve">ailē „pārvērtēšana (+,–)” norāda nemateriālo ieguldījumu un pamatlīdzekļu pārvērtēšanas rezultātu, kas veikts atbilstoši normatīvajiem aktiem grāmatvedības jomā: </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65.9.1.</w:t>
      </w:r>
      <w:r w:rsidRPr="00917EB8">
        <w:rPr>
          <w:rFonts w:ascii="Times New Roman" w:eastAsia="Times New Roman" w:hAnsi="Times New Roman"/>
          <w:sz w:val="28"/>
          <w:szCs w:val="28"/>
          <w:lang w:eastAsia="lv-LV"/>
        </w:rPr>
        <w:tab/>
        <w:t xml:space="preserve">ailē „palielinājums (+)” norāda palielinājumu, kas veidojas pārvērtēšanas rezultātā, ja normatīvajos aktos ir noteikts, ka veic aktīvu pārvērtēšanu. Datus norāda kā pozitīvu skaitli; </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65.9.2.</w:t>
      </w:r>
      <w:r w:rsidRPr="00917EB8">
        <w:rPr>
          <w:rFonts w:ascii="Times New Roman" w:eastAsia="Times New Roman" w:hAnsi="Times New Roman"/>
          <w:sz w:val="28"/>
          <w:szCs w:val="28"/>
          <w:lang w:eastAsia="lv-LV"/>
        </w:rPr>
        <w:tab/>
        <w:t xml:space="preserve">ailē „samazinājums (–)” norāda samazinājumu, kas veidojas pārvērtēšanas rezultātā, ja normatīvajos aktos ir noteikts, ka veic aktīvu pārvērtēšanu. Datus norāda kā negatīvu skaitli;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lastRenderedPageBreak/>
        <w:t>65.10.</w:t>
      </w:r>
      <w:r w:rsidRPr="00917EB8">
        <w:rPr>
          <w:rFonts w:ascii="Times New Roman" w:eastAsia="Times New Roman" w:hAnsi="Times New Roman"/>
          <w:sz w:val="28"/>
          <w:szCs w:val="28"/>
          <w:lang w:eastAsia="lv-LV"/>
        </w:rPr>
        <w:tab/>
        <w:t xml:space="preserve">ailē „avansa maksājumi iepriekšējos periodos (+)” norāda to nemateriālo ieguldījumu un pamatlīdzekļu ņemšanu uzskaitē, par kuriem iepriekšējos pārskata periodos veikti avansa maksājumi;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65.11.</w:t>
      </w:r>
      <w:r w:rsidRPr="00917EB8">
        <w:rPr>
          <w:rFonts w:ascii="Times New Roman" w:eastAsia="Times New Roman" w:hAnsi="Times New Roman"/>
          <w:sz w:val="28"/>
          <w:szCs w:val="28"/>
          <w:lang w:eastAsia="lv-LV"/>
        </w:rPr>
        <w:tab/>
        <w:t>ailes „Nolietojums (amortizācija) un vērtības samazinājums”:</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65.11.1.</w:t>
      </w:r>
      <w:r w:rsidRPr="00917EB8">
        <w:rPr>
          <w:rFonts w:ascii="Times New Roman" w:eastAsia="Times New Roman" w:hAnsi="Times New Roman"/>
          <w:sz w:val="28"/>
          <w:szCs w:val="28"/>
          <w:lang w:eastAsia="lv-LV"/>
        </w:rPr>
        <w:tab/>
        <w:t xml:space="preserve"> ailē „aprēķināts pārskata periodā (+)” norāda aprēķināto (tai skaitā korekcijas par pārskata gadu) nolietojumu, amortizāciju un vērtības samazinājumu pārskata periodā atbilstoši normatīvajiem aktiem budžeta grāmatvedības jomā; </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65.11.2.</w:t>
      </w:r>
      <w:r w:rsidRPr="00917EB8">
        <w:rPr>
          <w:rFonts w:ascii="Times New Roman" w:eastAsia="Times New Roman" w:hAnsi="Times New Roman"/>
          <w:sz w:val="28"/>
          <w:szCs w:val="28"/>
          <w:lang w:eastAsia="lv-LV"/>
        </w:rPr>
        <w:tab/>
        <w:t xml:space="preserve">ailē „izslēgšana no uzskaites (–)” norāda nolietojuma (amortizācijas) izslēgšanu no uzskaites, ja no uzskaites izslēdz nemateriālos ieguldījumus un pamatlīdzekļus (arī iztrūkumu gadījumos), un to sākotnējās vērtības izslēgšanu norāda ailē „Sākotnējā vērtība: sākotnējā atzīšana (+)/izslēgšana (–): izslēgšana no uzskaites (–)”; </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65.11.3.</w:t>
      </w:r>
      <w:r w:rsidRPr="00917EB8">
        <w:rPr>
          <w:rFonts w:ascii="Times New Roman" w:eastAsia="Times New Roman" w:hAnsi="Times New Roman"/>
          <w:sz w:val="28"/>
          <w:szCs w:val="28"/>
          <w:lang w:eastAsia="lv-LV"/>
        </w:rPr>
        <w:tab/>
        <w:t xml:space="preserve">ailē „uz/no 2100 kontu grupām (+,–)” norāda nolietojuma (amortizācijas) izslēgšanu no uzskaites, ja nemateriālos ieguldījumus un pamatlīdzekļus pārvieto uz/no krājumiem, un to sākotnējās vērtības izslēgšanu norāda ailē „Sākotnējā vērtība: sākotnējā atzīšana (+)/ izslēgšana (–): uz/no 2100 kontu grupām (+,–)”; </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65.11.4.</w:t>
      </w:r>
      <w:r w:rsidRPr="00917EB8">
        <w:rPr>
          <w:rFonts w:ascii="Times New Roman" w:eastAsia="Times New Roman" w:hAnsi="Times New Roman"/>
          <w:sz w:val="28"/>
          <w:szCs w:val="28"/>
          <w:lang w:eastAsia="lv-LV"/>
        </w:rPr>
        <w:tab/>
        <w:t xml:space="preserve">ailē „korekcijas (+,–)” norāda nolietojuma (amortizācijas) korekcijas summu pārskata periodā, ja konstatēts nepareizs nolietojuma (amortizācijas) aprēķins iepriekšējos periodos; </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65.11.5.</w:t>
      </w:r>
      <w:r w:rsidRPr="00917EB8">
        <w:rPr>
          <w:rFonts w:ascii="Times New Roman" w:eastAsia="Times New Roman" w:hAnsi="Times New Roman"/>
          <w:sz w:val="28"/>
          <w:szCs w:val="28"/>
          <w:lang w:eastAsia="lv-LV"/>
        </w:rPr>
        <w:tab/>
        <w:t xml:space="preserve">ailē „bez atlīdzības: saņemts (+)/ nodots (–)” norāda starp budžeta iestādēm bez atlīdzības saņemto/nodoto nemateriālo ieguldījumu amortizāciju un pamatlīdzekļu nolietojumu; </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65.11.6.</w:t>
      </w:r>
      <w:r w:rsidRPr="00917EB8">
        <w:rPr>
          <w:rFonts w:ascii="Times New Roman" w:eastAsia="Times New Roman" w:hAnsi="Times New Roman"/>
          <w:sz w:val="28"/>
          <w:szCs w:val="28"/>
          <w:lang w:eastAsia="lv-LV"/>
        </w:rPr>
        <w:tab/>
        <w:t xml:space="preserve">ailē „pārvietošana starp 1100 un 1200 līmeņa kontiem” norāda nolietojuma (amortizācijas) vertikālo pārvietošanu starp kontu līmeņiem: vienā kontā – samazinājums, otrā kontā – palielinājums; </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65.12.</w:t>
      </w:r>
      <w:r w:rsidRPr="00917EB8">
        <w:rPr>
          <w:rFonts w:ascii="Times New Roman" w:eastAsia="Times New Roman" w:hAnsi="Times New Roman"/>
          <w:sz w:val="28"/>
          <w:szCs w:val="28"/>
          <w:lang w:eastAsia="lv-LV"/>
        </w:rPr>
        <w:tab/>
        <w:t xml:space="preserve">pārskatam pievieno paskaidrojumu par: </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65.12.1.</w:t>
      </w:r>
      <w:r w:rsidRPr="00917EB8">
        <w:rPr>
          <w:rFonts w:ascii="Times New Roman" w:eastAsia="Times New Roman" w:hAnsi="Times New Roman"/>
          <w:sz w:val="28"/>
          <w:szCs w:val="28"/>
          <w:lang w:eastAsia="lv-LV"/>
        </w:rPr>
        <w:tab/>
        <w:t xml:space="preserve">katru nemateriālo ieguldījumu izveidošanas, nepabeigtās būvniecības un pamatlīdzekļu izveidošanas izmaksu posteni, kas iekļauts pārskatā: </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65.12.1.1.</w:t>
      </w:r>
      <w:r w:rsidRPr="00917EB8">
        <w:rPr>
          <w:rFonts w:ascii="Times New Roman" w:eastAsia="Times New Roman" w:hAnsi="Times New Roman"/>
          <w:sz w:val="28"/>
          <w:szCs w:val="28"/>
          <w:lang w:eastAsia="lv-LV"/>
        </w:rPr>
        <w:tab/>
        <w:t xml:space="preserve">izmaksu posteņa raksturojumu; </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65.12.1.2.</w:t>
      </w:r>
      <w:r w:rsidRPr="00917EB8">
        <w:rPr>
          <w:rFonts w:ascii="Times New Roman" w:eastAsia="Times New Roman" w:hAnsi="Times New Roman"/>
          <w:sz w:val="28"/>
          <w:szCs w:val="28"/>
          <w:lang w:eastAsia="lv-LV"/>
        </w:rPr>
        <w:tab/>
        <w:t xml:space="preserve">līguma summa – par pārskata periodu pirms euro ieviešanas dienas – latos; par pārskata periodu sākot ar euro ieviešanas dienu – euro valūtā. Ja nav zināma precīza līguma summa, norāda aplēses par nemateriālo ieguldījumu izveidošanas, nepabeigtās būvniecības un pamatlīdzekļu izveidošanas izmaksām. Ja par vienu nemateriālo ieguldījumu izveidošanas, nepabeigtās būvniecības vai pamatlīdzekļu izveidošanas objektu ir vairāki līgumi, norāda to kopējo summu; </w:t>
      </w:r>
    </w:p>
    <w:p w:rsidR="00917EB8" w:rsidRPr="00917EB8" w:rsidRDefault="00917EB8" w:rsidP="004F3FC2">
      <w:pPr>
        <w:tabs>
          <w:tab w:val="left" w:pos="1418"/>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65.12.1.3.</w:t>
      </w:r>
      <w:r w:rsidRPr="00917EB8">
        <w:rPr>
          <w:rFonts w:ascii="Times New Roman" w:eastAsia="Times New Roman" w:hAnsi="Times New Roman"/>
          <w:sz w:val="28"/>
          <w:szCs w:val="28"/>
          <w:lang w:eastAsia="lv-LV"/>
        </w:rPr>
        <w:tab/>
        <w:t xml:space="preserve">apgūtais apmērs (bilances vērtība) – par pārskata periodu pirms euro ieviešanas dienas – latos; par pārskata periodu sākot ar euro ieviešanas dienu – euro valūtā; </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lastRenderedPageBreak/>
        <w:t>65.12.1.4.</w:t>
      </w:r>
      <w:r w:rsidRPr="00917EB8">
        <w:rPr>
          <w:rFonts w:ascii="Times New Roman" w:eastAsia="Times New Roman" w:hAnsi="Times New Roman"/>
          <w:sz w:val="28"/>
          <w:szCs w:val="28"/>
          <w:lang w:eastAsia="lv-LV"/>
        </w:rPr>
        <w:tab/>
        <w:t xml:space="preserve">pabeigšanas termiņš, nodošana lietošanā vai ekspluatācijā. Ja nav zināms precīzs pabeigšanas termiņš, norāda plānoto iespējamo pabeigšanas termiņu; </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65.12.2.</w:t>
      </w:r>
      <w:r w:rsidRPr="00917EB8">
        <w:rPr>
          <w:rFonts w:ascii="Times New Roman" w:eastAsia="Times New Roman" w:hAnsi="Times New Roman"/>
          <w:sz w:val="28"/>
          <w:szCs w:val="28"/>
          <w:lang w:eastAsia="lv-LV"/>
        </w:rPr>
        <w:tab/>
        <w:t xml:space="preserve">īpašumu reģistrēšanu zemesgrāmatā: </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65.12.2.1.</w:t>
      </w:r>
      <w:r w:rsidRPr="00917EB8">
        <w:rPr>
          <w:rFonts w:ascii="Times New Roman" w:eastAsia="Times New Roman" w:hAnsi="Times New Roman"/>
          <w:sz w:val="28"/>
          <w:szCs w:val="28"/>
          <w:lang w:eastAsia="lv-LV"/>
        </w:rPr>
        <w:tab/>
        <w:t xml:space="preserve">bilances (atlikusī) vērtība īpašumiem, kuri jāieraksta zemesgrāmatā saskaņā ar normatīvajiem aktiem šajā jomā; </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65.12.2.2.</w:t>
      </w:r>
      <w:r w:rsidRPr="00917EB8">
        <w:rPr>
          <w:rFonts w:ascii="Times New Roman" w:eastAsia="Times New Roman" w:hAnsi="Times New Roman"/>
          <w:sz w:val="28"/>
          <w:szCs w:val="28"/>
          <w:lang w:eastAsia="lv-LV"/>
        </w:rPr>
        <w:tab/>
        <w:t xml:space="preserve">bilances (atlikusī) vērtība īpašumiem, kuri ir ierakstīti zemesgrāmatā; </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65.12.2.3.</w:t>
      </w:r>
      <w:r w:rsidRPr="00917EB8">
        <w:rPr>
          <w:rFonts w:ascii="Times New Roman" w:eastAsia="Times New Roman" w:hAnsi="Times New Roman"/>
          <w:sz w:val="28"/>
          <w:szCs w:val="28"/>
          <w:lang w:eastAsia="lv-LV"/>
        </w:rPr>
        <w:tab/>
        <w:t xml:space="preserve">bilances (atlikusī) vērtība īpašumiem, kuri nav ierakstīti zemesgrāmatā, bet kurus atbilstoši normatīvajiem aktiem jāieraksta zemesgrāmatā; </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65.12.2.4.</w:t>
      </w:r>
      <w:r w:rsidRPr="00917EB8">
        <w:rPr>
          <w:rFonts w:ascii="Times New Roman" w:eastAsia="Times New Roman" w:hAnsi="Times New Roman"/>
          <w:sz w:val="28"/>
          <w:szCs w:val="28"/>
          <w:lang w:eastAsia="lv-LV"/>
        </w:rPr>
        <w:tab/>
        <w:t xml:space="preserve">ja īpašums nav ierakstīts zemesgrāmatā, norāda pēdējo plānoto termiņu šai darbībai; </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65.12.3.</w:t>
      </w:r>
      <w:r w:rsidRPr="00917EB8">
        <w:rPr>
          <w:rFonts w:ascii="Times New Roman" w:eastAsia="Times New Roman" w:hAnsi="Times New Roman"/>
          <w:sz w:val="28"/>
          <w:szCs w:val="28"/>
          <w:lang w:eastAsia="lv-LV"/>
        </w:rPr>
        <w:tab/>
        <w:t>pārskata perioda beigās bilancē norādīto zemi (īpašumā, tiesiskā valdījumā, piekrītoša), mežaudzēm, karjeriem, pazemes aktīviem, augļu dārziem un citiem regulāri ražojošu koku stādījumiem, norādot to apjomu hektāros.</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66.</w:t>
      </w:r>
      <w:r w:rsidRPr="00917EB8">
        <w:rPr>
          <w:rFonts w:ascii="Times New Roman" w:eastAsia="Times New Roman" w:hAnsi="Times New Roman"/>
          <w:sz w:val="28"/>
          <w:szCs w:val="28"/>
          <w:lang w:eastAsia="lv-LV"/>
        </w:rPr>
        <w:tab/>
        <w:t>Veidlapa Nr.6 „Krājumu izmaiņu pārskats” (8.pielikums):</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66.1.</w:t>
      </w:r>
      <w:r w:rsidRPr="00917EB8">
        <w:rPr>
          <w:rFonts w:ascii="Times New Roman" w:eastAsia="Times New Roman" w:hAnsi="Times New Roman"/>
          <w:sz w:val="28"/>
          <w:szCs w:val="28"/>
          <w:lang w:eastAsia="lv-LV"/>
        </w:rPr>
        <w:tab/>
        <w:t>norāda krājumus (izņemot avansa maksājumus par krājumiem) atbilstoši normatīvajos aktos budžeta grāmatvedības jomā noteiktā kontu plāna 2100 kontu grupas līmenim, detalizējot datus līdz konta numuram;</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66.2.</w:t>
      </w:r>
      <w:r w:rsidRPr="00917EB8">
        <w:rPr>
          <w:rFonts w:ascii="Times New Roman" w:eastAsia="Times New Roman" w:hAnsi="Times New Roman"/>
          <w:sz w:val="28"/>
          <w:szCs w:val="28"/>
          <w:lang w:eastAsia="lv-LV"/>
        </w:rPr>
        <w:tab/>
        <w:t xml:space="preserve">norāda krājumu sākotnējās vērtības un vērtības samazinājuma izmaiņas pārskata gadā, kas kopsummā veido to atlikušo (bilances) vērtību;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66.3.</w:t>
      </w:r>
      <w:r w:rsidRPr="00917EB8">
        <w:rPr>
          <w:rFonts w:ascii="Times New Roman" w:eastAsia="Times New Roman" w:hAnsi="Times New Roman"/>
          <w:sz w:val="28"/>
          <w:szCs w:val="28"/>
          <w:lang w:eastAsia="lv-LV"/>
        </w:rPr>
        <w:tab/>
        <w:t xml:space="preserve">ailē „Sākotnējā vērtība/darījumi (+,–)” norāda krājumu iegādi (palielinājums – pozitīvs skaitlis) vai pārdošanu (samazinājums – negatīvs skaitlis), kas notikuši vai notiks naudas darījumu rezultātā neatkarīgi no naudas saņemšanas vai samaksas;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66.4.</w:t>
      </w:r>
      <w:r w:rsidRPr="00917EB8">
        <w:rPr>
          <w:rFonts w:ascii="Times New Roman" w:eastAsia="Times New Roman" w:hAnsi="Times New Roman"/>
          <w:sz w:val="28"/>
          <w:szCs w:val="28"/>
          <w:lang w:eastAsia="lv-LV"/>
        </w:rPr>
        <w:tab/>
        <w:t>ailē „Sākotnējā vērtība/sākotnējā atzīšana (+)/izslēgšana (–): sākotnējā atzīšana un inventarizācijas rezultāti (+,–)” norāda:</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66.4.1.</w:t>
      </w:r>
      <w:r w:rsidRPr="00917EB8">
        <w:rPr>
          <w:rFonts w:ascii="Times New Roman" w:eastAsia="Times New Roman" w:hAnsi="Times New Roman"/>
          <w:sz w:val="28"/>
          <w:szCs w:val="28"/>
          <w:lang w:eastAsia="lv-LV"/>
        </w:rPr>
        <w:tab/>
        <w:t>krājumu pārpalikumu (palielinājums – pozitīvs skaitlis) vai iztrūkumu (samazinājums – negatīvs skaitlis), kuru konstatē inventarizācijas gaitā;</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66.4.2.</w:t>
      </w:r>
      <w:r w:rsidRPr="00917EB8">
        <w:rPr>
          <w:rFonts w:ascii="Times New Roman" w:eastAsia="Times New Roman" w:hAnsi="Times New Roman"/>
          <w:sz w:val="28"/>
          <w:szCs w:val="28"/>
          <w:lang w:eastAsia="lv-LV"/>
        </w:rPr>
        <w:tab/>
        <w:t>esošu, līdz šim neuzskaitītu krājumu ņemšanu uzskaitē (sākotnējā atzīšana), tai skaitā iegūtos metāllūžņus, jaundzimušos dzīvniekus, pašsaražoto produkciju un pašu izveidotos krājumus. Datus norāda kā pozitīvu skaitli;</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66.4.3.</w:t>
      </w:r>
      <w:r w:rsidRPr="00917EB8">
        <w:rPr>
          <w:rFonts w:ascii="Times New Roman" w:eastAsia="Times New Roman" w:hAnsi="Times New Roman"/>
          <w:sz w:val="28"/>
          <w:szCs w:val="28"/>
          <w:lang w:eastAsia="lv-LV"/>
        </w:rPr>
        <w:tab/>
        <w:t>intervences krājumu vērtības izmaiņas;</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66.5.</w:t>
      </w:r>
      <w:r w:rsidRPr="00917EB8">
        <w:rPr>
          <w:rFonts w:ascii="Times New Roman" w:eastAsia="Times New Roman" w:hAnsi="Times New Roman"/>
          <w:sz w:val="28"/>
          <w:szCs w:val="28"/>
          <w:lang w:eastAsia="lv-LV"/>
        </w:rPr>
        <w:tab/>
        <w:t xml:space="preserve">ailē „Sākotnējā vērtība/sākotnējā atzīšana (+)/izslēgšana (–): izslēgšana no uzskaites (–)” norāda krājumu izlietošanu, norakstīšanu un maiņu. Datus norāda kā negatīvu skaitli;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66.6.</w:t>
      </w:r>
      <w:r w:rsidRPr="00917EB8">
        <w:rPr>
          <w:rFonts w:ascii="Times New Roman" w:eastAsia="Times New Roman" w:hAnsi="Times New Roman"/>
          <w:sz w:val="28"/>
          <w:szCs w:val="28"/>
          <w:lang w:eastAsia="lv-LV"/>
        </w:rPr>
        <w:tab/>
        <w:t xml:space="preserve">ailē „Sākotnējā vērtība/sākotnējā atzīšana (+)/izslēgšana (–): uz/no 1100/1200 kontu grupām (+,–)” norāda nemateriālos ieguldījumus un pamatlīdzekļus, kas pārgrāmatoti uz/no krājumiem;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lastRenderedPageBreak/>
        <w:t>66.7.</w:t>
      </w:r>
      <w:r w:rsidRPr="00917EB8">
        <w:rPr>
          <w:rFonts w:ascii="Times New Roman" w:eastAsia="Times New Roman" w:hAnsi="Times New Roman"/>
          <w:sz w:val="28"/>
          <w:szCs w:val="28"/>
          <w:lang w:eastAsia="lv-LV"/>
        </w:rPr>
        <w:tab/>
        <w:t xml:space="preserve">ailē „Sākotnējā vērtība/sākotnējā atzīšana (+)/izslēgšana (–): bez atlīdzības” norāda bez atlīdzības un ziedojumu un dāvinājumu veidā saņemtos (pozitīvs skaitlis) vai nodotos (negatīvs skaitlis) krājumus;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66.8.</w:t>
      </w:r>
      <w:r w:rsidRPr="00917EB8">
        <w:rPr>
          <w:rFonts w:ascii="Times New Roman" w:eastAsia="Times New Roman" w:hAnsi="Times New Roman"/>
          <w:sz w:val="28"/>
          <w:szCs w:val="28"/>
          <w:lang w:eastAsia="lv-LV"/>
        </w:rPr>
        <w:tab/>
        <w:t>ailē „Sākotnējā vērtība/pārvietošana (+,–) starp 2100 līmeņa kontiem” norāda krājumu konta maiņu pārskata periodā. Pārskatā norāda vertikālo pārvietošanu starp 2100 līmeņa kontiem: vienā kontā – palielinājums, otrā kontā – samazinājums (pārvietošanas rezultāts ir vienāds ar nulli);</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66.9.</w:t>
      </w:r>
      <w:r w:rsidRPr="00917EB8">
        <w:rPr>
          <w:rFonts w:ascii="Times New Roman" w:eastAsia="Times New Roman" w:hAnsi="Times New Roman"/>
          <w:sz w:val="28"/>
          <w:szCs w:val="28"/>
          <w:lang w:eastAsia="lv-LV"/>
        </w:rPr>
        <w:tab/>
        <w:t>ailē „Sākotnējā vērtība/avansa maksājumi iepriekšējos periodos (+)” norāda krājumu ņemšanu uzskaitē, par kuriem iepriekšējos pārskata periodos veikti avansa maksājumi;</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66.10.</w:t>
      </w:r>
      <w:r w:rsidRPr="00917EB8">
        <w:rPr>
          <w:rFonts w:ascii="Times New Roman" w:eastAsia="Times New Roman" w:hAnsi="Times New Roman"/>
          <w:sz w:val="28"/>
          <w:szCs w:val="28"/>
          <w:lang w:eastAsia="lv-LV"/>
        </w:rPr>
        <w:tab/>
        <w:t xml:space="preserve">ailē „Vērtības samazinājums: aprēķināts pārskata periodā (+)” norāda aprēķināto vērtības samazinājumu pārskata periodā atbilstoši normatīvajiem aktiem budžeta grāmatvedības jomā;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66.11.</w:t>
      </w:r>
      <w:r w:rsidRPr="00917EB8">
        <w:rPr>
          <w:rFonts w:ascii="Times New Roman" w:eastAsia="Times New Roman" w:hAnsi="Times New Roman"/>
          <w:sz w:val="28"/>
          <w:szCs w:val="28"/>
          <w:lang w:eastAsia="lv-LV"/>
        </w:rPr>
        <w:tab/>
        <w:t xml:space="preserve">ailē „Vērtības samazinājums: izslēgšana no uzskaites (–)” norāda vērtības samazinājuma izslēgšanu no uzskaites, ja no uzskaites izslēdz krājumus (arī iztrūkumu gadījumos), kam bija noteikts vērtības samazinājums. Krājumu, kuriem iepriekš noteikts vērtības samazinājums, sākotnējās vērtības izslēgšanu norāda ailē „Sākotnējā vērtība: sākotnējā atzīšana (+)/izslēgšana (–): izslēgšana no uzskaites (–)”;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66.12.</w:t>
      </w:r>
      <w:r w:rsidRPr="00917EB8">
        <w:rPr>
          <w:rFonts w:ascii="Times New Roman" w:eastAsia="Times New Roman" w:hAnsi="Times New Roman"/>
          <w:sz w:val="28"/>
          <w:szCs w:val="28"/>
          <w:lang w:eastAsia="lv-LV"/>
        </w:rPr>
        <w:tab/>
        <w:t xml:space="preserve"> ailē „Vērtības samazinājums: uz/no 1100/1200 kontu grupām (+,–)” norāda vērtības samazinājuma izslēgšanu no uzskaites, ja krājumu pārvieto uz/no nemateriālajiem ieguldījumiem un pamatlīdzekļiem. Krājumu, kuriem iepriekš noteikts vērtības samazinājums, sākotnējās vērtības izslēgšanu norāda ailē „Sākotnējā vērtība: sākotnējā atzīšana (+)/izslēgšana (–): uz/no 1100/1200 kontu grupām (+,–)”;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66.13.</w:t>
      </w:r>
      <w:r w:rsidRPr="00917EB8">
        <w:rPr>
          <w:rFonts w:ascii="Times New Roman" w:eastAsia="Times New Roman" w:hAnsi="Times New Roman"/>
          <w:sz w:val="28"/>
          <w:szCs w:val="28"/>
          <w:lang w:eastAsia="lv-LV"/>
        </w:rPr>
        <w:tab/>
        <w:t>ailē „Vērtības samazinājums: bez atlīdzības: saņemts (+)/nodots (–)” norāda starp budžeta iestādēm bez atlīdzības saņemto/nodoto krājumu, kuriem iepriekš noteikts vērtības samazinājums, vērtības samazinājumu.</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67.</w:t>
      </w:r>
      <w:r w:rsidRPr="00917EB8">
        <w:rPr>
          <w:rFonts w:ascii="Times New Roman" w:eastAsia="Times New Roman" w:hAnsi="Times New Roman"/>
          <w:sz w:val="28"/>
          <w:szCs w:val="28"/>
          <w:lang w:eastAsia="lv-LV"/>
        </w:rPr>
        <w:tab/>
        <w:t xml:space="preserve">Veidlapa Nr.7–1 „Līdzdalības kapitālsabiedrību kapitālā izmaiņu pārskats” (9.pielikums):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67.1.</w:t>
      </w:r>
      <w:r w:rsidRPr="00917EB8">
        <w:rPr>
          <w:rFonts w:ascii="Times New Roman" w:eastAsia="Times New Roman" w:hAnsi="Times New Roman"/>
          <w:sz w:val="28"/>
          <w:szCs w:val="28"/>
          <w:lang w:eastAsia="lv-LV"/>
        </w:rPr>
        <w:tab/>
        <w:t xml:space="preserve">atbilstoši veidlapai sagatavo pārskatus par: </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67.1.1.</w:t>
      </w:r>
      <w:r w:rsidRPr="00917EB8">
        <w:rPr>
          <w:rFonts w:ascii="Times New Roman" w:eastAsia="Times New Roman" w:hAnsi="Times New Roman"/>
          <w:sz w:val="28"/>
          <w:szCs w:val="28"/>
          <w:lang w:eastAsia="lv-LV"/>
        </w:rPr>
        <w:tab/>
        <w:t xml:space="preserve">līdzdalību asociēto kapitālsabiedrību kapitālā; </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67.1.2.</w:t>
      </w:r>
      <w:r w:rsidRPr="00917EB8">
        <w:rPr>
          <w:rFonts w:ascii="Times New Roman" w:eastAsia="Times New Roman" w:hAnsi="Times New Roman"/>
          <w:sz w:val="28"/>
          <w:szCs w:val="28"/>
          <w:lang w:eastAsia="lv-LV"/>
        </w:rPr>
        <w:tab/>
        <w:t xml:space="preserve">līdzdalību radniecīgo kapitālsabiedrību kapitālā; </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67.1.3.</w:t>
      </w:r>
      <w:r w:rsidRPr="00917EB8">
        <w:rPr>
          <w:rFonts w:ascii="Times New Roman" w:eastAsia="Times New Roman" w:hAnsi="Times New Roman"/>
          <w:sz w:val="28"/>
          <w:szCs w:val="28"/>
          <w:lang w:eastAsia="lv-LV"/>
        </w:rPr>
        <w:tab/>
        <w:t xml:space="preserve">pārējiem finanšu ieguldījumiem (biržās kotētas vai nekotētas kapitālsabiedrības) kapitālsabiedrību kapitālā;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67.2.</w:t>
      </w:r>
      <w:r w:rsidRPr="00917EB8">
        <w:rPr>
          <w:rFonts w:ascii="Times New Roman" w:eastAsia="Times New Roman" w:hAnsi="Times New Roman"/>
          <w:sz w:val="28"/>
          <w:szCs w:val="28"/>
          <w:lang w:eastAsia="lv-LV"/>
        </w:rPr>
        <w:tab/>
        <w:t xml:space="preserve">ailē „Konta Nr.” norāda grāmatvedības uzskaites konta numuru atbilstoši normatīvajiem aktiem budžeta grāmatvedības jomā;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67.3.</w:t>
      </w:r>
      <w:r w:rsidRPr="00917EB8">
        <w:rPr>
          <w:rFonts w:ascii="Times New Roman" w:eastAsia="Times New Roman" w:hAnsi="Times New Roman"/>
          <w:sz w:val="28"/>
          <w:szCs w:val="28"/>
          <w:lang w:eastAsia="lv-LV"/>
        </w:rPr>
        <w:tab/>
        <w:t xml:space="preserve">ailē „Uzskaites metode” norāda uzskaites metodi, ar kuru saskaņā uzskaita līdzdalību radniecīgo vai asociēto kapitālsabiedrību kapitālā. Uzskaites metodi </w:t>
      </w:r>
      <w:r w:rsidRPr="00917EB8">
        <w:rPr>
          <w:rFonts w:ascii="Times New Roman" w:eastAsia="Times New Roman" w:hAnsi="Times New Roman"/>
          <w:sz w:val="28"/>
          <w:szCs w:val="28"/>
          <w:lang w:eastAsia="lv-LV"/>
        </w:rPr>
        <w:lastRenderedPageBreak/>
        <w:t xml:space="preserve">norāda atbilstoši šādiem apzīmējumiem: PK – pašu kapitāla metode, IZM – izmaksu metode;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67.4.</w:t>
      </w:r>
      <w:r w:rsidRPr="00917EB8">
        <w:rPr>
          <w:rFonts w:ascii="Times New Roman" w:eastAsia="Times New Roman" w:hAnsi="Times New Roman"/>
          <w:sz w:val="28"/>
          <w:szCs w:val="28"/>
          <w:lang w:eastAsia="lv-LV"/>
        </w:rPr>
        <w:tab/>
        <w:t xml:space="preserve">ailē „Kapitālsabiedrības nosaukums” norāda Uzņēmumu reģistrā reģistrēto kapitālsabiedrības nosaukumu, nelietojot nosaukuma saīsinājumu;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67.5.</w:t>
      </w:r>
      <w:r w:rsidRPr="00917EB8">
        <w:rPr>
          <w:rFonts w:ascii="Times New Roman" w:eastAsia="Times New Roman" w:hAnsi="Times New Roman"/>
          <w:sz w:val="28"/>
          <w:szCs w:val="28"/>
          <w:lang w:eastAsia="lv-LV"/>
        </w:rPr>
        <w:tab/>
        <w:t xml:space="preserve">ailē „Reģistrācijas Nr.” norāda kapitālsabiedrības reģistrācijas numuru Uzņēmumu reģistrā;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67.6.</w:t>
      </w:r>
      <w:r w:rsidRPr="00917EB8">
        <w:rPr>
          <w:rFonts w:ascii="Times New Roman" w:eastAsia="Times New Roman" w:hAnsi="Times New Roman"/>
          <w:sz w:val="28"/>
          <w:szCs w:val="28"/>
          <w:lang w:eastAsia="lv-LV"/>
        </w:rPr>
        <w:tab/>
        <w:t xml:space="preserve">ailē „Finansēšanas klasifikācijas kods” norāda finansēšanas klasifikācijas kodu atbilstoši normatīvajiem aktiem budžeta klasifikāciju jomā, detalizējot kodu līdz piektajai zīmei;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67.7.</w:t>
      </w:r>
      <w:r w:rsidRPr="00917EB8">
        <w:rPr>
          <w:rFonts w:ascii="Times New Roman" w:eastAsia="Times New Roman" w:hAnsi="Times New Roman"/>
          <w:sz w:val="28"/>
          <w:szCs w:val="28"/>
          <w:lang w:eastAsia="lv-LV"/>
        </w:rPr>
        <w:tab/>
        <w:t xml:space="preserve">ailē „Institucionālā sektora klasifikācijas kods” norāda kapitālsabiedrības piederību institucionālajam sektoram atbilstoši normatīvajiem aktiem budžeta klasifikāciju jomā pārskata perioda beigās;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67.8.</w:t>
      </w:r>
      <w:r w:rsidRPr="00917EB8">
        <w:rPr>
          <w:rFonts w:ascii="Times New Roman" w:eastAsia="Times New Roman" w:hAnsi="Times New Roman"/>
          <w:sz w:val="28"/>
          <w:szCs w:val="28"/>
          <w:lang w:eastAsia="lv-LV"/>
        </w:rPr>
        <w:tab/>
        <w:t xml:space="preserve">ailēs „Pārskata perioda sākumā” un „Pārskata perioda beigās (1. līdz 9.ailes summa)” norāda līdzdalības bilances (uzskaites) vērtību;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67.9.</w:t>
      </w:r>
      <w:r w:rsidRPr="00917EB8">
        <w:rPr>
          <w:rFonts w:ascii="Times New Roman" w:eastAsia="Times New Roman" w:hAnsi="Times New Roman"/>
          <w:sz w:val="28"/>
          <w:szCs w:val="28"/>
          <w:lang w:eastAsia="lv-LV"/>
        </w:rPr>
        <w:tab/>
        <w:t xml:space="preserve">ailē „Darījumi (+,–)” norāda iegādi (palielinājums – pozitīvs skaitlis) vai pārdošanu (samazinājums – negatīvs skaitlis), kas notikusi vai notiks naudas darījumu rezultātā neatkarīgi no naudas saņemšanas vai samaksas;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67.10.</w:t>
      </w:r>
      <w:r w:rsidRPr="00917EB8">
        <w:rPr>
          <w:rFonts w:ascii="Times New Roman" w:eastAsia="Times New Roman" w:hAnsi="Times New Roman"/>
          <w:sz w:val="28"/>
          <w:szCs w:val="28"/>
          <w:lang w:eastAsia="lv-LV"/>
        </w:rPr>
        <w:tab/>
        <w:t xml:space="preserve">ailē „Sākotnējā atzīšana (+)/izslēgšana (–)” norāda inventarizācijas rezultātā konstatēto pārpalikumu (+)/iztrūkumu (–), esošu, līdz šim neuzskaitītu finanšu ieguldījumu ņemšanu uzskaitē – sākotnējo atzīšanu (+), kapitālsabiedrības pamatkapitāla palielināšanu, neveicot ieguldījumus un saņemot jaunas līdzdalības daļas (+), un finanšu ieguldījumu izslēgšanu no uzskaites (–);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67.11.</w:t>
      </w:r>
      <w:r w:rsidRPr="00917EB8">
        <w:rPr>
          <w:rFonts w:ascii="Times New Roman" w:eastAsia="Times New Roman" w:hAnsi="Times New Roman"/>
          <w:sz w:val="28"/>
          <w:szCs w:val="28"/>
          <w:lang w:eastAsia="lv-LV"/>
        </w:rPr>
        <w:tab/>
        <w:t xml:space="preserve">ailē „Bez atlīdzības saņemts (+)/nodots (–)” norāda bez atlīdzības un ziedojumu un dāvinājumu veidā saņemto vai nodoto līdzdalību;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67.12.</w:t>
      </w:r>
      <w:r w:rsidRPr="00917EB8">
        <w:rPr>
          <w:rFonts w:ascii="Times New Roman" w:eastAsia="Times New Roman" w:hAnsi="Times New Roman"/>
          <w:sz w:val="28"/>
          <w:szCs w:val="28"/>
          <w:lang w:eastAsia="lv-LV"/>
        </w:rPr>
        <w:tab/>
        <w:t xml:space="preserve">ailē „Pārvietošana (+,–) starp 1300 un/vai 2500 līmeņa kontiem” norāda: </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67.12.1.</w:t>
      </w:r>
      <w:r w:rsidRPr="00917EB8">
        <w:rPr>
          <w:rFonts w:ascii="Times New Roman" w:eastAsia="Times New Roman" w:hAnsi="Times New Roman"/>
          <w:sz w:val="28"/>
          <w:szCs w:val="28"/>
          <w:lang w:eastAsia="lv-LV"/>
        </w:rPr>
        <w:tab/>
        <w:t xml:space="preserve">finanšu ieguldījumu pārvietošanu starp ilgtermiņa un īstermiņa finanšu ieguldījumiem. Datu kopsumma vienmēr ir nulle; </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67.12.2.</w:t>
      </w:r>
      <w:r w:rsidRPr="00917EB8">
        <w:rPr>
          <w:rFonts w:ascii="Times New Roman" w:eastAsia="Times New Roman" w:hAnsi="Times New Roman"/>
          <w:sz w:val="28"/>
          <w:szCs w:val="28"/>
          <w:lang w:eastAsia="lv-LV"/>
        </w:rPr>
        <w:tab/>
        <w:t xml:space="preserve">finanšu ieguldījumu pārvietošanu starp dažādiem kontu līmeņiem (asociētie, radniecīgie un pārējie ieguldījumi). Datu kopsumma starp veidlapas Nr.7–1 „Līdzdalības kapitālsabiedrību kapitālā izmaiņu pārskats” un veidlapas Nr.7–3 „Pārējo finanšu ieguldījumu izmaiņu pārskats” norādīto aili vienmēr ir nulle;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67.13.</w:t>
      </w:r>
      <w:r w:rsidRPr="00917EB8">
        <w:rPr>
          <w:rFonts w:ascii="Times New Roman" w:eastAsia="Times New Roman" w:hAnsi="Times New Roman"/>
          <w:sz w:val="28"/>
          <w:szCs w:val="28"/>
          <w:lang w:eastAsia="lv-LV"/>
        </w:rPr>
        <w:tab/>
        <w:t xml:space="preserve">ailē „Pārvērtēšana (+,–)/vērtības samazinājums (+,–)” norāda: </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67.13.1.</w:t>
      </w:r>
      <w:r w:rsidRPr="00917EB8">
        <w:rPr>
          <w:rFonts w:ascii="Times New Roman" w:eastAsia="Times New Roman" w:hAnsi="Times New Roman"/>
          <w:sz w:val="28"/>
          <w:szCs w:val="28"/>
          <w:lang w:eastAsia="lv-LV"/>
        </w:rPr>
        <w:tab/>
        <w:t xml:space="preserve">kapitāla daļu vērtības samazinājumu; </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67.13.2.</w:t>
      </w:r>
      <w:r w:rsidRPr="00917EB8">
        <w:rPr>
          <w:rFonts w:ascii="Times New Roman" w:eastAsia="Times New Roman" w:hAnsi="Times New Roman"/>
          <w:sz w:val="28"/>
          <w:szCs w:val="28"/>
          <w:lang w:eastAsia="lv-LV"/>
        </w:rPr>
        <w:tab/>
        <w:t xml:space="preserve">pārvērtēšanas rezultātu, ja lieto pašu kapitāla metodi un palielina vai samazina līdzdalības daļu vērtību, kuru attiecina uz ieņēmumiem vai izdevumiem; </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67.13.3.</w:t>
      </w:r>
      <w:r w:rsidRPr="00917EB8">
        <w:rPr>
          <w:rFonts w:ascii="Times New Roman" w:eastAsia="Times New Roman" w:hAnsi="Times New Roman"/>
          <w:sz w:val="28"/>
          <w:szCs w:val="28"/>
          <w:lang w:eastAsia="lv-LV"/>
        </w:rPr>
        <w:tab/>
        <w:t xml:space="preserve">kapitāla daļu vērtības palielinājumu vai samazinājumu uzskaites metodes maiņas rezultātā; </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67.13.4.</w:t>
      </w:r>
      <w:r w:rsidRPr="00917EB8">
        <w:rPr>
          <w:rFonts w:ascii="Times New Roman" w:eastAsia="Times New Roman" w:hAnsi="Times New Roman"/>
          <w:sz w:val="28"/>
          <w:szCs w:val="28"/>
          <w:lang w:eastAsia="lv-LV"/>
        </w:rPr>
        <w:tab/>
        <w:t>aprēķināto vērtības samazinājumu pārskata periodā vai tā samazinājumu;</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lastRenderedPageBreak/>
        <w:t>67.14.</w:t>
      </w:r>
      <w:r w:rsidRPr="00917EB8">
        <w:rPr>
          <w:rFonts w:ascii="Times New Roman" w:eastAsia="Times New Roman" w:hAnsi="Times New Roman"/>
          <w:sz w:val="28"/>
          <w:szCs w:val="28"/>
          <w:lang w:eastAsia="lv-LV"/>
        </w:rPr>
        <w:tab/>
        <w:t xml:space="preserve">ailē „Citas izmaiņas (+,–)” norāda: </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67.14.1.</w:t>
      </w:r>
      <w:r w:rsidRPr="00917EB8">
        <w:rPr>
          <w:rFonts w:ascii="Times New Roman" w:eastAsia="Times New Roman" w:hAnsi="Times New Roman"/>
          <w:sz w:val="28"/>
          <w:szCs w:val="28"/>
          <w:lang w:eastAsia="lv-LV"/>
        </w:rPr>
        <w:tab/>
        <w:t xml:space="preserve">nefinanšu aktīvu ieguldījumu patieso vērtību kapitālsabiedrību līdzdalības kapitālā vai šāda ieguldījuma samazinājumu kapitālsabiedrību līdzdalības kapitālā; </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67.14.2.</w:t>
      </w:r>
      <w:r w:rsidRPr="00917EB8">
        <w:rPr>
          <w:rFonts w:ascii="Times New Roman" w:eastAsia="Times New Roman" w:hAnsi="Times New Roman"/>
          <w:sz w:val="28"/>
          <w:szCs w:val="28"/>
          <w:lang w:eastAsia="lv-LV"/>
        </w:rPr>
        <w:tab/>
        <w:t xml:space="preserve">izmaiņas, kas notikušas kapitālsabiedrības pašu kapitālā, kuras netika iekļautas kapitālsabiedrības peļņas vai zaudējumu aprēķinā; </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67.14.3.</w:t>
      </w:r>
      <w:r w:rsidRPr="00917EB8">
        <w:rPr>
          <w:rFonts w:ascii="Times New Roman" w:eastAsia="Times New Roman" w:hAnsi="Times New Roman"/>
          <w:sz w:val="28"/>
          <w:szCs w:val="28"/>
          <w:lang w:eastAsia="lv-LV"/>
        </w:rPr>
        <w:tab/>
        <w:t xml:space="preserve">finanšu aktīva ņemšanu uzskaitē, par kuru iepriekšējos pārskata periodos veikts avansa maksājums; </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67.14.4.</w:t>
      </w:r>
      <w:r w:rsidRPr="00917EB8">
        <w:rPr>
          <w:rFonts w:ascii="Times New Roman" w:eastAsia="Times New Roman" w:hAnsi="Times New Roman"/>
          <w:sz w:val="28"/>
          <w:szCs w:val="28"/>
          <w:lang w:eastAsia="lv-LV"/>
        </w:rPr>
        <w:tab/>
        <w:t xml:space="preserve">izmaksātās dividendes;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67.15.</w:t>
      </w:r>
      <w:r w:rsidRPr="00917EB8">
        <w:rPr>
          <w:rFonts w:ascii="Times New Roman" w:eastAsia="Times New Roman" w:hAnsi="Times New Roman"/>
          <w:sz w:val="28"/>
          <w:szCs w:val="28"/>
          <w:lang w:eastAsia="lv-LV"/>
        </w:rPr>
        <w:tab/>
        <w:t xml:space="preserve">pārskatam pievieno paskaidrojumu par ailē „Citas izmaiņas (+,–)'' norādītās informācijas aprakstu un ekonomisko būtību;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67.16.</w:t>
      </w:r>
      <w:r w:rsidRPr="00917EB8">
        <w:rPr>
          <w:rFonts w:ascii="Times New Roman" w:eastAsia="Times New Roman" w:hAnsi="Times New Roman"/>
          <w:sz w:val="28"/>
          <w:szCs w:val="28"/>
          <w:lang w:eastAsia="lv-LV"/>
        </w:rPr>
        <w:tab/>
        <w:t xml:space="preserve">ailēs „Līdzdalība (%) perioda sākumā” un „Līdzdalība (%) perioda beigās” norāda līdzdalības apmēru procentos, datus norādot ar trīs zīmēm aiz komata;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67.17.</w:t>
      </w:r>
      <w:r w:rsidRPr="00917EB8">
        <w:rPr>
          <w:rFonts w:ascii="Times New Roman" w:eastAsia="Times New Roman" w:hAnsi="Times New Roman"/>
          <w:sz w:val="28"/>
          <w:szCs w:val="28"/>
          <w:lang w:eastAsia="lv-LV"/>
        </w:rPr>
        <w:tab/>
        <w:t xml:space="preserve">ailēs „Kapitālsabiedrības dati” norāda kapitālsabiedrības pašu kapitālu perioda sākumā (atbilst budžeta iestādes iepriekšējā gada pārskatā norādītajiem datiem perioda beigās) un beigās (no kapitālsabiedrības bilances): </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67.17.1.</w:t>
      </w:r>
      <w:r w:rsidRPr="00917EB8">
        <w:rPr>
          <w:rFonts w:ascii="Times New Roman" w:eastAsia="Times New Roman" w:hAnsi="Times New Roman"/>
          <w:sz w:val="28"/>
          <w:szCs w:val="28"/>
          <w:lang w:eastAsia="lv-LV"/>
        </w:rPr>
        <w:tab/>
        <w:t xml:space="preserve">datus norāda, izmantojot kapitālsabiedrības pārskata gada pārskatu un ja norādītais gads nav pārskata gads, pārskatam pievieno paskaidrojumu par norādītās informācijas pamatotību un kāpēc veikta šāda izvēle; </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67.17.2.</w:t>
      </w:r>
      <w:r w:rsidRPr="00917EB8">
        <w:rPr>
          <w:rFonts w:ascii="Times New Roman" w:eastAsia="Times New Roman" w:hAnsi="Times New Roman"/>
          <w:sz w:val="28"/>
          <w:szCs w:val="28"/>
          <w:lang w:eastAsia="lv-LV"/>
        </w:rPr>
        <w:tab/>
        <w:t xml:space="preserve">sniedz detalizētu informāciju par to, kura gada pārskats izmantots, norādot datus ailē „Kapitālsabiedrības dati: pašu kapitāls perioda beigās” norādot gada skaitli ailē „Kapitālsabiedrības dati: izmantotais gada pārskats: gads”, un informāciju par to, vai kapitālsabiedrības pārskats ir vai nav auditēts, vai nav jāauditē;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67.18.</w:t>
      </w:r>
      <w:r w:rsidRPr="00917EB8">
        <w:rPr>
          <w:rFonts w:ascii="Times New Roman" w:eastAsia="Times New Roman" w:hAnsi="Times New Roman"/>
          <w:sz w:val="28"/>
          <w:szCs w:val="28"/>
          <w:lang w:eastAsia="lv-LV"/>
        </w:rPr>
        <w:tab/>
        <w:t>ja līdzdalības kapitālsabiedrību kapitālā uzskaitei piemēro pašu kapitāla metodi, uzskaites vērtība pārskata perioda sākumā (beigās) atbilst pārskatā norādīto kapitālsabiedrības pašu kapitāla datu pārskata perioda sākumā (beigās) un līdzdalības (%) perioda sākumā (beigās) datu reizinājumam, izņemot gadījumus, kad  līdzdalības vērtību koriģē par veiktajiem darījumiem un citām izmaiņām, kas notikušas laika posmā starp kapitālsabiedrības finanšu pārskata datumu un datumu, kad finanšu pārskatu sagatavo kapitāldaļu turētājs. Pārskatam pievieno paskaidrojumu par veiktajiem darījumiem un citām izmaiņām, kas notikušas laika posmā starp pēdējo pieejamo kapitālsabiedrības finanšu pārskata datumu un datumu, kad finanšu pārskatu sagatavo kapitāldaļu turētājs, norādot darījuma detalizētu aprakstu un tā apjomu.</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68.</w:t>
      </w:r>
      <w:r w:rsidRPr="00917EB8">
        <w:rPr>
          <w:rFonts w:ascii="Times New Roman" w:eastAsia="Times New Roman" w:hAnsi="Times New Roman"/>
          <w:sz w:val="28"/>
          <w:szCs w:val="28"/>
          <w:lang w:eastAsia="lv-LV"/>
        </w:rPr>
        <w:tab/>
        <w:t xml:space="preserve">Veidlapa Nr.7–3 „Pārējo finanšu ieguldījumu izmaiņu pārskats” (10.pielikums):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68.1.</w:t>
      </w:r>
      <w:r w:rsidRPr="00917EB8">
        <w:rPr>
          <w:rFonts w:ascii="Times New Roman" w:eastAsia="Times New Roman" w:hAnsi="Times New Roman"/>
          <w:sz w:val="28"/>
          <w:szCs w:val="28"/>
          <w:lang w:eastAsia="lv-LV"/>
        </w:rPr>
        <w:tab/>
        <w:t xml:space="preserve">norāda pārējos finanšu ieguldījumus (izņemot ieguldījumus kapitālsabiedrību kapitālā, aizdevumus un finanšu ieguldījumus vērtspapīros);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lastRenderedPageBreak/>
        <w:t>68.2.</w:t>
      </w:r>
      <w:r w:rsidRPr="00917EB8">
        <w:rPr>
          <w:rFonts w:ascii="Times New Roman" w:eastAsia="Times New Roman" w:hAnsi="Times New Roman"/>
          <w:sz w:val="28"/>
          <w:szCs w:val="28"/>
          <w:lang w:eastAsia="lv-LV"/>
        </w:rPr>
        <w:tab/>
        <w:t xml:space="preserve">norāda uzskaites konta numuru atbilstoši normatīvajos aktos budžeta grāmatvedības jomā noteiktā kontu plāna 1351, 1354, 1359, 2551, 2554, 2559  konta numuram;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68.3.</w:t>
      </w:r>
      <w:r w:rsidRPr="00917EB8">
        <w:rPr>
          <w:rFonts w:ascii="Times New Roman" w:eastAsia="Times New Roman" w:hAnsi="Times New Roman"/>
          <w:sz w:val="28"/>
          <w:szCs w:val="28"/>
          <w:lang w:eastAsia="lv-LV"/>
        </w:rPr>
        <w:tab/>
        <w:t xml:space="preserve">ailē „Darījuma partnera nosaukums” norāda darījuma partnera nosaukumu, nelietojot nosaukuma saīsinājumu. Ja darījuma partneris ir fiziska persona, ieraksta vārdu „Fiziska persona”;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68.4.</w:t>
      </w:r>
      <w:r w:rsidRPr="00917EB8">
        <w:rPr>
          <w:rFonts w:ascii="Times New Roman" w:eastAsia="Times New Roman" w:hAnsi="Times New Roman"/>
          <w:sz w:val="28"/>
          <w:szCs w:val="28"/>
          <w:lang w:eastAsia="lv-LV"/>
        </w:rPr>
        <w:tab/>
        <w:t xml:space="preserve">ailē „Institucionālā sektora klasifikācijas kods” norāda darījuma partnera piederību institucionālajam sektoram atbilstoši normatīvajiem aktiem budžeta klasifikāciju jomā pārskata perioda beigās;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68.5.</w:t>
      </w:r>
      <w:r w:rsidRPr="00917EB8">
        <w:rPr>
          <w:rFonts w:ascii="Times New Roman" w:eastAsia="Times New Roman" w:hAnsi="Times New Roman"/>
          <w:sz w:val="28"/>
          <w:szCs w:val="28"/>
          <w:lang w:eastAsia="lv-LV"/>
        </w:rPr>
        <w:tab/>
        <w:t xml:space="preserve">ailē „Pārskata perioda sākumā” un „Pārskata perioda beigās (1.+2.+3.+4.+5.+6.+7.+8.+9.)” norāda finanšu ieguldījuma bilances vērtību;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68.6.</w:t>
      </w:r>
      <w:r w:rsidRPr="00917EB8">
        <w:rPr>
          <w:rFonts w:ascii="Times New Roman" w:eastAsia="Times New Roman" w:hAnsi="Times New Roman"/>
          <w:sz w:val="28"/>
          <w:szCs w:val="28"/>
          <w:lang w:eastAsia="lv-LV"/>
        </w:rPr>
        <w:tab/>
        <w:t xml:space="preserve">ailē „Darījumi (+,–)” norāda iegādi (palielinājums – pozitīvs skaitlis) vai pārdošanu (samazinājums – negatīvs skaitlis), kas notikusi vai notiks naudas darījumu rezultātā neatkarīgi no naudas saņemšanas vai samaksas;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68.7.</w:t>
      </w:r>
      <w:r w:rsidRPr="00917EB8">
        <w:rPr>
          <w:rFonts w:ascii="Times New Roman" w:eastAsia="Times New Roman" w:hAnsi="Times New Roman"/>
          <w:sz w:val="28"/>
          <w:szCs w:val="28"/>
          <w:lang w:eastAsia="lv-LV"/>
        </w:rPr>
        <w:tab/>
        <w:t xml:space="preserve">ailē „Sākotnējā atzīšana (+)/izslēgšana (–)” norāda inventarizācijas rezultātā konstatēto pārpalikumu (+) vai iztrūkumu (–), esošu, līdz šim neuzskaitītu finanšu ieguldījumu ņemšanu uzskaitē (+) un finanšu ieguldījumu izslēgšanu no uzskaites (–);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68.8.</w:t>
      </w:r>
      <w:r w:rsidRPr="00917EB8">
        <w:rPr>
          <w:rFonts w:ascii="Times New Roman" w:eastAsia="Times New Roman" w:hAnsi="Times New Roman"/>
          <w:sz w:val="28"/>
          <w:szCs w:val="28"/>
          <w:lang w:eastAsia="lv-LV"/>
        </w:rPr>
        <w:tab/>
        <w:t xml:space="preserve">ailē „Bez atlīdzības saņemts (+)/nodots (–)” norāda bez atlīdzības un ziedojumu un dāvinājumu veidā saņemto vai nodoto līdzdalību;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68.9.</w:t>
      </w:r>
      <w:r w:rsidRPr="00917EB8">
        <w:rPr>
          <w:rFonts w:ascii="Times New Roman" w:eastAsia="Times New Roman" w:hAnsi="Times New Roman"/>
          <w:sz w:val="28"/>
          <w:szCs w:val="28"/>
          <w:lang w:eastAsia="lv-LV"/>
        </w:rPr>
        <w:tab/>
        <w:t xml:space="preserve">ailē „Pārvietošana starp kontu līmeņiem (+,–)” norāda: </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68.9.1.</w:t>
      </w:r>
      <w:r w:rsidRPr="00917EB8">
        <w:rPr>
          <w:rFonts w:ascii="Times New Roman" w:eastAsia="Times New Roman" w:hAnsi="Times New Roman"/>
          <w:sz w:val="28"/>
          <w:szCs w:val="28"/>
          <w:lang w:eastAsia="lv-LV"/>
        </w:rPr>
        <w:tab/>
        <w:t xml:space="preserve">finanšu ieguldījumu pārvietošanu starp ilgtermiņa un īstermiņa finanšu ieguldījumiem. Datu kopsumma vienmēr ir nulle; </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68.9.2.</w:t>
      </w:r>
      <w:r w:rsidRPr="00917EB8">
        <w:rPr>
          <w:rFonts w:ascii="Times New Roman" w:eastAsia="Times New Roman" w:hAnsi="Times New Roman"/>
          <w:sz w:val="28"/>
          <w:szCs w:val="28"/>
          <w:lang w:eastAsia="lv-LV"/>
        </w:rPr>
        <w:tab/>
        <w:t xml:space="preserve">pārvietošanu uz citu kontu līmeni. Finanšu pārskata skaidrojumā sniedz informāciju, uz kādu kontu līmeni vai no kāda kontu līmeņa pārvietots finanšu ieguldījums;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68.10.</w:t>
      </w:r>
      <w:r w:rsidRPr="00917EB8">
        <w:rPr>
          <w:rFonts w:ascii="Times New Roman" w:eastAsia="Times New Roman" w:hAnsi="Times New Roman"/>
          <w:sz w:val="28"/>
          <w:szCs w:val="28"/>
          <w:lang w:eastAsia="lv-LV"/>
        </w:rPr>
        <w:tab/>
        <w:t xml:space="preserve">ailē „Pārvērtēšana (+,–)/vērtības samazinājums (+,–)” norāda finanšu ieguldījuma pārvērtēšanas rezultātu vai vērtības samazinājumu un tā samazinājumu. </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69.</w:t>
      </w:r>
      <w:r w:rsidRPr="00917EB8">
        <w:rPr>
          <w:rFonts w:ascii="Times New Roman" w:eastAsia="Times New Roman" w:hAnsi="Times New Roman"/>
          <w:sz w:val="28"/>
          <w:szCs w:val="28"/>
          <w:lang w:eastAsia="lv-LV"/>
        </w:rPr>
        <w:tab/>
        <w:t xml:space="preserve">Veidlapa Nr.7–4 „Finanšu ieguldījumu vērtspapīros izmaiņu pārskats” (11.pielikums):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69.1.</w:t>
      </w:r>
      <w:r w:rsidRPr="00917EB8">
        <w:rPr>
          <w:rFonts w:ascii="Times New Roman" w:eastAsia="Times New Roman" w:hAnsi="Times New Roman"/>
          <w:sz w:val="28"/>
          <w:szCs w:val="28"/>
          <w:lang w:eastAsia="lv-LV"/>
        </w:rPr>
        <w:tab/>
        <w:t xml:space="preserve">norāda finanšu ieguldījumus vērtspapīros atbilstoši normatīvajos aktos budžeta grāmatvedības jomā noteiktā kontu plāna 1340 un 2540 kontu grupas līmenim, detalizējot datus līdz konta numuram;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69.2.</w:t>
      </w:r>
      <w:r w:rsidRPr="00917EB8">
        <w:rPr>
          <w:rFonts w:ascii="Times New Roman" w:eastAsia="Times New Roman" w:hAnsi="Times New Roman"/>
          <w:sz w:val="28"/>
          <w:szCs w:val="28"/>
          <w:lang w:eastAsia="lv-LV"/>
        </w:rPr>
        <w:tab/>
        <w:t xml:space="preserve">ailē „Konta Nr.” norāda konta numuru četrās zīmēs atbilstoši normatīvajos aktos budžeta grāmatvedības jomā noteiktajam kontu plānam;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69.3.</w:t>
      </w:r>
      <w:r w:rsidRPr="00917EB8">
        <w:rPr>
          <w:rFonts w:ascii="Times New Roman" w:eastAsia="Times New Roman" w:hAnsi="Times New Roman"/>
          <w:sz w:val="28"/>
          <w:szCs w:val="28"/>
          <w:lang w:eastAsia="lv-LV"/>
        </w:rPr>
        <w:tab/>
        <w:t xml:space="preserve">ailē „Posteņa nosaukums” norāda vērtspapīra veidu – parāda vērtspapīri, tai skaitā ar fiksētu ienākumu (vekseļi, valsts parādzīmes), komerciālie vērtspapīri, noguldījuma sertifikāti, obligācijas, hipotekārās ķīlu zīmes, akcijas vai pajas, kurām ir fiksēts ienākums;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69.4.</w:t>
      </w:r>
      <w:r w:rsidRPr="00917EB8">
        <w:rPr>
          <w:rFonts w:ascii="Times New Roman" w:eastAsia="Times New Roman" w:hAnsi="Times New Roman"/>
          <w:sz w:val="28"/>
          <w:szCs w:val="28"/>
          <w:lang w:eastAsia="lv-LV"/>
        </w:rPr>
        <w:tab/>
        <w:t xml:space="preserve">ailē „Emitents” norāda vērtspapīra emitenta pilnu nosaukumu;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lastRenderedPageBreak/>
        <w:t>69.5.</w:t>
      </w:r>
      <w:r w:rsidRPr="00917EB8">
        <w:rPr>
          <w:rFonts w:ascii="Times New Roman" w:eastAsia="Times New Roman" w:hAnsi="Times New Roman"/>
          <w:sz w:val="28"/>
          <w:szCs w:val="28"/>
          <w:lang w:eastAsia="lv-LV"/>
        </w:rPr>
        <w:tab/>
        <w:t xml:space="preserve">ailē „Institucionālā sektora klasifikācijas kods” norāda darījuma partnera institucionālā sektora klasifikācijas kodu atbilstoši normatīvajiem aktiem budžeta klasifikāciju jomā pārskata perioda beigās;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69.6.</w:t>
      </w:r>
      <w:r w:rsidRPr="00917EB8">
        <w:rPr>
          <w:rFonts w:ascii="Times New Roman" w:eastAsia="Times New Roman" w:hAnsi="Times New Roman"/>
          <w:sz w:val="28"/>
          <w:szCs w:val="28"/>
          <w:lang w:eastAsia="lv-LV"/>
        </w:rPr>
        <w:tab/>
        <w:t xml:space="preserve">ailē „Skaits (gab.)” norāda vērtspapīru skaitu;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69.7.</w:t>
      </w:r>
      <w:r w:rsidRPr="00917EB8">
        <w:rPr>
          <w:rFonts w:ascii="Times New Roman" w:eastAsia="Times New Roman" w:hAnsi="Times New Roman"/>
          <w:sz w:val="28"/>
          <w:szCs w:val="28"/>
          <w:lang w:eastAsia="lv-LV"/>
        </w:rPr>
        <w:tab/>
        <w:t xml:space="preserve">ailē „Kopējā nominālvērtība” norāda vērtspapīru kopējo nominālvērtību;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69.8.</w:t>
      </w:r>
      <w:r w:rsidRPr="00917EB8">
        <w:rPr>
          <w:rFonts w:ascii="Times New Roman" w:eastAsia="Times New Roman" w:hAnsi="Times New Roman"/>
          <w:sz w:val="28"/>
          <w:szCs w:val="28"/>
          <w:lang w:eastAsia="lv-LV"/>
        </w:rPr>
        <w:tab/>
        <w:t xml:space="preserve">ailē „Emisijas datums (dd.mm.gggg.)” norāda vērtspapīra emisijas dienu, mēnesi un gadu (dd.mm.gggg.);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69.9.</w:t>
      </w:r>
      <w:r w:rsidRPr="00917EB8">
        <w:rPr>
          <w:rFonts w:ascii="Times New Roman" w:eastAsia="Times New Roman" w:hAnsi="Times New Roman"/>
          <w:sz w:val="28"/>
          <w:szCs w:val="28"/>
          <w:lang w:eastAsia="lv-LV"/>
        </w:rPr>
        <w:tab/>
        <w:t xml:space="preserve">ailē „Dzēšanas termiņš (dd.mm.gggg.)” norāda vērtspapīra dzēšanas dienu, mēnesi un gadu (dd.mm.gggg.);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69.10.</w:t>
      </w:r>
      <w:r w:rsidRPr="00917EB8">
        <w:rPr>
          <w:rFonts w:ascii="Times New Roman" w:eastAsia="Times New Roman" w:hAnsi="Times New Roman"/>
          <w:sz w:val="28"/>
          <w:szCs w:val="28"/>
          <w:lang w:eastAsia="lv-LV"/>
        </w:rPr>
        <w:tab/>
        <w:t xml:space="preserve">ailē „Termiņš pēc emisijas datuma” norāda termiņu atbilstoši norādītajam – īstermiņa (līdz vienam gadam), vidēja termiņa (viens līdz pieci gadi) vai ilgtermiņa (pieci gadi un vairāk);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69.11.</w:t>
      </w:r>
      <w:r w:rsidRPr="00917EB8">
        <w:rPr>
          <w:rFonts w:ascii="Times New Roman" w:eastAsia="Times New Roman" w:hAnsi="Times New Roman"/>
          <w:sz w:val="28"/>
          <w:szCs w:val="28"/>
          <w:lang w:eastAsia="lv-LV"/>
        </w:rPr>
        <w:tab/>
        <w:t xml:space="preserve">ailē „Valūtas apzīmējums” norāda iegādātā vērtspapīra valūtas apzīmējumu;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69.12.</w:t>
      </w:r>
      <w:r w:rsidRPr="00917EB8">
        <w:rPr>
          <w:rFonts w:ascii="Times New Roman" w:eastAsia="Times New Roman" w:hAnsi="Times New Roman"/>
          <w:sz w:val="28"/>
          <w:szCs w:val="28"/>
          <w:lang w:eastAsia="lv-LV"/>
        </w:rPr>
        <w:tab/>
        <w:t xml:space="preserve">ailē „Darījumi (+,–)” norāda iegādi (palielinājums – pozitīvs skaitlis) vai pārdošanu (samazinājums – negatīvs skaitlis), kas notikusi vai notiks naudas darījumu rezultātā neatkarīgi no naudas saņemšanas vai samaksas;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69.13.</w:t>
      </w:r>
      <w:r w:rsidRPr="00917EB8">
        <w:rPr>
          <w:rFonts w:ascii="Times New Roman" w:eastAsia="Times New Roman" w:hAnsi="Times New Roman"/>
          <w:sz w:val="28"/>
          <w:szCs w:val="28"/>
          <w:lang w:eastAsia="lv-LV"/>
        </w:rPr>
        <w:tab/>
        <w:t xml:space="preserve">ailē „Sākotnējā atzīšana (+)/izslēgšana (–)” norāda inventarizācijas rezultātā konstatēto pārpalikumu (+) vai iztrūkumu (–), esošu, līdz šim neuzskaitītu finanšu ieguldījumu ņemšanu uzskaitē (+) un finanšu ieguldījumu izslēgšanu no uzskaites (–);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69.14.</w:t>
      </w:r>
      <w:r w:rsidRPr="00917EB8">
        <w:rPr>
          <w:rFonts w:ascii="Times New Roman" w:eastAsia="Times New Roman" w:hAnsi="Times New Roman"/>
          <w:sz w:val="28"/>
          <w:szCs w:val="28"/>
          <w:lang w:eastAsia="lv-LV"/>
        </w:rPr>
        <w:tab/>
        <w:t xml:space="preserve">ailē „Bez atlīdzības saņemts (+)/nodots (–)” norāda bez atlīdzības un ziedojumu un dāvinājumu veidā saņemto vai nodoto finanšu ieguldījumu;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69.15.</w:t>
      </w:r>
      <w:r w:rsidRPr="00917EB8">
        <w:rPr>
          <w:rFonts w:ascii="Times New Roman" w:eastAsia="Times New Roman" w:hAnsi="Times New Roman"/>
          <w:sz w:val="28"/>
          <w:szCs w:val="28"/>
          <w:lang w:eastAsia="lv-LV"/>
        </w:rPr>
        <w:tab/>
        <w:t xml:space="preserve">ailē „Pārvietošana (+,–) starp 1340 un/vai 2540 līmeņa kontiem” norāda finanšu ieguldījumu pārvietošanu starp ilgtermiņa un īstermiņa finanšu ieguldījumiem. Datu kopsumma vienmēr ir nulle;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69.16.</w:t>
      </w:r>
      <w:r w:rsidRPr="00917EB8">
        <w:rPr>
          <w:rFonts w:ascii="Times New Roman" w:eastAsia="Times New Roman" w:hAnsi="Times New Roman"/>
          <w:sz w:val="28"/>
          <w:szCs w:val="28"/>
          <w:lang w:eastAsia="lv-LV"/>
        </w:rPr>
        <w:tab/>
        <w:t>ailē „Pārvērtēšana (+)/vērtības samazinājums (+,–)” norāda finanšu ieguldījumu pārvērtēšanas rezultātu, vērtības samazinājumu un tā samazinājumu, palielinājumu norādot kā pozitīvu skaitli, bet samazinājumu – kā negatīvu skaitli.</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70.</w:t>
      </w:r>
      <w:r w:rsidRPr="00917EB8">
        <w:rPr>
          <w:rFonts w:ascii="Times New Roman" w:eastAsia="Times New Roman" w:hAnsi="Times New Roman"/>
          <w:sz w:val="28"/>
          <w:szCs w:val="28"/>
          <w:lang w:eastAsia="lv-LV"/>
        </w:rPr>
        <w:tab/>
        <w:t xml:space="preserve">Veidlapa Nr.7–5 „Aizdevumu izmaiņu pārskats” (12.pielikums):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70.1.</w:t>
      </w:r>
      <w:r w:rsidRPr="00917EB8">
        <w:rPr>
          <w:rFonts w:ascii="Times New Roman" w:eastAsia="Times New Roman" w:hAnsi="Times New Roman"/>
          <w:sz w:val="28"/>
          <w:szCs w:val="28"/>
          <w:lang w:eastAsia="lv-LV"/>
        </w:rPr>
        <w:tab/>
        <w:t xml:space="preserve">norāda aizdevumus, nodalot aizdevumu ilgtermiņa daļas, ilgtermiņa aizdevumu īstermiņa daļas un īstermiņa aizdevumus un norādot grāmatvedības uzskaites konta numuru atbilstoši normatīvajos aktos budžeta grāmatvedības jomā noteiktā kontu plāna 1330 un 2530 kontu grupas līmenim;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70.2.</w:t>
      </w:r>
      <w:r w:rsidRPr="00917EB8">
        <w:rPr>
          <w:rFonts w:ascii="Times New Roman" w:eastAsia="Times New Roman" w:hAnsi="Times New Roman"/>
          <w:sz w:val="28"/>
          <w:szCs w:val="28"/>
          <w:lang w:eastAsia="lv-LV"/>
        </w:rPr>
        <w:tab/>
        <w:t xml:space="preserve">ailē „Aizdevuma saņēmēja nosaukums” norāda pilnu aizdevuma saņēmēja nosaukumu. Ja aizdevumi izsniegti fiziskām personām, tos var apvienot grupās atbilstoši aizdevuma mērķim, un ailē „Aizdevuma saņēmēja nosaukums” norāda „Fiziskas personas”;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70.3.</w:t>
      </w:r>
      <w:r w:rsidRPr="00917EB8">
        <w:rPr>
          <w:rFonts w:ascii="Times New Roman" w:eastAsia="Times New Roman" w:hAnsi="Times New Roman"/>
          <w:sz w:val="28"/>
          <w:szCs w:val="28"/>
          <w:lang w:eastAsia="lv-LV"/>
        </w:rPr>
        <w:tab/>
        <w:t xml:space="preserve">ailē „Aizdevuma mērķis” norāda aizdevuma izlietojuma mērķi;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lastRenderedPageBreak/>
        <w:t>70.4.</w:t>
      </w:r>
      <w:r w:rsidRPr="00917EB8">
        <w:rPr>
          <w:rFonts w:ascii="Times New Roman" w:eastAsia="Times New Roman" w:hAnsi="Times New Roman"/>
          <w:sz w:val="28"/>
          <w:szCs w:val="28"/>
          <w:lang w:eastAsia="lv-LV"/>
        </w:rPr>
        <w:tab/>
        <w:t xml:space="preserve">ailē „Institucionālā sektora klasifikācijas kods” norāda darījuma partnera institucionālā sektora klasifikācijas kodu atbilstoši normatīvajiem aktiem budžeta klasifikāciju jomā pārskata perioda beigās;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70.5.</w:t>
      </w:r>
      <w:r w:rsidRPr="00917EB8">
        <w:rPr>
          <w:rFonts w:ascii="Times New Roman" w:eastAsia="Times New Roman" w:hAnsi="Times New Roman"/>
          <w:sz w:val="28"/>
          <w:szCs w:val="28"/>
          <w:lang w:eastAsia="lv-LV"/>
        </w:rPr>
        <w:tab/>
        <w:t xml:space="preserve">ailē „Līguma parakstīšanas datums (dd.mm.gggg.)” norāda datumu (dd.mm.gggg.), kurā parakstīts aizdevuma līgums;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70.6.</w:t>
      </w:r>
      <w:r w:rsidRPr="00917EB8">
        <w:rPr>
          <w:rFonts w:ascii="Times New Roman" w:eastAsia="Times New Roman" w:hAnsi="Times New Roman"/>
          <w:sz w:val="28"/>
          <w:szCs w:val="28"/>
          <w:lang w:eastAsia="lv-LV"/>
        </w:rPr>
        <w:tab/>
        <w:t xml:space="preserve">ailē „Atmaksas termiņš (dd.mm.gggg.)” norāda aizdevuma pēdējo atmaksas datumu (dd.mm.gggg.);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70.7.</w:t>
      </w:r>
      <w:r w:rsidRPr="00917EB8">
        <w:rPr>
          <w:rFonts w:ascii="Times New Roman" w:eastAsia="Times New Roman" w:hAnsi="Times New Roman"/>
          <w:sz w:val="28"/>
          <w:szCs w:val="28"/>
          <w:lang w:eastAsia="lv-LV"/>
        </w:rPr>
        <w:tab/>
        <w:t xml:space="preserve">ailē „Aizdevuma līguma summa” norāda aizdevuma līgumā minēto līguma summu, par pārskata periodu pirms euro ieviešanas dienas – latos; par pārskata periodu sākot ar euro ieviešanas dienu – euro valūtā;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70.8.</w:t>
      </w:r>
      <w:r w:rsidRPr="00917EB8">
        <w:rPr>
          <w:rFonts w:ascii="Times New Roman" w:eastAsia="Times New Roman" w:hAnsi="Times New Roman"/>
          <w:sz w:val="28"/>
          <w:szCs w:val="28"/>
          <w:lang w:eastAsia="lv-LV"/>
        </w:rPr>
        <w:tab/>
        <w:t xml:space="preserve">datus pārskata perioda sākumā un pārskata perioda beigās norāda šādi: </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70.8.1.</w:t>
      </w:r>
      <w:r w:rsidRPr="00917EB8">
        <w:rPr>
          <w:rFonts w:ascii="Times New Roman" w:eastAsia="Times New Roman" w:hAnsi="Times New Roman"/>
          <w:sz w:val="28"/>
          <w:szCs w:val="28"/>
          <w:lang w:eastAsia="lv-LV"/>
        </w:rPr>
        <w:tab/>
        <w:t xml:space="preserve">ailē „bruto” norāda posteņa uzskaites vērtību gada sākumā vai beigās; </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70.8.2.</w:t>
      </w:r>
      <w:r w:rsidRPr="00917EB8">
        <w:rPr>
          <w:rFonts w:ascii="Times New Roman" w:eastAsia="Times New Roman" w:hAnsi="Times New Roman"/>
          <w:sz w:val="28"/>
          <w:szCs w:val="28"/>
          <w:lang w:eastAsia="lv-LV"/>
        </w:rPr>
        <w:tab/>
        <w:t xml:space="preserve">ailē „izveidotie uzkrājumi” norāda pārskata perioda sākumā vai beigās izveidotos uzkrājumus nedrošajiem (šaubīgajiem) aizdevumiem; </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70.8.3.</w:t>
      </w:r>
      <w:r w:rsidRPr="00917EB8">
        <w:rPr>
          <w:rFonts w:ascii="Times New Roman" w:eastAsia="Times New Roman" w:hAnsi="Times New Roman"/>
          <w:sz w:val="28"/>
          <w:szCs w:val="28"/>
          <w:lang w:eastAsia="lv-LV"/>
        </w:rPr>
        <w:tab/>
        <w:t xml:space="preserve">ailē „neto” norāda posteņa neto vērtību, ko aprēķina, no bruto vērtības atņemot izveidotos uzkrājumus, un tā ir vienāda ar bilancē norādītajiem datiem;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70.9.</w:t>
      </w:r>
      <w:r w:rsidRPr="00917EB8">
        <w:rPr>
          <w:rFonts w:ascii="Times New Roman" w:eastAsia="Times New Roman" w:hAnsi="Times New Roman"/>
          <w:sz w:val="28"/>
          <w:szCs w:val="28"/>
          <w:lang w:eastAsia="lv-LV"/>
        </w:rPr>
        <w:tab/>
        <w:t xml:space="preserve">ailē „Darījumi (+,–)” norāda aizdevuma izsniegšanu (palielinājums – pozitīvs skaitlis) vai aizdevuma atmaksu (samazinājums – negatīvs skaitlis), kas notikusi vai notiks naudas darījumu rezultātā neatkarīgi no naudas saņemšanas vai samaksas;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70.10.</w:t>
      </w:r>
      <w:r w:rsidRPr="00917EB8">
        <w:rPr>
          <w:rFonts w:ascii="Times New Roman" w:eastAsia="Times New Roman" w:hAnsi="Times New Roman"/>
          <w:sz w:val="28"/>
          <w:szCs w:val="28"/>
          <w:lang w:eastAsia="lv-LV"/>
        </w:rPr>
        <w:tab/>
        <w:t xml:space="preserve">ailē „Sākotnējā atzīšana (+)/izslēgšana (–)” norāda inventarizācijas rezultātā konstatēto pārpalikumu (+) vai iztrūkumu (–), esošu, līdz šim neuzskaitītu aizdevumu ņemšanu uzskaitē (+) un aizdevuma dzēšanu bez naudas darījuma, norakstot no uzskaites (–);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70.11.</w:t>
      </w:r>
      <w:r w:rsidRPr="00917EB8">
        <w:rPr>
          <w:rFonts w:ascii="Times New Roman" w:eastAsia="Times New Roman" w:hAnsi="Times New Roman"/>
          <w:sz w:val="28"/>
          <w:szCs w:val="28"/>
          <w:lang w:eastAsia="lv-LV"/>
        </w:rPr>
        <w:tab/>
        <w:t xml:space="preserve">ailē „Bez atlīdzības saņemts (+)/nodots (–)” norāda bez atlīdzības saņemto vai nodoto aizdevumu;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70.12.</w:t>
      </w:r>
      <w:r w:rsidRPr="00917EB8">
        <w:rPr>
          <w:rFonts w:ascii="Times New Roman" w:eastAsia="Times New Roman" w:hAnsi="Times New Roman"/>
          <w:sz w:val="28"/>
          <w:szCs w:val="28"/>
          <w:lang w:eastAsia="lv-LV"/>
        </w:rPr>
        <w:tab/>
        <w:t xml:space="preserve">ailē „Pārvietošana starp kontu līmeņiem (+,–)” norāda: </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70.12.1.</w:t>
      </w:r>
      <w:r w:rsidRPr="00917EB8">
        <w:rPr>
          <w:rFonts w:ascii="Times New Roman" w:eastAsia="Times New Roman" w:hAnsi="Times New Roman"/>
          <w:sz w:val="28"/>
          <w:szCs w:val="28"/>
          <w:lang w:eastAsia="lv-LV"/>
        </w:rPr>
        <w:tab/>
        <w:t xml:space="preserve">aizdevumu pārvietošanu starp ilgtermiņa un īstermiņa kontu līmeņiem. Datu kopsumma vienmēr ir nulle; </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70.12.2.</w:t>
      </w:r>
      <w:r w:rsidRPr="00917EB8">
        <w:rPr>
          <w:rFonts w:ascii="Times New Roman" w:eastAsia="Times New Roman" w:hAnsi="Times New Roman"/>
          <w:sz w:val="28"/>
          <w:szCs w:val="28"/>
          <w:lang w:eastAsia="lv-LV"/>
        </w:rPr>
        <w:tab/>
        <w:t xml:space="preserve">pārvietošanu uz citu kontu līmeni. Finanšu pārskata skaidrojumā sniedz informāciju, uz kādu kontu līmeni vai no kāda kontu līmeņa pārvietots aizdevums;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70.13.</w:t>
      </w:r>
      <w:r w:rsidRPr="00917EB8">
        <w:rPr>
          <w:rFonts w:ascii="Times New Roman" w:eastAsia="Times New Roman" w:hAnsi="Times New Roman"/>
          <w:sz w:val="28"/>
          <w:szCs w:val="28"/>
          <w:lang w:eastAsia="lv-LV"/>
        </w:rPr>
        <w:tab/>
        <w:t xml:space="preserve">grāmatvedības uzskaites pamatprincipu aprakstā norāda nedrošiem (šaubīgiem) aizdevumiem izveidoto uzkrājumu apjoma pamatojumu un piemērotās aprēķinu metodes aprakstu. </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71.</w:t>
      </w:r>
      <w:r w:rsidRPr="00917EB8">
        <w:rPr>
          <w:rFonts w:ascii="Times New Roman" w:eastAsia="Times New Roman" w:hAnsi="Times New Roman"/>
          <w:sz w:val="28"/>
          <w:szCs w:val="28"/>
          <w:lang w:eastAsia="lv-LV"/>
        </w:rPr>
        <w:tab/>
        <w:t>Veidlapa Nr.8–AV „Pārskats par nākamo periodu izdevumiem un avansu maksājumiem” (13.pielikums):</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71.1.</w:t>
      </w:r>
      <w:r w:rsidRPr="00917EB8">
        <w:rPr>
          <w:rFonts w:ascii="Times New Roman" w:eastAsia="Times New Roman" w:hAnsi="Times New Roman"/>
          <w:sz w:val="28"/>
          <w:szCs w:val="28"/>
          <w:lang w:eastAsia="lv-LV"/>
        </w:rPr>
        <w:tab/>
        <w:t>norāda nākamo periodu izdevumus un avansa maksājumus atbilstoši:</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71.1.1.</w:t>
      </w:r>
      <w:r w:rsidRPr="00917EB8">
        <w:rPr>
          <w:rFonts w:ascii="Times New Roman" w:eastAsia="Times New Roman" w:hAnsi="Times New Roman"/>
          <w:sz w:val="28"/>
          <w:szCs w:val="28"/>
          <w:lang w:eastAsia="lv-LV"/>
        </w:rPr>
        <w:tab/>
        <w:t>normatīvajos aktos budžeta iestāžu grāmatvedības jomā noteiktā kontu plāna 1180, 1280, 1380, 1390, 2180, 2400 un 2570 kontu grupas līmeņiem, detalizējot datus līdz konta numuram;</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lastRenderedPageBreak/>
        <w:t>71.1.2.</w:t>
      </w:r>
      <w:r w:rsidRPr="00917EB8">
        <w:rPr>
          <w:rFonts w:ascii="Times New Roman" w:eastAsia="Times New Roman" w:hAnsi="Times New Roman"/>
          <w:sz w:val="28"/>
          <w:szCs w:val="28"/>
          <w:lang w:eastAsia="lv-LV"/>
        </w:rPr>
        <w:tab/>
        <w:t>datus norāda kontu sadalījumā pa šādiem institucionālo sektoru klasifikācijas kodiem atbilstoši normatīvajiem aktiem budžeta klasifikāciju jomā:</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71.1.2.1.</w:t>
      </w:r>
      <w:r w:rsidRPr="00917EB8">
        <w:rPr>
          <w:rFonts w:ascii="Times New Roman" w:eastAsia="Times New Roman" w:hAnsi="Times New Roman"/>
          <w:sz w:val="28"/>
          <w:szCs w:val="28"/>
          <w:lang w:eastAsia="lv-LV"/>
        </w:rPr>
        <w:tab/>
        <w:t>sektoru S130000 klasifikācijas pilnā apmērā;</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71.1.2.2.</w:t>
      </w:r>
      <w:r w:rsidRPr="00917EB8">
        <w:rPr>
          <w:rFonts w:ascii="Times New Roman" w:eastAsia="Times New Roman" w:hAnsi="Times New Roman"/>
          <w:sz w:val="28"/>
          <w:szCs w:val="28"/>
          <w:lang w:eastAsia="lv-LV"/>
        </w:rPr>
        <w:tab/>
        <w:t>sektoru S110000, S120000, S140000,  S150000 un S200000 datus;</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71.2.</w:t>
      </w:r>
      <w:r w:rsidRPr="00917EB8">
        <w:rPr>
          <w:rFonts w:ascii="Times New Roman" w:eastAsia="Times New Roman" w:hAnsi="Times New Roman"/>
          <w:sz w:val="28"/>
          <w:szCs w:val="28"/>
          <w:lang w:eastAsia="lv-LV"/>
        </w:rPr>
        <w:tab/>
        <w:t>ailē „Pārskata perioda sākumā” un „Pārskata perioda beigās” norāda datus par:</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71.2.1.</w:t>
      </w:r>
      <w:r w:rsidRPr="00917EB8">
        <w:rPr>
          <w:rFonts w:ascii="Times New Roman" w:eastAsia="Times New Roman" w:hAnsi="Times New Roman"/>
          <w:sz w:val="28"/>
          <w:szCs w:val="28"/>
          <w:lang w:eastAsia="lv-LV"/>
        </w:rPr>
        <w:tab/>
        <w:t xml:space="preserve"> ailē „bruto” norāda posteņa uzskaites vērtību gada sākumā vai beigās; </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71.2.2.</w:t>
      </w:r>
      <w:r w:rsidRPr="00917EB8">
        <w:rPr>
          <w:rFonts w:ascii="Times New Roman" w:eastAsia="Times New Roman" w:hAnsi="Times New Roman"/>
          <w:sz w:val="28"/>
          <w:szCs w:val="28"/>
          <w:lang w:eastAsia="lv-LV"/>
        </w:rPr>
        <w:tab/>
        <w:t xml:space="preserve">ailē „izveidotie uzkrājumi” norāda pārskata perioda sākumā vai beigās izveidotos uzkrājumus nedrošajiem (šaubīgajiem) avansa maksājumiem; </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71.2.3.</w:t>
      </w:r>
      <w:r w:rsidRPr="00917EB8">
        <w:rPr>
          <w:rFonts w:ascii="Times New Roman" w:eastAsia="Times New Roman" w:hAnsi="Times New Roman"/>
          <w:sz w:val="28"/>
          <w:szCs w:val="28"/>
          <w:lang w:eastAsia="lv-LV"/>
        </w:rPr>
        <w:tab/>
        <w:t xml:space="preserve">ailē „neto” norāda posteņa neto vērtību, ko aprēķina, no bruto vērtības atņemot izveidotos uzkrājumus, un tā ir vienāda ar bilancē norādītajiem datiem; </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71.2.4.</w:t>
      </w:r>
      <w:r w:rsidRPr="00917EB8">
        <w:rPr>
          <w:rFonts w:ascii="Times New Roman" w:eastAsia="Times New Roman" w:hAnsi="Times New Roman"/>
          <w:sz w:val="28"/>
          <w:szCs w:val="28"/>
          <w:lang w:eastAsia="lv-LV"/>
        </w:rPr>
        <w:tab/>
        <w:t>pārskata paskaidrojumā sniedz informāciju par:</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71.2.5.</w:t>
      </w:r>
      <w:r w:rsidRPr="00917EB8">
        <w:rPr>
          <w:rFonts w:ascii="Times New Roman" w:eastAsia="Times New Roman" w:hAnsi="Times New Roman"/>
          <w:sz w:val="28"/>
          <w:szCs w:val="28"/>
          <w:lang w:eastAsia="lv-LV"/>
        </w:rPr>
        <w:tab/>
        <w:t>avansa maksājumu objektu (mērķi) un bruto vērtību gada beigās:</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71.2.5.1.</w:t>
      </w:r>
      <w:r w:rsidRPr="00917EB8">
        <w:rPr>
          <w:rFonts w:ascii="Times New Roman" w:eastAsia="Times New Roman" w:hAnsi="Times New Roman"/>
          <w:sz w:val="28"/>
          <w:szCs w:val="28"/>
          <w:lang w:eastAsia="lv-LV"/>
        </w:rPr>
        <w:tab/>
        <w:t>avansa maksājumiem par vienu objektu (mērķi) līdz 1000 latiem par pārskata periodu pirms euro ieviešanas dienas; par pārskata periodu sākot ar euro ieviešanas dienu līdz 1400 euro, sniedz informāciju kopējā summā, kā objektu (mērķi) norādot „Avansa maksājumi līdz (apjoms un valūtas vienības apzīmējums)”;</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71.2.5.2.</w:t>
      </w:r>
      <w:r w:rsidRPr="00917EB8">
        <w:rPr>
          <w:rFonts w:ascii="Times New Roman" w:eastAsia="Times New Roman" w:hAnsi="Times New Roman"/>
          <w:sz w:val="28"/>
          <w:szCs w:val="28"/>
          <w:lang w:eastAsia="lv-LV"/>
        </w:rPr>
        <w:tab/>
        <w:t>avansa maksājumiem par vienu objektu (mērķi) atbilstoši ekonomiskajai būtībai virs 1000 latiem par pārskata periodu pirms euro ieviešanas dienas; par pārskata periodu sākot ar euro ieviešanas dienu līdz 1400 euro, sniedz informāciju par katru objektu (mērķi) (piemēram, avansa maksājums par siltumenerģiju vai avansa maksājums par komunālajiem pakalpojumiem) un tā apmēru;</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71.2.6.</w:t>
      </w:r>
      <w:r w:rsidRPr="00917EB8">
        <w:rPr>
          <w:rFonts w:ascii="Times New Roman" w:eastAsia="Times New Roman" w:hAnsi="Times New Roman"/>
          <w:sz w:val="28"/>
          <w:szCs w:val="28"/>
          <w:lang w:eastAsia="lv-LV"/>
        </w:rPr>
        <w:tab/>
        <w:t>pārējos nākamo periodu izdevumos uzskaitītajiem darījumiem un to vērtību:</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71.2.6.1.</w:t>
      </w:r>
      <w:r w:rsidRPr="00917EB8">
        <w:rPr>
          <w:rFonts w:ascii="Times New Roman" w:eastAsia="Times New Roman" w:hAnsi="Times New Roman"/>
          <w:sz w:val="28"/>
          <w:szCs w:val="28"/>
          <w:lang w:eastAsia="lv-LV"/>
        </w:rPr>
        <w:tab/>
        <w:t>par pārējo nākamo periodu izdevumu darījumiem līdz 1000 latiem par pārskata periodu pirms euro ieviešanas dienas; par pārskata periodu sākot ar euro ieviešanas dienu līdz 1400 euro, sniedz informāciju kopējā summā, kā darījuma veidu norādot „Nākamo periodu izdevumi līdz (apjoms un valūtas vienības apzīmējums)”;</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71.2.6.2.</w:t>
      </w:r>
      <w:r w:rsidRPr="00917EB8">
        <w:rPr>
          <w:rFonts w:ascii="Times New Roman" w:eastAsia="Times New Roman" w:hAnsi="Times New Roman"/>
          <w:sz w:val="28"/>
          <w:szCs w:val="28"/>
          <w:lang w:eastAsia="lv-LV"/>
        </w:rPr>
        <w:tab/>
        <w:t>par pārējo nākamo periodu izdevumu darījumiem virs 1000 latiem par pārskata periodu pirms euro ieviešanas dienas; par pārskata periodu sākot ar euro ieviešanas dienu līdz 1400 euro, sniedz informāciju par katru darījumu (mērķi) (piemēram, nākamā perioda izdevumi par nomas, komunālajiem maksājumiem, par projektu izstrādes pakalpojumiem) atbilstoši ekonomiskajai būtībai un tā apmēru;</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71.2.7.</w:t>
      </w:r>
      <w:r w:rsidRPr="00917EB8">
        <w:rPr>
          <w:rFonts w:ascii="Times New Roman" w:eastAsia="Times New Roman" w:hAnsi="Times New Roman"/>
          <w:sz w:val="28"/>
          <w:szCs w:val="28"/>
          <w:lang w:eastAsia="lv-LV"/>
        </w:rPr>
        <w:tab/>
        <w:t xml:space="preserve">izveidotajiem uzkrājumiem nedrošajiem (šaubīgajiem) avansa maksājumiem atbilstoši grupām pēc to apmaksas vai izpildes termiņa kavējuma pārskata perioda beigās. </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lastRenderedPageBreak/>
        <w:t>72.</w:t>
      </w:r>
      <w:r w:rsidRPr="00917EB8">
        <w:rPr>
          <w:rFonts w:ascii="Times New Roman" w:eastAsia="Times New Roman" w:hAnsi="Times New Roman"/>
          <w:sz w:val="28"/>
          <w:szCs w:val="28"/>
          <w:lang w:eastAsia="lv-LV"/>
        </w:rPr>
        <w:tab/>
        <w:t>Veidlapa Nr.8–1 „Pārskats par prasībām” (14.pielikums):</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72.1.</w:t>
      </w:r>
      <w:r w:rsidRPr="00917EB8">
        <w:rPr>
          <w:rFonts w:ascii="Times New Roman" w:eastAsia="Times New Roman" w:hAnsi="Times New Roman"/>
          <w:sz w:val="28"/>
          <w:szCs w:val="28"/>
          <w:lang w:eastAsia="lv-LV"/>
        </w:rPr>
        <w:tab/>
        <w:t>norāda prasību atlikumus neto vērtībā, kas aprēķināta, no uzskaites vērtības atskaitot izveidotos uzkrājumus nedrošām prasībām atbilstoši normatīvajos aktos budžeta grāmatvedības jomā noteiktā kontu plāna 1400 un 2300 kontu grupas līmenim, detalizējot datus līdz konta numuram;</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72.2.</w:t>
      </w:r>
      <w:r w:rsidRPr="00917EB8">
        <w:rPr>
          <w:rFonts w:ascii="Times New Roman" w:eastAsia="Times New Roman" w:hAnsi="Times New Roman"/>
          <w:sz w:val="28"/>
          <w:szCs w:val="28"/>
          <w:lang w:eastAsia="lv-LV"/>
        </w:rPr>
        <w:tab/>
        <w:t>datus norāda kontu sadalījumā pa šādiem institucionālo sektoru klasifikācijas kodiem atbilstoši normatīvajiem aktiem budžeta klasifikāciju jomā:</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72.2.1.</w:t>
      </w:r>
      <w:r w:rsidRPr="00917EB8">
        <w:rPr>
          <w:rFonts w:ascii="Times New Roman" w:eastAsia="Times New Roman" w:hAnsi="Times New Roman"/>
          <w:sz w:val="28"/>
          <w:szCs w:val="28"/>
          <w:lang w:eastAsia="lv-LV"/>
        </w:rPr>
        <w:tab/>
        <w:t>sektoru S130000 klasifikācijas pilnā apmērā;</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72.2.2.</w:t>
      </w:r>
      <w:r w:rsidRPr="00917EB8">
        <w:rPr>
          <w:rFonts w:ascii="Times New Roman" w:eastAsia="Times New Roman" w:hAnsi="Times New Roman"/>
          <w:sz w:val="28"/>
          <w:szCs w:val="28"/>
          <w:lang w:eastAsia="lv-LV"/>
        </w:rPr>
        <w:tab/>
        <w:t>sektoru S110000, S120000, S140000, S150000 un S200000 datus;</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72.3.</w:t>
      </w:r>
      <w:r w:rsidRPr="00917EB8">
        <w:rPr>
          <w:rFonts w:ascii="Times New Roman" w:eastAsia="Times New Roman" w:hAnsi="Times New Roman"/>
          <w:sz w:val="28"/>
          <w:szCs w:val="28"/>
          <w:lang w:eastAsia="lv-LV"/>
        </w:rPr>
        <w:tab/>
        <w:t>ailē „Pārskata perioda sākumā” un „Pārskata perioda beigās” norāda datus par:</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72.3.1.</w:t>
      </w:r>
      <w:r w:rsidRPr="00917EB8">
        <w:rPr>
          <w:rFonts w:ascii="Times New Roman" w:eastAsia="Times New Roman" w:hAnsi="Times New Roman"/>
          <w:sz w:val="28"/>
          <w:szCs w:val="28"/>
          <w:lang w:eastAsia="lv-LV"/>
        </w:rPr>
        <w:tab/>
        <w:t xml:space="preserve">ailē „bruto” norāda posteņa uzskaites vērtību gada sākumā vai beigās; </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72.3.2.</w:t>
      </w:r>
      <w:r w:rsidRPr="00917EB8">
        <w:rPr>
          <w:rFonts w:ascii="Times New Roman" w:eastAsia="Times New Roman" w:hAnsi="Times New Roman"/>
          <w:sz w:val="28"/>
          <w:szCs w:val="28"/>
          <w:lang w:eastAsia="lv-LV"/>
        </w:rPr>
        <w:tab/>
        <w:t xml:space="preserve">ailē „izveidotie uzkrājumi” norāda pārskata perioda sākumā vai beigās izveidotos uzkrājumus nedrošajām (šaubīgajām) prasībām; </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72.3.3.</w:t>
      </w:r>
      <w:r w:rsidRPr="00917EB8">
        <w:rPr>
          <w:rFonts w:ascii="Times New Roman" w:eastAsia="Times New Roman" w:hAnsi="Times New Roman"/>
          <w:sz w:val="28"/>
          <w:szCs w:val="28"/>
          <w:lang w:eastAsia="lv-LV"/>
        </w:rPr>
        <w:tab/>
        <w:t xml:space="preserve">ailē „neto” norāda posteņa neto vērtību, ko aprēķina, no bruto vērtības atņemot izveidotos uzkrājumus, un tā ir vienāda ar bilancē norādītajiem datiem;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72.4.</w:t>
      </w:r>
      <w:r w:rsidRPr="00917EB8">
        <w:rPr>
          <w:rFonts w:ascii="Times New Roman" w:eastAsia="Times New Roman" w:hAnsi="Times New Roman"/>
          <w:sz w:val="28"/>
          <w:szCs w:val="28"/>
          <w:lang w:eastAsia="lv-LV"/>
        </w:rPr>
        <w:tab/>
        <w:t>nekustamā īpašuma nodokli administrējošā iestāde pārskata paskaidrojumā sniedz informāciju par:</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72.4.1.</w:t>
      </w:r>
      <w:r w:rsidRPr="00917EB8">
        <w:rPr>
          <w:rFonts w:ascii="Times New Roman" w:eastAsia="Times New Roman" w:hAnsi="Times New Roman"/>
          <w:sz w:val="28"/>
          <w:szCs w:val="28"/>
          <w:lang w:eastAsia="lv-LV"/>
        </w:rPr>
        <w:tab/>
        <w:t>nekustamā īpašuma nodokļa bruto prasību sadalījumu atbilstoši termiņiem (līdz vienam gadam, viens līdz divi gadi, trīs līdz pieci gadi, vairāk nekā pieci gadi);</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72.4.2.</w:t>
      </w:r>
      <w:r w:rsidRPr="00917EB8">
        <w:rPr>
          <w:rFonts w:ascii="Times New Roman" w:eastAsia="Times New Roman" w:hAnsi="Times New Roman"/>
          <w:sz w:val="28"/>
          <w:szCs w:val="28"/>
          <w:lang w:eastAsia="lv-LV"/>
        </w:rPr>
        <w:tab/>
        <w:t>piešķirtajiem atvieglojumiem pārskata gadā (atvieglojuma veids, norādot konkrēto atvieglojuma aprakstu, apmēru un summu);</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72.5.</w:t>
      </w:r>
      <w:r w:rsidRPr="00917EB8">
        <w:rPr>
          <w:rFonts w:ascii="Times New Roman" w:eastAsia="Times New Roman" w:hAnsi="Times New Roman"/>
          <w:sz w:val="28"/>
          <w:szCs w:val="28"/>
          <w:lang w:eastAsia="lv-LV"/>
        </w:rPr>
        <w:tab/>
        <w:t xml:space="preserve">pārskata paskaidrojumā sniedz informāciju par izveidotajiem uzkrājumiem nedrošām (šaubīgām) prasībām atbilstoši grupām pēc to apmaksas vai izpildes termiņa kavējuma pārskata perioda beigās. </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73.</w:t>
      </w:r>
      <w:r w:rsidRPr="00917EB8">
        <w:rPr>
          <w:rFonts w:ascii="Times New Roman" w:eastAsia="Times New Roman" w:hAnsi="Times New Roman"/>
          <w:sz w:val="28"/>
          <w:szCs w:val="28"/>
          <w:lang w:eastAsia="lv-LV"/>
        </w:rPr>
        <w:tab/>
        <w:t>Veidlapa Nr.8–2 „Pārskats par saistībām” (15.pielikums):</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73.1.</w:t>
      </w:r>
      <w:r w:rsidRPr="00917EB8">
        <w:rPr>
          <w:rFonts w:ascii="Times New Roman" w:eastAsia="Times New Roman" w:hAnsi="Times New Roman"/>
          <w:sz w:val="28"/>
          <w:szCs w:val="28"/>
          <w:lang w:eastAsia="lv-LV"/>
        </w:rPr>
        <w:tab/>
        <w:t>norāda saistību atlikumus atbilstoši normatīvajos aktos budžeta grāmatvedības jomā noteiktā kontu plāna 5000 kontu grupas līmenim, detalizējot datus līdz konta numuram;</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73.2.</w:t>
      </w:r>
      <w:r w:rsidRPr="00917EB8">
        <w:rPr>
          <w:rFonts w:ascii="Times New Roman" w:eastAsia="Times New Roman" w:hAnsi="Times New Roman"/>
          <w:sz w:val="28"/>
          <w:szCs w:val="28"/>
          <w:lang w:eastAsia="lv-LV"/>
        </w:rPr>
        <w:tab/>
        <w:t>datus norāda kontu sadalījumā pa šādiem institucionālo sektoru klasifikācijas kodiem atbilstoši normatīvajiem aktiem budžeta klasifikāciju jomā:</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73.2.1.</w:t>
      </w:r>
      <w:r w:rsidRPr="00917EB8">
        <w:rPr>
          <w:rFonts w:ascii="Times New Roman" w:eastAsia="Times New Roman" w:hAnsi="Times New Roman"/>
          <w:sz w:val="28"/>
          <w:szCs w:val="28"/>
          <w:lang w:eastAsia="lv-LV"/>
        </w:rPr>
        <w:tab/>
        <w:t>sektoru S130000 klasifikācijas pilnā apmērā;</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73.2.2.</w:t>
      </w:r>
      <w:r w:rsidRPr="00917EB8">
        <w:rPr>
          <w:rFonts w:ascii="Times New Roman" w:eastAsia="Times New Roman" w:hAnsi="Times New Roman"/>
          <w:sz w:val="28"/>
          <w:szCs w:val="28"/>
          <w:lang w:eastAsia="lv-LV"/>
        </w:rPr>
        <w:tab/>
        <w:t>sektoru S110000, S120000, S140000,  S150000 un  S200000 datus;</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73.3.</w:t>
      </w:r>
      <w:r w:rsidRPr="00917EB8">
        <w:rPr>
          <w:rFonts w:ascii="Times New Roman" w:eastAsia="Times New Roman" w:hAnsi="Times New Roman"/>
          <w:sz w:val="28"/>
          <w:szCs w:val="28"/>
          <w:lang w:eastAsia="lv-LV"/>
        </w:rPr>
        <w:tab/>
        <w:t>pārskata paskaidrojumā sniedz informāciju par:</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73.3.1.</w:t>
      </w:r>
      <w:r w:rsidRPr="00917EB8">
        <w:rPr>
          <w:rFonts w:ascii="Times New Roman" w:eastAsia="Times New Roman" w:hAnsi="Times New Roman"/>
          <w:sz w:val="28"/>
          <w:szCs w:val="28"/>
          <w:lang w:eastAsia="lv-LV"/>
        </w:rPr>
        <w:tab/>
        <w:t>citu nākamo periodu ieņēmumu posteņos uzskaitītajiem darījumiem un to apmēru;</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73.3.2.</w:t>
      </w:r>
      <w:r w:rsidRPr="00917EB8">
        <w:rPr>
          <w:rFonts w:ascii="Times New Roman" w:eastAsia="Times New Roman" w:hAnsi="Times New Roman"/>
          <w:sz w:val="28"/>
          <w:szCs w:val="28"/>
          <w:lang w:eastAsia="lv-LV"/>
        </w:rPr>
        <w:tab/>
        <w:t>ilgtermiņa uzkrāto saistību darījumiem un to apmēru.</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lastRenderedPageBreak/>
        <w:t>74.</w:t>
      </w:r>
      <w:r w:rsidRPr="00917EB8">
        <w:rPr>
          <w:rFonts w:ascii="Times New Roman" w:eastAsia="Times New Roman" w:hAnsi="Times New Roman"/>
          <w:sz w:val="28"/>
          <w:szCs w:val="28"/>
          <w:lang w:eastAsia="lv-LV"/>
        </w:rPr>
        <w:tab/>
        <w:t>Veidlapa Nr.9–1 „Pārskats par aizņēmumiem” (16.pielikums):</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74.1.</w:t>
      </w:r>
      <w:r w:rsidRPr="00917EB8">
        <w:rPr>
          <w:rFonts w:ascii="Times New Roman" w:eastAsia="Times New Roman" w:hAnsi="Times New Roman"/>
          <w:sz w:val="28"/>
          <w:szCs w:val="28"/>
          <w:lang w:eastAsia="lv-LV"/>
        </w:rPr>
        <w:tab/>
        <w:t>norāda informāciju par aizņēmumiem (tai skaitā finanšu nomu, līzingu) atbilstoši normatīvajos aktos budžeta grāmatvedības jomā noteiktā kontu plāna 5110 (izņemot 5114) un 5200 (izņemot 5214), 5191 un 5814 kontu grupas līmeņos uzskaitītajiem finansēšanas avotiem;</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74.2.</w:t>
      </w:r>
      <w:r w:rsidRPr="00917EB8">
        <w:rPr>
          <w:rFonts w:ascii="Times New Roman" w:eastAsia="Times New Roman" w:hAnsi="Times New Roman"/>
          <w:sz w:val="28"/>
          <w:szCs w:val="28"/>
          <w:lang w:eastAsia="lv-LV"/>
        </w:rPr>
        <w:tab/>
        <w:t>ailē „Kods” klasificē aizņēmumu atbilstoši šādiem kodiem: 01 – finanšu stabilizācijas aizņēmums; 02 – finanšu noma (līzings); 03 – aizņēmums Eiropas Savienības līdzfinansēto projektu īstenošanai; 04 – aizņēmums dažādiem mērķiem (kodu piemēro, klasificējot aizņēmumu, kuram aizņēmuma līgums noslēgts gan Eiropas Savienības līdzfinansēto projektu, gan citu mērķu īstenošanai un kuru nav iespējams klasificēt kodos 03 vai 09); 09 – pārējie aizņēmumi;</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74.3.</w:t>
      </w:r>
      <w:r w:rsidRPr="00917EB8">
        <w:rPr>
          <w:rFonts w:ascii="Times New Roman" w:eastAsia="Times New Roman" w:hAnsi="Times New Roman"/>
          <w:sz w:val="28"/>
          <w:szCs w:val="28"/>
          <w:lang w:eastAsia="lv-LV"/>
        </w:rPr>
        <w:tab/>
        <w:t>ailē „Aizdevējs” norāda kredītiestādes (kredīta devēja) nosaukumu. Ja aizņēmuma finansējuma avots ir starptautiskās finanšu institūcijas aizdevums un aizdevējs ir Valsts kase, šajā ailē norāda gan aizdevēja nosaukumu, gan finansējuma avotu;</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74.4.</w:t>
      </w:r>
      <w:r w:rsidRPr="00917EB8">
        <w:rPr>
          <w:rFonts w:ascii="Times New Roman" w:eastAsia="Times New Roman" w:hAnsi="Times New Roman"/>
          <w:sz w:val="28"/>
          <w:szCs w:val="28"/>
          <w:lang w:eastAsia="lv-LV"/>
        </w:rPr>
        <w:tab/>
        <w:t>ailē „Institucionālā sektora klasifikācijas kods” norāda darījuma partnera institucionālās vienības piederību institucionālajam sektoram atbilstoši normatīvajiem aktiem budžeta klasifikāciju jomā pārskata perioda beigās;</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74.5.</w:t>
      </w:r>
      <w:r w:rsidRPr="00917EB8">
        <w:rPr>
          <w:rFonts w:ascii="Times New Roman" w:eastAsia="Times New Roman" w:hAnsi="Times New Roman"/>
          <w:sz w:val="28"/>
          <w:szCs w:val="28"/>
          <w:lang w:eastAsia="lv-LV"/>
        </w:rPr>
        <w:tab/>
        <w:t>ailē „Mērķis” norāda aizņēmuma līgumā noteikto aizņēmuma mērķi. Ja finansēšanas avots ir finanšu noma (līzings), ailē „Mērķis” norāda „Finanšu noma (līzings)”;</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74.6.</w:t>
      </w:r>
      <w:r w:rsidRPr="00917EB8">
        <w:rPr>
          <w:rFonts w:ascii="Times New Roman" w:eastAsia="Times New Roman" w:hAnsi="Times New Roman"/>
          <w:sz w:val="28"/>
          <w:szCs w:val="28"/>
          <w:lang w:eastAsia="lv-LV"/>
        </w:rPr>
        <w:tab/>
        <w:t>ailē „Līguma parakstīšanas datums (dd.mm.gggg.)” norāda datumu (dd.mm.gggg.), kurā parakstīts aizņēmuma līgums;</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74.7.</w:t>
      </w:r>
      <w:r w:rsidRPr="00917EB8">
        <w:rPr>
          <w:rFonts w:ascii="Times New Roman" w:eastAsia="Times New Roman" w:hAnsi="Times New Roman"/>
          <w:sz w:val="28"/>
          <w:szCs w:val="28"/>
          <w:lang w:eastAsia="lv-LV"/>
        </w:rPr>
        <w:tab/>
        <w:t>ailē „Atmaksas termiņš (dd.mm.gggg.)” norāda aizņēmuma līgumā norādīto datumu (dd.mm.gggg.), līdz kuram aizdevējam atmaksās attiecīgo aizņēmumu;</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74.8.</w:t>
      </w:r>
      <w:r w:rsidRPr="00917EB8">
        <w:rPr>
          <w:rFonts w:ascii="Times New Roman" w:eastAsia="Times New Roman" w:hAnsi="Times New Roman"/>
          <w:sz w:val="28"/>
          <w:szCs w:val="28"/>
          <w:lang w:eastAsia="lv-LV"/>
        </w:rPr>
        <w:tab/>
        <w:t>ailē „% likme” norāda aizņēmumam piemēroto procentu likmes veidu: fiksētā, mainīgā vai bezprocentu;</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74.9.</w:t>
      </w:r>
      <w:r w:rsidRPr="00917EB8">
        <w:rPr>
          <w:rFonts w:ascii="Times New Roman" w:eastAsia="Times New Roman" w:hAnsi="Times New Roman"/>
          <w:sz w:val="28"/>
          <w:szCs w:val="28"/>
          <w:lang w:eastAsia="lv-LV"/>
        </w:rPr>
        <w:tab/>
        <w:t>ailē „Valūtas apzīmējums” norāda tās valūtas vispārpieņemto apzīmējumu, kādā izsniegts aizņēmums;</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74.10.</w:t>
      </w:r>
      <w:r w:rsidRPr="00917EB8">
        <w:rPr>
          <w:rFonts w:ascii="Times New Roman" w:eastAsia="Times New Roman" w:hAnsi="Times New Roman"/>
          <w:sz w:val="28"/>
          <w:szCs w:val="28"/>
          <w:lang w:eastAsia="lv-LV"/>
        </w:rPr>
        <w:tab/>
        <w:t xml:space="preserve">ailē „Aizņēmuma līguma summa” norāda aizņēmuma līgumā noteikto aizņēmuma (līguma) summu: par pārskata periodu pirms euro ieviešanas dienas – latos; par pārskata periodu sākot ar euro ieviešanas dienu – euro valūtā;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74.11.</w:t>
      </w:r>
      <w:r w:rsidRPr="00917EB8">
        <w:rPr>
          <w:rFonts w:ascii="Times New Roman" w:eastAsia="Times New Roman" w:hAnsi="Times New Roman"/>
          <w:sz w:val="28"/>
          <w:szCs w:val="28"/>
          <w:lang w:eastAsia="lv-LV"/>
        </w:rPr>
        <w:tab/>
        <w:t>ailēs „Kopā” norāda kopējās aizņēmuma izmaiņas no līguma spēkā stāšanās dienas līdz pārskata perioda beigām;</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74.12.</w:t>
      </w:r>
      <w:r w:rsidRPr="00917EB8">
        <w:rPr>
          <w:rFonts w:ascii="Times New Roman" w:eastAsia="Times New Roman" w:hAnsi="Times New Roman"/>
          <w:sz w:val="28"/>
          <w:szCs w:val="28"/>
          <w:lang w:eastAsia="lv-LV"/>
        </w:rPr>
        <w:tab/>
        <w:t>ailēs „pārskata periodā” norāda aizņēmuma izmaiņas pārskata periodā – gada laikā;</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74.13.</w:t>
      </w:r>
      <w:r w:rsidRPr="00917EB8">
        <w:rPr>
          <w:rFonts w:ascii="Times New Roman" w:eastAsia="Times New Roman" w:hAnsi="Times New Roman"/>
          <w:sz w:val="28"/>
          <w:szCs w:val="28"/>
          <w:lang w:eastAsia="lv-LV"/>
        </w:rPr>
        <w:tab/>
        <w:t>ailē „Izmaiņas, kas nav darījumi (+,–)” norāda darījumus, kas notikuši bez naudas līdzekļu lietošanas:</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74.13.1.</w:t>
      </w:r>
      <w:r w:rsidRPr="00917EB8">
        <w:rPr>
          <w:rFonts w:ascii="Times New Roman" w:eastAsia="Times New Roman" w:hAnsi="Times New Roman"/>
          <w:sz w:val="28"/>
          <w:szCs w:val="28"/>
          <w:lang w:eastAsia="lv-LV"/>
        </w:rPr>
        <w:tab/>
        <w:t>finanšu nomas (līzinga) saņemšana;</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74.13.2.</w:t>
      </w:r>
      <w:r w:rsidRPr="00917EB8">
        <w:rPr>
          <w:rFonts w:ascii="Times New Roman" w:eastAsia="Times New Roman" w:hAnsi="Times New Roman"/>
          <w:sz w:val="28"/>
          <w:szCs w:val="28"/>
          <w:lang w:eastAsia="lv-LV"/>
        </w:rPr>
        <w:tab/>
        <w:t>reinvestīcijas;</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lastRenderedPageBreak/>
        <w:t>74.13.3.</w:t>
      </w:r>
      <w:r w:rsidRPr="00917EB8">
        <w:rPr>
          <w:rFonts w:ascii="Times New Roman" w:eastAsia="Times New Roman" w:hAnsi="Times New Roman"/>
          <w:sz w:val="28"/>
          <w:szCs w:val="28"/>
          <w:lang w:eastAsia="lv-LV"/>
        </w:rPr>
        <w:tab/>
        <w:t>aizņēmuma pamatsummas palielinājums, ja saskaņā ar līgumu neizmaksā naudu, bet apmaksā rēķinus;</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74.13.4.</w:t>
      </w:r>
      <w:r w:rsidRPr="00917EB8">
        <w:rPr>
          <w:rFonts w:ascii="Times New Roman" w:eastAsia="Times New Roman" w:hAnsi="Times New Roman"/>
          <w:sz w:val="28"/>
          <w:szCs w:val="28"/>
          <w:lang w:eastAsia="lv-LV"/>
        </w:rPr>
        <w:tab/>
        <w:t>aizņēmuma pamatsummas samazinājums, ja saskaņā ar līgumu atmaksu veic cita iestāde;</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74.14.</w:t>
      </w:r>
      <w:r w:rsidRPr="00917EB8">
        <w:rPr>
          <w:rFonts w:ascii="Times New Roman" w:eastAsia="Times New Roman" w:hAnsi="Times New Roman"/>
          <w:sz w:val="28"/>
          <w:szCs w:val="28"/>
          <w:lang w:eastAsia="lv-LV"/>
        </w:rPr>
        <w:tab/>
        <w:t>pārskata paskaidrojumā sniedz detalizētu informāciju par ailē „Izmaiņas, kas nav darījumi (+,–) pārskata periodā” norādītajiem datiem, norādot darījuma aprakstu un apmēru.</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75.</w:t>
      </w:r>
      <w:r w:rsidRPr="00917EB8">
        <w:rPr>
          <w:rFonts w:ascii="Times New Roman" w:eastAsia="Times New Roman" w:hAnsi="Times New Roman"/>
          <w:sz w:val="28"/>
          <w:szCs w:val="28"/>
          <w:lang w:eastAsia="lv-LV"/>
        </w:rPr>
        <w:tab/>
        <w:t>Veidlapa Nr.9–2 „Pārskats par galvojumiem” (17.pielikums):</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75.1.</w:t>
      </w:r>
      <w:r w:rsidRPr="00917EB8">
        <w:rPr>
          <w:rFonts w:ascii="Times New Roman" w:eastAsia="Times New Roman" w:hAnsi="Times New Roman"/>
          <w:sz w:val="28"/>
          <w:szCs w:val="28"/>
          <w:lang w:eastAsia="lv-LV"/>
        </w:rPr>
        <w:tab/>
        <w:t>norāda informāciju par galvojumiem:</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75.1.1.</w:t>
      </w:r>
      <w:r w:rsidRPr="00917EB8">
        <w:rPr>
          <w:rFonts w:ascii="Times New Roman" w:eastAsia="Times New Roman" w:hAnsi="Times New Roman"/>
          <w:sz w:val="28"/>
          <w:szCs w:val="28"/>
          <w:lang w:eastAsia="lv-LV"/>
        </w:rPr>
        <w:tab/>
        <w:t>kuri iekļauti zembilances postenī;</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75.1.2.</w:t>
      </w:r>
      <w:r w:rsidRPr="00917EB8">
        <w:rPr>
          <w:rFonts w:ascii="Times New Roman" w:eastAsia="Times New Roman" w:hAnsi="Times New Roman"/>
          <w:sz w:val="28"/>
          <w:szCs w:val="28"/>
          <w:lang w:eastAsia="lv-LV"/>
        </w:rPr>
        <w:tab/>
        <w:t>kurus atmaksā galvotājs;</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75.2.</w:t>
      </w:r>
      <w:r w:rsidRPr="00917EB8">
        <w:rPr>
          <w:rFonts w:ascii="Times New Roman" w:eastAsia="Times New Roman" w:hAnsi="Times New Roman"/>
          <w:sz w:val="28"/>
          <w:szCs w:val="28"/>
          <w:lang w:eastAsia="lv-LV"/>
        </w:rPr>
        <w:tab/>
        <w:t>galvojumus var grupēt vienlaikus atbilstoši aizdevējam, mērķim, aizņēmējam un valūtai;</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75.3.</w:t>
      </w:r>
      <w:r w:rsidRPr="00917EB8">
        <w:rPr>
          <w:rFonts w:ascii="Times New Roman" w:eastAsia="Times New Roman" w:hAnsi="Times New Roman"/>
          <w:sz w:val="28"/>
          <w:szCs w:val="28"/>
          <w:lang w:eastAsia="lv-LV"/>
        </w:rPr>
        <w:tab/>
        <w:t>ailē „Uzskaites konts” norāda:</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75.3.1.</w:t>
      </w:r>
      <w:r w:rsidRPr="00917EB8">
        <w:rPr>
          <w:rFonts w:ascii="Times New Roman" w:eastAsia="Times New Roman" w:hAnsi="Times New Roman"/>
          <w:sz w:val="28"/>
          <w:szCs w:val="28"/>
          <w:lang w:eastAsia="lv-LV"/>
        </w:rPr>
        <w:tab/>
        <w:t>zembilances postenī iekļautajiem galvojumiem – kodu 9560;</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75.3.2.</w:t>
      </w:r>
      <w:r w:rsidRPr="00917EB8">
        <w:rPr>
          <w:rFonts w:ascii="Times New Roman" w:eastAsia="Times New Roman" w:hAnsi="Times New Roman"/>
          <w:sz w:val="28"/>
          <w:szCs w:val="28"/>
          <w:lang w:eastAsia="lv-LV"/>
        </w:rPr>
        <w:tab/>
        <w:t xml:space="preserve">galvojumiem, kurus atmaksā galvotājs un kuri iekļauti saistību sastāvā, – atbilstoši normatīvajos aktos budžeta grāmatvedības jomā noteiktā kontu plāna 5114 un 5214 kontu līmenim;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75.4.</w:t>
      </w:r>
      <w:r w:rsidRPr="00917EB8">
        <w:rPr>
          <w:rFonts w:ascii="Times New Roman" w:eastAsia="Times New Roman" w:hAnsi="Times New Roman"/>
          <w:sz w:val="28"/>
          <w:szCs w:val="28"/>
          <w:lang w:eastAsia="lv-LV"/>
        </w:rPr>
        <w:tab/>
        <w:t>ailē „Aizdevējs” norāda galvotā aizņēmuma izsniedzēja (kredītiestādes) nosaukumu;</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75.5.</w:t>
      </w:r>
      <w:r w:rsidRPr="00917EB8">
        <w:rPr>
          <w:rFonts w:ascii="Times New Roman" w:eastAsia="Times New Roman" w:hAnsi="Times New Roman"/>
          <w:sz w:val="28"/>
          <w:szCs w:val="28"/>
          <w:lang w:eastAsia="lv-LV"/>
        </w:rPr>
        <w:tab/>
        <w:t>ailē „Institucionālā sektora klasifikācijas kods” norāda darījuma partnera institucionālā sektora klasifikācijas kodu atbilstoši normatīvajiem aktiem budžeta klasifikāciju jomā pārskata perioda beigās;</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75.6.</w:t>
      </w:r>
      <w:r w:rsidRPr="00917EB8">
        <w:rPr>
          <w:rFonts w:ascii="Times New Roman" w:eastAsia="Times New Roman" w:hAnsi="Times New Roman"/>
          <w:sz w:val="28"/>
          <w:szCs w:val="28"/>
          <w:lang w:eastAsia="lv-LV"/>
        </w:rPr>
        <w:tab/>
        <w:t>ailē „Mērķis” norāda galvojuma līgumā noteikto aizņēmuma mērķi;</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75.7.</w:t>
      </w:r>
      <w:r w:rsidRPr="00917EB8">
        <w:rPr>
          <w:rFonts w:ascii="Times New Roman" w:eastAsia="Times New Roman" w:hAnsi="Times New Roman"/>
          <w:sz w:val="28"/>
          <w:szCs w:val="28"/>
          <w:lang w:eastAsia="lv-LV"/>
        </w:rPr>
        <w:tab/>
        <w:t>ailē „Aizņēmējs” norāda aizņēmuma saņēmēja juridisko nosaukumu. Ja galvojuma saņēmējs ir fiziska persona, norāda „Fiziska persona”;</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75.8.</w:t>
      </w:r>
      <w:r w:rsidRPr="00917EB8">
        <w:rPr>
          <w:rFonts w:ascii="Times New Roman" w:eastAsia="Times New Roman" w:hAnsi="Times New Roman"/>
          <w:sz w:val="28"/>
          <w:szCs w:val="28"/>
          <w:lang w:eastAsia="lv-LV"/>
        </w:rPr>
        <w:tab/>
        <w:t>ailē „Līguma parakstīšanas datums (dd.mm.gggg.)” norāda galvojuma līguma parakstīšanas datumu (dd.mm.gggg.). Grupējot norāda pirmā noslēgtā līguma datumu;</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75.9.</w:t>
      </w:r>
      <w:r w:rsidRPr="00917EB8">
        <w:rPr>
          <w:rFonts w:ascii="Times New Roman" w:eastAsia="Times New Roman" w:hAnsi="Times New Roman"/>
          <w:sz w:val="28"/>
          <w:szCs w:val="28"/>
          <w:lang w:eastAsia="lv-LV"/>
        </w:rPr>
        <w:tab/>
        <w:t>ailē „Atmaksas termiņš (dd.mm.gggg.)” norāda galvotā aizņēmuma atmaksas termiņu saskaņā ar galvojuma līgumu (dd.mm.gggg.). Grupējot norāda pēdējo atmaksas termiņu, kas ir grupas līgumiem;</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75.10.</w:t>
      </w:r>
      <w:r w:rsidRPr="00917EB8">
        <w:rPr>
          <w:rFonts w:ascii="Times New Roman" w:eastAsia="Times New Roman" w:hAnsi="Times New Roman"/>
          <w:sz w:val="28"/>
          <w:szCs w:val="28"/>
          <w:lang w:eastAsia="lv-LV"/>
        </w:rPr>
        <w:tab/>
        <w:t>ailē „Valūtas apzīmējums” norāda tās valūtas vispārpieņemto apzīmējumu, kādā sniegts galvojums;</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75.11.</w:t>
      </w:r>
      <w:r w:rsidRPr="00917EB8">
        <w:rPr>
          <w:rFonts w:ascii="Times New Roman" w:eastAsia="Times New Roman" w:hAnsi="Times New Roman"/>
          <w:sz w:val="28"/>
          <w:szCs w:val="28"/>
          <w:lang w:eastAsia="lv-LV"/>
        </w:rPr>
        <w:tab/>
        <w:t xml:space="preserve">ailē „Galvojuma summa” norāda galvoto summu no kopējā aizņēmuma apmēra saskaņā ar galvojuma līgumu. Grupējot norāda galvoto summu no kopējā aizņēmuma apmēra.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75.12.</w:t>
      </w:r>
      <w:r w:rsidRPr="00917EB8">
        <w:rPr>
          <w:rFonts w:ascii="Times New Roman" w:eastAsia="Times New Roman" w:hAnsi="Times New Roman"/>
          <w:sz w:val="28"/>
          <w:szCs w:val="28"/>
          <w:lang w:eastAsia="lv-LV"/>
        </w:rPr>
        <w:tab/>
        <w:t>ailē „Galvotā aizņēmuma summa” norāda kopējo aizņēmuma apmēru saskaņā ar līgumu. Grupējot norāda grupas kopējo aizņēmuma apmēru;</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75.13.</w:t>
      </w:r>
      <w:r w:rsidRPr="00917EB8">
        <w:rPr>
          <w:rFonts w:ascii="Times New Roman" w:eastAsia="Times New Roman" w:hAnsi="Times New Roman"/>
          <w:sz w:val="28"/>
          <w:szCs w:val="28"/>
          <w:lang w:eastAsia="lv-LV"/>
        </w:rPr>
        <w:tab/>
        <w:t>ailēs „kopā” norāda kopējās galvotā aizņēmuma izmaiņas no līguma parakstīšanas dienas līdz pārskata perioda beigām;</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lastRenderedPageBreak/>
        <w:t>75.14.</w:t>
      </w:r>
      <w:r w:rsidRPr="00917EB8">
        <w:rPr>
          <w:rFonts w:ascii="Times New Roman" w:eastAsia="Times New Roman" w:hAnsi="Times New Roman"/>
          <w:sz w:val="28"/>
          <w:szCs w:val="28"/>
          <w:lang w:eastAsia="lv-LV"/>
        </w:rPr>
        <w:tab/>
        <w:t>ailēs „pārskata periodā” norāda galvotā aizņēmuma izmaiņas pārskata periodā;</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75.15.</w:t>
      </w:r>
      <w:r w:rsidRPr="00917EB8">
        <w:rPr>
          <w:rFonts w:ascii="Times New Roman" w:eastAsia="Times New Roman" w:hAnsi="Times New Roman"/>
          <w:sz w:val="28"/>
          <w:szCs w:val="28"/>
          <w:lang w:eastAsia="lv-LV"/>
        </w:rPr>
        <w:tab/>
        <w:t xml:space="preserve">ailē „Izmaiņas, kas nav darījumi (+,–) pārskata periodā” norāda galvotā aizņēmuma izmaiņas, kas notikušas bez naudas līdzekļu lietošanas, tai skaitā atlikumu precizēšanu un kredīta dzēšanu. </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76.</w:t>
      </w:r>
      <w:r w:rsidRPr="00917EB8">
        <w:rPr>
          <w:rFonts w:ascii="Times New Roman" w:eastAsia="Times New Roman" w:hAnsi="Times New Roman"/>
          <w:sz w:val="28"/>
          <w:szCs w:val="28"/>
          <w:lang w:eastAsia="lv-LV"/>
        </w:rPr>
        <w:tab/>
        <w:t xml:space="preserve">Veidlapa Nr.9–3 „Pārskats par nākotnes saistībām un maksājumiem” (18.pielikums):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76.1.</w:t>
      </w:r>
      <w:r w:rsidRPr="00917EB8">
        <w:rPr>
          <w:rFonts w:ascii="Times New Roman" w:eastAsia="Times New Roman" w:hAnsi="Times New Roman"/>
          <w:sz w:val="28"/>
          <w:szCs w:val="28"/>
          <w:lang w:eastAsia="lv-LV"/>
        </w:rPr>
        <w:tab/>
        <w:t>norāda informāciju par nākotnes maksājumiem un saistībām atbilstoši normatīvajos aktos budžeta grāmatvedības jomā noteiktā kontu plāna 9510, 9520, 9530, 9540 un 9590 kodu grupas līmeņiem, detalizējot datus līdz kodu numuram un sadalījumā pa šādiem institucionālo sektoru klasifikācijas kodiem atbilstoši normatīvajiem aktiem budžeta klasifikāciju jomā:</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76.1.1.</w:t>
      </w:r>
      <w:r w:rsidRPr="00917EB8">
        <w:rPr>
          <w:rFonts w:ascii="Times New Roman" w:eastAsia="Times New Roman" w:hAnsi="Times New Roman"/>
          <w:sz w:val="28"/>
          <w:szCs w:val="28"/>
          <w:lang w:eastAsia="lv-LV"/>
        </w:rPr>
        <w:tab/>
        <w:t>sektoru S130000 klasifikācijas pilnā apmērā;</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76.1.2.</w:t>
      </w:r>
      <w:r w:rsidRPr="00917EB8">
        <w:rPr>
          <w:rFonts w:ascii="Times New Roman" w:eastAsia="Times New Roman" w:hAnsi="Times New Roman"/>
          <w:sz w:val="28"/>
          <w:szCs w:val="28"/>
          <w:lang w:eastAsia="lv-LV"/>
        </w:rPr>
        <w:tab/>
        <w:t>sektoru S110000, S120000, S140000,  S150000 un  S200000 datus;</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76.2.</w:t>
      </w:r>
      <w:r w:rsidRPr="00917EB8">
        <w:rPr>
          <w:rFonts w:ascii="Times New Roman" w:eastAsia="Times New Roman" w:hAnsi="Times New Roman"/>
          <w:sz w:val="28"/>
          <w:szCs w:val="28"/>
          <w:lang w:eastAsia="lv-LV"/>
        </w:rPr>
        <w:tab/>
        <w:t xml:space="preserve">norāda datus atbilstoši noslēgtajiem līgumiem un citiem tiesiskajiem instrumentiem – kopējo darījuma summu un tās sadalījumu pa termiņiem: maksājama n+1 (nākamajā gadā pēc bilances datuma), n+2 (aiznākamajā gadā pēc bilances datuma) utt. gadā;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76.3.</w:t>
      </w:r>
      <w:r w:rsidRPr="00917EB8">
        <w:rPr>
          <w:rFonts w:ascii="Times New Roman" w:eastAsia="Times New Roman" w:hAnsi="Times New Roman"/>
          <w:sz w:val="28"/>
          <w:szCs w:val="28"/>
          <w:lang w:eastAsia="lv-LV"/>
        </w:rPr>
        <w:tab/>
        <w:t>kodu 9510, 9520, 9540 un 9590 dati atbilst veidlapā Nr. 1 „Bilance” atbilstoša nosaukuma rindā pārskata perioda beigās norādītajiem datiem;</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76.4.</w:t>
      </w:r>
      <w:r w:rsidRPr="00917EB8">
        <w:rPr>
          <w:rFonts w:ascii="Times New Roman" w:eastAsia="Times New Roman" w:hAnsi="Times New Roman"/>
          <w:sz w:val="28"/>
          <w:szCs w:val="28"/>
          <w:lang w:eastAsia="lv-LV"/>
        </w:rPr>
        <w:tab/>
        <w:t>kodā 9530 norāda nākotnes saistību un maksājumu summu par preču un pakalpojumu iegādi. Dati neatbilst veidlapā Nr. 1 „Bilance” atbilstoša nosaukuma rindā pārskata perioda beigās norādītajiem datiem.</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77.</w:t>
      </w:r>
      <w:r w:rsidRPr="00917EB8">
        <w:rPr>
          <w:rFonts w:ascii="Times New Roman" w:eastAsia="Times New Roman" w:hAnsi="Times New Roman"/>
          <w:sz w:val="28"/>
          <w:szCs w:val="28"/>
          <w:lang w:eastAsia="lv-LV"/>
        </w:rPr>
        <w:tab/>
        <w:t>Veidlapa Nr.2 „Pārskats par budžeta izpildi” (19.pielikums):</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77.1.</w:t>
      </w:r>
      <w:r w:rsidRPr="00917EB8">
        <w:rPr>
          <w:rFonts w:ascii="Times New Roman" w:eastAsia="Times New Roman" w:hAnsi="Times New Roman"/>
          <w:sz w:val="28"/>
          <w:szCs w:val="28"/>
          <w:lang w:eastAsia="lv-LV"/>
        </w:rPr>
        <w:tab/>
        <w:t>pārskatu sagatavo šādiem budžeta veidiem:</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77.1.1.</w:t>
      </w:r>
      <w:r w:rsidRPr="00917EB8">
        <w:rPr>
          <w:rFonts w:ascii="Times New Roman" w:eastAsia="Times New Roman" w:hAnsi="Times New Roman"/>
          <w:sz w:val="28"/>
          <w:szCs w:val="28"/>
          <w:lang w:eastAsia="lv-LV"/>
        </w:rPr>
        <w:tab/>
        <w:t>pamatbudžets;</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77.1.2.</w:t>
      </w:r>
      <w:r w:rsidRPr="00917EB8">
        <w:rPr>
          <w:rFonts w:ascii="Times New Roman" w:eastAsia="Times New Roman" w:hAnsi="Times New Roman"/>
          <w:sz w:val="28"/>
          <w:szCs w:val="28"/>
          <w:lang w:eastAsia="lv-LV"/>
        </w:rPr>
        <w:tab/>
        <w:t>speciālais budžets;</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77.1.3.</w:t>
      </w:r>
      <w:r w:rsidRPr="00917EB8">
        <w:rPr>
          <w:rFonts w:ascii="Times New Roman" w:eastAsia="Times New Roman" w:hAnsi="Times New Roman"/>
          <w:sz w:val="28"/>
          <w:szCs w:val="28"/>
          <w:lang w:eastAsia="lv-LV"/>
        </w:rPr>
        <w:tab/>
        <w:t>ziedojumi un dāvinājumi;</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77.1.4.</w:t>
      </w:r>
      <w:r w:rsidRPr="00917EB8">
        <w:rPr>
          <w:rFonts w:ascii="Times New Roman" w:eastAsia="Times New Roman" w:hAnsi="Times New Roman"/>
          <w:sz w:val="28"/>
          <w:szCs w:val="28"/>
          <w:lang w:eastAsia="lv-LV"/>
        </w:rPr>
        <w:tab/>
        <w:t>citu budžetu līdzekļi;</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77.2.</w:t>
      </w:r>
      <w:r w:rsidRPr="00917EB8">
        <w:rPr>
          <w:rFonts w:ascii="Times New Roman" w:eastAsia="Times New Roman" w:hAnsi="Times New Roman"/>
          <w:sz w:val="28"/>
          <w:szCs w:val="28"/>
          <w:lang w:eastAsia="lv-LV"/>
        </w:rPr>
        <w:tab/>
        <w:t>valsts budžeta iestādes sagatavo šādus pārskatus:</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77.2.1.</w:t>
      </w:r>
      <w:r w:rsidRPr="00917EB8">
        <w:rPr>
          <w:rFonts w:ascii="Times New Roman" w:eastAsia="Times New Roman" w:hAnsi="Times New Roman"/>
          <w:sz w:val="28"/>
          <w:szCs w:val="28"/>
          <w:lang w:eastAsia="lv-LV"/>
        </w:rPr>
        <w:tab/>
        <w:t xml:space="preserve">pamatbudžeta un speciālā budžeta izpilde – par iestādi kopā un par katru programmu (apakšprogrammu) saskaņā ar likumu par valsts budžetu saimnieciskajam gadam (ja likumā par valsts budžetu saimnieciskajam gadam nav noteikta programma (apakšprogramma), kura bija iekļauta likumā par valsts budžetu iepriekšējam saimnieciskajam gadam, pārskata gadā iekļauj salīdzinošo informāciju par šīs programmas (apakšprogrammas) izpildi iepriekšējā pārskata gadā atbilstoši likumam par valsts budžetu iepriekšējam saimnieciskajam gadam). Ieņēmumus un izdevumus norāda sadalījumā pa ekonomiskajām </w:t>
      </w:r>
      <w:r w:rsidRPr="00917EB8">
        <w:rPr>
          <w:rFonts w:ascii="Times New Roman" w:eastAsia="Times New Roman" w:hAnsi="Times New Roman"/>
          <w:sz w:val="28"/>
          <w:szCs w:val="28"/>
          <w:lang w:eastAsia="lv-LV"/>
        </w:rPr>
        <w:lastRenderedPageBreak/>
        <w:t>kategorijām, finansēšanu norāda pilnā apmērā atbilstoši normatīvajos aktos budžeta jomā noteiktajām klasifikācijām;</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77.2.2.</w:t>
      </w:r>
      <w:r w:rsidRPr="00917EB8">
        <w:rPr>
          <w:rFonts w:ascii="Times New Roman" w:eastAsia="Times New Roman" w:hAnsi="Times New Roman"/>
          <w:sz w:val="28"/>
          <w:szCs w:val="28"/>
          <w:lang w:eastAsia="lv-LV"/>
        </w:rPr>
        <w:tab/>
        <w:t>ziedojumu un dāvinājumu izpilde:</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77.2.2.1.</w:t>
      </w:r>
      <w:r w:rsidRPr="00917EB8">
        <w:rPr>
          <w:rFonts w:ascii="Times New Roman" w:eastAsia="Times New Roman" w:hAnsi="Times New Roman"/>
          <w:sz w:val="28"/>
          <w:szCs w:val="28"/>
          <w:lang w:eastAsia="lv-LV"/>
        </w:rPr>
        <w:tab/>
        <w:t>norāda ieņēmumu un finansēšanas sadaļu – kopā iestādei pilnā apmērā atbilstoši normatīvajos aktos budžeta jomā noteiktajām klasifikācijām;</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77.2.2.2.</w:t>
      </w:r>
      <w:r w:rsidRPr="00917EB8">
        <w:rPr>
          <w:rFonts w:ascii="Times New Roman" w:eastAsia="Times New Roman" w:hAnsi="Times New Roman"/>
          <w:sz w:val="28"/>
          <w:szCs w:val="28"/>
          <w:lang w:eastAsia="lv-LV"/>
        </w:rPr>
        <w:tab/>
        <w:t>norāda izdevumu sadaļu – katrai funkcijai un apakšfunkcijai, norādot izdevumu ekonomiskās kategorijas pilnā apmērā atbilstoši normatīvajos aktos budžeta jomā noteiktajām klasifikācijām;</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77.3.</w:t>
      </w:r>
      <w:r w:rsidRPr="00917EB8">
        <w:rPr>
          <w:rFonts w:ascii="Times New Roman" w:eastAsia="Times New Roman" w:hAnsi="Times New Roman"/>
          <w:sz w:val="28"/>
          <w:szCs w:val="28"/>
          <w:lang w:eastAsia="lv-LV"/>
        </w:rPr>
        <w:tab/>
        <w:t>no valsts budžeta daļēji finansētas atvasinātas publiskas personas, budžeta nefinansētas iestādes sagatavo pārskatus par pamatdarbības izpildi, un ziedojumu un dāvinājumu izpildi, un aizpilda:</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77.3.1.</w:t>
      </w:r>
      <w:r w:rsidRPr="00917EB8">
        <w:rPr>
          <w:rFonts w:ascii="Times New Roman" w:eastAsia="Times New Roman" w:hAnsi="Times New Roman"/>
          <w:sz w:val="28"/>
          <w:szCs w:val="28"/>
          <w:lang w:eastAsia="lv-LV"/>
        </w:rPr>
        <w:tab/>
        <w:t>ieņēmumu un finansēšanas sadaļu – kopā iestādei pilnā apmērā atbilstoši normatīvajos aktos budžeta jomā noteiktajām klasifikācijām;</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77.3.2.</w:t>
      </w:r>
      <w:r w:rsidRPr="00917EB8">
        <w:rPr>
          <w:rFonts w:ascii="Times New Roman" w:eastAsia="Times New Roman" w:hAnsi="Times New Roman"/>
          <w:sz w:val="28"/>
          <w:szCs w:val="28"/>
          <w:lang w:eastAsia="lv-LV"/>
        </w:rPr>
        <w:tab/>
        <w:t>izdevumu sadaļu – katrai funkcijai un apakšfunkcijai atbilstoši normatīvajiem aktiem budžeta klasifikāciju jomā, norādot izdevumu ekonomiskās kategorijas pilnā apmērā atbilstoši normatīvajos aktos budžeta jomā noteiktajām klasifikācijām;</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77.4.</w:t>
      </w:r>
      <w:r w:rsidRPr="00917EB8">
        <w:rPr>
          <w:rFonts w:ascii="Times New Roman" w:eastAsia="Times New Roman" w:hAnsi="Times New Roman"/>
          <w:sz w:val="28"/>
          <w:szCs w:val="28"/>
          <w:lang w:eastAsia="lv-LV"/>
        </w:rPr>
        <w:tab/>
        <w:t>pašvaldības sagatavo pārskatus par pamatbudžeta izpildi, speciālā budžeta izpildi, ziedojumu un dāvinājumu izpildi un aizpilda:</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77.4.1.</w:t>
      </w:r>
      <w:r w:rsidRPr="00917EB8">
        <w:rPr>
          <w:rFonts w:ascii="Times New Roman" w:eastAsia="Times New Roman" w:hAnsi="Times New Roman"/>
          <w:sz w:val="28"/>
          <w:szCs w:val="28"/>
          <w:lang w:eastAsia="lv-LV"/>
        </w:rPr>
        <w:tab/>
        <w:t>ieņēmumu un finansēšanas sadaļu – kopā pašvaldībai pilnā apmērā atbilstoši normatīvajos aktos budžeta jomā noteiktajām klasifikācijām;</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77.4.2.</w:t>
      </w:r>
      <w:r w:rsidRPr="00917EB8">
        <w:rPr>
          <w:rFonts w:ascii="Times New Roman" w:eastAsia="Times New Roman" w:hAnsi="Times New Roman"/>
          <w:sz w:val="28"/>
          <w:szCs w:val="28"/>
          <w:lang w:eastAsia="lv-LV"/>
        </w:rPr>
        <w:tab/>
        <w:t>izdevumu sadaļu – katrai funkcijai un apakšfunkcijai atbilstoši normatīvajiem aktiem budžeta klasifikāciju jomā, norādot izdevumu ekonomiskās kategorijas pilnā apmērā atbilstoši normatīvajos aktos budžeta jomā noteiktajām klasifikācijām;</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77.5.</w:t>
      </w:r>
      <w:r w:rsidRPr="00917EB8">
        <w:rPr>
          <w:rFonts w:ascii="Times New Roman" w:eastAsia="Times New Roman" w:hAnsi="Times New Roman"/>
          <w:sz w:val="28"/>
          <w:szCs w:val="28"/>
          <w:lang w:eastAsia="lv-LV"/>
        </w:rPr>
        <w:tab/>
        <w:t>valsts budžeta iestādes:</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77.5.1.</w:t>
      </w:r>
      <w:r w:rsidRPr="00917EB8">
        <w:rPr>
          <w:rFonts w:ascii="Times New Roman" w:eastAsia="Times New Roman" w:hAnsi="Times New Roman"/>
          <w:sz w:val="28"/>
          <w:szCs w:val="28"/>
          <w:lang w:eastAsia="lv-LV"/>
        </w:rPr>
        <w:tab/>
        <w:t>rindā „Programma” norāda programmas nosaukumu atbilstoši likumā par valsts budžetu saimnieciskajam gadam noteiktajam nosaukumam. Sadaļā „Kodi” norāda atbilstošo programmas kodu;</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77.5.2.</w:t>
      </w:r>
      <w:r w:rsidRPr="00917EB8">
        <w:rPr>
          <w:rFonts w:ascii="Times New Roman" w:eastAsia="Times New Roman" w:hAnsi="Times New Roman"/>
          <w:sz w:val="28"/>
          <w:szCs w:val="28"/>
          <w:lang w:eastAsia="lv-LV"/>
        </w:rPr>
        <w:tab/>
        <w:t>rindā „Apakšprogramma” norāda apakšprogrammas nosaukumu atbilstoši likumā par valsts budžetu saimnieciskajam gadam noteiktajam nosaukumam. Sadaļā „Kodi” norāda atbilstošo apakšprogrammas kodu;</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77.6.</w:t>
      </w:r>
      <w:r w:rsidRPr="00917EB8">
        <w:rPr>
          <w:rFonts w:ascii="Times New Roman" w:eastAsia="Times New Roman" w:hAnsi="Times New Roman"/>
          <w:sz w:val="28"/>
          <w:szCs w:val="28"/>
          <w:lang w:eastAsia="lv-LV"/>
        </w:rPr>
        <w:tab/>
        <w:t>rindā „Budžeta veids” norāda atbilstošo budžeta veidu: pamatbudžets, speciālais budžets, ziedojumi un dāvinājumi, citi budžeti. Sadaļā „Kodi” norāda atbilstošo budžeta veida kodu: 1 – pamatbudžets, 2 – speciālais budžets, 3 – ziedojumi un dāvinājumi, 4 – citu budžetu līdzekļi;</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lastRenderedPageBreak/>
        <w:t>77.7.</w:t>
      </w:r>
      <w:r w:rsidRPr="00917EB8">
        <w:rPr>
          <w:rFonts w:ascii="Times New Roman" w:eastAsia="Times New Roman" w:hAnsi="Times New Roman"/>
          <w:sz w:val="28"/>
          <w:szCs w:val="28"/>
          <w:lang w:eastAsia="lv-LV"/>
        </w:rPr>
        <w:tab/>
        <w:t>rindā „Funkcionālā kategorija” norāda funkcionālo kategoriju, klasifikācijas koda pilnu nosaukumu:</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77.7.1.</w:t>
      </w:r>
      <w:r w:rsidRPr="00917EB8">
        <w:rPr>
          <w:rFonts w:ascii="Times New Roman" w:eastAsia="Times New Roman" w:hAnsi="Times New Roman"/>
          <w:sz w:val="28"/>
          <w:szCs w:val="28"/>
          <w:lang w:eastAsia="lv-LV"/>
        </w:rPr>
        <w:tab/>
        <w:t>sadaļā „Kodi” norāda valdības funkcijas kodu atbilstoši normatīvajiem aktiem budžeta jomā;</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77.7.2.</w:t>
      </w:r>
      <w:r w:rsidRPr="00917EB8">
        <w:rPr>
          <w:rFonts w:ascii="Times New Roman" w:eastAsia="Times New Roman" w:hAnsi="Times New Roman"/>
          <w:sz w:val="28"/>
          <w:szCs w:val="28"/>
          <w:lang w:eastAsia="lv-LV"/>
        </w:rPr>
        <w:tab/>
        <w:t>pašvaldības, no valsts budžeta daļēji finansētas atvasinātas publiskas personas, budžeta nefinansētas iestādes funkcionālās kategorijas kodu  norāda sadaļā „II. Izdevumi kopā” un nenorāda pie veidlapas vispārējās sadaļas;</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77.8.</w:t>
      </w:r>
      <w:r w:rsidRPr="00917EB8">
        <w:rPr>
          <w:rFonts w:ascii="Times New Roman" w:eastAsia="Times New Roman" w:hAnsi="Times New Roman"/>
          <w:sz w:val="28"/>
          <w:szCs w:val="28"/>
          <w:lang w:eastAsia="lv-LV"/>
        </w:rPr>
        <w:tab/>
        <w:t>ailē „Likums/plāns gadam” norāda:</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77.8.1.</w:t>
      </w:r>
      <w:r w:rsidRPr="00917EB8">
        <w:rPr>
          <w:rFonts w:ascii="Times New Roman" w:eastAsia="Times New Roman" w:hAnsi="Times New Roman"/>
          <w:sz w:val="28"/>
          <w:szCs w:val="28"/>
          <w:lang w:eastAsia="lv-LV"/>
        </w:rPr>
        <w:tab/>
        <w:t>valsts budžeta iestādes – likumā par valsts budžetu saimnieciskajam gadam noteikto rādītāju apmēru. Datus neaizpilda pārskatā par citu budžetu izpildi,</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77.8.2.</w:t>
      </w:r>
      <w:r w:rsidRPr="00917EB8">
        <w:rPr>
          <w:rFonts w:ascii="Times New Roman" w:eastAsia="Times New Roman" w:hAnsi="Times New Roman"/>
          <w:sz w:val="28"/>
          <w:szCs w:val="28"/>
          <w:lang w:eastAsia="lv-LV"/>
        </w:rPr>
        <w:tab/>
        <w:t>no valsts budžeta daļēji finansētas atvasinātas publiskas personas, budžeta nefinansētas iestādes,– plānotos ieņēmumu, izdevumu un finansēšanas rādītājus,</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77.8.3.</w:t>
      </w:r>
      <w:r w:rsidRPr="00917EB8">
        <w:rPr>
          <w:rFonts w:ascii="Times New Roman" w:eastAsia="Times New Roman" w:hAnsi="Times New Roman"/>
          <w:sz w:val="28"/>
          <w:szCs w:val="28"/>
          <w:lang w:eastAsia="lv-LV"/>
        </w:rPr>
        <w:tab/>
        <w:t>valsts budžeta iestādes pārskatā par ziedojumu un dāvinājumu izpildi – plānotos ieņēmumu, izdevumu un finansēšanas rādītājus, atbilstoši apstiprinātajām tāmēm,</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77.8.4.</w:t>
      </w:r>
      <w:r w:rsidRPr="00917EB8">
        <w:rPr>
          <w:rFonts w:ascii="Times New Roman" w:eastAsia="Times New Roman" w:hAnsi="Times New Roman"/>
          <w:sz w:val="28"/>
          <w:szCs w:val="28"/>
          <w:lang w:eastAsia="lv-LV"/>
        </w:rPr>
        <w:tab/>
        <w:t>pašvaldības – saskaņā ar saistošajiem noteikumiem pašvaldības budžetā apstiprinātos rādītājus. Datus neaizpilda pārskatā par citu budžetu izpildi;</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77.9.</w:t>
      </w:r>
      <w:r w:rsidRPr="00917EB8">
        <w:rPr>
          <w:rFonts w:ascii="Times New Roman" w:eastAsia="Times New Roman" w:hAnsi="Times New Roman"/>
          <w:sz w:val="28"/>
          <w:szCs w:val="28"/>
          <w:lang w:eastAsia="lv-LV"/>
        </w:rPr>
        <w:tab/>
        <w:t>ailē „likumā/plānā apstiprināts” norāda sākotnēji saimnieciskajam gadam apstiprināto budžetu/plānu;</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77.10.</w:t>
      </w:r>
      <w:r w:rsidRPr="00917EB8">
        <w:rPr>
          <w:rFonts w:ascii="Times New Roman" w:eastAsia="Times New Roman" w:hAnsi="Times New Roman"/>
          <w:sz w:val="28"/>
          <w:szCs w:val="28"/>
          <w:lang w:eastAsia="lv-LV"/>
        </w:rPr>
        <w:tab/>
        <w:t>ailē „plāns ar izmaiņām” norāda gada beigās aktuālo (precizēto) plānu:</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77.10.1.</w:t>
      </w:r>
      <w:r w:rsidRPr="00917EB8">
        <w:rPr>
          <w:rFonts w:ascii="Times New Roman" w:eastAsia="Times New Roman" w:hAnsi="Times New Roman"/>
          <w:sz w:val="28"/>
          <w:szCs w:val="28"/>
          <w:lang w:eastAsia="lv-LV"/>
        </w:rPr>
        <w:tab/>
        <w:t>valsts budžeta iestādes iekļauj grozījumus, kas veikti saskaņā ar Ministru kabineta rīkojumiem, finanšu ministra rīkojumiem un likumu par valsts budžetu saimnieciskajam gadam;</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77.10.2.</w:t>
      </w:r>
      <w:r w:rsidRPr="00917EB8">
        <w:rPr>
          <w:rFonts w:ascii="Times New Roman" w:eastAsia="Times New Roman" w:hAnsi="Times New Roman"/>
          <w:sz w:val="28"/>
          <w:szCs w:val="28"/>
          <w:lang w:eastAsia="lv-LV"/>
        </w:rPr>
        <w:tab/>
        <w:t>no valsts budžeta daļēji finansētas atvasinātas publiskas personas, budžeta nefinansētas iestādes, valsts budžeta iestādes pārskatā par ziedojumu un dāvinājumu izpildi norāda gada beigās precizētos plānotos ieņēmumu, izdevumu un finansēšanas rādītājus,</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77.10.3.</w:t>
      </w:r>
      <w:r w:rsidRPr="00917EB8">
        <w:rPr>
          <w:rFonts w:ascii="Times New Roman" w:eastAsia="Times New Roman" w:hAnsi="Times New Roman"/>
          <w:sz w:val="28"/>
          <w:szCs w:val="28"/>
          <w:lang w:eastAsia="lv-LV"/>
        </w:rPr>
        <w:tab/>
        <w:t>pašvaldības norāda gada beigās precizēto plānu;</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77.11.</w:t>
      </w:r>
      <w:r w:rsidRPr="00917EB8">
        <w:rPr>
          <w:rFonts w:ascii="Times New Roman" w:eastAsia="Times New Roman" w:hAnsi="Times New Roman"/>
          <w:sz w:val="28"/>
          <w:szCs w:val="28"/>
          <w:lang w:eastAsia="lv-LV"/>
        </w:rPr>
        <w:tab/>
        <w:t>ailē „Plāns tāmē gadam” valsts budžeta iestādes norāda apstiprinātās tāmes datus pārskata gadam. Ailes „Budžeta izpilde/ pārskata periodā” sadaļas „II. Izdevumi kopā” dati ir vienādi vai mazāki par ailē „Plāns tāmē gadam” norādītajiem datiem. Pašvaldības un no valsts budžeta daļēji finansētas atvasinātas publiskas personas, budžeta nefinansētas iestādes, valsts budžeta iestādes pārskatā par ziedojumu un dāvinājumu izpildi šo aili neaizpilda;</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lastRenderedPageBreak/>
        <w:t>77.12.</w:t>
      </w:r>
      <w:r w:rsidRPr="00917EB8">
        <w:rPr>
          <w:rFonts w:ascii="Times New Roman" w:eastAsia="Times New Roman" w:hAnsi="Times New Roman"/>
          <w:sz w:val="28"/>
          <w:szCs w:val="28"/>
          <w:lang w:eastAsia="lv-LV"/>
        </w:rPr>
        <w:tab/>
        <w:t>ailē „Budžeta izpilde” norāda pārskata perioda un iepriekšējā pārskata perioda datus par budžeta izpildi pēc naudas plūsmas principa atbilstoši ieņēmumu un izdevumu ekonomiskajām un funkcionālajām kategorijām un finansēšanas klasifikācijām atbilstoši normatīvajiem aktiem budžetu klasifikācijas jomā;</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77.13.</w:t>
      </w:r>
      <w:r w:rsidRPr="00917EB8">
        <w:rPr>
          <w:rFonts w:ascii="Times New Roman" w:eastAsia="Times New Roman" w:hAnsi="Times New Roman"/>
          <w:sz w:val="28"/>
          <w:szCs w:val="28"/>
          <w:lang w:eastAsia="lv-LV"/>
        </w:rPr>
        <w:tab/>
        <w:t>ailē „Izpilde pēc uzkrāšanas principa” norāda pārskata perioda un iepriekšējā pārskata perioda datus par budžeta izpildi pēc uzkrāšanas principa atbilstoši normatīvajos aktos budžeta iestāžu grāmatvedības jomā noteiktajiem ieņēmumu un izdevumu atzīšanas pamatprincipiem, ieņēmumu un izdevumu ekonomiskajām un funkcionālajām kategorijām atbilstoši normatīvajiem aktiem budžetu klasifikācijas jomā. Ailē norāda sestās, septītās un astotās kontu grupas ieņēmumus un izdevumus atbilstoši normatīvajos aktos grāmatvedības jomā noteiktajam kontu plānam;</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77.14.</w:t>
      </w:r>
      <w:r w:rsidRPr="00917EB8">
        <w:rPr>
          <w:rFonts w:ascii="Times New Roman" w:eastAsia="Times New Roman" w:hAnsi="Times New Roman"/>
          <w:sz w:val="28"/>
          <w:szCs w:val="28"/>
          <w:lang w:eastAsia="lv-LV"/>
        </w:rPr>
        <w:tab/>
        <w:t>budžeta izpildi par pārskata periodu norāda sadalījumā pa institucionālajiem sektoriem atbilstoši normatīvajiem aktiem budžeta klasifikāciju jomā, izņemot:</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77.14.1.</w:t>
      </w:r>
      <w:r w:rsidRPr="00917EB8">
        <w:rPr>
          <w:rFonts w:ascii="Times New Roman" w:eastAsia="Times New Roman" w:hAnsi="Times New Roman"/>
          <w:sz w:val="28"/>
          <w:szCs w:val="28"/>
          <w:lang w:eastAsia="lv-LV"/>
        </w:rPr>
        <w:tab/>
        <w:t>nodokļus un nodevas norāda ailē „pavisam (8. + 12. + 13. + 14.)”, neklasificējot pa institucionālajiem sektoriem;</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77.14.2.</w:t>
      </w:r>
      <w:r w:rsidRPr="00917EB8">
        <w:rPr>
          <w:rFonts w:ascii="Times New Roman" w:eastAsia="Times New Roman" w:hAnsi="Times New Roman"/>
          <w:sz w:val="28"/>
          <w:szCs w:val="28"/>
          <w:lang w:eastAsia="lv-LV"/>
        </w:rPr>
        <w:tab/>
        <w:t>rindu „III. Ieņēmumu pārsniegums (+), deficīts (–) (I – II)” neaizpilda no 5.ailes līdz 14.ailei;</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77.15.</w:t>
      </w:r>
      <w:r w:rsidRPr="00917EB8">
        <w:rPr>
          <w:rFonts w:ascii="Times New Roman" w:eastAsia="Times New Roman" w:hAnsi="Times New Roman"/>
          <w:sz w:val="28"/>
          <w:szCs w:val="28"/>
          <w:lang w:eastAsia="lv-LV"/>
        </w:rPr>
        <w:tab/>
        <w:t>sadaļas „IV. Finansēšana” dati ir vienādi ar pretēju zīmi sadaļas „Ieņēmumu pārsniegums (+), deficīts (–) (I – II)” datiem;</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77.16.</w:t>
      </w:r>
      <w:r w:rsidRPr="00917EB8">
        <w:rPr>
          <w:rFonts w:ascii="Times New Roman" w:eastAsia="Times New Roman" w:hAnsi="Times New Roman"/>
          <w:sz w:val="28"/>
          <w:szCs w:val="28"/>
          <w:lang w:eastAsia="lv-LV"/>
        </w:rPr>
        <w:tab/>
        <w:t>valsts budžeta iestādes un pašvaldības, sagatavojot pārskatu par citu budžetu izpildi:</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77.16.1.</w:t>
      </w:r>
      <w:r w:rsidRPr="00917EB8">
        <w:rPr>
          <w:rFonts w:ascii="Times New Roman" w:eastAsia="Times New Roman" w:hAnsi="Times New Roman"/>
          <w:sz w:val="28"/>
          <w:szCs w:val="28"/>
          <w:lang w:eastAsia="lv-LV"/>
        </w:rPr>
        <w:tab/>
        <w:t>norāda ieņēmumus, izdevumus atbilstoši ekonomiskajām kategorijām un finansēšanu pilnā apmērā atbilstoši normatīvajos aktos budžeta jomā noteiktajām klasifikācijām;</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77.16.2.</w:t>
      </w:r>
      <w:r w:rsidRPr="00917EB8">
        <w:rPr>
          <w:rFonts w:ascii="Times New Roman" w:eastAsia="Times New Roman" w:hAnsi="Times New Roman"/>
          <w:sz w:val="28"/>
          <w:szCs w:val="28"/>
          <w:lang w:eastAsia="lv-LV"/>
        </w:rPr>
        <w:tab/>
        <w:t xml:space="preserve">pārskatam pievieno paskaidrojumu par citu budžetu izpildē norādīto: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77.16.2.1.</w:t>
      </w:r>
      <w:r w:rsidRPr="00917EB8">
        <w:rPr>
          <w:rFonts w:ascii="Times New Roman" w:eastAsia="Times New Roman" w:hAnsi="Times New Roman"/>
          <w:sz w:val="28"/>
          <w:szCs w:val="28"/>
          <w:lang w:eastAsia="lv-LV"/>
        </w:rPr>
        <w:tab/>
        <w:t>citu budžetu līdzekļus grupējot – ar Ministru kabineta rīkojumu piešķirtie privatizācijas līdzekļi (kods – PRIV)  un pārējie citu budžetu līdzekļi (kods – PARE);</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77.16.2.2.</w:t>
      </w:r>
      <w:r w:rsidRPr="00917EB8">
        <w:rPr>
          <w:rFonts w:ascii="Times New Roman" w:eastAsia="Times New Roman" w:hAnsi="Times New Roman"/>
          <w:sz w:val="28"/>
          <w:szCs w:val="28"/>
          <w:lang w:eastAsia="lv-LV"/>
        </w:rPr>
        <w:tab/>
        <w:t xml:space="preserve">norādot mērķi katram citu budžeta veidam, kura īstenošanai saņemti līdzekļi;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77.16.2.3.</w:t>
      </w:r>
      <w:r w:rsidRPr="00917EB8">
        <w:rPr>
          <w:rFonts w:ascii="Times New Roman" w:eastAsia="Times New Roman" w:hAnsi="Times New Roman"/>
          <w:sz w:val="28"/>
          <w:szCs w:val="28"/>
          <w:lang w:eastAsia="lv-LV"/>
        </w:rPr>
        <w:tab/>
        <w:t>katram Ministra kabineta rīkojumam norāda izdošana datumu, numuru un  piešķirto līdzekļu apjomu, izdevumu klasifikāciju atbilstoši valdības funkcijas kategorijai, atlikumu pārskata gada sākumā, pārskata periodā saņemtos naudas līdzekļus, pārskata periodā izlietotos naudas līdzekļus, atlikumu pārskata gada beigās;</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lastRenderedPageBreak/>
        <w:t>77.16.2.4.</w:t>
      </w:r>
      <w:r w:rsidRPr="00917EB8">
        <w:rPr>
          <w:rFonts w:ascii="Times New Roman" w:eastAsia="Times New Roman" w:hAnsi="Times New Roman"/>
          <w:sz w:val="28"/>
          <w:szCs w:val="28"/>
          <w:lang w:eastAsia="lv-LV"/>
        </w:rPr>
        <w:tab/>
        <w:t>pārējiem citu budžetu līdzekļiem norāda mērķi, izdevumu klasifikāciju atbilstoši valdības funkcijas kategorijai, atlikumu pārskata gada sākumā, pārskata periodā saņemtos naudas līdzekļus, pārskata periodā izlietotos naudas līdzekļus un atlikumu pārskata gada beigās;</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77.17.</w:t>
      </w:r>
      <w:r w:rsidRPr="00917EB8">
        <w:rPr>
          <w:rFonts w:ascii="Times New Roman" w:eastAsia="Times New Roman" w:hAnsi="Times New Roman"/>
          <w:sz w:val="28"/>
          <w:szCs w:val="28"/>
          <w:lang w:eastAsia="lv-LV"/>
        </w:rPr>
        <w:tab/>
        <w:t>citu budžetu līdzekļus, kas uz laiku ir iestādes glabājumā (piemēram, konkursa vai drošības nauda, vēlēšanu drošības nauda, kasācijas sūdzību drošības nauda, pansionātos dzīvojošiem izmaksājamās pensijas, atsavinātie līdzekļi no aizturētām personām un ieņēmumi par mantas realizāciju no krimināllietām un administratīvo pārkāpumu lietām līdz tiesas lēmumam, ieslodzīto un citu personu personīgā nauda), citu budžetu izpildes pārskatā nenorāda;</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77.18.</w:t>
      </w:r>
      <w:r w:rsidRPr="00917EB8">
        <w:rPr>
          <w:rFonts w:ascii="Times New Roman" w:eastAsia="Times New Roman" w:hAnsi="Times New Roman"/>
          <w:sz w:val="28"/>
          <w:szCs w:val="28"/>
          <w:lang w:eastAsia="lv-LV"/>
        </w:rPr>
        <w:tab/>
        <w:t>valsts budžeta iestādes:</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77.18.1.</w:t>
      </w:r>
      <w:r w:rsidRPr="00917EB8">
        <w:rPr>
          <w:rFonts w:ascii="Times New Roman" w:eastAsia="Times New Roman" w:hAnsi="Times New Roman"/>
          <w:sz w:val="28"/>
          <w:szCs w:val="28"/>
          <w:lang w:eastAsia="lv-LV"/>
        </w:rPr>
        <w:tab/>
        <w:t>datus par n-2 gada (kur „n” ir pārskata periods) valsts budžeta programmas (apakšprogrammas), kas nav iekļautas likumā par valsts budžetu kārtējam gadam, izpildi pēc uzkrāšanas principa norāda programmā (apakšprogrammā), no kuras finansē iestādes pamatdarbību pārskata gadā;</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77.18.2.</w:t>
      </w:r>
      <w:r w:rsidRPr="00917EB8">
        <w:rPr>
          <w:rFonts w:ascii="Times New Roman" w:eastAsia="Times New Roman" w:hAnsi="Times New Roman"/>
          <w:sz w:val="28"/>
          <w:szCs w:val="28"/>
          <w:lang w:eastAsia="lv-LV"/>
        </w:rPr>
        <w:tab/>
        <w:t>naudas līdzekļu atlikumu iestādes kasē un naudu ceļā (pārskatam pievieno darījumu apliecinošu dokumentu par skaidras naudas iemaksu iestādes kontā nākamajā saimnieciskajā gadā) norāda:</w:t>
      </w:r>
    </w:p>
    <w:p w:rsidR="00917EB8" w:rsidRPr="00917EB8" w:rsidRDefault="00917EB8" w:rsidP="004F3FC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77.18.2.1.</w:t>
      </w:r>
      <w:r w:rsidRPr="00917EB8">
        <w:rPr>
          <w:rFonts w:ascii="Times New Roman" w:eastAsia="Times New Roman" w:hAnsi="Times New Roman"/>
          <w:sz w:val="28"/>
          <w:szCs w:val="28"/>
          <w:lang w:eastAsia="lv-LV"/>
        </w:rPr>
        <w:tab/>
        <w:t>sadaļas „I. Ieņēmumi kopā” 3.grupas „Ieņēmumi no iestāžu sniegtajiem maksas pakalpojumiem un citi pašu ieņēmumi” atbilstošajā 21.3.9.9., 21.4.9.9. vai 23.5.1.0. apakškodā;</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77.18.2.2.</w:t>
      </w:r>
      <w:r w:rsidRPr="00917EB8">
        <w:rPr>
          <w:rFonts w:ascii="Times New Roman" w:eastAsia="Times New Roman" w:hAnsi="Times New Roman"/>
          <w:sz w:val="28"/>
          <w:szCs w:val="28"/>
          <w:lang w:eastAsia="lv-LV"/>
        </w:rPr>
        <w:tab/>
        <w:t>sadaļā „IV. Finansēšana” klasifikācijas kodā F21010010 „Naudas līdzekļu palielinājums” ar mīnusa (–) zīmi;</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77.18.2.3.</w:t>
      </w:r>
      <w:r w:rsidRPr="00917EB8">
        <w:rPr>
          <w:rFonts w:ascii="Times New Roman" w:eastAsia="Times New Roman" w:hAnsi="Times New Roman"/>
          <w:sz w:val="28"/>
          <w:szCs w:val="28"/>
          <w:lang w:eastAsia="lv-LV"/>
        </w:rPr>
        <w:tab/>
        <w:t xml:space="preserve">pārskata perioda ieņēmumus 21.3.9.9 vai 21.4.9.9, vai 23.5.1.0. apakškodā samazina par iepriekšējā pārskata periodā uzrādīto skaidras naudas līdzekļu atlikumus iestādes kasē un naudu ceļā atbilstošajos kodos.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77.18.2.4.</w:t>
      </w:r>
      <w:r w:rsidRPr="00917EB8">
        <w:rPr>
          <w:rFonts w:ascii="Times New Roman" w:eastAsia="Times New Roman" w:hAnsi="Times New Roman"/>
          <w:sz w:val="28"/>
          <w:szCs w:val="28"/>
          <w:lang w:eastAsia="lv-LV"/>
        </w:rPr>
        <w:tab/>
        <w:t>pārskatā norādītie dati 21.3.9.9 vai 21.4.9.9, vai 23.5.1.0. apakškodā neatbilst Valsts kases kopsavilkuma pārskata datiem šajos apakškodos;</w:t>
      </w:r>
    </w:p>
    <w:p w:rsidR="00917EB8" w:rsidRPr="00917EB8" w:rsidRDefault="00917EB8" w:rsidP="004D3C3F">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77.18.3.</w:t>
      </w:r>
      <w:r w:rsidRPr="00917EB8">
        <w:rPr>
          <w:rFonts w:ascii="Times New Roman" w:eastAsia="Times New Roman" w:hAnsi="Times New Roman"/>
          <w:sz w:val="28"/>
          <w:szCs w:val="28"/>
          <w:lang w:eastAsia="lv-LV"/>
        </w:rPr>
        <w:tab/>
        <w:t>naudas līdzekļu atlikumu, kuru Valsts kases norēķinu kontā palielina vai samazina ar finansēšanas klasifikācijas kodu F2XX XXX XX (iestāžu likvidēšanas, reorganizēšanas, programmas/apakšprogrammas atlikumu pārcelšanas uz citu ministriju, centrālo iestādi vai pašvaldību, kā arī neizmantoto valsts budžeta līdzekļu atlikumus, kurus ieskaita valsts budžeta ieņēmumos) norāda:</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77.18.3.1.</w:t>
      </w:r>
      <w:r w:rsidRPr="00917EB8">
        <w:rPr>
          <w:rFonts w:ascii="Times New Roman" w:eastAsia="Times New Roman" w:hAnsi="Times New Roman"/>
          <w:sz w:val="28"/>
          <w:szCs w:val="28"/>
          <w:lang w:eastAsia="lv-LV"/>
        </w:rPr>
        <w:tab/>
        <w:t>sadaļas „I. Ieņēmumi kopā” 5.grupas „Transferti” apakškodā 18.1.3.9. vai 19.5.5.0.;</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77.18.3.2.</w:t>
      </w:r>
      <w:r w:rsidRPr="00917EB8">
        <w:rPr>
          <w:rFonts w:ascii="Times New Roman" w:eastAsia="Times New Roman" w:hAnsi="Times New Roman"/>
          <w:sz w:val="28"/>
          <w:szCs w:val="28"/>
          <w:lang w:eastAsia="lv-LV"/>
        </w:rPr>
        <w:tab/>
        <w:t xml:space="preserve">sadaļas „II. Izdevumi kopā” 1.5.apakšgrupas „Uzturēšanas izdevumu transferti” apakškodā 7139 vai 7460;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lastRenderedPageBreak/>
        <w:t>77.18.3.3.</w:t>
      </w:r>
      <w:r w:rsidRPr="00917EB8">
        <w:rPr>
          <w:rFonts w:ascii="Times New Roman" w:eastAsia="Times New Roman" w:hAnsi="Times New Roman"/>
          <w:sz w:val="28"/>
          <w:szCs w:val="28"/>
          <w:lang w:eastAsia="lv-LV"/>
        </w:rPr>
        <w:tab/>
        <w:t>pārskatā norādītie dati 18.1.3.9., 19.5.5.0., 7139 vai 7460 apakškodā neatbilst Valsts kases kopsavilkuma pārskata datiem šajos apakškodos;</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77.18.4.</w:t>
      </w:r>
      <w:r w:rsidRPr="00917EB8">
        <w:rPr>
          <w:rFonts w:ascii="Times New Roman" w:eastAsia="Times New Roman" w:hAnsi="Times New Roman"/>
          <w:sz w:val="28"/>
          <w:szCs w:val="28"/>
          <w:lang w:eastAsia="lv-LV"/>
        </w:rPr>
        <w:tab/>
        <w:t xml:space="preserve">līdzekļus, kuri uz laiku atrodas deponēto līdzekļu kontos, kas veidojušies no valsts pamatbudžeta programmām vai apakšprogrammām, kurās iepriekšējā gada beigās bija saglabājies naudas līdzekļu atlikums no maksas pakalpojumiem un citiem pašu ieņēmumiem, ārvalstu finanšu palīdzības līdzekļiem (tai skaitā transferti no ārvalstu finanšu palīdzības līdzekļiem) norāda pārskata rindā „Naudas līdzekļu atlikums pārskata perioda sākumā” un „Naudas līdzekļu atlikums pārskata perioda beigās”. Pārskatā norādītie dati rindā „Naudas līdzekļu atlikums pārskata perioda sākumā” un „Naudas līdzekļu atlikums pārskata perioda beigās” neatbilst ar Valsts kases kopsavilkuma pārskata atbilstošiem datiem;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77.18.5.</w:t>
      </w:r>
      <w:r w:rsidRPr="00917EB8">
        <w:rPr>
          <w:rFonts w:ascii="Times New Roman" w:eastAsia="Times New Roman" w:hAnsi="Times New Roman"/>
          <w:sz w:val="28"/>
          <w:szCs w:val="28"/>
          <w:lang w:eastAsia="lv-LV"/>
        </w:rPr>
        <w:tab/>
        <w:t>pārskatā norāda informāciju par naudas līdzekļu atlikumu pārskata perioda sākumā (kods – AS) un pārskata perioda beigās (kods – AB) un slēgtajiem budžeta asignējumiem (kods SBA):</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77.18.5.1.</w:t>
      </w:r>
      <w:r w:rsidRPr="00917EB8">
        <w:rPr>
          <w:rFonts w:ascii="Times New Roman" w:eastAsia="Times New Roman" w:hAnsi="Times New Roman"/>
          <w:sz w:val="28"/>
          <w:szCs w:val="28"/>
          <w:lang w:eastAsia="lv-LV"/>
        </w:rPr>
        <w:tab/>
        <w:t>no maksas pakalpojumiem un citiem pašu ieņēmumiem (kods NL MP);</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77.18.5.2.</w:t>
      </w:r>
      <w:r w:rsidRPr="00917EB8">
        <w:rPr>
          <w:rFonts w:ascii="Times New Roman" w:eastAsia="Times New Roman" w:hAnsi="Times New Roman"/>
          <w:sz w:val="28"/>
          <w:szCs w:val="28"/>
          <w:lang w:eastAsia="lv-LV"/>
        </w:rPr>
        <w:tab/>
        <w:t>no ārvalstu finanšu palīdzības naudas līdzekļiem un noguldījumiem (kods NL AFP);</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77.18.5.3.</w:t>
      </w:r>
      <w:r w:rsidRPr="00917EB8">
        <w:rPr>
          <w:rFonts w:ascii="Times New Roman" w:eastAsia="Times New Roman" w:hAnsi="Times New Roman"/>
          <w:sz w:val="28"/>
          <w:szCs w:val="28"/>
          <w:lang w:eastAsia="lv-LV"/>
        </w:rPr>
        <w:tab/>
        <w:t>no naudas līdzekļiem akcijām un citas līdzdalības komersantu pašu kapitālā (kods NL AKP);</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77.18.5.4.</w:t>
      </w:r>
      <w:r w:rsidRPr="00917EB8">
        <w:rPr>
          <w:rFonts w:ascii="Times New Roman" w:eastAsia="Times New Roman" w:hAnsi="Times New Roman"/>
          <w:sz w:val="28"/>
          <w:szCs w:val="28"/>
          <w:lang w:eastAsia="lv-LV"/>
        </w:rPr>
        <w:tab/>
        <w:t>no naudas līdzekļiem aizdevumiem (kods NL AIZD);</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77.18.6.</w:t>
      </w:r>
      <w:r w:rsidRPr="00917EB8">
        <w:rPr>
          <w:rFonts w:ascii="Times New Roman" w:eastAsia="Times New Roman" w:hAnsi="Times New Roman"/>
          <w:sz w:val="28"/>
          <w:szCs w:val="28"/>
          <w:lang w:eastAsia="lv-LV"/>
        </w:rPr>
        <w:tab/>
        <w:t>pārskatā norāda informāciju par slēgtajiem budžeta asignējumiem (kods SBA) – pārskata gadā neizlietotā dotācija no vispārējiem ieņēmumiem un valsts pamatbudžeta iestāžu saņemtiem transferta pārskaitījumi no valsts pamatbudžeta dotācijas no vispārējiem ieņēmumiem (informāciju salīdzina ar Valsts kases kopsavilkuma pārskatā norādītajiem kopējiem slēgtiem budžeta asignējumiem), tai skaitā:</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77.18.6.1.</w:t>
      </w:r>
      <w:r w:rsidRPr="00917EB8">
        <w:rPr>
          <w:rFonts w:ascii="Times New Roman" w:eastAsia="Times New Roman" w:hAnsi="Times New Roman"/>
          <w:sz w:val="28"/>
          <w:szCs w:val="28"/>
          <w:lang w:eastAsia="lv-LV"/>
        </w:rPr>
        <w:tab/>
        <w:t>no Eiropas Savienības politiku instrumentu un citas ārvalstu finanšu palīdzības finansēto projektu piešķirtajiem asignējumiem (kods SBA1);</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77.18.6.2.</w:t>
      </w:r>
      <w:r w:rsidRPr="00917EB8">
        <w:rPr>
          <w:rFonts w:ascii="Times New Roman" w:eastAsia="Times New Roman" w:hAnsi="Times New Roman"/>
          <w:sz w:val="28"/>
          <w:szCs w:val="28"/>
          <w:lang w:eastAsia="lv-LV"/>
        </w:rPr>
        <w:tab/>
        <w:t>no pārējiem vispārējā kārtībā piešķirtajiem asignējumiem valsts pamatfunkciju īstenošanai (kods SBA2).</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78.</w:t>
      </w:r>
      <w:r w:rsidRPr="00917EB8">
        <w:rPr>
          <w:rFonts w:ascii="Times New Roman" w:eastAsia="Times New Roman" w:hAnsi="Times New Roman"/>
          <w:sz w:val="28"/>
          <w:szCs w:val="28"/>
          <w:lang w:eastAsia="lv-LV"/>
        </w:rPr>
        <w:tab/>
        <w:t xml:space="preserve">Veidlapā Nr.2–DII „Pārskats par dažādiem ieņēmumiem un izdevumiem” (20.pielikums) norāda dažādus ieņēmumus un izdevumus: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78.1.</w:t>
      </w:r>
      <w:r w:rsidRPr="00917EB8">
        <w:rPr>
          <w:rFonts w:ascii="Times New Roman" w:eastAsia="Times New Roman" w:hAnsi="Times New Roman"/>
          <w:sz w:val="28"/>
          <w:szCs w:val="28"/>
          <w:lang w:eastAsia="lv-LV"/>
        </w:rPr>
        <w:tab/>
        <w:t xml:space="preserve">atbilstoši normatīvajos aktos budžeta iestāžu grāmatvedības jomā noteiktā kontu plāna 8000 kontu grupas līmenim, detalizējot datus līdz konta numuram;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78.2.</w:t>
      </w:r>
      <w:r w:rsidRPr="00917EB8">
        <w:rPr>
          <w:rFonts w:ascii="Times New Roman" w:eastAsia="Times New Roman" w:hAnsi="Times New Roman"/>
          <w:sz w:val="28"/>
          <w:szCs w:val="28"/>
          <w:lang w:eastAsia="lv-LV"/>
        </w:rPr>
        <w:tab/>
        <w:t xml:space="preserve">sadalījumā pa budžeta veidiem;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78.3.</w:t>
      </w:r>
      <w:r w:rsidRPr="00917EB8">
        <w:rPr>
          <w:rFonts w:ascii="Times New Roman" w:eastAsia="Times New Roman" w:hAnsi="Times New Roman"/>
          <w:sz w:val="28"/>
          <w:szCs w:val="28"/>
          <w:lang w:eastAsia="lv-LV"/>
        </w:rPr>
        <w:tab/>
        <w:t>pārskata paskaidrojumā sniedz informāciju par kontu 8599 un 8699 līmenī uzskaitītajiem darījumiem un to apmēru.</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79.</w:t>
      </w:r>
      <w:r w:rsidRPr="00917EB8">
        <w:rPr>
          <w:rFonts w:ascii="Times New Roman" w:eastAsia="Times New Roman" w:hAnsi="Times New Roman"/>
          <w:sz w:val="28"/>
          <w:szCs w:val="28"/>
          <w:lang w:eastAsia="lv-LV"/>
        </w:rPr>
        <w:tab/>
        <w:t xml:space="preserve">Veidlapa Nr. N_1 „Informācija par nomātajiem (izņemot finanšu nomu) aktīviem” (21.pielikums):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79.1.</w:t>
      </w:r>
      <w:r w:rsidRPr="00917EB8">
        <w:rPr>
          <w:rFonts w:ascii="Times New Roman" w:eastAsia="Times New Roman" w:hAnsi="Times New Roman"/>
          <w:sz w:val="28"/>
          <w:szCs w:val="28"/>
          <w:lang w:eastAsia="lv-LV"/>
        </w:rPr>
        <w:tab/>
        <w:t xml:space="preserve">norāda informāciju atbilstoši pārskata gada 31.decembrī spēkā esošiem nomas līgumiem, par iestādes operatīvajā nomā ņemtajiem aktīviem, norādot aktīvu grupu atbilstoši normatīvajos aktos budžeta iestāžu grāmatvedības jomā noteiktajam kontu plānam (četrās zīmēs), uz kuru attiecināms nomātais aktīvs, un institucionālā sektora klasifikācijas kodu un nosaukumu, no kura aktīvs saņemts operatīvajā nomā;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79.2.</w:t>
      </w:r>
      <w:r w:rsidRPr="00917EB8">
        <w:rPr>
          <w:rFonts w:ascii="Times New Roman" w:eastAsia="Times New Roman" w:hAnsi="Times New Roman"/>
          <w:sz w:val="28"/>
          <w:szCs w:val="28"/>
          <w:lang w:eastAsia="lv-LV"/>
        </w:rPr>
        <w:tab/>
        <w:t>datus norāda kontu sadalījumā pa šādiem institucionālo sektoru klasifikācijas kodiem atbilstoši normatīvajiem aktiem budžeta klasifikāciju jomā:</w:t>
      </w:r>
    </w:p>
    <w:p w:rsidR="00917EB8" w:rsidRPr="00917EB8" w:rsidRDefault="00917EB8" w:rsidP="004D3C3F">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79.2.1.</w:t>
      </w:r>
      <w:r w:rsidRPr="00917EB8">
        <w:rPr>
          <w:rFonts w:ascii="Times New Roman" w:eastAsia="Times New Roman" w:hAnsi="Times New Roman"/>
          <w:sz w:val="28"/>
          <w:szCs w:val="28"/>
          <w:lang w:eastAsia="lv-LV"/>
        </w:rPr>
        <w:tab/>
        <w:t>sektoru S130000 klasifikācijas pilnā apmērā;</w:t>
      </w:r>
    </w:p>
    <w:p w:rsidR="00917EB8" w:rsidRPr="00917EB8" w:rsidRDefault="00917EB8" w:rsidP="004D3C3F">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79.2.2.</w:t>
      </w:r>
      <w:r w:rsidRPr="00917EB8">
        <w:rPr>
          <w:rFonts w:ascii="Times New Roman" w:eastAsia="Times New Roman" w:hAnsi="Times New Roman"/>
          <w:sz w:val="28"/>
          <w:szCs w:val="28"/>
          <w:lang w:eastAsia="lv-LV"/>
        </w:rPr>
        <w:tab/>
        <w:t>sektoru S110000, S120000, S140000, S150000 un S200000 datus;</w:t>
      </w:r>
    </w:p>
    <w:p w:rsidR="00917EB8" w:rsidRPr="00917EB8" w:rsidRDefault="00917EB8" w:rsidP="004D3C3F">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79.3.</w:t>
      </w:r>
      <w:r w:rsidRPr="00917EB8">
        <w:rPr>
          <w:rFonts w:ascii="Times New Roman" w:eastAsia="Times New Roman" w:hAnsi="Times New Roman"/>
          <w:sz w:val="28"/>
          <w:szCs w:val="28"/>
          <w:lang w:eastAsia="lv-LV"/>
        </w:rPr>
        <w:tab/>
        <w:t>ailē „Nomas objekta īss apraksts” sniedz informāciju par:</w:t>
      </w:r>
    </w:p>
    <w:p w:rsidR="00917EB8" w:rsidRPr="00917EB8" w:rsidRDefault="00917EB8" w:rsidP="004D3C3F">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79.3.1.</w:t>
      </w:r>
      <w:r w:rsidRPr="00917EB8">
        <w:rPr>
          <w:rFonts w:ascii="Times New Roman" w:eastAsia="Times New Roman" w:hAnsi="Times New Roman"/>
          <w:sz w:val="28"/>
          <w:szCs w:val="28"/>
          <w:lang w:eastAsia="lv-LV"/>
        </w:rPr>
        <w:tab/>
        <w:t>aktīviem, kuri saņemti nomā, grupējot tos pēc ekonomiskās būtības (piemēram, telpas, kopētāji, automašīnas) un to skaitu,</w:t>
      </w:r>
    </w:p>
    <w:p w:rsidR="00917EB8" w:rsidRPr="00917EB8" w:rsidRDefault="00917EB8" w:rsidP="004D3C3F">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79.3.2.</w:t>
      </w:r>
      <w:r w:rsidRPr="00917EB8">
        <w:rPr>
          <w:rFonts w:ascii="Times New Roman" w:eastAsia="Times New Roman" w:hAnsi="Times New Roman"/>
          <w:sz w:val="28"/>
          <w:szCs w:val="28"/>
          <w:lang w:eastAsia="lv-LV"/>
        </w:rPr>
        <w:tab/>
        <w:t>mērķi, kam aktīvi ir ņemti operatīvajā nomā;</w:t>
      </w:r>
    </w:p>
    <w:p w:rsidR="00917EB8" w:rsidRPr="00917EB8" w:rsidRDefault="00917EB8" w:rsidP="004D3C3F">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79.3.3.</w:t>
      </w:r>
      <w:r w:rsidRPr="00917EB8">
        <w:rPr>
          <w:rFonts w:ascii="Times New Roman" w:eastAsia="Times New Roman" w:hAnsi="Times New Roman"/>
          <w:sz w:val="28"/>
          <w:szCs w:val="28"/>
          <w:lang w:eastAsia="lv-LV"/>
        </w:rPr>
        <w:tab/>
        <w:t>nomas devēja nosaukumu;</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79.4.</w:t>
      </w:r>
      <w:r w:rsidRPr="00917EB8">
        <w:rPr>
          <w:rFonts w:ascii="Times New Roman" w:eastAsia="Times New Roman" w:hAnsi="Times New Roman"/>
          <w:sz w:val="28"/>
          <w:szCs w:val="28"/>
          <w:lang w:eastAsia="lv-LV"/>
        </w:rPr>
        <w:tab/>
        <w:t xml:space="preserve">ailē „Nomas objekta īss apraksts”  informāciju norāda pie zemākā konta līmeņa. Kopsavilkuma un konsolidētajā pārskatā nomas objektu aprakstu nesniedz;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79.5.</w:t>
      </w:r>
      <w:r w:rsidRPr="00917EB8">
        <w:rPr>
          <w:rFonts w:ascii="Times New Roman" w:eastAsia="Times New Roman" w:hAnsi="Times New Roman"/>
          <w:sz w:val="28"/>
          <w:szCs w:val="28"/>
          <w:lang w:eastAsia="lv-LV"/>
        </w:rPr>
        <w:tab/>
        <w:t xml:space="preserve">ailēs „Nomas maksājumu sadalījums pa termiņiem (naudas plūsma)” norāda datus atbilstoši noslēgtajiem līgumiem par operatīvās nomas maksājumiem (pamatsumma un procenti) kopā un sadalījumā pa termiņiem: maksājama n+1 (nākamajā gadā pēc bilances datuma), n+2 (aiznākamajā gadā pēc bilances datuma) utt. gadā. Operatīvās nomas maksājumus norāda atbilstoši līgumā norādītajam vai pēc iepriekšējā perioda pieredzes, veicot aprēķinus, ja nomas maksa ir atkarīga no patērētajiem resursiem (piemēram, izgatavoto kopiju skaits) vai cita mainīga rādītāja. Dati nav vienādi ar veidlapas Nr. 1 „Bilance” rindā „9550 Nākotnes nomas maksājumi” uzrādītajiem datiem; </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80.</w:t>
      </w:r>
      <w:r w:rsidRPr="00917EB8">
        <w:rPr>
          <w:rFonts w:ascii="Times New Roman" w:eastAsia="Times New Roman" w:hAnsi="Times New Roman"/>
          <w:sz w:val="28"/>
          <w:szCs w:val="28"/>
          <w:lang w:eastAsia="lv-LV"/>
        </w:rPr>
        <w:tab/>
        <w:t>Veidlapa Nr. N_2 „Informācija par iznomātajiem aktīviem” (22.pielikums):</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80.1.</w:t>
      </w:r>
      <w:r w:rsidRPr="00917EB8">
        <w:rPr>
          <w:rFonts w:ascii="Times New Roman" w:eastAsia="Times New Roman" w:hAnsi="Times New Roman"/>
          <w:sz w:val="28"/>
          <w:szCs w:val="28"/>
          <w:lang w:eastAsia="lv-LV"/>
        </w:rPr>
        <w:tab/>
        <w:t xml:space="preserve">norāda informāciju atbilstoši pārskata gada 31.decembrī spēkā esošiem nomas līgumiem, par iestādes aktīvu (izņemot turējumā nodotos aktīvus) iznomāšanu  (īri), norādot aktīvu grupu atbilstoši normatīvajos aktos budžeta iestāžu grāmatvedības jomā noteiktajam kontu plānam (četrās zīmēs), kurā uzskaitīts aktīvs, un institucionālā sektora klasifikācijas kodu un nosaukumu, kuram aktīvs nodots nomā;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lastRenderedPageBreak/>
        <w:t>80.2.</w:t>
      </w:r>
      <w:r w:rsidRPr="00917EB8">
        <w:rPr>
          <w:rFonts w:ascii="Times New Roman" w:eastAsia="Times New Roman" w:hAnsi="Times New Roman"/>
          <w:sz w:val="28"/>
          <w:szCs w:val="28"/>
          <w:lang w:eastAsia="lv-LV"/>
        </w:rPr>
        <w:tab/>
        <w:t>datus norāda kontu sadalījumā pa šādiem institucionālo sektoru klasifikācijas kodiem atbilstoši normatīvajiem aktiem budžeta klasifikāciju jomā:</w:t>
      </w:r>
    </w:p>
    <w:p w:rsidR="00917EB8" w:rsidRPr="00917EB8" w:rsidRDefault="00917EB8" w:rsidP="004D3C3F">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80.2.1.</w:t>
      </w:r>
      <w:r w:rsidRPr="00917EB8">
        <w:rPr>
          <w:rFonts w:ascii="Times New Roman" w:eastAsia="Times New Roman" w:hAnsi="Times New Roman"/>
          <w:sz w:val="28"/>
          <w:szCs w:val="28"/>
          <w:lang w:eastAsia="lv-LV"/>
        </w:rPr>
        <w:tab/>
        <w:t>sektoru S130000 klasifikācijas pilnā apmērā;</w:t>
      </w:r>
    </w:p>
    <w:p w:rsidR="00917EB8" w:rsidRPr="00917EB8" w:rsidRDefault="00917EB8" w:rsidP="004D3C3F">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80.2.2.</w:t>
      </w:r>
      <w:r w:rsidRPr="00917EB8">
        <w:rPr>
          <w:rFonts w:ascii="Times New Roman" w:eastAsia="Times New Roman" w:hAnsi="Times New Roman"/>
          <w:sz w:val="28"/>
          <w:szCs w:val="28"/>
          <w:lang w:eastAsia="lv-LV"/>
        </w:rPr>
        <w:tab/>
        <w:t>sektoru S110000, S120000, S140000, S150000 un S200000 datus;</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80.3.</w:t>
      </w:r>
      <w:r w:rsidRPr="00917EB8">
        <w:rPr>
          <w:rFonts w:ascii="Times New Roman" w:eastAsia="Times New Roman" w:hAnsi="Times New Roman"/>
          <w:sz w:val="28"/>
          <w:szCs w:val="28"/>
          <w:lang w:eastAsia="lv-LV"/>
        </w:rPr>
        <w:tab/>
        <w:t>ailē „Iznomātā (izīrētā) objekta īss apraksts” sniedz informāciju par:</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80.3.1.</w:t>
      </w:r>
      <w:r w:rsidRPr="00917EB8">
        <w:rPr>
          <w:rFonts w:ascii="Times New Roman" w:eastAsia="Times New Roman" w:hAnsi="Times New Roman"/>
          <w:sz w:val="28"/>
          <w:szCs w:val="28"/>
          <w:lang w:eastAsia="lv-LV"/>
        </w:rPr>
        <w:tab/>
        <w:t xml:space="preserve">aktīviem, kuri nodoti nomā (īrē), grupējot to pēc ekonomiskās būtības (piemēram, telpas, zeme) un to skaitu,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80.3.2.</w:t>
      </w:r>
      <w:r w:rsidRPr="00917EB8">
        <w:rPr>
          <w:rFonts w:ascii="Times New Roman" w:eastAsia="Times New Roman" w:hAnsi="Times New Roman"/>
          <w:sz w:val="28"/>
          <w:szCs w:val="28"/>
          <w:lang w:eastAsia="lv-LV"/>
        </w:rPr>
        <w:tab/>
        <w:t xml:space="preserve">mērķi, kam nodots aktīvs nomā (piemēram, lauksaimniecības zeme iedzīvotāju piemājas dārziņiem);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80.4.</w:t>
      </w:r>
      <w:r w:rsidRPr="00917EB8">
        <w:rPr>
          <w:rFonts w:ascii="Times New Roman" w:eastAsia="Times New Roman" w:hAnsi="Times New Roman"/>
          <w:sz w:val="28"/>
          <w:szCs w:val="28"/>
          <w:lang w:eastAsia="lv-LV"/>
        </w:rPr>
        <w:tab/>
        <w:t xml:space="preserve">ailē „Iznomātā (izīrētā) objekta īss apraksts” informāciju norāda pie zemākā konta līmeņa. Kopsavilkuma un konsolidētajā pārskatā nomas objektu aprakstu nesniedz;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80.5.</w:t>
      </w:r>
      <w:r w:rsidRPr="00917EB8">
        <w:rPr>
          <w:rFonts w:ascii="Times New Roman" w:eastAsia="Times New Roman" w:hAnsi="Times New Roman"/>
          <w:sz w:val="28"/>
          <w:szCs w:val="28"/>
          <w:lang w:eastAsia="lv-LV"/>
        </w:rPr>
        <w:tab/>
        <w:t xml:space="preserve">ailēs „Saņemamās nomas maksas sadalījums pa termiņiem (naudas plūsma)” norāda informāciju atbilstoši noslēgtajiem līgumiem par saņemamiem nomas maksājumiem (pamatsumma un procenti) kopā un sadalījumā pa termiņiem: maksājama n+1 (nākamajā gadā pēc bilances datuma), n+2 (aiznākamajā gadā pēc bilances datuma) utt. gadā par nomā nodotajiem aktīviem. Nomas maksājumus norāda atbilstoši līgumā norādītajam vai pēc iepriekšējā perioda pieredzes, veicot aprēķinus, ja nomas maksa ir atkarīga no patērētajiem resursiem (piemēram, izgatavoto kopiju skaits) vai cita mainīga rādītāja (piemēram, kadastrālā vērtība). </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81.</w:t>
      </w:r>
      <w:r w:rsidRPr="00917EB8">
        <w:rPr>
          <w:rFonts w:ascii="Times New Roman" w:eastAsia="Times New Roman" w:hAnsi="Times New Roman"/>
          <w:sz w:val="28"/>
          <w:szCs w:val="28"/>
          <w:lang w:eastAsia="lv-LV"/>
        </w:rPr>
        <w:tab/>
        <w:t>Veidlapa Nr.N_F „Informācija par finanšu līzingu” (23.pielikums) – sniedz informāciju atbilstoši pārskata gada 31.decembrī spēkā esošiem nomas līgumiem par finanšu līzingu, norādot aktīvu grupu un tās nosaukumu, kurā uzskaitīts finanšu līzinga objekts;</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81.1.</w:t>
      </w:r>
      <w:r w:rsidRPr="00917EB8">
        <w:rPr>
          <w:rFonts w:ascii="Times New Roman" w:eastAsia="Times New Roman" w:hAnsi="Times New Roman"/>
          <w:sz w:val="28"/>
          <w:szCs w:val="28"/>
          <w:lang w:eastAsia="lv-LV"/>
        </w:rPr>
        <w:tab/>
        <w:t>ailē „Nomas objekta īss apraksts” norāda:</w:t>
      </w:r>
    </w:p>
    <w:p w:rsidR="00917EB8" w:rsidRPr="00917EB8" w:rsidRDefault="00917EB8" w:rsidP="004D3C3F">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81.1.1.</w:t>
      </w:r>
      <w:r w:rsidRPr="00917EB8">
        <w:rPr>
          <w:rFonts w:ascii="Times New Roman" w:eastAsia="Times New Roman" w:hAnsi="Times New Roman"/>
          <w:sz w:val="28"/>
          <w:szCs w:val="28"/>
          <w:lang w:eastAsia="lv-LV"/>
        </w:rPr>
        <w:tab/>
        <w:t>katra līzinga objekta aprakstu,</w:t>
      </w:r>
    </w:p>
    <w:p w:rsidR="00917EB8" w:rsidRPr="00917EB8" w:rsidRDefault="00917EB8" w:rsidP="004D3C3F">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81.1.2.</w:t>
      </w:r>
      <w:r w:rsidRPr="00917EB8">
        <w:rPr>
          <w:rFonts w:ascii="Times New Roman" w:eastAsia="Times New Roman" w:hAnsi="Times New Roman"/>
          <w:sz w:val="28"/>
          <w:szCs w:val="28"/>
          <w:lang w:eastAsia="lv-LV"/>
        </w:rPr>
        <w:tab/>
        <w:t>mērķi, kam aktīvs ir ņemts finanšu nomā;</w:t>
      </w:r>
    </w:p>
    <w:p w:rsidR="00917EB8" w:rsidRPr="00917EB8" w:rsidRDefault="00917EB8" w:rsidP="004D3C3F">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81.1.3.</w:t>
      </w:r>
      <w:r w:rsidRPr="00917EB8">
        <w:rPr>
          <w:rFonts w:ascii="Times New Roman" w:eastAsia="Times New Roman" w:hAnsi="Times New Roman"/>
          <w:sz w:val="28"/>
          <w:szCs w:val="28"/>
          <w:lang w:eastAsia="lv-LV"/>
        </w:rPr>
        <w:tab/>
        <w:t>finanšu nomas devēja nosaukumu;</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81.2.</w:t>
      </w:r>
      <w:r w:rsidRPr="00917EB8">
        <w:rPr>
          <w:rFonts w:ascii="Times New Roman" w:eastAsia="Times New Roman" w:hAnsi="Times New Roman"/>
          <w:sz w:val="28"/>
          <w:szCs w:val="28"/>
          <w:lang w:eastAsia="lv-LV"/>
        </w:rPr>
        <w:tab/>
        <w:t>ailē „Nomas objekta īss apraksts”  informāciju norādot pie zemākā konta līmeņa. Kopsavilkuma un konsolidētajā pārskatā nomas objektu aprakstu nesniedz;</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81.3.</w:t>
      </w:r>
      <w:r w:rsidRPr="00917EB8">
        <w:rPr>
          <w:rFonts w:ascii="Times New Roman" w:eastAsia="Times New Roman" w:hAnsi="Times New Roman"/>
          <w:sz w:val="28"/>
          <w:szCs w:val="28"/>
          <w:lang w:eastAsia="lv-LV"/>
        </w:rPr>
        <w:tab/>
        <w:t>ailēs „Finanšu līzinga maksājumu sadalījums pa termiņiem (naudas plūsma) (kur n-pārskata gads)” atbilstoši noslēgtajiem līgumiem norāda finanšu līzinga kopējo pamatsummu un tās sadalījumu pa termiņiem: maksājama n+1 (nākamajā gadā pēc bilances datuma), n+2 (aiznākamajā gadā pēc bilances datuma) utt. gadā.</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82.</w:t>
      </w:r>
      <w:r w:rsidRPr="00917EB8">
        <w:rPr>
          <w:rFonts w:ascii="Times New Roman" w:eastAsia="Times New Roman" w:hAnsi="Times New Roman"/>
          <w:sz w:val="28"/>
          <w:szCs w:val="28"/>
          <w:lang w:eastAsia="lv-LV"/>
        </w:rPr>
        <w:tab/>
        <w:t>Grāmatvedības uzskaites pamatprincipu apraksts:</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lastRenderedPageBreak/>
        <w:t>82.1.</w:t>
      </w:r>
      <w:r w:rsidRPr="00917EB8">
        <w:rPr>
          <w:rFonts w:ascii="Times New Roman" w:eastAsia="Times New Roman" w:hAnsi="Times New Roman"/>
          <w:sz w:val="28"/>
          <w:szCs w:val="28"/>
          <w:lang w:eastAsia="lv-LV"/>
        </w:rPr>
        <w:tab/>
        <w:t>sniedz informāciju par gada pārskata sagatavošanā izmantotajām finanšu pārskata posteņu novērtēšanas metodēm un grāmatvedības uzskaites principiem;</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82.2.</w:t>
      </w:r>
      <w:r w:rsidRPr="00917EB8">
        <w:rPr>
          <w:rFonts w:ascii="Times New Roman" w:eastAsia="Times New Roman" w:hAnsi="Times New Roman"/>
          <w:sz w:val="28"/>
          <w:szCs w:val="28"/>
          <w:lang w:eastAsia="lv-LV"/>
        </w:rPr>
        <w:tab/>
        <w:t>iestāde maina izstrādātos grāmatvedības uzskaites pamatprincipus, ja to nosaka ārējie normatīvie akti vai grāmatvedības uzskaites pamatprincipu maiņa ļauj sagatavot finanšu pārskatu, kas sniedz ticamu un pilnīgu informāciju par to, kā darījumi un fakti ietekmē iestādes finansiālo stāvokli, darbības rezultātus un naudas plūsmu;</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82.3.</w:t>
      </w:r>
      <w:r w:rsidRPr="00917EB8">
        <w:rPr>
          <w:rFonts w:ascii="Times New Roman" w:eastAsia="Times New Roman" w:hAnsi="Times New Roman"/>
          <w:sz w:val="28"/>
          <w:szCs w:val="28"/>
          <w:lang w:eastAsia="lv-LV"/>
        </w:rPr>
        <w:tab/>
        <w:t>iestādes (konsolidētajam) gada pārskatam pievieno grāmatvedības uzskaites pamatprincipu aprakstu par tām sadaļām, kas attiecas uz tās darījumu uzskaiti.</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83.</w:t>
      </w:r>
      <w:r w:rsidRPr="00917EB8">
        <w:rPr>
          <w:rFonts w:ascii="Times New Roman" w:eastAsia="Times New Roman" w:hAnsi="Times New Roman"/>
          <w:sz w:val="28"/>
          <w:szCs w:val="28"/>
          <w:lang w:eastAsia="lv-LV"/>
        </w:rPr>
        <w:tab/>
        <w:t xml:space="preserve">Grāmatvedības uzskaites pamatprincipu aprakstā ir šādas sadaļas: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83.1.</w:t>
      </w:r>
      <w:r w:rsidRPr="00917EB8">
        <w:rPr>
          <w:rFonts w:ascii="Times New Roman" w:eastAsia="Times New Roman" w:hAnsi="Times New Roman"/>
          <w:sz w:val="28"/>
          <w:szCs w:val="28"/>
          <w:lang w:eastAsia="lv-LV"/>
        </w:rPr>
        <w:tab/>
        <w:t xml:space="preserve">finanšu pārskatu sagatavošanas pamatnostādnes. Pamatnostādnēs norāda šādu informāciju: </w:t>
      </w:r>
    </w:p>
    <w:p w:rsidR="00917EB8" w:rsidRPr="00917EB8" w:rsidRDefault="00917EB8" w:rsidP="004D3C3F">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83.1.1.</w:t>
      </w:r>
      <w:r w:rsidRPr="00917EB8">
        <w:rPr>
          <w:rFonts w:ascii="Times New Roman" w:eastAsia="Times New Roman" w:hAnsi="Times New Roman"/>
          <w:sz w:val="28"/>
          <w:szCs w:val="28"/>
          <w:lang w:eastAsia="lv-LV"/>
        </w:rPr>
        <w:tab/>
        <w:t xml:space="preserve">normatīvie akti, atbilstoši kuriem sagatavots pārskats; </w:t>
      </w:r>
    </w:p>
    <w:p w:rsidR="00917EB8" w:rsidRPr="00917EB8" w:rsidRDefault="00917EB8" w:rsidP="004D3C3F">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83.1.2.</w:t>
      </w:r>
      <w:r w:rsidRPr="00917EB8">
        <w:rPr>
          <w:rFonts w:ascii="Times New Roman" w:eastAsia="Times New Roman" w:hAnsi="Times New Roman"/>
          <w:sz w:val="28"/>
          <w:szCs w:val="28"/>
          <w:lang w:eastAsia="lv-LV"/>
        </w:rPr>
        <w:tab/>
        <w:t xml:space="preserve">periods, kuru aptver pārskats; </w:t>
      </w:r>
    </w:p>
    <w:p w:rsidR="00917EB8" w:rsidRPr="00917EB8" w:rsidRDefault="00917EB8" w:rsidP="004D3C3F">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83.1.3.</w:t>
      </w:r>
      <w:r w:rsidRPr="00917EB8">
        <w:rPr>
          <w:rFonts w:ascii="Times New Roman" w:eastAsia="Times New Roman" w:hAnsi="Times New Roman"/>
          <w:sz w:val="28"/>
          <w:szCs w:val="28"/>
          <w:lang w:eastAsia="lv-LV"/>
        </w:rPr>
        <w:tab/>
        <w:t xml:space="preserve">pārskata sagatavošanā izmantotā naudas vienība; </w:t>
      </w:r>
    </w:p>
    <w:p w:rsidR="00917EB8" w:rsidRPr="00917EB8" w:rsidRDefault="00917EB8" w:rsidP="004D3C3F">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83.1.4.</w:t>
      </w:r>
      <w:r w:rsidRPr="00917EB8">
        <w:rPr>
          <w:rFonts w:ascii="Times New Roman" w:eastAsia="Times New Roman" w:hAnsi="Times New Roman"/>
          <w:sz w:val="28"/>
          <w:szCs w:val="28"/>
          <w:lang w:eastAsia="lv-LV"/>
        </w:rPr>
        <w:tab/>
        <w:t xml:space="preserve">izmaiņas grāmatvedības principos: norāda veiktās izmaiņas grāmatvedības principos, iekļaujot detalizētu izmaiņu aprakstu, norādot būtību, iemeslu un piemērošanas sākuma datumu; </w:t>
      </w:r>
    </w:p>
    <w:p w:rsidR="00917EB8" w:rsidRPr="00917EB8" w:rsidRDefault="00917EB8" w:rsidP="004D3C3F">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83.1.5.</w:t>
      </w:r>
      <w:r w:rsidRPr="00917EB8">
        <w:rPr>
          <w:rFonts w:ascii="Times New Roman" w:eastAsia="Times New Roman" w:hAnsi="Times New Roman"/>
          <w:sz w:val="28"/>
          <w:szCs w:val="28"/>
          <w:lang w:eastAsia="lv-LV"/>
        </w:rPr>
        <w:tab/>
        <w:t>finanšu pārskatos uzrādīto darījumu uzskaitē un posteņu novērtēšanā piemēroto būtiskuma līmeni;</w:t>
      </w:r>
    </w:p>
    <w:p w:rsidR="00917EB8" w:rsidRPr="00917EB8" w:rsidRDefault="00917EB8" w:rsidP="004D3C3F">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83.1.6.</w:t>
      </w:r>
      <w:r w:rsidRPr="00917EB8">
        <w:rPr>
          <w:rFonts w:ascii="Times New Roman" w:eastAsia="Times New Roman" w:hAnsi="Times New Roman"/>
          <w:sz w:val="28"/>
          <w:szCs w:val="28"/>
          <w:lang w:eastAsia="lv-LV"/>
        </w:rPr>
        <w:tab/>
        <w:t xml:space="preserve">aplēšu piemērošanu; </w:t>
      </w:r>
    </w:p>
    <w:p w:rsidR="00917EB8" w:rsidRPr="00917EB8" w:rsidRDefault="00917EB8" w:rsidP="004D3C3F">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83.1.7.</w:t>
      </w:r>
      <w:r w:rsidRPr="00917EB8">
        <w:rPr>
          <w:rFonts w:ascii="Times New Roman" w:eastAsia="Times New Roman" w:hAnsi="Times New Roman"/>
          <w:sz w:val="28"/>
          <w:szCs w:val="28"/>
          <w:lang w:eastAsia="lv-LV"/>
        </w:rPr>
        <w:tab/>
        <w:t xml:space="preserve">izmaiņas aplēsēs; </w:t>
      </w:r>
    </w:p>
    <w:p w:rsidR="00917EB8" w:rsidRPr="00917EB8" w:rsidRDefault="00917EB8" w:rsidP="004D3C3F">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83.1.8.</w:t>
      </w:r>
      <w:r w:rsidRPr="00917EB8">
        <w:rPr>
          <w:rFonts w:ascii="Times New Roman" w:eastAsia="Times New Roman" w:hAnsi="Times New Roman"/>
          <w:sz w:val="28"/>
          <w:szCs w:val="28"/>
          <w:lang w:eastAsia="lv-LV"/>
        </w:rPr>
        <w:tab/>
        <w:t xml:space="preserve">konsolidācijas principus (apraksta, kādus darījumus starp padotībā esošajām iestādēm izslēdz, veidojot konsolidēto finanšu pārskatu); </w:t>
      </w:r>
    </w:p>
    <w:p w:rsidR="00917EB8" w:rsidRPr="00917EB8" w:rsidRDefault="00917EB8" w:rsidP="004D3C3F">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83.1.9.</w:t>
      </w:r>
      <w:r w:rsidRPr="00917EB8">
        <w:rPr>
          <w:rFonts w:ascii="Times New Roman" w:eastAsia="Times New Roman" w:hAnsi="Times New Roman"/>
          <w:sz w:val="28"/>
          <w:szCs w:val="28"/>
          <w:lang w:eastAsia="lv-LV"/>
        </w:rPr>
        <w:tab/>
        <w:t xml:space="preserve">ārvalstu valūtu pārvērtēšanu;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83.2.</w:t>
      </w:r>
      <w:r w:rsidRPr="00917EB8">
        <w:rPr>
          <w:rFonts w:ascii="Times New Roman" w:eastAsia="Times New Roman" w:hAnsi="Times New Roman"/>
          <w:sz w:val="28"/>
          <w:szCs w:val="28"/>
          <w:lang w:eastAsia="lv-LV"/>
        </w:rPr>
        <w:tab/>
        <w:t xml:space="preserve">nozīmīgu grāmatvedības uzskaites principu kopsavilkums. Kopsavilkumā sniedz aprakstu par uzskaites, nolietojuma aprēķina, vērtības samazinājuma vai citiem grāmatvedības uzskaites principiem par šādām sadaļām: </w:t>
      </w:r>
    </w:p>
    <w:p w:rsidR="00917EB8" w:rsidRPr="00917EB8" w:rsidRDefault="00917EB8" w:rsidP="004D3C3F">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83.2.1.</w:t>
      </w:r>
      <w:r w:rsidRPr="00917EB8">
        <w:rPr>
          <w:rFonts w:ascii="Times New Roman" w:eastAsia="Times New Roman" w:hAnsi="Times New Roman"/>
          <w:sz w:val="28"/>
          <w:szCs w:val="28"/>
          <w:lang w:eastAsia="lv-LV"/>
        </w:rPr>
        <w:tab/>
        <w:t xml:space="preserve">nemateriālie ieguldījumi, tai skaitā amortizācijas, vērtības samazinājuma un uzkrājumu nedrošiem avansiem aprēķināšanas principi un metodes; </w:t>
      </w:r>
    </w:p>
    <w:p w:rsidR="00917EB8" w:rsidRPr="00917EB8" w:rsidRDefault="00917EB8" w:rsidP="004D3C3F">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83.2.2.</w:t>
      </w:r>
      <w:r w:rsidRPr="00917EB8">
        <w:rPr>
          <w:rFonts w:ascii="Times New Roman" w:eastAsia="Times New Roman" w:hAnsi="Times New Roman"/>
          <w:sz w:val="28"/>
          <w:szCs w:val="28"/>
          <w:lang w:eastAsia="lv-LV"/>
        </w:rPr>
        <w:tab/>
        <w:t xml:space="preserve">pamatlīdzekļi, tai skaitā nolietojuma, vērtības samazinājuma un uzkrājumu nedrošiem avansiem aprēķināšanas principi un metodes; </w:t>
      </w:r>
    </w:p>
    <w:p w:rsidR="00917EB8" w:rsidRPr="00917EB8" w:rsidRDefault="00917EB8" w:rsidP="004D3C3F">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83.2.3.</w:t>
      </w:r>
      <w:r w:rsidRPr="00917EB8">
        <w:rPr>
          <w:rFonts w:ascii="Times New Roman" w:eastAsia="Times New Roman" w:hAnsi="Times New Roman"/>
          <w:sz w:val="28"/>
          <w:szCs w:val="28"/>
          <w:lang w:eastAsia="lv-LV"/>
        </w:rPr>
        <w:tab/>
        <w:t xml:space="preserve">līdzdalība kapitālsabiedrību kapitālā, tai skaitā vērtības samazinājuma aprēķināšanas metodes; </w:t>
      </w:r>
    </w:p>
    <w:p w:rsidR="00917EB8" w:rsidRPr="00917EB8" w:rsidRDefault="00917EB8" w:rsidP="004D3C3F">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83.2.4.</w:t>
      </w:r>
      <w:r w:rsidRPr="00917EB8">
        <w:rPr>
          <w:rFonts w:ascii="Times New Roman" w:eastAsia="Times New Roman" w:hAnsi="Times New Roman"/>
          <w:sz w:val="28"/>
          <w:szCs w:val="28"/>
          <w:lang w:eastAsia="lv-LV"/>
        </w:rPr>
        <w:tab/>
        <w:t>pārējie finanšu aktīvi, tai skaitā aizdevumi;</w:t>
      </w:r>
    </w:p>
    <w:p w:rsidR="00917EB8" w:rsidRPr="00917EB8" w:rsidRDefault="00917EB8" w:rsidP="004D3C3F">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83.2.5.</w:t>
      </w:r>
      <w:r w:rsidRPr="00917EB8">
        <w:rPr>
          <w:rFonts w:ascii="Times New Roman" w:eastAsia="Times New Roman" w:hAnsi="Times New Roman"/>
          <w:sz w:val="28"/>
          <w:szCs w:val="28"/>
          <w:lang w:eastAsia="lv-LV"/>
        </w:rPr>
        <w:tab/>
        <w:t xml:space="preserve">pārdošanai pieejamie finanšu aktīvi; </w:t>
      </w:r>
    </w:p>
    <w:p w:rsidR="00917EB8" w:rsidRPr="00917EB8" w:rsidRDefault="00917EB8" w:rsidP="004D3C3F">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83.2.6.</w:t>
      </w:r>
      <w:r w:rsidRPr="00917EB8">
        <w:rPr>
          <w:rFonts w:ascii="Times New Roman" w:eastAsia="Times New Roman" w:hAnsi="Times New Roman"/>
          <w:sz w:val="28"/>
          <w:szCs w:val="28"/>
          <w:lang w:eastAsia="lv-LV"/>
        </w:rPr>
        <w:tab/>
        <w:t xml:space="preserve">krājumi, tai skaitā novērtēšanas metodes; </w:t>
      </w:r>
    </w:p>
    <w:p w:rsidR="00917EB8" w:rsidRPr="00917EB8" w:rsidRDefault="00917EB8" w:rsidP="004D3C3F">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83.2.7.</w:t>
      </w:r>
      <w:r w:rsidRPr="00917EB8">
        <w:rPr>
          <w:rFonts w:ascii="Times New Roman" w:eastAsia="Times New Roman" w:hAnsi="Times New Roman"/>
          <w:sz w:val="28"/>
          <w:szCs w:val="28"/>
          <w:lang w:eastAsia="lv-LV"/>
        </w:rPr>
        <w:tab/>
        <w:t xml:space="preserve">prasības, tai skaitā uzkrājumu nedrošām prasībām izveidošanas pamatprincipi un aprēķina metodes; </w:t>
      </w:r>
    </w:p>
    <w:p w:rsidR="00917EB8" w:rsidRPr="00917EB8" w:rsidRDefault="00917EB8" w:rsidP="004D3C3F">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lastRenderedPageBreak/>
        <w:t>83.2.8.</w:t>
      </w:r>
      <w:r w:rsidRPr="00917EB8">
        <w:rPr>
          <w:rFonts w:ascii="Times New Roman" w:eastAsia="Times New Roman" w:hAnsi="Times New Roman"/>
          <w:sz w:val="28"/>
          <w:szCs w:val="28"/>
          <w:lang w:eastAsia="lv-LV"/>
        </w:rPr>
        <w:tab/>
        <w:t xml:space="preserve">nākamo periodu izdevumi; </w:t>
      </w:r>
    </w:p>
    <w:p w:rsidR="00917EB8" w:rsidRPr="00917EB8" w:rsidRDefault="00917EB8" w:rsidP="004D3C3F">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83.2.9.</w:t>
      </w:r>
      <w:r w:rsidRPr="00917EB8">
        <w:rPr>
          <w:rFonts w:ascii="Times New Roman" w:eastAsia="Times New Roman" w:hAnsi="Times New Roman"/>
          <w:sz w:val="28"/>
          <w:szCs w:val="28"/>
          <w:lang w:eastAsia="lv-LV"/>
        </w:rPr>
        <w:tab/>
        <w:t xml:space="preserve">nauda un naudas ekvivalenti; </w:t>
      </w:r>
    </w:p>
    <w:p w:rsidR="00917EB8" w:rsidRPr="00917EB8" w:rsidRDefault="00917EB8" w:rsidP="004D3C3F">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83.2.10.</w:t>
      </w:r>
      <w:r w:rsidRPr="00917EB8">
        <w:rPr>
          <w:rFonts w:ascii="Times New Roman" w:eastAsia="Times New Roman" w:hAnsi="Times New Roman"/>
          <w:sz w:val="28"/>
          <w:szCs w:val="28"/>
          <w:lang w:eastAsia="lv-LV"/>
        </w:rPr>
        <w:tab/>
        <w:t xml:space="preserve">uzkrājumi saistībām, to aprēķināšanas metodes un principi; </w:t>
      </w:r>
    </w:p>
    <w:p w:rsidR="00917EB8" w:rsidRPr="00917EB8" w:rsidRDefault="00917EB8" w:rsidP="004D3C3F">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83.2.11.</w:t>
      </w:r>
      <w:r w:rsidRPr="00917EB8">
        <w:rPr>
          <w:rFonts w:ascii="Times New Roman" w:eastAsia="Times New Roman" w:hAnsi="Times New Roman"/>
          <w:sz w:val="28"/>
          <w:szCs w:val="28"/>
          <w:lang w:eastAsia="lv-LV"/>
        </w:rPr>
        <w:tab/>
        <w:t xml:space="preserve">uzkrātās saistības, to aprēķināšanas metodes un principi; </w:t>
      </w:r>
    </w:p>
    <w:p w:rsidR="00917EB8" w:rsidRPr="00917EB8" w:rsidRDefault="00917EB8" w:rsidP="004D3C3F">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83.2.12.</w:t>
      </w:r>
      <w:r w:rsidRPr="00917EB8">
        <w:rPr>
          <w:rFonts w:ascii="Times New Roman" w:eastAsia="Times New Roman" w:hAnsi="Times New Roman"/>
          <w:sz w:val="28"/>
          <w:szCs w:val="28"/>
          <w:lang w:eastAsia="lv-LV"/>
        </w:rPr>
        <w:tab/>
        <w:t xml:space="preserve">aizņēmumi; </w:t>
      </w:r>
    </w:p>
    <w:p w:rsidR="00917EB8" w:rsidRPr="00917EB8" w:rsidRDefault="00917EB8" w:rsidP="004D3C3F">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83.2.13.</w:t>
      </w:r>
      <w:r w:rsidRPr="00917EB8">
        <w:rPr>
          <w:rFonts w:ascii="Times New Roman" w:eastAsia="Times New Roman" w:hAnsi="Times New Roman"/>
          <w:sz w:val="28"/>
          <w:szCs w:val="28"/>
          <w:lang w:eastAsia="lv-LV"/>
        </w:rPr>
        <w:tab/>
        <w:t xml:space="preserve">finanšu noma (līzings); </w:t>
      </w:r>
    </w:p>
    <w:p w:rsidR="00917EB8" w:rsidRPr="00917EB8" w:rsidRDefault="00917EB8" w:rsidP="004D3C3F">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83.2.14.</w:t>
      </w:r>
      <w:r w:rsidRPr="00917EB8">
        <w:rPr>
          <w:rFonts w:ascii="Times New Roman" w:eastAsia="Times New Roman" w:hAnsi="Times New Roman"/>
          <w:sz w:val="28"/>
          <w:szCs w:val="28"/>
          <w:lang w:eastAsia="lv-LV"/>
        </w:rPr>
        <w:tab/>
        <w:t xml:space="preserve">nākamo periodu ieņēmumi; </w:t>
      </w:r>
    </w:p>
    <w:p w:rsidR="00917EB8" w:rsidRPr="00917EB8" w:rsidRDefault="00917EB8" w:rsidP="004D3C3F">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83.2.15.</w:t>
      </w:r>
      <w:r w:rsidRPr="00917EB8">
        <w:rPr>
          <w:rFonts w:ascii="Times New Roman" w:eastAsia="Times New Roman" w:hAnsi="Times New Roman"/>
          <w:sz w:val="28"/>
          <w:szCs w:val="28"/>
          <w:lang w:eastAsia="lv-LV"/>
        </w:rPr>
        <w:tab/>
        <w:t xml:space="preserve">ieņēmumu atzīšana, tai skaitā nodokļu ieņēmumi, dotācijas, transferti, pakalpojumu sniegšana, saņemtā ārvalstu finanšu palīdzība, ziedojumi un dāvinājumi; </w:t>
      </w:r>
    </w:p>
    <w:p w:rsidR="00917EB8" w:rsidRPr="00917EB8" w:rsidRDefault="00917EB8" w:rsidP="004D3C3F">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83.2.16.</w:t>
      </w:r>
      <w:r w:rsidRPr="00917EB8">
        <w:rPr>
          <w:rFonts w:ascii="Times New Roman" w:eastAsia="Times New Roman" w:hAnsi="Times New Roman"/>
          <w:sz w:val="28"/>
          <w:szCs w:val="28"/>
          <w:lang w:eastAsia="lv-LV"/>
        </w:rPr>
        <w:tab/>
        <w:t>izdevumu atzīšana, tai skaitā transferti;</w:t>
      </w:r>
    </w:p>
    <w:p w:rsidR="00917EB8" w:rsidRPr="00917EB8" w:rsidRDefault="00917EB8" w:rsidP="004D3C3F">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83.2.17.</w:t>
      </w:r>
      <w:r w:rsidRPr="00917EB8">
        <w:rPr>
          <w:rFonts w:ascii="Times New Roman" w:eastAsia="Times New Roman" w:hAnsi="Times New Roman"/>
          <w:sz w:val="28"/>
          <w:szCs w:val="28"/>
          <w:lang w:eastAsia="lv-LV"/>
        </w:rPr>
        <w:tab/>
        <w:t xml:space="preserve">rezervju palielināšana vai samazināšana, ja tas nav paskaidrots citos grāmatvedības uzskaites principos; </w:t>
      </w:r>
    </w:p>
    <w:p w:rsidR="00917EB8" w:rsidRPr="00917EB8" w:rsidRDefault="00917EB8" w:rsidP="004D3C3F">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83.2.18.</w:t>
      </w:r>
      <w:r w:rsidRPr="00917EB8">
        <w:rPr>
          <w:rFonts w:ascii="Times New Roman" w:eastAsia="Times New Roman" w:hAnsi="Times New Roman"/>
          <w:sz w:val="28"/>
          <w:szCs w:val="28"/>
          <w:lang w:eastAsia="lv-LV"/>
        </w:rPr>
        <w:tab/>
        <w:t>iespējamie aktīvi un iespējamās saistības;</w:t>
      </w:r>
    </w:p>
    <w:p w:rsidR="00917EB8" w:rsidRPr="00917EB8" w:rsidRDefault="00917EB8" w:rsidP="004D3C3F">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83.2.19.</w:t>
      </w:r>
      <w:r w:rsidRPr="00917EB8">
        <w:rPr>
          <w:rFonts w:ascii="Times New Roman" w:eastAsia="Times New Roman" w:hAnsi="Times New Roman"/>
          <w:sz w:val="28"/>
          <w:szCs w:val="28"/>
          <w:lang w:eastAsia="lv-LV"/>
        </w:rPr>
        <w:tab/>
        <w:t xml:space="preserve">kapitālsabiedrības finansiālās darbības ietekmes izvērtējums uz valsts vai pašvaldības budžetu izdevumiem nākotnē; </w:t>
      </w:r>
    </w:p>
    <w:p w:rsidR="00917EB8" w:rsidRPr="00917EB8" w:rsidRDefault="00917EB8" w:rsidP="004D3C3F">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83.2.20.</w:t>
      </w:r>
      <w:r w:rsidRPr="00917EB8">
        <w:rPr>
          <w:rFonts w:ascii="Times New Roman" w:eastAsia="Times New Roman" w:hAnsi="Times New Roman"/>
          <w:sz w:val="28"/>
          <w:szCs w:val="28"/>
          <w:lang w:eastAsia="lv-LV"/>
        </w:rPr>
        <w:tab/>
        <w:t>notikumi pēc bilances datuma.</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233B22" w:rsidRDefault="00917EB8" w:rsidP="00233B22">
      <w:pPr>
        <w:spacing w:after="0" w:line="240" w:lineRule="auto"/>
        <w:jc w:val="center"/>
        <w:rPr>
          <w:rFonts w:ascii="Times New Roman" w:eastAsia="Times New Roman" w:hAnsi="Times New Roman"/>
          <w:b/>
          <w:sz w:val="28"/>
          <w:szCs w:val="28"/>
          <w:lang w:eastAsia="lv-LV"/>
        </w:rPr>
      </w:pPr>
      <w:r w:rsidRPr="00233B22">
        <w:rPr>
          <w:rFonts w:ascii="Times New Roman" w:eastAsia="Times New Roman" w:hAnsi="Times New Roman"/>
          <w:b/>
          <w:sz w:val="28"/>
          <w:szCs w:val="28"/>
          <w:lang w:eastAsia="lv-LV"/>
        </w:rPr>
        <w:t>V</w:t>
      </w:r>
      <w:r w:rsidR="00233B22">
        <w:rPr>
          <w:rFonts w:ascii="Times New Roman" w:eastAsia="Times New Roman" w:hAnsi="Times New Roman"/>
          <w:b/>
          <w:sz w:val="28"/>
          <w:szCs w:val="28"/>
          <w:lang w:eastAsia="lv-LV"/>
        </w:rPr>
        <w:t>I</w:t>
      </w:r>
      <w:r w:rsidRPr="00233B22">
        <w:rPr>
          <w:rFonts w:ascii="Times New Roman" w:eastAsia="Times New Roman" w:hAnsi="Times New Roman"/>
          <w:b/>
          <w:sz w:val="28"/>
          <w:szCs w:val="28"/>
          <w:lang w:eastAsia="lv-LV"/>
        </w:rPr>
        <w:t>I.</w:t>
      </w:r>
      <w:r w:rsidRPr="00233B22">
        <w:rPr>
          <w:rFonts w:ascii="Times New Roman" w:eastAsia="Times New Roman" w:hAnsi="Times New Roman"/>
          <w:b/>
          <w:sz w:val="28"/>
          <w:szCs w:val="28"/>
          <w:lang w:eastAsia="lv-LV"/>
        </w:rPr>
        <w:tab/>
        <w:t>Kontu atlikumu un darījumu salīdzināšana</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84.</w:t>
      </w:r>
      <w:r w:rsidRPr="00917EB8">
        <w:rPr>
          <w:rFonts w:ascii="Times New Roman" w:eastAsia="Times New Roman" w:hAnsi="Times New Roman"/>
          <w:sz w:val="28"/>
          <w:szCs w:val="28"/>
          <w:lang w:eastAsia="lv-LV"/>
        </w:rPr>
        <w:tab/>
        <w:t xml:space="preserve">Gada pārskata sagatavošanas laikā salīdzina darījuma partneru kontu atlikumus un darījumus (naudas un bezatlīdzības) uz pārskata perioda pēdējo datumu. </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85.</w:t>
      </w:r>
      <w:r w:rsidRPr="00917EB8">
        <w:rPr>
          <w:rFonts w:ascii="Times New Roman" w:eastAsia="Times New Roman" w:hAnsi="Times New Roman"/>
          <w:sz w:val="28"/>
          <w:szCs w:val="28"/>
          <w:lang w:eastAsia="lv-LV"/>
        </w:rPr>
        <w:tab/>
        <w:t xml:space="preserve">Šī nodaļa attiecas uz salīdzināšanu starp vispārējās valdības sektora (izņemot šo struktūru kontrolētus un finansētus komersantus, speciālās ekonomiskās zonas, ostu un brīvostu pārvaldes, kuru sarakstu nodrošina Centrālā statistikas pārvalde, kā arī Valsts drošības iestāžu likumā minētās valsts drošības iestādes) darījuma partneriem. </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86.</w:t>
      </w:r>
      <w:r w:rsidRPr="00917EB8">
        <w:rPr>
          <w:rFonts w:ascii="Times New Roman" w:eastAsia="Times New Roman" w:hAnsi="Times New Roman"/>
          <w:sz w:val="28"/>
          <w:szCs w:val="28"/>
          <w:lang w:eastAsia="lv-LV"/>
        </w:rPr>
        <w:tab/>
        <w:t xml:space="preserve"> Šī nodaļa neattiecas uz Valsts kases valsts budžeta finanšu bilances atlikumu salīdzināšanu attiecībā uz saistībām un prasībām, un darījumiem pret valsts budžetu, izņemot šo noteikumu 85. punktā minēto salīdzināšanu. </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87.</w:t>
      </w:r>
      <w:r w:rsidRPr="00917EB8">
        <w:rPr>
          <w:rFonts w:ascii="Times New Roman" w:eastAsia="Times New Roman" w:hAnsi="Times New Roman"/>
          <w:sz w:val="28"/>
          <w:szCs w:val="28"/>
          <w:lang w:eastAsia="lv-LV"/>
        </w:rPr>
        <w:tab/>
        <w:t xml:space="preserve"> Kontu atlikumu un darījumu salīdzināšanu (izņemot šo noteikumu 88.4.apakšpunktā minēto salīdzināšanu) var uzsākt 1.novembrī. Ja datus salīdzina periodā no 1.novembra līdz 31.decembrim, tad šo noteikumu 93., 94., 98. un 99. punktā minētajos termiņos tos precizē (papildina) atbilstoši datiem pārskata perioda beigās (31.decembrī). </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88.</w:t>
      </w:r>
      <w:r w:rsidRPr="00917EB8">
        <w:rPr>
          <w:rFonts w:ascii="Times New Roman" w:eastAsia="Times New Roman" w:hAnsi="Times New Roman"/>
          <w:sz w:val="28"/>
          <w:szCs w:val="28"/>
          <w:lang w:eastAsia="lv-LV"/>
        </w:rPr>
        <w:tab/>
        <w:t>Salīdzināšanu veic elektroniski, izmantojot ePārskatus:</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lastRenderedPageBreak/>
        <w:t>88.1.</w:t>
      </w:r>
      <w:r w:rsidRPr="00917EB8">
        <w:rPr>
          <w:rFonts w:ascii="Times New Roman" w:eastAsia="Times New Roman" w:hAnsi="Times New Roman"/>
          <w:sz w:val="28"/>
          <w:szCs w:val="28"/>
          <w:lang w:eastAsia="lv-LV"/>
        </w:rPr>
        <w:tab/>
        <w:t>šādiem kontu atlikumiem pārskata perioda beigās (veidlapa Nr.8_SAL „Akts par savstarpējo atlikumu salīdzināšanu starp vispārējās valdības sektora partneriem”) (25.pielikums):</w:t>
      </w:r>
    </w:p>
    <w:p w:rsidR="00917EB8" w:rsidRPr="00917EB8" w:rsidRDefault="00917EB8" w:rsidP="00233B2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88.1.1.</w:t>
      </w:r>
      <w:r w:rsidRPr="00917EB8">
        <w:rPr>
          <w:rFonts w:ascii="Times New Roman" w:eastAsia="Times New Roman" w:hAnsi="Times New Roman"/>
          <w:sz w:val="28"/>
          <w:szCs w:val="28"/>
          <w:lang w:eastAsia="lv-LV"/>
        </w:rPr>
        <w:tab/>
        <w:t>prasības (bruto summas) atbilstoši normatīvajos aktos budžeta iestāžu grāmatvedības jomā noteiktā kontu plāna 1330, 1410, 1420, 2310, 2320, 2341, 2343 (ja iestāde ir PVN maksātāja),  2363, 2364, 2369 , 2390 un 2539 kontu grupas līmeņiem;</w:t>
      </w:r>
    </w:p>
    <w:p w:rsidR="00917EB8" w:rsidRPr="00917EB8" w:rsidRDefault="00917EB8" w:rsidP="00233B2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88.1.2.</w:t>
      </w:r>
      <w:r w:rsidRPr="00917EB8">
        <w:rPr>
          <w:rFonts w:ascii="Times New Roman" w:eastAsia="Times New Roman" w:hAnsi="Times New Roman"/>
          <w:sz w:val="28"/>
          <w:szCs w:val="28"/>
          <w:lang w:eastAsia="lv-LV"/>
        </w:rPr>
        <w:tab/>
        <w:t>nākamo periodu izdevumi un avansa maksājumi par pakalpojumiem (bruto summas) atbilstoši normatīvajos aktos budžeta iestāžu grāmatvedības jomā noteiktā kontu plāna 2400 (izņemot 2422, 2423 un 2427) kontu grupas līmenim;</w:t>
      </w:r>
    </w:p>
    <w:p w:rsidR="00917EB8" w:rsidRPr="00917EB8" w:rsidRDefault="00917EB8" w:rsidP="00233B2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88.1.3.</w:t>
      </w:r>
      <w:r w:rsidRPr="00917EB8">
        <w:rPr>
          <w:rFonts w:ascii="Times New Roman" w:eastAsia="Times New Roman" w:hAnsi="Times New Roman"/>
          <w:sz w:val="28"/>
          <w:szCs w:val="28"/>
          <w:lang w:eastAsia="lv-LV"/>
        </w:rPr>
        <w:tab/>
        <w:t>saistības atbilstoši normatīvajos aktos budžeta iestāžu grāmatvedības jomā noteiktā kontu plāna 5100 5200, 5300, 5424, 5429, 5723 (ja iestāde ir PVN maksātāja), 5724, 5813, 5819, 5820 un 5900 kontu grupas līmeņiem;</w:t>
      </w:r>
    </w:p>
    <w:p w:rsidR="00917EB8" w:rsidRPr="00917EB8" w:rsidRDefault="00917EB8" w:rsidP="00233B2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88.1.4.</w:t>
      </w:r>
      <w:r w:rsidRPr="00917EB8">
        <w:rPr>
          <w:rFonts w:ascii="Times New Roman" w:eastAsia="Times New Roman" w:hAnsi="Times New Roman"/>
          <w:sz w:val="28"/>
          <w:szCs w:val="28"/>
          <w:lang w:eastAsia="lv-LV"/>
        </w:rPr>
        <w:tab/>
        <w:t>avansa maksājumi (bruto summas) atbilstoši normatīvajos aktos budžeta iestāžu grāmatvedības jomā noteiktā kontu plāna 1180, 1280 un 2180 kontu grupas līmeņiem;</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88.2.</w:t>
      </w:r>
      <w:r w:rsidRPr="00917EB8">
        <w:rPr>
          <w:rFonts w:ascii="Times New Roman" w:eastAsia="Times New Roman" w:hAnsi="Times New Roman"/>
          <w:sz w:val="28"/>
          <w:szCs w:val="28"/>
          <w:lang w:eastAsia="lv-LV"/>
        </w:rPr>
        <w:tab/>
        <w:t>naudas darījumiem (izņemot darījumus (t.sk. nodokļu maksājumus) ar valsts budžetu, iedzīvotāju ienākuma nodokļa maksājumus, drošības naudas un pansionātos dzīvojošo pensiju maksājumus) pārskata periodā (veidlapa Nr.2_SAL „Akts par savstarpējo norēķinu salīdzināšanu starp vispārējās valdības sektora partneriem”) (26.pielikums);</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88.3.</w:t>
      </w:r>
      <w:r w:rsidRPr="00917EB8">
        <w:rPr>
          <w:rFonts w:ascii="Times New Roman" w:eastAsia="Times New Roman" w:hAnsi="Times New Roman"/>
          <w:sz w:val="28"/>
          <w:szCs w:val="28"/>
          <w:lang w:eastAsia="lv-LV"/>
        </w:rPr>
        <w:tab/>
        <w:t>bezatlīdzības darījumiem pārskata periodā (veidlapa Nr.2_BEZ „Akts par savstarpējo bezatlīdzības darījumu salīdzināšanu starp vispārējās valdības sektora partneriem”) (27. pielikums);</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88.4.</w:t>
      </w:r>
      <w:r w:rsidRPr="00917EB8">
        <w:rPr>
          <w:rFonts w:ascii="Times New Roman" w:eastAsia="Times New Roman" w:hAnsi="Times New Roman"/>
          <w:sz w:val="28"/>
          <w:szCs w:val="28"/>
          <w:lang w:eastAsia="lv-LV"/>
        </w:rPr>
        <w:tab/>
        <w:t xml:space="preserve">Valsts kases valsts budžeta finanšu uzskaites darījumiem pārskata periodā un kontu atlikumiem pārskata perioda beigās (veidlapa Nr.SAL „Akts par savstarpējo darījumu un atlikumu salīdzināšanu ar vispārējās valdības sektora partneriem”) (28. pielikums). </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89.</w:t>
      </w:r>
      <w:r w:rsidRPr="00917EB8">
        <w:rPr>
          <w:rFonts w:ascii="Times New Roman" w:eastAsia="Times New Roman" w:hAnsi="Times New Roman"/>
          <w:sz w:val="28"/>
          <w:szCs w:val="28"/>
          <w:lang w:eastAsia="lv-LV"/>
        </w:rPr>
        <w:tab/>
        <w:t xml:space="preserve">Salīdzināšanas izziņās norādītie konti, klasifikācijas kodi un summas atbilst gada pārskata veidlapās norādītajiem datiem. </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90.</w:t>
      </w:r>
      <w:r w:rsidRPr="00917EB8">
        <w:rPr>
          <w:rFonts w:ascii="Times New Roman" w:eastAsia="Times New Roman" w:hAnsi="Times New Roman"/>
          <w:sz w:val="28"/>
          <w:szCs w:val="28"/>
          <w:lang w:eastAsia="lv-LV"/>
        </w:rPr>
        <w:tab/>
        <w:t xml:space="preserve">Ja pārskata periodā notiek iestādes likvidācija, salīdzināšanu veic iestāde, kas ir likvidētās iestādes tiesību, saistību, finanšu līdzekļu, mantas un lietvedības pārņēmēja. </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lastRenderedPageBreak/>
        <w:t>91.</w:t>
      </w:r>
      <w:r w:rsidRPr="00917EB8">
        <w:rPr>
          <w:rFonts w:ascii="Times New Roman" w:eastAsia="Times New Roman" w:hAnsi="Times New Roman"/>
          <w:sz w:val="28"/>
          <w:szCs w:val="28"/>
          <w:lang w:eastAsia="lv-LV"/>
        </w:rPr>
        <w:tab/>
        <w:t xml:space="preserve"> Ja pārskata periodā notiek iestādes reorganizācija, salīdzināšanu veic iestāde, kas ir reorganizētās iestādes tiesību, saistību, finanšu līdzekļu, mantas un lietvedības pārņēmēja. </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92.</w:t>
      </w:r>
      <w:r w:rsidRPr="00917EB8">
        <w:rPr>
          <w:rFonts w:ascii="Times New Roman" w:eastAsia="Times New Roman" w:hAnsi="Times New Roman"/>
          <w:sz w:val="28"/>
          <w:szCs w:val="28"/>
          <w:lang w:eastAsia="lv-LV"/>
        </w:rPr>
        <w:tab/>
        <w:t xml:space="preserve"> Ja notiek zemākas iestādes padotības maiņa, salīdzināšanu par periodu līdz padotības maiņai veic tā augstākā iestāde, kuras padotībā bija zemākā iestāde, bet salīdzināšanu pēc padotības maiņas – tā augstākā iestāde, kuras padotībā tā ir pēc padotības maiņas. </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93.</w:t>
      </w:r>
      <w:r w:rsidRPr="00917EB8">
        <w:rPr>
          <w:rFonts w:ascii="Times New Roman" w:eastAsia="Times New Roman" w:hAnsi="Times New Roman"/>
          <w:sz w:val="28"/>
          <w:szCs w:val="28"/>
          <w:lang w:eastAsia="lv-LV"/>
        </w:rPr>
        <w:tab/>
        <w:t xml:space="preserve">Ne vēlāk kā līdz pārskata periodam sekojošā gada 15.janvārim „X” iestāde uzsāk ievadīt ePārskatos salīdzināšanas izziņās informāciju par: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93.1.</w:t>
      </w:r>
      <w:r w:rsidRPr="00917EB8">
        <w:rPr>
          <w:rFonts w:ascii="Times New Roman" w:eastAsia="Times New Roman" w:hAnsi="Times New Roman"/>
          <w:sz w:val="28"/>
          <w:szCs w:val="28"/>
          <w:lang w:eastAsia="lv-LV"/>
        </w:rPr>
        <w:tab/>
        <w:t xml:space="preserve">prasību, nākamo periodu izdevumu un avansa maksājumu par precēm un pakalpojumiem kontu atlikumiem (bilances aktīva konti);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93.2.</w:t>
      </w:r>
      <w:r w:rsidRPr="00917EB8">
        <w:rPr>
          <w:rFonts w:ascii="Times New Roman" w:eastAsia="Times New Roman" w:hAnsi="Times New Roman"/>
          <w:sz w:val="28"/>
          <w:szCs w:val="28"/>
          <w:lang w:eastAsia="lv-LV"/>
        </w:rPr>
        <w:tab/>
        <w:t xml:space="preserve">pārskata perioda laikā veiktajiem darījumiem (izdevumi/ ieņēmumu samazinājums/ bez atlīdzības nodots); </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94.</w:t>
      </w:r>
      <w:r w:rsidRPr="00917EB8">
        <w:rPr>
          <w:rFonts w:ascii="Times New Roman" w:eastAsia="Times New Roman" w:hAnsi="Times New Roman"/>
          <w:sz w:val="28"/>
          <w:szCs w:val="28"/>
          <w:lang w:eastAsia="lv-LV"/>
        </w:rPr>
        <w:tab/>
        <w:t xml:space="preserve">Pēc „X” iestādes salīdzināšanas izziņas parakstīšanas darījuma partneris – „Y” iestāde – 10 dienu laikā, bet ne vēlāk kā 30.janvārī, ePārskatos ievada un paraksta salīdzināšanas izziņās informāciju par: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94.1.</w:t>
      </w:r>
      <w:r w:rsidRPr="00917EB8">
        <w:rPr>
          <w:rFonts w:ascii="Times New Roman" w:eastAsia="Times New Roman" w:hAnsi="Times New Roman"/>
          <w:sz w:val="28"/>
          <w:szCs w:val="28"/>
          <w:lang w:eastAsia="lv-LV"/>
        </w:rPr>
        <w:tab/>
        <w:t xml:space="preserve">saistībām (bilances pasīva konti);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94.2.</w:t>
      </w:r>
      <w:r w:rsidRPr="00917EB8">
        <w:rPr>
          <w:rFonts w:ascii="Times New Roman" w:eastAsia="Times New Roman" w:hAnsi="Times New Roman"/>
          <w:sz w:val="28"/>
          <w:szCs w:val="28"/>
          <w:lang w:eastAsia="lv-LV"/>
        </w:rPr>
        <w:tab/>
        <w:t xml:space="preserve">pārskata periodā veiktajiem darījumiem (ieņēmumi/ izdevumu atjaunošana/ bez atlīdzības saņemts); </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95.</w:t>
      </w:r>
      <w:r w:rsidRPr="00917EB8">
        <w:rPr>
          <w:rFonts w:ascii="Times New Roman" w:eastAsia="Times New Roman" w:hAnsi="Times New Roman"/>
          <w:sz w:val="28"/>
          <w:szCs w:val="28"/>
          <w:lang w:eastAsia="lv-LV"/>
        </w:rPr>
        <w:tab/>
        <w:t>Valsts kase  šo noteikumu 103. punktā  norādīto  informāciju uzsāk ievadīt ePārskatos ne vēlāk kā līdz pārskata periodam sekojošā gada 15.janvārim. Pēc Valsts kases salīdzināšanas izziņas parakstīšanas, darījuma partneris „Y” iestāde  10 dienu laikā ievada informāciju un paraksta salīdzināšanas izziņu.</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96.</w:t>
      </w:r>
      <w:r w:rsidRPr="00917EB8">
        <w:rPr>
          <w:rFonts w:ascii="Times New Roman" w:eastAsia="Times New Roman" w:hAnsi="Times New Roman"/>
          <w:sz w:val="28"/>
          <w:szCs w:val="28"/>
          <w:lang w:eastAsia="lv-LV"/>
        </w:rPr>
        <w:tab/>
        <w:t>Ja „X” iestāde nav izpildījusi 93. punktā noteikto, „Y” iestāde uzsāk datu ievadi no 20.janvāra.</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97.</w:t>
      </w:r>
      <w:r w:rsidRPr="00917EB8">
        <w:rPr>
          <w:rFonts w:ascii="Times New Roman" w:eastAsia="Times New Roman" w:hAnsi="Times New Roman"/>
          <w:sz w:val="28"/>
          <w:szCs w:val="28"/>
          <w:lang w:eastAsia="lv-LV"/>
        </w:rPr>
        <w:tab/>
        <w:t xml:space="preserve">Darījuma partneri regulāri seko līdzi informācijai ePārskatos. Papildus ePārskatu sistēma nosūta e–pastu par salīdzināšanas izziņas parakstīšanu uz darījuma partnera iestādes elektroniskā pasta adresi. </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98.</w:t>
      </w:r>
      <w:r w:rsidRPr="00917EB8">
        <w:rPr>
          <w:rFonts w:ascii="Times New Roman" w:eastAsia="Times New Roman" w:hAnsi="Times New Roman"/>
          <w:sz w:val="28"/>
          <w:szCs w:val="28"/>
          <w:lang w:eastAsia="lv-LV"/>
        </w:rPr>
        <w:tab/>
        <w:t xml:space="preserve">Atlikumu un gada laikā veikto darījumu abpusēju saskaņošanu ePārskatos pabeidz 31.janvārī. </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99.</w:t>
      </w:r>
      <w:r w:rsidRPr="00917EB8">
        <w:rPr>
          <w:rFonts w:ascii="Times New Roman" w:eastAsia="Times New Roman" w:hAnsi="Times New Roman"/>
          <w:sz w:val="28"/>
          <w:szCs w:val="28"/>
          <w:lang w:eastAsia="lv-LV"/>
        </w:rPr>
        <w:tab/>
        <w:t xml:space="preserve">Abpusēji saskaņotas salīdzināšanas izziņas, izņemot šo noteikumu 88.4. punktā minēto izziņu, var labot līdz pārskata sagatavošanai, ja abas puses par to savstarpēji vienojas, bet ne vēlāk kā līdz 1.martam. </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100.</w:t>
      </w:r>
      <w:r w:rsidRPr="00917EB8">
        <w:rPr>
          <w:rFonts w:ascii="Times New Roman" w:eastAsia="Times New Roman" w:hAnsi="Times New Roman"/>
          <w:sz w:val="28"/>
          <w:szCs w:val="28"/>
          <w:lang w:eastAsia="lv-LV"/>
        </w:rPr>
        <w:tab/>
        <w:t>Veidlapas Nr.8_SAL „Akts par savstarpējo atlikumu salīdzināšanu starp vispārējās valdības sektora partneriem” (25.pielikums) sagatavošana:</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100.1.</w:t>
      </w:r>
      <w:r w:rsidRPr="00917EB8">
        <w:rPr>
          <w:rFonts w:ascii="Times New Roman" w:eastAsia="Times New Roman" w:hAnsi="Times New Roman"/>
          <w:sz w:val="28"/>
          <w:szCs w:val="28"/>
          <w:lang w:eastAsia="lv-LV"/>
        </w:rPr>
        <w:tab/>
        <w:t>A ailes un 1.ailes datus aizpilda „X” iestāde, kurai ir prasību, nākamo periodu izdevumu vai avansa maksājumu atlikumi pārskata perioda beigās, norādot grāmatvedības konta numuru un summu;</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100.2.</w:t>
      </w:r>
      <w:r w:rsidRPr="00917EB8">
        <w:rPr>
          <w:rFonts w:ascii="Times New Roman" w:eastAsia="Times New Roman" w:hAnsi="Times New Roman"/>
          <w:sz w:val="28"/>
          <w:szCs w:val="28"/>
          <w:lang w:eastAsia="lv-LV"/>
        </w:rPr>
        <w:tab/>
        <w:t>B ailes un 2.ailes datus aizpilda „Y” iestāde, kurai ir saistību atlikums pārskata perioda beigās, norādot grāmatvedības konta numuru un summu;</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100.3.</w:t>
      </w:r>
      <w:r w:rsidRPr="00917EB8">
        <w:rPr>
          <w:rFonts w:ascii="Times New Roman" w:eastAsia="Times New Roman" w:hAnsi="Times New Roman"/>
          <w:sz w:val="28"/>
          <w:szCs w:val="28"/>
          <w:lang w:eastAsia="lv-LV"/>
        </w:rPr>
        <w:tab/>
        <w:t>vienam „X” iestādes „Aktīva” ierakstam var atbilst vairāki „Y” iestādes „Pasīva” ieraksti;</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100.4.</w:t>
      </w:r>
      <w:r w:rsidRPr="00917EB8">
        <w:rPr>
          <w:rFonts w:ascii="Times New Roman" w:eastAsia="Times New Roman" w:hAnsi="Times New Roman"/>
          <w:sz w:val="28"/>
          <w:szCs w:val="28"/>
          <w:lang w:eastAsia="lv-LV"/>
        </w:rPr>
        <w:tab/>
        <w:t>vairākiem „Pasīva” ierakstiem atbilst viens „Aktīva” ieraksts;</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100.5.</w:t>
      </w:r>
      <w:r w:rsidRPr="00917EB8">
        <w:rPr>
          <w:rFonts w:ascii="Times New Roman" w:eastAsia="Times New Roman" w:hAnsi="Times New Roman"/>
          <w:sz w:val="28"/>
          <w:szCs w:val="28"/>
          <w:lang w:eastAsia="lv-LV"/>
        </w:rPr>
        <w:tab/>
        <w:t>ailē „paskaidrojums” norāda informāciju, kas nepieciešama datu precīzākai izpratnei, piemēram, darījuma apraksts, pamatojošie dokumenti (datums, numurs, summa);</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100.6.</w:t>
      </w:r>
      <w:r w:rsidRPr="00917EB8">
        <w:rPr>
          <w:rFonts w:ascii="Times New Roman" w:eastAsia="Times New Roman" w:hAnsi="Times New Roman"/>
          <w:sz w:val="28"/>
          <w:szCs w:val="28"/>
          <w:lang w:eastAsia="lv-LV"/>
        </w:rPr>
        <w:tab/>
        <w:t>atlikumus uzskata par saskaņotiem arī tad, ja ir atzīti izdevumi vai ieņēmumi. A un B ailē norāda kontu grupas apzīmējumu (6000/7000) un summu;</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100.7.</w:t>
      </w:r>
      <w:r w:rsidRPr="00917EB8">
        <w:rPr>
          <w:rFonts w:ascii="Times New Roman" w:eastAsia="Times New Roman" w:hAnsi="Times New Roman"/>
          <w:sz w:val="28"/>
          <w:szCs w:val="28"/>
          <w:lang w:eastAsia="lv-LV"/>
        </w:rPr>
        <w:tab/>
        <w:t xml:space="preserve">sadaļā „persona, kas atbildīga par informāciju” norāda tās atbildīgās personas vārdu, uzvārdu un kontaktinformāciju, kura var sniegt informāciju par norādītajiem datiem. </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101.</w:t>
      </w:r>
      <w:r w:rsidRPr="00917EB8">
        <w:rPr>
          <w:rFonts w:ascii="Times New Roman" w:eastAsia="Times New Roman" w:hAnsi="Times New Roman"/>
          <w:sz w:val="28"/>
          <w:szCs w:val="28"/>
          <w:lang w:eastAsia="lv-LV"/>
        </w:rPr>
        <w:tab/>
        <w:t>Veidlapas Nr.2_SAL „Akts par savstarpējo norēķinu salīdzināšanu starp vispārējās valdības sektora partneriem” (26.pielikums) sagatavošana:</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101.1.</w:t>
      </w:r>
      <w:r w:rsidRPr="00917EB8">
        <w:rPr>
          <w:rFonts w:ascii="Times New Roman" w:eastAsia="Times New Roman" w:hAnsi="Times New Roman"/>
          <w:sz w:val="28"/>
          <w:szCs w:val="28"/>
          <w:lang w:eastAsia="lv-LV"/>
        </w:rPr>
        <w:tab/>
        <w:t>ailēs „kods” un „programmas/apakšprogrammas kods” norāda:</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101.1.1.</w:t>
      </w:r>
      <w:r w:rsidRPr="00917EB8">
        <w:rPr>
          <w:rFonts w:ascii="Times New Roman" w:eastAsia="Times New Roman" w:hAnsi="Times New Roman"/>
          <w:sz w:val="28"/>
          <w:szCs w:val="28"/>
          <w:lang w:eastAsia="lv-LV"/>
        </w:rPr>
        <w:tab/>
        <w:t>valsts budžeta iestādes – ministrijas, centrālās valsts iestādes kodu un programmas (apakšprogrammas) kodu atbilstoši likumam par valsts budžetu kārtējam gadam vai kodu „7ZD – ziedojumi un dāvinājumi”, ja darījums veikts ziedojumu un dāvinājumu budžetā, kodu „9VB – līdzekļi, kas pienākas valsts budžetam”, ja darījums atzīts deponentu kontā kā līdzekļi, kurus paredzēts pārskaitīt valsts budžetam. Ja norāda kodu „7ZD” vai „9VB”, ailē „programmas/apakšprogrammas kods” ieraksta „00.00”;</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101.1.2.</w:t>
      </w:r>
      <w:r w:rsidRPr="00917EB8">
        <w:rPr>
          <w:rFonts w:ascii="Times New Roman" w:eastAsia="Times New Roman" w:hAnsi="Times New Roman"/>
          <w:sz w:val="28"/>
          <w:szCs w:val="28"/>
          <w:lang w:eastAsia="lv-LV"/>
        </w:rPr>
        <w:tab/>
        <w:t>pašvaldības vai tās padotības iestādes, no valsts budžeta daļēji finansētas atvasinātas publiskas personas, budžeta nefinansētas iestādes: „81 – pašvaldību savstarpējie maksājumi”, „89 – pašvaldības padotības iestāžu savstarpējie maksājumi”, „91 – maksājumi no/uz valsts budžeta iestādi”, „92 – maksājumi no/uz valsts budžeta daļēji finansētu atvasinātu publisku personu, budžeta nefinansētu iestādi”, „94 – maksājumi no/uz pašvaldību/pašvaldības budžeta iestādi”. Ailē „programmas/apakšprogrammas kods” ieraksta „00.00”;</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101.2.</w:t>
      </w:r>
      <w:r w:rsidRPr="00917EB8">
        <w:rPr>
          <w:rFonts w:ascii="Times New Roman" w:eastAsia="Times New Roman" w:hAnsi="Times New Roman"/>
          <w:sz w:val="28"/>
          <w:szCs w:val="28"/>
          <w:lang w:eastAsia="lv-LV"/>
        </w:rPr>
        <w:tab/>
        <w:t>ailē „Nosaukums” norāda nosaukumu:</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101.2.1.</w:t>
      </w:r>
      <w:r w:rsidRPr="00917EB8">
        <w:rPr>
          <w:rFonts w:ascii="Times New Roman" w:eastAsia="Times New Roman" w:hAnsi="Times New Roman"/>
          <w:sz w:val="28"/>
          <w:szCs w:val="28"/>
          <w:lang w:eastAsia="lv-LV"/>
        </w:rPr>
        <w:tab/>
        <w:t>programmas (apakšprogrammas) nosaukumu atbilstoši likumam par valsts budžetu saimnieciskajam gadam;</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101.2.2.</w:t>
      </w:r>
      <w:r w:rsidRPr="00917EB8">
        <w:rPr>
          <w:rFonts w:ascii="Times New Roman" w:eastAsia="Times New Roman" w:hAnsi="Times New Roman"/>
          <w:sz w:val="28"/>
          <w:szCs w:val="28"/>
          <w:lang w:eastAsia="lv-LV"/>
        </w:rPr>
        <w:tab/>
        <w:t>koda nosaukumu, kas minēts šo noteikumu 101.1. apakšpunktā;</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lastRenderedPageBreak/>
        <w:t>101.3.</w:t>
      </w:r>
      <w:r w:rsidRPr="00917EB8">
        <w:rPr>
          <w:rFonts w:ascii="Times New Roman" w:eastAsia="Times New Roman" w:hAnsi="Times New Roman"/>
          <w:sz w:val="28"/>
          <w:szCs w:val="28"/>
          <w:lang w:eastAsia="lv-LV"/>
        </w:rPr>
        <w:tab/>
        <w:t>ailē „izdevumu EKK” norāda izdevumu ekonomiskās klasifikācijas kodu vai ieņēmumu klasifikācijas kodu, ja atzīts ieņēmumu samazinājums;</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101.4.</w:t>
      </w:r>
      <w:r w:rsidRPr="00917EB8">
        <w:rPr>
          <w:rFonts w:ascii="Times New Roman" w:eastAsia="Times New Roman" w:hAnsi="Times New Roman"/>
          <w:sz w:val="28"/>
          <w:szCs w:val="28"/>
          <w:lang w:eastAsia="lv-LV"/>
        </w:rPr>
        <w:tab/>
        <w:t>1.ailē „summa” datus norāda kā pozitīvu skaitli izdevumu pozīcijai, kā negatīvu skaitli – ieņēmumu pozīcijai;</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101.5.</w:t>
      </w:r>
      <w:r w:rsidRPr="00917EB8">
        <w:rPr>
          <w:rFonts w:ascii="Times New Roman" w:eastAsia="Times New Roman" w:hAnsi="Times New Roman"/>
          <w:sz w:val="28"/>
          <w:szCs w:val="28"/>
          <w:lang w:eastAsia="lv-LV"/>
        </w:rPr>
        <w:tab/>
        <w:t>ailē „ieņēmumu kods” norāda ieņēmumu klasifikācijas kodu vai izdevumu ekonomiskās klasifikācijas kodu, ja atzīta izdevumu atjaunošana;</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101.6.</w:t>
      </w:r>
      <w:r w:rsidRPr="00917EB8">
        <w:rPr>
          <w:rFonts w:ascii="Times New Roman" w:eastAsia="Times New Roman" w:hAnsi="Times New Roman"/>
          <w:sz w:val="28"/>
          <w:szCs w:val="28"/>
          <w:lang w:eastAsia="lv-LV"/>
        </w:rPr>
        <w:tab/>
        <w:t>2.ailē „summa” datus norāda kā pozitīvu skaitli ieņēmumu pozīcijai, kā negatīvu skaitli – izdevumu pozīcijai;</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101.7.</w:t>
      </w:r>
      <w:r w:rsidRPr="00917EB8">
        <w:rPr>
          <w:rFonts w:ascii="Times New Roman" w:eastAsia="Times New Roman" w:hAnsi="Times New Roman"/>
          <w:sz w:val="28"/>
          <w:szCs w:val="28"/>
          <w:lang w:eastAsia="lv-LV"/>
        </w:rPr>
        <w:tab/>
        <w:t>A, B, C, D, I un 1.aili aizpilda iestāde, kura veica maksājumus (izdevumi);</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101.8.</w:t>
      </w:r>
      <w:r w:rsidRPr="00917EB8">
        <w:rPr>
          <w:rFonts w:ascii="Times New Roman" w:eastAsia="Times New Roman" w:hAnsi="Times New Roman"/>
          <w:sz w:val="28"/>
          <w:szCs w:val="28"/>
          <w:lang w:eastAsia="lv-LV"/>
        </w:rPr>
        <w:tab/>
        <w:t>E, F, G, H, K un 2.aili aizpilda iestāde, kura saņem maksājumus (ieņēmumi);</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101.8.1.</w:t>
      </w:r>
      <w:r w:rsidRPr="00917EB8">
        <w:rPr>
          <w:rFonts w:ascii="Times New Roman" w:eastAsia="Times New Roman" w:hAnsi="Times New Roman"/>
          <w:sz w:val="28"/>
          <w:szCs w:val="28"/>
          <w:lang w:eastAsia="lv-LV"/>
        </w:rPr>
        <w:tab/>
        <w:t>vienam „X” iestādes ierakstam var atbilst vairāki „Y” iestādes ieraksti;</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101.8.2.</w:t>
      </w:r>
      <w:r w:rsidRPr="00917EB8">
        <w:rPr>
          <w:rFonts w:ascii="Times New Roman" w:eastAsia="Times New Roman" w:hAnsi="Times New Roman"/>
          <w:sz w:val="28"/>
          <w:szCs w:val="28"/>
          <w:lang w:eastAsia="lv-LV"/>
        </w:rPr>
        <w:tab/>
        <w:t>vairākiem „Y” iestādes ierakstiem atbilst viens „X” iestādes ieraksts;</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101.9.</w:t>
      </w:r>
      <w:r w:rsidRPr="00917EB8">
        <w:rPr>
          <w:rFonts w:ascii="Times New Roman" w:eastAsia="Times New Roman" w:hAnsi="Times New Roman"/>
          <w:sz w:val="28"/>
          <w:szCs w:val="28"/>
          <w:lang w:eastAsia="lv-LV"/>
        </w:rPr>
        <w:tab/>
        <w:t>ailē „paskaidrojums” norāda informāciju, kas nepieciešama datu precīzākai izpratnei, piemēram, darījuma apraksts, pamatojošie dokumenti (datums, numurs, summa);</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101.10.</w:t>
      </w:r>
      <w:r w:rsidRPr="00917EB8">
        <w:rPr>
          <w:rFonts w:ascii="Times New Roman" w:eastAsia="Times New Roman" w:hAnsi="Times New Roman"/>
          <w:sz w:val="28"/>
          <w:szCs w:val="28"/>
          <w:lang w:eastAsia="lv-LV"/>
        </w:rPr>
        <w:tab/>
        <w:t>sadaļā „persona, kas atbildīga par informāciju” norāda tās atbildīgās personas vārdu, uzvārdu un kontaktinformāciju, kura var sniegt informāciju par norādītajiem datiem;</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101.11.</w:t>
      </w:r>
      <w:r w:rsidRPr="00917EB8">
        <w:rPr>
          <w:rFonts w:ascii="Times New Roman" w:eastAsia="Times New Roman" w:hAnsi="Times New Roman"/>
          <w:sz w:val="28"/>
          <w:szCs w:val="28"/>
          <w:lang w:eastAsia="lv-LV"/>
        </w:rPr>
        <w:tab/>
        <w:t>šo noteikumu 101.3. un 101.5. apakšpunktā uzrādītie kodi atbilst viens otram, atbilstoši Finanšu ministrijas mājas lapā publicētaja</w:t>
      </w:r>
      <w:r w:rsidR="00E877DA">
        <w:rPr>
          <w:rFonts w:ascii="Times New Roman" w:eastAsia="Times New Roman" w:hAnsi="Times New Roman"/>
          <w:sz w:val="28"/>
          <w:szCs w:val="28"/>
          <w:lang w:eastAsia="lv-LV"/>
        </w:rPr>
        <w:t>i</w:t>
      </w:r>
      <w:r w:rsidRPr="00917EB8">
        <w:rPr>
          <w:rFonts w:ascii="Times New Roman" w:eastAsia="Times New Roman" w:hAnsi="Times New Roman"/>
          <w:sz w:val="28"/>
          <w:szCs w:val="28"/>
          <w:lang w:eastAsia="lv-LV"/>
        </w:rPr>
        <w:t xml:space="preserve"> transfertu kodu savstarpējai atbilstības tabulai. Iestāde, kura veic maksājumu ir atbildīga par pareizu kodu pielietošanu.</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102.</w:t>
      </w:r>
      <w:r w:rsidRPr="00917EB8">
        <w:rPr>
          <w:rFonts w:ascii="Times New Roman" w:eastAsia="Times New Roman" w:hAnsi="Times New Roman"/>
          <w:sz w:val="28"/>
          <w:szCs w:val="28"/>
          <w:lang w:eastAsia="lv-LV"/>
        </w:rPr>
        <w:tab/>
        <w:t xml:space="preserve">Veidlapas Nr.2_BEZ „Akts par savstarpējo bez atlīdzības darījumu salīdzināšanu starp vispārējās valdības sektora partneriem” (27. pielikums) sagatavošana: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102.1.</w:t>
      </w:r>
      <w:r w:rsidRPr="00917EB8">
        <w:rPr>
          <w:rFonts w:ascii="Times New Roman" w:eastAsia="Times New Roman" w:hAnsi="Times New Roman"/>
          <w:sz w:val="28"/>
          <w:szCs w:val="28"/>
          <w:lang w:eastAsia="lv-LV"/>
        </w:rPr>
        <w:tab/>
        <w:t xml:space="preserve">par bez atlīdzības nodotajiem aktīviem vai pasīviem „X” iestāde aizpilda: </w:t>
      </w:r>
    </w:p>
    <w:p w:rsidR="00917EB8" w:rsidRPr="00917EB8" w:rsidRDefault="00917EB8" w:rsidP="00233B2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102.1.1.</w:t>
      </w:r>
      <w:r w:rsidRPr="00917EB8">
        <w:rPr>
          <w:rFonts w:ascii="Times New Roman" w:eastAsia="Times New Roman" w:hAnsi="Times New Roman"/>
          <w:sz w:val="28"/>
          <w:szCs w:val="28"/>
          <w:lang w:eastAsia="lv-LV"/>
        </w:rPr>
        <w:tab/>
        <w:t xml:space="preserve">ailes A līdz E un K; </w:t>
      </w:r>
    </w:p>
    <w:p w:rsidR="00917EB8" w:rsidRPr="00917EB8" w:rsidRDefault="00917EB8" w:rsidP="00233B2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102.1.2.</w:t>
      </w:r>
      <w:r w:rsidRPr="00917EB8">
        <w:rPr>
          <w:rFonts w:ascii="Times New Roman" w:eastAsia="Times New Roman" w:hAnsi="Times New Roman"/>
          <w:sz w:val="28"/>
          <w:szCs w:val="28"/>
          <w:lang w:eastAsia="lv-LV"/>
        </w:rPr>
        <w:tab/>
        <w:t xml:space="preserve">1. līdz 4.aili;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102.2.</w:t>
      </w:r>
      <w:r w:rsidRPr="00917EB8">
        <w:rPr>
          <w:rFonts w:ascii="Times New Roman" w:eastAsia="Times New Roman" w:hAnsi="Times New Roman"/>
          <w:sz w:val="28"/>
          <w:szCs w:val="28"/>
          <w:lang w:eastAsia="lv-LV"/>
        </w:rPr>
        <w:tab/>
        <w:t xml:space="preserve">par bez atlīdzības saņemtajiem aktīviem vai pasīviem „Y” iestāde aizpilda: </w:t>
      </w:r>
    </w:p>
    <w:p w:rsidR="00917EB8" w:rsidRPr="00917EB8" w:rsidRDefault="00917EB8" w:rsidP="00233B2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102.2.1.</w:t>
      </w:r>
      <w:r w:rsidRPr="00917EB8">
        <w:rPr>
          <w:rFonts w:ascii="Times New Roman" w:eastAsia="Times New Roman" w:hAnsi="Times New Roman"/>
          <w:sz w:val="28"/>
          <w:szCs w:val="28"/>
          <w:lang w:eastAsia="lv-LV"/>
        </w:rPr>
        <w:tab/>
        <w:t xml:space="preserve">ailes F līdz J un L; </w:t>
      </w:r>
    </w:p>
    <w:p w:rsidR="00917EB8" w:rsidRPr="00917EB8" w:rsidRDefault="00917EB8" w:rsidP="00233B2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102.2.2.</w:t>
      </w:r>
      <w:r w:rsidRPr="00917EB8">
        <w:rPr>
          <w:rFonts w:ascii="Times New Roman" w:eastAsia="Times New Roman" w:hAnsi="Times New Roman"/>
          <w:sz w:val="28"/>
          <w:szCs w:val="28"/>
          <w:lang w:eastAsia="lv-LV"/>
        </w:rPr>
        <w:tab/>
        <w:t xml:space="preserve">5. līdz 8.aili;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102.3.</w:t>
      </w:r>
      <w:r w:rsidRPr="00917EB8">
        <w:rPr>
          <w:rFonts w:ascii="Times New Roman" w:eastAsia="Times New Roman" w:hAnsi="Times New Roman"/>
          <w:sz w:val="28"/>
          <w:szCs w:val="28"/>
          <w:lang w:eastAsia="lv-LV"/>
        </w:rPr>
        <w:tab/>
        <w:t xml:space="preserve">sadaļā „8.grupas konti” norāda: </w:t>
      </w:r>
    </w:p>
    <w:p w:rsidR="00917EB8" w:rsidRPr="00917EB8" w:rsidRDefault="00917EB8" w:rsidP="00233B2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102.3.1.</w:t>
      </w:r>
      <w:r w:rsidRPr="00917EB8">
        <w:rPr>
          <w:rFonts w:ascii="Times New Roman" w:eastAsia="Times New Roman" w:hAnsi="Times New Roman"/>
          <w:sz w:val="28"/>
          <w:szCs w:val="28"/>
          <w:lang w:eastAsia="lv-LV"/>
        </w:rPr>
        <w:tab/>
        <w:t xml:space="preserve">ailē „konta nr.” konta numuru atbilstoši normatīvajiem aktiem budžeta iestāžu grāmatvedības jomā; </w:t>
      </w:r>
    </w:p>
    <w:p w:rsidR="00917EB8" w:rsidRPr="00917EB8" w:rsidRDefault="00917EB8" w:rsidP="00233B2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lastRenderedPageBreak/>
        <w:t>102.3.2.</w:t>
      </w:r>
      <w:r w:rsidRPr="00917EB8">
        <w:rPr>
          <w:rFonts w:ascii="Times New Roman" w:eastAsia="Times New Roman" w:hAnsi="Times New Roman"/>
          <w:sz w:val="28"/>
          <w:szCs w:val="28"/>
          <w:lang w:eastAsia="lv-LV"/>
        </w:rPr>
        <w:tab/>
        <w:t xml:space="preserve">ailē „EKK kods” norāda izdevumu vai ieņēmumu kodu, kas piemērots darījumam, atbilstoši normatīvajiem aktiem budžeta ieņēmumu vai izdevumu klasifikācijas jomā;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102.4.</w:t>
      </w:r>
      <w:r w:rsidRPr="00917EB8">
        <w:rPr>
          <w:rFonts w:ascii="Times New Roman" w:eastAsia="Times New Roman" w:hAnsi="Times New Roman"/>
          <w:sz w:val="28"/>
          <w:szCs w:val="28"/>
          <w:lang w:eastAsia="lv-LV"/>
        </w:rPr>
        <w:tab/>
        <w:t xml:space="preserve">sadaļā „aktīvu/pasīvu konti” norāda: </w:t>
      </w:r>
    </w:p>
    <w:p w:rsidR="00917EB8" w:rsidRPr="00917EB8" w:rsidRDefault="00917EB8" w:rsidP="00233B2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102.4.1.</w:t>
      </w:r>
      <w:r w:rsidRPr="00917EB8">
        <w:rPr>
          <w:rFonts w:ascii="Times New Roman" w:eastAsia="Times New Roman" w:hAnsi="Times New Roman"/>
          <w:sz w:val="28"/>
          <w:szCs w:val="28"/>
          <w:lang w:eastAsia="lv-LV"/>
        </w:rPr>
        <w:tab/>
        <w:t xml:space="preserve">ailē „konta nr.” konta numuru aktīvam vai pasīvam, kurā uzskaitīts atbilstošais aktīvs vai pasīvs, atbilstoši normatīvajiem aktiem budžeta iestāžu grāmatvedības jomā; </w:t>
      </w:r>
    </w:p>
    <w:p w:rsidR="00917EB8" w:rsidRPr="00917EB8" w:rsidRDefault="00917EB8" w:rsidP="00233B2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102.4.2.</w:t>
      </w:r>
      <w:r w:rsidRPr="00917EB8">
        <w:rPr>
          <w:rFonts w:ascii="Times New Roman" w:eastAsia="Times New Roman" w:hAnsi="Times New Roman"/>
          <w:sz w:val="28"/>
          <w:szCs w:val="28"/>
          <w:lang w:eastAsia="lv-LV"/>
        </w:rPr>
        <w:tab/>
        <w:t xml:space="preserve">ailē „sākotnējā vērtība” norāda nemateriālo ieguldījumu, pamatlīdzekļu vai krājumu sākotnējo vērtību; </w:t>
      </w:r>
    </w:p>
    <w:p w:rsidR="00917EB8" w:rsidRPr="00917EB8" w:rsidRDefault="00917EB8" w:rsidP="00233B2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102.4.3.</w:t>
      </w:r>
      <w:r w:rsidRPr="00917EB8">
        <w:rPr>
          <w:rFonts w:ascii="Times New Roman" w:eastAsia="Times New Roman" w:hAnsi="Times New Roman"/>
          <w:sz w:val="28"/>
          <w:szCs w:val="28"/>
          <w:lang w:eastAsia="lv-LV"/>
        </w:rPr>
        <w:tab/>
        <w:t xml:space="preserve">ailē „aprēķinātais nolietojums un vērtības samazinājums” norāda nemateriālo ieguldījumu, pamatlīdzekļu vai krājumu aprēķināto nolietojumu (amortizāciju) un (vai) vērtības samazinājumu, nodalot atsevišķi nolietojumu (amortizāciju) no vērtības samazinājuma, norādot konta numuru un summu;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102.5.</w:t>
      </w:r>
      <w:r w:rsidRPr="00917EB8">
        <w:rPr>
          <w:rFonts w:ascii="Times New Roman" w:eastAsia="Times New Roman" w:hAnsi="Times New Roman"/>
          <w:sz w:val="28"/>
          <w:szCs w:val="28"/>
          <w:lang w:eastAsia="lv-LV"/>
        </w:rPr>
        <w:tab/>
        <w:t xml:space="preserve">ailē „summa” norāda: </w:t>
      </w:r>
    </w:p>
    <w:p w:rsidR="00917EB8" w:rsidRPr="00917EB8" w:rsidRDefault="00917EB8" w:rsidP="00233B2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102.5.1.</w:t>
      </w:r>
      <w:r w:rsidRPr="00917EB8">
        <w:rPr>
          <w:rFonts w:ascii="Times New Roman" w:eastAsia="Times New Roman" w:hAnsi="Times New Roman"/>
          <w:sz w:val="28"/>
          <w:szCs w:val="28"/>
          <w:lang w:eastAsia="lv-LV"/>
        </w:rPr>
        <w:tab/>
        <w:t xml:space="preserve">nemateriālajiem ieguldījumiem, pamatlīdzekļiem, krājumiem – atlikušo vērtību; </w:t>
      </w:r>
    </w:p>
    <w:p w:rsidR="00917EB8" w:rsidRPr="00917EB8" w:rsidRDefault="00917EB8" w:rsidP="00233B2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102.5.2.</w:t>
      </w:r>
      <w:r w:rsidRPr="00917EB8">
        <w:rPr>
          <w:rFonts w:ascii="Times New Roman" w:eastAsia="Times New Roman" w:hAnsi="Times New Roman"/>
          <w:sz w:val="28"/>
          <w:szCs w:val="28"/>
          <w:lang w:eastAsia="lv-LV"/>
        </w:rPr>
        <w:tab/>
        <w:t xml:space="preserve">citiem aktīvu un pasīvu kontiem – uzskaites vērtību, kurā nodots vai saņemts aktīva vai pasīva postenis; </w:t>
      </w:r>
    </w:p>
    <w:p w:rsidR="00917EB8" w:rsidRPr="00917EB8" w:rsidRDefault="00917EB8" w:rsidP="00233B2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102.5.3.</w:t>
      </w:r>
      <w:r w:rsidRPr="00917EB8">
        <w:rPr>
          <w:rFonts w:ascii="Times New Roman" w:eastAsia="Times New Roman" w:hAnsi="Times New Roman"/>
          <w:sz w:val="28"/>
          <w:szCs w:val="28"/>
          <w:lang w:eastAsia="lv-LV"/>
        </w:rPr>
        <w:tab/>
        <w:t xml:space="preserve">ailē „nākamo periodu ieņēmumi” norāda informāciju par katru kontu, kurā uzskaitīti nākamo periodu ieņēmumi, kas saistīti ar konkrētā aktīva vai pasīva nodošanu vai saņemšanu;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102.6.</w:t>
      </w:r>
      <w:r w:rsidRPr="00917EB8">
        <w:rPr>
          <w:rFonts w:ascii="Times New Roman" w:eastAsia="Times New Roman" w:hAnsi="Times New Roman"/>
          <w:sz w:val="28"/>
          <w:szCs w:val="28"/>
          <w:lang w:eastAsia="lv-LV"/>
        </w:rPr>
        <w:tab/>
        <w:t xml:space="preserve">ailē „paskaidrojums” norāda informāciju, kas nepieciešama datu precīzākai izpratnei, piemēram, darījuma apraksts, pamatojošie dokumenti (datums, numurs, summa);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102.7.</w:t>
      </w:r>
      <w:r w:rsidRPr="00917EB8">
        <w:rPr>
          <w:rFonts w:ascii="Times New Roman" w:eastAsia="Times New Roman" w:hAnsi="Times New Roman"/>
          <w:sz w:val="28"/>
          <w:szCs w:val="28"/>
          <w:lang w:eastAsia="lv-LV"/>
        </w:rPr>
        <w:tab/>
        <w:t>sadaļā „persona, kas atbildīga par informāciju” norāda tās atbildīgās personas vārdu, uzvārdu un kontaktinformāciju, kura var sniegt informāciju par norādītajiem datiem;</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102.8.</w:t>
      </w:r>
      <w:r w:rsidRPr="00917EB8">
        <w:rPr>
          <w:rFonts w:ascii="Times New Roman" w:eastAsia="Times New Roman" w:hAnsi="Times New Roman"/>
          <w:sz w:val="28"/>
          <w:szCs w:val="28"/>
          <w:lang w:eastAsia="lv-LV"/>
        </w:rPr>
        <w:tab/>
        <w:t>šo noteikumu 102.3., 102.4. un 102.5. apakšpunktos uzrādītie konti, kodi un summas savstarpēji atbilst starp iestādēm, kas veic salīdzināšanos. Ekonomiskās klasifikācijas kodi atbilst viens otram, atbilstoši Finanšu ministrijas mājas lapā publicētajai transfertu kodu savstarpējai atbilstības tabulai. Iestāde, kura nodod aktīvu vai pasīvu bez atlīdzības ir atbildīga par pareizu kontu un kodu pielietošanu.</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103.</w:t>
      </w:r>
      <w:r w:rsidRPr="00917EB8">
        <w:rPr>
          <w:rFonts w:ascii="Times New Roman" w:eastAsia="Times New Roman" w:hAnsi="Times New Roman"/>
          <w:sz w:val="28"/>
          <w:szCs w:val="28"/>
          <w:lang w:eastAsia="lv-LV"/>
        </w:rPr>
        <w:tab/>
        <w:t xml:space="preserve">Veidlapas Nr.SAL „Akts par savstarpējo darījumu un atlikumu salīdzināšanu ar vispārējās valdības sektora partneriem” (28. pielikums) sagatavošana: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103.1.</w:t>
      </w:r>
      <w:r w:rsidRPr="00917EB8">
        <w:rPr>
          <w:rFonts w:ascii="Times New Roman" w:eastAsia="Times New Roman" w:hAnsi="Times New Roman"/>
          <w:sz w:val="28"/>
          <w:szCs w:val="28"/>
          <w:lang w:eastAsia="lv-LV"/>
        </w:rPr>
        <w:tab/>
        <w:t xml:space="preserve">salīdzināšanas izziņā norāda atlikumus un darījumus par šādiem posteņiem: </w:t>
      </w:r>
    </w:p>
    <w:p w:rsidR="00917EB8" w:rsidRPr="00917EB8" w:rsidRDefault="00917EB8" w:rsidP="00233B2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103.1.1.</w:t>
      </w:r>
      <w:r w:rsidRPr="00917EB8">
        <w:rPr>
          <w:rFonts w:ascii="Times New Roman" w:eastAsia="Times New Roman" w:hAnsi="Times New Roman"/>
          <w:sz w:val="28"/>
          <w:szCs w:val="28"/>
          <w:lang w:eastAsia="lv-LV"/>
        </w:rPr>
        <w:tab/>
        <w:t xml:space="preserve">par iedzīvotāju ienākuma nodokli, ievērojot likuma „Par iedzīvotāju ienākuma nodokli” 26.panta otro daļu; </w:t>
      </w:r>
    </w:p>
    <w:p w:rsidR="00917EB8" w:rsidRPr="00917EB8" w:rsidRDefault="00917EB8" w:rsidP="00233B22">
      <w:pPr>
        <w:tabs>
          <w:tab w:val="left" w:pos="993"/>
        </w:tabs>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lastRenderedPageBreak/>
        <w:t>103.1.2.</w:t>
      </w:r>
      <w:r w:rsidRPr="00917EB8">
        <w:rPr>
          <w:rFonts w:ascii="Times New Roman" w:eastAsia="Times New Roman" w:hAnsi="Times New Roman"/>
          <w:sz w:val="28"/>
          <w:szCs w:val="28"/>
          <w:lang w:eastAsia="lv-LV"/>
        </w:rPr>
        <w:tab/>
        <w:t xml:space="preserve">par dotāciju no pašvaldību finanšu izlīdzināšanas fonda un iemaksu pašvaldību finanšu izlīdzināšanas fondā, ievērojot likuma „Par pašvaldību finanšu izlīdzināšanu” 5.panta otro daļu;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103.1.2.1.</w:t>
      </w:r>
      <w:r w:rsidRPr="00917EB8">
        <w:rPr>
          <w:rFonts w:ascii="Times New Roman" w:eastAsia="Times New Roman" w:hAnsi="Times New Roman"/>
          <w:sz w:val="28"/>
          <w:szCs w:val="28"/>
          <w:lang w:eastAsia="lv-LV"/>
        </w:rPr>
        <w:tab/>
        <w:t xml:space="preserve">par termiņnoguldījumu pamatsummu valūtas vienībās un par pārskata periodu pirms euro ieviešanas dienas – latos; par pārskata periodu sākot ar euro ieviešanas dienu – euro valūtā;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103.1.2.2.</w:t>
      </w:r>
      <w:r w:rsidRPr="00917EB8">
        <w:rPr>
          <w:rFonts w:ascii="Times New Roman" w:eastAsia="Times New Roman" w:hAnsi="Times New Roman"/>
          <w:sz w:val="28"/>
          <w:szCs w:val="28"/>
          <w:lang w:eastAsia="lv-LV"/>
        </w:rPr>
        <w:tab/>
        <w:t xml:space="preserve">procentu ieņēmumiem no termiņnoguldījumiem un kontu atlikumiem valūtas vienībās un par pārskata periodu pirms euro ieviešanas dienas – latos; par pārskata periodu sākot ar euro ieviešanas dienu – euro valūtā;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103.1.2.3.</w:t>
      </w:r>
      <w:r w:rsidRPr="00917EB8">
        <w:rPr>
          <w:rFonts w:ascii="Times New Roman" w:eastAsia="Times New Roman" w:hAnsi="Times New Roman"/>
          <w:sz w:val="28"/>
          <w:szCs w:val="28"/>
          <w:lang w:eastAsia="lv-LV"/>
        </w:rPr>
        <w:tab/>
        <w:t xml:space="preserve">par valsts aizdevumu/iestāžu aizņēmumu pamatsummu, procentiem un soda (kavējuma) naudām par valsts aizdevumu/iestāžu aizņēmumu valūtas vienībās un par pārskata periodu pirms euro ieviešanas dienas – latos; par pārskata periodu sākot ar euro ieviešanas dienu – euro valūtā;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103.1.2.4.</w:t>
      </w:r>
      <w:r w:rsidRPr="00917EB8">
        <w:rPr>
          <w:rFonts w:ascii="Times New Roman" w:eastAsia="Times New Roman" w:hAnsi="Times New Roman"/>
          <w:sz w:val="28"/>
          <w:szCs w:val="28"/>
          <w:lang w:eastAsia="lv-LV"/>
        </w:rPr>
        <w:tab/>
        <w:t xml:space="preserve">par valsts vārdā sniegtā galvojuma atlikumu, riska procentiem un soda (kavējuma) naudām par sniegto galvojumu valūtas vienībās un par pārskata periodu pirms euro ieviešanas dienas – latos; par pārskata periodu sākot ar euro ieviešanas dienu – euro valūtā;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103.1.2.5.</w:t>
      </w:r>
      <w:r w:rsidRPr="00917EB8">
        <w:rPr>
          <w:rFonts w:ascii="Times New Roman" w:eastAsia="Times New Roman" w:hAnsi="Times New Roman"/>
          <w:sz w:val="28"/>
          <w:szCs w:val="28"/>
          <w:lang w:eastAsia="lv-LV"/>
        </w:rPr>
        <w:tab/>
        <w:t xml:space="preserve">par apkalpošanas maksām par valsts aizdevumu/iestāžu aizņēmumu un valsts vārdā sniegto galvojumu (Valsts kase nenorāda 8_SAL un 2_SAL veidlapās) valūtas vienībās un par pārskata periodu pirms euro ieviešanas dienas – latos; par pārskata periodu sākot ar euro ieviešanas dienu – euro valūtā;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103.1.3.</w:t>
      </w:r>
      <w:r w:rsidRPr="00917EB8">
        <w:rPr>
          <w:rFonts w:ascii="Times New Roman" w:eastAsia="Times New Roman" w:hAnsi="Times New Roman"/>
          <w:sz w:val="28"/>
          <w:szCs w:val="28"/>
          <w:lang w:eastAsia="lv-LV"/>
        </w:rPr>
        <w:tab/>
        <w:t xml:space="preserve">par ieņēmumiem, īstenojot nekustamā īpašuma nodokļa un iedzīvotāju ienākuma nodokļa maksājumu pamatparādu kapitalizāciju, ievērojot likuma „Par nodokļiem un nodevām” 24.panta trīspadsmito daļu;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103.1.4.</w:t>
      </w:r>
      <w:r w:rsidRPr="00917EB8">
        <w:rPr>
          <w:rFonts w:ascii="Times New Roman" w:eastAsia="Times New Roman" w:hAnsi="Times New Roman"/>
          <w:sz w:val="28"/>
          <w:szCs w:val="28"/>
          <w:lang w:eastAsia="lv-LV"/>
        </w:rPr>
        <w:tab/>
        <w:t xml:space="preserve">par iestādes ieņēmumiem, kas saņemti no nodokļiem, valsts nodevām vai citām iemaksām valsts budžetā (Valsts kase nenorāda 2_SAL veidlapā);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103.2.</w:t>
      </w:r>
      <w:r w:rsidRPr="00917EB8">
        <w:rPr>
          <w:rFonts w:ascii="Times New Roman" w:eastAsia="Times New Roman" w:hAnsi="Times New Roman"/>
          <w:sz w:val="28"/>
          <w:szCs w:val="28"/>
          <w:lang w:eastAsia="lv-LV"/>
        </w:rPr>
        <w:tab/>
        <w:t xml:space="preserve"> valsts budžeta finanšu uzskaites kontu atlikumu un darījumu salīdzināšanu uzsāk Valsts kase;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103.3.</w:t>
      </w:r>
      <w:r w:rsidRPr="00917EB8">
        <w:rPr>
          <w:rFonts w:ascii="Times New Roman" w:eastAsia="Times New Roman" w:hAnsi="Times New Roman"/>
          <w:sz w:val="28"/>
          <w:szCs w:val="28"/>
          <w:lang w:eastAsia="lv-LV"/>
        </w:rPr>
        <w:tab/>
        <w:t xml:space="preserve">ailē „paskaidrojums” norāda informāciju, kas nepieciešama datu precīzākai izpratnei, piemēram, darījuma apraksts, pamatojošie dokumenti (datums, numurs, summa);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103.4.</w:t>
      </w:r>
      <w:r w:rsidRPr="00917EB8">
        <w:rPr>
          <w:rFonts w:ascii="Times New Roman" w:eastAsia="Times New Roman" w:hAnsi="Times New Roman"/>
          <w:sz w:val="28"/>
          <w:szCs w:val="28"/>
          <w:lang w:eastAsia="lv-LV"/>
        </w:rPr>
        <w:tab/>
        <w:t xml:space="preserve">sadaļā „persona, kas atbildīga par informāciju” norāda tās atbildīgās personas vārdu, uzvārdu un kontaktinformāciju, kura var sniegt informāciju par norādītajiem datiem. </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233B22" w:rsidRDefault="00917EB8" w:rsidP="00233B22">
      <w:pPr>
        <w:spacing w:after="0" w:line="240" w:lineRule="auto"/>
        <w:jc w:val="center"/>
        <w:rPr>
          <w:rFonts w:ascii="Times New Roman" w:eastAsia="Times New Roman" w:hAnsi="Times New Roman"/>
          <w:b/>
          <w:sz w:val="28"/>
          <w:szCs w:val="28"/>
          <w:lang w:eastAsia="lv-LV"/>
        </w:rPr>
      </w:pPr>
      <w:r w:rsidRPr="00233B22">
        <w:rPr>
          <w:rFonts w:ascii="Times New Roman" w:eastAsia="Times New Roman" w:hAnsi="Times New Roman"/>
          <w:b/>
          <w:sz w:val="28"/>
          <w:szCs w:val="28"/>
          <w:lang w:eastAsia="lv-LV"/>
        </w:rPr>
        <w:t>V</w:t>
      </w:r>
      <w:r w:rsidR="00233B22">
        <w:rPr>
          <w:rFonts w:ascii="Times New Roman" w:eastAsia="Times New Roman" w:hAnsi="Times New Roman"/>
          <w:b/>
          <w:sz w:val="28"/>
          <w:szCs w:val="28"/>
          <w:lang w:eastAsia="lv-LV"/>
        </w:rPr>
        <w:t>I</w:t>
      </w:r>
      <w:r w:rsidRPr="00233B22">
        <w:rPr>
          <w:rFonts w:ascii="Times New Roman" w:eastAsia="Times New Roman" w:hAnsi="Times New Roman"/>
          <w:b/>
          <w:sz w:val="28"/>
          <w:szCs w:val="28"/>
          <w:lang w:eastAsia="lv-LV"/>
        </w:rPr>
        <w:t>II.</w:t>
      </w:r>
      <w:r w:rsidRPr="00233B22">
        <w:rPr>
          <w:rFonts w:ascii="Times New Roman" w:eastAsia="Times New Roman" w:hAnsi="Times New Roman"/>
          <w:b/>
          <w:sz w:val="28"/>
          <w:szCs w:val="28"/>
          <w:lang w:eastAsia="lv-LV"/>
        </w:rPr>
        <w:tab/>
        <w:t>Noslēguma jautājumi</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104.</w:t>
      </w:r>
      <w:r w:rsidRPr="00917EB8">
        <w:rPr>
          <w:rFonts w:ascii="Times New Roman" w:eastAsia="Times New Roman" w:hAnsi="Times New Roman"/>
          <w:sz w:val="28"/>
          <w:szCs w:val="28"/>
          <w:lang w:eastAsia="lv-LV"/>
        </w:rPr>
        <w:tab/>
        <w:t>Atzīt par spēku zaudējušiem Ministru kabineta 2010.gada 17.augusta noteikumus Nr.777 „Gada pārskatu sagatavošanas kārtība” (Latvijas Vēstnesis, 2010, 131.nr.; 2011, 137.nr.; 2012, 85.nr.).</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105.</w:t>
      </w:r>
      <w:r w:rsidRPr="00917EB8">
        <w:rPr>
          <w:rFonts w:ascii="Times New Roman" w:eastAsia="Times New Roman" w:hAnsi="Times New Roman"/>
          <w:sz w:val="28"/>
          <w:szCs w:val="28"/>
          <w:lang w:eastAsia="lv-LV"/>
        </w:rPr>
        <w:tab/>
        <w:t>Sagatavojot 2013., 2014. un 2015.gada pārskatu veidlapā Nr.2 „Pārskats par budžeta izpildi” neaizpilda 5., 6., 7., 8., 9., 10., 11., 12., 13. un 14.aili. Datus par budžeta izpildi pārskata periodā norāda 4.ailē ''Budžeta izpilde: pārskata periodā: pavisam (8. + 12. + 13. + 14.)”.</w:t>
      </w:r>
    </w:p>
    <w:p w:rsidR="00917EB8" w:rsidRPr="00917EB8" w:rsidRDefault="00917EB8" w:rsidP="00917EB8">
      <w:pPr>
        <w:spacing w:after="0" w:line="240" w:lineRule="auto"/>
        <w:jc w:val="both"/>
        <w:rPr>
          <w:rFonts w:ascii="Times New Roman" w:eastAsia="Times New Roman" w:hAnsi="Times New Roman"/>
          <w:sz w:val="28"/>
          <w:szCs w:val="28"/>
          <w:lang w:eastAsia="lv-LV"/>
        </w:rPr>
      </w:pP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106.</w:t>
      </w:r>
      <w:r w:rsidRPr="00917EB8">
        <w:rPr>
          <w:rFonts w:ascii="Times New Roman" w:eastAsia="Times New Roman" w:hAnsi="Times New Roman"/>
          <w:sz w:val="28"/>
          <w:szCs w:val="28"/>
          <w:lang w:eastAsia="lv-LV"/>
        </w:rPr>
        <w:tab/>
        <w:t xml:space="preserve">Pirmajā gada pārskatā, kas sagatavots euro: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106.1.</w:t>
      </w:r>
      <w:r w:rsidRPr="00917EB8">
        <w:rPr>
          <w:rFonts w:ascii="Times New Roman" w:eastAsia="Times New Roman" w:hAnsi="Times New Roman"/>
          <w:sz w:val="28"/>
          <w:szCs w:val="28"/>
          <w:lang w:eastAsia="lv-LV"/>
        </w:rPr>
        <w:tab/>
        <w:t>pārskata perioda sākuma dati atbilst iepriekšējā pārskata perioda beigu datiem, kas ePārskatos pārrēķināti euro pēc Eiropas Padomes noteiktā oficiālā maiņas kursa;</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106.2.</w:t>
      </w:r>
      <w:r w:rsidRPr="00917EB8">
        <w:rPr>
          <w:rFonts w:ascii="Times New Roman" w:eastAsia="Times New Roman" w:hAnsi="Times New Roman"/>
          <w:sz w:val="28"/>
          <w:szCs w:val="28"/>
          <w:lang w:eastAsia="lv-LV"/>
        </w:rPr>
        <w:tab/>
        <w:t>veidlapā Nr. 4–1 „Pašu kapitāla (neto aktīva) izmaiņu pārskats” neaizpilda 2. līdz 6.aili. Datus norāda 1. un 7.ailē;</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106.3.</w:t>
      </w:r>
      <w:r w:rsidRPr="00917EB8">
        <w:rPr>
          <w:rFonts w:ascii="Times New Roman" w:eastAsia="Times New Roman" w:hAnsi="Times New Roman"/>
          <w:sz w:val="28"/>
          <w:szCs w:val="28"/>
          <w:lang w:eastAsia="lv-LV"/>
        </w:rPr>
        <w:tab/>
        <w:t>veidlapā Nr. 5 „Nemateriālo ieguldījumu un pamatlīdzekļu izmaiņu pārskats” neaizpilda 2.līdz 12.aili un 15. līdz 21.aili. Datus norāda 1., 13., 14., 22., 23. un 24.ailē;</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106.4.</w:t>
      </w:r>
      <w:r w:rsidRPr="00917EB8">
        <w:rPr>
          <w:rFonts w:ascii="Times New Roman" w:eastAsia="Times New Roman" w:hAnsi="Times New Roman"/>
          <w:sz w:val="28"/>
          <w:szCs w:val="28"/>
          <w:lang w:eastAsia="lv-LV"/>
        </w:rPr>
        <w:tab/>
        <w:t>veidlapā Nr. 6 „Krājumu izmaiņu pārskats” neaizpilda 2. līdz 11.aili un 14. līdz 20.aili. Datus norāda 1., 12., 13., 21., 22. un 23.ailē;</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106.5.</w:t>
      </w:r>
      <w:r w:rsidRPr="00917EB8">
        <w:rPr>
          <w:rFonts w:ascii="Times New Roman" w:eastAsia="Times New Roman" w:hAnsi="Times New Roman"/>
          <w:sz w:val="28"/>
          <w:szCs w:val="28"/>
          <w:lang w:eastAsia="lv-LV"/>
        </w:rPr>
        <w:tab/>
        <w:t xml:space="preserve">Finanšu pārskata skaidrojumā sniedz informāciju par būtiskām izmaiņām pārskata periodā: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106.5.1.</w:t>
      </w:r>
      <w:r w:rsidRPr="00917EB8">
        <w:rPr>
          <w:rFonts w:ascii="Times New Roman" w:eastAsia="Times New Roman" w:hAnsi="Times New Roman"/>
          <w:sz w:val="28"/>
          <w:szCs w:val="28"/>
          <w:lang w:eastAsia="lv-LV"/>
        </w:rPr>
        <w:tab/>
        <w:t xml:space="preserve">pašu kapitāla izmaiņām – 3000 konta (detalizējot datus līdz konta numuram) palielinājumu, samazinājumu, pārvietošanu starp kontiem un citām izmaiņām; </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106.5.2.</w:t>
      </w:r>
      <w:r w:rsidRPr="00917EB8">
        <w:rPr>
          <w:rFonts w:ascii="Times New Roman" w:eastAsia="Times New Roman" w:hAnsi="Times New Roman"/>
          <w:sz w:val="28"/>
          <w:szCs w:val="28"/>
          <w:lang w:eastAsia="lv-LV"/>
        </w:rPr>
        <w:tab/>
        <w:t>nemateriālo ieguldījumu, pamatlīdzekļu un  krājumu izmaiņām (detalizējot datus līdz konta numuram):</w:t>
      </w:r>
    </w:p>
    <w:p w:rsidR="00917EB8" w:rsidRPr="00917EB8"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106.5.2.1.</w:t>
      </w:r>
      <w:r w:rsidRPr="00917EB8">
        <w:rPr>
          <w:rFonts w:ascii="Times New Roman" w:eastAsia="Times New Roman" w:hAnsi="Times New Roman"/>
          <w:sz w:val="28"/>
          <w:szCs w:val="28"/>
          <w:lang w:eastAsia="lv-LV"/>
        </w:rPr>
        <w:tab/>
        <w:t xml:space="preserve"> sākotnējās vērtības izmaiņas sākotnējās atzīšanas/ izslēgšanas rezultātā, izslēgšanas no uzskaites rezultātā, pārvietošanu starp kontu grupām un līmeņiem, pārvērtēšanas rezultātā un avansa maksājumu iepriekšējos periodos rezultātā, </w:t>
      </w:r>
    </w:p>
    <w:p w:rsidR="00BC3557" w:rsidRPr="007E69FB" w:rsidRDefault="00917EB8" w:rsidP="00917EB8">
      <w:pPr>
        <w:spacing w:after="0" w:line="240" w:lineRule="auto"/>
        <w:jc w:val="both"/>
        <w:rPr>
          <w:rFonts w:ascii="Times New Roman" w:eastAsia="Times New Roman" w:hAnsi="Times New Roman"/>
          <w:sz w:val="28"/>
          <w:szCs w:val="28"/>
          <w:lang w:eastAsia="lv-LV"/>
        </w:rPr>
      </w:pPr>
      <w:r w:rsidRPr="00917EB8">
        <w:rPr>
          <w:rFonts w:ascii="Times New Roman" w:eastAsia="Times New Roman" w:hAnsi="Times New Roman"/>
          <w:sz w:val="28"/>
          <w:szCs w:val="28"/>
          <w:lang w:eastAsia="lv-LV"/>
        </w:rPr>
        <w:t>106.5.2.2.</w:t>
      </w:r>
      <w:r w:rsidRPr="00917EB8">
        <w:rPr>
          <w:rFonts w:ascii="Times New Roman" w:eastAsia="Times New Roman" w:hAnsi="Times New Roman"/>
          <w:sz w:val="28"/>
          <w:szCs w:val="28"/>
          <w:lang w:eastAsia="lv-LV"/>
        </w:rPr>
        <w:tab/>
        <w:t>nolietojuma (amortizācijas un vērtības samazinājuma izmaiņas pārskata perioda aprēķinu rezultātā, izslēgšanas no uzskaites rezultātā, pārvietošanu starp kontu grupām un līmeņiem, korekciju rezultātā.</w:t>
      </w:r>
    </w:p>
    <w:p w:rsidR="00074C9C" w:rsidRDefault="00074C9C" w:rsidP="00047D9B">
      <w:pPr>
        <w:pStyle w:val="naisf"/>
        <w:tabs>
          <w:tab w:val="left" w:pos="6840"/>
        </w:tabs>
        <w:spacing w:before="0" w:beforeAutospacing="0" w:after="0" w:afterAutospacing="0"/>
        <w:ind w:firstLine="720"/>
        <w:rPr>
          <w:sz w:val="28"/>
          <w:szCs w:val="28"/>
        </w:rPr>
      </w:pPr>
    </w:p>
    <w:p w:rsidR="005255E4" w:rsidRPr="005255E4" w:rsidRDefault="005255E4" w:rsidP="005255E4">
      <w:pPr>
        <w:pStyle w:val="naisf"/>
        <w:spacing w:after="0"/>
        <w:rPr>
          <w:sz w:val="28"/>
          <w:szCs w:val="28"/>
        </w:rPr>
      </w:pPr>
      <w:r>
        <w:rPr>
          <w:sz w:val="28"/>
          <w:szCs w:val="28"/>
        </w:rPr>
        <w:t>Ministru prezidents</w:t>
      </w:r>
      <w:r>
        <w:rPr>
          <w:sz w:val="28"/>
          <w:szCs w:val="28"/>
        </w:rPr>
        <w:tab/>
      </w:r>
      <w:r>
        <w:rPr>
          <w:sz w:val="28"/>
          <w:szCs w:val="28"/>
        </w:rPr>
        <w:tab/>
      </w:r>
      <w:r>
        <w:rPr>
          <w:sz w:val="28"/>
          <w:szCs w:val="28"/>
        </w:rPr>
        <w:tab/>
      </w:r>
      <w:r>
        <w:rPr>
          <w:sz w:val="28"/>
          <w:szCs w:val="28"/>
        </w:rPr>
        <w:tab/>
      </w:r>
      <w:r>
        <w:rPr>
          <w:sz w:val="28"/>
          <w:szCs w:val="28"/>
        </w:rPr>
        <w:tab/>
      </w:r>
      <w:r w:rsidR="004A6E01">
        <w:rPr>
          <w:sz w:val="28"/>
          <w:szCs w:val="28"/>
        </w:rPr>
        <w:t xml:space="preserve">   </w:t>
      </w:r>
      <w:r w:rsidRPr="005255E4">
        <w:rPr>
          <w:sz w:val="28"/>
          <w:szCs w:val="28"/>
        </w:rPr>
        <w:t>Valdis Dombrovskis</w:t>
      </w:r>
    </w:p>
    <w:p w:rsidR="00047D9B" w:rsidRDefault="005255E4" w:rsidP="005255E4">
      <w:pPr>
        <w:pStyle w:val="naisf"/>
        <w:tabs>
          <w:tab w:val="left" w:pos="6840"/>
          <w:tab w:val="left" w:pos="7938"/>
        </w:tabs>
        <w:spacing w:before="0" w:beforeAutospacing="0" w:after="0" w:afterAutospacing="0"/>
        <w:rPr>
          <w:sz w:val="28"/>
          <w:szCs w:val="28"/>
        </w:rPr>
      </w:pPr>
      <w:r w:rsidRPr="005255E4">
        <w:rPr>
          <w:sz w:val="28"/>
          <w:szCs w:val="28"/>
        </w:rPr>
        <w:t>Finanšu ministrs</w:t>
      </w:r>
      <w:r w:rsidRPr="005255E4">
        <w:rPr>
          <w:sz w:val="28"/>
          <w:szCs w:val="28"/>
        </w:rPr>
        <w:tab/>
        <w:t>Andris Vilks</w:t>
      </w:r>
    </w:p>
    <w:p w:rsidR="00297D7A" w:rsidRDefault="00297D7A" w:rsidP="00047D9B">
      <w:pPr>
        <w:pStyle w:val="naisf"/>
        <w:tabs>
          <w:tab w:val="left" w:pos="6840"/>
          <w:tab w:val="left" w:pos="7938"/>
        </w:tabs>
        <w:spacing w:before="0" w:beforeAutospacing="0" w:after="0" w:afterAutospacing="0"/>
        <w:ind w:firstLine="720"/>
        <w:rPr>
          <w:sz w:val="28"/>
          <w:szCs w:val="28"/>
        </w:rPr>
      </w:pPr>
    </w:p>
    <w:p w:rsidR="00F213B5" w:rsidRDefault="00F213B5" w:rsidP="00047D9B">
      <w:pPr>
        <w:spacing w:after="0"/>
        <w:jc w:val="both"/>
        <w:rPr>
          <w:rFonts w:ascii="Times New Roman" w:hAnsi="Times New Roman"/>
          <w:sz w:val="20"/>
          <w:szCs w:val="20"/>
        </w:rPr>
      </w:pPr>
      <w:r w:rsidRPr="00F213B5">
        <w:rPr>
          <w:rFonts w:ascii="Times New Roman" w:hAnsi="Times New Roman"/>
          <w:sz w:val="20"/>
          <w:szCs w:val="20"/>
        </w:rPr>
        <w:t>2013.08.2</w:t>
      </w:r>
      <w:r w:rsidR="00FD2EE3">
        <w:rPr>
          <w:rFonts w:ascii="Times New Roman" w:hAnsi="Times New Roman"/>
          <w:sz w:val="20"/>
          <w:szCs w:val="20"/>
        </w:rPr>
        <w:t>9</w:t>
      </w:r>
      <w:r w:rsidRPr="00F213B5">
        <w:rPr>
          <w:rFonts w:ascii="Times New Roman" w:hAnsi="Times New Roman"/>
          <w:sz w:val="20"/>
          <w:szCs w:val="20"/>
        </w:rPr>
        <w:t xml:space="preserve">. </w:t>
      </w:r>
      <w:r w:rsidR="00DE6ED0">
        <w:rPr>
          <w:rFonts w:ascii="Times New Roman" w:hAnsi="Times New Roman"/>
          <w:sz w:val="20"/>
          <w:szCs w:val="20"/>
        </w:rPr>
        <w:t>10:17</w:t>
      </w:r>
    </w:p>
    <w:p w:rsidR="00047D9B" w:rsidRPr="000C4096" w:rsidRDefault="00047D9B" w:rsidP="00047D9B">
      <w:pPr>
        <w:spacing w:after="0"/>
        <w:jc w:val="both"/>
        <w:rPr>
          <w:rFonts w:ascii="Times New Roman" w:hAnsi="Times New Roman"/>
          <w:sz w:val="20"/>
          <w:szCs w:val="20"/>
        </w:rPr>
      </w:pPr>
      <w:r w:rsidRPr="000C4096">
        <w:rPr>
          <w:rFonts w:ascii="Times New Roman" w:hAnsi="Times New Roman"/>
          <w:sz w:val="20"/>
          <w:szCs w:val="20"/>
        </w:rPr>
        <w:fldChar w:fldCharType="begin"/>
      </w:r>
      <w:r w:rsidRPr="000C4096">
        <w:rPr>
          <w:rFonts w:ascii="Times New Roman" w:hAnsi="Times New Roman"/>
          <w:sz w:val="20"/>
          <w:szCs w:val="20"/>
          <w:lang w:val="sv-SE"/>
        </w:rPr>
        <w:instrText xml:space="preserve"> NUMWORDS  \* MERGEFORMAT </w:instrText>
      </w:r>
      <w:r w:rsidRPr="000C4096">
        <w:rPr>
          <w:rFonts w:ascii="Times New Roman" w:hAnsi="Times New Roman"/>
          <w:sz w:val="20"/>
          <w:szCs w:val="20"/>
        </w:rPr>
        <w:fldChar w:fldCharType="separate"/>
      </w:r>
      <w:r w:rsidR="00233B22" w:rsidRPr="00233B22">
        <w:rPr>
          <w:rFonts w:ascii="Times New Roman" w:hAnsi="Times New Roman"/>
          <w:noProof/>
          <w:sz w:val="20"/>
          <w:szCs w:val="20"/>
        </w:rPr>
        <w:t>13489</w:t>
      </w:r>
      <w:r w:rsidRPr="000C4096">
        <w:rPr>
          <w:rFonts w:ascii="Times New Roman" w:hAnsi="Times New Roman"/>
          <w:sz w:val="20"/>
          <w:szCs w:val="20"/>
        </w:rPr>
        <w:fldChar w:fldCharType="end"/>
      </w:r>
    </w:p>
    <w:p w:rsidR="00047D9B" w:rsidRPr="000C4096" w:rsidRDefault="00047D9B" w:rsidP="00047D9B">
      <w:pPr>
        <w:spacing w:after="0"/>
        <w:jc w:val="both"/>
        <w:rPr>
          <w:rFonts w:ascii="Times New Roman" w:hAnsi="Times New Roman"/>
          <w:sz w:val="20"/>
          <w:szCs w:val="20"/>
        </w:rPr>
      </w:pPr>
      <w:r w:rsidRPr="000C4096">
        <w:rPr>
          <w:rFonts w:ascii="Times New Roman" w:hAnsi="Times New Roman"/>
          <w:sz w:val="20"/>
          <w:szCs w:val="20"/>
        </w:rPr>
        <w:t xml:space="preserve">Parfenkova </w:t>
      </w:r>
    </w:p>
    <w:p w:rsidR="00464ACB" w:rsidRDefault="00501CE3" w:rsidP="00B56F46">
      <w:pPr>
        <w:spacing w:after="0"/>
        <w:jc w:val="both"/>
        <w:rPr>
          <w:rFonts w:ascii="Times New Roman" w:eastAsia="Times New Roman" w:hAnsi="Times New Roman"/>
          <w:color w:val="000000"/>
          <w:sz w:val="28"/>
          <w:szCs w:val="28"/>
          <w:lang w:eastAsia="lv-LV"/>
        </w:rPr>
      </w:pPr>
      <w:r>
        <w:rPr>
          <w:rFonts w:ascii="Times New Roman" w:hAnsi="Times New Roman"/>
          <w:sz w:val="20"/>
          <w:szCs w:val="20"/>
          <w:lang w:val="sv-SE"/>
        </w:rPr>
        <w:t>6</w:t>
      </w:r>
      <w:r w:rsidR="00047D9B" w:rsidRPr="000C4096">
        <w:rPr>
          <w:rFonts w:ascii="Times New Roman" w:hAnsi="Times New Roman"/>
          <w:sz w:val="20"/>
          <w:szCs w:val="20"/>
          <w:lang w:val="sv-SE"/>
        </w:rPr>
        <w:t>7094248, vineta.parfenkova@kase.gov.lv</w:t>
      </w:r>
    </w:p>
    <w:sectPr w:rsidR="00464ACB" w:rsidSect="00A9548E">
      <w:headerReference w:type="default" r:id="rId8"/>
      <w:footerReference w:type="default" r:id="rId9"/>
      <w:footerReference w:type="first" r:id="rId10"/>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A73" w:rsidRDefault="00F71A73" w:rsidP="00DC6FCF">
      <w:pPr>
        <w:spacing w:after="0" w:line="240" w:lineRule="auto"/>
      </w:pPr>
      <w:r>
        <w:separator/>
      </w:r>
    </w:p>
  </w:endnote>
  <w:endnote w:type="continuationSeparator" w:id="0">
    <w:p w:rsidR="00F71A73" w:rsidRDefault="00F71A73" w:rsidP="00DC6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E01" w:rsidRPr="00AC3A62" w:rsidRDefault="004A6E01">
    <w:pPr>
      <w:pStyle w:val="Footer"/>
      <w:rPr>
        <w:rFonts w:ascii="Times New Roman" w:hAnsi="Times New Roman"/>
        <w:sz w:val="24"/>
        <w:szCs w:val="24"/>
      </w:rPr>
    </w:pPr>
    <w:r w:rsidRPr="007F2343">
      <w:rPr>
        <w:rFonts w:ascii="Times New Roman" w:hAnsi="Times New Roman"/>
        <w:sz w:val="24"/>
        <w:szCs w:val="24"/>
      </w:rPr>
      <w:fldChar w:fldCharType="begin"/>
    </w:r>
    <w:r w:rsidRPr="007F2343">
      <w:rPr>
        <w:rFonts w:ascii="Times New Roman" w:hAnsi="Times New Roman"/>
        <w:sz w:val="24"/>
        <w:szCs w:val="24"/>
      </w:rPr>
      <w:instrText xml:space="preserve"> FILENAME  \* FirstCap  \* MERGEFORMAT </w:instrText>
    </w:r>
    <w:r w:rsidRPr="007F2343">
      <w:rPr>
        <w:rFonts w:ascii="Times New Roman" w:hAnsi="Times New Roman"/>
        <w:sz w:val="24"/>
        <w:szCs w:val="24"/>
      </w:rPr>
      <w:fldChar w:fldCharType="separate"/>
    </w:r>
    <w:r>
      <w:rPr>
        <w:rFonts w:ascii="Times New Roman" w:hAnsi="Times New Roman"/>
        <w:noProof/>
        <w:sz w:val="24"/>
        <w:szCs w:val="24"/>
      </w:rPr>
      <w:t>FMNot_290813_gada p.sagatav.docx</w:t>
    </w:r>
    <w:r w:rsidRPr="007F2343">
      <w:rPr>
        <w:rFonts w:ascii="Times New Roman" w:hAnsi="Times New Roman"/>
        <w:sz w:val="24"/>
        <w:szCs w:val="24"/>
      </w:rPr>
      <w:fldChar w:fldCharType="end"/>
    </w:r>
    <w:r w:rsidRPr="007F2343">
      <w:rPr>
        <w:rFonts w:ascii="Times New Roman" w:hAnsi="Times New Roman"/>
        <w:sz w:val="24"/>
        <w:szCs w:val="24"/>
      </w:rPr>
      <w:t>; MK noteikumu projekts „Gada pārskata sagatavošanas kārtība”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E01" w:rsidRPr="007F2343" w:rsidRDefault="004A6E01">
    <w:pPr>
      <w:pStyle w:val="Footer"/>
      <w:rPr>
        <w:rFonts w:ascii="Times New Roman" w:hAnsi="Times New Roman"/>
        <w:sz w:val="24"/>
        <w:szCs w:val="24"/>
      </w:rPr>
    </w:pPr>
    <w:r w:rsidRPr="007F2343">
      <w:rPr>
        <w:rFonts w:ascii="Times New Roman" w:hAnsi="Times New Roman"/>
        <w:sz w:val="24"/>
        <w:szCs w:val="24"/>
      </w:rPr>
      <w:fldChar w:fldCharType="begin"/>
    </w:r>
    <w:r w:rsidRPr="007F2343">
      <w:rPr>
        <w:rFonts w:ascii="Times New Roman" w:hAnsi="Times New Roman"/>
        <w:sz w:val="24"/>
        <w:szCs w:val="24"/>
      </w:rPr>
      <w:instrText xml:space="preserve"> FILENAME  \* FirstCap  \* MERGEFORMAT </w:instrText>
    </w:r>
    <w:r w:rsidRPr="007F2343">
      <w:rPr>
        <w:rFonts w:ascii="Times New Roman" w:hAnsi="Times New Roman"/>
        <w:sz w:val="24"/>
        <w:szCs w:val="24"/>
      </w:rPr>
      <w:fldChar w:fldCharType="separate"/>
    </w:r>
    <w:r>
      <w:rPr>
        <w:rFonts w:ascii="Times New Roman" w:hAnsi="Times New Roman"/>
        <w:noProof/>
        <w:sz w:val="24"/>
        <w:szCs w:val="24"/>
      </w:rPr>
      <w:t>FMNot_290813_gada p.sagatav.docx</w:t>
    </w:r>
    <w:r w:rsidRPr="007F2343">
      <w:rPr>
        <w:rFonts w:ascii="Times New Roman" w:hAnsi="Times New Roman"/>
        <w:sz w:val="24"/>
        <w:szCs w:val="24"/>
      </w:rPr>
      <w:fldChar w:fldCharType="end"/>
    </w:r>
    <w:r w:rsidRPr="007F2343">
      <w:rPr>
        <w:rFonts w:ascii="Times New Roman" w:hAnsi="Times New Roman"/>
        <w:sz w:val="24"/>
        <w:szCs w:val="24"/>
      </w:rPr>
      <w:t>; MK noteikumu projekts „Gada pārskata sagatavošanas kārtība”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A73" w:rsidRDefault="00F71A73" w:rsidP="00DC6FCF">
      <w:pPr>
        <w:spacing w:after="0" w:line="240" w:lineRule="auto"/>
      </w:pPr>
      <w:r>
        <w:separator/>
      </w:r>
    </w:p>
  </w:footnote>
  <w:footnote w:type="continuationSeparator" w:id="0">
    <w:p w:rsidR="00F71A73" w:rsidRDefault="00F71A73" w:rsidP="00DC6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E01" w:rsidRPr="00ED3C8A" w:rsidRDefault="004A6E01">
    <w:pPr>
      <w:pStyle w:val="Header"/>
      <w:jc w:val="center"/>
      <w:rPr>
        <w:rFonts w:ascii="Times New Roman" w:hAnsi="Times New Roman"/>
      </w:rPr>
    </w:pPr>
    <w:r w:rsidRPr="00ED3C8A">
      <w:rPr>
        <w:rFonts w:ascii="Times New Roman" w:hAnsi="Times New Roman"/>
      </w:rPr>
      <w:fldChar w:fldCharType="begin"/>
    </w:r>
    <w:r w:rsidRPr="00ED3C8A">
      <w:rPr>
        <w:rFonts w:ascii="Times New Roman" w:hAnsi="Times New Roman"/>
      </w:rPr>
      <w:instrText xml:space="preserve"> PAGE   \* MERGEFORMAT </w:instrText>
    </w:r>
    <w:r w:rsidRPr="00ED3C8A">
      <w:rPr>
        <w:rFonts w:ascii="Times New Roman" w:hAnsi="Times New Roman"/>
      </w:rPr>
      <w:fldChar w:fldCharType="separate"/>
    </w:r>
    <w:r w:rsidR="00B75027">
      <w:rPr>
        <w:rFonts w:ascii="Times New Roman" w:hAnsi="Times New Roman"/>
        <w:noProof/>
      </w:rPr>
      <w:t>47</w:t>
    </w:r>
    <w:r w:rsidRPr="00ED3C8A">
      <w:rPr>
        <w:rFonts w:ascii="Times New Roman" w:hAnsi="Times New Roman"/>
        <w:noProof/>
      </w:rPr>
      <w:fldChar w:fldCharType="end"/>
    </w:r>
  </w:p>
  <w:p w:rsidR="004A6E01" w:rsidRDefault="004A6E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269C8"/>
    <w:multiLevelType w:val="multilevel"/>
    <w:tmpl w:val="586A6A48"/>
    <w:lvl w:ilvl="0">
      <w:start w:val="1"/>
      <w:numFmt w:val="decimal"/>
      <w:lvlText w:val="%1."/>
      <w:lvlJc w:val="left"/>
      <w:pPr>
        <w:ind w:left="915" w:hanging="615"/>
      </w:pPr>
      <w:rPr>
        <w:rFonts w:hint="default"/>
      </w:rPr>
    </w:lvl>
    <w:lvl w:ilvl="1">
      <w:start w:val="1"/>
      <w:numFmt w:val="decimal"/>
      <w:isLgl/>
      <w:lvlText w:val="%1.%2."/>
      <w:lvlJc w:val="left"/>
      <w:pPr>
        <w:ind w:left="1020" w:hanging="7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1">
    <w:nsid w:val="17E54EC0"/>
    <w:multiLevelType w:val="hybridMultilevel"/>
    <w:tmpl w:val="03648938"/>
    <w:lvl w:ilvl="0" w:tplc="9FC6EB24">
      <w:start w:val="1"/>
      <w:numFmt w:val="upperRoman"/>
      <w:lvlText w:val="%1."/>
      <w:lvlJc w:val="left"/>
      <w:pPr>
        <w:ind w:left="1021" w:hanging="720"/>
      </w:pPr>
      <w:rPr>
        <w:rFonts w:hint="default"/>
        <w:b/>
      </w:rPr>
    </w:lvl>
    <w:lvl w:ilvl="1" w:tplc="04260019" w:tentative="1">
      <w:start w:val="1"/>
      <w:numFmt w:val="lowerLetter"/>
      <w:lvlText w:val="%2."/>
      <w:lvlJc w:val="left"/>
      <w:pPr>
        <w:ind w:left="1381" w:hanging="360"/>
      </w:pPr>
    </w:lvl>
    <w:lvl w:ilvl="2" w:tplc="0426001B" w:tentative="1">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abstractNum w:abstractNumId="2">
    <w:nsid w:val="1C257E05"/>
    <w:multiLevelType w:val="multilevel"/>
    <w:tmpl w:val="D6E23B10"/>
    <w:lvl w:ilvl="0">
      <w:start w:val="72"/>
      <w:numFmt w:val="decimal"/>
      <w:lvlText w:val="%1."/>
      <w:lvlJc w:val="left"/>
      <w:pPr>
        <w:ind w:left="884" w:hanging="600"/>
      </w:pPr>
      <w:rPr>
        <w:rFonts w:hint="default"/>
      </w:rPr>
    </w:lvl>
    <w:lvl w:ilvl="1">
      <w:start w:val="1"/>
      <w:numFmt w:val="decimal"/>
      <w:lvlText w:val="%1.%2."/>
      <w:lvlJc w:val="left"/>
      <w:pPr>
        <w:ind w:left="1724" w:hanging="7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524" w:hanging="108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5324" w:hanging="1440"/>
      </w:pPr>
      <w:rPr>
        <w:rFonts w:hint="default"/>
      </w:rPr>
    </w:lvl>
    <w:lvl w:ilvl="6">
      <w:start w:val="1"/>
      <w:numFmt w:val="decimal"/>
      <w:lvlText w:val="%1.%2.%3.%4.%5.%6.%7."/>
      <w:lvlJc w:val="left"/>
      <w:pPr>
        <w:ind w:left="6404" w:hanging="1800"/>
      </w:pPr>
      <w:rPr>
        <w:rFonts w:hint="default"/>
      </w:rPr>
    </w:lvl>
    <w:lvl w:ilvl="7">
      <w:start w:val="1"/>
      <w:numFmt w:val="decimal"/>
      <w:lvlText w:val="%1.%2.%3.%4.%5.%6.%7.%8."/>
      <w:lvlJc w:val="left"/>
      <w:pPr>
        <w:ind w:left="7124" w:hanging="1800"/>
      </w:pPr>
      <w:rPr>
        <w:rFonts w:hint="default"/>
      </w:rPr>
    </w:lvl>
    <w:lvl w:ilvl="8">
      <w:start w:val="1"/>
      <w:numFmt w:val="decimal"/>
      <w:lvlText w:val="%1.%2.%3.%4.%5.%6.%7.%8.%9."/>
      <w:lvlJc w:val="left"/>
      <w:pPr>
        <w:ind w:left="8204" w:hanging="2160"/>
      </w:pPr>
      <w:rPr>
        <w:rFonts w:hint="default"/>
      </w:rPr>
    </w:lvl>
  </w:abstractNum>
  <w:abstractNum w:abstractNumId="3">
    <w:nsid w:val="1FA704B5"/>
    <w:multiLevelType w:val="multilevel"/>
    <w:tmpl w:val="A066E6DC"/>
    <w:lvl w:ilvl="0">
      <w:start w:val="72"/>
      <w:numFmt w:val="decimal"/>
      <w:lvlText w:val="%1"/>
      <w:lvlJc w:val="left"/>
      <w:pPr>
        <w:ind w:left="720" w:hanging="720"/>
      </w:pPr>
      <w:rPr>
        <w:rFonts w:hint="default"/>
      </w:rPr>
    </w:lvl>
    <w:lvl w:ilvl="1">
      <w:start w:val="7"/>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4C4372B"/>
    <w:multiLevelType w:val="hybridMultilevel"/>
    <w:tmpl w:val="4DA8AE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6DB6248"/>
    <w:multiLevelType w:val="hybridMultilevel"/>
    <w:tmpl w:val="79483990"/>
    <w:lvl w:ilvl="0" w:tplc="DD3A8682">
      <w:start w:val="1"/>
      <w:numFmt w:val="bullet"/>
      <w:lvlText w:val="•"/>
      <w:lvlJc w:val="left"/>
      <w:pPr>
        <w:tabs>
          <w:tab w:val="num" w:pos="720"/>
        </w:tabs>
        <w:ind w:left="720" w:hanging="360"/>
      </w:pPr>
      <w:rPr>
        <w:rFonts w:ascii="Times New Roman" w:hAnsi="Times New Roman" w:hint="default"/>
      </w:rPr>
    </w:lvl>
    <w:lvl w:ilvl="1" w:tplc="890C36BA" w:tentative="1">
      <w:start w:val="1"/>
      <w:numFmt w:val="bullet"/>
      <w:lvlText w:val="•"/>
      <w:lvlJc w:val="left"/>
      <w:pPr>
        <w:tabs>
          <w:tab w:val="num" w:pos="1440"/>
        </w:tabs>
        <w:ind w:left="1440" w:hanging="360"/>
      </w:pPr>
      <w:rPr>
        <w:rFonts w:ascii="Times New Roman" w:hAnsi="Times New Roman" w:hint="default"/>
      </w:rPr>
    </w:lvl>
    <w:lvl w:ilvl="2" w:tplc="DD78C172" w:tentative="1">
      <w:start w:val="1"/>
      <w:numFmt w:val="bullet"/>
      <w:lvlText w:val="•"/>
      <w:lvlJc w:val="left"/>
      <w:pPr>
        <w:tabs>
          <w:tab w:val="num" w:pos="2160"/>
        </w:tabs>
        <w:ind w:left="2160" w:hanging="360"/>
      </w:pPr>
      <w:rPr>
        <w:rFonts w:ascii="Times New Roman" w:hAnsi="Times New Roman" w:hint="default"/>
      </w:rPr>
    </w:lvl>
    <w:lvl w:ilvl="3" w:tplc="B11C015C" w:tentative="1">
      <w:start w:val="1"/>
      <w:numFmt w:val="bullet"/>
      <w:lvlText w:val="•"/>
      <w:lvlJc w:val="left"/>
      <w:pPr>
        <w:tabs>
          <w:tab w:val="num" w:pos="2880"/>
        </w:tabs>
        <w:ind w:left="2880" w:hanging="360"/>
      </w:pPr>
      <w:rPr>
        <w:rFonts w:ascii="Times New Roman" w:hAnsi="Times New Roman" w:hint="default"/>
      </w:rPr>
    </w:lvl>
    <w:lvl w:ilvl="4" w:tplc="7F406284" w:tentative="1">
      <w:start w:val="1"/>
      <w:numFmt w:val="bullet"/>
      <w:lvlText w:val="•"/>
      <w:lvlJc w:val="left"/>
      <w:pPr>
        <w:tabs>
          <w:tab w:val="num" w:pos="3600"/>
        </w:tabs>
        <w:ind w:left="3600" w:hanging="360"/>
      </w:pPr>
      <w:rPr>
        <w:rFonts w:ascii="Times New Roman" w:hAnsi="Times New Roman" w:hint="default"/>
      </w:rPr>
    </w:lvl>
    <w:lvl w:ilvl="5" w:tplc="F79824C8" w:tentative="1">
      <w:start w:val="1"/>
      <w:numFmt w:val="bullet"/>
      <w:lvlText w:val="•"/>
      <w:lvlJc w:val="left"/>
      <w:pPr>
        <w:tabs>
          <w:tab w:val="num" w:pos="4320"/>
        </w:tabs>
        <w:ind w:left="4320" w:hanging="360"/>
      </w:pPr>
      <w:rPr>
        <w:rFonts w:ascii="Times New Roman" w:hAnsi="Times New Roman" w:hint="default"/>
      </w:rPr>
    </w:lvl>
    <w:lvl w:ilvl="6" w:tplc="840E9B80" w:tentative="1">
      <w:start w:val="1"/>
      <w:numFmt w:val="bullet"/>
      <w:lvlText w:val="•"/>
      <w:lvlJc w:val="left"/>
      <w:pPr>
        <w:tabs>
          <w:tab w:val="num" w:pos="5040"/>
        </w:tabs>
        <w:ind w:left="5040" w:hanging="360"/>
      </w:pPr>
      <w:rPr>
        <w:rFonts w:ascii="Times New Roman" w:hAnsi="Times New Roman" w:hint="default"/>
      </w:rPr>
    </w:lvl>
    <w:lvl w:ilvl="7" w:tplc="140ED988" w:tentative="1">
      <w:start w:val="1"/>
      <w:numFmt w:val="bullet"/>
      <w:lvlText w:val="•"/>
      <w:lvlJc w:val="left"/>
      <w:pPr>
        <w:tabs>
          <w:tab w:val="num" w:pos="5760"/>
        </w:tabs>
        <w:ind w:left="5760" w:hanging="360"/>
      </w:pPr>
      <w:rPr>
        <w:rFonts w:ascii="Times New Roman" w:hAnsi="Times New Roman" w:hint="default"/>
      </w:rPr>
    </w:lvl>
    <w:lvl w:ilvl="8" w:tplc="C420B4B0" w:tentative="1">
      <w:start w:val="1"/>
      <w:numFmt w:val="bullet"/>
      <w:lvlText w:val="•"/>
      <w:lvlJc w:val="left"/>
      <w:pPr>
        <w:tabs>
          <w:tab w:val="num" w:pos="6480"/>
        </w:tabs>
        <w:ind w:left="6480" w:hanging="360"/>
      </w:pPr>
      <w:rPr>
        <w:rFonts w:ascii="Times New Roman" w:hAnsi="Times New Roman" w:hint="default"/>
      </w:rPr>
    </w:lvl>
  </w:abstractNum>
  <w:abstractNum w:abstractNumId="6">
    <w:nsid w:val="2A0E036E"/>
    <w:multiLevelType w:val="multilevel"/>
    <w:tmpl w:val="AA8AFF2E"/>
    <w:lvl w:ilvl="0">
      <w:start w:val="72"/>
      <w:numFmt w:val="decimal"/>
      <w:lvlText w:val="%1."/>
      <w:lvlJc w:val="left"/>
      <w:pPr>
        <w:ind w:left="1320" w:hanging="600"/>
      </w:pPr>
      <w:rPr>
        <w:rFonts w:hint="default"/>
      </w:rPr>
    </w:lvl>
    <w:lvl w:ilvl="1">
      <w:start w:val="1"/>
      <w:numFmt w:val="decimal"/>
      <w:lvlText w:val="%1.%2."/>
      <w:lvlJc w:val="left"/>
      <w:pPr>
        <w:ind w:left="2775" w:hanging="720"/>
      </w:pPr>
      <w:rPr>
        <w:rFonts w:hint="default"/>
      </w:rPr>
    </w:lvl>
    <w:lvl w:ilvl="2">
      <w:start w:val="1"/>
      <w:numFmt w:val="decimal"/>
      <w:lvlText w:val="%1.%2.%3."/>
      <w:lvlJc w:val="left"/>
      <w:pPr>
        <w:ind w:left="4110" w:hanging="720"/>
      </w:pPr>
      <w:rPr>
        <w:rFonts w:hint="default"/>
      </w:rPr>
    </w:lvl>
    <w:lvl w:ilvl="3">
      <w:start w:val="1"/>
      <w:numFmt w:val="decimal"/>
      <w:lvlText w:val="%1.%2.%3.%4."/>
      <w:lvlJc w:val="left"/>
      <w:pPr>
        <w:ind w:left="5805" w:hanging="1080"/>
      </w:pPr>
      <w:rPr>
        <w:rFonts w:hint="default"/>
      </w:rPr>
    </w:lvl>
    <w:lvl w:ilvl="4">
      <w:start w:val="1"/>
      <w:numFmt w:val="decimal"/>
      <w:lvlText w:val="%1.%2.%3.%4.%5."/>
      <w:lvlJc w:val="left"/>
      <w:pPr>
        <w:ind w:left="7140" w:hanging="1080"/>
      </w:pPr>
      <w:rPr>
        <w:rFonts w:hint="default"/>
      </w:rPr>
    </w:lvl>
    <w:lvl w:ilvl="5">
      <w:start w:val="1"/>
      <w:numFmt w:val="decimal"/>
      <w:lvlText w:val="%1.%2.%3.%4.%5.%6."/>
      <w:lvlJc w:val="left"/>
      <w:pPr>
        <w:ind w:left="8835" w:hanging="1440"/>
      </w:pPr>
      <w:rPr>
        <w:rFonts w:hint="default"/>
      </w:rPr>
    </w:lvl>
    <w:lvl w:ilvl="6">
      <w:start w:val="1"/>
      <w:numFmt w:val="decimal"/>
      <w:lvlText w:val="%1.%2.%3.%4.%5.%6.%7."/>
      <w:lvlJc w:val="left"/>
      <w:pPr>
        <w:ind w:left="10530" w:hanging="1800"/>
      </w:pPr>
      <w:rPr>
        <w:rFonts w:hint="default"/>
      </w:rPr>
    </w:lvl>
    <w:lvl w:ilvl="7">
      <w:start w:val="1"/>
      <w:numFmt w:val="decimal"/>
      <w:lvlText w:val="%1.%2.%3.%4.%5.%6.%7.%8."/>
      <w:lvlJc w:val="left"/>
      <w:pPr>
        <w:ind w:left="11865" w:hanging="1800"/>
      </w:pPr>
      <w:rPr>
        <w:rFonts w:hint="default"/>
      </w:rPr>
    </w:lvl>
    <w:lvl w:ilvl="8">
      <w:start w:val="1"/>
      <w:numFmt w:val="decimal"/>
      <w:lvlText w:val="%1.%2.%3.%4.%5.%6.%7.%8.%9."/>
      <w:lvlJc w:val="left"/>
      <w:pPr>
        <w:ind w:left="13560" w:hanging="2160"/>
      </w:pPr>
      <w:rPr>
        <w:rFonts w:hint="default"/>
      </w:rPr>
    </w:lvl>
  </w:abstractNum>
  <w:abstractNum w:abstractNumId="7">
    <w:nsid w:val="2E5522AA"/>
    <w:multiLevelType w:val="multilevel"/>
    <w:tmpl w:val="586A6A48"/>
    <w:lvl w:ilvl="0">
      <w:start w:val="1"/>
      <w:numFmt w:val="decimal"/>
      <w:lvlText w:val="%1."/>
      <w:lvlJc w:val="left"/>
      <w:pPr>
        <w:ind w:left="1335" w:hanging="61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34597444"/>
    <w:multiLevelType w:val="hybridMultilevel"/>
    <w:tmpl w:val="4D7021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46F5557"/>
    <w:multiLevelType w:val="hybridMultilevel"/>
    <w:tmpl w:val="E56AA6A4"/>
    <w:lvl w:ilvl="0" w:tplc="8612F5D8">
      <w:start w:val="1"/>
      <w:numFmt w:val="upperRoman"/>
      <w:lvlText w:val="%1."/>
      <w:lvlJc w:val="left"/>
      <w:pPr>
        <w:ind w:left="1021" w:hanging="720"/>
      </w:pPr>
      <w:rPr>
        <w:rFonts w:hint="default"/>
      </w:rPr>
    </w:lvl>
    <w:lvl w:ilvl="1" w:tplc="04260019" w:tentative="1">
      <w:start w:val="1"/>
      <w:numFmt w:val="lowerLetter"/>
      <w:lvlText w:val="%2."/>
      <w:lvlJc w:val="left"/>
      <w:pPr>
        <w:ind w:left="1381" w:hanging="360"/>
      </w:pPr>
    </w:lvl>
    <w:lvl w:ilvl="2" w:tplc="0426001B" w:tentative="1">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abstractNum w:abstractNumId="10">
    <w:nsid w:val="36615942"/>
    <w:multiLevelType w:val="multilevel"/>
    <w:tmpl w:val="586A6A48"/>
    <w:lvl w:ilvl="0">
      <w:start w:val="1"/>
      <w:numFmt w:val="decimal"/>
      <w:lvlText w:val="%1."/>
      <w:lvlJc w:val="left"/>
      <w:pPr>
        <w:ind w:left="915" w:hanging="615"/>
      </w:pPr>
      <w:rPr>
        <w:rFonts w:hint="default"/>
      </w:rPr>
    </w:lvl>
    <w:lvl w:ilvl="1">
      <w:start w:val="1"/>
      <w:numFmt w:val="decimal"/>
      <w:isLgl/>
      <w:lvlText w:val="%1.%2."/>
      <w:lvlJc w:val="left"/>
      <w:pPr>
        <w:ind w:left="1020" w:hanging="7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11">
    <w:nsid w:val="36BE65EA"/>
    <w:multiLevelType w:val="multilevel"/>
    <w:tmpl w:val="FFB0AB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0A1C31"/>
    <w:multiLevelType w:val="multilevel"/>
    <w:tmpl w:val="5FCA3A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182F7D"/>
    <w:multiLevelType w:val="hybridMultilevel"/>
    <w:tmpl w:val="EB70CF68"/>
    <w:lvl w:ilvl="0" w:tplc="834C979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E387DE2"/>
    <w:multiLevelType w:val="multilevel"/>
    <w:tmpl w:val="321E019C"/>
    <w:lvl w:ilvl="0">
      <w:start w:val="72"/>
      <w:numFmt w:val="decimal"/>
      <w:lvlText w:val="%1"/>
      <w:lvlJc w:val="left"/>
      <w:pPr>
        <w:ind w:left="525" w:hanging="525"/>
      </w:pPr>
      <w:rPr>
        <w:rFonts w:hint="default"/>
      </w:rPr>
    </w:lvl>
    <w:lvl w:ilvl="1">
      <w:start w:val="1"/>
      <w:numFmt w:val="decimal"/>
      <w:lvlText w:val="%1.%2"/>
      <w:lvlJc w:val="left"/>
      <w:pPr>
        <w:ind w:left="1545" w:hanging="525"/>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4140" w:hanging="108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540" w:hanging="144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940" w:hanging="1800"/>
      </w:pPr>
      <w:rPr>
        <w:rFonts w:hint="default"/>
      </w:rPr>
    </w:lvl>
    <w:lvl w:ilvl="8">
      <w:start w:val="1"/>
      <w:numFmt w:val="decimal"/>
      <w:lvlText w:val="%1.%2.%3.%4.%5.%6.%7.%8.%9"/>
      <w:lvlJc w:val="left"/>
      <w:pPr>
        <w:ind w:left="10320" w:hanging="2160"/>
      </w:pPr>
      <w:rPr>
        <w:rFonts w:hint="default"/>
      </w:rPr>
    </w:lvl>
  </w:abstractNum>
  <w:abstractNum w:abstractNumId="15">
    <w:nsid w:val="4E990C0D"/>
    <w:multiLevelType w:val="multilevel"/>
    <w:tmpl w:val="1B9ED6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231AE1"/>
    <w:multiLevelType w:val="multilevel"/>
    <w:tmpl w:val="A7AAA978"/>
    <w:lvl w:ilvl="0">
      <w:start w:val="72"/>
      <w:numFmt w:val="decimal"/>
      <w:lvlText w:val="%1."/>
      <w:lvlJc w:val="left"/>
      <w:pPr>
        <w:ind w:left="600" w:hanging="600"/>
      </w:pPr>
      <w:rPr>
        <w:rFonts w:hint="default"/>
      </w:rPr>
    </w:lvl>
    <w:lvl w:ilvl="1">
      <w:start w:val="1"/>
      <w:numFmt w:val="decimal"/>
      <w:lvlText w:val="%1.%2."/>
      <w:lvlJc w:val="left"/>
      <w:pPr>
        <w:ind w:left="1740" w:hanging="72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4140" w:hanging="108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540" w:hanging="1440"/>
      </w:pPr>
      <w:rPr>
        <w:rFonts w:hint="default"/>
      </w:rPr>
    </w:lvl>
    <w:lvl w:ilvl="6">
      <w:start w:val="1"/>
      <w:numFmt w:val="decimal"/>
      <w:lvlText w:val="%1.%2.%3.%4.%5.%6.%7."/>
      <w:lvlJc w:val="left"/>
      <w:pPr>
        <w:ind w:left="7920" w:hanging="1800"/>
      </w:pPr>
      <w:rPr>
        <w:rFonts w:hint="default"/>
      </w:rPr>
    </w:lvl>
    <w:lvl w:ilvl="7">
      <w:start w:val="1"/>
      <w:numFmt w:val="decimal"/>
      <w:lvlText w:val="%1.%2.%3.%4.%5.%6.%7.%8."/>
      <w:lvlJc w:val="left"/>
      <w:pPr>
        <w:ind w:left="8940" w:hanging="1800"/>
      </w:pPr>
      <w:rPr>
        <w:rFonts w:hint="default"/>
      </w:rPr>
    </w:lvl>
    <w:lvl w:ilvl="8">
      <w:start w:val="1"/>
      <w:numFmt w:val="decimal"/>
      <w:lvlText w:val="%1.%2.%3.%4.%5.%6.%7.%8.%9."/>
      <w:lvlJc w:val="left"/>
      <w:pPr>
        <w:ind w:left="10320" w:hanging="2160"/>
      </w:pPr>
      <w:rPr>
        <w:rFonts w:hint="default"/>
      </w:rPr>
    </w:lvl>
  </w:abstractNum>
  <w:abstractNum w:abstractNumId="17">
    <w:nsid w:val="590D166B"/>
    <w:multiLevelType w:val="hybridMultilevel"/>
    <w:tmpl w:val="53BA6C58"/>
    <w:lvl w:ilvl="0" w:tplc="EC3EA9A0">
      <w:start w:val="1"/>
      <w:numFmt w:val="bullet"/>
      <w:lvlText w:val="•"/>
      <w:lvlJc w:val="left"/>
      <w:pPr>
        <w:tabs>
          <w:tab w:val="num" w:pos="720"/>
        </w:tabs>
        <w:ind w:left="720" w:hanging="360"/>
      </w:pPr>
      <w:rPr>
        <w:rFonts w:ascii="Times New Roman" w:hAnsi="Times New Roman" w:hint="default"/>
      </w:rPr>
    </w:lvl>
    <w:lvl w:ilvl="1" w:tplc="C9DEF9E4" w:tentative="1">
      <w:start w:val="1"/>
      <w:numFmt w:val="bullet"/>
      <w:lvlText w:val="•"/>
      <w:lvlJc w:val="left"/>
      <w:pPr>
        <w:tabs>
          <w:tab w:val="num" w:pos="1440"/>
        </w:tabs>
        <w:ind w:left="1440" w:hanging="360"/>
      </w:pPr>
      <w:rPr>
        <w:rFonts w:ascii="Times New Roman" w:hAnsi="Times New Roman" w:hint="default"/>
      </w:rPr>
    </w:lvl>
    <w:lvl w:ilvl="2" w:tplc="6486CA74" w:tentative="1">
      <w:start w:val="1"/>
      <w:numFmt w:val="bullet"/>
      <w:lvlText w:val="•"/>
      <w:lvlJc w:val="left"/>
      <w:pPr>
        <w:tabs>
          <w:tab w:val="num" w:pos="2160"/>
        </w:tabs>
        <w:ind w:left="2160" w:hanging="360"/>
      </w:pPr>
      <w:rPr>
        <w:rFonts w:ascii="Times New Roman" w:hAnsi="Times New Roman" w:hint="default"/>
      </w:rPr>
    </w:lvl>
    <w:lvl w:ilvl="3" w:tplc="5B38FF2A" w:tentative="1">
      <w:start w:val="1"/>
      <w:numFmt w:val="bullet"/>
      <w:lvlText w:val="•"/>
      <w:lvlJc w:val="left"/>
      <w:pPr>
        <w:tabs>
          <w:tab w:val="num" w:pos="2880"/>
        </w:tabs>
        <w:ind w:left="2880" w:hanging="360"/>
      </w:pPr>
      <w:rPr>
        <w:rFonts w:ascii="Times New Roman" w:hAnsi="Times New Roman" w:hint="default"/>
      </w:rPr>
    </w:lvl>
    <w:lvl w:ilvl="4" w:tplc="99B41912" w:tentative="1">
      <w:start w:val="1"/>
      <w:numFmt w:val="bullet"/>
      <w:lvlText w:val="•"/>
      <w:lvlJc w:val="left"/>
      <w:pPr>
        <w:tabs>
          <w:tab w:val="num" w:pos="3600"/>
        </w:tabs>
        <w:ind w:left="3600" w:hanging="360"/>
      </w:pPr>
      <w:rPr>
        <w:rFonts w:ascii="Times New Roman" w:hAnsi="Times New Roman" w:hint="default"/>
      </w:rPr>
    </w:lvl>
    <w:lvl w:ilvl="5" w:tplc="2E665320" w:tentative="1">
      <w:start w:val="1"/>
      <w:numFmt w:val="bullet"/>
      <w:lvlText w:val="•"/>
      <w:lvlJc w:val="left"/>
      <w:pPr>
        <w:tabs>
          <w:tab w:val="num" w:pos="4320"/>
        </w:tabs>
        <w:ind w:left="4320" w:hanging="360"/>
      </w:pPr>
      <w:rPr>
        <w:rFonts w:ascii="Times New Roman" w:hAnsi="Times New Roman" w:hint="default"/>
      </w:rPr>
    </w:lvl>
    <w:lvl w:ilvl="6" w:tplc="7F2C3DD0" w:tentative="1">
      <w:start w:val="1"/>
      <w:numFmt w:val="bullet"/>
      <w:lvlText w:val="•"/>
      <w:lvlJc w:val="left"/>
      <w:pPr>
        <w:tabs>
          <w:tab w:val="num" w:pos="5040"/>
        </w:tabs>
        <w:ind w:left="5040" w:hanging="360"/>
      </w:pPr>
      <w:rPr>
        <w:rFonts w:ascii="Times New Roman" w:hAnsi="Times New Roman" w:hint="default"/>
      </w:rPr>
    </w:lvl>
    <w:lvl w:ilvl="7" w:tplc="BA806C7C" w:tentative="1">
      <w:start w:val="1"/>
      <w:numFmt w:val="bullet"/>
      <w:lvlText w:val="•"/>
      <w:lvlJc w:val="left"/>
      <w:pPr>
        <w:tabs>
          <w:tab w:val="num" w:pos="5760"/>
        </w:tabs>
        <w:ind w:left="5760" w:hanging="360"/>
      </w:pPr>
      <w:rPr>
        <w:rFonts w:ascii="Times New Roman" w:hAnsi="Times New Roman" w:hint="default"/>
      </w:rPr>
    </w:lvl>
    <w:lvl w:ilvl="8" w:tplc="6C289A9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F5A4E73"/>
    <w:multiLevelType w:val="multilevel"/>
    <w:tmpl w:val="586A6A48"/>
    <w:lvl w:ilvl="0">
      <w:start w:val="1"/>
      <w:numFmt w:val="decimal"/>
      <w:lvlText w:val="%1."/>
      <w:lvlJc w:val="left"/>
      <w:pPr>
        <w:ind w:left="915" w:hanging="615"/>
      </w:pPr>
      <w:rPr>
        <w:rFonts w:hint="default"/>
      </w:rPr>
    </w:lvl>
    <w:lvl w:ilvl="1">
      <w:start w:val="1"/>
      <w:numFmt w:val="decimal"/>
      <w:isLgl/>
      <w:lvlText w:val="%1.%2."/>
      <w:lvlJc w:val="left"/>
      <w:pPr>
        <w:ind w:left="1020" w:hanging="7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19">
    <w:nsid w:val="6B2945C7"/>
    <w:multiLevelType w:val="hybridMultilevel"/>
    <w:tmpl w:val="964085CC"/>
    <w:lvl w:ilvl="0" w:tplc="67908DA0">
      <w:start w:val="4109"/>
      <w:numFmt w:val="decimal"/>
      <w:lvlText w:val="%1."/>
      <w:lvlJc w:val="left"/>
      <w:pPr>
        <w:ind w:left="1395" w:hanging="6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714078E2"/>
    <w:multiLevelType w:val="multilevel"/>
    <w:tmpl w:val="586A6A48"/>
    <w:lvl w:ilvl="0">
      <w:start w:val="1"/>
      <w:numFmt w:val="decimal"/>
      <w:lvlText w:val="%1."/>
      <w:lvlJc w:val="left"/>
      <w:pPr>
        <w:ind w:left="915" w:hanging="615"/>
      </w:pPr>
      <w:rPr>
        <w:rFonts w:hint="default"/>
      </w:rPr>
    </w:lvl>
    <w:lvl w:ilvl="1">
      <w:start w:val="1"/>
      <w:numFmt w:val="decimal"/>
      <w:isLgl/>
      <w:lvlText w:val="%1.%2."/>
      <w:lvlJc w:val="left"/>
      <w:pPr>
        <w:ind w:left="1020" w:hanging="7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21">
    <w:nsid w:val="7517461D"/>
    <w:multiLevelType w:val="multilevel"/>
    <w:tmpl w:val="86BAEE90"/>
    <w:lvl w:ilvl="0">
      <w:start w:val="1"/>
      <w:numFmt w:val="decimal"/>
      <w:lvlText w:val="%1."/>
      <w:lvlJc w:val="left"/>
      <w:pPr>
        <w:ind w:left="915" w:hanging="615"/>
      </w:pPr>
      <w:rPr>
        <w:rFonts w:hint="default"/>
        <w:i w:val="0"/>
      </w:rPr>
    </w:lvl>
    <w:lvl w:ilvl="1">
      <w:start w:val="1"/>
      <w:numFmt w:val="decimal"/>
      <w:isLgl/>
      <w:lvlText w:val="%1.%2."/>
      <w:lvlJc w:val="left"/>
      <w:pPr>
        <w:ind w:left="1020" w:hanging="720"/>
      </w:pPr>
      <w:rPr>
        <w:rFonts w:hint="default"/>
      </w:rPr>
    </w:lvl>
    <w:lvl w:ilvl="2">
      <w:start w:val="1"/>
      <w:numFmt w:val="decimal"/>
      <w:isLgl/>
      <w:lvlText w:val="%1.%2.%3."/>
      <w:lvlJc w:val="left"/>
      <w:pPr>
        <w:ind w:left="2422" w:hanging="720"/>
      </w:pPr>
      <w:rPr>
        <w:rFonts w:ascii="Times New Roman" w:hAnsi="Times New Roman" w:hint="default"/>
        <w:b w:val="0"/>
        <w:i w:val="0"/>
        <w:sz w:val="28"/>
      </w:rPr>
    </w:lvl>
    <w:lvl w:ilvl="3">
      <w:start w:val="1"/>
      <w:numFmt w:val="decimal"/>
      <w:isLgl/>
      <w:lvlText w:val="%1.%2.%3.%4."/>
      <w:lvlJc w:val="left"/>
      <w:pPr>
        <w:ind w:left="2073"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22">
    <w:nsid w:val="7B814B9C"/>
    <w:multiLevelType w:val="multilevel"/>
    <w:tmpl w:val="AA8AFF2E"/>
    <w:lvl w:ilvl="0">
      <w:start w:val="72"/>
      <w:numFmt w:val="decimal"/>
      <w:lvlText w:val="%1."/>
      <w:lvlJc w:val="left"/>
      <w:pPr>
        <w:ind w:left="884" w:hanging="600"/>
      </w:pPr>
      <w:rPr>
        <w:rFonts w:hint="default"/>
      </w:rPr>
    </w:lvl>
    <w:lvl w:ilvl="1">
      <w:start w:val="1"/>
      <w:numFmt w:val="decimal"/>
      <w:lvlText w:val="%1.%2."/>
      <w:lvlJc w:val="left"/>
      <w:pPr>
        <w:ind w:left="2339" w:hanging="720"/>
      </w:pPr>
      <w:rPr>
        <w:rFonts w:hint="default"/>
      </w:rPr>
    </w:lvl>
    <w:lvl w:ilvl="2">
      <w:start w:val="1"/>
      <w:numFmt w:val="decimal"/>
      <w:lvlText w:val="%1.%2.%3."/>
      <w:lvlJc w:val="left"/>
      <w:pPr>
        <w:ind w:left="3674" w:hanging="720"/>
      </w:pPr>
      <w:rPr>
        <w:rFonts w:hint="default"/>
      </w:rPr>
    </w:lvl>
    <w:lvl w:ilvl="3">
      <w:start w:val="1"/>
      <w:numFmt w:val="decimal"/>
      <w:lvlText w:val="%1.%2.%3.%4."/>
      <w:lvlJc w:val="left"/>
      <w:pPr>
        <w:ind w:left="5369"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399" w:hanging="1440"/>
      </w:pPr>
      <w:rPr>
        <w:rFonts w:hint="default"/>
      </w:rPr>
    </w:lvl>
    <w:lvl w:ilvl="6">
      <w:start w:val="1"/>
      <w:numFmt w:val="decimal"/>
      <w:lvlText w:val="%1.%2.%3.%4.%5.%6.%7."/>
      <w:lvlJc w:val="left"/>
      <w:pPr>
        <w:ind w:left="10094" w:hanging="1800"/>
      </w:pPr>
      <w:rPr>
        <w:rFonts w:hint="default"/>
      </w:rPr>
    </w:lvl>
    <w:lvl w:ilvl="7">
      <w:start w:val="1"/>
      <w:numFmt w:val="decimal"/>
      <w:lvlText w:val="%1.%2.%3.%4.%5.%6.%7.%8."/>
      <w:lvlJc w:val="left"/>
      <w:pPr>
        <w:ind w:left="11429" w:hanging="1800"/>
      </w:pPr>
      <w:rPr>
        <w:rFonts w:hint="default"/>
      </w:rPr>
    </w:lvl>
    <w:lvl w:ilvl="8">
      <w:start w:val="1"/>
      <w:numFmt w:val="decimal"/>
      <w:lvlText w:val="%1.%2.%3.%4.%5.%6.%7.%8.%9."/>
      <w:lvlJc w:val="left"/>
      <w:pPr>
        <w:ind w:left="13124" w:hanging="2160"/>
      </w:pPr>
      <w:rPr>
        <w:rFonts w:hint="default"/>
      </w:rPr>
    </w:lvl>
  </w:abstractNum>
  <w:abstractNum w:abstractNumId="23">
    <w:nsid w:val="7E985849"/>
    <w:multiLevelType w:val="multilevel"/>
    <w:tmpl w:val="586A6A48"/>
    <w:lvl w:ilvl="0">
      <w:start w:val="1"/>
      <w:numFmt w:val="decimal"/>
      <w:lvlText w:val="%1."/>
      <w:lvlJc w:val="left"/>
      <w:pPr>
        <w:ind w:left="915" w:hanging="615"/>
      </w:pPr>
      <w:rPr>
        <w:rFonts w:hint="default"/>
      </w:rPr>
    </w:lvl>
    <w:lvl w:ilvl="1">
      <w:start w:val="1"/>
      <w:numFmt w:val="decimal"/>
      <w:isLgl/>
      <w:lvlText w:val="%1.%2."/>
      <w:lvlJc w:val="left"/>
      <w:pPr>
        <w:ind w:left="1020" w:hanging="7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24">
    <w:nsid w:val="7FD3106C"/>
    <w:multiLevelType w:val="multilevel"/>
    <w:tmpl w:val="586A6A48"/>
    <w:lvl w:ilvl="0">
      <w:start w:val="1"/>
      <w:numFmt w:val="decimal"/>
      <w:lvlText w:val="%1."/>
      <w:lvlJc w:val="left"/>
      <w:pPr>
        <w:ind w:left="915" w:hanging="615"/>
      </w:pPr>
      <w:rPr>
        <w:rFonts w:hint="default"/>
      </w:rPr>
    </w:lvl>
    <w:lvl w:ilvl="1">
      <w:start w:val="1"/>
      <w:numFmt w:val="decimal"/>
      <w:isLgl/>
      <w:lvlText w:val="%1.%2."/>
      <w:lvlJc w:val="left"/>
      <w:pPr>
        <w:ind w:left="1020" w:hanging="7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num w:numId="1">
    <w:abstractNumId w:val="11"/>
  </w:num>
  <w:num w:numId="2">
    <w:abstractNumId w:val="15"/>
  </w:num>
  <w:num w:numId="3">
    <w:abstractNumId w:val="12"/>
  </w:num>
  <w:num w:numId="4">
    <w:abstractNumId w:val="13"/>
  </w:num>
  <w:num w:numId="5">
    <w:abstractNumId w:val="21"/>
  </w:num>
  <w:num w:numId="6">
    <w:abstractNumId w:val="18"/>
  </w:num>
  <w:num w:numId="7">
    <w:abstractNumId w:val="0"/>
  </w:num>
  <w:num w:numId="8">
    <w:abstractNumId w:val="7"/>
  </w:num>
  <w:num w:numId="9">
    <w:abstractNumId w:val="6"/>
  </w:num>
  <w:num w:numId="10">
    <w:abstractNumId w:val="2"/>
  </w:num>
  <w:num w:numId="11">
    <w:abstractNumId w:val="23"/>
  </w:num>
  <w:num w:numId="12">
    <w:abstractNumId w:val="14"/>
  </w:num>
  <w:num w:numId="13">
    <w:abstractNumId w:val="16"/>
  </w:num>
  <w:num w:numId="14">
    <w:abstractNumId w:val="3"/>
  </w:num>
  <w:num w:numId="15">
    <w:abstractNumId w:val="22"/>
  </w:num>
  <w:num w:numId="16">
    <w:abstractNumId w:val="20"/>
  </w:num>
  <w:num w:numId="17">
    <w:abstractNumId w:val="24"/>
  </w:num>
  <w:num w:numId="18">
    <w:abstractNumId w:val="10"/>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
  </w:num>
  <w:num w:numId="22">
    <w:abstractNumId w:val="8"/>
  </w:num>
  <w:num w:numId="23">
    <w:abstractNumId w:val="4"/>
  </w:num>
  <w:num w:numId="24">
    <w:abstractNumId w:val="19"/>
  </w:num>
  <w:num w:numId="25">
    <w:abstractNumId w:val="17"/>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253"/>
    <w:rsid w:val="0000144C"/>
    <w:rsid w:val="0000210E"/>
    <w:rsid w:val="00002335"/>
    <w:rsid w:val="000037A7"/>
    <w:rsid w:val="00005352"/>
    <w:rsid w:val="00011363"/>
    <w:rsid w:val="00011B44"/>
    <w:rsid w:val="00014E80"/>
    <w:rsid w:val="00020A4E"/>
    <w:rsid w:val="000212A5"/>
    <w:rsid w:val="0002137C"/>
    <w:rsid w:val="00021B9A"/>
    <w:rsid w:val="00021C8B"/>
    <w:rsid w:val="000224EA"/>
    <w:rsid w:val="00023725"/>
    <w:rsid w:val="00024032"/>
    <w:rsid w:val="00024D01"/>
    <w:rsid w:val="00027B2E"/>
    <w:rsid w:val="000329C2"/>
    <w:rsid w:val="00037B5F"/>
    <w:rsid w:val="00041E33"/>
    <w:rsid w:val="00043B0A"/>
    <w:rsid w:val="00045000"/>
    <w:rsid w:val="0004752E"/>
    <w:rsid w:val="00047D9B"/>
    <w:rsid w:val="00047EAD"/>
    <w:rsid w:val="00051758"/>
    <w:rsid w:val="0005532E"/>
    <w:rsid w:val="000554AA"/>
    <w:rsid w:val="000564A2"/>
    <w:rsid w:val="000564E8"/>
    <w:rsid w:val="00060DB6"/>
    <w:rsid w:val="00063710"/>
    <w:rsid w:val="00065A5D"/>
    <w:rsid w:val="00066579"/>
    <w:rsid w:val="000721C9"/>
    <w:rsid w:val="00072704"/>
    <w:rsid w:val="00074A65"/>
    <w:rsid w:val="00074C9C"/>
    <w:rsid w:val="000777ED"/>
    <w:rsid w:val="00077A31"/>
    <w:rsid w:val="00091634"/>
    <w:rsid w:val="00092A18"/>
    <w:rsid w:val="00092D6E"/>
    <w:rsid w:val="00093248"/>
    <w:rsid w:val="00095D72"/>
    <w:rsid w:val="00097A32"/>
    <w:rsid w:val="000A2057"/>
    <w:rsid w:val="000A2C12"/>
    <w:rsid w:val="000A39B8"/>
    <w:rsid w:val="000A61B2"/>
    <w:rsid w:val="000B0491"/>
    <w:rsid w:val="000B0EBD"/>
    <w:rsid w:val="000B5980"/>
    <w:rsid w:val="000B5AD4"/>
    <w:rsid w:val="000B5DE2"/>
    <w:rsid w:val="000B61B1"/>
    <w:rsid w:val="000C6E44"/>
    <w:rsid w:val="000D05A8"/>
    <w:rsid w:val="000D175E"/>
    <w:rsid w:val="000D2015"/>
    <w:rsid w:val="000D391F"/>
    <w:rsid w:val="000D4ED8"/>
    <w:rsid w:val="000D61A9"/>
    <w:rsid w:val="000D6352"/>
    <w:rsid w:val="000D731A"/>
    <w:rsid w:val="000E1108"/>
    <w:rsid w:val="000E2B7F"/>
    <w:rsid w:val="000F0617"/>
    <w:rsid w:val="000F2AF2"/>
    <w:rsid w:val="000F38C6"/>
    <w:rsid w:val="00100057"/>
    <w:rsid w:val="0010063B"/>
    <w:rsid w:val="00105E03"/>
    <w:rsid w:val="00107132"/>
    <w:rsid w:val="0010716D"/>
    <w:rsid w:val="00111720"/>
    <w:rsid w:val="00111A65"/>
    <w:rsid w:val="00113622"/>
    <w:rsid w:val="00114548"/>
    <w:rsid w:val="00115A31"/>
    <w:rsid w:val="00115DB1"/>
    <w:rsid w:val="00116989"/>
    <w:rsid w:val="00116D5E"/>
    <w:rsid w:val="001225D1"/>
    <w:rsid w:val="0012274A"/>
    <w:rsid w:val="00124B0D"/>
    <w:rsid w:val="00130BDF"/>
    <w:rsid w:val="00135084"/>
    <w:rsid w:val="00141353"/>
    <w:rsid w:val="001437A2"/>
    <w:rsid w:val="00145550"/>
    <w:rsid w:val="001503E0"/>
    <w:rsid w:val="00150D79"/>
    <w:rsid w:val="00154863"/>
    <w:rsid w:val="00162EF4"/>
    <w:rsid w:val="0016347A"/>
    <w:rsid w:val="001735C5"/>
    <w:rsid w:val="00173CBF"/>
    <w:rsid w:val="00182DEC"/>
    <w:rsid w:val="001846EC"/>
    <w:rsid w:val="00186BE3"/>
    <w:rsid w:val="001903CB"/>
    <w:rsid w:val="00192821"/>
    <w:rsid w:val="00192F10"/>
    <w:rsid w:val="00194A3F"/>
    <w:rsid w:val="001A07DB"/>
    <w:rsid w:val="001A1592"/>
    <w:rsid w:val="001A22CE"/>
    <w:rsid w:val="001A4DB3"/>
    <w:rsid w:val="001A712D"/>
    <w:rsid w:val="001A75C1"/>
    <w:rsid w:val="001B134A"/>
    <w:rsid w:val="001B238B"/>
    <w:rsid w:val="001B2D7B"/>
    <w:rsid w:val="001B4480"/>
    <w:rsid w:val="001B4A6E"/>
    <w:rsid w:val="001C087A"/>
    <w:rsid w:val="001C0D17"/>
    <w:rsid w:val="001C3321"/>
    <w:rsid w:val="001C57C0"/>
    <w:rsid w:val="001D0EBA"/>
    <w:rsid w:val="001D2BDE"/>
    <w:rsid w:val="001D3E4E"/>
    <w:rsid w:val="001D6036"/>
    <w:rsid w:val="001D609C"/>
    <w:rsid w:val="001D66A3"/>
    <w:rsid w:val="001D688F"/>
    <w:rsid w:val="001D7C79"/>
    <w:rsid w:val="001F0A57"/>
    <w:rsid w:val="001F2E6F"/>
    <w:rsid w:val="001F313E"/>
    <w:rsid w:val="001F5104"/>
    <w:rsid w:val="001F55E8"/>
    <w:rsid w:val="0020053C"/>
    <w:rsid w:val="002010A3"/>
    <w:rsid w:val="002071DA"/>
    <w:rsid w:val="00210642"/>
    <w:rsid w:val="00216309"/>
    <w:rsid w:val="00220AD6"/>
    <w:rsid w:val="00223038"/>
    <w:rsid w:val="00223975"/>
    <w:rsid w:val="00233B22"/>
    <w:rsid w:val="002343ED"/>
    <w:rsid w:val="00234FEA"/>
    <w:rsid w:val="00236674"/>
    <w:rsid w:val="00237A65"/>
    <w:rsid w:val="0024372C"/>
    <w:rsid w:val="00247206"/>
    <w:rsid w:val="00247A1C"/>
    <w:rsid w:val="002550D7"/>
    <w:rsid w:val="00260AB1"/>
    <w:rsid w:val="002636B6"/>
    <w:rsid w:val="00263772"/>
    <w:rsid w:val="00264854"/>
    <w:rsid w:val="00271B7E"/>
    <w:rsid w:val="002743E6"/>
    <w:rsid w:val="00280394"/>
    <w:rsid w:val="00280B8D"/>
    <w:rsid w:val="00280F8D"/>
    <w:rsid w:val="00281D13"/>
    <w:rsid w:val="00282599"/>
    <w:rsid w:val="00284F07"/>
    <w:rsid w:val="002865DA"/>
    <w:rsid w:val="002878D9"/>
    <w:rsid w:val="002904CD"/>
    <w:rsid w:val="00291A48"/>
    <w:rsid w:val="00291AAB"/>
    <w:rsid w:val="0029200F"/>
    <w:rsid w:val="00293BE0"/>
    <w:rsid w:val="002940E4"/>
    <w:rsid w:val="00294E87"/>
    <w:rsid w:val="00295AF8"/>
    <w:rsid w:val="00295C44"/>
    <w:rsid w:val="00296852"/>
    <w:rsid w:val="0029691E"/>
    <w:rsid w:val="00297D7A"/>
    <w:rsid w:val="002A1D48"/>
    <w:rsid w:val="002A25BA"/>
    <w:rsid w:val="002A2736"/>
    <w:rsid w:val="002A5695"/>
    <w:rsid w:val="002A6F0A"/>
    <w:rsid w:val="002B0315"/>
    <w:rsid w:val="002B1283"/>
    <w:rsid w:val="002B2375"/>
    <w:rsid w:val="002B473F"/>
    <w:rsid w:val="002B6BFC"/>
    <w:rsid w:val="002C0767"/>
    <w:rsid w:val="002C1941"/>
    <w:rsid w:val="002C46B3"/>
    <w:rsid w:val="002C57DC"/>
    <w:rsid w:val="002D2A87"/>
    <w:rsid w:val="002D4567"/>
    <w:rsid w:val="002D4FF1"/>
    <w:rsid w:val="002D52F0"/>
    <w:rsid w:val="002D7C45"/>
    <w:rsid w:val="002E21C1"/>
    <w:rsid w:val="002E6D87"/>
    <w:rsid w:val="002F1720"/>
    <w:rsid w:val="002F1D1F"/>
    <w:rsid w:val="002F4B2D"/>
    <w:rsid w:val="002F791D"/>
    <w:rsid w:val="00300277"/>
    <w:rsid w:val="003014E7"/>
    <w:rsid w:val="003023E9"/>
    <w:rsid w:val="00304363"/>
    <w:rsid w:val="0030727B"/>
    <w:rsid w:val="0031186F"/>
    <w:rsid w:val="00312331"/>
    <w:rsid w:val="003223EB"/>
    <w:rsid w:val="00322C87"/>
    <w:rsid w:val="003245C7"/>
    <w:rsid w:val="00325046"/>
    <w:rsid w:val="00332C66"/>
    <w:rsid w:val="00334AF6"/>
    <w:rsid w:val="0033519A"/>
    <w:rsid w:val="003352C0"/>
    <w:rsid w:val="00337201"/>
    <w:rsid w:val="00337A75"/>
    <w:rsid w:val="00340FAA"/>
    <w:rsid w:val="003416D2"/>
    <w:rsid w:val="00342A6E"/>
    <w:rsid w:val="00342CD1"/>
    <w:rsid w:val="00344C94"/>
    <w:rsid w:val="00346934"/>
    <w:rsid w:val="00350295"/>
    <w:rsid w:val="00352098"/>
    <w:rsid w:val="003534EF"/>
    <w:rsid w:val="00353BA8"/>
    <w:rsid w:val="00360949"/>
    <w:rsid w:val="00367D91"/>
    <w:rsid w:val="0037139A"/>
    <w:rsid w:val="00372DAD"/>
    <w:rsid w:val="00374123"/>
    <w:rsid w:val="003762BB"/>
    <w:rsid w:val="00376BB0"/>
    <w:rsid w:val="00381D13"/>
    <w:rsid w:val="0038284E"/>
    <w:rsid w:val="00386802"/>
    <w:rsid w:val="00386A7A"/>
    <w:rsid w:val="00386DB6"/>
    <w:rsid w:val="00387F8E"/>
    <w:rsid w:val="00392B3C"/>
    <w:rsid w:val="00393C85"/>
    <w:rsid w:val="003954BE"/>
    <w:rsid w:val="003965AF"/>
    <w:rsid w:val="0039736F"/>
    <w:rsid w:val="003A02A9"/>
    <w:rsid w:val="003A1B99"/>
    <w:rsid w:val="003A2462"/>
    <w:rsid w:val="003A4450"/>
    <w:rsid w:val="003A5C3E"/>
    <w:rsid w:val="003A7CC8"/>
    <w:rsid w:val="003B2559"/>
    <w:rsid w:val="003B2F5A"/>
    <w:rsid w:val="003B34AA"/>
    <w:rsid w:val="003B35DA"/>
    <w:rsid w:val="003B3E19"/>
    <w:rsid w:val="003B609E"/>
    <w:rsid w:val="003B643D"/>
    <w:rsid w:val="003B7A0B"/>
    <w:rsid w:val="003C1E3B"/>
    <w:rsid w:val="003C3F64"/>
    <w:rsid w:val="003C65A0"/>
    <w:rsid w:val="003C6C6B"/>
    <w:rsid w:val="003D0226"/>
    <w:rsid w:val="003D04FE"/>
    <w:rsid w:val="003D114F"/>
    <w:rsid w:val="003D1571"/>
    <w:rsid w:val="003D16E0"/>
    <w:rsid w:val="003D1BAD"/>
    <w:rsid w:val="003D4D14"/>
    <w:rsid w:val="003D4E31"/>
    <w:rsid w:val="003D5443"/>
    <w:rsid w:val="003E2926"/>
    <w:rsid w:val="003E4862"/>
    <w:rsid w:val="003E52F8"/>
    <w:rsid w:val="003F0276"/>
    <w:rsid w:val="003F2E42"/>
    <w:rsid w:val="003F3D28"/>
    <w:rsid w:val="004002D6"/>
    <w:rsid w:val="004007E7"/>
    <w:rsid w:val="004043F0"/>
    <w:rsid w:val="0041116C"/>
    <w:rsid w:val="00411A7B"/>
    <w:rsid w:val="00412183"/>
    <w:rsid w:val="00413C55"/>
    <w:rsid w:val="00417056"/>
    <w:rsid w:val="00420F2B"/>
    <w:rsid w:val="0042275D"/>
    <w:rsid w:val="00422D4C"/>
    <w:rsid w:val="004263F9"/>
    <w:rsid w:val="00426FFE"/>
    <w:rsid w:val="00433491"/>
    <w:rsid w:val="004337D4"/>
    <w:rsid w:val="004359CC"/>
    <w:rsid w:val="004401F4"/>
    <w:rsid w:val="004407A0"/>
    <w:rsid w:val="004415DA"/>
    <w:rsid w:val="00443A92"/>
    <w:rsid w:val="004448AC"/>
    <w:rsid w:val="00446DED"/>
    <w:rsid w:val="00450A14"/>
    <w:rsid w:val="00450E67"/>
    <w:rsid w:val="004552B6"/>
    <w:rsid w:val="004561D0"/>
    <w:rsid w:val="00460BE6"/>
    <w:rsid w:val="00463F8C"/>
    <w:rsid w:val="00464ACB"/>
    <w:rsid w:val="00464E3E"/>
    <w:rsid w:val="00467216"/>
    <w:rsid w:val="00467906"/>
    <w:rsid w:val="004721CB"/>
    <w:rsid w:val="00473888"/>
    <w:rsid w:val="0047575B"/>
    <w:rsid w:val="00480526"/>
    <w:rsid w:val="00482636"/>
    <w:rsid w:val="00484D72"/>
    <w:rsid w:val="00486CE9"/>
    <w:rsid w:val="004871DC"/>
    <w:rsid w:val="00487C16"/>
    <w:rsid w:val="004921AC"/>
    <w:rsid w:val="00493A6D"/>
    <w:rsid w:val="004948BB"/>
    <w:rsid w:val="0049544A"/>
    <w:rsid w:val="00496917"/>
    <w:rsid w:val="004969C4"/>
    <w:rsid w:val="004A132B"/>
    <w:rsid w:val="004A3144"/>
    <w:rsid w:val="004A6E01"/>
    <w:rsid w:val="004A7FEA"/>
    <w:rsid w:val="004B4246"/>
    <w:rsid w:val="004C125E"/>
    <w:rsid w:val="004C529B"/>
    <w:rsid w:val="004D3C3F"/>
    <w:rsid w:val="004D40F3"/>
    <w:rsid w:val="004D4CCD"/>
    <w:rsid w:val="004D5637"/>
    <w:rsid w:val="004D5F41"/>
    <w:rsid w:val="004D5F58"/>
    <w:rsid w:val="004E0A84"/>
    <w:rsid w:val="004E1781"/>
    <w:rsid w:val="004E1791"/>
    <w:rsid w:val="004E74D3"/>
    <w:rsid w:val="004F0A1D"/>
    <w:rsid w:val="004F0FF4"/>
    <w:rsid w:val="004F11CF"/>
    <w:rsid w:val="004F1389"/>
    <w:rsid w:val="004F3FC2"/>
    <w:rsid w:val="00501CE3"/>
    <w:rsid w:val="00503528"/>
    <w:rsid w:val="00504375"/>
    <w:rsid w:val="00506F28"/>
    <w:rsid w:val="00511AB4"/>
    <w:rsid w:val="0051449B"/>
    <w:rsid w:val="00515ABC"/>
    <w:rsid w:val="00515C34"/>
    <w:rsid w:val="00516564"/>
    <w:rsid w:val="00521D2C"/>
    <w:rsid w:val="005233DC"/>
    <w:rsid w:val="005239D9"/>
    <w:rsid w:val="0052454F"/>
    <w:rsid w:val="005255E4"/>
    <w:rsid w:val="00525F6B"/>
    <w:rsid w:val="00534FB7"/>
    <w:rsid w:val="00535520"/>
    <w:rsid w:val="00536924"/>
    <w:rsid w:val="00542CE0"/>
    <w:rsid w:val="00547550"/>
    <w:rsid w:val="00547CAF"/>
    <w:rsid w:val="00552F8E"/>
    <w:rsid w:val="005542E9"/>
    <w:rsid w:val="00555CDF"/>
    <w:rsid w:val="00556398"/>
    <w:rsid w:val="005635EC"/>
    <w:rsid w:val="0057067A"/>
    <w:rsid w:val="005713B2"/>
    <w:rsid w:val="005753AD"/>
    <w:rsid w:val="00576D1E"/>
    <w:rsid w:val="00576F18"/>
    <w:rsid w:val="00576F94"/>
    <w:rsid w:val="005839CE"/>
    <w:rsid w:val="005863D4"/>
    <w:rsid w:val="005953D6"/>
    <w:rsid w:val="005960F8"/>
    <w:rsid w:val="005A2925"/>
    <w:rsid w:val="005A3D74"/>
    <w:rsid w:val="005A48E8"/>
    <w:rsid w:val="005A6B7A"/>
    <w:rsid w:val="005B01A9"/>
    <w:rsid w:val="005B1835"/>
    <w:rsid w:val="005B2594"/>
    <w:rsid w:val="005B3ECE"/>
    <w:rsid w:val="005B404C"/>
    <w:rsid w:val="005B50A0"/>
    <w:rsid w:val="005B6E30"/>
    <w:rsid w:val="005C4959"/>
    <w:rsid w:val="005C63E1"/>
    <w:rsid w:val="005C6A65"/>
    <w:rsid w:val="005D095A"/>
    <w:rsid w:val="005D1D0A"/>
    <w:rsid w:val="005D2663"/>
    <w:rsid w:val="005D5771"/>
    <w:rsid w:val="005D5F8E"/>
    <w:rsid w:val="005D7190"/>
    <w:rsid w:val="005E148C"/>
    <w:rsid w:val="005E5054"/>
    <w:rsid w:val="005E6719"/>
    <w:rsid w:val="005E7BAB"/>
    <w:rsid w:val="005F0265"/>
    <w:rsid w:val="005F09E9"/>
    <w:rsid w:val="005F0BD5"/>
    <w:rsid w:val="005F2F95"/>
    <w:rsid w:val="005F364A"/>
    <w:rsid w:val="005F533A"/>
    <w:rsid w:val="005F6E5D"/>
    <w:rsid w:val="005F6F36"/>
    <w:rsid w:val="0060415C"/>
    <w:rsid w:val="0061222A"/>
    <w:rsid w:val="00614376"/>
    <w:rsid w:val="00614947"/>
    <w:rsid w:val="00616926"/>
    <w:rsid w:val="00617588"/>
    <w:rsid w:val="00617D17"/>
    <w:rsid w:val="00617F31"/>
    <w:rsid w:val="00622441"/>
    <w:rsid w:val="00623D9F"/>
    <w:rsid w:val="00627420"/>
    <w:rsid w:val="00631514"/>
    <w:rsid w:val="00633504"/>
    <w:rsid w:val="0063397B"/>
    <w:rsid w:val="006357C4"/>
    <w:rsid w:val="006407F1"/>
    <w:rsid w:val="006413B6"/>
    <w:rsid w:val="00643BBB"/>
    <w:rsid w:val="00643C79"/>
    <w:rsid w:val="00646542"/>
    <w:rsid w:val="006514DE"/>
    <w:rsid w:val="006527FF"/>
    <w:rsid w:val="006556B5"/>
    <w:rsid w:val="006557B3"/>
    <w:rsid w:val="0065616A"/>
    <w:rsid w:val="00660D94"/>
    <w:rsid w:val="00666A89"/>
    <w:rsid w:val="00667DB0"/>
    <w:rsid w:val="006701DE"/>
    <w:rsid w:val="006738A1"/>
    <w:rsid w:val="00674597"/>
    <w:rsid w:val="006756FD"/>
    <w:rsid w:val="00677A0C"/>
    <w:rsid w:val="006812D8"/>
    <w:rsid w:val="006847CC"/>
    <w:rsid w:val="0068525C"/>
    <w:rsid w:val="00685A1A"/>
    <w:rsid w:val="00685D21"/>
    <w:rsid w:val="006873E9"/>
    <w:rsid w:val="00687820"/>
    <w:rsid w:val="00691755"/>
    <w:rsid w:val="00692B15"/>
    <w:rsid w:val="0069361A"/>
    <w:rsid w:val="00693751"/>
    <w:rsid w:val="00694024"/>
    <w:rsid w:val="006A24BD"/>
    <w:rsid w:val="006A4168"/>
    <w:rsid w:val="006A447C"/>
    <w:rsid w:val="006B1014"/>
    <w:rsid w:val="006B457F"/>
    <w:rsid w:val="006B512C"/>
    <w:rsid w:val="006B5A85"/>
    <w:rsid w:val="006B610E"/>
    <w:rsid w:val="006B7249"/>
    <w:rsid w:val="006C18B7"/>
    <w:rsid w:val="006C56EA"/>
    <w:rsid w:val="006C5F0F"/>
    <w:rsid w:val="006D015C"/>
    <w:rsid w:val="006D0217"/>
    <w:rsid w:val="006D080F"/>
    <w:rsid w:val="006D0EBB"/>
    <w:rsid w:val="006D2EBD"/>
    <w:rsid w:val="006E15D7"/>
    <w:rsid w:val="006E25A7"/>
    <w:rsid w:val="006E44C4"/>
    <w:rsid w:val="006E6FB4"/>
    <w:rsid w:val="006F07BF"/>
    <w:rsid w:val="006F0A44"/>
    <w:rsid w:val="006F12A7"/>
    <w:rsid w:val="006F1933"/>
    <w:rsid w:val="007063CC"/>
    <w:rsid w:val="00706556"/>
    <w:rsid w:val="00711BBA"/>
    <w:rsid w:val="0071245B"/>
    <w:rsid w:val="007135FE"/>
    <w:rsid w:val="00713FCC"/>
    <w:rsid w:val="0071503D"/>
    <w:rsid w:val="007151DF"/>
    <w:rsid w:val="00716422"/>
    <w:rsid w:val="007166BC"/>
    <w:rsid w:val="00717B44"/>
    <w:rsid w:val="007214F1"/>
    <w:rsid w:val="00721B5A"/>
    <w:rsid w:val="00721D58"/>
    <w:rsid w:val="007220F4"/>
    <w:rsid w:val="00722B40"/>
    <w:rsid w:val="00724A0E"/>
    <w:rsid w:val="00731DFE"/>
    <w:rsid w:val="00732B96"/>
    <w:rsid w:val="0073426C"/>
    <w:rsid w:val="007344F8"/>
    <w:rsid w:val="007347CA"/>
    <w:rsid w:val="00741B51"/>
    <w:rsid w:val="00746D33"/>
    <w:rsid w:val="00753A07"/>
    <w:rsid w:val="00754411"/>
    <w:rsid w:val="00760FB7"/>
    <w:rsid w:val="0076205C"/>
    <w:rsid w:val="007638F4"/>
    <w:rsid w:val="00763AAE"/>
    <w:rsid w:val="00770B23"/>
    <w:rsid w:val="00770B90"/>
    <w:rsid w:val="00771C69"/>
    <w:rsid w:val="00771FAC"/>
    <w:rsid w:val="00774771"/>
    <w:rsid w:val="007752A4"/>
    <w:rsid w:val="00776F29"/>
    <w:rsid w:val="00777723"/>
    <w:rsid w:val="00780503"/>
    <w:rsid w:val="00780D1C"/>
    <w:rsid w:val="00782275"/>
    <w:rsid w:val="00786B4A"/>
    <w:rsid w:val="00790475"/>
    <w:rsid w:val="00793892"/>
    <w:rsid w:val="00793939"/>
    <w:rsid w:val="00793DCA"/>
    <w:rsid w:val="00793E12"/>
    <w:rsid w:val="007A0073"/>
    <w:rsid w:val="007A014A"/>
    <w:rsid w:val="007A3718"/>
    <w:rsid w:val="007A3754"/>
    <w:rsid w:val="007B3A86"/>
    <w:rsid w:val="007B4169"/>
    <w:rsid w:val="007B4930"/>
    <w:rsid w:val="007B6AE5"/>
    <w:rsid w:val="007B776C"/>
    <w:rsid w:val="007B79F1"/>
    <w:rsid w:val="007C0C2D"/>
    <w:rsid w:val="007C1DA5"/>
    <w:rsid w:val="007C43DB"/>
    <w:rsid w:val="007C4A20"/>
    <w:rsid w:val="007C651F"/>
    <w:rsid w:val="007C7852"/>
    <w:rsid w:val="007D0B1B"/>
    <w:rsid w:val="007D0D5D"/>
    <w:rsid w:val="007D1B2C"/>
    <w:rsid w:val="007D2472"/>
    <w:rsid w:val="007D2505"/>
    <w:rsid w:val="007D2EB4"/>
    <w:rsid w:val="007D5ADF"/>
    <w:rsid w:val="007D69FE"/>
    <w:rsid w:val="007E016C"/>
    <w:rsid w:val="007E0301"/>
    <w:rsid w:val="007E1E22"/>
    <w:rsid w:val="007E69FB"/>
    <w:rsid w:val="007E7C25"/>
    <w:rsid w:val="007F0FFD"/>
    <w:rsid w:val="007F1146"/>
    <w:rsid w:val="007F2343"/>
    <w:rsid w:val="007F2D15"/>
    <w:rsid w:val="00800B42"/>
    <w:rsid w:val="00802627"/>
    <w:rsid w:val="0080278D"/>
    <w:rsid w:val="00804E26"/>
    <w:rsid w:val="0080568E"/>
    <w:rsid w:val="008060AB"/>
    <w:rsid w:val="00806F2D"/>
    <w:rsid w:val="0081416D"/>
    <w:rsid w:val="00815FE4"/>
    <w:rsid w:val="008232CF"/>
    <w:rsid w:val="008234B0"/>
    <w:rsid w:val="00823D22"/>
    <w:rsid w:val="0082525F"/>
    <w:rsid w:val="0083068D"/>
    <w:rsid w:val="008314FA"/>
    <w:rsid w:val="0083172F"/>
    <w:rsid w:val="00835CB9"/>
    <w:rsid w:val="0083776A"/>
    <w:rsid w:val="008379AD"/>
    <w:rsid w:val="00840BCE"/>
    <w:rsid w:val="00840D43"/>
    <w:rsid w:val="0084318A"/>
    <w:rsid w:val="008446AF"/>
    <w:rsid w:val="00845AB9"/>
    <w:rsid w:val="00846FA4"/>
    <w:rsid w:val="0084729A"/>
    <w:rsid w:val="00850605"/>
    <w:rsid w:val="00851106"/>
    <w:rsid w:val="0085129D"/>
    <w:rsid w:val="0085190A"/>
    <w:rsid w:val="00851B3F"/>
    <w:rsid w:val="00852362"/>
    <w:rsid w:val="00854658"/>
    <w:rsid w:val="00854904"/>
    <w:rsid w:val="00857133"/>
    <w:rsid w:val="0085786F"/>
    <w:rsid w:val="00862760"/>
    <w:rsid w:val="00862F7E"/>
    <w:rsid w:val="0086348B"/>
    <w:rsid w:val="00863D2D"/>
    <w:rsid w:val="008651A5"/>
    <w:rsid w:val="00865F8D"/>
    <w:rsid w:val="00867238"/>
    <w:rsid w:val="0087007F"/>
    <w:rsid w:val="00870AF3"/>
    <w:rsid w:val="0087362A"/>
    <w:rsid w:val="00873DFA"/>
    <w:rsid w:val="008755C4"/>
    <w:rsid w:val="0087749B"/>
    <w:rsid w:val="008777BF"/>
    <w:rsid w:val="0088016A"/>
    <w:rsid w:val="00881642"/>
    <w:rsid w:val="00881C10"/>
    <w:rsid w:val="00884FC7"/>
    <w:rsid w:val="0088634E"/>
    <w:rsid w:val="00886DA0"/>
    <w:rsid w:val="00887FB7"/>
    <w:rsid w:val="00891339"/>
    <w:rsid w:val="008933AF"/>
    <w:rsid w:val="00894578"/>
    <w:rsid w:val="00894F79"/>
    <w:rsid w:val="008950B6"/>
    <w:rsid w:val="00895459"/>
    <w:rsid w:val="00895C31"/>
    <w:rsid w:val="008A0B41"/>
    <w:rsid w:val="008A2641"/>
    <w:rsid w:val="008A30C3"/>
    <w:rsid w:val="008A3DB4"/>
    <w:rsid w:val="008A6B96"/>
    <w:rsid w:val="008A7ACC"/>
    <w:rsid w:val="008B3A45"/>
    <w:rsid w:val="008B5840"/>
    <w:rsid w:val="008B6339"/>
    <w:rsid w:val="008B67E4"/>
    <w:rsid w:val="008B6E14"/>
    <w:rsid w:val="008D0FE7"/>
    <w:rsid w:val="008D107B"/>
    <w:rsid w:val="008D21B9"/>
    <w:rsid w:val="008D2AAA"/>
    <w:rsid w:val="008D345D"/>
    <w:rsid w:val="008D592E"/>
    <w:rsid w:val="008D7AA9"/>
    <w:rsid w:val="008E001B"/>
    <w:rsid w:val="008E0573"/>
    <w:rsid w:val="008E2F46"/>
    <w:rsid w:val="008E6F19"/>
    <w:rsid w:val="008E73BC"/>
    <w:rsid w:val="008F149B"/>
    <w:rsid w:val="008F1C67"/>
    <w:rsid w:val="008F2D19"/>
    <w:rsid w:val="008F2EAE"/>
    <w:rsid w:val="008F49B7"/>
    <w:rsid w:val="008F4D74"/>
    <w:rsid w:val="008F5584"/>
    <w:rsid w:val="008F6817"/>
    <w:rsid w:val="008F6D00"/>
    <w:rsid w:val="008F7C16"/>
    <w:rsid w:val="00900637"/>
    <w:rsid w:val="00903B04"/>
    <w:rsid w:val="00905048"/>
    <w:rsid w:val="00905CEB"/>
    <w:rsid w:val="00911B83"/>
    <w:rsid w:val="00912B7F"/>
    <w:rsid w:val="0091334D"/>
    <w:rsid w:val="00913385"/>
    <w:rsid w:val="00916662"/>
    <w:rsid w:val="0091775E"/>
    <w:rsid w:val="00917EB8"/>
    <w:rsid w:val="00920903"/>
    <w:rsid w:val="009221FE"/>
    <w:rsid w:val="00922FEE"/>
    <w:rsid w:val="00923883"/>
    <w:rsid w:val="00923E29"/>
    <w:rsid w:val="00924706"/>
    <w:rsid w:val="009257DB"/>
    <w:rsid w:val="00927CB4"/>
    <w:rsid w:val="0093160E"/>
    <w:rsid w:val="009316A2"/>
    <w:rsid w:val="00931868"/>
    <w:rsid w:val="009408E6"/>
    <w:rsid w:val="00941987"/>
    <w:rsid w:val="00941BB3"/>
    <w:rsid w:val="009424DF"/>
    <w:rsid w:val="00943BBE"/>
    <w:rsid w:val="00950F80"/>
    <w:rsid w:val="0095130C"/>
    <w:rsid w:val="00951D12"/>
    <w:rsid w:val="00952BD7"/>
    <w:rsid w:val="00954F1C"/>
    <w:rsid w:val="00960734"/>
    <w:rsid w:val="00962B7B"/>
    <w:rsid w:val="00962EE8"/>
    <w:rsid w:val="009641C5"/>
    <w:rsid w:val="00965217"/>
    <w:rsid w:val="00965B97"/>
    <w:rsid w:val="0096643D"/>
    <w:rsid w:val="00970B29"/>
    <w:rsid w:val="0097203C"/>
    <w:rsid w:val="00974D3E"/>
    <w:rsid w:val="00974E3E"/>
    <w:rsid w:val="00974F7D"/>
    <w:rsid w:val="0097523C"/>
    <w:rsid w:val="00976A30"/>
    <w:rsid w:val="00983A57"/>
    <w:rsid w:val="009928F8"/>
    <w:rsid w:val="009932E3"/>
    <w:rsid w:val="009953C9"/>
    <w:rsid w:val="00995710"/>
    <w:rsid w:val="009A10A9"/>
    <w:rsid w:val="009A27F0"/>
    <w:rsid w:val="009A3DA4"/>
    <w:rsid w:val="009A3EC4"/>
    <w:rsid w:val="009A4422"/>
    <w:rsid w:val="009B08B4"/>
    <w:rsid w:val="009B17F8"/>
    <w:rsid w:val="009B4727"/>
    <w:rsid w:val="009B72B9"/>
    <w:rsid w:val="009B77C3"/>
    <w:rsid w:val="009C41E2"/>
    <w:rsid w:val="009C4804"/>
    <w:rsid w:val="009C485F"/>
    <w:rsid w:val="009C50BC"/>
    <w:rsid w:val="009C79AA"/>
    <w:rsid w:val="009D05C2"/>
    <w:rsid w:val="009D10F2"/>
    <w:rsid w:val="009D4126"/>
    <w:rsid w:val="009D4C48"/>
    <w:rsid w:val="009E1FD6"/>
    <w:rsid w:val="009E302F"/>
    <w:rsid w:val="009E642E"/>
    <w:rsid w:val="009F3B44"/>
    <w:rsid w:val="009F6ACB"/>
    <w:rsid w:val="009F723F"/>
    <w:rsid w:val="00A01235"/>
    <w:rsid w:val="00A02C0F"/>
    <w:rsid w:val="00A03CA2"/>
    <w:rsid w:val="00A05781"/>
    <w:rsid w:val="00A1039E"/>
    <w:rsid w:val="00A10486"/>
    <w:rsid w:val="00A1099F"/>
    <w:rsid w:val="00A13D3D"/>
    <w:rsid w:val="00A14687"/>
    <w:rsid w:val="00A14B24"/>
    <w:rsid w:val="00A15A4E"/>
    <w:rsid w:val="00A17304"/>
    <w:rsid w:val="00A213B3"/>
    <w:rsid w:val="00A22D50"/>
    <w:rsid w:val="00A25C4B"/>
    <w:rsid w:val="00A26436"/>
    <w:rsid w:val="00A26EC6"/>
    <w:rsid w:val="00A317A8"/>
    <w:rsid w:val="00A34108"/>
    <w:rsid w:val="00A36834"/>
    <w:rsid w:val="00A370E5"/>
    <w:rsid w:val="00A40819"/>
    <w:rsid w:val="00A40B8A"/>
    <w:rsid w:val="00A413D5"/>
    <w:rsid w:val="00A426AC"/>
    <w:rsid w:val="00A4375A"/>
    <w:rsid w:val="00A44E51"/>
    <w:rsid w:val="00A456F7"/>
    <w:rsid w:val="00A51AF5"/>
    <w:rsid w:val="00A54596"/>
    <w:rsid w:val="00A6078A"/>
    <w:rsid w:val="00A66F12"/>
    <w:rsid w:val="00A671E5"/>
    <w:rsid w:val="00A70622"/>
    <w:rsid w:val="00A720AF"/>
    <w:rsid w:val="00A72CF9"/>
    <w:rsid w:val="00A746A3"/>
    <w:rsid w:val="00A77C21"/>
    <w:rsid w:val="00A77D5E"/>
    <w:rsid w:val="00A81DEA"/>
    <w:rsid w:val="00A831EB"/>
    <w:rsid w:val="00A83A12"/>
    <w:rsid w:val="00A83C3C"/>
    <w:rsid w:val="00A85315"/>
    <w:rsid w:val="00A90E05"/>
    <w:rsid w:val="00A9548E"/>
    <w:rsid w:val="00A97329"/>
    <w:rsid w:val="00AA10E8"/>
    <w:rsid w:val="00AA11EA"/>
    <w:rsid w:val="00AA3C13"/>
    <w:rsid w:val="00AA4965"/>
    <w:rsid w:val="00AA5B50"/>
    <w:rsid w:val="00AA6893"/>
    <w:rsid w:val="00AB01A2"/>
    <w:rsid w:val="00AB0292"/>
    <w:rsid w:val="00AB1CEB"/>
    <w:rsid w:val="00AB2578"/>
    <w:rsid w:val="00AB2B53"/>
    <w:rsid w:val="00AB36CF"/>
    <w:rsid w:val="00AB439B"/>
    <w:rsid w:val="00AB6312"/>
    <w:rsid w:val="00AB64EC"/>
    <w:rsid w:val="00AB6DF3"/>
    <w:rsid w:val="00AB6E61"/>
    <w:rsid w:val="00AC084E"/>
    <w:rsid w:val="00AC0894"/>
    <w:rsid w:val="00AC0943"/>
    <w:rsid w:val="00AC181F"/>
    <w:rsid w:val="00AC2334"/>
    <w:rsid w:val="00AC3A62"/>
    <w:rsid w:val="00AC4AA5"/>
    <w:rsid w:val="00AC62D8"/>
    <w:rsid w:val="00AC7B02"/>
    <w:rsid w:val="00AD05AC"/>
    <w:rsid w:val="00AD320A"/>
    <w:rsid w:val="00AD4B42"/>
    <w:rsid w:val="00AD7BFD"/>
    <w:rsid w:val="00AE00BB"/>
    <w:rsid w:val="00AE2299"/>
    <w:rsid w:val="00AE2E66"/>
    <w:rsid w:val="00AF09DD"/>
    <w:rsid w:val="00AF136D"/>
    <w:rsid w:val="00AF2D9F"/>
    <w:rsid w:val="00AF2F31"/>
    <w:rsid w:val="00AF3F00"/>
    <w:rsid w:val="00AF4D41"/>
    <w:rsid w:val="00AF56E1"/>
    <w:rsid w:val="00AF5AEC"/>
    <w:rsid w:val="00B02E1D"/>
    <w:rsid w:val="00B04DBF"/>
    <w:rsid w:val="00B05138"/>
    <w:rsid w:val="00B0642F"/>
    <w:rsid w:val="00B06DC4"/>
    <w:rsid w:val="00B07D14"/>
    <w:rsid w:val="00B11137"/>
    <w:rsid w:val="00B11BA0"/>
    <w:rsid w:val="00B13F32"/>
    <w:rsid w:val="00B151C3"/>
    <w:rsid w:val="00B1636F"/>
    <w:rsid w:val="00B175B1"/>
    <w:rsid w:val="00B17AD8"/>
    <w:rsid w:val="00B21625"/>
    <w:rsid w:val="00B230AF"/>
    <w:rsid w:val="00B2418D"/>
    <w:rsid w:val="00B2548D"/>
    <w:rsid w:val="00B334F5"/>
    <w:rsid w:val="00B34A5C"/>
    <w:rsid w:val="00B407DF"/>
    <w:rsid w:val="00B413B2"/>
    <w:rsid w:val="00B43D92"/>
    <w:rsid w:val="00B4432B"/>
    <w:rsid w:val="00B45118"/>
    <w:rsid w:val="00B459FD"/>
    <w:rsid w:val="00B460FC"/>
    <w:rsid w:val="00B54E30"/>
    <w:rsid w:val="00B55771"/>
    <w:rsid w:val="00B56F46"/>
    <w:rsid w:val="00B618F3"/>
    <w:rsid w:val="00B6220F"/>
    <w:rsid w:val="00B6489E"/>
    <w:rsid w:val="00B6596E"/>
    <w:rsid w:val="00B71678"/>
    <w:rsid w:val="00B7258B"/>
    <w:rsid w:val="00B738E5"/>
    <w:rsid w:val="00B75027"/>
    <w:rsid w:val="00B75450"/>
    <w:rsid w:val="00B766B4"/>
    <w:rsid w:val="00B81607"/>
    <w:rsid w:val="00B85CAA"/>
    <w:rsid w:val="00B8655B"/>
    <w:rsid w:val="00B92CC7"/>
    <w:rsid w:val="00B93706"/>
    <w:rsid w:val="00B94AD8"/>
    <w:rsid w:val="00B9515E"/>
    <w:rsid w:val="00B97030"/>
    <w:rsid w:val="00BA0412"/>
    <w:rsid w:val="00BA1BE8"/>
    <w:rsid w:val="00BA23A1"/>
    <w:rsid w:val="00BA4256"/>
    <w:rsid w:val="00BA634D"/>
    <w:rsid w:val="00BA69E6"/>
    <w:rsid w:val="00BA798A"/>
    <w:rsid w:val="00BB0E19"/>
    <w:rsid w:val="00BB32D3"/>
    <w:rsid w:val="00BB4D51"/>
    <w:rsid w:val="00BB57D8"/>
    <w:rsid w:val="00BB70E9"/>
    <w:rsid w:val="00BB7E67"/>
    <w:rsid w:val="00BC1D3E"/>
    <w:rsid w:val="00BC3557"/>
    <w:rsid w:val="00BC3597"/>
    <w:rsid w:val="00BC43EF"/>
    <w:rsid w:val="00BC50B9"/>
    <w:rsid w:val="00BC6691"/>
    <w:rsid w:val="00BD1CF6"/>
    <w:rsid w:val="00BD45BF"/>
    <w:rsid w:val="00BD7285"/>
    <w:rsid w:val="00BD7C0B"/>
    <w:rsid w:val="00BE2EE1"/>
    <w:rsid w:val="00BE790C"/>
    <w:rsid w:val="00BF3F38"/>
    <w:rsid w:val="00BF448B"/>
    <w:rsid w:val="00BF4C15"/>
    <w:rsid w:val="00BF76AF"/>
    <w:rsid w:val="00BF7AE5"/>
    <w:rsid w:val="00C010D7"/>
    <w:rsid w:val="00C03592"/>
    <w:rsid w:val="00C0445D"/>
    <w:rsid w:val="00C06E23"/>
    <w:rsid w:val="00C06FCC"/>
    <w:rsid w:val="00C113EB"/>
    <w:rsid w:val="00C11B33"/>
    <w:rsid w:val="00C126AC"/>
    <w:rsid w:val="00C12D01"/>
    <w:rsid w:val="00C2059D"/>
    <w:rsid w:val="00C20774"/>
    <w:rsid w:val="00C20F13"/>
    <w:rsid w:val="00C21796"/>
    <w:rsid w:val="00C27253"/>
    <w:rsid w:val="00C325C6"/>
    <w:rsid w:val="00C33916"/>
    <w:rsid w:val="00C33A52"/>
    <w:rsid w:val="00C35971"/>
    <w:rsid w:val="00C36037"/>
    <w:rsid w:val="00C41AE7"/>
    <w:rsid w:val="00C443F4"/>
    <w:rsid w:val="00C452B3"/>
    <w:rsid w:val="00C47E4C"/>
    <w:rsid w:val="00C50592"/>
    <w:rsid w:val="00C51140"/>
    <w:rsid w:val="00C569D8"/>
    <w:rsid w:val="00C6007B"/>
    <w:rsid w:val="00C610C4"/>
    <w:rsid w:val="00C64C3E"/>
    <w:rsid w:val="00C64C5E"/>
    <w:rsid w:val="00C6510C"/>
    <w:rsid w:val="00C662D6"/>
    <w:rsid w:val="00C67103"/>
    <w:rsid w:val="00C678C2"/>
    <w:rsid w:val="00C70615"/>
    <w:rsid w:val="00C70EDF"/>
    <w:rsid w:val="00C714DA"/>
    <w:rsid w:val="00C76DCF"/>
    <w:rsid w:val="00C77267"/>
    <w:rsid w:val="00C8168C"/>
    <w:rsid w:val="00C82865"/>
    <w:rsid w:val="00C84594"/>
    <w:rsid w:val="00C84D0D"/>
    <w:rsid w:val="00C86607"/>
    <w:rsid w:val="00C867A1"/>
    <w:rsid w:val="00C87794"/>
    <w:rsid w:val="00C90429"/>
    <w:rsid w:val="00C9080C"/>
    <w:rsid w:val="00C94DFC"/>
    <w:rsid w:val="00C94EE5"/>
    <w:rsid w:val="00C959D0"/>
    <w:rsid w:val="00C97EA4"/>
    <w:rsid w:val="00CA319B"/>
    <w:rsid w:val="00CA5A26"/>
    <w:rsid w:val="00CA7982"/>
    <w:rsid w:val="00CB2B16"/>
    <w:rsid w:val="00CB2D96"/>
    <w:rsid w:val="00CB3ED4"/>
    <w:rsid w:val="00CB5304"/>
    <w:rsid w:val="00CB64B2"/>
    <w:rsid w:val="00CC07B9"/>
    <w:rsid w:val="00CC08D7"/>
    <w:rsid w:val="00CC2950"/>
    <w:rsid w:val="00CC7A5D"/>
    <w:rsid w:val="00CD25EF"/>
    <w:rsid w:val="00CD2DDF"/>
    <w:rsid w:val="00CD3B53"/>
    <w:rsid w:val="00CD46AB"/>
    <w:rsid w:val="00CE02E1"/>
    <w:rsid w:val="00CE05F2"/>
    <w:rsid w:val="00CE118D"/>
    <w:rsid w:val="00CE3E77"/>
    <w:rsid w:val="00CE485E"/>
    <w:rsid w:val="00CE52E6"/>
    <w:rsid w:val="00CE69C5"/>
    <w:rsid w:val="00CE700E"/>
    <w:rsid w:val="00CF003D"/>
    <w:rsid w:val="00CF1BC5"/>
    <w:rsid w:val="00CF31C6"/>
    <w:rsid w:val="00CF4FA1"/>
    <w:rsid w:val="00CF6F3B"/>
    <w:rsid w:val="00D00EE9"/>
    <w:rsid w:val="00D03CCB"/>
    <w:rsid w:val="00D045CE"/>
    <w:rsid w:val="00D05B0B"/>
    <w:rsid w:val="00D1038A"/>
    <w:rsid w:val="00D13123"/>
    <w:rsid w:val="00D1426B"/>
    <w:rsid w:val="00D1439D"/>
    <w:rsid w:val="00D151E2"/>
    <w:rsid w:val="00D15D00"/>
    <w:rsid w:val="00D15F10"/>
    <w:rsid w:val="00D16B6C"/>
    <w:rsid w:val="00D16E2B"/>
    <w:rsid w:val="00D171F0"/>
    <w:rsid w:val="00D17A8D"/>
    <w:rsid w:val="00D17E17"/>
    <w:rsid w:val="00D20CD2"/>
    <w:rsid w:val="00D21930"/>
    <w:rsid w:val="00D24597"/>
    <w:rsid w:val="00D27B29"/>
    <w:rsid w:val="00D3114F"/>
    <w:rsid w:val="00D31DDD"/>
    <w:rsid w:val="00D34246"/>
    <w:rsid w:val="00D343F6"/>
    <w:rsid w:val="00D35117"/>
    <w:rsid w:val="00D3558C"/>
    <w:rsid w:val="00D37799"/>
    <w:rsid w:val="00D40C02"/>
    <w:rsid w:val="00D41195"/>
    <w:rsid w:val="00D428BF"/>
    <w:rsid w:val="00D42D17"/>
    <w:rsid w:val="00D43D30"/>
    <w:rsid w:val="00D44C8D"/>
    <w:rsid w:val="00D45870"/>
    <w:rsid w:val="00D50B4F"/>
    <w:rsid w:val="00D51441"/>
    <w:rsid w:val="00D52808"/>
    <w:rsid w:val="00D56B01"/>
    <w:rsid w:val="00D61FA5"/>
    <w:rsid w:val="00D63091"/>
    <w:rsid w:val="00D630D6"/>
    <w:rsid w:val="00D66BD6"/>
    <w:rsid w:val="00D6791D"/>
    <w:rsid w:val="00D67D71"/>
    <w:rsid w:val="00D725AE"/>
    <w:rsid w:val="00D8088D"/>
    <w:rsid w:val="00D84048"/>
    <w:rsid w:val="00D84B2D"/>
    <w:rsid w:val="00D90011"/>
    <w:rsid w:val="00D90F04"/>
    <w:rsid w:val="00D9154E"/>
    <w:rsid w:val="00D91A99"/>
    <w:rsid w:val="00D91C5E"/>
    <w:rsid w:val="00D94280"/>
    <w:rsid w:val="00DA2527"/>
    <w:rsid w:val="00DA2F2D"/>
    <w:rsid w:val="00DA33A1"/>
    <w:rsid w:val="00DA3484"/>
    <w:rsid w:val="00DA52B5"/>
    <w:rsid w:val="00DA5E8F"/>
    <w:rsid w:val="00DB0400"/>
    <w:rsid w:val="00DB47B9"/>
    <w:rsid w:val="00DB64FC"/>
    <w:rsid w:val="00DB6B35"/>
    <w:rsid w:val="00DB791F"/>
    <w:rsid w:val="00DB79A8"/>
    <w:rsid w:val="00DC1F9F"/>
    <w:rsid w:val="00DC4C98"/>
    <w:rsid w:val="00DC6D8B"/>
    <w:rsid w:val="00DC6E3C"/>
    <w:rsid w:val="00DC6FCF"/>
    <w:rsid w:val="00DD169A"/>
    <w:rsid w:val="00DD1FAE"/>
    <w:rsid w:val="00DD43CF"/>
    <w:rsid w:val="00DD6251"/>
    <w:rsid w:val="00DE50A3"/>
    <w:rsid w:val="00DE50F9"/>
    <w:rsid w:val="00DE5545"/>
    <w:rsid w:val="00DE6E17"/>
    <w:rsid w:val="00DE6ED0"/>
    <w:rsid w:val="00DF1CC6"/>
    <w:rsid w:val="00DF309F"/>
    <w:rsid w:val="00DF5A6D"/>
    <w:rsid w:val="00DF5B53"/>
    <w:rsid w:val="00DF6CDF"/>
    <w:rsid w:val="00DF7110"/>
    <w:rsid w:val="00DF7E1A"/>
    <w:rsid w:val="00E007C3"/>
    <w:rsid w:val="00E021AE"/>
    <w:rsid w:val="00E02E57"/>
    <w:rsid w:val="00E05DC6"/>
    <w:rsid w:val="00E0685B"/>
    <w:rsid w:val="00E06C2F"/>
    <w:rsid w:val="00E10208"/>
    <w:rsid w:val="00E11729"/>
    <w:rsid w:val="00E12790"/>
    <w:rsid w:val="00E14DEF"/>
    <w:rsid w:val="00E160F1"/>
    <w:rsid w:val="00E1691E"/>
    <w:rsid w:val="00E16A24"/>
    <w:rsid w:val="00E16A81"/>
    <w:rsid w:val="00E20372"/>
    <w:rsid w:val="00E20974"/>
    <w:rsid w:val="00E21C33"/>
    <w:rsid w:val="00E22544"/>
    <w:rsid w:val="00E230F5"/>
    <w:rsid w:val="00E2388D"/>
    <w:rsid w:val="00E23C41"/>
    <w:rsid w:val="00E24A0E"/>
    <w:rsid w:val="00E24AC4"/>
    <w:rsid w:val="00E31276"/>
    <w:rsid w:val="00E33F5F"/>
    <w:rsid w:val="00E3488F"/>
    <w:rsid w:val="00E40979"/>
    <w:rsid w:val="00E41A63"/>
    <w:rsid w:val="00E41B81"/>
    <w:rsid w:val="00E41BA4"/>
    <w:rsid w:val="00E4239D"/>
    <w:rsid w:val="00E44490"/>
    <w:rsid w:val="00E45DC6"/>
    <w:rsid w:val="00E46F06"/>
    <w:rsid w:val="00E46FFF"/>
    <w:rsid w:val="00E47B74"/>
    <w:rsid w:val="00E50337"/>
    <w:rsid w:val="00E50D44"/>
    <w:rsid w:val="00E522AA"/>
    <w:rsid w:val="00E5431B"/>
    <w:rsid w:val="00E62B0E"/>
    <w:rsid w:val="00E62F4D"/>
    <w:rsid w:val="00E63F8F"/>
    <w:rsid w:val="00E65795"/>
    <w:rsid w:val="00E6612C"/>
    <w:rsid w:val="00E67C25"/>
    <w:rsid w:val="00E70238"/>
    <w:rsid w:val="00E726C6"/>
    <w:rsid w:val="00E77CDC"/>
    <w:rsid w:val="00E77CEC"/>
    <w:rsid w:val="00E81795"/>
    <w:rsid w:val="00E8342C"/>
    <w:rsid w:val="00E83C8C"/>
    <w:rsid w:val="00E85829"/>
    <w:rsid w:val="00E8603F"/>
    <w:rsid w:val="00E877DA"/>
    <w:rsid w:val="00E87E38"/>
    <w:rsid w:val="00E92660"/>
    <w:rsid w:val="00E93C17"/>
    <w:rsid w:val="00E94D03"/>
    <w:rsid w:val="00E96334"/>
    <w:rsid w:val="00E96C18"/>
    <w:rsid w:val="00E975CB"/>
    <w:rsid w:val="00E97965"/>
    <w:rsid w:val="00EA0519"/>
    <w:rsid w:val="00EA0857"/>
    <w:rsid w:val="00EA0DFA"/>
    <w:rsid w:val="00EA2C7D"/>
    <w:rsid w:val="00EA3815"/>
    <w:rsid w:val="00EA61AC"/>
    <w:rsid w:val="00EA7302"/>
    <w:rsid w:val="00EA791C"/>
    <w:rsid w:val="00EB192E"/>
    <w:rsid w:val="00EB2C3F"/>
    <w:rsid w:val="00EB2D36"/>
    <w:rsid w:val="00EB3C6B"/>
    <w:rsid w:val="00EB3FE9"/>
    <w:rsid w:val="00EB4BE5"/>
    <w:rsid w:val="00EB5EF6"/>
    <w:rsid w:val="00EB639F"/>
    <w:rsid w:val="00EC2D8B"/>
    <w:rsid w:val="00EC2E04"/>
    <w:rsid w:val="00EC2F9E"/>
    <w:rsid w:val="00EC4637"/>
    <w:rsid w:val="00EC5841"/>
    <w:rsid w:val="00EC7F69"/>
    <w:rsid w:val="00ED1201"/>
    <w:rsid w:val="00ED29F8"/>
    <w:rsid w:val="00ED3C8A"/>
    <w:rsid w:val="00ED43BD"/>
    <w:rsid w:val="00ED6B8D"/>
    <w:rsid w:val="00EE180E"/>
    <w:rsid w:val="00EE1FCE"/>
    <w:rsid w:val="00EE265F"/>
    <w:rsid w:val="00EE5B52"/>
    <w:rsid w:val="00EF15B5"/>
    <w:rsid w:val="00EF6DAE"/>
    <w:rsid w:val="00F07374"/>
    <w:rsid w:val="00F11EFB"/>
    <w:rsid w:val="00F120E7"/>
    <w:rsid w:val="00F13E8B"/>
    <w:rsid w:val="00F15AB7"/>
    <w:rsid w:val="00F20FFA"/>
    <w:rsid w:val="00F213B5"/>
    <w:rsid w:val="00F246CB"/>
    <w:rsid w:val="00F24D61"/>
    <w:rsid w:val="00F259A6"/>
    <w:rsid w:val="00F26907"/>
    <w:rsid w:val="00F278DD"/>
    <w:rsid w:val="00F27A4B"/>
    <w:rsid w:val="00F27B33"/>
    <w:rsid w:val="00F3101C"/>
    <w:rsid w:val="00F34A57"/>
    <w:rsid w:val="00F37C87"/>
    <w:rsid w:val="00F408F8"/>
    <w:rsid w:val="00F420DC"/>
    <w:rsid w:val="00F42F8F"/>
    <w:rsid w:val="00F513CF"/>
    <w:rsid w:val="00F517A6"/>
    <w:rsid w:val="00F51D08"/>
    <w:rsid w:val="00F5256B"/>
    <w:rsid w:val="00F56E75"/>
    <w:rsid w:val="00F6202D"/>
    <w:rsid w:val="00F64F05"/>
    <w:rsid w:val="00F65DB9"/>
    <w:rsid w:val="00F70A8A"/>
    <w:rsid w:val="00F71A73"/>
    <w:rsid w:val="00F71BA8"/>
    <w:rsid w:val="00F72C67"/>
    <w:rsid w:val="00F74195"/>
    <w:rsid w:val="00F74323"/>
    <w:rsid w:val="00F74963"/>
    <w:rsid w:val="00F74BF1"/>
    <w:rsid w:val="00F74E3E"/>
    <w:rsid w:val="00F74FCE"/>
    <w:rsid w:val="00F7724D"/>
    <w:rsid w:val="00F827F2"/>
    <w:rsid w:val="00F85E62"/>
    <w:rsid w:val="00F86DEE"/>
    <w:rsid w:val="00F92269"/>
    <w:rsid w:val="00F948C6"/>
    <w:rsid w:val="00F95447"/>
    <w:rsid w:val="00F9719D"/>
    <w:rsid w:val="00FA567F"/>
    <w:rsid w:val="00FA6081"/>
    <w:rsid w:val="00FB5DC6"/>
    <w:rsid w:val="00FB7A05"/>
    <w:rsid w:val="00FC0145"/>
    <w:rsid w:val="00FC5548"/>
    <w:rsid w:val="00FC62B7"/>
    <w:rsid w:val="00FD2EE3"/>
    <w:rsid w:val="00FD3D30"/>
    <w:rsid w:val="00FE3D86"/>
    <w:rsid w:val="00FE4C0C"/>
    <w:rsid w:val="00FE6F75"/>
    <w:rsid w:val="00FF7102"/>
    <w:rsid w:val="00FF7E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1E991D-C696-40B4-B893-1ED1015D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5255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255E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C27253"/>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C27253"/>
    <w:rPr>
      <w:rFonts w:ascii="Times New Roman" w:eastAsia="Times New Roman" w:hAnsi="Times New Roman" w:cs="Times New Roman"/>
      <w:b/>
      <w:bCs/>
      <w:sz w:val="24"/>
      <w:szCs w:val="24"/>
      <w:lang w:eastAsia="lv-LV"/>
    </w:rPr>
  </w:style>
  <w:style w:type="character" w:styleId="Hyperlink">
    <w:name w:val="Hyperlink"/>
    <w:uiPriority w:val="99"/>
    <w:semiHidden/>
    <w:unhideWhenUsed/>
    <w:rsid w:val="00C27253"/>
    <w:rPr>
      <w:color w:val="0000FF"/>
      <w:u w:val="single"/>
    </w:rPr>
  </w:style>
  <w:style w:type="character" w:styleId="FollowedHyperlink">
    <w:name w:val="FollowedHyperlink"/>
    <w:uiPriority w:val="99"/>
    <w:semiHidden/>
    <w:unhideWhenUsed/>
    <w:rsid w:val="00C27253"/>
    <w:rPr>
      <w:color w:val="800080"/>
      <w:u w:val="single"/>
    </w:rPr>
  </w:style>
  <w:style w:type="paragraph" w:styleId="NormalWeb">
    <w:name w:val="Normal (Web)"/>
    <w:basedOn w:val="Normal"/>
    <w:uiPriority w:val="99"/>
    <w:semiHidden/>
    <w:unhideWhenUsed/>
    <w:rsid w:val="00C27253"/>
    <w:pPr>
      <w:spacing w:before="100" w:beforeAutospacing="1" w:after="100" w:afterAutospacing="1" w:line="360" w:lineRule="auto"/>
      <w:ind w:firstLine="300"/>
    </w:pPr>
    <w:rPr>
      <w:rFonts w:ascii="Times New Roman" w:eastAsia="Times New Roman" w:hAnsi="Times New Roman"/>
      <w:color w:val="000000"/>
      <w:sz w:val="20"/>
      <w:szCs w:val="20"/>
      <w:lang w:eastAsia="lv-LV"/>
    </w:rPr>
  </w:style>
  <w:style w:type="paragraph" w:customStyle="1" w:styleId="limenis2">
    <w:name w:val="limenis2"/>
    <w:basedOn w:val="Normal"/>
    <w:rsid w:val="00C27253"/>
    <w:pPr>
      <w:spacing w:before="100" w:beforeAutospacing="1" w:after="100" w:afterAutospacing="1" w:line="360" w:lineRule="auto"/>
      <w:ind w:left="750"/>
    </w:pPr>
    <w:rPr>
      <w:rFonts w:ascii="Times New Roman" w:eastAsia="Times New Roman" w:hAnsi="Times New Roman"/>
      <w:color w:val="000000"/>
      <w:sz w:val="20"/>
      <w:szCs w:val="20"/>
      <w:lang w:eastAsia="lv-LV"/>
    </w:rPr>
  </w:style>
  <w:style w:type="paragraph" w:customStyle="1" w:styleId="limenis3">
    <w:name w:val="limenis3"/>
    <w:basedOn w:val="Normal"/>
    <w:rsid w:val="00C27253"/>
    <w:pPr>
      <w:spacing w:before="100" w:beforeAutospacing="1" w:after="100" w:afterAutospacing="1" w:line="360" w:lineRule="auto"/>
      <w:ind w:left="1200"/>
    </w:pPr>
    <w:rPr>
      <w:rFonts w:ascii="Times New Roman" w:eastAsia="Times New Roman" w:hAnsi="Times New Roman"/>
      <w:color w:val="000000"/>
      <w:sz w:val="20"/>
      <w:szCs w:val="20"/>
      <w:lang w:eastAsia="lv-LV"/>
    </w:rPr>
  </w:style>
  <w:style w:type="paragraph" w:customStyle="1" w:styleId="mktable">
    <w:name w:val="mk_table"/>
    <w:basedOn w:val="Normal"/>
    <w:rsid w:val="00C27253"/>
    <w:pPr>
      <w:spacing w:before="100" w:beforeAutospacing="1" w:after="100" w:afterAutospacing="1" w:line="360" w:lineRule="auto"/>
      <w:ind w:firstLine="300"/>
    </w:pPr>
    <w:rPr>
      <w:rFonts w:ascii="Times New Roman" w:eastAsia="Times New Roman" w:hAnsi="Times New Roman"/>
      <w:color w:val="000000"/>
      <w:sz w:val="20"/>
      <w:szCs w:val="20"/>
      <w:lang w:eastAsia="lv-LV"/>
    </w:rPr>
  </w:style>
  <w:style w:type="paragraph" w:customStyle="1" w:styleId="rxrubrika">
    <w:name w:val="rx_rubrika"/>
    <w:basedOn w:val="Normal"/>
    <w:rsid w:val="00C27253"/>
    <w:pPr>
      <w:spacing w:before="100" w:beforeAutospacing="1" w:after="100" w:afterAutospacing="1" w:line="360" w:lineRule="auto"/>
      <w:ind w:firstLine="300"/>
    </w:pPr>
    <w:rPr>
      <w:rFonts w:ascii="Times New Roman" w:eastAsia="Times New Roman" w:hAnsi="Times New Roman"/>
      <w:color w:val="666666"/>
      <w:sz w:val="20"/>
      <w:szCs w:val="20"/>
      <w:lang w:eastAsia="lv-LV"/>
    </w:rPr>
  </w:style>
  <w:style w:type="paragraph" w:customStyle="1" w:styleId="rxvirsraksts">
    <w:name w:val="rx_virsraksts"/>
    <w:basedOn w:val="Normal"/>
    <w:rsid w:val="00C27253"/>
    <w:pPr>
      <w:spacing w:before="100" w:beforeAutospacing="1" w:after="100" w:afterAutospacing="1" w:line="360" w:lineRule="auto"/>
      <w:ind w:firstLine="300"/>
    </w:pPr>
    <w:rPr>
      <w:rFonts w:ascii="Times New Roman" w:eastAsia="Times New Roman" w:hAnsi="Times New Roman"/>
      <w:color w:val="666666"/>
      <w:sz w:val="24"/>
      <w:szCs w:val="24"/>
      <w:lang w:eastAsia="lv-LV"/>
    </w:rPr>
  </w:style>
  <w:style w:type="paragraph" w:customStyle="1" w:styleId="rxautors">
    <w:name w:val="rx_autors"/>
    <w:basedOn w:val="Normal"/>
    <w:rsid w:val="00C27253"/>
    <w:pPr>
      <w:spacing w:before="100" w:beforeAutospacing="1" w:after="100" w:afterAutospacing="1" w:line="360" w:lineRule="auto"/>
      <w:ind w:firstLine="300"/>
    </w:pPr>
    <w:rPr>
      <w:rFonts w:ascii="Times New Roman" w:eastAsia="Times New Roman" w:hAnsi="Times New Roman"/>
      <w:color w:val="808080"/>
      <w:sz w:val="18"/>
      <w:szCs w:val="18"/>
      <w:lang w:eastAsia="lv-LV"/>
    </w:rPr>
  </w:style>
  <w:style w:type="paragraph" w:customStyle="1" w:styleId="rxanotacija">
    <w:name w:val="rx_anotacija"/>
    <w:basedOn w:val="Normal"/>
    <w:rsid w:val="00C27253"/>
    <w:pPr>
      <w:spacing w:before="100" w:beforeAutospacing="1" w:after="100" w:afterAutospacing="1" w:line="360" w:lineRule="auto"/>
      <w:ind w:firstLine="300"/>
    </w:pPr>
    <w:rPr>
      <w:rFonts w:ascii="Times New Roman" w:eastAsia="Times New Roman" w:hAnsi="Times New Roman"/>
      <w:color w:val="333333"/>
      <w:sz w:val="20"/>
      <w:szCs w:val="20"/>
      <w:lang w:eastAsia="lv-LV"/>
    </w:rPr>
  </w:style>
  <w:style w:type="paragraph" w:customStyle="1" w:styleId="rxsubvirs">
    <w:name w:val="rx_subvirs"/>
    <w:basedOn w:val="Normal"/>
    <w:rsid w:val="00C27253"/>
    <w:pPr>
      <w:spacing w:before="100" w:beforeAutospacing="1" w:after="100" w:afterAutospacing="1" w:line="360" w:lineRule="auto"/>
      <w:ind w:firstLine="300"/>
    </w:pPr>
    <w:rPr>
      <w:rFonts w:ascii="Times New Roman" w:eastAsia="Times New Roman" w:hAnsi="Times New Roman"/>
      <w:b/>
      <w:bCs/>
      <w:color w:val="666666"/>
      <w:sz w:val="23"/>
      <w:szCs w:val="23"/>
      <w:lang w:eastAsia="lv-LV"/>
    </w:rPr>
  </w:style>
  <w:style w:type="paragraph" w:customStyle="1" w:styleId="square">
    <w:name w:val="square"/>
    <w:basedOn w:val="Normal"/>
    <w:rsid w:val="00C27253"/>
    <w:pPr>
      <w:spacing w:before="100" w:beforeAutospacing="1" w:after="100" w:afterAutospacing="1" w:line="360" w:lineRule="auto"/>
      <w:ind w:firstLine="300"/>
    </w:pPr>
    <w:rPr>
      <w:rFonts w:ascii="Times New Roman" w:eastAsia="Times New Roman" w:hAnsi="Times New Roman"/>
      <w:color w:val="00558D"/>
      <w:sz w:val="20"/>
      <w:szCs w:val="20"/>
      <w:lang w:eastAsia="lv-LV"/>
    </w:rPr>
  </w:style>
  <w:style w:type="paragraph" w:customStyle="1" w:styleId="vestule">
    <w:name w:val="vestule"/>
    <w:basedOn w:val="Normal"/>
    <w:rsid w:val="00C27253"/>
    <w:pPr>
      <w:spacing w:before="100" w:beforeAutospacing="1" w:after="100" w:afterAutospacing="1" w:line="360" w:lineRule="auto"/>
      <w:ind w:firstLine="300"/>
    </w:pPr>
    <w:rPr>
      <w:rFonts w:ascii="Times New Roman" w:eastAsia="Times New Roman" w:hAnsi="Times New Roman"/>
      <w:color w:val="000000"/>
      <w:sz w:val="20"/>
      <w:szCs w:val="20"/>
      <w:lang w:eastAsia="lv-LV"/>
    </w:rPr>
  </w:style>
  <w:style w:type="paragraph" w:customStyle="1" w:styleId="blockssquare">
    <w:name w:val="blocks_square"/>
    <w:basedOn w:val="Normal"/>
    <w:rsid w:val="00C27253"/>
    <w:pPr>
      <w:pBdr>
        <w:top w:val="single" w:sz="12" w:space="8" w:color="B5C5DE"/>
        <w:left w:val="single" w:sz="12" w:space="8" w:color="B5C5DE"/>
        <w:bottom w:val="single" w:sz="12" w:space="8" w:color="B5C5DE"/>
        <w:right w:val="single" w:sz="12" w:space="8" w:color="B5C5DE"/>
      </w:pBdr>
      <w:shd w:val="clear" w:color="auto" w:fill="E5E9F2"/>
      <w:spacing w:before="100" w:beforeAutospacing="1" w:after="100" w:afterAutospacing="1" w:line="360" w:lineRule="auto"/>
      <w:ind w:firstLine="300"/>
    </w:pPr>
    <w:rPr>
      <w:rFonts w:ascii="Times New Roman" w:eastAsia="Times New Roman" w:hAnsi="Times New Roman"/>
      <w:color w:val="000000"/>
      <w:sz w:val="20"/>
      <w:szCs w:val="20"/>
      <w:lang w:eastAsia="lv-LV"/>
    </w:rPr>
  </w:style>
  <w:style w:type="paragraph" w:customStyle="1" w:styleId="blocksenvsmall1">
    <w:name w:val="blocks_envsmall1"/>
    <w:basedOn w:val="Normal"/>
    <w:rsid w:val="00C27253"/>
    <w:pPr>
      <w:shd w:val="clear" w:color="auto" w:fill="F5F3F3"/>
      <w:spacing w:before="100" w:beforeAutospacing="1" w:after="100" w:afterAutospacing="1" w:line="360" w:lineRule="auto"/>
      <w:ind w:firstLine="300"/>
      <w:jc w:val="center"/>
    </w:pPr>
    <w:rPr>
      <w:rFonts w:ascii="Times New Roman" w:eastAsia="Times New Roman" w:hAnsi="Times New Roman"/>
      <w:b/>
      <w:bCs/>
      <w:color w:val="B82234"/>
      <w:sz w:val="20"/>
      <w:szCs w:val="20"/>
      <w:lang w:eastAsia="lv-LV"/>
    </w:rPr>
  </w:style>
  <w:style w:type="paragraph" w:customStyle="1" w:styleId="blocksenvsmall2">
    <w:name w:val="blocks_envsmall2"/>
    <w:basedOn w:val="Normal"/>
    <w:rsid w:val="00C27253"/>
    <w:pPr>
      <w:shd w:val="clear" w:color="auto" w:fill="F5F3F3"/>
      <w:spacing w:before="100" w:beforeAutospacing="1" w:after="100" w:afterAutospacing="1" w:line="360" w:lineRule="auto"/>
      <w:ind w:firstLine="300"/>
    </w:pPr>
    <w:rPr>
      <w:rFonts w:ascii="Times New Roman" w:eastAsia="Times New Roman" w:hAnsi="Times New Roman"/>
      <w:color w:val="333333"/>
      <w:sz w:val="20"/>
      <w:szCs w:val="20"/>
      <w:lang w:eastAsia="lv-LV"/>
    </w:rPr>
  </w:style>
  <w:style w:type="paragraph" w:customStyle="1" w:styleId="searchrubrika">
    <w:name w:val="search_rubrika"/>
    <w:basedOn w:val="Normal"/>
    <w:rsid w:val="00C27253"/>
    <w:pPr>
      <w:spacing w:before="100" w:beforeAutospacing="1" w:after="100" w:afterAutospacing="1" w:line="360" w:lineRule="auto"/>
      <w:ind w:firstLine="300"/>
    </w:pPr>
    <w:rPr>
      <w:rFonts w:ascii="Times New Roman" w:eastAsia="Times New Roman" w:hAnsi="Times New Roman"/>
      <w:color w:val="333333"/>
      <w:sz w:val="20"/>
      <w:szCs w:val="20"/>
      <w:lang w:eastAsia="lv-LV"/>
    </w:rPr>
  </w:style>
  <w:style w:type="paragraph" w:customStyle="1" w:styleId="graynolink">
    <w:name w:val="gray_nolink"/>
    <w:basedOn w:val="Normal"/>
    <w:rsid w:val="00C27253"/>
    <w:pPr>
      <w:spacing w:before="100" w:beforeAutospacing="1" w:after="100" w:afterAutospacing="1" w:line="360" w:lineRule="auto"/>
      <w:ind w:firstLine="300"/>
    </w:pPr>
    <w:rPr>
      <w:rFonts w:ascii="Times New Roman" w:eastAsia="Times New Roman" w:hAnsi="Times New Roman"/>
      <w:color w:val="808080"/>
      <w:sz w:val="20"/>
      <w:szCs w:val="20"/>
      <w:lang w:eastAsia="lv-LV"/>
    </w:rPr>
  </w:style>
  <w:style w:type="paragraph" w:customStyle="1" w:styleId="rednolink">
    <w:name w:val="red_nolink"/>
    <w:basedOn w:val="Normal"/>
    <w:rsid w:val="00C27253"/>
    <w:pPr>
      <w:spacing w:before="100" w:beforeAutospacing="1" w:after="100" w:afterAutospacing="1" w:line="360" w:lineRule="auto"/>
      <w:ind w:firstLine="300"/>
    </w:pPr>
    <w:rPr>
      <w:rFonts w:ascii="Times New Roman" w:eastAsia="Times New Roman" w:hAnsi="Times New Roman"/>
      <w:color w:val="B82234"/>
      <w:sz w:val="20"/>
      <w:szCs w:val="20"/>
      <w:lang w:eastAsia="lv-LV"/>
    </w:rPr>
  </w:style>
  <w:style w:type="paragraph" w:customStyle="1" w:styleId="bluenolink">
    <w:name w:val="blue_nolink"/>
    <w:basedOn w:val="Normal"/>
    <w:rsid w:val="00C27253"/>
    <w:pPr>
      <w:spacing w:before="100" w:beforeAutospacing="1" w:after="100" w:afterAutospacing="1" w:line="360" w:lineRule="auto"/>
      <w:ind w:firstLine="300"/>
    </w:pPr>
    <w:rPr>
      <w:rFonts w:ascii="Times New Roman" w:eastAsia="Times New Roman" w:hAnsi="Times New Roman"/>
      <w:color w:val="203258"/>
      <w:sz w:val="20"/>
      <w:szCs w:val="20"/>
      <w:lang w:eastAsia="lv-LV"/>
    </w:rPr>
  </w:style>
  <w:style w:type="paragraph" w:customStyle="1" w:styleId="bluetitle">
    <w:name w:val="blue_title"/>
    <w:basedOn w:val="Normal"/>
    <w:rsid w:val="00C27253"/>
    <w:pPr>
      <w:spacing w:before="100" w:beforeAutospacing="1" w:after="100" w:afterAutospacing="1" w:line="360" w:lineRule="auto"/>
      <w:ind w:firstLine="300"/>
      <w:jc w:val="right"/>
    </w:pPr>
    <w:rPr>
      <w:rFonts w:ascii="Times New Roman" w:eastAsia="Times New Roman" w:hAnsi="Times New Roman"/>
      <w:b/>
      <w:bCs/>
      <w:color w:val="00558D"/>
      <w:sz w:val="24"/>
      <w:szCs w:val="24"/>
      <w:lang w:eastAsia="lv-LV"/>
    </w:rPr>
  </w:style>
  <w:style w:type="paragraph" w:customStyle="1" w:styleId="ieplogo">
    <w:name w:val="iep_logo"/>
    <w:basedOn w:val="Normal"/>
    <w:rsid w:val="00C27253"/>
    <w:pPr>
      <w:spacing w:before="100" w:beforeAutospacing="1" w:after="100" w:afterAutospacing="1" w:line="360" w:lineRule="auto"/>
      <w:ind w:firstLine="300"/>
    </w:pPr>
    <w:rPr>
      <w:rFonts w:ascii="Times New Roman" w:eastAsia="Times New Roman" w:hAnsi="Times New Roman"/>
      <w:color w:val="000000"/>
      <w:sz w:val="20"/>
      <w:szCs w:val="20"/>
      <w:lang w:eastAsia="lv-LV"/>
    </w:rPr>
  </w:style>
  <w:style w:type="paragraph" w:customStyle="1" w:styleId="ieplist">
    <w:name w:val="iep_list"/>
    <w:basedOn w:val="Normal"/>
    <w:rsid w:val="00C27253"/>
    <w:pPr>
      <w:spacing w:before="100" w:beforeAutospacing="1" w:after="100" w:afterAutospacing="1" w:line="360" w:lineRule="auto"/>
      <w:ind w:firstLine="300"/>
      <w:jc w:val="right"/>
    </w:pPr>
    <w:rPr>
      <w:rFonts w:ascii="Times New Roman" w:eastAsia="Times New Roman" w:hAnsi="Times New Roman"/>
      <w:color w:val="666666"/>
      <w:sz w:val="18"/>
      <w:szCs w:val="18"/>
      <w:lang w:eastAsia="lv-LV"/>
    </w:rPr>
  </w:style>
  <w:style w:type="paragraph" w:customStyle="1" w:styleId="ieplistright">
    <w:name w:val="iep_list_right"/>
    <w:basedOn w:val="Normal"/>
    <w:rsid w:val="00C27253"/>
    <w:pPr>
      <w:spacing w:before="100" w:beforeAutospacing="1" w:after="100" w:afterAutospacing="1" w:line="360" w:lineRule="auto"/>
      <w:ind w:firstLine="300"/>
    </w:pPr>
    <w:rPr>
      <w:rFonts w:ascii="Times New Roman" w:eastAsia="Times New Roman" w:hAnsi="Times New Roman"/>
      <w:color w:val="666666"/>
      <w:sz w:val="18"/>
      <w:szCs w:val="18"/>
      <w:lang w:eastAsia="lv-LV"/>
    </w:rPr>
  </w:style>
  <w:style w:type="paragraph" w:customStyle="1" w:styleId="ieptop">
    <w:name w:val="iep_top"/>
    <w:basedOn w:val="Normal"/>
    <w:rsid w:val="00C27253"/>
    <w:pPr>
      <w:pBdr>
        <w:top w:val="single" w:sz="6" w:space="4" w:color="DDDBD8"/>
        <w:left w:val="single" w:sz="6" w:space="4" w:color="DDDBD8"/>
        <w:bottom w:val="single" w:sz="6" w:space="4" w:color="ABAAAA"/>
        <w:right w:val="single" w:sz="6" w:space="4" w:color="ABAAAA"/>
      </w:pBdr>
      <w:shd w:val="clear" w:color="auto" w:fill="B3B3B3"/>
      <w:spacing w:before="100" w:beforeAutospacing="1" w:after="100" w:afterAutospacing="1" w:line="360" w:lineRule="auto"/>
      <w:ind w:firstLine="300"/>
    </w:pPr>
    <w:rPr>
      <w:rFonts w:ascii="Times New Roman" w:eastAsia="Times New Roman" w:hAnsi="Times New Roman"/>
      <w:b/>
      <w:bCs/>
      <w:color w:val="000000"/>
      <w:sz w:val="17"/>
      <w:szCs w:val="17"/>
      <w:lang w:eastAsia="lv-LV"/>
    </w:rPr>
  </w:style>
  <w:style w:type="paragraph" w:customStyle="1" w:styleId="iepmain">
    <w:name w:val="iep_main"/>
    <w:basedOn w:val="Normal"/>
    <w:rsid w:val="00C27253"/>
    <w:pPr>
      <w:pBdr>
        <w:top w:val="single" w:sz="6" w:space="4" w:color="DDDBD8"/>
        <w:left w:val="single" w:sz="6" w:space="4" w:color="DDDBD8"/>
        <w:bottom w:val="single" w:sz="6" w:space="4" w:color="ABAAAA"/>
        <w:right w:val="single" w:sz="6" w:space="4" w:color="ABAAAA"/>
      </w:pBdr>
      <w:spacing w:before="100" w:beforeAutospacing="1" w:after="100" w:afterAutospacing="1" w:line="360" w:lineRule="auto"/>
      <w:ind w:firstLine="300"/>
    </w:pPr>
    <w:rPr>
      <w:rFonts w:ascii="Times New Roman" w:eastAsia="Times New Roman" w:hAnsi="Times New Roman"/>
      <w:color w:val="000000"/>
      <w:sz w:val="18"/>
      <w:szCs w:val="18"/>
      <w:lang w:eastAsia="lv-LV"/>
    </w:rPr>
  </w:style>
  <w:style w:type="paragraph" w:customStyle="1" w:styleId="fotoselected">
    <w:name w:val="foto_selected"/>
    <w:basedOn w:val="Normal"/>
    <w:rsid w:val="00C27253"/>
    <w:pPr>
      <w:pBdr>
        <w:top w:val="single" w:sz="6" w:space="0" w:color="CCCCCC"/>
        <w:left w:val="single" w:sz="6" w:space="0" w:color="CCCCCC"/>
        <w:bottom w:val="single" w:sz="6" w:space="0" w:color="CCCCCC"/>
        <w:right w:val="single" w:sz="6" w:space="0" w:color="CCCCCC"/>
      </w:pBdr>
      <w:spacing w:before="60" w:after="60" w:line="360" w:lineRule="auto"/>
      <w:ind w:left="60" w:right="60" w:firstLine="300"/>
    </w:pPr>
    <w:rPr>
      <w:rFonts w:ascii="Times New Roman" w:eastAsia="Times New Roman" w:hAnsi="Times New Roman"/>
      <w:color w:val="000000"/>
      <w:sz w:val="20"/>
      <w:szCs w:val="20"/>
      <w:lang w:eastAsia="lv-LV"/>
    </w:rPr>
  </w:style>
  <w:style w:type="paragraph" w:customStyle="1" w:styleId="fotounselected">
    <w:name w:val="foto_unselected"/>
    <w:basedOn w:val="Normal"/>
    <w:rsid w:val="00C27253"/>
    <w:pPr>
      <w:pBdr>
        <w:top w:val="single" w:sz="36" w:space="0" w:color="E92608"/>
        <w:left w:val="single" w:sz="36" w:space="0" w:color="E92608"/>
        <w:bottom w:val="single" w:sz="36" w:space="0" w:color="E92608"/>
        <w:right w:val="single" w:sz="36" w:space="0" w:color="E92608"/>
      </w:pBdr>
      <w:spacing w:before="100" w:beforeAutospacing="1" w:after="100" w:afterAutospacing="1" w:line="360" w:lineRule="auto"/>
      <w:ind w:firstLine="300"/>
    </w:pPr>
    <w:rPr>
      <w:rFonts w:ascii="Times New Roman" w:eastAsia="Times New Roman" w:hAnsi="Times New Roman"/>
      <w:color w:val="000000"/>
      <w:sz w:val="20"/>
      <w:szCs w:val="20"/>
      <w:lang w:eastAsia="lv-LV"/>
    </w:rPr>
  </w:style>
  <w:style w:type="paragraph" w:customStyle="1" w:styleId="tablespacesmall">
    <w:name w:val="table_space_small"/>
    <w:basedOn w:val="Normal"/>
    <w:rsid w:val="00C27253"/>
    <w:pPr>
      <w:spacing w:before="100" w:beforeAutospacing="1" w:after="100" w:afterAutospacing="1" w:line="360" w:lineRule="auto"/>
      <w:ind w:firstLine="300"/>
    </w:pPr>
    <w:rPr>
      <w:rFonts w:ascii="Times New Roman" w:eastAsia="Times New Roman" w:hAnsi="Times New Roman"/>
      <w:color w:val="000000"/>
      <w:sz w:val="20"/>
      <w:szCs w:val="20"/>
      <w:lang w:eastAsia="lv-LV"/>
    </w:rPr>
  </w:style>
  <w:style w:type="paragraph" w:customStyle="1" w:styleId="tablespace">
    <w:name w:val="table_space"/>
    <w:basedOn w:val="Normal"/>
    <w:rsid w:val="00C27253"/>
    <w:pPr>
      <w:spacing w:before="100" w:beforeAutospacing="1" w:after="100" w:afterAutospacing="1" w:line="360" w:lineRule="auto"/>
      <w:ind w:firstLine="300"/>
    </w:pPr>
    <w:rPr>
      <w:rFonts w:ascii="Times New Roman" w:eastAsia="Times New Roman" w:hAnsi="Times New Roman"/>
      <w:color w:val="000000"/>
      <w:sz w:val="20"/>
      <w:szCs w:val="20"/>
      <w:lang w:eastAsia="lv-LV"/>
    </w:rPr>
  </w:style>
  <w:style w:type="paragraph" w:customStyle="1" w:styleId="tablespacebig">
    <w:name w:val="table_space_big"/>
    <w:basedOn w:val="Normal"/>
    <w:rsid w:val="00C27253"/>
    <w:pPr>
      <w:spacing w:before="100" w:beforeAutospacing="1" w:after="100" w:afterAutospacing="1" w:line="360" w:lineRule="auto"/>
      <w:ind w:firstLine="300"/>
    </w:pPr>
    <w:rPr>
      <w:rFonts w:ascii="Times New Roman" w:eastAsia="Times New Roman" w:hAnsi="Times New Roman"/>
      <w:color w:val="000000"/>
      <w:sz w:val="20"/>
      <w:szCs w:val="20"/>
      <w:lang w:eastAsia="lv-LV"/>
    </w:rPr>
  </w:style>
  <w:style w:type="paragraph" w:customStyle="1" w:styleId="tablespaceverybig">
    <w:name w:val="table_space_very_big"/>
    <w:basedOn w:val="Normal"/>
    <w:rsid w:val="00C27253"/>
    <w:pPr>
      <w:spacing w:before="100" w:beforeAutospacing="1" w:after="100" w:afterAutospacing="1" w:line="360" w:lineRule="auto"/>
      <w:ind w:firstLine="300"/>
    </w:pPr>
    <w:rPr>
      <w:rFonts w:ascii="Times New Roman" w:eastAsia="Times New Roman" w:hAnsi="Times New Roman"/>
      <w:color w:val="000000"/>
      <w:sz w:val="20"/>
      <w:szCs w:val="20"/>
      <w:lang w:eastAsia="lv-LV"/>
    </w:rPr>
  </w:style>
  <w:style w:type="paragraph" w:customStyle="1" w:styleId="ovaltl">
    <w:name w:val="oval_tl"/>
    <w:basedOn w:val="Normal"/>
    <w:rsid w:val="00C27253"/>
    <w:pPr>
      <w:spacing w:before="100" w:beforeAutospacing="1" w:after="100" w:afterAutospacing="1" w:line="360" w:lineRule="auto"/>
      <w:ind w:firstLine="300"/>
    </w:pPr>
    <w:rPr>
      <w:rFonts w:ascii="Times New Roman" w:eastAsia="Times New Roman" w:hAnsi="Times New Roman"/>
      <w:color w:val="000000"/>
      <w:sz w:val="20"/>
      <w:szCs w:val="20"/>
      <w:lang w:eastAsia="lv-LV"/>
    </w:rPr>
  </w:style>
  <w:style w:type="paragraph" w:customStyle="1" w:styleId="ovaltt">
    <w:name w:val="oval_tt"/>
    <w:basedOn w:val="Normal"/>
    <w:rsid w:val="00C27253"/>
    <w:pPr>
      <w:spacing w:before="100" w:beforeAutospacing="1" w:after="100" w:afterAutospacing="1" w:line="360" w:lineRule="auto"/>
      <w:ind w:firstLine="300"/>
    </w:pPr>
    <w:rPr>
      <w:rFonts w:ascii="Times New Roman" w:eastAsia="Times New Roman" w:hAnsi="Times New Roman"/>
      <w:color w:val="000000"/>
      <w:sz w:val="20"/>
      <w:szCs w:val="20"/>
      <w:lang w:eastAsia="lv-LV"/>
    </w:rPr>
  </w:style>
  <w:style w:type="paragraph" w:customStyle="1" w:styleId="ovaltr">
    <w:name w:val="oval_tr"/>
    <w:basedOn w:val="Normal"/>
    <w:rsid w:val="00C27253"/>
    <w:pPr>
      <w:spacing w:before="100" w:beforeAutospacing="1" w:after="100" w:afterAutospacing="1" w:line="360" w:lineRule="auto"/>
      <w:ind w:firstLine="300"/>
    </w:pPr>
    <w:rPr>
      <w:rFonts w:ascii="Times New Roman" w:eastAsia="Times New Roman" w:hAnsi="Times New Roman"/>
      <w:color w:val="000000"/>
      <w:sz w:val="20"/>
      <w:szCs w:val="20"/>
      <w:lang w:eastAsia="lv-LV"/>
    </w:rPr>
  </w:style>
  <w:style w:type="paragraph" w:customStyle="1" w:styleId="ovalll">
    <w:name w:val="oval_ll"/>
    <w:basedOn w:val="Normal"/>
    <w:rsid w:val="00C27253"/>
    <w:pPr>
      <w:spacing w:before="100" w:beforeAutospacing="1" w:after="100" w:afterAutospacing="1" w:line="360" w:lineRule="auto"/>
      <w:ind w:firstLine="300"/>
    </w:pPr>
    <w:rPr>
      <w:rFonts w:ascii="Times New Roman" w:eastAsia="Times New Roman" w:hAnsi="Times New Roman"/>
      <w:color w:val="000000"/>
      <w:sz w:val="20"/>
      <w:szCs w:val="20"/>
      <w:lang w:eastAsia="lv-LV"/>
    </w:rPr>
  </w:style>
  <w:style w:type="paragraph" w:customStyle="1" w:styleId="ovalmm">
    <w:name w:val="oval_mm"/>
    <w:basedOn w:val="Normal"/>
    <w:rsid w:val="00C27253"/>
    <w:pPr>
      <w:spacing w:before="100" w:beforeAutospacing="1" w:after="100" w:afterAutospacing="1" w:line="360" w:lineRule="auto"/>
      <w:ind w:firstLine="300"/>
    </w:pPr>
    <w:rPr>
      <w:rFonts w:ascii="Times New Roman" w:eastAsia="Times New Roman" w:hAnsi="Times New Roman"/>
      <w:color w:val="000000"/>
      <w:sz w:val="20"/>
      <w:szCs w:val="20"/>
      <w:lang w:eastAsia="lv-LV"/>
    </w:rPr>
  </w:style>
  <w:style w:type="paragraph" w:customStyle="1" w:styleId="ovalrr">
    <w:name w:val="oval_rr"/>
    <w:basedOn w:val="Normal"/>
    <w:rsid w:val="00C27253"/>
    <w:pPr>
      <w:spacing w:before="100" w:beforeAutospacing="1" w:after="100" w:afterAutospacing="1" w:line="360" w:lineRule="auto"/>
      <w:ind w:firstLine="300"/>
    </w:pPr>
    <w:rPr>
      <w:rFonts w:ascii="Times New Roman" w:eastAsia="Times New Roman" w:hAnsi="Times New Roman"/>
      <w:color w:val="000000"/>
      <w:sz w:val="20"/>
      <w:szCs w:val="20"/>
      <w:lang w:eastAsia="lv-LV"/>
    </w:rPr>
  </w:style>
  <w:style w:type="paragraph" w:customStyle="1" w:styleId="ovalbl">
    <w:name w:val="oval_bl"/>
    <w:basedOn w:val="Normal"/>
    <w:rsid w:val="00C27253"/>
    <w:pPr>
      <w:spacing w:before="100" w:beforeAutospacing="1" w:after="100" w:afterAutospacing="1" w:line="360" w:lineRule="auto"/>
      <w:ind w:firstLine="300"/>
    </w:pPr>
    <w:rPr>
      <w:rFonts w:ascii="Times New Roman" w:eastAsia="Times New Roman" w:hAnsi="Times New Roman"/>
      <w:color w:val="000000"/>
      <w:sz w:val="20"/>
      <w:szCs w:val="20"/>
      <w:lang w:eastAsia="lv-LV"/>
    </w:rPr>
  </w:style>
  <w:style w:type="paragraph" w:customStyle="1" w:styleId="ovalbb">
    <w:name w:val="oval_bb"/>
    <w:basedOn w:val="Normal"/>
    <w:rsid w:val="00C27253"/>
    <w:pPr>
      <w:spacing w:before="100" w:beforeAutospacing="1" w:after="100" w:afterAutospacing="1" w:line="360" w:lineRule="auto"/>
      <w:ind w:firstLine="300"/>
    </w:pPr>
    <w:rPr>
      <w:rFonts w:ascii="Times New Roman" w:eastAsia="Times New Roman" w:hAnsi="Times New Roman"/>
      <w:color w:val="000000"/>
      <w:sz w:val="20"/>
      <w:szCs w:val="20"/>
      <w:lang w:eastAsia="lv-LV"/>
    </w:rPr>
  </w:style>
  <w:style w:type="paragraph" w:customStyle="1" w:styleId="ovalbr">
    <w:name w:val="oval_br"/>
    <w:basedOn w:val="Normal"/>
    <w:rsid w:val="00C27253"/>
    <w:pPr>
      <w:spacing w:before="100" w:beforeAutospacing="1" w:after="100" w:afterAutospacing="1" w:line="360" w:lineRule="auto"/>
      <w:ind w:firstLine="300"/>
    </w:pPr>
    <w:rPr>
      <w:rFonts w:ascii="Times New Roman" w:eastAsia="Times New Roman" w:hAnsi="Times New Roman"/>
      <w:color w:val="000000"/>
      <w:sz w:val="20"/>
      <w:szCs w:val="20"/>
      <w:lang w:eastAsia="lv-LV"/>
    </w:rPr>
  </w:style>
  <w:style w:type="paragraph" w:customStyle="1" w:styleId="bluepicsmall">
    <w:name w:val="blue_pic_small"/>
    <w:basedOn w:val="Normal"/>
    <w:rsid w:val="00C27253"/>
    <w:pPr>
      <w:spacing w:before="100" w:beforeAutospacing="1" w:after="100" w:afterAutospacing="1" w:line="360" w:lineRule="auto"/>
      <w:ind w:firstLine="300"/>
    </w:pPr>
    <w:rPr>
      <w:rFonts w:ascii="Times New Roman" w:eastAsia="Times New Roman" w:hAnsi="Times New Roman"/>
      <w:b/>
      <w:bCs/>
      <w:color w:val="FFFFFF"/>
      <w:sz w:val="20"/>
      <w:szCs w:val="20"/>
      <w:lang w:eastAsia="lv-LV"/>
    </w:rPr>
  </w:style>
  <w:style w:type="paragraph" w:customStyle="1" w:styleId="bluepicsmall2">
    <w:name w:val="blue_pic_small2"/>
    <w:basedOn w:val="Normal"/>
    <w:rsid w:val="00C27253"/>
    <w:pPr>
      <w:spacing w:before="100" w:beforeAutospacing="1" w:after="100" w:afterAutospacing="1" w:line="360" w:lineRule="auto"/>
      <w:ind w:firstLine="300"/>
    </w:pPr>
    <w:rPr>
      <w:rFonts w:ascii="Times New Roman" w:eastAsia="Times New Roman" w:hAnsi="Times New Roman"/>
      <w:b/>
      <w:bCs/>
      <w:color w:val="FFFFFF"/>
      <w:sz w:val="20"/>
      <w:szCs w:val="20"/>
      <w:lang w:eastAsia="lv-LV"/>
    </w:rPr>
  </w:style>
  <w:style w:type="paragraph" w:customStyle="1" w:styleId="bluepichalf">
    <w:name w:val="blue_pic_half"/>
    <w:basedOn w:val="Normal"/>
    <w:rsid w:val="00C27253"/>
    <w:pPr>
      <w:spacing w:before="100" w:beforeAutospacing="1" w:after="100" w:afterAutospacing="1" w:line="360" w:lineRule="auto"/>
      <w:ind w:firstLine="300"/>
    </w:pPr>
    <w:rPr>
      <w:rFonts w:ascii="Times New Roman" w:eastAsia="Times New Roman" w:hAnsi="Times New Roman"/>
      <w:b/>
      <w:bCs/>
      <w:color w:val="FFFFFF"/>
      <w:sz w:val="20"/>
      <w:szCs w:val="20"/>
      <w:lang w:eastAsia="lv-LV"/>
    </w:rPr>
  </w:style>
  <w:style w:type="paragraph" w:customStyle="1" w:styleId="bluepicbig">
    <w:name w:val="blue_pic_big"/>
    <w:basedOn w:val="Normal"/>
    <w:rsid w:val="00C27253"/>
    <w:pPr>
      <w:spacing w:before="100" w:beforeAutospacing="1" w:after="100" w:afterAutospacing="1" w:line="360" w:lineRule="auto"/>
      <w:ind w:firstLine="300"/>
    </w:pPr>
    <w:rPr>
      <w:rFonts w:ascii="Times New Roman" w:eastAsia="Times New Roman" w:hAnsi="Times New Roman"/>
      <w:b/>
      <w:bCs/>
      <w:color w:val="FFFFFF"/>
      <w:sz w:val="20"/>
      <w:szCs w:val="20"/>
      <w:lang w:eastAsia="lv-LV"/>
    </w:rPr>
  </w:style>
  <w:style w:type="paragraph" w:customStyle="1" w:styleId="topdiv">
    <w:name w:val="top_div"/>
    <w:basedOn w:val="Normal"/>
    <w:rsid w:val="00C27253"/>
    <w:pPr>
      <w:spacing w:before="100" w:beforeAutospacing="1" w:after="100" w:afterAutospacing="1" w:line="360" w:lineRule="auto"/>
      <w:ind w:firstLine="300"/>
    </w:pPr>
    <w:rPr>
      <w:rFonts w:ascii="Times New Roman" w:eastAsia="Times New Roman" w:hAnsi="Times New Roman"/>
      <w:color w:val="000000"/>
      <w:sz w:val="20"/>
      <w:szCs w:val="20"/>
      <w:lang w:eastAsia="lv-LV"/>
    </w:rPr>
  </w:style>
  <w:style w:type="paragraph" w:customStyle="1" w:styleId="toptext">
    <w:name w:val="top_text"/>
    <w:basedOn w:val="Normal"/>
    <w:rsid w:val="00C27253"/>
    <w:pPr>
      <w:spacing w:before="100" w:beforeAutospacing="1" w:after="100" w:afterAutospacing="1" w:line="360" w:lineRule="auto"/>
      <w:ind w:firstLine="300"/>
    </w:pPr>
    <w:rPr>
      <w:rFonts w:ascii="Times New Roman" w:eastAsia="Times New Roman" w:hAnsi="Times New Roman"/>
      <w:b/>
      <w:bCs/>
      <w:color w:val="666666"/>
      <w:sz w:val="20"/>
      <w:szCs w:val="20"/>
      <w:lang w:eastAsia="lv-LV"/>
    </w:rPr>
  </w:style>
  <w:style w:type="paragraph" w:customStyle="1" w:styleId="topsign">
    <w:name w:val="top_sign"/>
    <w:basedOn w:val="Normal"/>
    <w:rsid w:val="00C27253"/>
    <w:pPr>
      <w:spacing w:before="100" w:beforeAutospacing="1" w:after="100" w:afterAutospacing="1" w:line="360" w:lineRule="auto"/>
      <w:ind w:firstLine="300"/>
    </w:pPr>
    <w:rPr>
      <w:rFonts w:ascii="Times New Roman" w:eastAsia="Times New Roman" w:hAnsi="Times New Roman"/>
      <w:color w:val="808080"/>
      <w:sz w:val="18"/>
      <w:szCs w:val="18"/>
      <w:lang w:eastAsia="lv-LV"/>
    </w:rPr>
  </w:style>
  <w:style w:type="paragraph" w:customStyle="1" w:styleId="kontleft">
    <w:name w:val="kont_left"/>
    <w:basedOn w:val="Normal"/>
    <w:rsid w:val="00C27253"/>
    <w:pPr>
      <w:pBdr>
        <w:top w:val="single" w:sz="6" w:space="2" w:color="666666"/>
        <w:left w:val="single" w:sz="6" w:space="2" w:color="666666"/>
        <w:bottom w:val="single" w:sz="6" w:space="2" w:color="666666"/>
      </w:pBdr>
      <w:spacing w:before="45" w:after="45" w:line="360" w:lineRule="auto"/>
      <w:ind w:left="45" w:right="45" w:firstLine="300"/>
    </w:pPr>
    <w:rPr>
      <w:rFonts w:ascii="Times New Roman" w:eastAsia="Times New Roman" w:hAnsi="Times New Roman"/>
      <w:color w:val="000000"/>
      <w:sz w:val="20"/>
      <w:szCs w:val="20"/>
      <w:lang w:eastAsia="lv-LV"/>
    </w:rPr>
  </w:style>
  <w:style w:type="paragraph" w:customStyle="1" w:styleId="kontmiddle">
    <w:name w:val="kont_middle"/>
    <w:basedOn w:val="Normal"/>
    <w:rsid w:val="00C27253"/>
    <w:pPr>
      <w:pBdr>
        <w:top w:val="single" w:sz="6" w:space="2" w:color="666666"/>
        <w:bottom w:val="single" w:sz="6" w:space="2" w:color="666666"/>
      </w:pBdr>
      <w:spacing w:before="45" w:after="45" w:line="360" w:lineRule="auto"/>
      <w:ind w:left="45" w:right="45" w:firstLine="300"/>
    </w:pPr>
    <w:rPr>
      <w:rFonts w:ascii="Times New Roman" w:eastAsia="Times New Roman" w:hAnsi="Times New Roman"/>
      <w:color w:val="000000"/>
      <w:sz w:val="20"/>
      <w:szCs w:val="20"/>
      <w:lang w:eastAsia="lv-LV"/>
    </w:rPr>
  </w:style>
  <w:style w:type="paragraph" w:customStyle="1" w:styleId="kontright">
    <w:name w:val="kont_right"/>
    <w:basedOn w:val="Normal"/>
    <w:rsid w:val="00C27253"/>
    <w:pPr>
      <w:pBdr>
        <w:top w:val="single" w:sz="6" w:space="2" w:color="666666"/>
        <w:bottom w:val="single" w:sz="6" w:space="2" w:color="666666"/>
        <w:right w:val="single" w:sz="6" w:space="2" w:color="666666"/>
      </w:pBdr>
      <w:spacing w:before="45" w:after="45" w:line="360" w:lineRule="auto"/>
      <w:ind w:left="45" w:right="45" w:firstLine="300"/>
    </w:pPr>
    <w:rPr>
      <w:rFonts w:ascii="Times New Roman" w:eastAsia="Times New Roman" w:hAnsi="Times New Roman"/>
      <w:color w:val="000000"/>
      <w:sz w:val="20"/>
      <w:szCs w:val="20"/>
      <w:lang w:eastAsia="lv-LV"/>
    </w:rPr>
  </w:style>
  <w:style w:type="paragraph" w:customStyle="1" w:styleId="calmain">
    <w:name w:val="cal_main"/>
    <w:basedOn w:val="Normal"/>
    <w:rsid w:val="00C27253"/>
    <w:pPr>
      <w:spacing w:before="100" w:beforeAutospacing="1" w:after="100" w:afterAutospacing="1" w:line="360" w:lineRule="auto"/>
      <w:ind w:firstLine="300"/>
    </w:pPr>
    <w:rPr>
      <w:rFonts w:ascii="Times New Roman" w:eastAsia="Times New Roman" w:hAnsi="Times New Roman"/>
      <w:color w:val="000000"/>
      <w:sz w:val="15"/>
      <w:szCs w:val="15"/>
      <w:lang w:eastAsia="lv-LV"/>
    </w:rPr>
  </w:style>
  <w:style w:type="paragraph" w:customStyle="1" w:styleId="calendermonth">
    <w:name w:val="calender_month"/>
    <w:basedOn w:val="Normal"/>
    <w:rsid w:val="00C27253"/>
    <w:pPr>
      <w:spacing w:before="100" w:beforeAutospacing="1" w:after="100" w:afterAutospacing="1" w:line="360" w:lineRule="auto"/>
      <w:ind w:firstLine="300"/>
    </w:pPr>
    <w:rPr>
      <w:rFonts w:ascii="Times New Roman" w:eastAsia="Times New Roman" w:hAnsi="Times New Roman"/>
      <w:b/>
      <w:bCs/>
      <w:color w:val="AF2224"/>
      <w:sz w:val="20"/>
      <w:szCs w:val="20"/>
      <w:lang w:eastAsia="lv-LV"/>
    </w:rPr>
  </w:style>
  <w:style w:type="paragraph" w:customStyle="1" w:styleId="calendermonthactive">
    <w:name w:val="calender_month_active"/>
    <w:basedOn w:val="Normal"/>
    <w:rsid w:val="00C27253"/>
    <w:pPr>
      <w:spacing w:before="100" w:beforeAutospacing="1" w:after="100" w:afterAutospacing="1" w:line="360" w:lineRule="auto"/>
      <w:ind w:firstLine="300"/>
    </w:pPr>
    <w:rPr>
      <w:rFonts w:ascii="Times New Roman" w:eastAsia="Times New Roman" w:hAnsi="Times New Roman"/>
      <w:b/>
      <w:bCs/>
      <w:color w:val="5F879E"/>
      <w:sz w:val="20"/>
      <w:szCs w:val="20"/>
      <w:lang w:eastAsia="lv-LV"/>
    </w:rPr>
  </w:style>
  <w:style w:type="paragraph" w:customStyle="1" w:styleId="calenderstarpa">
    <w:name w:val="calender_starpa"/>
    <w:basedOn w:val="Normal"/>
    <w:rsid w:val="00C27253"/>
    <w:pPr>
      <w:shd w:val="clear" w:color="auto" w:fill="FFFFFF"/>
      <w:spacing w:before="100" w:beforeAutospacing="1" w:after="100" w:afterAutospacing="1" w:line="360" w:lineRule="auto"/>
      <w:ind w:firstLine="300"/>
    </w:pPr>
    <w:rPr>
      <w:rFonts w:ascii="Times New Roman" w:eastAsia="Times New Roman" w:hAnsi="Times New Roman"/>
      <w:color w:val="000000"/>
      <w:sz w:val="20"/>
      <w:szCs w:val="20"/>
      <w:lang w:eastAsia="lv-LV"/>
    </w:rPr>
  </w:style>
  <w:style w:type="paragraph" w:customStyle="1" w:styleId="calenderneaktiivs">
    <w:name w:val="calender_neaktiivs"/>
    <w:basedOn w:val="Normal"/>
    <w:rsid w:val="00C27253"/>
    <w:pPr>
      <w:shd w:val="clear" w:color="auto" w:fill="FFFFFF"/>
      <w:spacing w:before="100" w:beforeAutospacing="1" w:after="100" w:afterAutospacing="1" w:line="360" w:lineRule="auto"/>
      <w:ind w:firstLine="300"/>
    </w:pPr>
    <w:rPr>
      <w:rFonts w:ascii="Times New Roman" w:eastAsia="Times New Roman" w:hAnsi="Times New Roman"/>
      <w:color w:val="CCCCCC"/>
      <w:sz w:val="20"/>
      <w:szCs w:val="20"/>
      <w:lang w:eastAsia="lv-LV"/>
    </w:rPr>
  </w:style>
  <w:style w:type="paragraph" w:customStyle="1" w:styleId="calenderdarbs">
    <w:name w:val="calender_darbs"/>
    <w:basedOn w:val="Normal"/>
    <w:rsid w:val="00C27253"/>
    <w:pPr>
      <w:spacing w:before="100" w:beforeAutospacing="1" w:after="100" w:afterAutospacing="1" w:line="360" w:lineRule="auto"/>
      <w:ind w:firstLine="300"/>
    </w:pPr>
    <w:rPr>
      <w:rFonts w:ascii="Times New Roman" w:eastAsia="Times New Roman" w:hAnsi="Times New Roman"/>
      <w:color w:val="000000"/>
      <w:sz w:val="20"/>
      <w:szCs w:val="20"/>
      <w:lang w:eastAsia="lv-LV"/>
    </w:rPr>
  </w:style>
  <w:style w:type="paragraph" w:customStyle="1" w:styleId="calenderbriivs">
    <w:name w:val="calender_briivs"/>
    <w:basedOn w:val="Normal"/>
    <w:rsid w:val="00C27253"/>
    <w:pPr>
      <w:spacing w:before="100" w:beforeAutospacing="1" w:after="100" w:afterAutospacing="1" w:line="360" w:lineRule="auto"/>
      <w:ind w:firstLine="300"/>
    </w:pPr>
    <w:rPr>
      <w:rFonts w:ascii="Times New Roman" w:eastAsia="Times New Roman" w:hAnsi="Times New Roman"/>
      <w:color w:val="AF2224"/>
      <w:sz w:val="20"/>
      <w:szCs w:val="20"/>
      <w:lang w:eastAsia="lv-LV"/>
    </w:rPr>
  </w:style>
  <w:style w:type="paragraph" w:customStyle="1" w:styleId="calendertoday">
    <w:name w:val="calender_today"/>
    <w:basedOn w:val="Normal"/>
    <w:rsid w:val="00C27253"/>
    <w:pPr>
      <w:spacing w:before="100" w:beforeAutospacing="1" w:after="100" w:afterAutospacing="1" w:line="360" w:lineRule="auto"/>
      <w:ind w:firstLine="300"/>
    </w:pPr>
    <w:rPr>
      <w:rFonts w:ascii="Times New Roman" w:eastAsia="Times New Roman" w:hAnsi="Times New Roman"/>
      <w:color w:val="FFFFFF"/>
      <w:sz w:val="20"/>
      <w:szCs w:val="20"/>
      <w:lang w:eastAsia="lv-LV"/>
    </w:rPr>
  </w:style>
  <w:style w:type="paragraph" w:customStyle="1" w:styleId="calendernow">
    <w:name w:val="calender_now"/>
    <w:basedOn w:val="Normal"/>
    <w:rsid w:val="00C27253"/>
    <w:pPr>
      <w:pBdr>
        <w:top w:val="single" w:sz="6" w:space="0" w:color="CCCCCC"/>
        <w:left w:val="single" w:sz="6" w:space="0" w:color="CCCCCC"/>
        <w:bottom w:val="single" w:sz="6" w:space="0" w:color="CCCCCC"/>
        <w:right w:val="single" w:sz="6" w:space="0" w:color="CCCCCC"/>
      </w:pBdr>
      <w:spacing w:before="100" w:beforeAutospacing="1" w:after="100" w:afterAutospacing="1" w:line="360" w:lineRule="auto"/>
      <w:ind w:firstLine="300"/>
    </w:pPr>
    <w:rPr>
      <w:rFonts w:ascii="Times New Roman" w:eastAsia="Times New Roman" w:hAnsi="Times New Roman"/>
      <w:color w:val="000000"/>
      <w:sz w:val="20"/>
      <w:szCs w:val="20"/>
      <w:lang w:eastAsia="lv-LV"/>
    </w:rPr>
  </w:style>
  <w:style w:type="paragraph" w:customStyle="1" w:styleId="whitebg">
    <w:name w:val="white_bg"/>
    <w:basedOn w:val="Normal"/>
    <w:rsid w:val="00C27253"/>
    <w:pPr>
      <w:shd w:val="clear" w:color="auto" w:fill="FFFFFF"/>
      <w:spacing w:before="100" w:beforeAutospacing="1" w:after="100" w:afterAutospacing="1" w:line="360" w:lineRule="auto"/>
      <w:ind w:firstLine="300"/>
    </w:pPr>
    <w:rPr>
      <w:rFonts w:ascii="Times New Roman" w:eastAsia="Times New Roman" w:hAnsi="Times New Roman"/>
      <w:color w:val="000000"/>
      <w:sz w:val="20"/>
      <w:szCs w:val="20"/>
      <w:lang w:eastAsia="lv-LV"/>
    </w:rPr>
  </w:style>
  <w:style w:type="paragraph" w:customStyle="1" w:styleId="graybg">
    <w:name w:val="gray_bg"/>
    <w:basedOn w:val="Normal"/>
    <w:rsid w:val="00C27253"/>
    <w:pPr>
      <w:shd w:val="clear" w:color="auto" w:fill="EDEDED"/>
      <w:spacing w:before="100" w:beforeAutospacing="1" w:after="100" w:afterAutospacing="1" w:line="360" w:lineRule="auto"/>
      <w:ind w:firstLine="300"/>
    </w:pPr>
    <w:rPr>
      <w:rFonts w:ascii="Times New Roman" w:eastAsia="Times New Roman" w:hAnsi="Times New Roman"/>
      <w:color w:val="000000"/>
      <w:sz w:val="20"/>
      <w:szCs w:val="20"/>
      <w:lang w:eastAsia="lv-LV"/>
    </w:rPr>
  </w:style>
  <w:style w:type="paragraph" w:customStyle="1" w:styleId="redbg">
    <w:name w:val="red_bg"/>
    <w:basedOn w:val="Normal"/>
    <w:rsid w:val="00C27253"/>
    <w:pPr>
      <w:spacing w:before="100" w:beforeAutospacing="1" w:after="100" w:afterAutospacing="1" w:line="360" w:lineRule="auto"/>
      <w:ind w:firstLine="300"/>
    </w:pPr>
    <w:rPr>
      <w:rFonts w:ascii="Times New Roman" w:eastAsia="Times New Roman" w:hAnsi="Times New Roman"/>
      <w:color w:val="000000"/>
      <w:sz w:val="20"/>
      <w:szCs w:val="20"/>
      <w:lang w:eastAsia="lv-LV"/>
    </w:rPr>
  </w:style>
  <w:style w:type="paragraph" w:customStyle="1" w:styleId="trianglered">
    <w:name w:val="triangle_red"/>
    <w:basedOn w:val="Normal"/>
    <w:rsid w:val="00C27253"/>
    <w:pPr>
      <w:spacing w:before="100" w:beforeAutospacing="1" w:after="100" w:afterAutospacing="1" w:line="360" w:lineRule="auto"/>
      <w:ind w:firstLine="300"/>
    </w:pPr>
    <w:rPr>
      <w:rFonts w:ascii="Times New Roman" w:eastAsia="Times New Roman" w:hAnsi="Times New Roman"/>
      <w:color w:val="000000"/>
      <w:sz w:val="20"/>
      <w:szCs w:val="20"/>
      <w:lang w:eastAsia="lv-LV"/>
    </w:rPr>
  </w:style>
  <w:style w:type="paragraph" w:customStyle="1" w:styleId="prindexa">
    <w:name w:val="pr_index_a"/>
    <w:basedOn w:val="Normal"/>
    <w:rsid w:val="00C27253"/>
    <w:pPr>
      <w:spacing w:before="100" w:beforeAutospacing="1" w:after="100" w:afterAutospacing="1" w:line="360" w:lineRule="auto"/>
      <w:ind w:firstLine="300"/>
    </w:pPr>
    <w:rPr>
      <w:rFonts w:ascii="Times New Roman" w:eastAsia="Times New Roman" w:hAnsi="Times New Roman"/>
      <w:b/>
      <w:bCs/>
      <w:color w:val="000000"/>
      <w:sz w:val="20"/>
      <w:szCs w:val="20"/>
      <w:lang w:eastAsia="lv-LV"/>
    </w:rPr>
  </w:style>
  <w:style w:type="paragraph" w:customStyle="1" w:styleId="zilsvirs">
    <w:name w:val="zils_virs"/>
    <w:basedOn w:val="Normal"/>
    <w:rsid w:val="00C27253"/>
    <w:pPr>
      <w:spacing w:before="100" w:beforeAutospacing="1" w:after="100" w:afterAutospacing="1" w:line="360" w:lineRule="auto"/>
      <w:ind w:firstLine="300"/>
    </w:pPr>
    <w:rPr>
      <w:rFonts w:ascii="Times New Roman" w:eastAsia="Times New Roman" w:hAnsi="Times New Roman"/>
      <w:color w:val="00558D"/>
      <w:sz w:val="23"/>
      <w:szCs w:val="23"/>
      <w:lang w:eastAsia="lv-LV"/>
    </w:rPr>
  </w:style>
  <w:style w:type="paragraph" w:customStyle="1" w:styleId="sarkansvirs">
    <w:name w:val="sarkans_virs"/>
    <w:basedOn w:val="Normal"/>
    <w:rsid w:val="00C27253"/>
    <w:pPr>
      <w:spacing w:before="100" w:beforeAutospacing="1" w:after="100" w:afterAutospacing="1" w:line="360" w:lineRule="auto"/>
      <w:ind w:firstLine="300"/>
    </w:pPr>
    <w:rPr>
      <w:rFonts w:ascii="Times New Roman" w:eastAsia="Times New Roman" w:hAnsi="Times New Roman"/>
      <w:b/>
      <w:bCs/>
      <w:color w:val="B82234"/>
      <w:spacing w:val="15"/>
      <w:sz w:val="21"/>
      <w:szCs w:val="21"/>
      <w:lang w:eastAsia="lv-LV"/>
    </w:rPr>
  </w:style>
  <w:style w:type="paragraph" w:customStyle="1" w:styleId="ierosini">
    <w:name w:val="ierosini"/>
    <w:basedOn w:val="Normal"/>
    <w:rsid w:val="00C27253"/>
    <w:pPr>
      <w:shd w:val="clear" w:color="auto" w:fill="ECECEC"/>
      <w:spacing w:before="100" w:beforeAutospacing="1" w:after="100" w:afterAutospacing="1" w:line="360" w:lineRule="auto"/>
      <w:ind w:firstLine="300"/>
    </w:pPr>
    <w:rPr>
      <w:rFonts w:ascii="Times New Roman" w:eastAsia="Times New Roman" w:hAnsi="Times New Roman"/>
      <w:color w:val="000000"/>
      <w:sz w:val="20"/>
      <w:szCs w:val="20"/>
      <w:lang w:eastAsia="lv-LV"/>
    </w:rPr>
  </w:style>
  <w:style w:type="paragraph" w:customStyle="1" w:styleId="ierosinivirs">
    <w:name w:val="ierosini_virs"/>
    <w:basedOn w:val="Normal"/>
    <w:rsid w:val="00C27253"/>
    <w:pPr>
      <w:spacing w:before="100" w:beforeAutospacing="1" w:after="100" w:afterAutospacing="1" w:line="360" w:lineRule="auto"/>
      <w:ind w:firstLine="300"/>
    </w:pPr>
    <w:rPr>
      <w:rFonts w:ascii="Times New Roman" w:eastAsia="Times New Roman" w:hAnsi="Times New Roman"/>
      <w:b/>
      <w:bCs/>
      <w:color w:val="000000"/>
      <w:spacing w:val="15"/>
      <w:sz w:val="23"/>
      <w:szCs w:val="23"/>
      <w:lang w:eastAsia="lv-LV"/>
    </w:rPr>
  </w:style>
  <w:style w:type="paragraph" w:customStyle="1" w:styleId="ierosinitxt">
    <w:name w:val="ierosini_txt"/>
    <w:basedOn w:val="Normal"/>
    <w:rsid w:val="00C27253"/>
    <w:pPr>
      <w:spacing w:before="100" w:beforeAutospacing="1" w:after="100" w:afterAutospacing="1" w:line="360" w:lineRule="auto"/>
      <w:ind w:firstLine="300"/>
    </w:pPr>
    <w:rPr>
      <w:rFonts w:ascii="Times New Roman" w:eastAsia="Times New Roman" w:hAnsi="Times New Roman"/>
      <w:color w:val="666666"/>
      <w:sz w:val="17"/>
      <w:szCs w:val="17"/>
      <w:lang w:eastAsia="lv-LV"/>
    </w:rPr>
  </w:style>
  <w:style w:type="paragraph" w:customStyle="1" w:styleId="ierosinisubmit">
    <w:name w:val="ierosini_submit"/>
    <w:basedOn w:val="Normal"/>
    <w:rsid w:val="00C27253"/>
    <w:pPr>
      <w:shd w:val="clear" w:color="auto" w:fill="E2E8F1"/>
      <w:spacing w:before="100" w:beforeAutospacing="1" w:after="100" w:afterAutospacing="1" w:line="360" w:lineRule="auto"/>
      <w:ind w:firstLine="300"/>
    </w:pPr>
    <w:rPr>
      <w:rFonts w:ascii="Times New Roman" w:eastAsia="Times New Roman" w:hAnsi="Times New Roman"/>
      <w:color w:val="B82234"/>
      <w:sz w:val="20"/>
      <w:szCs w:val="20"/>
      <w:lang w:eastAsia="lv-LV"/>
    </w:rPr>
  </w:style>
  <w:style w:type="paragraph" w:customStyle="1" w:styleId="lired">
    <w:name w:val="li_red"/>
    <w:basedOn w:val="Normal"/>
    <w:rsid w:val="00C27253"/>
    <w:pPr>
      <w:spacing w:before="100" w:beforeAutospacing="1" w:after="100" w:afterAutospacing="1" w:line="360" w:lineRule="auto"/>
      <w:ind w:left="75" w:firstLine="300"/>
    </w:pPr>
    <w:rPr>
      <w:rFonts w:ascii="Times New Roman" w:eastAsia="Times New Roman" w:hAnsi="Times New Roman"/>
      <w:color w:val="B82234"/>
      <w:sz w:val="20"/>
      <w:szCs w:val="20"/>
      <w:lang w:eastAsia="lv-LV"/>
    </w:rPr>
  </w:style>
  <w:style w:type="paragraph" w:customStyle="1" w:styleId="linone">
    <w:name w:val="li_none"/>
    <w:basedOn w:val="Normal"/>
    <w:rsid w:val="00C27253"/>
    <w:pPr>
      <w:spacing w:before="100" w:beforeAutospacing="1" w:after="100" w:afterAutospacing="1" w:line="360" w:lineRule="auto"/>
      <w:ind w:firstLine="300"/>
    </w:pPr>
    <w:rPr>
      <w:rFonts w:ascii="Times New Roman" w:eastAsia="Times New Roman" w:hAnsi="Times New Roman"/>
      <w:color w:val="000000"/>
      <w:sz w:val="20"/>
      <w:szCs w:val="20"/>
      <w:lang w:eastAsia="lv-LV"/>
    </w:rPr>
  </w:style>
  <w:style w:type="paragraph" w:customStyle="1" w:styleId="normaltext">
    <w:name w:val="normal_text"/>
    <w:basedOn w:val="Normal"/>
    <w:rsid w:val="00C27253"/>
    <w:pPr>
      <w:spacing w:before="100" w:beforeAutospacing="1" w:after="100" w:afterAutospacing="1" w:line="360" w:lineRule="auto"/>
      <w:ind w:firstLine="300"/>
    </w:pPr>
    <w:rPr>
      <w:rFonts w:ascii="Times New Roman" w:eastAsia="Times New Roman" w:hAnsi="Times New Roman"/>
      <w:color w:val="666666"/>
      <w:sz w:val="20"/>
      <w:szCs w:val="20"/>
      <w:lang w:eastAsia="lv-LV"/>
    </w:rPr>
  </w:style>
  <w:style w:type="paragraph" w:customStyle="1" w:styleId="small">
    <w:name w:val="small"/>
    <w:basedOn w:val="Normal"/>
    <w:rsid w:val="00C27253"/>
    <w:pPr>
      <w:spacing w:before="100" w:beforeAutospacing="1" w:after="100" w:afterAutospacing="1" w:line="360" w:lineRule="auto"/>
      <w:ind w:firstLine="300"/>
    </w:pPr>
    <w:rPr>
      <w:rFonts w:ascii="Times New Roman" w:eastAsia="Times New Roman" w:hAnsi="Times New Roman"/>
      <w:color w:val="000000"/>
      <w:sz w:val="17"/>
      <w:szCs w:val="17"/>
      <w:lang w:eastAsia="lv-LV"/>
    </w:rPr>
  </w:style>
  <w:style w:type="paragraph" w:customStyle="1" w:styleId="epoga">
    <w:name w:val="e_poga"/>
    <w:basedOn w:val="Normal"/>
    <w:rsid w:val="00C27253"/>
    <w:pPr>
      <w:shd w:val="clear" w:color="auto" w:fill="FFFFFF"/>
      <w:spacing w:before="100" w:beforeAutospacing="1" w:after="100" w:afterAutospacing="1" w:line="360" w:lineRule="auto"/>
      <w:ind w:firstLine="300"/>
    </w:pPr>
    <w:rPr>
      <w:rFonts w:ascii="Times New Roman" w:eastAsia="Times New Roman" w:hAnsi="Times New Roman"/>
      <w:color w:val="B82234"/>
      <w:sz w:val="20"/>
      <w:szCs w:val="20"/>
      <w:lang w:eastAsia="lv-LV"/>
    </w:rPr>
  </w:style>
  <w:style w:type="paragraph" w:customStyle="1" w:styleId="coment">
    <w:name w:val="coment"/>
    <w:basedOn w:val="Normal"/>
    <w:rsid w:val="00C27253"/>
    <w:pPr>
      <w:spacing w:before="100" w:beforeAutospacing="1" w:after="100" w:afterAutospacing="1" w:line="360" w:lineRule="auto"/>
      <w:ind w:firstLine="300"/>
    </w:pPr>
    <w:rPr>
      <w:rFonts w:ascii="Times New Roman" w:eastAsia="Times New Roman" w:hAnsi="Times New Roman"/>
      <w:color w:val="B82234"/>
      <w:sz w:val="17"/>
      <w:szCs w:val="17"/>
      <w:lang w:eastAsia="lv-LV"/>
    </w:rPr>
  </w:style>
  <w:style w:type="paragraph" w:customStyle="1" w:styleId="warning">
    <w:name w:val="warning"/>
    <w:basedOn w:val="Normal"/>
    <w:rsid w:val="00C27253"/>
    <w:pPr>
      <w:spacing w:before="100" w:beforeAutospacing="1" w:after="100" w:afterAutospacing="1" w:line="360" w:lineRule="auto"/>
      <w:ind w:firstLine="300"/>
    </w:pPr>
    <w:rPr>
      <w:rFonts w:ascii="Times New Roman" w:eastAsia="Times New Roman" w:hAnsi="Times New Roman"/>
      <w:color w:val="B82234"/>
      <w:sz w:val="20"/>
      <w:szCs w:val="20"/>
      <w:lang w:eastAsia="lv-LV"/>
    </w:rPr>
  </w:style>
  <w:style w:type="paragraph" w:customStyle="1" w:styleId="city24top">
    <w:name w:val="city24_top"/>
    <w:basedOn w:val="Normal"/>
    <w:rsid w:val="00C27253"/>
    <w:pPr>
      <w:pBdr>
        <w:top w:val="single" w:sz="6" w:space="0" w:color="CDCDCD"/>
        <w:left w:val="single" w:sz="6" w:space="0" w:color="CDCDCD"/>
        <w:right w:val="single" w:sz="6" w:space="0" w:color="CDCDCD"/>
      </w:pBdr>
      <w:spacing w:before="100" w:beforeAutospacing="1" w:after="100" w:afterAutospacing="1" w:line="360" w:lineRule="auto"/>
      <w:ind w:firstLine="300"/>
    </w:pPr>
    <w:rPr>
      <w:rFonts w:ascii="Times New Roman" w:eastAsia="Times New Roman" w:hAnsi="Times New Roman"/>
      <w:color w:val="000000"/>
      <w:sz w:val="20"/>
      <w:szCs w:val="20"/>
      <w:lang w:eastAsia="lv-LV"/>
    </w:rPr>
  </w:style>
  <w:style w:type="paragraph" w:customStyle="1" w:styleId="city24bottom">
    <w:name w:val="city24_bottom"/>
    <w:basedOn w:val="Normal"/>
    <w:rsid w:val="00C27253"/>
    <w:pPr>
      <w:pBdr>
        <w:left w:val="single" w:sz="6" w:space="0" w:color="CDCDCD"/>
        <w:bottom w:val="single" w:sz="6" w:space="0" w:color="CDCDCD"/>
        <w:right w:val="single" w:sz="6" w:space="0" w:color="CDCDCD"/>
      </w:pBdr>
      <w:spacing w:before="100" w:beforeAutospacing="1" w:after="100" w:afterAutospacing="1" w:line="360" w:lineRule="auto"/>
      <w:ind w:firstLine="300"/>
    </w:pPr>
    <w:rPr>
      <w:rFonts w:ascii="Times New Roman" w:eastAsia="Times New Roman" w:hAnsi="Times New Roman"/>
      <w:color w:val="000000"/>
      <w:sz w:val="20"/>
      <w:szCs w:val="20"/>
      <w:lang w:eastAsia="lv-LV"/>
    </w:rPr>
  </w:style>
  <w:style w:type="paragraph" w:customStyle="1" w:styleId="banner810x110">
    <w:name w:val="banner_810x110"/>
    <w:basedOn w:val="Normal"/>
    <w:rsid w:val="00C27253"/>
    <w:pPr>
      <w:shd w:val="clear" w:color="auto" w:fill="F5F3F4"/>
      <w:spacing w:before="100" w:beforeAutospacing="1" w:after="100" w:afterAutospacing="1" w:line="360" w:lineRule="auto"/>
      <w:ind w:firstLine="300"/>
    </w:pPr>
    <w:rPr>
      <w:rFonts w:ascii="Times New Roman" w:eastAsia="Times New Roman" w:hAnsi="Times New Roman"/>
      <w:color w:val="000000"/>
      <w:sz w:val="20"/>
      <w:szCs w:val="20"/>
      <w:lang w:eastAsia="lv-LV"/>
    </w:rPr>
  </w:style>
  <w:style w:type="paragraph" w:customStyle="1" w:styleId="tvdoctoplogo">
    <w:name w:val="tv_doc_top_logo"/>
    <w:basedOn w:val="Normal"/>
    <w:rsid w:val="00C27253"/>
    <w:pPr>
      <w:spacing w:before="100" w:beforeAutospacing="1" w:after="100" w:afterAutospacing="1" w:line="360" w:lineRule="auto"/>
      <w:ind w:firstLine="300"/>
      <w:jc w:val="right"/>
    </w:pPr>
    <w:rPr>
      <w:rFonts w:ascii="Times New Roman" w:eastAsia="Times New Roman" w:hAnsi="Times New Roman"/>
      <w:color w:val="808080"/>
      <w:sz w:val="17"/>
      <w:szCs w:val="17"/>
      <w:lang w:eastAsia="lv-LV"/>
    </w:rPr>
  </w:style>
  <w:style w:type="paragraph" w:customStyle="1" w:styleId="tvdoctop">
    <w:name w:val="tv_doc_top"/>
    <w:basedOn w:val="Normal"/>
    <w:rsid w:val="00C27253"/>
    <w:pPr>
      <w:pBdr>
        <w:top w:val="single" w:sz="6" w:space="0" w:color="CCCCCC"/>
        <w:left w:val="single" w:sz="6" w:space="0" w:color="CCCCCC"/>
        <w:bottom w:val="single" w:sz="6" w:space="0" w:color="CCCCCC"/>
        <w:right w:val="single" w:sz="6" w:space="0" w:color="CCCCCC"/>
      </w:pBdr>
      <w:shd w:val="clear" w:color="auto" w:fill="ECECEC"/>
      <w:spacing w:before="100" w:beforeAutospacing="1" w:after="100" w:afterAutospacing="1" w:line="360" w:lineRule="auto"/>
      <w:ind w:firstLine="300"/>
    </w:pPr>
    <w:rPr>
      <w:rFonts w:ascii="Times New Roman" w:eastAsia="Times New Roman" w:hAnsi="Times New Roman"/>
      <w:color w:val="000000"/>
      <w:sz w:val="20"/>
      <w:szCs w:val="20"/>
      <w:lang w:eastAsia="lv-LV"/>
    </w:rPr>
  </w:style>
  <w:style w:type="paragraph" w:customStyle="1" w:styleId="tvdoctopindex">
    <w:name w:val="tv_doc_top_index"/>
    <w:basedOn w:val="Normal"/>
    <w:rsid w:val="00C27253"/>
    <w:pPr>
      <w:spacing w:before="100" w:beforeAutospacing="1" w:after="100" w:afterAutospacing="1" w:line="360" w:lineRule="auto"/>
      <w:ind w:firstLine="300"/>
    </w:pPr>
    <w:rPr>
      <w:rFonts w:ascii="Times New Roman" w:eastAsia="Times New Roman" w:hAnsi="Times New Roman"/>
      <w:color w:val="666666"/>
      <w:sz w:val="18"/>
      <w:szCs w:val="18"/>
      <w:lang w:eastAsia="lv-LV"/>
    </w:rPr>
  </w:style>
  <w:style w:type="paragraph" w:customStyle="1" w:styleId="tvhtml">
    <w:name w:val="tv_html"/>
    <w:basedOn w:val="Normal"/>
    <w:rsid w:val="00C27253"/>
    <w:pPr>
      <w:spacing w:before="100" w:beforeAutospacing="1" w:after="100" w:afterAutospacing="1" w:line="360" w:lineRule="auto"/>
    </w:pPr>
    <w:rPr>
      <w:rFonts w:ascii="Verdana" w:eastAsia="Times New Roman" w:hAnsi="Verdana"/>
      <w:color w:val="000000"/>
      <w:sz w:val="18"/>
      <w:szCs w:val="18"/>
      <w:lang w:eastAsia="lv-LV"/>
    </w:rPr>
  </w:style>
  <w:style w:type="paragraph" w:customStyle="1" w:styleId="labojumupamats">
    <w:name w:val="labojumu_pamats"/>
    <w:basedOn w:val="Normal"/>
    <w:rsid w:val="00C27253"/>
    <w:pPr>
      <w:spacing w:before="45" w:after="0" w:line="360" w:lineRule="auto"/>
      <w:ind w:firstLine="300"/>
    </w:pPr>
    <w:rPr>
      <w:rFonts w:ascii="Times New Roman" w:eastAsia="Times New Roman" w:hAnsi="Times New Roman"/>
      <w:i/>
      <w:iCs/>
      <w:color w:val="000000"/>
      <w:sz w:val="17"/>
      <w:szCs w:val="17"/>
      <w:lang w:eastAsia="lv-LV"/>
    </w:rPr>
  </w:style>
  <w:style w:type="paragraph" w:customStyle="1" w:styleId="tv20684138">
    <w:name w:val="tv206_84_138"/>
    <w:basedOn w:val="Normal"/>
    <w:rsid w:val="00C27253"/>
    <w:pPr>
      <w:spacing w:before="480" w:after="240" w:line="360" w:lineRule="auto"/>
      <w:ind w:firstLine="300"/>
      <w:jc w:val="right"/>
    </w:pPr>
    <w:rPr>
      <w:rFonts w:ascii="Times New Roman" w:eastAsia="Times New Roman" w:hAnsi="Times New Roman"/>
      <w:color w:val="000000"/>
      <w:sz w:val="18"/>
      <w:szCs w:val="18"/>
      <w:lang w:eastAsia="lv-LV"/>
    </w:rPr>
  </w:style>
  <w:style w:type="paragraph" w:customStyle="1" w:styleId="tv206189138">
    <w:name w:val="tv206_189_138"/>
    <w:basedOn w:val="Normal"/>
    <w:rsid w:val="00C27253"/>
    <w:pPr>
      <w:spacing w:before="480" w:after="240" w:line="360" w:lineRule="auto"/>
      <w:ind w:firstLine="300"/>
      <w:jc w:val="right"/>
    </w:pPr>
    <w:rPr>
      <w:rFonts w:ascii="Times New Roman" w:eastAsia="Times New Roman" w:hAnsi="Times New Roman"/>
      <w:color w:val="000000"/>
      <w:sz w:val="18"/>
      <w:szCs w:val="18"/>
      <w:lang w:eastAsia="lv-LV"/>
    </w:rPr>
  </w:style>
  <w:style w:type="paragraph" w:customStyle="1" w:styleId="tv20684201">
    <w:name w:val="tv206_84_201"/>
    <w:basedOn w:val="Normal"/>
    <w:rsid w:val="00C27253"/>
    <w:pPr>
      <w:spacing w:before="480" w:after="240" w:line="360" w:lineRule="auto"/>
      <w:ind w:firstLine="300"/>
      <w:jc w:val="center"/>
    </w:pPr>
    <w:rPr>
      <w:rFonts w:ascii="Times New Roman" w:eastAsia="Times New Roman" w:hAnsi="Times New Roman"/>
      <w:smallCaps/>
      <w:color w:val="000000"/>
      <w:sz w:val="18"/>
      <w:szCs w:val="18"/>
      <w:lang w:eastAsia="lv-LV"/>
    </w:rPr>
  </w:style>
  <w:style w:type="paragraph" w:customStyle="1" w:styleId="tv2068792">
    <w:name w:val="tv206_87_92"/>
    <w:basedOn w:val="Normal"/>
    <w:rsid w:val="00C27253"/>
    <w:pPr>
      <w:spacing w:before="480" w:after="240" w:line="360" w:lineRule="auto"/>
      <w:ind w:firstLine="300"/>
      <w:jc w:val="right"/>
    </w:pPr>
    <w:rPr>
      <w:rFonts w:ascii="Times New Roman" w:eastAsia="Times New Roman" w:hAnsi="Times New Roman"/>
      <w:color w:val="000000"/>
      <w:sz w:val="18"/>
      <w:szCs w:val="18"/>
      <w:lang w:eastAsia="lv-LV"/>
    </w:rPr>
  </w:style>
  <w:style w:type="paragraph" w:customStyle="1" w:styleId="tv20618992">
    <w:name w:val="tv206_189_92"/>
    <w:basedOn w:val="Normal"/>
    <w:rsid w:val="00C27253"/>
    <w:pPr>
      <w:spacing w:before="480" w:after="240" w:line="360" w:lineRule="auto"/>
      <w:ind w:firstLine="300"/>
      <w:jc w:val="right"/>
    </w:pPr>
    <w:rPr>
      <w:rFonts w:ascii="Times New Roman" w:eastAsia="Times New Roman" w:hAnsi="Times New Roman"/>
      <w:color w:val="000000"/>
      <w:sz w:val="18"/>
      <w:szCs w:val="18"/>
      <w:lang w:eastAsia="lv-LV"/>
    </w:rPr>
  </w:style>
  <w:style w:type="paragraph" w:customStyle="1" w:styleId="tv2068592">
    <w:name w:val="tv206_85_92"/>
    <w:basedOn w:val="Normal"/>
    <w:rsid w:val="00C27253"/>
    <w:pPr>
      <w:spacing w:before="480" w:after="240" w:line="360" w:lineRule="auto"/>
      <w:ind w:firstLine="300"/>
      <w:jc w:val="right"/>
    </w:pPr>
    <w:rPr>
      <w:rFonts w:ascii="Times New Roman" w:eastAsia="Times New Roman" w:hAnsi="Times New Roman"/>
      <w:color w:val="000000"/>
      <w:sz w:val="18"/>
      <w:szCs w:val="18"/>
      <w:lang w:eastAsia="lv-LV"/>
    </w:rPr>
  </w:style>
  <w:style w:type="paragraph" w:customStyle="1" w:styleId="tv20685108">
    <w:name w:val="tv206_85_108"/>
    <w:basedOn w:val="Normal"/>
    <w:rsid w:val="00C27253"/>
    <w:pPr>
      <w:spacing w:before="480" w:after="240" w:line="360" w:lineRule="auto"/>
      <w:ind w:firstLine="300"/>
      <w:jc w:val="right"/>
    </w:pPr>
    <w:rPr>
      <w:rFonts w:ascii="Times New Roman" w:eastAsia="Times New Roman" w:hAnsi="Times New Roman"/>
      <w:color w:val="000000"/>
      <w:sz w:val="18"/>
      <w:szCs w:val="18"/>
      <w:lang w:eastAsia="lv-LV"/>
    </w:rPr>
  </w:style>
  <w:style w:type="paragraph" w:customStyle="1" w:styleId="tv20613792">
    <w:name w:val="tv206_137_92"/>
    <w:basedOn w:val="Normal"/>
    <w:rsid w:val="00C27253"/>
    <w:pPr>
      <w:spacing w:before="480" w:after="240" w:line="360" w:lineRule="auto"/>
      <w:ind w:firstLine="300"/>
      <w:jc w:val="right"/>
    </w:pPr>
    <w:rPr>
      <w:rFonts w:ascii="Times New Roman" w:eastAsia="Times New Roman" w:hAnsi="Times New Roman"/>
      <w:color w:val="000000"/>
      <w:sz w:val="18"/>
      <w:szCs w:val="18"/>
      <w:lang w:eastAsia="lv-LV"/>
    </w:rPr>
  </w:style>
  <w:style w:type="paragraph" w:customStyle="1" w:styleId="tv2068692">
    <w:name w:val="tv206_86_92"/>
    <w:basedOn w:val="Normal"/>
    <w:rsid w:val="00C27253"/>
    <w:pPr>
      <w:spacing w:before="480" w:after="240" w:line="360" w:lineRule="auto"/>
      <w:ind w:firstLine="300"/>
      <w:jc w:val="right"/>
    </w:pPr>
    <w:rPr>
      <w:rFonts w:ascii="Times New Roman" w:eastAsia="Times New Roman" w:hAnsi="Times New Roman"/>
      <w:color w:val="000000"/>
      <w:sz w:val="18"/>
      <w:szCs w:val="18"/>
      <w:lang w:eastAsia="lv-LV"/>
    </w:rPr>
  </w:style>
  <w:style w:type="paragraph" w:customStyle="1" w:styleId="tv206136203">
    <w:name w:val="tv206_136_203"/>
    <w:basedOn w:val="Normal"/>
    <w:rsid w:val="00C27253"/>
    <w:pPr>
      <w:spacing w:before="480" w:after="240" w:line="360" w:lineRule="auto"/>
      <w:ind w:firstLine="300"/>
      <w:jc w:val="right"/>
    </w:pPr>
    <w:rPr>
      <w:rFonts w:ascii="Times New Roman" w:eastAsia="Times New Roman" w:hAnsi="Times New Roman"/>
      <w:color w:val="000000"/>
      <w:sz w:val="18"/>
      <w:szCs w:val="18"/>
      <w:lang w:eastAsia="lv-LV"/>
    </w:rPr>
  </w:style>
  <w:style w:type="paragraph" w:customStyle="1" w:styleId="tv206872368">
    <w:name w:val="tv206_87_2368"/>
    <w:basedOn w:val="Normal"/>
    <w:rsid w:val="00C27253"/>
    <w:pPr>
      <w:spacing w:before="480" w:after="240" w:line="360" w:lineRule="auto"/>
      <w:ind w:firstLine="300"/>
      <w:jc w:val="right"/>
    </w:pPr>
    <w:rPr>
      <w:rFonts w:ascii="Times New Roman" w:eastAsia="Times New Roman" w:hAnsi="Times New Roman"/>
      <w:color w:val="000000"/>
      <w:sz w:val="18"/>
      <w:szCs w:val="18"/>
      <w:lang w:eastAsia="lv-LV"/>
    </w:rPr>
  </w:style>
  <w:style w:type="paragraph" w:customStyle="1" w:styleId="tv20687682">
    <w:name w:val="tv206_87_682"/>
    <w:basedOn w:val="Normal"/>
    <w:rsid w:val="00C27253"/>
    <w:pPr>
      <w:spacing w:before="480" w:after="240" w:line="360" w:lineRule="auto"/>
      <w:ind w:firstLine="300"/>
      <w:jc w:val="right"/>
    </w:pPr>
    <w:rPr>
      <w:rFonts w:ascii="Times New Roman" w:eastAsia="Times New Roman" w:hAnsi="Times New Roman"/>
      <w:color w:val="000000"/>
      <w:sz w:val="18"/>
      <w:szCs w:val="18"/>
      <w:lang w:eastAsia="lv-LV"/>
    </w:rPr>
  </w:style>
  <w:style w:type="paragraph" w:customStyle="1" w:styleId="tv206136116">
    <w:name w:val="tv206_136_116"/>
    <w:basedOn w:val="Normal"/>
    <w:rsid w:val="00C27253"/>
    <w:pPr>
      <w:spacing w:before="480" w:after="240" w:line="360" w:lineRule="auto"/>
      <w:ind w:firstLine="300"/>
      <w:jc w:val="right"/>
    </w:pPr>
    <w:rPr>
      <w:rFonts w:ascii="Times New Roman" w:eastAsia="Times New Roman" w:hAnsi="Times New Roman"/>
      <w:color w:val="000000"/>
      <w:sz w:val="18"/>
      <w:szCs w:val="18"/>
      <w:lang w:eastAsia="lv-LV"/>
    </w:rPr>
  </w:style>
  <w:style w:type="paragraph" w:customStyle="1" w:styleId="tv206136680">
    <w:name w:val="tv206_136_680"/>
    <w:basedOn w:val="Normal"/>
    <w:rsid w:val="00C27253"/>
    <w:pPr>
      <w:spacing w:before="480" w:after="240" w:line="360" w:lineRule="auto"/>
      <w:ind w:firstLine="300"/>
      <w:jc w:val="right"/>
    </w:pPr>
    <w:rPr>
      <w:rFonts w:ascii="Times New Roman" w:eastAsia="Times New Roman" w:hAnsi="Times New Roman"/>
      <w:color w:val="000000"/>
      <w:sz w:val="18"/>
      <w:szCs w:val="18"/>
      <w:lang w:eastAsia="lv-LV"/>
    </w:rPr>
  </w:style>
  <w:style w:type="paragraph" w:customStyle="1" w:styleId="tv206136672">
    <w:name w:val="tv206_136_672"/>
    <w:basedOn w:val="Normal"/>
    <w:rsid w:val="00C27253"/>
    <w:pPr>
      <w:spacing w:before="480" w:after="240" w:line="360" w:lineRule="auto"/>
      <w:ind w:firstLine="300"/>
      <w:jc w:val="right"/>
    </w:pPr>
    <w:rPr>
      <w:rFonts w:ascii="Times New Roman" w:eastAsia="Times New Roman" w:hAnsi="Times New Roman"/>
      <w:color w:val="000000"/>
      <w:sz w:val="18"/>
      <w:szCs w:val="18"/>
      <w:lang w:eastAsia="lv-LV"/>
    </w:rPr>
  </w:style>
  <w:style w:type="paragraph" w:customStyle="1" w:styleId="tv206424672">
    <w:name w:val="tv206_424_672"/>
    <w:basedOn w:val="Normal"/>
    <w:rsid w:val="00C27253"/>
    <w:pPr>
      <w:spacing w:before="480" w:after="240" w:line="360" w:lineRule="auto"/>
      <w:ind w:firstLine="300"/>
      <w:jc w:val="right"/>
    </w:pPr>
    <w:rPr>
      <w:rFonts w:ascii="Times New Roman" w:eastAsia="Times New Roman" w:hAnsi="Times New Roman"/>
      <w:color w:val="000000"/>
      <w:sz w:val="18"/>
      <w:szCs w:val="18"/>
      <w:lang w:eastAsia="lv-LV"/>
    </w:rPr>
  </w:style>
  <w:style w:type="paragraph" w:customStyle="1" w:styleId="tv206">
    <w:name w:val="tv206"/>
    <w:basedOn w:val="Normal"/>
    <w:rsid w:val="00C27253"/>
    <w:pPr>
      <w:spacing w:before="480" w:after="240" w:line="360" w:lineRule="auto"/>
      <w:ind w:firstLine="300"/>
      <w:jc w:val="right"/>
    </w:pPr>
    <w:rPr>
      <w:rFonts w:ascii="Times New Roman" w:eastAsia="Times New Roman" w:hAnsi="Times New Roman"/>
      <w:color w:val="000000"/>
      <w:sz w:val="18"/>
      <w:szCs w:val="18"/>
      <w:lang w:eastAsia="lv-LV"/>
    </w:rPr>
  </w:style>
  <w:style w:type="paragraph" w:customStyle="1" w:styleId="tv2078792">
    <w:name w:val="tv207_87_92"/>
    <w:basedOn w:val="Normal"/>
    <w:rsid w:val="00C27253"/>
    <w:pPr>
      <w:spacing w:after="567" w:line="240" w:lineRule="auto"/>
      <w:jc w:val="center"/>
    </w:pPr>
    <w:rPr>
      <w:rFonts w:ascii="Times New Roman" w:eastAsia="Times New Roman" w:hAnsi="Times New Roman"/>
      <w:b/>
      <w:bCs/>
      <w:color w:val="000000"/>
      <w:sz w:val="28"/>
      <w:szCs w:val="28"/>
      <w:lang w:eastAsia="lv-LV"/>
    </w:rPr>
  </w:style>
  <w:style w:type="paragraph" w:customStyle="1" w:styleId="tv20718992">
    <w:name w:val="tv207_189_92"/>
    <w:basedOn w:val="Normal"/>
    <w:rsid w:val="00C27253"/>
    <w:pPr>
      <w:spacing w:after="567" w:line="240" w:lineRule="auto"/>
      <w:jc w:val="center"/>
    </w:pPr>
    <w:rPr>
      <w:rFonts w:ascii="Times New Roman" w:eastAsia="Times New Roman" w:hAnsi="Times New Roman"/>
      <w:b/>
      <w:bCs/>
      <w:color w:val="000000"/>
      <w:sz w:val="28"/>
      <w:szCs w:val="28"/>
      <w:lang w:eastAsia="lv-LV"/>
    </w:rPr>
  </w:style>
  <w:style w:type="paragraph" w:customStyle="1" w:styleId="tv2078692">
    <w:name w:val="tv207_86_92"/>
    <w:basedOn w:val="Normal"/>
    <w:rsid w:val="00C27253"/>
    <w:pPr>
      <w:spacing w:after="567" w:line="240" w:lineRule="auto"/>
      <w:jc w:val="center"/>
    </w:pPr>
    <w:rPr>
      <w:rFonts w:ascii="Times New Roman" w:eastAsia="Times New Roman" w:hAnsi="Times New Roman"/>
      <w:b/>
      <w:bCs/>
      <w:color w:val="000000"/>
      <w:sz w:val="28"/>
      <w:szCs w:val="28"/>
      <w:lang w:eastAsia="lv-LV"/>
    </w:rPr>
  </w:style>
  <w:style w:type="paragraph" w:customStyle="1" w:styleId="tv2078592">
    <w:name w:val="tv207_85_92"/>
    <w:basedOn w:val="Normal"/>
    <w:rsid w:val="00C27253"/>
    <w:pPr>
      <w:spacing w:after="567" w:line="240" w:lineRule="auto"/>
      <w:jc w:val="center"/>
    </w:pPr>
    <w:rPr>
      <w:rFonts w:ascii="Times New Roman" w:eastAsia="Times New Roman" w:hAnsi="Times New Roman"/>
      <w:b/>
      <w:bCs/>
      <w:color w:val="000000"/>
      <w:sz w:val="28"/>
      <w:szCs w:val="28"/>
      <w:lang w:eastAsia="lv-LV"/>
    </w:rPr>
  </w:style>
  <w:style w:type="paragraph" w:customStyle="1" w:styleId="tv20713792">
    <w:name w:val="tv207_137_92"/>
    <w:basedOn w:val="Normal"/>
    <w:rsid w:val="00C27253"/>
    <w:pPr>
      <w:spacing w:after="567" w:line="240" w:lineRule="auto"/>
      <w:jc w:val="center"/>
    </w:pPr>
    <w:rPr>
      <w:rFonts w:ascii="Times New Roman" w:eastAsia="Times New Roman" w:hAnsi="Times New Roman"/>
      <w:b/>
      <w:bCs/>
      <w:color w:val="000000"/>
      <w:sz w:val="28"/>
      <w:szCs w:val="28"/>
      <w:lang w:eastAsia="lv-LV"/>
    </w:rPr>
  </w:style>
  <w:style w:type="paragraph" w:customStyle="1" w:styleId="tv20785108">
    <w:name w:val="tv207_85_108"/>
    <w:basedOn w:val="Normal"/>
    <w:rsid w:val="00C27253"/>
    <w:pPr>
      <w:spacing w:after="567" w:line="240" w:lineRule="auto"/>
      <w:jc w:val="center"/>
    </w:pPr>
    <w:rPr>
      <w:rFonts w:ascii="Times New Roman" w:eastAsia="Times New Roman" w:hAnsi="Times New Roman"/>
      <w:b/>
      <w:bCs/>
      <w:color w:val="000000"/>
      <w:sz w:val="28"/>
      <w:szCs w:val="28"/>
      <w:lang w:eastAsia="lv-LV"/>
    </w:rPr>
  </w:style>
  <w:style w:type="paragraph" w:customStyle="1" w:styleId="tv207136203">
    <w:name w:val="tv207_136_203"/>
    <w:basedOn w:val="Normal"/>
    <w:rsid w:val="00C27253"/>
    <w:pPr>
      <w:spacing w:after="567" w:line="240" w:lineRule="auto"/>
      <w:jc w:val="center"/>
    </w:pPr>
    <w:rPr>
      <w:rFonts w:ascii="Times New Roman" w:eastAsia="Times New Roman" w:hAnsi="Times New Roman"/>
      <w:b/>
      <w:bCs/>
      <w:color w:val="000000"/>
      <w:sz w:val="28"/>
      <w:szCs w:val="28"/>
      <w:lang w:eastAsia="lv-LV"/>
    </w:rPr>
  </w:style>
  <w:style w:type="paragraph" w:customStyle="1" w:styleId="tv207872368">
    <w:name w:val="tv207_87_2368"/>
    <w:basedOn w:val="Normal"/>
    <w:rsid w:val="00C27253"/>
    <w:pPr>
      <w:spacing w:after="567" w:line="240" w:lineRule="auto"/>
      <w:jc w:val="center"/>
    </w:pPr>
    <w:rPr>
      <w:rFonts w:ascii="Times New Roman" w:eastAsia="Times New Roman" w:hAnsi="Times New Roman"/>
      <w:b/>
      <w:bCs/>
      <w:color w:val="000000"/>
      <w:sz w:val="28"/>
      <w:szCs w:val="28"/>
      <w:lang w:eastAsia="lv-LV"/>
    </w:rPr>
  </w:style>
  <w:style w:type="paragraph" w:customStyle="1" w:styleId="tv20787682">
    <w:name w:val="tv207_87_682"/>
    <w:basedOn w:val="Normal"/>
    <w:rsid w:val="00C27253"/>
    <w:pPr>
      <w:spacing w:after="567" w:line="240" w:lineRule="auto"/>
      <w:jc w:val="center"/>
    </w:pPr>
    <w:rPr>
      <w:rFonts w:ascii="Times New Roman" w:eastAsia="Times New Roman" w:hAnsi="Times New Roman"/>
      <w:b/>
      <w:bCs/>
      <w:color w:val="000000"/>
      <w:sz w:val="28"/>
      <w:szCs w:val="28"/>
      <w:lang w:eastAsia="lv-LV"/>
    </w:rPr>
  </w:style>
  <w:style w:type="paragraph" w:customStyle="1" w:styleId="tv207136116">
    <w:name w:val="tv207_136_116"/>
    <w:basedOn w:val="Normal"/>
    <w:rsid w:val="00C27253"/>
    <w:pPr>
      <w:spacing w:after="567" w:line="240" w:lineRule="auto"/>
      <w:jc w:val="center"/>
    </w:pPr>
    <w:rPr>
      <w:rFonts w:ascii="Times New Roman" w:eastAsia="Times New Roman" w:hAnsi="Times New Roman"/>
      <w:b/>
      <w:bCs/>
      <w:color w:val="000000"/>
      <w:sz w:val="28"/>
      <w:szCs w:val="28"/>
      <w:lang w:eastAsia="lv-LV"/>
    </w:rPr>
  </w:style>
  <w:style w:type="paragraph" w:customStyle="1" w:styleId="tv207136680">
    <w:name w:val="tv207_136_680"/>
    <w:basedOn w:val="Normal"/>
    <w:rsid w:val="00C27253"/>
    <w:pPr>
      <w:spacing w:after="567" w:line="240" w:lineRule="auto"/>
      <w:jc w:val="center"/>
    </w:pPr>
    <w:rPr>
      <w:rFonts w:ascii="Times New Roman" w:eastAsia="Times New Roman" w:hAnsi="Times New Roman"/>
      <w:b/>
      <w:bCs/>
      <w:color w:val="000000"/>
      <w:sz w:val="28"/>
      <w:szCs w:val="28"/>
      <w:lang w:eastAsia="lv-LV"/>
    </w:rPr>
  </w:style>
  <w:style w:type="paragraph" w:customStyle="1" w:styleId="tv207136672">
    <w:name w:val="tv207_136_672"/>
    <w:basedOn w:val="Normal"/>
    <w:rsid w:val="00C27253"/>
    <w:pPr>
      <w:spacing w:after="567" w:line="240" w:lineRule="auto"/>
      <w:jc w:val="center"/>
    </w:pPr>
    <w:rPr>
      <w:rFonts w:ascii="Times New Roman" w:eastAsia="Times New Roman" w:hAnsi="Times New Roman"/>
      <w:b/>
      <w:bCs/>
      <w:color w:val="000000"/>
      <w:sz w:val="28"/>
      <w:szCs w:val="28"/>
      <w:lang w:eastAsia="lv-LV"/>
    </w:rPr>
  </w:style>
  <w:style w:type="paragraph" w:customStyle="1" w:styleId="tv207424672">
    <w:name w:val="tv207_424_672"/>
    <w:basedOn w:val="Normal"/>
    <w:rsid w:val="00C27253"/>
    <w:pPr>
      <w:spacing w:after="567" w:line="240" w:lineRule="auto"/>
      <w:jc w:val="center"/>
    </w:pPr>
    <w:rPr>
      <w:rFonts w:ascii="Times New Roman" w:eastAsia="Times New Roman" w:hAnsi="Times New Roman"/>
      <w:b/>
      <w:bCs/>
      <w:color w:val="000000"/>
      <w:sz w:val="28"/>
      <w:szCs w:val="28"/>
      <w:lang w:eastAsia="lv-LV"/>
    </w:rPr>
  </w:style>
  <w:style w:type="paragraph" w:customStyle="1" w:styleId="tv207">
    <w:name w:val="tv207"/>
    <w:basedOn w:val="Normal"/>
    <w:rsid w:val="00C27253"/>
    <w:pPr>
      <w:spacing w:after="567" w:line="240" w:lineRule="auto"/>
      <w:jc w:val="center"/>
    </w:pPr>
    <w:rPr>
      <w:rFonts w:ascii="Times New Roman" w:eastAsia="Times New Roman" w:hAnsi="Times New Roman"/>
      <w:b/>
      <w:bCs/>
      <w:color w:val="000000"/>
      <w:sz w:val="27"/>
      <w:szCs w:val="27"/>
      <w:lang w:eastAsia="lv-LV"/>
    </w:rPr>
  </w:style>
  <w:style w:type="paragraph" w:customStyle="1" w:styleId="tv9008792">
    <w:name w:val="tv900_87_92"/>
    <w:basedOn w:val="Normal"/>
    <w:rsid w:val="00C27253"/>
    <w:pPr>
      <w:spacing w:after="567" w:line="360" w:lineRule="auto"/>
      <w:ind w:firstLine="300"/>
      <w:jc w:val="right"/>
    </w:pPr>
    <w:rPr>
      <w:rFonts w:ascii="Times New Roman" w:eastAsia="Times New Roman" w:hAnsi="Times New Roman"/>
      <w:i/>
      <w:iCs/>
      <w:color w:val="000000"/>
      <w:sz w:val="18"/>
      <w:szCs w:val="18"/>
      <w:lang w:eastAsia="lv-LV"/>
    </w:rPr>
  </w:style>
  <w:style w:type="paragraph" w:customStyle="1" w:styleId="tv90018992">
    <w:name w:val="tv900_189_92"/>
    <w:basedOn w:val="Normal"/>
    <w:rsid w:val="00C27253"/>
    <w:pPr>
      <w:spacing w:after="567" w:line="360" w:lineRule="auto"/>
      <w:ind w:firstLine="300"/>
      <w:jc w:val="right"/>
    </w:pPr>
    <w:rPr>
      <w:rFonts w:ascii="Times New Roman" w:eastAsia="Times New Roman" w:hAnsi="Times New Roman"/>
      <w:i/>
      <w:iCs/>
      <w:color w:val="000000"/>
      <w:sz w:val="18"/>
      <w:szCs w:val="18"/>
      <w:lang w:eastAsia="lv-LV"/>
    </w:rPr>
  </w:style>
  <w:style w:type="paragraph" w:customStyle="1" w:styleId="tv90087682">
    <w:name w:val="tv900_87_682"/>
    <w:basedOn w:val="Normal"/>
    <w:rsid w:val="00C27253"/>
    <w:pPr>
      <w:spacing w:after="567" w:line="360" w:lineRule="auto"/>
      <w:ind w:firstLine="300"/>
      <w:jc w:val="right"/>
    </w:pPr>
    <w:rPr>
      <w:rFonts w:ascii="Times New Roman" w:eastAsia="Times New Roman" w:hAnsi="Times New Roman"/>
      <w:i/>
      <w:iCs/>
      <w:color w:val="000000"/>
      <w:sz w:val="18"/>
      <w:szCs w:val="18"/>
      <w:lang w:eastAsia="lv-LV"/>
    </w:rPr>
  </w:style>
  <w:style w:type="paragraph" w:customStyle="1" w:styleId="tv900136672">
    <w:name w:val="tv900_136_672"/>
    <w:basedOn w:val="Normal"/>
    <w:rsid w:val="00C27253"/>
    <w:pPr>
      <w:spacing w:after="567" w:line="360" w:lineRule="auto"/>
      <w:ind w:firstLine="300"/>
      <w:jc w:val="right"/>
    </w:pPr>
    <w:rPr>
      <w:rFonts w:ascii="Times New Roman" w:eastAsia="Times New Roman" w:hAnsi="Times New Roman"/>
      <w:i/>
      <w:iCs/>
      <w:color w:val="000000"/>
      <w:sz w:val="18"/>
      <w:szCs w:val="18"/>
      <w:lang w:eastAsia="lv-LV"/>
    </w:rPr>
  </w:style>
  <w:style w:type="paragraph" w:customStyle="1" w:styleId="tv900424672">
    <w:name w:val="tv900_424_672"/>
    <w:basedOn w:val="Normal"/>
    <w:rsid w:val="00C27253"/>
    <w:pPr>
      <w:spacing w:after="567" w:line="360" w:lineRule="auto"/>
      <w:ind w:firstLine="300"/>
      <w:jc w:val="right"/>
    </w:pPr>
    <w:rPr>
      <w:rFonts w:ascii="Times New Roman" w:eastAsia="Times New Roman" w:hAnsi="Times New Roman"/>
      <w:i/>
      <w:iCs/>
      <w:color w:val="000000"/>
      <w:sz w:val="18"/>
      <w:szCs w:val="18"/>
      <w:lang w:eastAsia="lv-LV"/>
    </w:rPr>
  </w:style>
  <w:style w:type="paragraph" w:customStyle="1" w:styleId="tv900136680">
    <w:name w:val="tv900_136_680"/>
    <w:basedOn w:val="Normal"/>
    <w:rsid w:val="00C27253"/>
    <w:pPr>
      <w:spacing w:after="567" w:line="360" w:lineRule="auto"/>
      <w:ind w:firstLine="300"/>
      <w:jc w:val="right"/>
    </w:pPr>
    <w:rPr>
      <w:rFonts w:ascii="Times New Roman" w:eastAsia="Times New Roman" w:hAnsi="Times New Roman"/>
      <w:i/>
      <w:iCs/>
      <w:color w:val="000000"/>
      <w:sz w:val="18"/>
      <w:szCs w:val="18"/>
      <w:lang w:eastAsia="lv-LV"/>
    </w:rPr>
  </w:style>
  <w:style w:type="paragraph" w:customStyle="1" w:styleId="tv900872368">
    <w:name w:val="tv900_87_2368"/>
    <w:basedOn w:val="Normal"/>
    <w:rsid w:val="00C27253"/>
    <w:pPr>
      <w:spacing w:after="567" w:line="360" w:lineRule="auto"/>
      <w:ind w:firstLine="300"/>
      <w:jc w:val="right"/>
    </w:pPr>
    <w:rPr>
      <w:rFonts w:ascii="Times New Roman" w:eastAsia="Times New Roman" w:hAnsi="Times New Roman"/>
      <w:i/>
      <w:iCs/>
      <w:color w:val="000000"/>
      <w:sz w:val="18"/>
      <w:szCs w:val="18"/>
      <w:lang w:eastAsia="lv-LV"/>
    </w:rPr>
  </w:style>
  <w:style w:type="paragraph" w:customStyle="1" w:styleId="tv900">
    <w:name w:val="tv900"/>
    <w:basedOn w:val="Normal"/>
    <w:rsid w:val="00C27253"/>
    <w:pPr>
      <w:spacing w:after="567" w:line="360" w:lineRule="auto"/>
      <w:ind w:firstLine="300"/>
      <w:jc w:val="right"/>
    </w:pPr>
    <w:rPr>
      <w:rFonts w:ascii="Times New Roman" w:eastAsia="Times New Roman" w:hAnsi="Times New Roman"/>
      <w:i/>
      <w:iCs/>
      <w:color w:val="000000"/>
      <w:sz w:val="18"/>
      <w:szCs w:val="18"/>
      <w:lang w:eastAsia="lv-LV"/>
    </w:rPr>
  </w:style>
  <w:style w:type="paragraph" w:customStyle="1" w:styleId="tv20784138">
    <w:name w:val="tv207_84_138"/>
    <w:basedOn w:val="Normal"/>
    <w:rsid w:val="00C27253"/>
    <w:pPr>
      <w:spacing w:after="567" w:line="360" w:lineRule="auto"/>
      <w:jc w:val="center"/>
    </w:pPr>
    <w:rPr>
      <w:rFonts w:ascii="Times New Roman" w:eastAsia="Times New Roman" w:hAnsi="Times New Roman"/>
      <w:b/>
      <w:bCs/>
      <w:color w:val="000000"/>
      <w:sz w:val="36"/>
      <w:szCs w:val="36"/>
      <w:lang w:eastAsia="lv-LV"/>
    </w:rPr>
  </w:style>
  <w:style w:type="paragraph" w:customStyle="1" w:styleId="tv20784201">
    <w:name w:val="tv207_84_201"/>
    <w:basedOn w:val="Normal"/>
    <w:rsid w:val="00C27253"/>
    <w:pPr>
      <w:spacing w:after="567" w:line="360" w:lineRule="auto"/>
      <w:jc w:val="center"/>
    </w:pPr>
    <w:rPr>
      <w:rFonts w:ascii="Times New Roman" w:eastAsia="Times New Roman" w:hAnsi="Times New Roman"/>
      <w:b/>
      <w:bCs/>
      <w:color w:val="000000"/>
      <w:sz w:val="36"/>
      <w:szCs w:val="36"/>
      <w:lang w:eastAsia="lv-LV"/>
    </w:rPr>
  </w:style>
  <w:style w:type="paragraph" w:customStyle="1" w:styleId="tv207189138">
    <w:name w:val="tv207_189_138"/>
    <w:basedOn w:val="Normal"/>
    <w:rsid w:val="00C27253"/>
    <w:pPr>
      <w:spacing w:after="567" w:line="360" w:lineRule="auto"/>
      <w:jc w:val="center"/>
    </w:pPr>
    <w:rPr>
      <w:rFonts w:ascii="Times New Roman" w:eastAsia="Times New Roman" w:hAnsi="Times New Roman"/>
      <w:b/>
      <w:bCs/>
      <w:color w:val="000000"/>
      <w:sz w:val="36"/>
      <w:szCs w:val="36"/>
      <w:lang w:eastAsia="lv-LV"/>
    </w:rPr>
  </w:style>
  <w:style w:type="paragraph" w:customStyle="1" w:styleId="tv208">
    <w:name w:val="tv208"/>
    <w:basedOn w:val="Normal"/>
    <w:rsid w:val="00C27253"/>
    <w:pPr>
      <w:spacing w:before="240" w:after="0" w:line="360" w:lineRule="auto"/>
      <w:ind w:firstLine="300"/>
    </w:pPr>
    <w:rPr>
      <w:rFonts w:ascii="Times New Roman" w:eastAsia="Times New Roman" w:hAnsi="Times New Roman"/>
      <w:color w:val="000000"/>
      <w:sz w:val="20"/>
      <w:szCs w:val="20"/>
      <w:lang w:eastAsia="lv-LV"/>
    </w:rPr>
  </w:style>
  <w:style w:type="paragraph" w:customStyle="1" w:styleId="tv210">
    <w:name w:val="tv210"/>
    <w:basedOn w:val="Normal"/>
    <w:rsid w:val="00C27253"/>
    <w:pPr>
      <w:spacing w:before="240" w:after="0" w:line="360" w:lineRule="auto"/>
      <w:ind w:firstLine="300"/>
      <w:jc w:val="center"/>
    </w:pPr>
    <w:rPr>
      <w:rFonts w:ascii="Times New Roman" w:eastAsia="Times New Roman" w:hAnsi="Times New Roman"/>
      <w:b/>
      <w:bCs/>
      <w:color w:val="000000"/>
      <w:sz w:val="20"/>
      <w:szCs w:val="20"/>
      <w:lang w:eastAsia="lv-LV"/>
    </w:rPr>
  </w:style>
  <w:style w:type="paragraph" w:customStyle="1" w:styleId="tv211">
    <w:name w:val="tv211"/>
    <w:basedOn w:val="Normal"/>
    <w:rsid w:val="00C27253"/>
    <w:pPr>
      <w:spacing w:before="240" w:after="0" w:line="360" w:lineRule="auto"/>
      <w:ind w:firstLine="300"/>
      <w:jc w:val="center"/>
    </w:pPr>
    <w:rPr>
      <w:rFonts w:ascii="Times New Roman" w:eastAsia="Times New Roman" w:hAnsi="Times New Roman"/>
      <w:b/>
      <w:bCs/>
      <w:color w:val="000000"/>
      <w:sz w:val="20"/>
      <w:szCs w:val="20"/>
      <w:lang w:eastAsia="lv-LV"/>
    </w:rPr>
  </w:style>
  <w:style w:type="paragraph" w:customStyle="1" w:styleId="tv212">
    <w:name w:val="tv212"/>
    <w:basedOn w:val="Normal"/>
    <w:rsid w:val="00C27253"/>
    <w:pPr>
      <w:spacing w:before="400" w:after="0" w:line="360" w:lineRule="auto"/>
      <w:jc w:val="center"/>
    </w:pPr>
    <w:rPr>
      <w:rFonts w:ascii="Times New Roman" w:eastAsia="Times New Roman" w:hAnsi="Times New Roman"/>
      <w:b/>
      <w:bCs/>
      <w:color w:val="000000"/>
      <w:sz w:val="20"/>
      <w:szCs w:val="20"/>
      <w:lang w:eastAsia="lv-LV"/>
    </w:rPr>
  </w:style>
  <w:style w:type="paragraph" w:customStyle="1" w:styleId="tv213">
    <w:name w:val="tv213"/>
    <w:basedOn w:val="Normal"/>
    <w:rsid w:val="00C27253"/>
    <w:pPr>
      <w:spacing w:before="240" w:after="0" w:line="360" w:lineRule="auto"/>
      <w:ind w:firstLine="300"/>
      <w:jc w:val="both"/>
    </w:pPr>
    <w:rPr>
      <w:rFonts w:ascii="Times New Roman" w:eastAsia="Times New Roman" w:hAnsi="Times New Roman"/>
      <w:color w:val="000000"/>
      <w:sz w:val="20"/>
      <w:szCs w:val="20"/>
      <w:lang w:eastAsia="lv-LV"/>
    </w:rPr>
  </w:style>
  <w:style w:type="paragraph" w:customStyle="1" w:styleId="tv444">
    <w:name w:val="tv444"/>
    <w:basedOn w:val="Normal"/>
    <w:rsid w:val="00C27253"/>
    <w:pPr>
      <w:spacing w:before="240" w:after="0" w:line="360" w:lineRule="auto"/>
      <w:ind w:firstLine="300"/>
    </w:pPr>
    <w:rPr>
      <w:rFonts w:ascii="Times New Roman" w:eastAsia="Times New Roman" w:hAnsi="Times New Roman"/>
      <w:color w:val="000000"/>
      <w:sz w:val="20"/>
      <w:szCs w:val="20"/>
      <w:lang w:eastAsia="lv-LV"/>
    </w:rPr>
  </w:style>
  <w:style w:type="paragraph" w:customStyle="1" w:styleId="tv224">
    <w:name w:val="tv224"/>
    <w:basedOn w:val="Normal"/>
    <w:rsid w:val="00C27253"/>
    <w:pPr>
      <w:spacing w:before="240" w:after="0" w:line="360" w:lineRule="auto"/>
      <w:ind w:firstLine="300"/>
      <w:jc w:val="center"/>
    </w:pPr>
    <w:rPr>
      <w:rFonts w:ascii="Times New Roman" w:eastAsia="Times New Roman" w:hAnsi="Times New Roman"/>
      <w:b/>
      <w:bCs/>
      <w:color w:val="000000"/>
      <w:sz w:val="20"/>
      <w:szCs w:val="20"/>
      <w:lang w:eastAsia="lv-LV"/>
    </w:rPr>
  </w:style>
  <w:style w:type="paragraph" w:customStyle="1" w:styleId="tv214">
    <w:name w:val="tv214"/>
    <w:basedOn w:val="Normal"/>
    <w:rsid w:val="00C27253"/>
    <w:pPr>
      <w:spacing w:before="400" w:after="0" w:line="360" w:lineRule="auto"/>
      <w:ind w:firstLine="300"/>
      <w:jc w:val="center"/>
    </w:pPr>
    <w:rPr>
      <w:rFonts w:ascii="Times New Roman" w:eastAsia="Times New Roman" w:hAnsi="Times New Roman"/>
      <w:b/>
      <w:bCs/>
      <w:color w:val="000000"/>
      <w:sz w:val="20"/>
      <w:szCs w:val="20"/>
      <w:lang w:eastAsia="lv-LV"/>
    </w:rPr>
  </w:style>
  <w:style w:type="paragraph" w:customStyle="1" w:styleId="tv403">
    <w:name w:val="tv403"/>
    <w:basedOn w:val="Normal"/>
    <w:rsid w:val="00C27253"/>
    <w:pPr>
      <w:spacing w:before="400" w:after="0" w:line="360" w:lineRule="auto"/>
      <w:ind w:firstLine="300"/>
      <w:jc w:val="center"/>
    </w:pPr>
    <w:rPr>
      <w:rFonts w:ascii="Times New Roman" w:eastAsia="Times New Roman" w:hAnsi="Times New Roman"/>
      <w:b/>
      <w:bCs/>
      <w:color w:val="000000"/>
      <w:sz w:val="20"/>
      <w:szCs w:val="20"/>
      <w:lang w:eastAsia="lv-LV"/>
    </w:rPr>
  </w:style>
  <w:style w:type="paragraph" w:customStyle="1" w:styleId="tv215">
    <w:name w:val="tv215"/>
    <w:basedOn w:val="Normal"/>
    <w:rsid w:val="00C27253"/>
    <w:pPr>
      <w:spacing w:before="567" w:after="0" w:line="360" w:lineRule="auto"/>
      <w:ind w:firstLine="300"/>
    </w:pPr>
    <w:rPr>
      <w:rFonts w:ascii="Times New Roman" w:eastAsia="Times New Roman" w:hAnsi="Times New Roman"/>
      <w:color w:val="000000"/>
      <w:sz w:val="18"/>
      <w:szCs w:val="18"/>
      <w:lang w:eastAsia="lv-LV"/>
    </w:rPr>
  </w:style>
  <w:style w:type="paragraph" w:customStyle="1" w:styleId="tv216">
    <w:name w:val="tv216"/>
    <w:basedOn w:val="Normal"/>
    <w:rsid w:val="00C27253"/>
    <w:pPr>
      <w:spacing w:before="240" w:after="0" w:line="360" w:lineRule="auto"/>
      <w:ind w:firstLine="300"/>
      <w:jc w:val="right"/>
    </w:pPr>
    <w:rPr>
      <w:rFonts w:ascii="Times New Roman" w:eastAsia="Times New Roman" w:hAnsi="Times New Roman"/>
      <w:color w:val="000000"/>
      <w:sz w:val="18"/>
      <w:szCs w:val="18"/>
      <w:lang w:eastAsia="lv-LV"/>
    </w:rPr>
  </w:style>
  <w:style w:type="paragraph" w:customStyle="1" w:styleId="tv217">
    <w:name w:val="tv217"/>
    <w:basedOn w:val="Normal"/>
    <w:rsid w:val="00C27253"/>
    <w:pPr>
      <w:spacing w:before="240" w:after="0" w:line="360" w:lineRule="auto"/>
      <w:ind w:firstLine="300"/>
    </w:pPr>
    <w:rPr>
      <w:rFonts w:ascii="Times New Roman" w:eastAsia="Times New Roman" w:hAnsi="Times New Roman"/>
      <w:color w:val="000000"/>
      <w:sz w:val="18"/>
      <w:szCs w:val="18"/>
      <w:lang w:eastAsia="lv-LV"/>
    </w:rPr>
  </w:style>
  <w:style w:type="paragraph" w:customStyle="1" w:styleId="tv218">
    <w:name w:val="tv218"/>
    <w:basedOn w:val="Normal"/>
    <w:rsid w:val="00C27253"/>
    <w:pPr>
      <w:pBdr>
        <w:top w:val="single" w:sz="8" w:space="28" w:color="000000"/>
      </w:pBdr>
      <w:spacing w:before="480" w:after="0" w:line="360" w:lineRule="auto"/>
      <w:ind w:firstLine="300"/>
      <w:jc w:val="right"/>
    </w:pPr>
    <w:rPr>
      <w:rFonts w:ascii="Times New Roman" w:eastAsia="Times New Roman" w:hAnsi="Times New Roman"/>
      <w:color w:val="000000"/>
      <w:sz w:val="18"/>
      <w:szCs w:val="18"/>
      <w:lang w:eastAsia="lv-LV"/>
    </w:rPr>
  </w:style>
  <w:style w:type="paragraph" w:customStyle="1" w:styleId="tv430">
    <w:name w:val="tv430"/>
    <w:basedOn w:val="Normal"/>
    <w:rsid w:val="00C27253"/>
    <w:pPr>
      <w:pBdr>
        <w:top w:val="double" w:sz="6" w:space="18" w:color="707070"/>
      </w:pBdr>
      <w:spacing w:before="480" w:after="0" w:line="360" w:lineRule="auto"/>
      <w:ind w:firstLine="300"/>
      <w:jc w:val="both"/>
    </w:pPr>
    <w:rPr>
      <w:rFonts w:ascii="Times New Roman" w:eastAsia="Times New Roman" w:hAnsi="Times New Roman"/>
      <w:color w:val="707070"/>
      <w:sz w:val="17"/>
      <w:szCs w:val="17"/>
      <w:lang w:eastAsia="lv-LV"/>
    </w:rPr>
  </w:style>
  <w:style w:type="paragraph" w:customStyle="1" w:styleId="tv927">
    <w:name w:val="tv927"/>
    <w:basedOn w:val="Normal"/>
    <w:rsid w:val="00C27253"/>
    <w:pPr>
      <w:spacing w:after="0" w:line="360" w:lineRule="auto"/>
      <w:ind w:firstLine="300"/>
    </w:pPr>
    <w:rPr>
      <w:rFonts w:ascii="Times New Roman" w:eastAsia="Times New Roman" w:hAnsi="Times New Roman"/>
      <w:color w:val="000000"/>
      <w:sz w:val="20"/>
      <w:szCs w:val="20"/>
      <w:lang w:eastAsia="lv-LV"/>
    </w:rPr>
  </w:style>
  <w:style w:type="paragraph" w:customStyle="1" w:styleId="fontsize2">
    <w:name w:val="fontsize2"/>
    <w:basedOn w:val="Normal"/>
    <w:rsid w:val="00C27253"/>
    <w:pPr>
      <w:spacing w:before="100" w:beforeAutospacing="1" w:after="100" w:afterAutospacing="1" w:line="360" w:lineRule="auto"/>
      <w:ind w:firstLine="300"/>
    </w:pPr>
    <w:rPr>
      <w:rFonts w:ascii="Times New Roman" w:eastAsia="Times New Roman" w:hAnsi="Times New Roman"/>
      <w:color w:val="000000"/>
      <w:sz w:val="15"/>
      <w:szCs w:val="15"/>
      <w:lang w:eastAsia="lv-LV"/>
    </w:rPr>
  </w:style>
  <w:style w:type="paragraph" w:customStyle="1" w:styleId="toptextkv">
    <w:name w:val="top_text_kv"/>
    <w:basedOn w:val="Normal"/>
    <w:rsid w:val="00C27253"/>
    <w:pPr>
      <w:spacing w:before="100" w:beforeAutospacing="1" w:after="100" w:afterAutospacing="1" w:line="360" w:lineRule="auto"/>
      <w:ind w:firstLine="300"/>
    </w:pPr>
    <w:rPr>
      <w:rFonts w:ascii="Times New Roman" w:eastAsia="Times New Roman" w:hAnsi="Times New Roman"/>
      <w:b/>
      <w:bCs/>
      <w:color w:val="666666"/>
      <w:sz w:val="20"/>
      <w:szCs w:val="20"/>
      <w:lang w:eastAsia="lv-LV"/>
    </w:rPr>
  </w:style>
  <w:style w:type="paragraph" w:customStyle="1" w:styleId="topsignkv">
    <w:name w:val="top_sign_kv"/>
    <w:basedOn w:val="Normal"/>
    <w:rsid w:val="00C27253"/>
    <w:pPr>
      <w:spacing w:before="100" w:beforeAutospacing="1" w:after="100" w:afterAutospacing="1" w:line="360" w:lineRule="auto"/>
      <w:ind w:firstLine="300"/>
    </w:pPr>
    <w:rPr>
      <w:rFonts w:ascii="Times New Roman" w:eastAsia="Times New Roman" w:hAnsi="Times New Roman"/>
      <w:color w:val="808080"/>
      <w:sz w:val="18"/>
      <w:szCs w:val="18"/>
      <w:lang w:eastAsia="lv-LV"/>
    </w:rPr>
  </w:style>
  <w:style w:type="paragraph" w:customStyle="1" w:styleId="mekletajssmall">
    <w:name w:val="mekletajs_small"/>
    <w:basedOn w:val="Normal"/>
    <w:rsid w:val="00C27253"/>
    <w:pPr>
      <w:spacing w:before="100" w:beforeAutospacing="1" w:after="100" w:afterAutospacing="1" w:line="360" w:lineRule="auto"/>
      <w:ind w:firstLine="300"/>
    </w:pPr>
    <w:rPr>
      <w:rFonts w:ascii="Times New Roman" w:eastAsia="Times New Roman" w:hAnsi="Times New Roman"/>
      <w:color w:val="7F7F7F"/>
      <w:sz w:val="14"/>
      <w:szCs w:val="14"/>
      <w:lang w:eastAsia="lv-LV"/>
    </w:rPr>
  </w:style>
  <w:style w:type="paragraph" w:customStyle="1" w:styleId="topidoclist">
    <w:name w:val="topi_doclist"/>
    <w:basedOn w:val="Normal"/>
    <w:rsid w:val="00C27253"/>
    <w:pPr>
      <w:spacing w:before="100" w:beforeAutospacing="1" w:after="100" w:afterAutospacing="1" w:line="288" w:lineRule="auto"/>
      <w:ind w:firstLine="300"/>
    </w:pPr>
    <w:rPr>
      <w:rFonts w:ascii="Times New Roman" w:eastAsia="Times New Roman" w:hAnsi="Times New Roman"/>
      <w:b/>
      <w:bCs/>
      <w:color w:val="545559"/>
      <w:sz w:val="23"/>
      <w:szCs w:val="23"/>
      <w:lang w:eastAsia="lv-LV"/>
    </w:rPr>
  </w:style>
  <w:style w:type="paragraph" w:customStyle="1" w:styleId="meklmtext">
    <w:name w:val="mekl_mtext"/>
    <w:basedOn w:val="Normal"/>
    <w:rsid w:val="00C27253"/>
    <w:pPr>
      <w:spacing w:before="100" w:beforeAutospacing="1" w:after="100" w:afterAutospacing="1" w:line="360" w:lineRule="auto"/>
      <w:ind w:firstLine="300"/>
    </w:pPr>
    <w:rPr>
      <w:rFonts w:ascii="Times New Roman" w:eastAsia="Times New Roman" w:hAnsi="Times New Roman"/>
      <w:color w:val="000000"/>
      <w:sz w:val="17"/>
      <w:szCs w:val="17"/>
      <w:lang w:eastAsia="lv-LV"/>
    </w:rPr>
  </w:style>
  <w:style w:type="paragraph" w:customStyle="1" w:styleId="mekltextr">
    <w:name w:val="mekl_textr"/>
    <w:basedOn w:val="Normal"/>
    <w:rsid w:val="00C27253"/>
    <w:pPr>
      <w:pBdr>
        <w:right w:val="single" w:sz="12" w:space="3" w:color="FFFFFF"/>
      </w:pBdr>
      <w:spacing w:before="100" w:beforeAutospacing="1" w:after="100" w:afterAutospacing="1" w:line="360" w:lineRule="auto"/>
      <w:ind w:firstLine="300"/>
    </w:pPr>
    <w:rPr>
      <w:rFonts w:ascii="Times New Roman" w:eastAsia="Times New Roman" w:hAnsi="Times New Roman"/>
      <w:color w:val="000000"/>
      <w:sz w:val="20"/>
      <w:szCs w:val="20"/>
      <w:lang w:eastAsia="lv-LV"/>
    </w:rPr>
  </w:style>
  <w:style w:type="paragraph" w:customStyle="1" w:styleId="mekltextl">
    <w:name w:val="mekl_textl"/>
    <w:basedOn w:val="Normal"/>
    <w:rsid w:val="00C27253"/>
    <w:pPr>
      <w:spacing w:before="100" w:beforeAutospacing="1" w:after="100" w:afterAutospacing="1" w:line="360" w:lineRule="auto"/>
      <w:ind w:firstLine="300"/>
    </w:pPr>
    <w:rPr>
      <w:rFonts w:ascii="Times New Roman" w:eastAsia="Times New Roman" w:hAnsi="Times New Roman"/>
      <w:color w:val="000000"/>
      <w:sz w:val="20"/>
      <w:szCs w:val="20"/>
      <w:lang w:eastAsia="lv-LV"/>
    </w:rPr>
  </w:style>
  <w:style w:type="paragraph" w:customStyle="1" w:styleId="searchfound">
    <w:name w:val="searchfound"/>
    <w:basedOn w:val="Normal"/>
    <w:rsid w:val="00C27253"/>
    <w:pPr>
      <w:shd w:val="clear" w:color="auto" w:fill="FFFF00"/>
      <w:spacing w:before="100" w:beforeAutospacing="1" w:after="100" w:afterAutospacing="1" w:line="360" w:lineRule="auto"/>
      <w:ind w:firstLine="300"/>
    </w:pPr>
    <w:rPr>
      <w:rFonts w:ascii="Times New Roman" w:eastAsia="Times New Roman" w:hAnsi="Times New Roman"/>
      <w:color w:val="000000"/>
      <w:sz w:val="20"/>
      <w:szCs w:val="20"/>
      <w:lang w:eastAsia="lv-LV"/>
    </w:rPr>
  </w:style>
  <w:style w:type="paragraph" w:customStyle="1" w:styleId="citats">
    <w:name w:val="citats"/>
    <w:basedOn w:val="Normal"/>
    <w:rsid w:val="00C27253"/>
    <w:pPr>
      <w:spacing w:before="100" w:beforeAutospacing="1" w:after="100" w:afterAutospacing="1" w:line="360" w:lineRule="auto"/>
      <w:ind w:firstLine="300"/>
    </w:pPr>
    <w:rPr>
      <w:rFonts w:ascii="Times New Roman" w:eastAsia="Times New Roman" w:hAnsi="Times New Roman"/>
      <w:color w:val="000000"/>
      <w:sz w:val="20"/>
      <w:szCs w:val="20"/>
      <w:lang w:eastAsia="lv-LV"/>
    </w:rPr>
  </w:style>
  <w:style w:type="paragraph" w:customStyle="1" w:styleId="tvp">
    <w:name w:val="tvp"/>
    <w:basedOn w:val="Normal"/>
    <w:rsid w:val="00C27253"/>
    <w:pPr>
      <w:spacing w:before="400" w:after="100" w:afterAutospacing="1" w:line="360" w:lineRule="auto"/>
      <w:ind w:firstLine="300"/>
    </w:pPr>
    <w:rPr>
      <w:rFonts w:ascii="Times New Roman" w:eastAsia="Times New Roman" w:hAnsi="Times New Roman"/>
      <w:color w:val="000000"/>
      <w:sz w:val="20"/>
      <w:szCs w:val="20"/>
      <w:lang w:eastAsia="lv-LV"/>
    </w:rPr>
  </w:style>
  <w:style w:type="character" w:customStyle="1" w:styleId="tvdoctopindex1">
    <w:name w:val="tv_doc_top_index1"/>
    <w:rsid w:val="00C27253"/>
    <w:rPr>
      <w:color w:val="666666"/>
      <w:sz w:val="18"/>
      <w:szCs w:val="18"/>
    </w:rPr>
  </w:style>
  <w:style w:type="character" w:customStyle="1" w:styleId="fontsize21">
    <w:name w:val="fontsize21"/>
    <w:rsid w:val="00C27253"/>
    <w:rPr>
      <w:sz w:val="15"/>
      <w:szCs w:val="15"/>
    </w:rPr>
  </w:style>
  <w:style w:type="paragraph" w:styleId="BalloonText">
    <w:name w:val="Balloon Text"/>
    <w:basedOn w:val="Normal"/>
    <w:link w:val="BalloonTextChar"/>
    <w:uiPriority w:val="99"/>
    <w:semiHidden/>
    <w:unhideWhenUsed/>
    <w:rsid w:val="00C2725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27253"/>
    <w:rPr>
      <w:rFonts w:ascii="Tahoma" w:hAnsi="Tahoma" w:cs="Tahoma"/>
      <w:sz w:val="16"/>
      <w:szCs w:val="16"/>
    </w:rPr>
  </w:style>
  <w:style w:type="paragraph" w:customStyle="1" w:styleId="naislab">
    <w:name w:val="naislab"/>
    <w:basedOn w:val="Normal"/>
    <w:rsid w:val="00643C79"/>
    <w:pPr>
      <w:spacing w:before="100" w:beforeAutospacing="1" w:after="100" w:afterAutospacing="1" w:line="240" w:lineRule="auto"/>
    </w:pPr>
    <w:rPr>
      <w:rFonts w:ascii="Times New Roman" w:eastAsia="Times New Roman" w:hAnsi="Times New Roman"/>
      <w:sz w:val="24"/>
      <w:szCs w:val="24"/>
      <w:lang w:eastAsia="lv-LV"/>
    </w:rPr>
  </w:style>
  <w:style w:type="character" w:styleId="CommentReference">
    <w:name w:val="annotation reference"/>
    <w:uiPriority w:val="99"/>
    <w:semiHidden/>
    <w:unhideWhenUsed/>
    <w:rsid w:val="00A05781"/>
    <w:rPr>
      <w:sz w:val="16"/>
      <w:szCs w:val="16"/>
    </w:rPr>
  </w:style>
  <w:style w:type="paragraph" w:styleId="CommentText">
    <w:name w:val="annotation text"/>
    <w:basedOn w:val="Normal"/>
    <w:link w:val="CommentTextChar"/>
    <w:uiPriority w:val="99"/>
    <w:unhideWhenUsed/>
    <w:rsid w:val="00A05781"/>
    <w:rPr>
      <w:sz w:val="20"/>
      <w:szCs w:val="20"/>
    </w:rPr>
  </w:style>
  <w:style w:type="character" w:customStyle="1" w:styleId="CommentTextChar">
    <w:name w:val="Comment Text Char"/>
    <w:link w:val="CommentText"/>
    <w:uiPriority w:val="99"/>
    <w:rsid w:val="00A05781"/>
    <w:rPr>
      <w:lang w:eastAsia="en-US"/>
    </w:rPr>
  </w:style>
  <w:style w:type="paragraph" w:styleId="CommentSubject">
    <w:name w:val="annotation subject"/>
    <w:basedOn w:val="CommentText"/>
    <w:next w:val="CommentText"/>
    <w:link w:val="CommentSubjectChar"/>
    <w:uiPriority w:val="99"/>
    <w:semiHidden/>
    <w:unhideWhenUsed/>
    <w:rsid w:val="00A05781"/>
    <w:rPr>
      <w:b/>
      <w:bCs/>
    </w:rPr>
  </w:style>
  <w:style w:type="character" w:customStyle="1" w:styleId="CommentSubjectChar">
    <w:name w:val="Comment Subject Char"/>
    <w:link w:val="CommentSubject"/>
    <w:uiPriority w:val="99"/>
    <w:semiHidden/>
    <w:rsid w:val="00A05781"/>
    <w:rPr>
      <w:b/>
      <w:bCs/>
      <w:lang w:eastAsia="en-US"/>
    </w:rPr>
  </w:style>
  <w:style w:type="paragraph" w:styleId="ListParagraph">
    <w:name w:val="List Paragraph"/>
    <w:basedOn w:val="Normal"/>
    <w:uiPriority w:val="34"/>
    <w:qFormat/>
    <w:rsid w:val="0080278D"/>
    <w:pPr>
      <w:ind w:left="720"/>
    </w:pPr>
  </w:style>
  <w:style w:type="paragraph" w:styleId="Header">
    <w:name w:val="header"/>
    <w:basedOn w:val="Normal"/>
    <w:link w:val="HeaderChar"/>
    <w:uiPriority w:val="99"/>
    <w:unhideWhenUsed/>
    <w:rsid w:val="00DC6FCF"/>
    <w:pPr>
      <w:tabs>
        <w:tab w:val="center" w:pos="4153"/>
        <w:tab w:val="right" w:pos="8306"/>
      </w:tabs>
    </w:pPr>
  </w:style>
  <w:style w:type="character" w:customStyle="1" w:styleId="HeaderChar">
    <w:name w:val="Header Char"/>
    <w:link w:val="Header"/>
    <w:uiPriority w:val="99"/>
    <w:rsid w:val="00DC6FCF"/>
    <w:rPr>
      <w:sz w:val="22"/>
      <w:szCs w:val="22"/>
      <w:lang w:eastAsia="en-US"/>
    </w:rPr>
  </w:style>
  <w:style w:type="paragraph" w:styleId="Footer">
    <w:name w:val="footer"/>
    <w:basedOn w:val="Normal"/>
    <w:link w:val="FooterChar"/>
    <w:uiPriority w:val="99"/>
    <w:unhideWhenUsed/>
    <w:rsid w:val="00DC6FCF"/>
    <w:pPr>
      <w:tabs>
        <w:tab w:val="center" w:pos="4153"/>
        <w:tab w:val="right" w:pos="8306"/>
      </w:tabs>
    </w:pPr>
  </w:style>
  <w:style w:type="character" w:customStyle="1" w:styleId="FooterChar">
    <w:name w:val="Footer Char"/>
    <w:link w:val="Footer"/>
    <w:uiPriority w:val="99"/>
    <w:rsid w:val="00DC6FCF"/>
    <w:rPr>
      <w:sz w:val="22"/>
      <w:szCs w:val="22"/>
      <w:lang w:eastAsia="en-US"/>
    </w:rPr>
  </w:style>
  <w:style w:type="paragraph" w:customStyle="1" w:styleId="tv2131">
    <w:name w:val="tv2131"/>
    <w:basedOn w:val="Normal"/>
    <w:rsid w:val="00D94280"/>
    <w:pPr>
      <w:spacing w:before="240" w:after="0" w:line="360" w:lineRule="auto"/>
      <w:ind w:firstLine="300"/>
      <w:jc w:val="both"/>
    </w:pPr>
    <w:rPr>
      <w:rFonts w:ascii="Verdana" w:eastAsia="Times New Roman" w:hAnsi="Verdana"/>
      <w:sz w:val="18"/>
      <w:szCs w:val="18"/>
      <w:lang w:eastAsia="lv-LV"/>
    </w:rPr>
  </w:style>
  <w:style w:type="paragraph" w:customStyle="1" w:styleId="naisf">
    <w:name w:val="naisf"/>
    <w:basedOn w:val="Normal"/>
    <w:rsid w:val="00047D9B"/>
    <w:pPr>
      <w:spacing w:before="100" w:beforeAutospacing="1" w:after="100" w:afterAutospacing="1" w:line="240" w:lineRule="auto"/>
    </w:pPr>
    <w:rPr>
      <w:rFonts w:ascii="Times New Roman" w:eastAsia="Times New Roman" w:hAnsi="Times New Roman"/>
      <w:sz w:val="24"/>
      <w:szCs w:val="24"/>
      <w:lang w:eastAsia="lv-LV"/>
    </w:rPr>
  </w:style>
  <w:style w:type="paragraph" w:styleId="Revision">
    <w:name w:val="Revision"/>
    <w:hidden/>
    <w:uiPriority w:val="99"/>
    <w:semiHidden/>
    <w:rsid w:val="002010A3"/>
    <w:rPr>
      <w:sz w:val="22"/>
      <w:szCs w:val="22"/>
      <w:lang w:eastAsia="en-US"/>
    </w:rPr>
  </w:style>
  <w:style w:type="character" w:customStyle="1" w:styleId="Heading2Char">
    <w:name w:val="Heading 2 Char"/>
    <w:basedOn w:val="DefaultParagraphFont"/>
    <w:link w:val="Heading2"/>
    <w:uiPriority w:val="9"/>
    <w:semiHidden/>
    <w:rsid w:val="005255E4"/>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5255E4"/>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89163">
      <w:bodyDiv w:val="1"/>
      <w:marLeft w:val="0"/>
      <w:marRight w:val="0"/>
      <w:marTop w:val="0"/>
      <w:marBottom w:val="0"/>
      <w:divBdr>
        <w:top w:val="none" w:sz="0" w:space="0" w:color="auto"/>
        <w:left w:val="none" w:sz="0" w:space="0" w:color="auto"/>
        <w:bottom w:val="none" w:sz="0" w:space="0" w:color="auto"/>
        <w:right w:val="none" w:sz="0" w:space="0" w:color="auto"/>
      </w:divBdr>
      <w:divsChild>
        <w:div w:id="843976265">
          <w:marLeft w:val="0"/>
          <w:marRight w:val="0"/>
          <w:marTop w:val="0"/>
          <w:marBottom w:val="0"/>
          <w:divBdr>
            <w:top w:val="none" w:sz="0" w:space="0" w:color="auto"/>
            <w:left w:val="none" w:sz="0" w:space="0" w:color="auto"/>
            <w:bottom w:val="none" w:sz="0" w:space="0" w:color="auto"/>
            <w:right w:val="none" w:sz="0" w:space="0" w:color="auto"/>
          </w:divBdr>
          <w:divsChild>
            <w:div w:id="1116946191">
              <w:marLeft w:val="0"/>
              <w:marRight w:val="0"/>
              <w:marTop w:val="0"/>
              <w:marBottom w:val="0"/>
              <w:divBdr>
                <w:top w:val="none" w:sz="0" w:space="0" w:color="auto"/>
                <w:left w:val="none" w:sz="0" w:space="0" w:color="auto"/>
                <w:bottom w:val="none" w:sz="0" w:space="0" w:color="auto"/>
                <w:right w:val="none" w:sz="0" w:space="0" w:color="auto"/>
              </w:divBdr>
              <w:divsChild>
                <w:div w:id="1586455374">
                  <w:marLeft w:val="0"/>
                  <w:marRight w:val="0"/>
                  <w:marTop w:val="0"/>
                  <w:marBottom w:val="0"/>
                  <w:divBdr>
                    <w:top w:val="none" w:sz="0" w:space="0" w:color="auto"/>
                    <w:left w:val="none" w:sz="0" w:space="0" w:color="auto"/>
                    <w:bottom w:val="none" w:sz="0" w:space="0" w:color="auto"/>
                    <w:right w:val="none" w:sz="0" w:space="0" w:color="auto"/>
                  </w:divBdr>
                  <w:divsChild>
                    <w:div w:id="2076581179">
                      <w:marLeft w:val="0"/>
                      <w:marRight w:val="0"/>
                      <w:marTop w:val="0"/>
                      <w:marBottom w:val="0"/>
                      <w:divBdr>
                        <w:top w:val="none" w:sz="0" w:space="0" w:color="auto"/>
                        <w:left w:val="none" w:sz="0" w:space="0" w:color="auto"/>
                        <w:bottom w:val="none" w:sz="0" w:space="0" w:color="auto"/>
                        <w:right w:val="none" w:sz="0" w:space="0" w:color="auto"/>
                      </w:divBdr>
                      <w:divsChild>
                        <w:div w:id="691536157">
                          <w:marLeft w:val="0"/>
                          <w:marRight w:val="0"/>
                          <w:marTop w:val="300"/>
                          <w:marBottom w:val="0"/>
                          <w:divBdr>
                            <w:top w:val="none" w:sz="0" w:space="0" w:color="auto"/>
                            <w:left w:val="none" w:sz="0" w:space="0" w:color="auto"/>
                            <w:bottom w:val="none" w:sz="0" w:space="0" w:color="auto"/>
                            <w:right w:val="none" w:sz="0" w:space="0" w:color="auto"/>
                          </w:divBdr>
                          <w:divsChild>
                            <w:div w:id="64874837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719502">
      <w:bodyDiv w:val="1"/>
      <w:marLeft w:val="0"/>
      <w:marRight w:val="0"/>
      <w:marTop w:val="0"/>
      <w:marBottom w:val="0"/>
      <w:divBdr>
        <w:top w:val="none" w:sz="0" w:space="0" w:color="auto"/>
        <w:left w:val="none" w:sz="0" w:space="0" w:color="auto"/>
        <w:bottom w:val="none" w:sz="0" w:space="0" w:color="auto"/>
        <w:right w:val="none" w:sz="0" w:space="0" w:color="auto"/>
      </w:divBdr>
    </w:div>
    <w:div w:id="413165360">
      <w:bodyDiv w:val="1"/>
      <w:marLeft w:val="0"/>
      <w:marRight w:val="0"/>
      <w:marTop w:val="0"/>
      <w:marBottom w:val="0"/>
      <w:divBdr>
        <w:top w:val="none" w:sz="0" w:space="0" w:color="auto"/>
        <w:left w:val="none" w:sz="0" w:space="0" w:color="auto"/>
        <w:bottom w:val="none" w:sz="0" w:space="0" w:color="auto"/>
        <w:right w:val="none" w:sz="0" w:space="0" w:color="auto"/>
      </w:divBdr>
      <w:divsChild>
        <w:div w:id="1110398616">
          <w:marLeft w:val="547"/>
          <w:marRight w:val="0"/>
          <w:marTop w:val="115"/>
          <w:marBottom w:val="0"/>
          <w:divBdr>
            <w:top w:val="none" w:sz="0" w:space="0" w:color="auto"/>
            <w:left w:val="none" w:sz="0" w:space="0" w:color="auto"/>
            <w:bottom w:val="none" w:sz="0" w:space="0" w:color="auto"/>
            <w:right w:val="none" w:sz="0" w:space="0" w:color="auto"/>
          </w:divBdr>
        </w:div>
        <w:div w:id="2072389903">
          <w:marLeft w:val="547"/>
          <w:marRight w:val="0"/>
          <w:marTop w:val="115"/>
          <w:marBottom w:val="0"/>
          <w:divBdr>
            <w:top w:val="none" w:sz="0" w:space="0" w:color="auto"/>
            <w:left w:val="none" w:sz="0" w:space="0" w:color="auto"/>
            <w:bottom w:val="none" w:sz="0" w:space="0" w:color="auto"/>
            <w:right w:val="none" w:sz="0" w:space="0" w:color="auto"/>
          </w:divBdr>
        </w:div>
      </w:divsChild>
    </w:div>
    <w:div w:id="744493242">
      <w:bodyDiv w:val="1"/>
      <w:marLeft w:val="45"/>
      <w:marRight w:val="45"/>
      <w:marTop w:val="90"/>
      <w:marBottom w:val="90"/>
      <w:divBdr>
        <w:top w:val="none" w:sz="0" w:space="0" w:color="auto"/>
        <w:left w:val="none" w:sz="0" w:space="0" w:color="auto"/>
        <w:bottom w:val="none" w:sz="0" w:space="0" w:color="auto"/>
        <w:right w:val="none" w:sz="0" w:space="0" w:color="auto"/>
      </w:divBdr>
      <w:divsChild>
        <w:div w:id="208735899">
          <w:marLeft w:val="0"/>
          <w:marRight w:val="0"/>
          <w:marTop w:val="0"/>
          <w:marBottom w:val="0"/>
          <w:divBdr>
            <w:top w:val="none" w:sz="0" w:space="0" w:color="auto"/>
            <w:left w:val="none" w:sz="0" w:space="0" w:color="auto"/>
            <w:bottom w:val="none" w:sz="0" w:space="0" w:color="auto"/>
            <w:right w:val="none" w:sz="0" w:space="0" w:color="auto"/>
          </w:divBdr>
        </w:div>
        <w:div w:id="368799659">
          <w:marLeft w:val="0"/>
          <w:marRight w:val="0"/>
          <w:marTop w:val="0"/>
          <w:marBottom w:val="0"/>
          <w:divBdr>
            <w:top w:val="none" w:sz="0" w:space="0" w:color="auto"/>
            <w:left w:val="none" w:sz="0" w:space="0" w:color="auto"/>
            <w:bottom w:val="none" w:sz="0" w:space="0" w:color="auto"/>
            <w:right w:val="none" w:sz="0" w:space="0" w:color="auto"/>
          </w:divBdr>
        </w:div>
        <w:div w:id="507447901">
          <w:marLeft w:val="0"/>
          <w:marRight w:val="0"/>
          <w:marTop w:val="0"/>
          <w:marBottom w:val="0"/>
          <w:divBdr>
            <w:top w:val="none" w:sz="0" w:space="0" w:color="auto"/>
            <w:left w:val="none" w:sz="0" w:space="0" w:color="auto"/>
            <w:bottom w:val="none" w:sz="0" w:space="0" w:color="auto"/>
            <w:right w:val="none" w:sz="0" w:space="0" w:color="auto"/>
          </w:divBdr>
        </w:div>
        <w:div w:id="597834391">
          <w:marLeft w:val="0"/>
          <w:marRight w:val="0"/>
          <w:marTop w:val="0"/>
          <w:marBottom w:val="0"/>
          <w:divBdr>
            <w:top w:val="none" w:sz="0" w:space="0" w:color="auto"/>
            <w:left w:val="none" w:sz="0" w:space="0" w:color="auto"/>
            <w:bottom w:val="none" w:sz="0" w:space="0" w:color="auto"/>
            <w:right w:val="none" w:sz="0" w:space="0" w:color="auto"/>
          </w:divBdr>
        </w:div>
        <w:div w:id="673918868">
          <w:marLeft w:val="0"/>
          <w:marRight w:val="0"/>
          <w:marTop w:val="0"/>
          <w:marBottom w:val="0"/>
          <w:divBdr>
            <w:top w:val="none" w:sz="0" w:space="0" w:color="auto"/>
            <w:left w:val="none" w:sz="0" w:space="0" w:color="auto"/>
            <w:bottom w:val="none" w:sz="0" w:space="0" w:color="auto"/>
            <w:right w:val="none" w:sz="0" w:space="0" w:color="auto"/>
          </w:divBdr>
        </w:div>
        <w:div w:id="677314870">
          <w:marLeft w:val="0"/>
          <w:marRight w:val="0"/>
          <w:marTop w:val="0"/>
          <w:marBottom w:val="0"/>
          <w:divBdr>
            <w:top w:val="none" w:sz="0" w:space="0" w:color="auto"/>
            <w:left w:val="none" w:sz="0" w:space="0" w:color="auto"/>
            <w:bottom w:val="none" w:sz="0" w:space="0" w:color="auto"/>
            <w:right w:val="none" w:sz="0" w:space="0" w:color="auto"/>
          </w:divBdr>
        </w:div>
        <w:div w:id="710345134">
          <w:marLeft w:val="0"/>
          <w:marRight w:val="0"/>
          <w:marTop w:val="0"/>
          <w:marBottom w:val="0"/>
          <w:divBdr>
            <w:top w:val="none" w:sz="0" w:space="0" w:color="auto"/>
            <w:left w:val="none" w:sz="0" w:space="0" w:color="auto"/>
            <w:bottom w:val="none" w:sz="0" w:space="0" w:color="auto"/>
            <w:right w:val="none" w:sz="0" w:space="0" w:color="auto"/>
          </w:divBdr>
        </w:div>
        <w:div w:id="1040788008">
          <w:marLeft w:val="0"/>
          <w:marRight w:val="0"/>
          <w:marTop w:val="0"/>
          <w:marBottom w:val="0"/>
          <w:divBdr>
            <w:top w:val="none" w:sz="0" w:space="0" w:color="auto"/>
            <w:left w:val="none" w:sz="0" w:space="0" w:color="auto"/>
            <w:bottom w:val="none" w:sz="0" w:space="0" w:color="auto"/>
            <w:right w:val="none" w:sz="0" w:space="0" w:color="auto"/>
          </w:divBdr>
        </w:div>
        <w:div w:id="1092824711">
          <w:marLeft w:val="0"/>
          <w:marRight w:val="0"/>
          <w:marTop w:val="0"/>
          <w:marBottom w:val="0"/>
          <w:divBdr>
            <w:top w:val="none" w:sz="0" w:space="0" w:color="auto"/>
            <w:left w:val="none" w:sz="0" w:space="0" w:color="auto"/>
            <w:bottom w:val="none" w:sz="0" w:space="0" w:color="auto"/>
            <w:right w:val="none" w:sz="0" w:space="0" w:color="auto"/>
          </w:divBdr>
        </w:div>
        <w:div w:id="1149444121">
          <w:marLeft w:val="0"/>
          <w:marRight w:val="0"/>
          <w:marTop w:val="0"/>
          <w:marBottom w:val="0"/>
          <w:divBdr>
            <w:top w:val="none" w:sz="0" w:space="0" w:color="auto"/>
            <w:left w:val="none" w:sz="0" w:space="0" w:color="auto"/>
            <w:bottom w:val="none" w:sz="0" w:space="0" w:color="auto"/>
            <w:right w:val="none" w:sz="0" w:space="0" w:color="auto"/>
          </w:divBdr>
        </w:div>
        <w:div w:id="1210609139">
          <w:marLeft w:val="0"/>
          <w:marRight w:val="0"/>
          <w:marTop w:val="0"/>
          <w:marBottom w:val="0"/>
          <w:divBdr>
            <w:top w:val="none" w:sz="0" w:space="0" w:color="auto"/>
            <w:left w:val="none" w:sz="0" w:space="0" w:color="auto"/>
            <w:bottom w:val="none" w:sz="0" w:space="0" w:color="auto"/>
            <w:right w:val="none" w:sz="0" w:space="0" w:color="auto"/>
          </w:divBdr>
        </w:div>
        <w:div w:id="1272778980">
          <w:marLeft w:val="0"/>
          <w:marRight w:val="0"/>
          <w:marTop w:val="0"/>
          <w:marBottom w:val="0"/>
          <w:divBdr>
            <w:top w:val="none" w:sz="0" w:space="0" w:color="auto"/>
            <w:left w:val="none" w:sz="0" w:space="0" w:color="auto"/>
            <w:bottom w:val="none" w:sz="0" w:space="0" w:color="auto"/>
            <w:right w:val="none" w:sz="0" w:space="0" w:color="auto"/>
          </w:divBdr>
        </w:div>
        <w:div w:id="1508517025">
          <w:marLeft w:val="0"/>
          <w:marRight w:val="0"/>
          <w:marTop w:val="0"/>
          <w:marBottom w:val="0"/>
          <w:divBdr>
            <w:top w:val="none" w:sz="0" w:space="0" w:color="auto"/>
            <w:left w:val="none" w:sz="0" w:space="0" w:color="auto"/>
            <w:bottom w:val="none" w:sz="0" w:space="0" w:color="auto"/>
            <w:right w:val="none" w:sz="0" w:space="0" w:color="auto"/>
          </w:divBdr>
        </w:div>
        <w:div w:id="1707366968">
          <w:marLeft w:val="0"/>
          <w:marRight w:val="0"/>
          <w:marTop w:val="0"/>
          <w:marBottom w:val="0"/>
          <w:divBdr>
            <w:top w:val="none" w:sz="0" w:space="0" w:color="auto"/>
            <w:left w:val="none" w:sz="0" w:space="0" w:color="auto"/>
            <w:bottom w:val="none" w:sz="0" w:space="0" w:color="auto"/>
            <w:right w:val="none" w:sz="0" w:space="0" w:color="auto"/>
          </w:divBdr>
        </w:div>
        <w:div w:id="1942566535">
          <w:marLeft w:val="0"/>
          <w:marRight w:val="0"/>
          <w:marTop w:val="0"/>
          <w:marBottom w:val="0"/>
          <w:divBdr>
            <w:top w:val="none" w:sz="0" w:space="0" w:color="auto"/>
            <w:left w:val="none" w:sz="0" w:space="0" w:color="auto"/>
            <w:bottom w:val="none" w:sz="0" w:space="0" w:color="auto"/>
            <w:right w:val="none" w:sz="0" w:space="0" w:color="auto"/>
          </w:divBdr>
        </w:div>
        <w:div w:id="2091730700">
          <w:marLeft w:val="0"/>
          <w:marRight w:val="0"/>
          <w:marTop w:val="0"/>
          <w:marBottom w:val="0"/>
          <w:divBdr>
            <w:top w:val="none" w:sz="0" w:space="0" w:color="auto"/>
            <w:left w:val="none" w:sz="0" w:space="0" w:color="auto"/>
            <w:bottom w:val="none" w:sz="0" w:space="0" w:color="auto"/>
            <w:right w:val="none" w:sz="0" w:space="0" w:color="auto"/>
          </w:divBdr>
        </w:div>
        <w:div w:id="2100439215">
          <w:marLeft w:val="0"/>
          <w:marRight w:val="0"/>
          <w:marTop w:val="0"/>
          <w:marBottom w:val="0"/>
          <w:divBdr>
            <w:top w:val="none" w:sz="0" w:space="0" w:color="auto"/>
            <w:left w:val="none" w:sz="0" w:space="0" w:color="auto"/>
            <w:bottom w:val="none" w:sz="0" w:space="0" w:color="auto"/>
            <w:right w:val="none" w:sz="0" w:space="0" w:color="auto"/>
          </w:divBdr>
        </w:div>
        <w:div w:id="2137522694">
          <w:marLeft w:val="0"/>
          <w:marRight w:val="0"/>
          <w:marTop w:val="0"/>
          <w:marBottom w:val="0"/>
          <w:divBdr>
            <w:top w:val="none" w:sz="0" w:space="0" w:color="auto"/>
            <w:left w:val="none" w:sz="0" w:space="0" w:color="auto"/>
            <w:bottom w:val="none" w:sz="0" w:space="0" w:color="auto"/>
            <w:right w:val="none" w:sz="0" w:space="0" w:color="auto"/>
          </w:divBdr>
        </w:div>
      </w:divsChild>
    </w:div>
    <w:div w:id="1083142732">
      <w:bodyDiv w:val="1"/>
      <w:marLeft w:val="0"/>
      <w:marRight w:val="0"/>
      <w:marTop w:val="0"/>
      <w:marBottom w:val="0"/>
      <w:divBdr>
        <w:top w:val="none" w:sz="0" w:space="0" w:color="auto"/>
        <w:left w:val="none" w:sz="0" w:space="0" w:color="auto"/>
        <w:bottom w:val="none" w:sz="0" w:space="0" w:color="auto"/>
        <w:right w:val="none" w:sz="0" w:space="0" w:color="auto"/>
      </w:divBdr>
      <w:divsChild>
        <w:div w:id="6837717">
          <w:marLeft w:val="547"/>
          <w:marRight w:val="0"/>
          <w:marTop w:val="115"/>
          <w:marBottom w:val="0"/>
          <w:divBdr>
            <w:top w:val="none" w:sz="0" w:space="0" w:color="auto"/>
            <w:left w:val="none" w:sz="0" w:space="0" w:color="auto"/>
            <w:bottom w:val="none" w:sz="0" w:space="0" w:color="auto"/>
            <w:right w:val="none" w:sz="0" w:space="0" w:color="auto"/>
          </w:divBdr>
        </w:div>
        <w:div w:id="99952631">
          <w:marLeft w:val="547"/>
          <w:marRight w:val="0"/>
          <w:marTop w:val="115"/>
          <w:marBottom w:val="0"/>
          <w:divBdr>
            <w:top w:val="none" w:sz="0" w:space="0" w:color="auto"/>
            <w:left w:val="none" w:sz="0" w:space="0" w:color="auto"/>
            <w:bottom w:val="none" w:sz="0" w:space="0" w:color="auto"/>
            <w:right w:val="none" w:sz="0" w:space="0" w:color="auto"/>
          </w:divBdr>
        </w:div>
      </w:divsChild>
    </w:div>
    <w:div w:id="1713656076">
      <w:bodyDiv w:val="1"/>
      <w:marLeft w:val="0"/>
      <w:marRight w:val="0"/>
      <w:marTop w:val="0"/>
      <w:marBottom w:val="0"/>
      <w:divBdr>
        <w:top w:val="none" w:sz="0" w:space="0" w:color="auto"/>
        <w:left w:val="none" w:sz="0" w:space="0" w:color="auto"/>
        <w:bottom w:val="none" w:sz="0" w:space="0" w:color="auto"/>
        <w:right w:val="none" w:sz="0" w:space="0" w:color="auto"/>
      </w:divBdr>
      <w:divsChild>
        <w:div w:id="329673567">
          <w:marLeft w:val="547"/>
          <w:marRight w:val="0"/>
          <w:marTop w:val="115"/>
          <w:marBottom w:val="0"/>
          <w:divBdr>
            <w:top w:val="none" w:sz="0" w:space="0" w:color="auto"/>
            <w:left w:val="none" w:sz="0" w:space="0" w:color="auto"/>
            <w:bottom w:val="none" w:sz="0" w:space="0" w:color="auto"/>
            <w:right w:val="none" w:sz="0" w:space="0" w:color="auto"/>
          </w:divBdr>
        </w:div>
        <w:div w:id="795148394">
          <w:marLeft w:val="547"/>
          <w:marRight w:val="0"/>
          <w:marTop w:val="115"/>
          <w:marBottom w:val="0"/>
          <w:divBdr>
            <w:top w:val="none" w:sz="0" w:space="0" w:color="auto"/>
            <w:left w:val="none" w:sz="0" w:space="0" w:color="auto"/>
            <w:bottom w:val="none" w:sz="0" w:space="0" w:color="auto"/>
            <w:right w:val="none" w:sz="0" w:space="0" w:color="auto"/>
          </w:divBdr>
        </w:div>
      </w:divsChild>
    </w:div>
    <w:div w:id="1752385868">
      <w:bodyDiv w:val="1"/>
      <w:marLeft w:val="0"/>
      <w:marRight w:val="0"/>
      <w:marTop w:val="0"/>
      <w:marBottom w:val="0"/>
      <w:divBdr>
        <w:top w:val="none" w:sz="0" w:space="0" w:color="auto"/>
        <w:left w:val="none" w:sz="0" w:space="0" w:color="auto"/>
        <w:bottom w:val="none" w:sz="0" w:space="0" w:color="auto"/>
        <w:right w:val="none" w:sz="0" w:space="0" w:color="auto"/>
      </w:divBdr>
      <w:divsChild>
        <w:div w:id="1434981333">
          <w:marLeft w:val="0"/>
          <w:marRight w:val="0"/>
          <w:marTop w:val="0"/>
          <w:marBottom w:val="0"/>
          <w:divBdr>
            <w:top w:val="none" w:sz="0" w:space="0" w:color="auto"/>
            <w:left w:val="none" w:sz="0" w:space="0" w:color="auto"/>
            <w:bottom w:val="none" w:sz="0" w:space="0" w:color="auto"/>
            <w:right w:val="none" w:sz="0" w:space="0" w:color="auto"/>
          </w:divBdr>
          <w:divsChild>
            <w:div w:id="1925915883">
              <w:marLeft w:val="0"/>
              <w:marRight w:val="0"/>
              <w:marTop w:val="0"/>
              <w:marBottom w:val="0"/>
              <w:divBdr>
                <w:top w:val="none" w:sz="0" w:space="0" w:color="auto"/>
                <w:left w:val="none" w:sz="0" w:space="0" w:color="auto"/>
                <w:bottom w:val="none" w:sz="0" w:space="0" w:color="auto"/>
                <w:right w:val="none" w:sz="0" w:space="0" w:color="auto"/>
              </w:divBdr>
              <w:divsChild>
                <w:div w:id="1239829048">
                  <w:marLeft w:val="0"/>
                  <w:marRight w:val="0"/>
                  <w:marTop w:val="0"/>
                  <w:marBottom w:val="0"/>
                  <w:divBdr>
                    <w:top w:val="none" w:sz="0" w:space="0" w:color="auto"/>
                    <w:left w:val="none" w:sz="0" w:space="0" w:color="auto"/>
                    <w:bottom w:val="none" w:sz="0" w:space="0" w:color="auto"/>
                    <w:right w:val="none" w:sz="0" w:space="0" w:color="auto"/>
                  </w:divBdr>
                  <w:divsChild>
                    <w:div w:id="919678120">
                      <w:marLeft w:val="0"/>
                      <w:marRight w:val="0"/>
                      <w:marTop w:val="0"/>
                      <w:marBottom w:val="0"/>
                      <w:divBdr>
                        <w:top w:val="none" w:sz="0" w:space="0" w:color="auto"/>
                        <w:left w:val="none" w:sz="0" w:space="0" w:color="auto"/>
                        <w:bottom w:val="none" w:sz="0" w:space="0" w:color="auto"/>
                        <w:right w:val="none" w:sz="0" w:space="0" w:color="auto"/>
                      </w:divBdr>
                      <w:divsChild>
                        <w:div w:id="1194997211">
                          <w:marLeft w:val="0"/>
                          <w:marRight w:val="0"/>
                          <w:marTop w:val="300"/>
                          <w:marBottom w:val="0"/>
                          <w:divBdr>
                            <w:top w:val="none" w:sz="0" w:space="0" w:color="auto"/>
                            <w:left w:val="none" w:sz="0" w:space="0" w:color="auto"/>
                            <w:bottom w:val="none" w:sz="0" w:space="0" w:color="auto"/>
                            <w:right w:val="none" w:sz="0" w:space="0" w:color="auto"/>
                          </w:divBdr>
                          <w:divsChild>
                            <w:div w:id="116898516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0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B6A8A-89A1-45F9-B676-FD9385CF5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70402</Words>
  <Characters>40130</Characters>
  <Application>Microsoft Office Word</Application>
  <DocSecurity>0</DocSecurity>
  <Lines>334</Lines>
  <Paragraphs>220</Paragraphs>
  <ScaleCrop>false</ScaleCrop>
  <HeadingPairs>
    <vt:vector size="2" baseType="variant">
      <vt:variant>
        <vt:lpstr>Title</vt:lpstr>
      </vt:variant>
      <vt:variant>
        <vt:i4>1</vt:i4>
      </vt:variant>
    </vt:vector>
  </HeadingPairs>
  <TitlesOfParts>
    <vt:vector size="1" baseType="lpstr">
      <vt:lpstr>Ministru kabineta noteikumu projekts "Gada pārskata sagatavošanas kārtība"</vt:lpstr>
    </vt:vector>
  </TitlesOfParts>
  <Company>Valsts kase</Company>
  <LinksUpToDate>false</LinksUpToDate>
  <CharactersWithSpaces>110312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"Gada pārskata sagatavošanas kārtība"</dc:title>
  <dc:subject>Noteikumu projekts</dc:subject>
  <dc:creator>Vineta Parfenkova</dc:creator>
  <cp:keywords/>
  <dc:description>Ligita Agleniece, 67094249, ligita.agleniece@kase.gov.lv</dc:description>
  <cp:lastModifiedBy>Sprūģe Veronika</cp:lastModifiedBy>
  <cp:revision>11</cp:revision>
  <cp:lastPrinted>2013-08-29T07:21:00Z</cp:lastPrinted>
  <dcterms:created xsi:type="dcterms:W3CDTF">2013-08-29T06:06:00Z</dcterms:created>
  <dcterms:modified xsi:type="dcterms:W3CDTF">2013-09-11T12:11:00Z</dcterms:modified>
</cp:coreProperties>
</file>