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F6" w:rsidRPr="009C3969" w:rsidRDefault="00BD71F6" w:rsidP="00BD71F6">
      <w:pPr>
        <w:tabs>
          <w:tab w:val="left" w:pos="709"/>
        </w:tabs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9C3969">
        <w:rPr>
          <w:b/>
        </w:rPr>
        <w:t>Likumprojekta „</w:t>
      </w:r>
      <w:r w:rsidRPr="009C3969">
        <w:rPr>
          <w:b/>
          <w:bCs/>
          <w:lang w:val="pt-BR"/>
        </w:rPr>
        <w:t>Grozījumi Komercdarbības atbalsta kontroles likumā”</w:t>
      </w:r>
      <w:bookmarkEnd w:id="0"/>
      <w:bookmarkEnd w:id="1"/>
      <w:r w:rsidRPr="009C3969">
        <w:rPr>
          <w:b/>
          <w:bCs/>
          <w:lang w:val="pt-BR"/>
        </w:rPr>
        <w:t xml:space="preserve"> </w:t>
      </w:r>
      <w:r w:rsidRPr="009C3969">
        <w:rPr>
          <w:b/>
          <w:bCs/>
        </w:rPr>
        <w:t>sākotnējās ietekmes novērtējuma ziņojums (anotācija)</w:t>
      </w:r>
      <w:bookmarkEnd w:id="2"/>
      <w:bookmarkEnd w:id="3"/>
    </w:p>
    <w:p w:rsidR="00BD71F6" w:rsidRPr="009C3969" w:rsidRDefault="00BD71F6" w:rsidP="00BD71F6">
      <w:pPr>
        <w:ind w:left="720"/>
        <w:jc w:val="center"/>
        <w:rPr>
          <w:b/>
          <w:bCs/>
          <w:iCs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06"/>
        <w:gridCol w:w="3426"/>
        <w:gridCol w:w="5124"/>
      </w:tblGrid>
      <w:tr w:rsidR="00BD71F6" w:rsidRPr="009C3969" w:rsidTr="003136CC">
        <w:trPr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1F6" w:rsidRPr="009C3969" w:rsidRDefault="00BD71F6" w:rsidP="00F90F73">
            <w:pPr>
              <w:jc w:val="center"/>
              <w:rPr>
                <w:b/>
              </w:rPr>
            </w:pPr>
            <w:r w:rsidRPr="009C3969">
              <w:rPr>
                <w:b/>
                <w:bCs/>
              </w:rPr>
              <w:t>I. Tiesību akta projekta izstrādes nepieciešamība</w:t>
            </w:r>
          </w:p>
        </w:tc>
      </w:tr>
      <w:tr w:rsidR="00BD71F6" w:rsidRPr="009C3969" w:rsidTr="003136CC">
        <w:trPr>
          <w:trHeight w:val="615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1.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Pamatojums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D3B" w:rsidRPr="009C3969" w:rsidRDefault="00791D3B" w:rsidP="00BD71F6">
            <w:pPr>
              <w:pStyle w:val="ListParagraph"/>
              <w:ind w:left="0"/>
              <w:jc w:val="both"/>
            </w:pPr>
            <w:r w:rsidRPr="009C3969">
              <w:t>Ministru kabineta 2012.gada 27.jūnija rīkojuma Nr.282 „Par ”Koncepciju par normatīvo aktu sakārtošanu saistībā ar eiro ieviešanu Latvijā” 1.pielikuma 44.punkts</w:t>
            </w:r>
            <w:r w:rsidR="00BF4315" w:rsidRPr="009C3969">
              <w:t>;</w:t>
            </w:r>
          </w:p>
          <w:p w:rsidR="00791D3B" w:rsidRPr="009C3969" w:rsidRDefault="00791D3B" w:rsidP="00BD71F6">
            <w:pPr>
              <w:pStyle w:val="ListParagraph"/>
              <w:ind w:left="0"/>
              <w:jc w:val="both"/>
            </w:pPr>
          </w:p>
          <w:p w:rsidR="009608AF" w:rsidRPr="009C3969" w:rsidRDefault="009608AF" w:rsidP="009608AF">
            <w:pPr>
              <w:pStyle w:val="ListParagraph"/>
              <w:ind w:left="0"/>
              <w:jc w:val="both"/>
            </w:pPr>
            <w:proofErr w:type="spellStart"/>
            <w:r w:rsidRPr="009C3969">
              <w:rPr>
                <w:i/>
              </w:rPr>
              <w:t>Euro</w:t>
            </w:r>
            <w:proofErr w:type="spellEnd"/>
            <w:r w:rsidRPr="009C3969">
              <w:rPr>
                <w:i/>
              </w:rPr>
              <w:t xml:space="preserve"> </w:t>
            </w:r>
            <w:r w:rsidRPr="009C3969">
              <w:t>ieviešanas kārtības likuma 30.panta pirmā daļa;</w:t>
            </w:r>
          </w:p>
          <w:p w:rsidR="009608AF" w:rsidRPr="009C3969" w:rsidRDefault="009608AF" w:rsidP="009608AF">
            <w:pPr>
              <w:pStyle w:val="ListParagraph"/>
              <w:ind w:left="0"/>
              <w:jc w:val="both"/>
            </w:pPr>
          </w:p>
          <w:p w:rsidR="00BD71F6" w:rsidRPr="009C3969" w:rsidRDefault="009608AF" w:rsidP="009608AF">
            <w:pPr>
              <w:pStyle w:val="ListParagraph"/>
              <w:ind w:left="0"/>
              <w:jc w:val="both"/>
            </w:pPr>
            <w:r w:rsidRPr="009C3969">
              <w:t xml:space="preserve">Valsts sekretāres 2012.gada 19.decembra rezolūcijas „Par Latvijas Nacionālo </w:t>
            </w:r>
            <w:proofErr w:type="spellStart"/>
            <w:r w:rsidRPr="009C3969">
              <w:rPr>
                <w:i/>
              </w:rPr>
              <w:t>euro</w:t>
            </w:r>
            <w:proofErr w:type="spellEnd"/>
            <w:r w:rsidRPr="009C3969">
              <w:t xml:space="preserve"> ieviešanu” 3. un 6. punkts.</w:t>
            </w:r>
          </w:p>
        </w:tc>
      </w:tr>
      <w:tr w:rsidR="00BD71F6" w:rsidRPr="009C3969" w:rsidTr="003136CC">
        <w:trPr>
          <w:trHeight w:val="472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2.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Pašreizējā situācija un problēmas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493" w:rsidRPr="009C3969" w:rsidRDefault="00AE2493" w:rsidP="00BD71F6">
            <w:pPr>
              <w:jc w:val="both"/>
            </w:pPr>
            <w:r w:rsidRPr="009C3969">
              <w:t xml:space="preserve">Ņemot vērā, ka pēc iestāšanās </w:t>
            </w:r>
            <w:proofErr w:type="spellStart"/>
            <w:r w:rsidRPr="009C3969">
              <w:rPr>
                <w:i/>
              </w:rPr>
              <w:t>euro</w:t>
            </w:r>
            <w:proofErr w:type="spellEnd"/>
            <w:r w:rsidRPr="009C3969">
              <w:t xml:space="preserve"> zonā, likumīgais maksāšanas līdzeklis būs </w:t>
            </w:r>
            <w:proofErr w:type="spellStart"/>
            <w:r w:rsidRPr="009C3969">
              <w:rPr>
                <w:i/>
              </w:rPr>
              <w:t>euro</w:t>
            </w:r>
            <w:proofErr w:type="spellEnd"/>
            <w:r w:rsidRPr="009C3969">
              <w:t xml:space="preserve"> nevis lats, nepieciešams nodrošināt </w:t>
            </w:r>
            <w:r w:rsidRPr="009C3969">
              <w:rPr>
                <w:bCs/>
                <w:lang w:val="pt-BR"/>
              </w:rPr>
              <w:t>Komercdarbības atbalsta kontroles likuma (turpmāk - likums)</w:t>
            </w:r>
            <w:r w:rsidRPr="009C3969">
              <w:t xml:space="preserve"> pielāgošanu </w:t>
            </w:r>
            <w:proofErr w:type="spellStart"/>
            <w:r w:rsidRPr="009C3969">
              <w:rPr>
                <w:i/>
              </w:rPr>
              <w:t>euro</w:t>
            </w:r>
            <w:proofErr w:type="spellEnd"/>
            <w:r w:rsidRPr="009C3969">
              <w:t xml:space="preserve"> ieviešanai Latvijā. </w:t>
            </w:r>
          </w:p>
          <w:p w:rsidR="001760DE" w:rsidRPr="009C3969" w:rsidRDefault="00E57513" w:rsidP="00BD71F6">
            <w:pPr>
              <w:jc w:val="both"/>
            </w:pPr>
            <w:r w:rsidRPr="009C3969">
              <w:t>Pašreizējā</w:t>
            </w:r>
            <w:r w:rsidR="00B7086E" w:rsidRPr="009C3969">
              <w:t xml:space="preserve"> </w:t>
            </w:r>
            <w:r w:rsidR="00AE2493" w:rsidRPr="009C3969">
              <w:t xml:space="preserve">likuma </w:t>
            </w:r>
            <w:r w:rsidR="00B7086E" w:rsidRPr="009C3969">
              <w:t xml:space="preserve">redakcija nosaka ne tikai pieļaujama atbalsta apjomu </w:t>
            </w:r>
            <w:proofErr w:type="spellStart"/>
            <w:r w:rsidR="00B7086E" w:rsidRPr="009C3969">
              <w:rPr>
                <w:i/>
              </w:rPr>
              <w:t>euro</w:t>
            </w:r>
            <w:proofErr w:type="spellEnd"/>
            <w:r w:rsidR="00B7086E" w:rsidRPr="009C3969">
              <w:t xml:space="preserve">, bet prasa pārrēķināt šīs summas arī latu ekvivalentā saskaņā ar Latvijas Bankas noteikto valūtas maiņas </w:t>
            </w:r>
            <w:r w:rsidR="003136CC" w:rsidRPr="009C3969">
              <w:t xml:space="preserve">kursu, līdz ar to nepieciešams precizēt attiecīgas likuma normas. </w:t>
            </w:r>
            <w:r w:rsidR="00B7086E" w:rsidRPr="009C3969">
              <w:t xml:space="preserve"> </w:t>
            </w:r>
          </w:p>
          <w:p w:rsidR="00AE2493" w:rsidRPr="009C3969" w:rsidRDefault="003136CC" w:rsidP="00AE2493">
            <w:pPr>
              <w:jc w:val="both"/>
            </w:pPr>
            <w:r w:rsidRPr="009C3969">
              <w:t>Tāpat jāprecizē</w:t>
            </w:r>
            <w:r w:rsidR="00AE2493" w:rsidRPr="009C3969">
              <w:t xml:space="preserve"> jau iekļautas atsauces uz </w:t>
            </w:r>
            <w:proofErr w:type="spellStart"/>
            <w:r w:rsidR="00AE2493" w:rsidRPr="009C3969">
              <w:rPr>
                <w:i/>
              </w:rPr>
              <w:t>euro</w:t>
            </w:r>
            <w:proofErr w:type="spellEnd"/>
            <w:r w:rsidR="00AE2493" w:rsidRPr="009C3969">
              <w:t xml:space="preserve"> valūtu, korekti izsakot valūtas nosaukumu, </w:t>
            </w:r>
            <w:proofErr w:type="spellStart"/>
            <w:r w:rsidR="00AE2493" w:rsidRPr="009C3969">
              <w:t>t.i</w:t>
            </w:r>
            <w:proofErr w:type="spellEnd"/>
            <w:r w:rsidR="00AE2493" w:rsidRPr="009C3969">
              <w:t xml:space="preserve">., no „eiro” uz </w:t>
            </w:r>
            <w:r w:rsidR="00AE2493" w:rsidRPr="009C3969">
              <w:rPr>
                <w:i/>
              </w:rPr>
              <w:t>„</w:t>
            </w:r>
            <w:proofErr w:type="spellStart"/>
            <w:r w:rsidR="00AE2493" w:rsidRPr="009C3969">
              <w:rPr>
                <w:i/>
              </w:rPr>
              <w:t>euro</w:t>
            </w:r>
            <w:proofErr w:type="spellEnd"/>
            <w:r w:rsidR="00AE2493" w:rsidRPr="009C3969">
              <w:rPr>
                <w:i/>
              </w:rPr>
              <w:t>”</w:t>
            </w:r>
            <w:r w:rsidR="00AE2493" w:rsidRPr="009C3969">
              <w:t xml:space="preserve">.   </w:t>
            </w:r>
          </w:p>
          <w:p w:rsidR="00791D3B" w:rsidRPr="009C3969" w:rsidRDefault="002A26C4" w:rsidP="00BD71F6">
            <w:pPr>
              <w:jc w:val="both"/>
            </w:pPr>
            <w:r w:rsidRPr="009C3969">
              <w:t xml:space="preserve">    </w:t>
            </w:r>
          </w:p>
          <w:p w:rsidR="00BD71F6" w:rsidRPr="009C3969" w:rsidRDefault="00791D3B" w:rsidP="003136CC">
            <w:pPr>
              <w:jc w:val="both"/>
            </w:pPr>
            <w:r w:rsidRPr="009C3969">
              <w:t>Ņemot vērā, ka pašlaik Eiropas Ko</w:t>
            </w:r>
            <w:r w:rsidR="005F179E" w:rsidRPr="009C3969">
              <w:t xml:space="preserve">misijas konkurences direktorāts ir uzsācis </w:t>
            </w:r>
            <w:r w:rsidRPr="009C3969">
              <w:t>valsts a</w:t>
            </w:r>
            <w:r w:rsidR="005F179E" w:rsidRPr="009C3969">
              <w:t>tbalsta regulējuma modernizācijas procesu,</w:t>
            </w:r>
            <w:r w:rsidRPr="009C3969">
              <w:t xml:space="preserve"> grozījumu </w:t>
            </w:r>
            <w:r w:rsidR="005F179E" w:rsidRPr="009C3969">
              <w:t xml:space="preserve">izstrāde </w:t>
            </w:r>
            <w:r w:rsidRPr="009C3969">
              <w:t xml:space="preserve">veikšana likumā </w:t>
            </w:r>
            <w:r w:rsidR="005F179E" w:rsidRPr="009C3969">
              <w:t>pēc būtības tiek plānota 2014.gadā.</w:t>
            </w:r>
          </w:p>
        </w:tc>
      </w:tr>
      <w:tr w:rsidR="00BD71F6" w:rsidRPr="009C3969" w:rsidTr="003136CC">
        <w:trPr>
          <w:trHeight w:val="547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3.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Saistītie politikas ietekmes novērtējumi un pētījumi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Nav attiecināms.</w:t>
            </w:r>
          </w:p>
        </w:tc>
      </w:tr>
      <w:tr w:rsidR="00BD71F6" w:rsidRPr="009C3969" w:rsidTr="003136CC">
        <w:trPr>
          <w:trHeight w:val="384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4.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Tiesiskā regulējuma mērķis un būtība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5F179E" w:rsidP="003E735E">
            <w:pPr>
              <w:jc w:val="both"/>
            </w:pPr>
            <w:r w:rsidRPr="009C3969">
              <w:t xml:space="preserve">Saistībā ar </w:t>
            </w:r>
            <w:proofErr w:type="spellStart"/>
            <w:r w:rsidR="002D01EB" w:rsidRPr="009C3969">
              <w:rPr>
                <w:i/>
              </w:rPr>
              <w:t>e</w:t>
            </w:r>
            <w:r w:rsidRPr="009C3969">
              <w:rPr>
                <w:i/>
              </w:rPr>
              <w:t>uro</w:t>
            </w:r>
            <w:proofErr w:type="spellEnd"/>
            <w:r w:rsidRPr="009C3969">
              <w:t xml:space="preserve"> ieviešanas </w:t>
            </w:r>
            <w:r w:rsidR="003E735E" w:rsidRPr="009C3969">
              <w:t>kārtības likuma</w:t>
            </w:r>
            <w:r w:rsidRPr="009C3969">
              <w:t xml:space="preserve"> pieņemšanu</w:t>
            </w:r>
            <w:r w:rsidR="002C0951" w:rsidRPr="009C3969">
              <w:t>, likumprojektā paredzētie tehniskie precizējumi tiek veikti, lai nodrošinātu, ka normatīvais akts nesatur atsauces uz latiem</w:t>
            </w:r>
            <w:r w:rsidR="009C23EF" w:rsidRPr="009C3969">
              <w:t xml:space="preserve"> un </w:t>
            </w:r>
            <w:proofErr w:type="spellStart"/>
            <w:r w:rsidR="009C23EF" w:rsidRPr="009C3969">
              <w:rPr>
                <w:i/>
              </w:rPr>
              <w:t>euro</w:t>
            </w:r>
            <w:proofErr w:type="spellEnd"/>
            <w:r w:rsidR="009C23EF" w:rsidRPr="009C3969">
              <w:t xml:space="preserve"> valūtas nosaukums tiek izteikts precizētā redakcijā</w:t>
            </w:r>
            <w:r w:rsidR="002C0951" w:rsidRPr="009C3969">
              <w:t>.</w:t>
            </w:r>
          </w:p>
        </w:tc>
      </w:tr>
      <w:tr w:rsidR="00BD71F6" w:rsidRPr="009C3969" w:rsidTr="003136CC">
        <w:trPr>
          <w:trHeight w:val="208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5.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Projekta izstrādē iesaistītās institūcijas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3136CC" w:rsidP="00F90F73">
            <w:pPr>
              <w:jc w:val="both"/>
            </w:pPr>
            <w:r w:rsidRPr="009C3969">
              <w:t>Finanšu ministrija</w:t>
            </w:r>
          </w:p>
        </w:tc>
      </w:tr>
      <w:tr w:rsidR="00BD71F6" w:rsidRPr="009C3969" w:rsidTr="003136CC">
        <w:trPr>
          <w:trHeight w:val="504"/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6.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Iemesli, kādēļ netika nodrošināta sabiedrības līdzdalība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3136CC" w:rsidP="00F90F73">
            <w:r w:rsidRPr="009C3969">
              <w:t>Ņemot vērā, ka tiek veikti tehniski grozījumi sabiedrības līdzdalība nav nepieciešama.</w:t>
            </w:r>
          </w:p>
        </w:tc>
      </w:tr>
      <w:tr w:rsidR="00BD71F6" w:rsidRPr="009C3969" w:rsidTr="003136CC">
        <w:trPr>
          <w:tblCellSpacing w:w="0" w:type="dxa"/>
        </w:trPr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7.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 Cita informācija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1F6" w:rsidRPr="009C3969" w:rsidRDefault="00BD71F6" w:rsidP="00F90F73">
            <w:r w:rsidRPr="009C3969">
              <w:t>Nav.</w:t>
            </w:r>
          </w:p>
        </w:tc>
      </w:tr>
      <w:tr w:rsidR="00BD71F6" w:rsidRPr="009C3969" w:rsidTr="003136CC">
        <w:trPr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1F6" w:rsidRPr="009C3969" w:rsidRDefault="00BD71F6" w:rsidP="00F90F73">
            <w:pPr>
              <w:jc w:val="center"/>
              <w:rPr>
                <w:b/>
              </w:rPr>
            </w:pPr>
            <w:r w:rsidRPr="009C3969">
              <w:rPr>
                <w:b/>
              </w:rPr>
              <w:t>II. Tiesību akta projekta ietekme uz sabiedrību</w:t>
            </w:r>
            <w:r w:rsidR="004A1F1C" w:rsidRPr="009C3969">
              <w:rPr>
                <w:b/>
              </w:rPr>
              <w:t>, tautsaimniecības attīstību un administratīvo slogu</w:t>
            </w:r>
          </w:p>
        </w:tc>
      </w:tr>
      <w:tr w:rsidR="004A1F1C" w:rsidRPr="009C3969" w:rsidTr="003136CC">
        <w:trPr>
          <w:trHeight w:val="467"/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F1C" w:rsidRPr="009C3969" w:rsidRDefault="004A1F1C" w:rsidP="004A1F1C">
            <w:r w:rsidRPr="009C3969">
              <w:lastRenderedPageBreak/>
              <w:t> </w:t>
            </w:r>
          </w:p>
          <w:p w:rsidR="004A1F1C" w:rsidRPr="009C3969" w:rsidRDefault="004A1F1C" w:rsidP="004A1F1C">
            <w:pPr>
              <w:jc w:val="center"/>
            </w:pPr>
            <w:r w:rsidRPr="009C3969">
              <w:t>Projekts šo jomu neskar</w:t>
            </w:r>
          </w:p>
        </w:tc>
      </w:tr>
      <w:tr w:rsidR="00612A15" w:rsidRPr="009C3969" w:rsidTr="003136CC">
        <w:tblPrEx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12A15" w:rsidRPr="009C3969" w:rsidRDefault="00612A15" w:rsidP="00F90F73">
            <w:pPr>
              <w:pStyle w:val="naisnod"/>
              <w:jc w:val="center"/>
            </w:pPr>
            <w:r w:rsidRPr="009C3969">
              <w:rPr>
                <w:b/>
                <w:bCs/>
              </w:rPr>
              <w:t>III. Kāda var būt normatīvā akta ietekme uz</w:t>
            </w:r>
            <w:r w:rsidRPr="009C3969">
              <w:rPr>
                <w:b/>
                <w:bCs/>
              </w:rPr>
              <w:br/>
              <w:t>valsts budžetu un pašvaldību budžetiem</w:t>
            </w:r>
          </w:p>
        </w:tc>
      </w:tr>
      <w:tr w:rsidR="004A1F1C" w:rsidRPr="009C3969" w:rsidTr="003136CC">
        <w:tblPrEx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4A1F1C" w:rsidRPr="009C3969" w:rsidRDefault="004A1F1C" w:rsidP="004A1F1C">
            <w:pPr>
              <w:jc w:val="center"/>
            </w:pPr>
          </w:p>
          <w:p w:rsidR="004A1F1C" w:rsidRPr="009C3969" w:rsidRDefault="004A1F1C" w:rsidP="004A1F1C">
            <w:pPr>
              <w:jc w:val="center"/>
            </w:pPr>
            <w:r w:rsidRPr="009C3969">
              <w:t>Projekts šo jomu neskar</w:t>
            </w:r>
          </w:p>
        </w:tc>
      </w:tr>
      <w:tr w:rsidR="00BD71F6" w:rsidRPr="009C3969" w:rsidTr="003136CC">
        <w:trPr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A15" w:rsidRPr="009C3969" w:rsidRDefault="00612A15" w:rsidP="00612A15">
            <w:pPr>
              <w:rPr>
                <w:rFonts w:eastAsia="Calibri"/>
                <w:b/>
                <w:lang w:eastAsia="en-US"/>
              </w:rPr>
            </w:pPr>
          </w:p>
          <w:p w:rsidR="00BD71F6" w:rsidRPr="009C3969" w:rsidRDefault="00BD71F6" w:rsidP="00F90F73">
            <w:pPr>
              <w:jc w:val="center"/>
              <w:rPr>
                <w:rFonts w:eastAsia="Calibri"/>
                <w:b/>
                <w:lang w:eastAsia="en-US"/>
              </w:rPr>
            </w:pPr>
            <w:r w:rsidRPr="009C3969">
              <w:rPr>
                <w:rFonts w:eastAsia="Calibri"/>
                <w:b/>
                <w:lang w:eastAsia="en-US"/>
              </w:rPr>
              <w:t>IV. Tiesību akta projekta ietekme uz spēkā esošo tiesību normu sistēmu</w:t>
            </w:r>
          </w:p>
        </w:tc>
      </w:tr>
      <w:tr w:rsidR="004A1F1C" w:rsidRPr="009C3969" w:rsidTr="003136CC">
        <w:trPr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F1C" w:rsidRPr="009C3969" w:rsidRDefault="004A1F1C" w:rsidP="004A1F1C"/>
          <w:p w:rsidR="004A1F1C" w:rsidRPr="009C3969" w:rsidRDefault="004A1F1C" w:rsidP="004A1F1C">
            <w:pPr>
              <w:jc w:val="center"/>
              <w:rPr>
                <w:rFonts w:eastAsia="Calibri"/>
                <w:lang w:eastAsia="en-US"/>
              </w:rPr>
            </w:pPr>
            <w:r w:rsidRPr="009C3969">
              <w:t>Projekts šo jomu neskar</w:t>
            </w:r>
          </w:p>
        </w:tc>
      </w:tr>
      <w:tr w:rsidR="00BD71F6" w:rsidRPr="009C3969" w:rsidTr="003136C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1F6" w:rsidRPr="009C3969" w:rsidRDefault="00BD71F6" w:rsidP="00F90F73">
            <w:pPr>
              <w:jc w:val="center"/>
              <w:rPr>
                <w:rFonts w:eastAsia="Calibri"/>
                <w:b/>
                <w:lang w:eastAsia="en-US"/>
              </w:rPr>
            </w:pPr>
            <w:r w:rsidRPr="009C3969">
              <w:rPr>
                <w:rFonts w:eastAsia="Calibri"/>
                <w:lang w:eastAsia="en-US"/>
              </w:rPr>
              <w:t> </w:t>
            </w:r>
            <w:r w:rsidRPr="009C3969">
              <w:rPr>
                <w:rFonts w:eastAsia="Calibri"/>
                <w:b/>
                <w:lang w:eastAsia="en-US"/>
              </w:rPr>
              <w:t>V. Tiesību akta projekta atbilstība Latvijas Republikas starptautiskajām saistībām</w:t>
            </w:r>
          </w:p>
        </w:tc>
      </w:tr>
      <w:tr w:rsidR="00BD71F6" w:rsidRPr="009C3969" w:rsidTr="003136CC">
        <w:tblPrEx>
          <w:tblCellSpacing w:w="0" w:type="nil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6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1F6" w:rsidRPr="009C3969" w:rsidRDefault="004A1F1C" w:rsidP="00F90F73">
            <w:pPr>
              <w:jc w:val="center"/>
              <w:rPr>
                <w:rFonts w:eastAsia="Calibri"/>
                <w:lang w:eastAsia="en-US"/>
              </w:rPr>
            </w:pPr>
            <w:r w:rsidRPr="009C3969">
              <w:rPr>
                <w:rFonts w:eastAsia="Calibri"/>
                <w:lang w:eastAsia="en-US"/>
              </w:rPr>
              <w:t>P</w:t>
            </w:r>
            <w:r w:rsidR="00BD71F6" w:rsidRPr="009C3969">
              <w:rPr>
                <w:rFonts w:eastAsia="Calibri"/>
                <w:lang w:eastAsia="en-US"/>
              </w:rPr>
              <w:t>rojekts šo jomu neskar.</w:t>
            </w:r>
          </w:p>
        </w:tc>
      </w:tr>
      <w:tr w:rsidR="00BD71F6" w:rsidRPr="009C3969" w:rsidTr="003136CC">
        <w:trPr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F6" w:rsidRPr="009C3969" w:rsidRDefault="00BD71F6" w:rsidP="00F90F73">
            <w:pPr>
              <w:jc w:val="center"/>
              <w:rPr>
                <w:rFonts w:eastAsia="Calibri"/>
                <w:b/>
                <w:lang w:eastAsia="en-US"/>
              </w:rPr>
            </w:pPr>
            <w:r w:rsidRPr="009C3969">
              <w:rPr>
                <w:rFonts w:eastAsia="Calibri"/>
                <w:b/>
                <w:lang w:eastAsia="en-US"/>
              </w:rPr>
              <w:t>VI. Sabiedrības līdzdalība un šīs līdzdalības rezultāti</w:t>
            </w:r>
          </w:p>
        </w:tc>
      </w:tr>
      <w:tr w:rsidR="00BD71F6" w:rsidRPr="009C3969" w:rsidTr="003136CC">
        <w:trPr>
          <w:trHeight w:val="342"/>
          <w:tblCellSpacing w:w="0" w:type="dxa"/>
        </w:trPr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71F6" w:rsidRPr="009C3969" w:rsidRDefault="004A1F1C" w:rsidP="00F90F73">
            <w:pPr>
              <w:jc w:val="center"/>
              <w:rPr>
                <w:rFonts w:eastAsia="Calibri"/>
                <w:lang w:eastAsia="en-US"/>
              </w:rPr>
            </w:pPr>
            <w:r w:rsidRPr="009C3969">
              <w:rPr>
                <w:rFonts w:eastAsia="Calibri"/>
                <w:lang w:eastAsia="en-US"/>
              </w:rPr>
              <w:t>P</w:t>
            </w:r>
            <w:r w:rsidR="00BD71F6" w:rsidRPr="009C3969">
              <w:rPr>
                <w:rFonts w:eastAsia="Calibri"/>
                <w:lang w:eastAsia="en-US"/>
              </w:rPr>
              <w:t>rojekts šo jomu neskar.</w:t>
            </w:r>
          </w:p>
        </w:tc>
      </w:tr>
      <w:tr w:rsidR="00BD71F6" w:rsidRPr="009C3969" w:rsidTr="003136CC">
        <w:trPr>
          <w:gridBefore w:val="1"/>
          <w:wBefore w:w="15" w:type="dxa"/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1F6" w:rsidRPr="009C3969" w:rsidRDefault="00BD71F6" w:rsidP="00F90F73">
            <w:pPr>
              <w:jc w:val="center"/>
              <w:rPr>
                <w:rFonts w:eastAsia="Calibri"/>
                <w:b/>
                <w:lang w:eastAsia="en-US"/>
              </w:rPr>
            </w:pPr>
            <w:r w:rsidRPr="009C3969">
              <w:rPr>
                <w:rFonts w:eastAsia="Calibri"/>
                <w:b/>
                <w:lang w:eastAsia="en-US"/>
              </w:rPr>
              <w:t>VII. Tiesību akta projekta izpildes nodrošināšana un tās ietekme uz institūcijām</w:t>
            </w:r>
          </w:p>
        </w:tc>
      </w:tr>
      <w:tr w:rsidR="004A1F1C" w:rsidRPr="009C3969" w:rsidTr="003136CC">
        <w:trPr>
          <w:gridBefore w:val="1"/>
          <w:wBefore w:w="15" w:type="dxa"/>
          <w:trHeight w:val="427"/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F1C" w:rsidRPr="009C3969" w:rsidRDefault="004A1F1C" w:rsidP="004A1F1C"/>
          <w:p w:rsidR="004A1F1C" w:rsidRPr="009C3969" w:rsidRDefault="004A1F1C" w:rsidP="004A1F1C">
            <w:pPr>
              <w:jc w:val="center"/>
              <w:rPr>
                <w:rFonts w:eastAsia="Calibri"/>
                <w:lang w:eastAsia="en-US"/>
              </w:rPr>
            </w:pPr>
            <w:r w:rsidRPr="009C3969">
              <w:t>Projekts šo jomu neskar</w:t>
            </w:r>
          </w:p>
        </w:tc>
      </w:tr>
    </w:tbl>
    <w:p w:rsidR="00BD71F6" w:rsidRPr="009C3969" w:rsidRDefault="00BD71F6" w:rsidP="00BD71F6">
      <w:pPr>
        <w:rPr>
          <w:bCs/>
          <w:iCs/>
        </w:rPr>
      </w:pPr>
    </w:p>
    <w:p w:rsidR="00BD71F6" w:rsidRPr="009C3969" w:rsidRDefault="00BD71F6" w:rsidP="00BD71F6">
      <w:pPr>
        <w:rPr>
          <w:bCs/>
          <w:iCs/>
        </w:rPr>
      </w:pPr>
    </w:p>
    <w:p w:rsidR="00BD71F6" w:rsidRPr="009C3969" w:rsidRDefault="00BD71F6" w:rsidP="00BD71F6">
      <w:pPr>
        <w:rPr>
          <w:bCs/>
          <w:iCs/>
        </w:rPr>
      </w:pPr>
    </w:p>
    <w:p w:rsidR="00FE1710" w:rsidRPr="009C3969" w:rsidRDefault="00FE1710" w:rsidP="00BD71F6">
      <w:pPr>
        <w:rPr>
          <w:bCs/>
          <w:iCs/>
        </w:rPr>
      </w:pPr>
    </w:p>
    <w:p w:rsidR="00FE1710" w:rsidRPr="001927DB" w:rsidRDefault="00FE1710" w:rsidP="00BD71F6">
      <w:pPr>
        <w:rPr>
          <w:bCs/>
          <w:iCs/>
        </w:rPr>
      </w:pPr>
      <w:r w:rsidRPr="001927DB">
        <w:rPr>
          <w:bCs/>
          <w:iCs/>
        </w:rPr>
        <w:t>Ministru prezidents</w:t>
      </w:r>
      <w:r w:rsidRPr="001927DB">
        <w:rPr>
          <w:bCs/>
          <w:iCs/>
        </w:rPr>
        <w:tab/>
      </w:r>
      <w:r w:rsidRPr="001927DB">
        <w:rPr>
          <w:bCs/>
          <w:iCs/>
        </w:rPr>
        <w:tab/>
      </w:r>
      <w:r w:rsidRPr="001927DB">
        <w:rPr>
          <w:bCs/>
          <w:iCs/>
        </w:rPr>
        <w:tab/>
      </w:r>
      <w:r w:rsidRPr="001927DB">
        <w:rPr>
          <w:bCs/>
          <w:iCs/>
        </w:rPr>
        <w:tab/>
      </w:r>
      <w:r w:rsidRPr="001927DB">
        <w:rPr>
          <w:bCs/>
          <w:iCs/>
        </w:rPr>
        <w:tab/>
      </w:r>
      <w:r w:rsidRPr="001927DB">
        <w:rPr>
          <w:bCs/>
          <w:iCs/>
        </w:rPr>
        <w:tab/>
      </w:r>
      <w:r w:rsidRPr="001927DB">
        <w:rPr>
          <w:bCs/>
          <w:iCs/>
        </w:rPr>
        <w:tab/>
      </w:r>
      <w:proofErr w:type="spellStart"/>
      <w:r w:rsidRPr="001927DB">
        <w:rPr>
          <w:bCs/>
          <w:iCs/>
        </w:rPr>
        <w:t>V.Dombrovskis</w:t>
      </w:r>
      <w:proofErr w:type="spellEnd"/>
    </w:p>
    <w:p w:rsidR="001002E3" w:rsidRPr="001927DB" w:rsidRDefault="001002E3" w:rsidP="00BD71F6">
      <w:pPr>
        <w:rPr>
          <w:bCs/>
          <w:iCs/>
        </w:rPr>
      </w:pPr>
    </w:p>
    <w:p w:rsidR="001002E3" w:rsidRPr="001927DB" w:rsidRDefault="001002E3" w:rsidP="00BD71F6">
      <w:pPr>
        <w:rPr>
          <w:bCs/>
          <w:iCs/>
        </w:rPr>
      </w:pPr>
    </w:p>
    <w:p w:rsidR="001002E3" w:rsidRPr="001927DB" w:rsidRDefault="001002E3" w:rsidP="00BD71F6">
      <w:pPr>
        <w:rPr>
          <w:bCs/>
          <w:iCs/>
        </w:rPr>
      </w:pPr>
    </w:p>
    <w:p w:rsidR="00BD71F6" w:rsidRPr="001927DB" w:rsidRDefault="00BD71F6" w:rsidP="001927DB">
      <w:pPr>
        <w:rPr>
          <w:bCs/>
          <w:iCs/>
        </w:rPr>
      </w:pPr>
    </w:p>
    <w:p w:rsidR="00BD71F6" w:rsidRPr="001927DB" w:rsidRDefault="00D32662" w:rsidP="001927DB">
      <w:pPr>
        <w:rPr>
          <w:lang w:eastAsia="en-US"/>
        </w:rPr>
      </w:pPr>
      <w:r>
        <w:t>Finanšu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A.Vilks</w:t>
      </w:r>
      <w:r w:rsidR="001927DB" w:rsidRPr="001927DB">
        <w:t xml:space="preserve"> </w:t>
      </w:r>
      <w:r w:rsidR="001927DB" w:rsidRPr="001927DB">
        <w:tab/>
      </w:r>
      <w:r w:rsidR="001927DB" w:rsidRPr="001927DB">
        <w:tab/>
      </w:r>
      <w:r w:rsidR="001927DB" w:rsidRPr="001927DB">
        <w:tab/>
      </w:r>
      <w:r w:rsidR="001927DB" w:rsidRPr="001927DB">
        <w:tab/>
      </w:r>
      <w:r w:rsidR="001927DB" w:rsidRPr="001927DB">
        <w:tab/>
      </w:r>
      <w:r w:rsidR="001927DB" w:rsidRPr="001927DB">
        <w:tab/>
      </w:r>
      <w:r w:rsidR="001927DB">
        <w:tab/>
      </w:r>
    </w:p>
    <w:p w:rsidR="00BD71F6" w:rsidRDefault="00BD71F6" w:rsidP="00BD71F6">
      <w:pPr>
        <w:ind w:firstLine="709"/>
        <w:jc w:val="both"/>
        <w:rPr>
          <w:sz w:val="28"/>
          <w:szCs w:val="28"/>
          <w:lang w:eastAsia="en-US"/>
        </w:rPr>
      </w:pPr>
    </w:p>
    <w:p w:rsidR="00BD71F6" w:rsidRDefault="00BD71F6" w:rsidP="00BD71F6">
      <w:pPr>
        <w:ind w:firstLine="709"/>
        <w:jc w:val="both"/>
        <w:rPr>
          <w:sz w:val="28"/>
          <w:szCs w:val="28"/>
          <w:lang w:eastAsia="en-US"/>
        </w:rPr>
      </w:pPr>
    </w:p>
    <w:p w:rsidR="00C0775F" w:rsidRDefault="00C0775F" w:rsidP="00C0775F">
      <w:pPr>
        <w:ind w:firstLine="720"/>
      </w:pPr>
    </w:p>
    <w:p w:rsidR="00BD71F6" w:rsidRDefault="00BD71F6" w:rsidP="00BD71F6">
      <w:pPr>
        <w:ind w:firstLine="709"/>
        <w:jc w:val="both"/>
        <w:rPr>
          <w:sz w:val="28"/>
          <w:szCs w:val="28"/>
          <w:lang w:eastAsia="en-US"/>
        </w:rPr>
      </w:pPr>
    </w:p>
    <w:p w:rsidR="00BD71F6" w:rsidRDefault="00BD71F6" w:rsidP="00BD71F6">
      <w:pPr>
        <w:ind w:firstLine="709"/>
        <w:jc w:val="both"/>
        <w:rPr>
          <w:sz w:val="28"/>
          <w:szCs w:val="28"/>
          <w:lang w:eastAsia="en-US"/>
        </w:rPr>
      </w:pPr>
    </w:p>
    <w:p w:rsidR="00BD71F6" w:rsidRDefault="00BD71F6" w:rsidP="00BD71F6">
      <w:pPr>
        <w:ind w:firstLine="709"/>
        <w:jc w:val="both"/>
        <w:rPr>
          <w:sz w:val="28"/>
          <w:szCs w:val="28"/>
          <w:lang w:eastAsia="en-US"/>
        </w:rPr>
      </w:pPr>
    </w:p>
    <w:p w:rsidR="00BD71F6" w:rsidRDefault="00BD71F6" w:rsidP="00BD71F6">
      <w:pPr>
        <w:ind w:firstLine="709"/>
        <w:jc w:val="both"/>
        <w:rPr>
          <w:sz w:val="28"/>
          <w:szCs w:val="28"/>
          <w:lang w:eastAsia="en-US"/>
        </w:rPr>
      </w:pPr>
    </w:p>
    <w:p w:rsidR="00BD71F6" w:rsidRDefault="00BD71F6" w:rsidP="00BD71F6">
      <w:pPr>
        <w:ind w:firstLine="709"/>
        <w:jc w:val="both"/>
        <w:rPr>
          <w:sz w:val="28"/>
          <w:szCs w:val="28"/>
          <w:lang w:eastAsia="en-US"/>
        </w:rPr>
      </w:pPr>
    </w:p>
    <w:p w:rsidR="00BD71F6" w:rsidRDefault="00BD71F6" w:rsidP="00BD71F6">
      <w:pPr>
        <w:ind w:firstLine="709"/>
        <w:jc w:val="both"/>
        <w:rPr>
          <w:sz w:val="28"/>
          <w:szCs w:val="28"/>
          <w:lang w:eastAsia="en-US"/>
        </w:rPr>
      </w:pPr>
    </w:p>
    <w:p w:rsidR="00C0775F" w:rsidRDefault="00C0775F" w:rsidP="00C0775F">
      <w:pPr>
        <w:jc w:val="both"/>
        <w:rPr>
          <w:sz w:val="28"/>
          <w:szCs w:val="28"/>
          <w:lang w:eastAsia="en-US"/>
        </w:rPr>
      </w:pPr>
    </w:p>
    <w:p w:rsidR="00BD71F6" w:rsidRDefault="00BD71F6" w:rsidP="00BD71F6">
      <w:pPr>
        <w:ind w:firstLine="709"/>
        <w:jc w:val="both"/>
        <w:rPr>
          <w:sz w:val="28"/>
          <w:szCs w:val="28"/>
          <w:lang w:eastAsia="en-US"/>
        </w:rPr>
      </w:pPr>
    </w:p>
    <w:p w:rsidR="001927DB" w:rsidRDefault="001927DB" w:rsidP="00BD71F6">
      <w:pPr>
        <w:ind w:firstLine="709"/>
        <w:jc w:val="both"/>
        <w:rPr>
          <w:sz w:val="28"/>
          <w:szCs w:val="28"/>
          <w:lang w:eastAsia="en-US"/>
        </w:rPr>
      </w:pPr>
    </w:p>
    <w:p w:rsidR="001927DB" w:rsidRDefault="001927DB" w:rsidP="00BD71F6">
      <w:pPr>
        <w:ind w:firstLine="709"/>
        <w:jc w:val="both"/>
        <w:rPr>
          <w:sz w:val="28"/>
          <w:szCs w:val="28"/>
          <w:lang w:eastAsia="en-US"/>
        </w:rPr>
      </w:pPr>
    </w:p>
    <w:p w:rsidR="00BD71F6" w:rsidRDefault="00BD71F6" w:rsidP="00D32662">
      <w:pPr>
        <w:jc w:val="both"/>
        <w:rPr>
          <w:sz w:val="28"/>
          <w:szCs w:val="28"/>
          <w:lang w:eastAsia="en-US"/>
        </w:rPr>
      </w:pPr>
    </w:p>
    <w:p w:rsidR="00C0775F" w:rsidRPr="00D72FA4" w:rsidRDefault="003332BE" w:rsidP="00C0775F">
      <w:pPr>
        <w:rPr>
          <w:sz w:val="18"/>
          <w:szCs w:val="18"/>
        </w:rPr>
      </w:pPr>
      <w:r>
        <w:rPr>
          <w:sz w:val="18"/>
          <w:szCs w:val="18"/>
        </w:rPr>
        <w:t>25</w:t>
      </w:r>
      <w:r w:rsidR="00FE1E1F">
        <w:rPr>
          <w:sz w:val="18"/>
          <w:szCs w:val="18"/>
        </w:rPr>
        <w:t>.07</w:t>
      </w:r>
      <w:r w:rsidR="00C0775F" w:rsidRPr="00D72FA4">
        <w:rPr>
          <w:sz w:val="18"/>
          <w:szCs w:val="18"/>
        </w:rPr>
        <w:t>.2013</w:t>
      </w:r>
      <w:r>
        <w:rPr>
          <w:sz w:val="18"/>
          <w:szCs w:val="18"/>
        </w:rPr>
        <w:t xml:space="preserve"> 16</w:t>
      </w:r>
      <w:r w:rsidR="00C0775F">
        <w:rPr>
          <w:sz w:val="18"/>
          <w:szCs w:val="18"/>
        </w:rPr>
        <w:t>.32</w:t>
      </w:r>
    </w:p>
    <w:p w:rsidR="00C0775F" w:rsidRPr="00D72FA4" w:rsidRDefault="00D32662" w:rsidP="00C0775F">
      <w:pPr>
        <w:rPr>
          <w:sz w:val="18"/>
          <w:szCs w:val="18"/>
        </w:rPr>
      </w:pPr>
      <w:r>
        <w:rPr>
          <w:sz w:val="18"/>
          <w:szCs w:val="18"/>
        </w:rPr>
        <w:t>346</w:t>
      </w:r>
    </w:p>
    <w:p w:rsidR="00C0775F" w:rsidRPr="00D72FA4" w:rsidRDefault="00C0775F" w:rsidP="00C0775F">
      <w:pPr>
        <w:rPr>
          <w:sz w:val="18"/>
          <w:szCs w:val="18"/>
        </w:rPr>
      </w:pPr>
      <w:r w:rsidRPr="00D72FA4">
        <w:rPr>
          <w:sz w:val="18"/>
          <w:szCs w:val="18"/>
        </w:rPr>
        <w:t>J.Fedosova</w:t>
      </w:r>
    </w:p>
    <w:p w:rsidR="00C0775F" w:rsidRPr="00D72FA4" w:rsidRDefault="00C0775F" w:rsidP="00C0775F">
      <w:pPr>
        <w:rPr>
          <w:sz w:val="18"/>
          <w:szCs w:val="18"/>
        </w:rPr>
      </w:pPr>
      <w:r w:rsidRPr="00D72FA4">
        <w:rPr>
          <w:sz w:val="18"/>
          <w:szCs w:val="18"/>
        </w:rPr>
        <w:t xml:space="preserve">Finanšu ministrijas </w:t>
      </w:r>
      <w:r w:rsidRPr="00D72FA4">
        <w:rPr>
          <w:sz w:val="18"/>
          <w:szCs w:val="18"/>
        </w:rPr>
        <w:br/>
        <w:t>Komercdarbības atbalsta kontroles departamenta</w:t>
      </w:r>
      <w:r w:rsidRPr="00D72FA4">
        <w:rPr>
          <w:sz w:val="18"/>
          <w:szCs w:val="18"/>
        </w:rPr>
        <w:br/>
        <w:t xml:space="preserve">juriskonsulte </w:t>
      </w:r>
    </w:p>
    <w:p w:rsidR="00C0775F" w:rsidRPr="00D72FA4" w:rsidRDefault="00C0775F" w:rsidP="00C0775F">
      <w:pPr>
        <w:rPr>
          <w:sz w:val="18"/>
          <w:szCs w:val="18"/>
        </w:rPr>
      </w:pPr>
      <w:r w:rsidRPr="00D72FA4">
        <w:rPr>
          <w:sz w:val="18"/>
          <w:szCs w:val="18"/>
        </w:rPr>
        <w:t>67095478, jevgenija.fedosova@fm.gov.lv</w:t>
      </w:r>
    </w:p>
    <w:p w:rsidR="00562D17" w:rsidRDefault="00562D17"/>
    <w:sectPr w:rsidR="00562D17" w:rsidSect="00322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701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6B" w:rsidRDefault="00E4506B">
      <w:r>
        <w:separator/>
      </w:r>
    </w:p>
  </w:endnote>
  <w:endnote w:type="continuationSeparator" w:id="0">
    <w:p w:rsidR="00E4506B" w:rsidRDefault="00E4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DB" w:rsidRDefault="00F80CE4" w:rsidP="00557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ADB" w:rsidRDefault="00E12112" w:rsidP="00E67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DB" w:rsidRPr="00B7086E" w:rsidRDefault="00AA4EFF" w:rsidP="00B7086E">
    <w:pPr>
      <w:pStyle w:val="Footer"/>
    </w:pPr>
    <w:r>
      <w:rPr>
        <w:sz w:val="20"/>
        <w:szCs w:val="20"/>
      </w:rPr>
      <w:t>FManot_Lik_25</w:t>
    </w:r>
    <w:r w:rsidR="00FE1E1F">
      <w:rPr>
        <w:sz w:val="20"/>
        <w:szCs w:val="20"/>
      </w:rPr>
      <w:t>07</w:t>
    </w:r>
    <w:r w:rsidR="00B7086E">
      <w:rPr>
        <w:sz w:val="20"/>
        <w:szCs w:val="20"/>
      </w:rPr>
      <w:t>13</w:t>
    </w:r>
    <w:r w:rsidR="00B7086E" w:rsidRPr="000D0EBB">
      <w:rPr>
        <w:sz w:val="20"/>
        <w:szCs w:val="20"/>
      </w:rPr>
      <w:t>; Anotācija likumprojektam „</w:t>
    </w:r>
    <w:r w:rsidR="00B7086E" w:rsidRPr="000D0EBB">
      <w:rPr>
        <w:bCs/>
        <w:sz w:val="20"/>
        <w:szCs w:val="20"/>
        <w:lang w:val="pt-BR"/>
      </w:rPr>
      <w:t>Grozījumi Komercdarbības atbalsta kontroles likumā”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DB" w:rsidRPr="000D0EBB" w:rsidRDefault="00F011DB" w:rsidP="004864E2">
    <w:pPr>
      <w:pStyle w:val="naislab"/>
      <w:spacing w:before="0" w:after="0"/>
      <w:jc w:val="both"/>
      <w:rPr>
        <w:bCs/>
        <w:sz w:val="20"/>
        <w:szCs w:val="20"/>
        <w:lang w:val="pt-BR"/>
      </w:rPr>
    </w:pPr>
    <w:r>
      <w:rPr>
        <w:sz w:val="20"/>
        <w:szCs w:val="20"/>
      </w:rPr>
      <w:t>FManot_Lik_1406</w:t>
    </w:r>
    <w:r w:rsidR="00B7086E">
      <w:rPr>
        <w:sz w:val="20"/>
        <w:szCs w:val="20"/>
      </w:rPr>
      <w:t>13</w:t>
    </w:r>
    <w:r w:rsidR="00F80CE4" w:rsidRPr="000D0EBB">
      <w:rPr>
        <w:sz w:val="20"/>
        <w:szCs w:val="20"/>
      </w:rPr>
      <w:t xml:space="preserve">; Anotācija likumprojektam </w:t>
    </w:r>
    <w:r w:rsidR="000D0EBB" w:rsidRPr="000D0EBB">
      <w:rPr>
        <w:sz w:val="20"/>
        <w:szCs w:val="20"/>
      </w:rPr>
      <w:t>„</w:t>
    </w:r>
    <w:r w:rsidR="000D0EBB" w:rsidRPr="000D0EBB">
      <w:rPr>
        <w:bCs/>
        <w:sz w:val="20"/>
        <w:szCs w:val="20"/>
        <w:lang w:val="pt-BR"/>
      </w:rPr>
      <w:t xml:space="preserve">Grozījumi Komercdarbības atbalsta kontroles likumā”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6B" w:rsidRDefault="00E4506B">
      <w:r>
        <w:separator/>
      </w:r>
    </w:p>
  </w:footnote>
  <w:footnote w:type="continuationSeparator" w:id="0">
    <w:p w:rsidR="00E4506B" w:rsidRDefault="00E4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DB" w:rsidRDefault="00F80CE4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ADB" w:rsidRDefault="00E12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DB" w:rsidRDefault="00F80CE4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112">
      <w:rPr>
        <w:rStyle w:val="PageNumber"/>
        <w:noProof/>
      </w:rPr>
      <w:t>2</w:t>
    </w:r>
    <w:r>
      <w:rPr>
        <w:rStyle w:val="PageNumber"/>
      </w:rPr>
      <w:fldChar w:fldCharType="end"/>
    </w:r>
  </w:p>
  <w:p w:rsidR="00D73ADB" w:rsidRPr="004F7101" w:rsidRDefault="00E12112" w:rsidP="004F7101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07" w:rsidRDefault="00E12112">
    <w:pPr>
      <w:pStyle w:val="Header"/>
      <w:jc w:val="center"/>
    </w:pPr>
  </w:p>
  <w:p w:rsidR="005A2007" w:rsidRDefault="00E12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6E01"/>
    <w:multiLevelType w:val="hybridMultilevel"/>
    <w:tmpl w:val="CF9C3A9A"/>
    <w:lvl w:ilvl="0" w:tplc="DC4E50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F6"/>
    <w:rsid w:val="000D0EBB"/>
    <w:rsid w:val="001002E3"/>
    <w:rsid w:val="0011195E"/>
    <w:rsid w:val="00136AD0"/>
    <w:rsid w:val="001760DE"/>
    <w:rsid w:val="001927DB"/>
    <w:rsid w:val="002A26C4"/>
    <w:rsid w:val="002C0951"/>
    <w:rsid w:val="002D01EB"/>
    <w:rsid w:val="003136CC"/>
    <w:rsid w:val="003332BE"/>
    <w:rsid w:val="003E735E"/>
    <w:rsid w:val="00442114"/>
    <w:rsid w:val="004A1C26"/>
    <w:rsid w:val="004A1F1C"/>
    <w:rsid w:val="0054384A"/>
    <w:rsid w:val="005503E8"/>
    <w:rsid w:val="00562D17"/>
    <w:rsid w:val="005F179E"/>
    <w:rsid w:val="00612A15"/>
    <w:rsid w:val="007739FB"/>
    <w:rsid w:val="00791D3B"/>
    <w:rsid w:val="00797F3A"/>
    <w:rsid w:val="00822FC4"/>
    <w:rsid w:val="008F0216"/>
    <w:rsid w:val="009608AF"/>
    <w:rsid w:val="009C23EF"/>
    <w:rsid w:val="009C3969"/>
    <w:rsid w:val="00AA4EFF"/>
    <w:rsid w:val="00AC6522"/>
    <w:rsid w:val="00AE2493"/>
    <w:rsid w:val="00B7086E"/>
    <w:rsid w:val="00B70B63"/>
    <w:rsid w:val="00BD71F6"/>
    <w:rsid w:val="00BF4315"/>
    <w:rsid w:val="00C0775F"/>
    <w:rsid w:val="00C42D89"/>
    <w:rsid w:val="00CD0AC3"/>
    <w:rsid w:val="00D32662"/>
    <w:rsid w:val="00D64559"/>
    <w:rsid w:val="00D65EFC"/>
    <w:rsid w:val="00E12112"/>
    <w:rsid w:val="00E4506B"/>
    <w:rsid w:val="00E57513"/>
    <w:rsid w:val="00EF6E5A"/>
    <w:rsid w:val="00F011DB"/>
    <w:rsid w:val="00F05239"/>
    <w:rsid w:val="00F80CE4"/>
    <w:rsid w:val="00FE1710"/>
    <w:rsid w:val="00FE1E1F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1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71F6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BD71F6"/>
    <w:pPr>
      <w:spacing w:before="75" w:after="75"/>
      <w:jc w:val="right"/>
    </w:pPr>
  </w:style>
  <w:style w:type="character" w:styleId="Hyperlink">
    <w:name w:val="Hyperlink"/>
    <w:rsid w:val="00BD71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71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F6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BD71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71F6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D71F6"/>
  </w:style>
  <w:style w:type="paragraph" w:styleId="ListParagraph">
    <w:name w:val="List Paragraph"/>
    <w:basedOn w:val="Normal"/>
    <w:uiPriority w:val="34"/>
    <w:qFormat/>
    <w:rsid w:val="00BD71F6"/>
    <w:pPr>
      <w:ind w:left="720"/>
      <w:contextualSpacing/>
    </w:pPr>
  </w:style>
  <w:style w:type="paragraph" w:customStyle="1" w:styleId="naisc">
    <w:name w:val="naisc"/>
    <w:basedOn w:val="Normal"/>
    <w:rsid w:val="00612A15"/>
    <w:pPr>
      <w:spacing w:before="100" w:beforeAutospacing="1" w:after="100" w:afterAutospacing="1"/>
    </w:pPr>
    <w:rPr>
      <w:rFonts w:eastAsia="Calibri"/>
    </w:rPr>
  </w:style>
  <w:style w:type="paragraph" w:customStyle="1" w:styleId="naisnod">
    <w:name w:val="naisnod"/>
    <w:basedOn w:val="Normal"/>
    <w:rsid w:val="00612A15"/>
    <w:pPr>
      <w:spacing w:before="100" w:beforeAutospacing="1" w:after="100" w:afterAutospacing="1"/>
    </w:pPr>
    <w:rPr>
      <w:rFonts w:eastAsia="Calibri"/>
    </w:rPr>
  </w:style>
  <w:style w:type="paragraph" w:customStyle="1" w:styleId="naiskr">
    <w:name w:val="naiskr"/>
    <w:basedOn w:val="Normal"/>
    <w:rsid w:val="00612A1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1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71F6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BD71F6"/>
    <w:pPr>
      <w:spacing w:before="75" w:after="75"/>
      <w:jc w:val="right"/>
    </w:pPr>
  </w:style>
  <w:style w:type="character" w:styleId="Hyperlink">
    <w:name w:val="Hyperlink"/>
    <w:rsid w:val="00BD71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71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1F6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BD71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71F6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D71F6"/>
  </w:style>
  <w:style w:type="paragraph" w:styleId="ListParagraph">
    <w:name w:val="List Paragraph"/>
    <w:basedOn w:val="Normal"/>
    <w:uiPriority w:val="34"/>
    <w:qFormat/>
    <w:rsid w:val="00BD71F6"/>
    <w:pPr>
      <w:ind w:left="720"/>
      <w:contextualSpacing/>
    </w:pPr>
  </w:style>
  <w:style w:type="paragraph" w:customStyle="1" w:styleId="naisc">
    <w:name w:val="naisc"/>
    <w:basedOn w:val="Normal"/>
    <w:rsid w:val="00612A15"/>
    <w:pPr>
      <w:spacing w:before="100" w:beforeAutospacing="1" w:after="100" w:afterAutospacing="1"/>
    </w:pPr>
    <w:rPr>
      <w:rFonts w:eastAsia="Calibri"/>
    </w:rPr>
  </w:style>
  <w:style w:type="paragraph" w:customStyle="1" w:styleId="naisnod">
    <w:name w:val="naisnod"/>
    <w:basedOn w:val="Normal"/>
    <w:rsid w:val="00612A15"/>
    <w:pPr>
      <w:spacing w:before="100" w:beforeAutospacing="1" w:after="100" w:afterAutospacing="1"/>
    </w:pPr>
    <w:rPr>
      <w:rFonts w:eastAsia="Calibri"/>
    </w:rPr>
  </w:style>
  <w:style w:type="paragraph" w:customStyle="1" w:styleId="naiskr">
    <w:name w:val="naiskr"/>
    <w:basedOn w:val="Normal"/>
    <w:rsid w:val="00612A1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Likumprojekta „Grozījumi Komercdarbības atbalsta kontroles likumā” sākotnējās ietekmes novērtējuma ziņojums (anotācija)</dc:subject>
  <dc:creator>J.Fedosova</dc:creator>
  <cp:keywords/>
  <dc:description/>
  <cp:lastModifiedBy>Finanšu Ministrija</cp:lastModifiedBy>
  <cp:revision>22</cp:revision>
  <cp:lastPrinted>2013-07-25T13:32:00Z</cp:lastPrinted>
  <dcterms:created xsi:type="dcterms:W3CDTF">2013-03-15T06:52:00Z</dcterms:created>
  <dcterms:modified xsi:type="dcterms:W3CDTF">2013-07-29T08:41:00Z</dcterms:modified>
  <cp:category>Likumprojekta anotācija</cp:category>
</cp:coreProperties>
</file>