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7F" w:rsidRPr="00E25926" w:rsidRDefault="0083567F" w:rsidP="00E70DBC">
      <w:pPr>
        <w:spacing w:line="20" w:lineRule="atLeast"/>
        <w:jc w:val="center"/>
        <w:rPr>
          <w:b/>
          <w:sz w:val="28"/>
          <w:szCs w:val="28"/>
        </w:rPr>
      </w:pPr>
      <w:r w:rsidRPr="00E25926">
        <w:rPr>
          <w:b/>
          <w:sz w:val="28"/>
          <w:szCs w:val="28"/>
        </w:rPr>
        <w:t>Infor</w:t>
      </w:r>
      <w:r w:rsidR="00BF53C2" w:rsidRPr="00E25926">
        <w:rPr>
          <w:b/>
          <w:sz w:val="28"/>
          <w:szCs w:val="28"/>
        </w:rPr>
        <w:t>matīvais ziņojums par pastāvošo</w:t>
      </w:r>
      <w:r w:rsidRPr="00E25926">
        <w:rPr>
          <w:b/>
          <w:sz w:val="28"/>
          <w:szCs w:val="28"/>
        </w:rPr>
        <w:t xml:space="preserve"> uzņēmumu ienākuma nodokļa atvieglojumu</w:t>
      </w:r>
      <w:r w:rsidR="007B65C3" w:rsidRPr="00E25926">
        <w:rPr>
          <w:b/>
          <w:sz w:val="28"/>
          <w:szCs w:val="28"/>
        </w:rPr>
        <w:t xml:space="preserve"> izvērtējumu</w:t>
      </w:r>
      <w:r w:rsidRPr="00E25926">
        <w:rPr>
          <w:b/>
          <w:sz w:val="28"/>
          <w:szCs w:val="28"/>
        </w:rPr>
        <w:t xml:space="preserve"> no to efektivitātes un nodokļu administrēšanas viedokļa </w:t>
      </w:r>
    </w:p>
    <w:p w:rsidR="000F2CBE" w:rsidRDefault="00545347" w:rsidP="000F2CBE">
      <w:pPr>
        <w:spacing w:line="20" w:lineRule="atLeast"/>
        <w:ind w:firstLine="720"/>
        <w:contextualSpacing/>
        <w:jc w:val="both"/>
        <w:rPr>
          <w:szCs w:val="24"/>
        </w:rPr>
      </w:pPr>
      <w:r>
        <w:rPr>
          <w:szCs w:val="24"/>
        </w:rPr>
        <w:t xml:space="preserve">Nodokļu atvieglojumu izvērtēšana sniedz iespēju apzināt valsts nesaņemtos nodokļu ieņēmumus un </w:t>
      </w:r>
      <w:r w:rsidR="00773199">
        <w:rPr>
          <w:szCs w:val="24"/>
        </w:rPr>
        <w:t xml:space="preserve">aprēķināt sniegto </w:t>
      </w:r>
      <w:r>
        <w:rPr>
          <w:szCs w:val="24"/>
        </w:rPr>
        <w:t xml:space="preserve">atbalstu attiecīgai nodokļu maksātāju grupai. </w:t>
      </w:r>
      <w:r w:rsidR="000F2CBE" w:rsidRPr="000F2CBE">
        <w:rPr>
          <w:szCs w:val="24"/>
        </w:rPr>
        <w:t xml:space="preserve">Tā kā jebkurš nodokļu atvieglojums vienlaikus arī sarežģī un sadārdzina konkrētā nodokļa administrēšanu, šo atvieglojumu pārskatīšana </w:t>
      </w:r>
      <w:r w:rsidR="001165B8">
        <w:rPr>
          <w:szCs w:val="24"/>
        </w:rPr>
        <w:t xml:space="preserve">informatīvā ziņojuma ietvaros </w:t>
      </w:r>
      <w:r w:rsidR="000F2CBE" w:rsidRPr="000F2CBE">
        <w:rPr>
          <w:szCs w:val="24"/>
        </w:rPr>
        <w:t xml:space="preserve">ļauj izvērtēt atvieglojuma ekonomisko un sociālo nozīmīgumu pret tā </w:t>
      </w:r>
      <w:r w:rsidR="000F2CBE" w:rsidRPr="006B660A">
        <w:rPr>
          <w:szCs w:val="24"/>
        </w:rPr>
        <w:t>administrēšanai patērētajiem resursiem</w:t>
      </w:r>
      <w:r w:rsidR="000F2CBE" w:rsidRPr="000F2CBE">
        <w:rPr>
          <w:szCs w:val="24"/>
        </w:rPr>
        <w:t xml:space="preserve">. </w:t>
      </w:r>
      <w:r w:rsidR="00962D22">
        <w:rPr>
          <w:szCs w:val="24"/>
        </w:rPr>
        <w:t>A</w:t>
      </w:r>
      <w:r w:rsidR="000F2CBE" w:rsidRPr="000F2CBE">
        <w:rPr>
          <w:szCs w:val="24"/>
        </w:rPr>
        <w:t xml:space="preserve">tvieglojumu pārskatīšana vienlaikus dod iespēju </w:t>
      </w:r>
      <w:r w:rsidR="003B67F3">
        <w:rPr>
          <w:szCs w:val="24"/>
        </w:rPr>
        <w:t>noteikt</w:t>
      </w:r>
      <w:r w:rsidR="000F2CBE" w:rsidRPr="000F2CBE">
        <w:rPr>
          <w:szCs w:val="24"/>
        </w:rPr>
        <w:t xml:space="preserve"> atvieglojumus, kas nav sasnieguši to ieviešanas mērķi, to vietā, iespējams, ieviešot mērķtiecīgākus.</w:t>
      </w:r>
    </w:p>
    <w:p w:rsidR="00962D22" w:rsidRPr="00882109" w:rsidRDefault="00962D22" w:rsidP="00AC091A">
      <w:pPr>
        <w:spacing w:line="20" w:lineRule="atLeast"/>
        <w:ind w:firstLine="720"/>
        <w:contextualSpacing/>
        <w:jc w:val="both"/>
        <w:rPr>
          <w:color w:val="FF0000"/>
          <w:szCs w:val="24"/>
        </w:rPr>
      </w:pPr>
      <w:r>
        <w:rPr>
          <w:szCs w:val="24"/>
        </w:rPr>
        <w:t xml:space="preserve">Šis informatīvais ziņojums aptver uzņēmumu ienākuma nodokļa (turpmāk –UIN) atvieglojumu izvērtējumu no to efektivitātes </w:t>
      </w:r>
      <w:r w:rsidRPr="006B660A">
        <w:rPr>
          <w:szCs w:val="24"/>
        </w:rPr>
        <w:t xml:space="preserve">viedokļa. </w:t>
      </w:r>
    </w:p>
    <w:p w:rsidR="00773199" w:rsidRDefault="00773199" w:rsidP="00AC091A">
      <w:pPr>
        <w:shd w:val="clear" w:color="auto" w:fill="FFFFFF"/>
        <w:spacing w:line="20" w:lineRule="atLeast"/>
        <w:ind w:firstLine="720"/>
        <w:contextualSpacing/>
        <w:jc w:val="both"/>
        <w:rPr>
          <w:szCs w:val="24"/>
        </w:rPr>
      </w:pPr>
      <w:r>
        <w:rPr>
          <w:szCs w:val="24"/>
        </w:rPr>
        <w:t xml:space="preserve">Nodokļu atvieglojumu izvērtēšanā ir attīstīta starptautiskā prakse un metodika. </w:t>
      </w:r>
      <w:r w:rsidR="00962D22">
        <w:rPr>
          <w:szCs w:val="24"/>
        </w:rPr>
        <w:t>Š</w:t>
      </w:r>
      <w:r>
        <w:rPr>
          <w:szCs w:val="24"/>
        </w:rPr>
        <w:t xml:space="preserve">ajā </w:t>
      </w:r>
      <w:r w:rsidR="00AC091A">
        <w:rPr>
          <w:szCs w:val="24"/>
        </w:rPr>
        <w:t>ziņojumā</w:t>
      </w:r>
      <w:r>
        <w:rPr>
          <w:szCs w:val="24"/>
        </w:rPr>
        <w:t xml:space="preserve"> </w:t>
      </w:r>
      <w:r w:rsidR="002C0EAD">
        <w:rPr>
          <w:szCs w:val="24"/>
        </w:rPr>
        <w:t>tiek izmantotas</w:t>
      </w:r>
      <w:r>
        <w:rPr>
          <w:szCs w:val="24"/>
        </w:rPr>
        <w:t xml:space="preserve"> </w:t>
      </w:r>
      <w:r w:rsidR="002C0EAD">
        <w:rPr>
          <w:rFonts w:eastAsia="Times New Roman" w:cs="Times New Roman"/>
          <w:bCs/>
          <w:szCs w:val="24"/>
          <w:lang w:eastAsia="lv-LV"/>
        </w:rPr>
        <w:t>Ekonomiskās sadarbī</w:t>
      </w:r>
      <w:r w:rsidR="002C0EAD" w:rsidRPr="007534DB">
        <w:rPr>
          <w:rFonts w:eastAsia="Times New Roman" w:cs="Times New Roman"/>
          <w:bCs/>
          <w:szCs w:val="24"/>
          <w:lang w:eastAsia="lv-LV"/>
        </w:rPr>
        <w:t>bas un att</w:t>
      </w:r>
      <w:r w:rsidR="002C0EAD">
        <w:rPr>
          <w:rFonts w:eastAsia="Times New Roman" w:cs="Times New Roman"/>
          <w:bCs/>
          <w:szCs w:val="24"/>
          <w:lang w:eastAsia="lv-LV"/>
        </w:rPr>
        <w:t>ī</w:t>
      </w:r>
      <w:r w:rsidR="002C0EAD" w:rsidRPr="007534DB">
        <w:rPr>
          <w:rFonts w:eastAsia="Times New Roman" w:cs="Times New Roman"/>
          <w:bCs/>
          <w:szCs w:val="24"/>
          <w:lang w:eastAsia="lv-LV"/>
        </w:rPr>
        <w:t>st</w:t>
      </w:r>
      <w:r w:rsidR="002C0EAD">
        <w:rPr>
          <w:rFonts w:eastAsia="Times New Roman" w:cs="Times New Roman"/>
          <w:bCs/>
          <w:szCs w:val="24"/>
          <w:lang w:eastAsia="lv-LV"/>
        </w:rPr>
        <w:t>ī</w:t>
      </w:r>
      <w:r w:rsidR="002C0EAD" w:rsidRPr="007534DB">
        <w:rPr>
          <w:rFonts w:eastAsia="Times New Roman" w:cs="Times New Roman"/>
          <w:bCs/>
          <w:szCs w:val="24"/>
          <w:lang w:eastAsia="lv-LV"/>
        </w:rPr>
        <w:t xml:space="preserve">bas </w:t>
      </w:r>
      <w:r w:rsidR="002C0EAD">
        <w:rPr>
          <w:rFonts w:eastAsia="Times New Roman" w:cs="Times New Roman"/>
          <w:bCs/>
          <w:szCs w:val="24"/>
          <w:lang w:eastAsia="lv-LV"/>
        </w:rPr>
        <w:t>organizācijas</w:t>
      </w:r>
      <w:r w:rsidR="002C0EAD">
        <w:rPr>
          <w:rFonts w:ascii="Verdana" w:eastAsia="Times New Roman" w:hAnsi="Verdana" w:cs="Times New Roman"/>
          <w:b/>
          <w:bCs/>
          <w:sz w:val="20"/>
          <w:szCs w:val="20"/>
          <w:lang w:eastAsia="lv-LV"/>
        </w:rPr>
        <w:t xml:space="preserve"> </w:t>
      </w:r>
      <w:r w:rsidR="002C0EAD">
        <w:rPr>
          <w:szCs w:val="24"/>
        </w:rPr>
        <w:t xml:space="preserve">(turpmāk – ESAO) </w:t>
      </w:r>
      <w:r>
        <w:rPr>
          <w:szCs w:val="24"/>
        </w:rPr>
        <w:t xml:space="preserve">un </w:t>
      </w:r>
      <w:r w:rsidR="002C0EAD">
        <w:rPr>
          <w:szCs w:val="24"/>
        </w:rPr>
        <w:t>Starptautiskā Valūtas fonda (turpmāk – SVF) izstrādātās vadlīnijas</w:t>
      </w:r>
      <w:r>
        <w:rPr>
          <w:szCs w:val="24"/>
        </w:rPr>
        <w:t>.</w:t>
      </w:r>
      <w:r>
        <w:rPr>
          <w:rStyle w:val="FootnoteReference"/>
          <w:szCs w:val="24"/>
        </w:rPr>
        <w:footnoteReference w:id="1"/>
      </w:r>
    </w:p>
    <w:p w:rsidR="00A91F47" w:rsidRDefault="00A91F47" w:rsidP="00AC091A">
      <w:pPr>
        <w:shd w:val="clear" w:color="auto" w:fill="FFFFFF"/>
        <w:spacing w:line="20" w:lineRule="atLeast"/>
        <w:ind w:firstLine="720"/>
        <w:contextualSpacing/>
        <w:jc w:val="both"/>
        <w:rPr>
          <w:szCs w:val="24"/>
        </w:rPr>
      </w:pPr>
      <w:r w:rsidRPr="00A91F47">
        <w:rPr>
          <w:szCs w:val="24"/>
        </w:rPr>
        <w:t xml:space="preserve">Finanšu ministrija </w:t>
      </w:r>
      <w:r w:rsidR="00D316C7">
        <w:rPr>
          <w:szCs w:val="24"/>
        </w:rPr>
        <w:t xml:space="preserve">(turpmāk – FM) </w:t>
      </w:r>
      <w:r w:rsidRPr="00A91F47">
        <w:rPr>
          <w:szCs w:val="24"/>
        </w:rPr>
        <w:t>2004. un 2008.</w:t>
      </w:r>
      <w:r w:rsidR="002C0EAD">
        <w:rPr>
          <w:szCs w:val="24"/>
        </w:rPr>
        <w:t> </w:t>
      </w:r>
      <w:r w:rsidRPr="00A91F47">
        <w:rPr>
          <w:szCs w:val="24"/>
        </w:rPr>
        <w:t xml:space="preserve">gadā Ministru kabinetam informatīvo ziņojumu veidā </w:t>
      </w:r>
      <w:r w:rsidR="002C0EAD" w:rsidRPr="00A91F47">
        <w:rPr>
          <w:szCs w:val="24"/>
        </w:rPr>
        <w:t xml:space="preserve">ir </w:t>
      </w:r>
      <w:r w:rsidRPr="00A91F47">
        <w:rPr>
          <w:szCs w:val="24"/>
        </w:rPr>
        <w:t>sniegusi uzņēmumu ienākuma nodokļa stimulu izvērtējumu (Finanšu ministrijas 2004.</w:t>
      </w:r>
      <w:r w:rsidR="002C0EAD">
        <w:rPr>
          <w:szCs w:val="24"/>
        </w:rPr>
        <w:t> </w:t>
      </w:r>
      <w:r w:rsidRPr="00A91F47">
        <w:rPr>
          <w:szCs w:val="24"/>
        </w:rPr>
        <w:t>gada 2.</w:t>
      </w:r>
      <w:r w:rsidR="002C0EAD">
        <w:rPr>
          <w:szCs w:val="24"/>
        </w:rPr>
        <w:t> </w:t>
      </w:r>
      <w:r w:rsidRPr="00A91F47">
        <w:rPr>
          <w:szCs w:val="24"/>
        </w:rPr>
        <w:t>novembra vēstule Nr.5-1-01/3924 un Finanšu ministrijas 2008.</w:t>
      </w:r>
      <w:r w:rsidR="002C0EAD">
        <w:rPr>
          <w:szCs w:val="24"/>
        </w:rPr>
        <w:t> </w:t>
      </w:r>
      <w:r w:rsidRPr="00A91F47">
        <w:rPr>
          <w:szCs w:val="24"/>
        </w:rPr>
        <w:t>gada 30.</w:t>
      </w:r>
      <w:r w:rsidR="002C0EAD">
        <w:rPr>
          <w:szCs w:val="24"/>
        </w:rPr>
        <w:t> </w:t>
      </w:r>
      <w:r w:rsidRPr="00A91F47">
        <w:rPr>
          <w:szCs w:val="24"/>
        </w:rPr>
        <w:t>maija vēstule Nr.</w:t>
      </w:r>
      <w:r w:rsidR="002C0EAD">
        <w:rPr>
          <w:szCs w:val="24"/>
        </w:rPr>
        <w:t> </w:t>
      </w:r>
      <w:r w:rsidRPr="00A91F47">
        <w:rPr>
          <w:szCs w:val="24"/>
        </w:rPr>
        <w:t>5-1-01/2064).</w:t>
      </w:r>
    </w:p>
    <w:p w:rsidR="00A0081F" w:rsidRPr="00A0081F" w:rsidRDefault="00A0081F" w:rsidP="00AC091A">
      <w:pPr>
        <w:shd w:val="clear" w:color="auto" w:fill="FFFFFF"/>
        <w:spacing w:line="20" w:lineRule="atLeast"/>
        <w:ind w:firstLine="720"/>
        <w:contextualSpacing/>
        <w:jc w:val="both"/>
        <w:rPr>
          <w:rFonts w:ascii="Verdana" w:eastAsia="Times New Roman" w:hAnsi="Verdana" w:cs="Times New Roman"/>
          <w:b/>
          <w:bCs/>
          <w:szCs w:val="24"/>
          <w:lang w:eastAsia="lv-LV"/>
        </w:rPr>
      </w:pPr>
      <w:r w:rsidRPr="00A0081F">
        <w:t xml:space="preserve">Informatīvais ziņojums veido analītisko pamatojumu jautājumā par UIN atvieglojumu efektivitāti. </w:t>
      </w:r>
      <w:r>
        <w:t xml:space="preserve">Tajā </w:t>
      </w:r>
      <w:r w:rsidRPr="00A0081F">
        <w:t>minētie secinājumi un priekšlikumi var tikt izmantoti turpmāk</w:t>
      </w:r>
      <w:r>
        <w:t>ās nodokļu</w:t>
      </w:r>
      <w:r w:rsidRPr="00A0081F">
        <w:t xml:space="preserve"> politikas veidošanā un lēmumu pieņemšanā.</w:t>
      </w:r>
    </w:p>
    <w:p w:rsidR="007A1DC3" w:rsidRDefault="007A1DC3" w:rsidP="00D426CB">
      <w:pPr>
        <w:spacing w:line="20" w:lineRule="atLeast"/>
        <w:ind w:left="142"/>
        <w:rPr>
          <w:b/>
          <w:sz w:val="32"/>
          <w:szCs w:val="32"/>
          <w:u w:val="single"/>
        </w:rPr>
      </w:pPr>
    </w:p>
    <w:p w:rsidR="00962D22" w:rsidRPr="00E25926" w:rsidRDefault="00D426CB" w:rsidP="00D426CB">
      <w:pPr>
        <w:spacing w:line="20" w:lineRule="atLeast"/>
        <w:ind w:left="142"/>
        <w:rPr>
          <w:b/>
          <w:sz w:val="28"/>
          <w:szCs w:val="28"/>
          <w:u w:val="single"/>
        </w:rPr>
      </w:pPr>
      <w:r w:rsidRPr="00E25926">
        <w:rPr>
          <w:b/>
          <w:sz w:val="28"/>
          <w:szCs w:val="28"/>
          <w:u w:val="single"/>
        </w:rPr>
        <w:t>1.</w:t>
      </w:r>
      <w:r w:rsidR="000921E3" w:rsidRPr="00E25926">
        <w:rPr>
          <w:b/>
          <w:sz w:val="28"/>
          <w:szCs w:val="28"/>
          <w:u w:val="single"/>
        </w:rPr>
        <w:t xml:space="preserve">Nodokļu atvieglojumu pielietojums un pārskatīšana </w:t>
      </w:r>
    </w:p>
    <w:p w:rsidR="00962D22" w:rsidRPr="000921E3" w:rsidRDefault="000921E3" w:rsidP="009837A7">
      <w:pPr>
        <w:pStyle w:val="ListParagraph"/>
        <w:spacing w:line="20" w:lineRule="atLeast"/>
        <w:ind w:left="142"/>
        <w:rPr>
          <w:b/>
          <w:szCs w:val="24"/>
          <w:u w:val="single"/>
        </w:rPr>
      </w:pPr>
      <w:r w:rsidRPr="000921E3">
        <w:rPr>
          <w:b/>
          <w:szCs w:val="24"/>
          <w:u w:val="single"/>
        </w:rPr>
        <w:t xml:space="preserve">Definīcija </w:t>
      </w:r>
    </w:p>
    <w:p w:rsidR="000921E3" w:rsidRDefault="000921E3" w:rsidP="009837A7">
      <w:pPr>
        <w:pStyle w:val="ListParagraph"/>
        <w:spacing w:line="20" w:lineRule="atLeast"/>
        <w:ind w:left="142"/>
        <w:rPr>
          <w:szCs w:val="24"/>
        </w:rPr>
      </w:pPr>
    </w:p>
    <w:p w:rsidR="00962D22" w:rsidRDefault="00962D22" w:rsidP="007534DB">
      <w:pPr>
        <w:pStyle w:val="ListParagraph"/>
        <w:spacing w:line="20" w:lineRule="atLeast"/>
        <w:ind w:left="0" w:firstLine="720"/>
        <w:jc w:val="both"/>
        <w:rPr>
          <w:szCs w:val="24"/>
        </w:rPr>
      </w:pPr>
      <w:r>
        <w:rPr>
          <w:szCs w:val="24"/>
        </w:rPr>
        <w:t>Par nodokļu atvieglojumu var uzskatīt jebkuras novirzes no attiecīgās valsts likumos noteiktā vispārējā nodokļu režīm</w:t>
      </w:r>
      <w:r w:rsidR="00952D65">
        <w:rPr>
          <w:szCs w:val="24"/>
        </w:rPr>
        <w:t>a, kas kādam nodokļu maksātājam (maksātāju grupai) paredz</w:t>
      </w:r>
      <w:r w:rsidR="00F95AEC">
        <w:rPr>
          <w:szCs w:val="24"/>
        </w:rPr>
        <w:t xml:space="preserve"> nodokļa sloga samazinājumu vai</w:t>
      </w:r>
      <w:r w:rsidR="00952D65">
        <w:rPr>
          <w:szCs w:val="24"/>
        </w:rPr>
        <w:t xml:space="preserve"> izdevīgāku nodokļa nomaksas kārtību, vadoties pēc kritērija, ka nodokļu maksātājs (to grupa) atbilst nodokļu likumā noteiktai pazīmei (ienākumu apmērs, ģimenes stāvoklis, saimnieciskās darbības veids, reģions).</w:t>
      </w:r>
    </w:p>
    <w:p w:rsidR="0060037F" w:rsidRDefault="00D82C89" w:rsidP="007534DB">
      <w:pPr>
        <w:pStyle w:val="ListParagraph"/>
        <w:spacing w:line="20" w:lineRule="atLeast"/>
        <w:ind w:left="0" w:firstLine="720"/>
        <w:jc w:val="both"/>
        <w:rPr>
          <w:szCs w:val="24"/>
        </w:rPr>
      </w:pPr>
      <w:r>
        <w:rPr>
          <w:szCs w:val="24"/>
        </w:rPr>
        <w:t>P</w:t>
      </w:r>
      <w:r w:rsidRPr="0060037F">
        <w:rPr>
          <w:szCs w:val="24"/>
        </w:rPr>
        <w:t xml:space="preserve">areizi piemēroti </w:t>
      </w:r>
      <w:r>
        <w:rPr>
          <w:szCs w:val="24"/>
        </w:rPr>
        <w:t>n</w:t>
      </w:r>
      <w:r w:rsidR="0060037F" w:rsidRPr="0060037F">
        <w:rPr>
          <w:szCs w:val="24"/>
        </w:rPr>
        <w:t xml:space="preserve">odokļu atvieglojumi </w:t>
      </w:r>
      <w:r w:rsidR="002C0EAD">
        <w:rPr>
          <w:szCs w:val="24"/>
        </w:rPr>
        <w:t>var būtiski palielināt</w:t>
      </w:r>
      <w:r w:rsidR="0060037F" w:rsidRPr="0060037F">
        <w:rPr>
          <w:szCs w:val="24"/>
        </w:rPr>
        <w:t xml:space="preserve"> valsts konkurētspēju investīciju piesaistes jomā, jo investori izvēlās valsti ar tiem izdevīgāko nodokļu politiku, lai uzņēmumu rīcībā paliktu lielāka peļņas daļa, kas sekmētu ātrāku investīciju atdevi</w:t>
      </w:r>
      <w:r w:rsidR="0060037F">
        <w:rPr>
          <w:szCs w:val="24"/>
        </w:rPr>
        <w:t>.</w:t>
      </w:r>
    </w:p>
    <w:p w:rsidR="00952D65" w:rsidRDefault="00952D65" w:rsidP="007534DB">
      <w:pPr>
        <w:pStyle w:val="ListParagraph"/>
        <w:spacing w:line="20" w:lineRule="atLeast"/>
        <w:ind w:left="0" w:firstLine="720"/>
        <w:jc w:val="both"/>
        <w:rPr>
          <w:szCs w:val="24"/>
        </w:rPr>
      </w:pPr>
      <w:r>
        <w:rPr>
          <w:szCs w:val="24"/>
        </w:rPr>
        <w:t>Starptautisk</w:t>
      </w:r>
      <w:r w:rsidR="007534DB">
        <w:rPr>
          <w:szCs w:val="24"/>
        </w:rPr>
        <w:t>aj</w:t>
      </w:r>
      <w:r>
        <w:rPr>
          <w:szCs w:val="24"/>
        </w:rPr>
        <w:t xml:space="preserve">ā praksē izmanto plašāku nodokļu atvieglojumu apzīmējumu „nodokļu izdevumi” </w:t>
      </w:r>
      <w:r w:rsidR="007B125F" w:rsidRPr="007B125F">
        <w:rPr>
          <w:i/>
          <w:szCs w:val="24"/>
        </w:rPr>
        <w:t>(</w:t>
      </w:r>
      <w:proofErr w:type="spellStart"/>
      <w:r w:rsidR="007B125F" w:rsidRPr="007B125F">
        <w:rPr>
          <w:i/>
          <w:szCs w:val="24"/>
        </w:rPr>
        <w:t>angl</w:t>
      </w:r>
      <w:proofErr w:type="spellEnd"/>
      <w:r w:rsidR="007B125F" w:rsidRPr="007B125F">
        <w:rPr>
          <w:i/>
          <w:szCs w:val="24"/>
        </w:rPr>
        <w:t>.</w:t>
      </w:r>
      <w:r w:rsidRPr="009837A7">
        <w:rPr>
          <w:i/>
          <w:szCs w:val="24"/>
        </w:rPr>
        <w:t xml:space="preserve"> </w:t>
      </w:r>
      <w:proofErr w:type="spellStart"/>
      <w:r w:rsidRPr="009837A7">
        <w:rPr>
          <w:i/>
          <w:szCs w:val="24"/>
        </w:rPr>
        <w:t>tax</w:t>
      </w:r>
      <w:proofErr w:type="spellEnd"/>
      <w:r w:rsidRPr="009837A7">
        <w:rPr>
          <w:i/>
          <w:szCs w:val="24"/>
        </w:rPr>
        <w:t xml:space="preserve"> </w:t>
      </w:r>
      <w:proofErr w:type="spellStart"/>
      <w:r w:rsidRPr="009837A7">
        <w:rPr>
          <w:i/>
          <w:szCs w:val="24"/>
        </w:rPr>
        <w:t>expenditures</w:t>
      </w:r>
      <w:proofErr w:type="spellEnd"/>
      <w:r w:rsidRPr="009837A7">
        <w:rPr>
          <w:i/>
          <w:szCs w:val="24"/>
        </w:rPr>
        <w:t>)</w:t>
      </w:r>
      <w:r w:rsidR="007534DB">
        <w:rPr>
          <w:i/>
          <w:szCs w:val="24"/>
        </w:rPr>
        <w:t xml:space="preserve"> </w:t>
      </w:r>
      <w:r w:rsidR="002C0EAD">
        <w:rPr>
          <w:i/>
          <w:szCs w:val="24"/>
        </w:rPr>
        <w:t>–</w:t>
      </w:r>
      <w:r w:rsidR="009E101D">
        <w:rPr>
          <w:i/>
          <w:szCs w:val="24"/>
        </w:rPr>
        <w:t xml:space="preserve"> </w:t>
      </w:r>
      <w:r w:rsidR="003974EE" w:rsidRPr="009837A7">
        <w:rPr>
          <w:szCs w:val="24"/>
        </w:rPr>
        <w:t>tātad</w:t>
      </w:r>
      <w:r w:rsidR="002C0EAD">
        <w:rPr>
          <w:szCs w:val="24"/>
        </w:rPr>
        <w:t xml:space="preserve"> </w:t>
      </w:r>
      <w:r w:rsidR="003974EE" w:rsidRPr="009837A7">
        <w:rPr>
          <w:szCs w:val="24"/>
        </w:rPr>
        <w:t>izdevumi (nesaņemtie ienākumi)</w:t>
      </w:r>
      <w:r w:rsidR="003974EE">
        <w:rPr>
          <w:i/>
          <w:szCs w:val="24"/>
        </w:rPr>
        <w:t xml:space="preserve"> </w:t>
      </w:r>
      <w:r w:rsidR="003974EE" w:rsidRPr="009837A7">
        <w:rPr>
          <w:szCs w:val="24"/>
        </w:rPr>
        <w:t>nodokļa atvieglojuma pastāvēšanai</w:t>
      </w:r>
      <w:r w:rsidR="00D82C89">
        <w:rPr>
          <w:szCs w:val="24"/>
        </w:rPr>
        <w:t xml:space="preserve">. </w:t>
      </w:r>
      <w:r>
        <w:rPr>
          <w:szCs w:val="24"/>
        </w:rPr>
        <w:t>Ar nodokļu izdevumiem saprot jebkuras tiesību aktu normas</w:t>
      </w:r>
      <w:r w:rsidR="00F95AEC">
        <w:rPr>
          <w:szCs w:val="24"/>
        </w:rPr>
        <w:t xml:space="preserve"> vai praksi, kas samazina vai atliek nodok</w:t>
      </w:r>
      <w:r w:rsidR="003974EE">
        <w:rPr>
          <w:szCs w:val="24"/>
        </w:rPr>
        <w:t>ļu maks</w:t>
      </w:r>
      <w:r w:rsidR="00F95AEC">
        <w:rPr>
          <w:szCs w:val="24"/>
        </w:rPr>
        <w:t xml:space="preserve">ājumus kādai nodokļu maksātāju grupai salīdzinājumā ar nodokļa </w:t>
      </w:r>
      <w:r w:rsidR="007534DB">
        <w:rPr>
          <w:szCs w:val="24"/>
        </w:rPr>
        <w:t>pamatlikmi.</w:t>
      </w:r>
      <w:r w:rsidR="007B125F">
        <w:rPr>
          <w:szCs w:val="24"/>
        </w:rPr>
        <w:t xml:space="preserve"> </w:t>
      </w:r>
      <w:r w:rsidR="003974EE">
        <w:rPr>
          <w:szCs w:val="24"/>
        </w:rPr>
        <w:t xml:space="preserve">Tā kā nodokļu izdevumi nav </w:t>
      </w:r>
      <w:r w:rsidR="003974EE">
        <w:rPr>
          <w:szCs w:val="24"/>
        </w:rPr>
        <w:lastRenderedPageBreak/>
        <w:t>faktiski budžeta izdevumi, tad izdevumu apmērs ir nosacīts, pieņemot novērtējumu par maksājumiem vispārīgā gadījumā</w:t>
      </w:r>
      <w:r w:rsidR="003974EE" w:rsidRPr="003974EE">
        <w:rPr>
          <w:szCs w:val="24"/>
        </w:rPr>
        <w:t xml:space="preserve"> </w:t>
      </w:r>
      <w:r w:rsidR="003974EE">
        <w:rPr>
          <w:szCs w:val="24"/>
        </w:rPr>
        <w:t>(</w:t>
      </w:r>
      <w:r w:rsidR="00AA2831">
        <w:rPr>
          <w:szCs w:val="24"/>
        </w:rPr>
        <w:t>ESAO</w:t>
      </w:r>
      <w:r w:rsidR="003974EE">
        <w:rPr>
          <w:szCs w:val="24"/>
        </w:rPr>
        <w:t>, 2010).</w:t>
      </w:r>
      <w:r w:rsidR="007B125F">
        <w:rPr>
          <w:rStyle w:val="FootnoteReference"/>
          <w:szCs w:val="24"/>
        </w:rPr>
        <w:footnoteReference w:id="2"/>
      </w:r>
    </w:p>
    <w:p w:rsidR="00F95AEC" w:rsidRDefault="00F95AEC" w:rsidP="00EF4314">
      <w:pPr>
        <w:pStyle w:val="ListParagraph"/>
        <w:spacing w:line="20" w:lineRule="atLeast"/>
        <w:ind w:left="0" w:firstLine="720"/>
        <w:jc w:val="both"/>
        <w:rPr>
          <w:szCs w:val="24"/>
        </w:rPr>
      </w:pPr>
      <w:r>
        <w:rPr>
          <w:szCs w:val="24"/>
        </w:rPr>
        <w:t xml:space="preserve">Nodokļu izdevumiem var būt dažādas formas: izņēmumi </w:t>
      </w:r>
      <w:r w:rsidR="007534DB">
        <w:rPr>
          <w:szCs w:val="24"/>
        </w:rPr>
        <w:t xml:space="preserve">ar nodokli </w:t>
      </w:r>
      <w:r>
        <w:rPr>
          <w:szCs w:val="24"/>
        </w:rPr>
        <w:t>apliekamajā bāzē, ar nodok</w:t>
      </w:r>
      <w:r w:rsidR="007534DB">
        <w:rPr>
          <w:szCs w:val="24"/>
        </w:rPr>
        <w:t xml:space="preserve">li neapliekamā bāzes daļa (piemēram, </w:t>
      </w:r>
      <w:r>
        <w:rPr>
          <w:szCs w:val="24"/>
        </w:rPr>
        <w:t xml:space="preserve">neapliekamais minimums), samazinātas likmes, atlikts </w:t>
      </w:r>
      <w:r w:rsidR="007534DB">
        <w:rPr>
          <w:szCs w:val="24"/>
        </w:rPr>
        <w:t xml:space="preserve">nodokļa </w:t>
      </w:r>
      <w:r>
        <w:rPr>
          <w:szCs w:val="24"/>
        </w:rPr>
        <w:t>maksājums vai samazinājums nodokļu saistībās.</w:t>
      </w:r>
    </w:p>
    <w:p w:rsidR="006976E4" w:rsidRPr="000921E3" w:rsidRDefault="006976E4" w:rsidP="000921E3">
      <w:pPr>
        <w:spacing w:line="20" w:lineRule="atLeast"/>
        <w:rPr>
          <w:b/>
          <w:szCs w:val="24"/>
          <w:u w:val="single"/>
        </w:rPr>
      </w:pPr>
      <w:r w:rsidRPr="000921E3">
        <w:rPr>
          <w:b/>
          <w:szCs w:val="24"/>
          <w:u w:val="single"/>
        </w:rPr>
        <w:t>Atvieglojumu piemērošanas priekšrocības un trūkumi</w:t>
      </w:r>
    </w:p>
    <w:p w:rsidR="006976E4" w:rsidRDefault="006976E4" w:rsidP="006976E4">
      <w:pPr>
        <w:spacing w:line="20" w:lineRule="atLeast"/>
        <w:ind w:firstLine="720"/>
        <w:contextualSpacing/>
        <w:jc w:val="both"/>
      </w:pPr>
      <w:r>
        <w:rPr>
          <w:szCs w:val="24"/>
        </w:rPr>
        <w:t xml:space="preserve">Nodokļu atvieglojumi bieži vien ir radīti, lai zināmā mērā </w:t>
      </w:r>
      <w:r w:rsidRPr="006976E4">
        <w:rPr>
          <w:b/>
          <w:szCs w:val="24"/>
        </w:rPr>
        <w:t>kompensētu augstās likmes</w:t>
      </w:r>
      <w:r>
        <w:rPr>
          <w:szCs w:val="24"/>
        </w:rPr>
        <w:t xml:space="preserve"> dažādu nodokļu kategorijās. Latvijā ir viena no zemākajām UIN likmēm ES dalībvalstīs, tāpēc UIN atvieglojumi tiek ieviesti ar mērķi palielināt valsts konkurētspēju nodokļu jomā, kā būtiskāko minot jaunu investīciju piesaisti. </w:t>
      </w:r>
      <w:r>
        <w:t xml:space="preserve">Nodokļu atvieglojumi ir racionāla un laba atbilde nodokļu konkurencei, jo tie ļauj apvienot konkurētspējīgu nodokļu sistēmu mobilajam kapitālam, piemērojot augstākas likmes pārējam kapitālam. </w:t>
      </w:r>
      <w:r>
        <w:rPr>
          <w:szCs w:val="24"/>
        </w:rPr>
        <w:t xml:space="preserve">Tāpat UIN atvieglojumi tiek ieviesti arī sociālajiem mērķiem, atbalstam dažādām nozarēm vai </w:t>
      </w:r>
      <w:r>
        <w:t>ekonomiskās aktivitātes veicināšanai dažādos reģionos.</w:t>
      </w:r>
    </w:p>
    <w:p w:rsidR="006976E4" w:rsidRPr="006976E4" w:rsidRDefault="006976E4" w:rsidP="006976E4">
      <w:pPr>
        <w:spacing w:line="20" w:lineRule="atLeast"/>
        <w:ind w:firstLine="720"/>
        <w:contextualSpacing/>
        <w:jc w:val="both"/>
        <w:rPr>
          <w:b/>
        </w:rPr>
      </w:pPr>
      <w:r>
        <w:rPr>
          <w:szCs w:val="24"/>
        </w:rPr>
        <w:t xml:space="preserve">Citi nodokļu atvieglojumu </w:t>
      </w:r>
      <w:r w:rsidR="002C0EAD">
        <w:rPr>
          <w:szCs w:val="24"/>
        </w:rPr>
        <w:t xml:space="preserve">pastāvēšanas </w:t>
      </w:r>
      <w:r>
        <w:rPr>
          <w:szCs w:val="24"/>
        </w:rPr>
        <w:t xml:space="preserve">būtiskie faktori ir </w:t>
      </w:r>
      <w:r w:rsidRPr="006976E4">
        <w:rPr>
          <w:b/>
          <w:szCs w:val="24"/>
        </w:rPr>
        <w:t>tirgus nepilnību labošana, ienākumu pārdales veicināšana, atsevišķu nozaru un reģionu ekonomiskā stimulēšana, kā arī administratīvā sloga samazināšana.</w:t>
      </w:r>
    </w:p>
    <w:p w:rsidR="006976E4" w:rsidRDefault="006976E4" w:rsidP="006976E4">
      <w:pPr>
        <w:spacing w:line="20" w:lineRule="atLeast"/>
        <w:ind w:firstLine="720"/>
        <w:contextualSpacing/>
        <w:jc w:val="both"/>
      </w:pPr>
      <w:r>
        <w:t xml:space="preserve">Kā jau iepriekš minēts, viens no būtiskākajiem uzņēmējdarbības attīstības faktoriem ir jaunu investīciju piesaistīšana, tāpēc liela daļa UIN atvieglojumu ir radīti ar mērķi veicināt investīcijas kādā konkrētā uzņēmējdarbības jomā, reģionā vai valsts ekonomikā kopumā. </w:t>
      </w:r>
    </w:p>
    <w:p w:rsidR="006976E4" w:rsidRDefault="006976E4" w:rsidP="006976E4">
      <w:pPr>
        <w:spacing w:line="20" w:lineRule="atLeast"/>
        <w:ind w:firstLine="720"/>
        <w:contextualSpacing/>
        <w:jc w:val="both"/>
      </w:pPr>
      <w:r>
        <w:t xml:space="preserve">Šajā gadījumā ir nepieciešams sabalansēt nodokļu atvieglojumus ar iespējamo investīciju atdevi. </w:t>
      </w:r>
      <w:r w:rsidRPr="006976E4">
        <w:rPr>
          <w:b/>
        </w:rPr>
        <w:t>Investoru attieksme</w:t>
      </w:r>
      <w:r>
        <w:t xml:space="preserve"> pret nodokļu sloga apjomu ir atkarīga no pieejamām riska/atdeves iespējām </w:t>
      </w:r>
      <w:r>
        <w:rPr>
          <w:rFonts w:cs="Times New Roman"/>
        </w:rPr>
        <w:t>−</w:t>
      </w:r>
      <w:r>
        <w:t xml:space="preserve"> jo tās ir pievilcīgākas, jo mazāk iebildumu ir pret lielāku nodokļu slogu. Tāpat papildus nodokļu likmēm investoriem svarīga ir arī nodokļu likumdošanas un administrēšanas sarežģītība, īpaši, salīdzinot ar citu valstu nodokļu politiku. Pārlieku sarežģīta nodokļu politika palielina investoru izdevumus un samazina to interesi investēt. Jāņem vērā, ka lielāks nodokļu slogs investoriem ir pieņemams pozitīva uzņēmējdarbības vides raksturojuma, izdevīga tirgus un ģeogrāfiskā stāvokļa, kā arī citu faktoru gadījumā.</w:t>
      </w:r>
    </w:p>
    <w:p w:rsidR="006976E4" w:rsidRDefault="006976E4" w:rsidP="006976E4">
      <w:pPr>
        <w:spacing w:line="20" w:lineRule="atLeast"/>
        <w:ind w:firstLine="720"/>
        <w:contextualSpacing/>
        <w:jc w:val="both"/>
      </w:pPr>
      <w:r>
        <w:t xml:space="preserve">Investīcijām ir svarīga </w:t>
      </w:r>
      <w:r w:rsidRPr="006976E4">
        <w:rPr>
          <w:b/>
        </w:rPr>
        <w:t>nodokļu politikas stabilitāte</w:t>
      </w:r>
      <w:r>
        <w:t xml:space="preserve">, jo pārāk biežas reformas, pat ja tās ir vienkāršas un saprotamas, rada investoriem nedrošību par nākotni. Labas nodokļu politikas principi attiecas arī uz nodokļu atvieglojumiem, ieskaitot to „caurskatāmību un </w:t>
      </w:r>
      <w:proofErr w:type="spellStart"/>
      <w:r>
        <w:t>paredzamību</w:t>
      </w:r>
      <w:proofErr w:type="spellEnd"/>
      <w:r>
        <w:t>”. Tas ir svarīgi, jo investoriem ir jāsaprot atvieglojumu būtība, jo uz to pamata tiek balstīti investīciju lēmumi. Investoriem ir jāpaļaujas uz noteiktu nodokļu atvieglojumu stabilitāti pirms lielu investīciju veikšanas.</w:t>
      </w:r>
    </w:p>
    <w:p w:rsidR="006976E4" w:rsidRDefault="006976E4" w:rsidP="006976E4">
      <w:pPr>
        <w:spacing w:line="20" w:lineRule="atLeast"/>
        <w:ind w:firstLine="720"/>
        <w:contextualSpacing/>
        <w:jc w:val="both"/>
      </w:pPr>
      <w:r>
        <w:t xml:space="preserve">Nodokļu atvieglojumi bieži tiek uzskatīti par vienkāršu risinājumu nodokļu politikas problēmām, jo tos ir samērā viegli iekļaut budžeta projektā, kas šķietami nerada papildus izmaksas atšķirībā no infrastruktūras attīstības, cilvēkresursu apmācības vai citām programmām, kas veicina investīcijas. Bet bieži vien šie atvieglojumi </w:t>
      </w:r>
      <w:r w:rsidRPr="006976E4">
        <w:rPr>
          <w:b/>
        </w:rPr>
        <w:t>var būtiski samazināt budžeta ieņēmumus</w:t>
      </w:r>
      <w:r>
        <w:t xml:space="preserve">, jo tos var izmantot arī uzņēmumi ārpus konkrētās mērķa grupas, kas neveicina papildus investīciju piesaisti. Tāpēc valdībai ir regulāri jāizvērtē esošo nodokļu atvieglojumu efektivitāte, atceļot </w:t>
      </w:r>
      <w:r>
        <w:lastRenderedPageBreak/>
        <w:t>tos nepietiekamas efektivitātes gadījumā, vienlaikus neapdraudot investoru ilgtermiņa plānošanu, jo nodokļu atvieglojumu atcelšana pat gadījumā, ja tie ir izrādījušies kļūdaini, apdraud valdības politikas uzticamību, kas samazina tās iespējas turpmāk pozitīvi ietekmēt investoru uzvedību.</w:t>
      </w:r>
    </w:p>
    <w:p w:rsidR="006976E4" w:rsidRDefault="006976E4" w:rsidP="006976E4">
      <w:pPr>
        <w:spacing w:line="20" w:lineRule="atLeast"/>
        <w:ind w:firstLine="720"/>
        <w:contextualSpacing/>
        <w:jc w:val="both"/>
      </w:pPr>
      <w:r>
        <w:t xml:space="preserve">Ja nodokļu politika pieļauj UIN atvieglojumu pastāvēšanu, tās veidotājiem </w:t>
      </w:r>
      <w:r w:rsidRPr="000921E3">
        <w:rPr>
          <w:b/>
        </w:rPr>
        <w:t>nepieciešams noteikt atvieglojumu izmaksas un ieguvumus</w:t>
      </w:r>
      <w:r>
        <w:t>, jo ir būtiski saprast, vai tās spēj sasniegt iepriekš nospraustos mērķus un vai to izmaksas nav pārāk augstas. Tāpat jāņem vērā, ka atvieglojumu ieviešana bez ieņēmumu zaudējumiem var radīt arī citas izmaksas, piemēram, ekonomikas izkropļošanu, nosakot labvēlīgāku režīmu noteiktai investīciju grupai, palielināt administratīvās izmaksas, lai novērstu neparedzētu shēmu izmatošanu, radīt sociālās izmaksas, korupcijas pieaugumu.</w:t>
      </w:r>
    </w:p>
    <w:p w:rsidR="006976E4" w:rsidRDefault="006976E4" w:rsidP="006976E4">
      <w:pPr>
        <w:spacing w:line="20" w:lineRule="atLeast"/>
        <w:ind w:firstLine="720"/>
        <w:contextualSpacing/>
        <w:jc w:val="both"/>
        <w:rPr>
          <w:szCs w:val="24"/>
        </w:rPr>
      </w:pPr>
      <w:r>
        <w:rPr>
          <w:szCs w:val="24"/>
        </w:rPr>
        <w:t>Pamatā UIN n</w:t>
      </w:r>
      <w:r w:rsidRPr="00E03B7F">
        <w:rPr>
          <w:szCs w:val="24"/>
        </w:rPr>
        <w:t xml:space="preserve">odokļu atvieglojumi </w:t>
      </w:r>
      <w:r>
        <w:rPr>
          <w:szCs w:val="24"/>
        </w:rPr>
        <w:t>tiek</w:t>
      </w:r>
      <w:r w:rsidRPr="00E03B7F">
        <w:rPr>
          <w:szCs w:val="24"/>
        </w:rPr>
        <w:t xml:space="preserve"> vērtēti pēc zaudēto ieņēmumu metodes (līdzekļi, kuri nenonāk budžetā).</w:t>
      </w:r>
      <w:r>
        <w:rPr>
          <w:szCs w:val="24"/>
        </w:rPr>
        <w:t xml:space="preserve"> Taču iespēju robežās ir jāvērtē to ietekme uz visu ekonomiku kopumā, kas ne vienmēr ir pilnībā identificējams rādītājs.</w:t>
      </w:r>
      <w:r>
        <w:rPr>
          <w:rStyle w:val="FootnoteReference"/>
          <w:szCs w:val="24"/>
        </w:rPr>
        <w:footnoteReference w:id="3"/>
      </w:r>
    </w:p>
    <w:p w:rsidR="006976E4" w:rsidRDefault="006976E4" w:rsidP="006976E4">
      <w:pPr>
        <w:spacing w:line="20" w:lineRule="atLeast"/>
        <w:ind w:firstLine="720"/>
        <w:contextualSpacing/>
        <w:jc w:val="both"/>
        <w:rPr>
          <w:szCs w:val="24"/>
        </w:rPr>
      </w:pPr>
      <w:r>
        <w:rPr>
          <w:szCs w:val="24"/>
        </w:rPr>
        <w:t xml:space="preserve">Tāpat daudzas valstis nosaka atvieglojumu ierobežojumu attiecībā pret </w:t>
      </w:r>
      <w:r w:rsidR="00792EA8">
        <w:rPr>
          <w:szCs w:val="24"/>
        </w:rPr>
        <w:t xml:space="preserve">iekšzemes kopproduktu (turpmāk – </w:t>
      </w:r>
      <w:r>
        <w:rPr>
          <w:szCs w:val="24"/>
        </w:rPr>
        <w:t>IKP</w:t>
      </w:r>
      <w:r w:rsidR="00792EA8">
        <w:rPr>
          <w:szCs w:val="24"/>
        </w:rPr>
        <w:t>)</w:t>
      </w:r>
      <w:r>
        <w:rPr>
          <w:szCs w:val="24"/>
        </w:rPr>
        <w:t xml:space="preserve"> vai attiecīgā nodokļa ieņēmumiem budžetā.</w:t>
      </w:r>
    </w:p>
    <w:p w:rsidR="00A91F47" w:rsidRPr="00E03B7F" w:rsidRDefault="00A91F47" w:rsidP="006976E4">
      <w:pPr>
        <w:spacing w:line="20" w:lineRule="atLeast"/>
        <w:ind w:firstLine="720"/>
        <w:contextualSpacing/>
        <w:jc w:val="both"/>
        <w:rPr>
          <w:szCs w:val="24"/>
        </w:rPr>
      </w:pPr>
    </w:p>
    <w:p w:rsidR="00D3002A" w:rsidRPr="00E25926" w:rsidRDefault="00D426CB" w:rsidP="00D426CB">
      <w:pPr>
        <w:spacing w:line="20" w:lineRule="atLeast"/>
        <w:ind w:left="142"/>
        <w:rPr>
          <w:b/>
          <w:sz w:val="28"/>
          <w:szCs w:val="28"/>
          <w:u w:val="single"/>
        </w:rPr>
      </w:pPr>
      <w:r w:rsidRPr="00E25926">
        <w:rPr>
          <w:b/>
          <w:sz w:val="28"/>
          <w:szCs w:val="28"/>
          <w:u w:val="single"/>
        </w:rPr>
        <w:t xml:space="preserve">2. </w:t>
      </w:r>
      <w:r w:rsidR="004A263B" w:rsidRPr="00E25926">
        <w:rPr>
          <w:b/>
          <w:sz w:val="28"/>
          <w:szCs w:val="28"/>
          <w:u w:val="single"/>
        </w:rPr>
        <w:t>UIN likme</w:t>
      </w:r>
      <w:r w:rsidR="00962D22" w:rsidRPr="00E25926">
        <w:rPr>
          <w:b/>
          <w:sz w:val="28"/>
          <w:szCs w:val="28"/>
          <w:u w:val="single"/>
        </w:rPr>
        <w:t xml:space="preserve"> un </w:t>
      </w:r>
      <w:r w:rsidR="004A263B" w:rsidRPr="00E25926">
        <w:rPr>
          <w:b/>
          <w:sz w:val="28"/>
          <w:szCs w:val="28"/>
          <w:u w:val="single"/>
        </w:rPr>
        <w:t xml:space="preserve">ieņēmumi </w:t>
      </w:r>
    </w:p>
    <w:p w:rsidR="00D3002A" w:rsidRDefault="000F2CBE" w:rsidP="00345712">
      <w:pPr>
        <w:spacing w:line="20" w:lineRule="atLeast"/>
        <w:ind w:firstLine="720"/>
        <w:contextualSpacing/>
        <w:jc w:val="both"/>
        <w:rPr>
          <w:szCs w:val="24"/>
        </w:rPr>
      </w:pPr>
      <w:r w:rsidRPr="000F2CBE">
        <w:rPr>
          <w:szCs w:val="24"/>
        </w:rPr>
        <w:t>UIN</w:t>
      </w:r>
      <w:r>
        <w:t xml:space="preserve"> </w:t>
      </w:r>
      <w:r w:rsidR="00D3002A">
        <w:t>likme Latvijā ir 15</w:t>
      </w:r>
      <w:r w:rsidR="00CA7DED">
        <w:t xml:space="preserve"> procenti</w:t>
      </w:r>
      <w:r w:rsidR="00D3002A">
        <w:t xml:space="preserve"> no apliekamā ienākuma. Šāda likme ir spēkā no </w:t>
      </w:r>
      <w:r w:rsidR="002C0EAD">
        <w:rPr>
          <w:szCs w:val="24"/>
        </w:rPr>
        <w:t>2004. gada</w:t>
      </w:r>
      <w:r w:rsidR="00D3002A">
        <w:rPr>
          <w:szCs w:val="24"/>
        </w:rPr>
        <w:t xml:space="preserve">. </w:t>
      </w:r>
      <w:r w:rsidR="00411FD0">
        <w:rPr>
          <w:szCs w:val="24"/>
        </w:rPr>
        <w:t>L</w:t>
      </w:r>
      <w:r w:rsidR="00D3002A">
        <w:rPr>
          <w:szCs w:val="24"/>
        </w:rPr>
        <w:t xml:space="preserve">īdz </w:t>
      </w:r>
      <w:r w:rsidR="0098229D">
        <w:rPr>
          <w:szCs w:val="24"/>
        </w:rPr>
        <w:t>200</w:t>
      </w:r>
      <w:r w:rsidR="00E062CC">
        <w:rPr>
          <w:szCs w:val="24"/>
        </w:rPr>
        <w:t>1</w:t>
      </w:r>
      <w:r w:rsidR="0098229D">
        <w:rPr>
          <w:szCs w:val="24"/>
        </w:rPr>
        <w:t>.</w:t>
      </w:r>
      <w:r w:rsidR="002C0EAD">
        <w:rPr>
          <w:szCs w:val="24"/>
        </w:rPr>
        <w:t> gada</w:t>
      </w:r>
      <w:r w:rsidR="00D3002A">
        <w:rPr>
          <w:szCs w:val="24"/>
        </w:rPr>
        <w:t xml:space="preserve"> </w:t>
      </w:r>
      <w:r w:rsidR="00E062CC">
        <w:rPr>
          <w:szCs w:val="24"/>
        </w:rPr>
        <w:t>3</w:t>
      </w:r>
      <w:r w:rsidR="002C0EAD">
        <w:rPr>
          <w:szCs w:val="24"/>
        </w:rPr>
        <w:t>1. </w:t>
      </w:r>
      <w:r w:rsidR="00E062CC">
        <w:rPr>
          <w:szCs w:val="24"/>
        </w:rPr>
        <w:t>decemb</w:t>
      </w:r>
      <w:r w:rsidR="002C0EAD">
        <w:rPr>
          <w:szCs w:val="24"/>
        </w:rPr>
        <w:t xml:space="preserve">rim </w:t>
      </w:r>
      <w:r w:rsidR="00D3002A">
        <w:rPr>
          <w:szCs w:val="24"/>
        </w:rPr>
        <w:t>tā bija 25</w:t>
      </w:r>
      <w:r w:rsidR="00CA7DED">
        <w:rPr>
          <w:szCs w:val="24"/>
        </w:rPr>
        <w:t xml:space="preserve"> procenti</w:t>
      </w:r>
      <w:r w:rsidR="00D3002A">
        <w:rPr>
          <w:szCs w:val="24"/>
        </w:rPr>
        <w:t xml:space="preserve"> no apliekamā ienākuma</w:t>
      </w:r>
      <w:r w:rsidR="0098229D">
        <w:rPr>
          <w:szCs w:val="24"/>
        </w:rPr>
        <w:t xml:space="preserve"> (2002.</w:t>
      </w:r>
      <w:r w:rsidR="00D447FA">
        <w:rPr>
          <w:szCs w:val="24"/>
        </w:rPr>
        <w:t> </w:t>
      </w:r>
      <w:r w:rsidR="0098229D">
        <w:rPr>
          <w:szCs w:val="24"/>
        </w:rPr>
        <w:t>gadā 22</w:t>
      </w:r>
      <w:r w:rsidR="00CA7DED" w:rsidRPr="00CA7DED">
        <w:rPr>
          <w:szCs w:val="24"/>
        </w:rPr>
        <w:t xml:space="preserve"> </w:t>
      </w:r>
      <w:r w:rsidR="00CA7DED">
        <w:rPr>
          <w:szCs w:val="24"/>
        </w:rPr>
        <w:t>procenti</w:t>
      </w:r>
      <w:r w:rsidR="0098229D">
        <w:rPr>
          <w:szCs w:val="24"/>
        </w:rPr>
        <w:t xml:space="preserve"> un 2003.</w:t>
      </w:r>
      <w:r w:rsidR="00D447FA">
        <w:rPr>
          <w:szCs w:val="24"/>
        </w:rPr>
        <w:t> </w:t>
      </w:r>
      <w:r w:rsidR="0098229D">
        <w:rPr>
          <w:szCs w:val="24"/>
        </w:rPr>
        <w:t>gadā 19</w:t>
      </w:r>
      <w:r w:rsidR="00CA7DED" w:rsidRPr="00CA7DED">
        <w:rPr>
          <w:szCs w:val="24"/>
        </w:rPr>
        <w:t xml:space="preserve"> </w:t>
      </w:r>
      <w:r w:rsidR="00CA7DED">
        <w:rPr>
          <w:szCs w:val="24"/>
        </w:rPr>
        <w:t>procenti</w:t>
      </w:r>
      <w:r w:rsidR="0098229D">
        <w:rPr>
          <w:szCs w:val="24"/>
        </w:rPr>
        <w:t>)</w:t>
      </w:r>
      <w:r w:rsidR="00D3002A">
        <w:rPr>
          <w:szCs w:val="24"/>
        </w:rPr>
        <w:t>.</w:t>
      </w:r>
    </w:p>
    <w:p w:rsidR="00E3407E" w:rsidRDefault="00E3407E" w:rsidP="00345712">
      <w:pPr>
        <w:spacing w:line="20" w:lineRule="atLeast"/>
        <w:ind w:firstLine="720"/>
        <w:contextualSpacing/>
        <w:jc w:val="both"/>
      </w:pPr>
      <w:r>
        <w:rPr>
          <w:szCs w:val="24"/>
        </w:rPr>
        <w:t xml:space="preserve">Tāpat arī Latvijā ir viena no zemākajām efektīvākajām UIN likmēm </w:t>
      </w:r>
      <w:r w:rsidR="00E25926">
        <w:rPr>
          <w:szCs w:val="24"/>
        </w:rPr>
        <w:t>Eiropas Savienībā (turpmāk – ES)</w:t>
      </w:r>
      <w:r>
        <w:rPr>
          <w:szCs w:val="24"/>
        </w:rPr>
        <w:t xml:space="preserve">. </w:t>
      </w:r>
      <w:r w:rsidR="00F62525">
        <w:rPr>
          <w:szCs w:val="24"/>
        </w:rPr>
        <w:t>Laika periodā no 2002. līdz 2008.</w:t>
      </w:r>
      <w:r w:rsidR="00D447FA">
        <w:rPr>
          <w:szCs w:val="24"/>
        </w:rPr>
        <w:t> </w:t>
      </w:r>
      <w:r w:rsidR="00F62525">
        <w:rPr>
          <w:szCs w:val="24"/>
        </w:rPr>
        <w:t>gadam</w:t>
      </w:r>
      <w:r>
        <w:rPr>
          <w:szCs w:val="24"/>
        </w:rPr>
        <w:t xml:space="preserve"> </w:t>
      </w:r>
      <w:r w:rsidR="00F62525">
        <w:rPr>
          <w:szCs w:val="24"/>
        </w:rPr>
        <w:t xml:space="preserve">vidējā efektīvā UIN likme bija </w:t>
      </w:r>
      <w:r>
        <w:rPr>
          <w:szCs w:val="24"/>
        </w:rPr>
        <w:t>1</w:t>
      </w:r>
      <w:r w:rsidR="00F62525">
        <w:rPr>
          <w:szCs w:val="24"/>
        </w:rPr>
        <w:t>0,3</w:t>
      </w:r>
      <w:r w:rsidR="00CA7DED" w:rsidRPr="00CA7DED">
        <w:rPr>
          <w:szCs w:val="24"/>
        </w:rPr>
        <w:t xml:space="preserve"> </w:t>
      </w:r>
      <w:r w:rsidR="00CA7DED">
        <w:rPr>
          <w:szCs w:val="24"/>
        </w:rPr>
        <w:t>procentu</w:t>
      </w:r>
      <w:r>
        <w:rPr>
          <w:szCs w:val="24"/>
        </w:rPr>
        <w:t xml:space="preserve"> apmērā. Efektīvā likme tiek rēķināta, ņemot vērā uzņēmumu ienākumus, procentu maksājumus, nomas maksu par zemi, </w:t>
      </w:r>
      <w:r w:rsidR="009D1DFC">
        <w:rPr>
          <w:szCs w:val="24"/>
        </w:rPr>
        <w:t>dividendes, kā arī apdrošināšanas maksājumus.</w:t>
      </w:r>
      <w:r w:rsidR="009D1DFC">
        <w:rPr>
          <w:rStyle w:val="FootnoteReference"/>
          <w:szCs w:val="24"/>
        </w:rPr>
        <w:footnoteReference w:id="4"/>
      </w:r>
    </w:p>
    <w:p w:rsidR="00D3002A" w:rsidRDefault="00D3002A" w:rsidP="00345712">
      <w:pPr>
        <w:spacing w:line="20" w:lineRule="atLeast"/>
        <w:ind w:firstLine="720"/>
        <w:contextualSpacing/>
        <w:jc w:val="both"/>
      </w:pPr>
      <w:r>
        <w:t>UIN ir nozīmīgs budžeta finansēšanas avots, pēdējo 15 gadu laikā ik gadu nodrošinot vidēji 6,5</w:t>
      </w:r>
      <w:r w:rsidR="00CA7DED" w:rsidRPr="00CA7DED">
        <w:rPr>
          <w:szCs w:val="24"/>
        </w:rPr>
        <w:t xml:space="preserve"> </w:t>
      </w:r>
      <w:r w:rsidR="00CA7DED">
        <w:rPr>
          <w:szCs w:val="24"/>
        </w:rPr>
        <w:t>procentus</w:t>
      </w:r>
      <w:r>
        <w:t xml:space="preserve"> no kopējiem nodokļu ieņēmumiem Latvijā. </w:t>
      </w:r>
    </w:p>
    <w:p w:rsidR="00D3002A" w:rsidRDefault="00D3002A" w:rsidP="00E70DBC">
      <w:pPr>
        <w:spacing w:line="20" w:lineRule="atLeast"/>
        <w:contextualSpacing/>
        <w:jc w:val="both"/>
      </w:pPr>
      <w:r w:rsidRPr="00AD7B54">
        <w:rPr>
          <w:noProof/>
          <w:lang w:eastAsia="lv-LV"/>
        </w:rPr>
        <w:drawing>
          <wp:inline distT="0" distB="0" distL="0" distR="0" wp14:anchorId="15389851" wp14:editId="37382289">
            <wp:extent cx="5279363" cy="2424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9363" cy="2424023"/>
                    </a:xfrm>
                    <a:prstGeom prst="rect">
                      <a:avLst/>
                    </a:prstGeom>
                    <a:noFill/>
                    <a:ln>
                      <a:noFill/>
                    </a:ln>
                  </pic:spPr>
                </pic:pic>
              </a:graphicData>
            </a:graphic>
          </wp:inline>
        </w:drawing>
      </w:r>
    </w:p>
    <w:p w:rsidR="00D3002A" w:rsidRPr="00062634" w:rsidRDefault="00062634" w:rsidP="00E70DBC">
      <w:pPr>
        <w:spacing w:line="20" w:lineRule="atLeast"/>
        <w:ind w:left="360"/>
        <w:jc w:val="both"/>
        <w:rPr>
          <w:b/>
        </w:rPr>
      </w:pPr>
      <w:r>
        <w:rPr>
          <w:b/>
        </w:rPr>
        <w:t>1.</w:t>
      </w:r>
      <w:r w:rsidR="00D3002A" w:rsidRPr="00062634">
        <w:rPr>
          <w:b/>
        </w:rPr>
        <w:t>att. UIN ieņēmumi un to īpatsvars</w:t>
      </w:r>
      <w:r w:rsidR="004301D2">
        <w:rPr>
          <w:b/>
        </w:rPr>
        <w:t xml:space="preserve"> kopējos</w:t>
      </w:r>
      <w:r w:rsidR="00D3002A" w:rsidRPr="00062634">
        <w:rPr>
          <w:b/>
        </w:rPr>
        <w:t xml:space="preserve"> nodokļu ieņēmumos</w:t>
      </w:r>
      <w:r w:rsidR="0060037F">
        <w:rPr>
          <w:b/>
        </w:rPr>
        <w:t xml:space="preserve">. </w:t>
      </w:r>
      <w:r w:rsidR="00CA7DED">
        <w:rPr>
          <w:b/>
        </w:rPr>
        <w:t>Procentos</w:t>
      </w:r>
      <w:r w:rsidR="0060037F">
        <w:rPr>
          <w:b/>
        </w:rPr>
        <w:t xml:space="preserve"> no kopējiem nodokļu ieņēmumiem – līnija; nodokļu ieņēmumi </w:t>
      </w:r>
      <w:proofErr w:type="spellStart"/>
      <w:r w:rsidR="0060037F">
        <w:rPr>
          <w:b/>
        </w:rPr>
        <w:t>milj</w:t>
      </w:r>
      <w:proofErr w:type="spellEnd"/>
      <w:r w:rsidR="0060037F">
        <w:rPr>
          <w:b/>
        </w:rPr>
        <w:t>.</w:t>
      </w:r>
      <w:r w:rsidR="00BB2826">
        <w:rPr>
          <w:b/>
        </w:rPr>
        <w:t xml:space="preserve"> </w:t>
      </w:r>
      <w:r w:rsidR="0060037F">
        <w:rPr>
          <w:b/>
        </w:rPr>
        <w:t>latu - stabiņi.</w:t>
      </w:r>
    </w:p>
    <w:p w:rsidR="00D3002A" w:rsidRDefault="00D3002A" w:rsidP="00E70DBC">
      <w:pPr>
        <w:spacing w:line="20" w:lineRule="atLeast"/>
        <w:ind w:firstLine="720"/>
        <w:contextualSpacing/>
        <w:jc w:val="both"/>
      </w:pPr>
      <w:r>
        <w:lastRenderedPageBreak/>
        <w:t xml:space="preserve">UIN ieņēmumi ir atkarīgi no ekonomiskā cikla, jo tā bāze </w:t>
      </w:r>
      <w:r w:rsidR="00BD0A30">
        <w:rPr>
          <w:rFonts w:cs="Times New Roman"/>
        </w:rPr>
        <w:t>–</w:t>
      </w:r>
      <w:r>
        <w:t xml:space="preserve"> uzņēmumu peļņa ir svārstīga cikla laikā. Turklāt, ņemot vērā nodokļa administrēšanas formu, ieņēmumu izmaiņas no faktiskās bāzes izmaiņām daļēji atpaliek par vienu gadu. 2010.gadā ir sasniegts nodokļa ieņēmumu minimums – tikai </w:t>
      </w:r>
      <w:r w:rsidR="00632E1E">
        <w:t>trīs</w:t>
      </w:r>
      <w:r w:rsidR="00CA7DED" w:rsidRPr="00CA7DED">
        <w:rPr>
          <w:szCs w:val="24"/>
        </w:rPr>
        <w:t xml:space="preserve"> </w:t>
      </w:r>
      <w:r w:rsidR="00CA7DED">
        <w:rPr>
          <w:szCs w:val="24"/>
        </w:rPr>
        <w:t>procenti</w:t>
      </w:r>
      <w:r>
        <w:t xml:space="preserve"> no kopējiem nodokļu ieņēmumiem jeb 0,</w:t>
      </w:r>
      <w:r w:rsidR="00B206D4">
        <w:t>9</w:t>
      </w:r>
      <w:r w:rsidR="00CA7DED" w:rsidRPr="00CA7DED">
        <w:rPr>
          <w:szCs w:val="24"/>
        </w:rPr>
        <w:t xml:space="preserve"> </w:t>
      </w:r>
      <w:r w:rsidR="00CA7DED">
        <w:rPr>
          <w:szCs w:val="24"/>
        </w:rPr>
        <w:t>procenti</w:t>
      </w:r>
      <w:r>
        <w:t xml:space="preserve"> no IKP. </w:t>
      </w:r>
      <w:r w:rsidR="00D82C89">
        <w:t>Vidējā termiņā, beidzoties ekonomiskajai krīzei, UIN ieņēmumiem būs tendence pieaugt.</w:t>
      </w:r>
    </w:p>
    <w:p w:rsidR="00D3002A" w:rsidRDefault="00D3002A" w:rsidP="00E70DBC">
      <w:pPr>
        <w:spacing w:line="20" w:lineRule="atLeast"/>
        <w:ind w:firstLine="720"/>
        <w:contextualSpacing/>
        <w:jc w:val="both"/>
      </w:pPr>
      <w:r>
        <w:t>Kā liecina starptautisk</w:t>
      </w:r>
      <w:r w:rsidR="007E5F73">
        <w:t>ā</w:t>
      </w:r>
      <w:r>
        <w:t xml:space="preserve"> </w:t>
      </w:r>
      <w:r w:rsidR="007E5F73">
        <w:t>prakse</w:t>
      </w:r>
      <w:r w:rsidR="00BD0A30">
        <w:t>,</w:t>
      </w:r>
      <w:r>
        <w:t xml:space="preserve"> </w:t>
      </w:r>
      <w:r w:rsidR="00BD0A30">
        <w:t>UIN</w:t>
      </w:r>
      <w:r>
        <w:t xml:space="preserve"> ietekmē uzņēmumu investīciju plānus, jo samazina ieguldījumu atdevi. Ņemot vērā globālo nodokļu konkurenci, UIN atstāj iespaidu arī uz uzņēmumu darbības vietas izvēli. Tas nosaka, ka UIN likmēm ir jābūt samērīgām, jo kapitāls ir viens no mobilākajiem un elastīgākajiem ražošanas līdzekļiem. Tomēr būtisku ietekmi uz investīcijām atstāj arī kopējā uzņēmējdarbības vide, </w:t>
      </w:r>
      <w:proofErr w:type="spellStart"/>
      <w:r>
        <w:t>t.sk</w:t>
      </w:r>
      <w:proofErr w:type="spellEnd"/>
      <w:r>
        <w:t xml:space="preserve">. valsts infrastruktūras un darbaspēka kvalitātes līmenis, ko savukārt pozitīvi ietekmē valsts budžeta izdevumi, kas var tikt īstenoti, pateicoties nodokļu ieņēmumiem, </w:t>
      </w:r>
      <w:proofErr w:type="spellStart"/>
      <w:r>
        <w:t>t.sk</w:t>
      </w:r>
      <w:proofErr w:type="spellEnd"/>
      <w:r>
        <w:t xml:space="preserve">. arī no UIN. </w:t>
      </w:r>
    </w:p>
    <w:p w:rsidR="00884499" w:rsidRDefault="00D3002A" w:rsidP="00E70DBC">
      <w:pPr>
        <w:spacing w:line="20" w:lineRule="atLeast"/>
        <w:ind w:firstLine="720"/>
        <w:contextualSpacing/>
        <w:jc w:val="both"/>
      </w:pPr>
      <w:r>
        <w:t xml:space="preserve">Nodokļu ekonomistu vidū pastāv samērā plaša vienotība par to, ka efektīvākā un mazāk kaitējoša konkurencei ir tāda nodokļu sistēma, kas apvieno plašu bāzi un zemu likmi. </w:t>
      </w:r>
      <w:r w:rsidR="00E82B4E">
        <w:t xml:space="preserve">Jāņem vērā arī, ka atvieglojumu efektivitāte mērķu sasniegšanā samazinās pie zemākas likmes. </w:t>
      </w:r>
      <w:r>
        <w:t>Tomēr visā pasaulē nodokļu sistēmas tiek veidotas ar dažādiem izņēmumiem un ierobežojumiem</w:t>
      </w:r>
      <w:r w:rsidR="002E5C00">
        <w:t>, ieviešot dažād</w:t>
      </w:r>
      <w:r w:rsidR="00205493">
        <w:t>us</w:t>
      </w:r>
      <w:r w:rsidR="002E5C00">
        <w:t xml:space="preserve"> nodokļu atvieglojumus</w:t>
      </w:r>
      <w:r w:rsidR="004301D2">
        <w:t xml:space="preserve"> (</w:t>
      </w:r>
      <w:proofErr w:type="spellStart"/>
      <w:r w:rsidR="004301D2">
        <w:t>skat</w:t>
      </w:r>
      <w:proofErr w:type="spellEnd"/>
      <w:r w:rsidR="004301D2">
        <w:t xml:space="preserve">. pielikuma </w:t>
      </w:r>
      <w:r w:rsidR="003C3614">
        <w:t>2</w:t>
      </w:r>
      <w:r w:rsidR="004301D2">
        <w:t>.tabulu)</w:t>
      </w:r>
      <w:r>
        <w:t>.</w:t>
      </w:r>
    </w:p>
    <w:p w:rsidR="006976E4" w:rsidRDefault="006976E4" w:rsidP="00E70DBC">
      <w:pPr>
        <w:spacing w:line="20" w:lineRule="atLeast"/>
        <w:ind w:firstLine="720"/>
        <w:contextualSpacing/>
        <w:jc w:val="both"/>
      </w:pPr>
    </w:p>
    <w:p w:rsidR="00CE5B56" w:rsidRPr="00E25926" w:rsidRDefault="000921E3" w:rsidP="003A4D1A">
      <w:pPr>
        <w:spacing w:line="20" w:lineRule="atLeast"/>
        <w:ind w:left="426"/>
        <w:rPr>
          <w:b/>
          <w:sz w:val="28"/>
          <w:szCs w:val="28"/>
          <w:u w:val="single"/>
        </w:rPr>
      </w:pPr>
      <w:r w:rsidRPr="00E25926">
        <w:rPr>
          <w:b/>
          <w:sz w:val="28"/>
          <w:szCs w:val="28"/>
          <w:u w:val="single"/>
        </w:rPr>
        <w:t>3</w:t>
      </w:r>
      <w:r w:rsidR="003A4D1A" w:rsidRPr="00E25926">
        <w:rPr>
          <w:b/>
          <w:sz w:val="28"/>
          <w:szCs w:val="28"/>
          <w:u w:val="single"/>
        </w:rPr>
        <w:t>.</w:t>
      </w:r>
      <w:r w:rsidR="00CE5B56" w:rsidRPr="00E25926">
        <w:rPr>
          <w:b/>
          <w:sz w:val="28"/>
          <w:szCs w:val="28"/>
          <w:u w:val="single"/>
        </w:rPr>
        <w:t>UIN atvieglojum</w:t>
      </w:r>
      <w:r w:rsidR="00BC3205" w:rsidRPr="00E25926">
        <w:rPr>
          <w:b/>
          <w:sz w:val="28"/>
          <w:szCs w:val="28"/>
          <w:u w:val="single"/>
        </w:rPr>
        <w:t>u apskats</w:t>
      </w:r>
    </w:p>
    <w:p w:rsidR="007635EE" w:rsidRPr="00D447FA" w:rsidRDefault="007635EE" w:rsidP="00D447FA">
      <w:pPr>
        <w:spacing w:line="20" w:lineRule="atLeast"/>
        <w:ind w:firstLine="720"/>
        <w:contextualSpacing/>
        <w:jc w:val="both"/>
      </w:pPr>
      <w:r w:rsidRPr="00D447FA">
        <w:t xml:space="preserve">Šobrīd Latvijā ir </w:t>
      </w:r>
      <w:r w:rsidR="00AA3ECA" w:rsidRPr="00D447FA">
        <w:t>2</w:t>
      </w:r>
      <w:r w:rsidR="00EB2E5B" w:rsidRPr="00D447FA">
        <w:t>3</w:t>
      </w:r>
      <w:r w:rsidR="00AA3ECA" w:rsidRPr="00D447FA">
        <w:t xml:space="preserve"> </w:t>
      </w:r>
      <w:r w:rsidRPr="00D447FA">
        <w:t xml:space="preserve">uzņēmumu ienākuma nodokļa </w:t>
      </w:r>
      <w:r w:rsidR="00205493" w:rsidRPr="00D447FA">
        <w:t>atvieglojum</w:t>
      </w:r>
      <w:r w:rsidR="00B10B72" w:rsidRPr="00D447FA">
        <w:t>i</w:t>
      </w:r>
      <w:r w:rsidRPr="00D447FA">
        <w:t xml:space="preserve">. Vairākus no tiem var piemērot vienlaicīgi. Nodokļa </w:t>
      </w:r>
      <w:r w:rsidR="00205493" w:rsidRPr="00D447FA">
        <w:t>atvieglojumi</w:t>
      </w:r>
      <w:r w:rsidRPr="00D447FA">
        <w:t xml:space="preserve"> pēc to mērķa ir iedalāmi </w:t>
      </w:r>
      <w:proofErr w:type="spellStart"/>
      <w:r w:rsidR="00E25926">
        <w:t>piecās</w:t>
      </w:r>
      <w:r w:rsidR="00D447FA">
        <w:t> </w:t>
      </w:r>
      <w:r w:rsidRPr="00D447FA">
        <w:t>grupās</w:t>
      </w:r>
      <w:proofErr w:type="spellEnd"/>
      <w:r w:rsidRPr="00D447FA">
        <w:t>:</w:t>
      </w:r>
    </w:p>
    <w:p w:rsidR="004B0DA6" w:rsidRDefault="00E24901" w:rsidP="008F0DAC">
      <w:pPr>
        <w:pStyle w:val="ListParagraph"/>
        <w:numPr>
          <w:ilvl w:val="0"/>
          <w:numId w:val="3"/>
        </w:numPr>
        <w:spacing w:line="20" w:lineRule="atLeast"/>
        <w:jc w:val="both"/>
        <w:rPr>
          <w:szCs w:val="24"/>
        </w:rPr>
      </w:pPr>
      <w:r>
        <w:rPr>
          <w:szCs w:val="24"/>
        </w:rPr>
        <w:t>a</w:t>
      </w:r>
      <w:r w:rsidR="004B0DA6">
        <w:rPr>
          <w:szCs w:val="24"/>
        </w:rPr>
        <w:t>tvieglojumi investīciju veicināšanai (</w:t>
      </w:r>
      <w:r w:rsidR="00E25926">
        <w:rPr>
          <w:szCs w:val="24"/>
        </w:rPr>
        <w:t>deviņi</w:t>
      </w:r>
      <w:r w:rsidR="004B0DA6">
        <w:rPr>
          <w:szCs w:val="24"/>
        </w:rPr>
        <w:t xml:space="preserve"> nodokļa stimuli);</w:t>
      </w:r>
    </w:p>
    <w:p w:rsidR="008F0DAC" w:rsidRPr="008F0DAC" w:rsidRDefault="008F0DAC" w:rsidP="008F0DAC">
      <w:pPr>
        <w:pStyle w:val="ListParagraph"/>
        <w:numPr>
          <w:ilvl w:val="0"/>
          <w:numId w:val="3"/>
        </w:numPr>
        <w:spacing w:line="20" w:lineRule="atLeast"/>
        <w:jc w:val="both"/>
        <w:rPr>
          <w:szCs w:val="24"/>
        </w:rPr>
      </w:pPr>
      <w:r>
        <w:rPr>
          <w:szCs w:val="24"/>
        </w:rPr>
        <w:t>atbalsts krīzes periodā (</w:t>
      </w:r>
      <w:r w:rsidR="00E25926">
        <w:rPr>
          <w:szCs w:val="24"/>
        </w:rPr>
        <w:t>divi</w:t>
      </w:r>
      <w:r>
        <w:rPr>
          <w:szCs w:val="24"/>
        </w:rPr>
        <w:t xml:space="preserve"> nodokļa stimuli);</w:t>
      </w:r>
    </w:p>
    <w:p w:rsidR="004B0DA6" w:rsidRDefault="00E24901" w:rsidP="00E70DBC">
      <w:pPr>
        <w:pStyle w:val="ListParagraph"/>
        <w:numPr>
          <w:ilvl w:val="0"/>
          <w:numId w:val="3"/>
        </w:numPr>
        <w:spacing w:line="20" w:lineRule="atLeast"/>
        <w:jc w:val="both"/>
        <w:rPr>
          <w:szCs w:val="24"/>
        </w:rPr>
      </w:pPr>
      <w:r>
        <w:rPr>
          <w:szCs w:val="24"/>
        </w:rPr>
        <w:t>a</w:t>
      </w:r>
      <w:r w:rsidR="004301D2">
        <w:rPr>
          <w:szCs w:val="24"/>
        </w:rPr>
        <w:t>tvieglojumi</w:t>
      </w:r>
      <w:r w:rsidR="004B0DA6">
        <w:rPr>
          <w:szCs w:val="24"/>
        </w:rPr>
        <w:t xml:space="preserve"> nozarēm (</w:t>
      </w:r>
      <w:r w:rsidR="00E25926">
        <w:rPr>
          <w:szCs w:val="24"/>
        </w:rPr>
        <w:t>seši</w:t>
      </w:r>
      <w:r w:rsidR="004B0DA6">
        <w:rPr>
          <w:szCs w:val="24"/>
        </w:rPr>
        <w:t xml:space="preserve"> nodokļa stimuli);</w:t>
      </w:r>
    </w:p>
    <w:p w:rsidR="00C86DDE" w:rsidRDefault="00E24901" w:rsidP="00E70DBC">
      <w:pPr>
        <w:pStyle w:val="ListParagraph"/>
        <w:numPr>
          <w:ilvl w:val="0"/>
          <w:numId w:val="3"/>
        </w:numPr>
        <w:spacing w:line="20" w:lineRule="atLeast"/>
        <w:jc w:val="both"/>
        <w:rPr>
          <w:szCs w:val="24"/>
        </w:rPr>
      </w:pPr>
      <w:r>
        <w:rPr>
          <w:szCs w:val="24"/>
        </w:rPr>
        <w:t>a</w:t>
      </w:r>
      <w:r w:rsidR="004301D2">
        <w:rPr>
          <w:szCs w:val="24"/>
        </w:rPr>
        <w:t xml:space="preserve">tvieglojumi </w:t>
      </w:r>
      <w:r w:rsidR="00C86DDE">
        <w:rPr>
          <w:szCs w:val="24"/>
        </w:rPr>
        <w:t>sociāla rakstura mērķiem (</w:t>
      </w:r>
      <w:r w:rsidR="00E25926">
        <w:rPr>
          <w:szCs w:val="24"/>
        </w:rPr>
        <w:t>četri</w:t>
      </w:r>
      <w:r w:rsidR="00C86DDE">
        <w:rPr>
          <w:szCs w:val="24"/>
        </w:rPr>
        <w:t xml:space="preserve"> nodokļa stimuli);</w:t>
      </w:r>
    </w:p>
    <w:p w:rsidR="00C86DDE" w:rsidRDefault="00B10B72" w:rsidP="00E70DBC">
      <w:pPr>
        <w:pStyle w:val="ListParagraph"/>
        <w:numPr>
          <w:ilvl w:val="0"/>
          <w:numId w:val="3"/>
        </w:numPr>
        <w:spacing w:line="20" w:lineRule="atLeast"/>
        <w:jc w:val="both"/>
        <w:rPr>
          <w:szCs w:val="24"/>
        </w:rPr>
      </w:pPr>
      <w:r>
        <w:rPr>
          <w:szCs w:val="24"/>
        </w:rPr>
        <w:t xml:space="preserve">citi </w:t>
      </w:r>
      <w:r w:rsidR="008E71D2">
        <w:rPr>
          <w:szCs w:val="24"/>
        </w:rPr>
        <w:t>atvieglojumi (</w:t>
      </w:r>
      <w:r w:rsidR="00E25926">
        <w:rPr>
          <w:szCs w:val="24"/>
        </w:rPr>
        <w:t>divi</w:t>
      </w:r>
      <w:r w:rsidR="008E71D2">
        <w:rPr>
          <w:szCs w:val="24"/>
        </w:rPr>
        <w:t xml:space="preserve"> nodokļa stimuli).</w:t>
      </w:r>
    </w:p>
    <w:p w:rsidR="00C86DDE" w:rsidRDefault="00205493" w:rsidP="00E70DBC">
      <w:pPr>
        <w:spacing w:line="20" w:lineRule="atLeast"/>
        <w:jc w:val="both"/>
        <w:rPr>
          <w:b/>
          <w:szCs w:val="24"/>
          <w:u w:val="single"/>
        </w:rPr>
      </w:pPr>
      <w:r>
        <w:rPr>
          <w:b/>
          <w:szCs w:val="24"/>
          <w:u w:val="single"/>
        </w:rPr>
        <w:t>A</w:t>
      </w:r>
      <w:r w:rsidR="004301D2" w:rsidRPr="004301D2">
        <w:rPr>
          <w:b/>
          <w:szCs w:val="24"/>
          <w:u w:val="single"/>
        </w:rPr>
        <w:t>tvieglojumi</w:t>
      </w:r>
      <w:r w:rsidR="00226467" w:rsidRPr="00226467">
        <w:rPr>
          <w:b/>
          <w:szCs w:val="24"/>
          <w:u w:val="single"/>
        </w:rPr>
        <w:t xml:space="preserve"> investīciju veicināšanai</w:t>
      </w:r>
    </w:p>
    <w:p w:rsidR="00DE41A3" w:rsidRDefault="00DE41A3" w:rsidP="00E70DBC">
      <w:pPr>
        <w:pStyle w:val="ListParagraph"/>
        <w:numPr>
          <w:ilvl w:val="0"/>
          <w:numId w:val="4"/>
        </w:numPr>
        <w:spacing w:after="0" w:line="20" w:lineRule="atLeast"/>
        <w:ind w:left="0" w:firstLine="0"/>
        <w:jc w:val="both"/>
        <w:rPr>
          <w:szCs w:val="24"/>
        </w:rPr>
      </w:pPr>
      <w:r w:rsidRPr="00DE41A3">
        <w:rPr>
          <w:i/>
          <w:szCs w:val="24"/>
        </w:rPr>
        <w:t>Atvieglojums ražošanas veicināšanai, iegādājoties jaunas ražošanas tehnoloģiskās iekārtas</w:t>
      </w:r>
      <w:r w:rsidR="004D16A9" w:rsidRPr="004D16A9">
        <w:rPr>
          <w:szCs w:val="24"/>
        </w:rPr>
        <w:t xml:space="preserve"> </w:t>
      </w:r>
      <w:r w:rsidR="004D16A9"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4D16A9" w:rsidRPr="004D16A9">
        <w:rPr>
          <w:i/>
          <w:szCs w:val="24"/>
        </w:rPr>
        <w:t>UIN</w:t>
      </w:r>
      <w:r w:rsidR="00E25926">
        <w:rPr>
          <w:i/>
          <w:szCs w:val="24"/>
        </w:rPr>
        <w:t xml:space="preserve"> </w:t>
      </w:r>
      <w:r w:rsidR="004D16A9">
        <w:rPr>
          <w:i/>
          <w:szCs w:val="24"/>
        </w:rPr>
        <w:t>13.panta 1.</w:t>
      </w:r>
      <w:r w:rsidR="004D16A9">
        <w:rPr>
          <w:i/>
          <w:szCs w:val="24"/>
          <w:vertAlign w:val="superscript"/>
        </w:rPr>
        <w:t>1</w:t>
      </w:r>
      <w:r w:rsidR="00DF68FD">
        <w:rPr>
          <w:i/>
          <w:szCs w:val="24"/>
        </w:rPr>
        <w:t xml:space="preserve"> </w:t>
      </w:r>
      <w:r w:rsidR="004D16A9" w:rsidRPr="004D16A9">
        <w:rPr>
          <w:i/>
          <w:szCs w:val="24"/>
        </w:rPr>
        <w:t>daļa)</w:t>
      </w:r>
      <w:r w:rsidRPr="004D16A9">
        <w:rPr>
          <w:i/>
          <w:szCs w:val="24"/>
        </w:rPr>
        <w:t>.</w:t>
      </w:r>
      <w:r w:rsidRPr="00DE41A3">
        <w:rPr>
          <w:szCs w:val="24"/>
        </w:rPr>
        <w:t xml:space="preserve"> </w:t>
      </w:r>
    </w:p>
    <w:p w:rsidR="00DE41A3" w:rsidRPr="001B6197" w:rsidRDefault="00DE41A3" w:rsidP="00E70DBC">
      <w:pPr>
        <w:spacing w:after="0" w:line="20" w:lineRule="atLeast"/>
        <w:ind w:firstLine="720"/>
        <w:jc w:val="both"/>
        <w:rPr>
          <w:szCs w:val="24"/>
        </w:rPr>
      </w:pPr>
      <w:r w:rsidRPr="001B6197">
        <w:rPr>
          <w:szCs w:val="24"/>
        </w:rPr>
        <w:t>Personas, kuras iegādājas jaunas ražošanas tehnoloģiskās iekārtas, piemēro pamatlīdzekļa vērtību palielinošu koeficientu 1,5, palielinot pamatlīdzekļu vērtību</w:t>
      </w:r>
      <w:r w:rsidR="004301D2" w:rsidRPr="001B6197">
        <w:rPr>
          <w:szCs w:val="24"/>
        </w:rPr>
        <w:t>,</w:t>
      </w:r>
      <w:r w:rsidRPr="001B6197">
        <w:rPr>
          <w:szCs w:val="24"/>
        </w:rPr>
        <w:t xml:space="preserve"> no kuras aprēķina nolietojumu nodokļa aprēķinam (rezultātā persona izdevumos iekļauj lielāku summu par faktiskajiem izdevumiem par šādu pamatlīdzekli)</w:t>
      </w:r>
      <w:r w:rsidR="004301D2" w:rsidRPr="001B6197">
        <w:rPr>
          <w:szCs w:val="24"/>
        </w:rPr>
        <w:t>.</w:t>
      </w:r>
      <w:r w:rsidRPr="001B6197">
        <w:rPr>
          <w:szCs w:val="24"/>
        </w:rPr>
        <w:t xml:space="preserve"> Tādējādi pamatlīdzekļu nolietojumā noraksta ievērojami lielāku vērtību nekā pamatlīdzekļa iegādes izmaksas. </w:t>
      </w:r>
      <w:r w:rsidR="001B6197" w:rsidRPr="001B6197">
        <w:rPr>
          <w:szCs w:val="24"/>
        </w:rPr>
        <w:t>Minētais atvieglojums sākotnēji tika terminēts uz pieciem gadiem, turklāt palielinājuma koeficients katru gadu samazinājās par 0,1, jo mērķis bija panākt, ka investīcijas tiek veiktas straujāk.</w:t>
      </w:r>
      <w:r w:rsidR="00317D12">
        <w:rPr>
          <w:szCs w:val="24"/>
        </w:rPr>
        <w:t xml:space="preserve"> Bet vēlāk tika nolemts, ka koeficientu nesamazinās, bet līdz 2013.gadam tas būs 1,5. </w:t>
      </w:r>
    </w:p>
    <w:p w:rsidR="00DE41A3" w:rsidRPr="004D16A9" w:rsidRDefault="00DE41A3" w:rsidP="00E70DBC">
      <w:pPr>
        <w:pStyle w:val="ListParagraph"/>
        <w:spacing w:after="0" w:line="20" w:lineRule="atLeast"/>
        <w:ind w:left="66" w:firstLine="654"/>
        <w:jc w:val="both"/>
        <w:rPr>
          <w:szCs w:val="24"/>
        </w:rPr>
      </w:pPr>
      <w:r w:rsidRPr="00413AA9">
        <w:rPr>
          <w:szCs w:val="24"/>
        </w:rPr>
        <w:t xml:space="preserve">Terminēts </w:t>
      </w:r>
      <w:r w:rsidR="004301D2">
        <w:rPr>
          <w:szCs w:val="24"/>
        </w:rPr>
        <w:t xml:space="preserve">līdz </w:t>
      </w:r>
      <w:r w:rsidRPr="00DC1654">
        <w:rPr>
          <w:szCs w:val="24"/>
        </w:rPr>
        <w:t>2013.</w:t>
      </w:r>
      <w:r>
        <w:rPr>
          <w:szCs w:val="24"/>
        </w:rPr>
        <w:t xml:space="preserve"> gadam </w:t>
      </w:r>
      <w:r w:rsidRPr="00DE41A3">
        <w:rPr>
          <w:szCs w:val="24"/>
        </w:rPr>
        <w:t>(spēkā no 01.01.2006)</w:t>
      </w:r>
      <w:r>
        <w:rPr>
          <w:szCs w:val="24"/>
        </w:rPr>
        <w:t>.</w:t>
      </w:r>
      <w:r w:rsidR="004D16A9">
        <w:rPr>
          <w:szCs w:val="24"/>
        </w:rPr>
        <w:t xml:space="preserve"> </w:t>
      </w:r>
    </w:p>
    <w:p w:rsidR="00DE41A3" w:rsidRDefault="00DE41A3" w:rsidP="00E70DBC">
      <w:pPr>
        <w:spacing w:after="0" w:line="20" w:lineRule="atLeast"/>
        <w:ind w:left="66"/>
        <w:jc w:val="both"/>
        <w:rPr>
          <w:rFonts w:eastAsia="Times New Roman" w:cs="Times New Roman"/>
          <w:bCs/>
          <w:color w:val="000000"/>
          <w:szCs w:val="24"/>
          <w:lang w:eastAsia="lv-LV"/>
        </w:rPr>
      </w:pPr>
      <w:r w:rsidRPr="00D27D2D">
        <w:rPr>
          <w:rFonts w:ascii="Arial" w:eastAsia="Times New Roman" w:hAnsi="Arial" w:cs="Arial"/>
          <w:b/>
          <w:bCs/>
          <w:szCs w:val="24"/>
          <w:lang w:eastAsia="lv-LV"/>
        </w:rPr>
        <w:t xml:space="preserve"> </w:t>
      </w:r>
    </w:p>
    <w:p w:rsidR="00DE41A3" w:rsidRPr="00DE41A3" w:rsidRDefault="00DE41A3" w:rsidP="00E70DBC">
      <w:pPr>
        <w:pStyle w:val="ListParagraph"/>
        <w:numPr>
          <w:ilvl w:val="0"/>
          <w:numId w:val="4"/>
        </w:numPr>
        <w:spacing w:after="0" w:line="20" w:lineRule="atLeast"/>
        <w:ind w:left="0" w:firstLine="0"/>
        <w:jc w:val="both"/>
        <w:rPr>
          <w:rFonts w:eastAsia="Times New Roman" w:cs="Times New Roman"/>
          <w:bCs/>
          <w:i/>
          <w:color w:val="000000"/>
          <w:szCs w:val="24"/>
          <w:lang w:eastAsia="lv-LV"/>
        </w:rPr>
      </w:pPr>
      <w:r w:rsidRPr="00DE41A3">
        <w:rPr>
          <w:i/>
          <w:szCs w:val="24"/>
        </w:rPr>
        <w:t>Atvieglojums investīciju veikšanai pamatlīdzekļos īpaši atbalstāmajās teritorijās, iegādājoties pamatlīdzekļus, kurus izmanto īpaši atbalstāmajās teritorijās</w:t>
      </w:r>
      <w:r w:rsidR="004D16A9">
        <w:rPr>
          <w:i/>
          <w:szCs w:val="24"/>
        </w:rPr>
        <w:t xml:space="preserve"> </w:t>
      </w:r>
      <w:r w:rsidR="004D16A9" w:rsidRPr="004D16A9">
        <w:rPr>
          <w:i/>
          <w:szCs w:val="24"/>
        </w:rPr>
        <w:t>(</w:t>
      </w:r>
      <w:r w:rsidR="00411FD0">
        <w:rPr>
          <w:i/>
          <w:szCs w:val="24"/>
        </w:rPr>
        <w:t>likuma</w:t>
      </w:r>
      <w:r w:rsidR="00411FD0" w:rsidRPr="004D16A9">
        <w:rPr>
          <w:i/>
          <w:szCs w:val="24"/>
        </w:rPr>
        <w:t xml:space="preserve"> </w:t>
      </w:r>
      <w:r w:rsidR="00411FD0">
        <w:rPr>
          <w:i/>
          <w:szCs w:val="24"/>
        </w:rPr>
        <w:t xml:space="preserve">Par </w:t>
      </w:r>
      <w:r w:rsidR="004D16A9" w:rsidRPr="004D16A9">
        <w:rPr>
          <w:i/>
          <w:szCs w:val="24"/>
        </w:rPr>
        <w:t xml:space="preserve">UIN 13.panta </w:t>
      </w:r>
      <w:r w:rsidR="004D16A9">
        <w:rPr>
          <w:i/>
          <w:szCs w:val="24"/>
        </w:rPr>
        <w:t>1.</w:t>
      </w:r>
      <w:r w:rsidR="004D16A9" w:rsidRPr="004D16A9">
        <w:rPr>
          <w:i/>
          <w:szCs w:val="24"/>
        </w:rPr>
        <w:t>daļa</w:t>
      </w:r>
      <w:r w:rsidR="004D16A9">
        <w:rPr>
          <w:i/>
          <w:szCs w:val="24"/>
        </w:rPr>
        <w:t>s 9.punkts</w:t>
      </w:r>
      <w:r w:rsidR="004D16A9" w:rsidRPr="004D16A9">
        <w:rPr>
          <w:i/>
          <w:szCs w:val="24"/>
        </w:rPr>
        <w:t>).</w:t>
      </w:r>
    </w:p>
    <w:p w:rsidR="00854925" w:rsidRDefault="00DE41A3" w:rsidP="00854925">
      <w:pPr>
        <w:spacing w:after="0" w:line="20" w:lineRule="atLeast"/>
        <w:ind w:left="66" w:firstLine="654"/>
        <w:jc w:val="both"/>
        <w:rPr>
          <w:szCs w:val="24"/>
        </w:rPr>
      </w:pPr>
      <w:r w:rsidRPr="00DE41A3">
        <w:rPr>
          <w:szCs w:val="24"/>
        </w:rPr>
        <w:lastRenderedPageBreak/>
        <w:t xml:space="preserve">Personas, kuras darbojas </w:t>
      </w:r>
      <w:r w:rsidRPr="004301D2">
        <w:rPr>
          <w:szCs w:val="24"/>
        </w:rPr>
        <w:t>īpaši atbalstāmajās teritorijās</w:t>
      </w:r>
      <w:r w:rsidRPr="00DE41A3">
        <w:rPr>
          <w:szCs w:val="24"/>
        </w:rPr>
        <w:t>, iegādājoties pamatlīdzekļus, piemēro pamatlīdzekļa vērtību palielinošu koeficientu, palielinot pamatlīdzekļu vērtību</w:t>
      </w:r>
      <w:r w:rsidR="004301D2">
        <w:rPr>
          <w:szCs w:val="24"/>
        </w:rPr>
        <w:t>,</w:t>
      </w:r>
      <w:r w:rsidRPr="00DE41A3">
        <w:rPr>
          <w:szCs w:val="24"/>
        </w:rPr>
        <w:t xml:space="preserve"> no kuras aprēķina nolietojumu nodokļa aprēķinam </w:t>
      </w:r>
      <w:r w:rsidRPr="004301D2">
        <w:rPr>
          <w:szCs w:val="24"/>
        </w:rPr>
        <w:t>(rezultātā persona izdevumos iekļauj lielāku summu par faktiskajiem izdevumiem par šādu pamatlīdzekli</w:t>
      </w:r>
      <w:r w:rsidRPr="00DE41A3">
        <w:rPr>
          <w:szCs w:val="24"/>
        </w:rPr>
        <w:t xml:space="preserve">). Koeficienti no </w:t>
      </w:r>
      <w:r w:rsidR="004301D2" w:rsidRPr="00DE41A3">
        <w:rPr>
          <w:szCs w:val="24"/>
        </w:rPr>
        <w:t>1,3</w:t>
      </w:r>
      <w:r w:rsidRPr="00DE41A3">
        <w:rPr>
          <w:szCs w:val="24"/>
        </w:rPr>
        <w:t xml:space="preserve"> līdz</w:t>
      </w:r>
      <w:r w:rsidR="004301D2">
        <w:rPr>
          <w:szCs w:val="24"/>
        </w:rPr>
        <w:t xml:space="preserve"> </w:t>
      </w:r>
      <w:r w:rsidR="004301D2" w:rsidRPr="00DE41A3">
        <w:rPr>
          <w:szCs w:val="24"/>
        </w:rPr>
        <w:t>2</w:t>
      </w:r>
      <w:r w:rsidRPr="00DE41A3">
        <w:rPr>
          <w:szCs w:val="24"/>
        </w:rPr>
        <w:t xml:space="preserve">. Tādējādi pamatlīdzekļu nolietojumā noraksta ievērojami lielāku vērtību nekā pamatlīdzekļa iegādes izmaksas. </w:t>
      </w:r>
      <w:r w:rsidR="00854925">
        <w:rPr>
          <w:szCs w:val="24"/>
        </w:rPr>
        <w:t>Papildus īpaši atbalstāmajās teritorijās ir iespējams piemērot īpašu zaudējumu segšanas kārtību, kā rezultātā taksācijas perioda zaudējumus var segt hronoloģiskā secībā no nākamo 10 taksācijas periodu apliekamā ienākuma.</w:t>
      </w:r>
    </w:p>
    <w:p w:rsidR="00854925" w:rsidRDefault="00854925" w:rsidP="00854925">
      <w:pPr>
        <w:pStyle w:val="ListParagraph"/>
        <w:spacing w:after="0" w:line="20" w:lineRule="atLeast"/>
        <w:ind w:left="66" w:firstLine="654"/>
        <w:jc w:val="both"/>
        <w:rPr>
          <w:szCs w:val="24"/>
        </w:rPr>
      </w:pPr>
      <w:r>
        <w:rPr>
          <w:szCs w:val="24"/>
        </w:rPr>
        <w:t xml:space="preserve">Terminēts līdz 2012.gadam, jo metodika īpaši atbalstāmo teritoriju noteikšanai ik pēc </w:t>
      </w:r>
      <w:r w:rsidR="00E25926">
        <w:rPr>
          <w:szCs w:val="24"/>
        </w:rPr>
        <w:t>trīs</w:t>
      </w:r>
      <w:r>
        <w:rPr>
          <w:szCs w:val="24"/>
        </w:rPr>
        <w:t xml:space="preserve"> gadiem tiek pārskatīta, līdz ar to arī mainās teritorijas, kurās uzņēmēji var piemērot uzņēmumu ienākuma nodokļa atvieglojumu (spēkā no 12.12.1997).</w:t>
      </w:r>
    </w:p>
    <w:p w:rsidR="006E6ED0" w:rsidRDefault="006E6ED0" w:rsidP="00854925">
      <w:pPr>
        <w:spacing w:after="0" w:line="20" w:lineRule="atLeast"/>
        <w:ind w:left="66" w:firstLine="654"/>
        <w:jc w:val="both"/>
        <w:rPr>
          <w:rFonts w:eastAsia="Times New Roman" w:cs="Times New Roman"/>
          <w:bCs/>
          <w:color w:val="000000"/>
          <w:szCs w:val="24"/>
          <w:lang w:eastAsia="lv-LV"/>
        </w:rPr>
      </w:pPr>
    </w:p>
    <w:p w:rsidR="00DE41A3" w:rsidRPr="00DE41A3" w:rsidRDefault="00DE41A3" w:rsidP="00E70DBC">
      <w:pPr>
        <w:pStyle w:val="ListParagraph"/>
        <w:numPr>
          <w:ilvl w:val="0"/>
          <w:numId w:val="4"/>
        </w:numPr>
        <w:spacing w:after="0" w:line="20" w:lineRule="atLeast"/>
        <w:ind w:left="0" w:firstLine="0"/>
        <w:jc w:val="both"/>
        <w:rPr>
          <w:i/>
          <w:szCs w:val="24"/>
        </w:rPr>
      </w:pPr>
      <w:r w:rsidRPr="00DE41A3">
        <w:rPr>
          <w:i/>
          <w:szCs w:val="24"/>
        </w:rPr>
        <w:t>Apliekamā ienākuma samazinājums par nosacītu kredītprocentu summu</w:t>
      </w:r>
      <w:r w:rsidR="004D16A9">
        <w:rPr>
          <w:i/>
          <w:szCs w:val="24"/>
        </w:rPr>
        <w:t xml:space="preserve"> </w:t>
      </w:r>
      <w:r w:rsidR="004D16A9"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4D16A9" w:rsidRPr="004D16A9">
        <w:rPr>
          <w:i/>
          <w:szCs w:val="24"/>
        </w:rPr>
        <w:t xml:space="preserve">UIN </w:t>
      </w:r>
      <w:r w:rsidR="004D16A9">
        <w:rPr>
          <w:i/>
          <w:szCs w:val="24"/>
        </w:rPr>
        <w:t>6</w:t>
      </w:r>
      <w:r w:rsidR="004D16A9" w:rsidRPr="004D16A9">
        <w:rPr>
          <w:i/>
          <w:szCs w:val="24"/>
        </w:rPr>
        <w:t xml:space="preserve">.panta </w:t>
      </w:r>
      <w:r w:rsidR="004D16A9">
        <w:rPr>
          <w:i/>
          <w:szCs w:val="24"/>
        </w:rPr>
        <w:t>1</w:t>
      </w:r>
      <w:r w:rsidR="00DF68FD">
        <w:rPr>
          <w:i/>
          <w:szCs w:val="24"/>
        </w:rPr>
        <w:t>7.</w:t>
      </w:r>
      <w:r w:rsidR="004D16A9" w:rsidRPr="004D16A9">
        <w:rPr>
          <w:i/>
          <w:szCs w:val="24"/>
        </w:rPr>
        <w:t>daļa).</w:t>
      </w:r>
    </w:p>
    <w:p w:rsidR="00DE41A3" w:rsidRPr="00DE41A3" w:rsidRDefault="00DE41A3" w:rsidP="00E70DBC">
      <w:pPr>
        <w:spacing w:after="0" w:line="20" w:lineRule="atLeast"/>
        <w:ind w:firstLine="720"/>
        <w:jc w:val="both"/>
        <w:rPr>
          <w:szCs w:val="24"/>
        </w:rPr>
      </w:pPr>
      <w:r w:rsidRPr="00DE41A3">
        <w:rPr>
          <w:rFonts w:eastAsia="Times New Roman"/>
          <w:color w:val="000000"/>
          <w:szCs w:val="24"/>
          <w:lang w:eastAsia="lv-LV"/>
        </w:rPr>
        <w:t xml:space="preserve">Ar nodokli apliekamo ienākumu var samazināt par nosacītu kredītprocentu summu, kāda nodokļa maksātājam būtu jāmaksā par </w:t>
      </w:r>
      <w:r w:rsidR="00E062CC">
        <w:rPr>
          <w:rFonts w:eastAsia="Times New Roman"/>
          <w:color w:val="000000"/>
          <w:szCs w:val="24"/>
          <w:lang w:eastAsia="lv-LV"/>
        </w:rPr>
        <w:t>nesadalītās peļņas apmērā saņemtu</w:t>
      </w:r>
      <w:r w:rsidRPr="00DE41A3">
        <w:rPr>
          <w:rFonts w:eastAsia="Times New Roman"/>
          <w:color w:val="000000"/>
          <w:szCs w:val="24"/>
          <w:lang w:eastAsia="lv-LV"/>
        </w:rPr>
        <w:t xml:space="preserve"> aizņēmumu</w:t>
      </w:r>
      <w:r w:rsidR="00E062CC">
        <w:rPr>
          <w:rFonts w:eastAsia="Times New Roman"/>
          <w:color w:val="000000"/>
          <w:szCs w:val="24"/>
          <w:lang w:eastAsia="lv-LV"/>
        </w:rPr>
        <w:t>.</w:t>
      </w:r>
    </w:p>
    <w:p w:rsidR="00DE41A3" w:rsidRDefault="00DE41A3" w:rsidP="00E70DBC">
      <w:pPr>
        <w:spacing w:after="0" w:line="20" w:lineRule="atLeast"/>
        <w:ind w:firstLine="720"/>
        <w:jc w:val="both"/>
        <w:rPr>
          <w:szCs w:val="24"/>
        </w:rPr>
      </w:pPr>
      <w:r>
        <w:rPr>
          <w:szCs w:val="24"/>
        </w:rPr>
        <w:t xml:space="preserve">Nav terminēts </w:t>
      </w:r>
      <w:r w:rsidRPr="00DE41A3">
        <w:rPr>
          <w:szCs w:val="24"/>
        </w:rPr>
        <w:t>(spēkā no 01.01.2009)</w:t>
      </w:r>
      <w:r>
        <w:rPr>
          <w:szCs w:val="24"/>
        </w:rPr>
        <w:t>.</w:t>
      </w:r>
    </w:p>
    <w:p w:rsidR="00547E5C" w:rsidRDefault="00547E5C" w:rsidP="00E70DBC">
      <w:pPr>
        <w:spacing w:after="0" w:line="20" w:lineRule="atLeast"/>
        <w:jc w:val="both"/>
        <w:rPr>
          <w:szCs w:val="24"/>
        </w:rPr>
      </w:pPr>
    </w:p>
    <w:p w:rsidR="00547E5C" w:rsidRDefault="00547E5C" w:rsidP="00C913A5">
      <w:pPr>
        <w:pStyle w:val="ListParagraph"/>
        <w:numPr>
          <w:ilvl w:val="0"/>
          <w:numId w:val="4"/>
        </w:numPr>
        <w:spacing w:after="0" w:line="20" w:lineRule="atLeast"/>
        <w:ind w:left="0" w:firstLine="0"/>
        <w:jc w:val="both"/>
        <w:rPr>
          <w:i/>
          <w:szCs w:val="24"/>
        </w:rPr>
      </w:pPr>
      <w:r w:rsidRPr="00547E5C">
        <w:rPr>
          <w:i/>
          <w:szCs w:val="24"/>
        </w:rPr>
        <w:t>Atlaide investīciju veikšanai brīvostās vai speciālajās ekonomiskajās zonās</w:t>
      </w:r>
      <w:r w:rsidR="00DF68FD">
        <w:rPr>
          <w:i/>
          <w:szCs w:val="24"/>
        </w:rPr>
        <w:t xml:space="preserve"> </w:t>
      </w:r>
      <w:r w:rsidR="00DF68FD" w:rsidRPr="00DF68FD">
        <w:rPr>
          <w:i/>
          <w:szCs w:val="24"/>
        </w:rPr>
        <w:t>(</w:t>
      </w:r>
      <w:r w:rsidR="00DF68FD" w:rsidRPr="00DF68FD">
        <w:rPr>
          <w:i/>
        </w:rPr>
        <w:t>Likuma „</w:t>
      </w:r>
      <w:r w:rsidR="00DF68FD" w:rsidRPr="00DF68FD">
        <w:rPr>
          <w:bCs/>
          <w:i/>
        </w:rPr>
        <w:t xml:space="preserve">Par nodokļu piemērošanu brīvostās un speciālajās ekonomiskajās zonās” </w:t>
      </w:r>
      <w:proofErr w:type="spellStart"/>
      <w:r w:rsidR="00DF68FD" w:rsidRPr="00DF68FD">
        <w:rPr>
          <w:bCs/>
          <w:i/>
        </w:rPr>
        <w:t>III.daļa</w:t>
      </w:r>
      <w:proofErr w:type="spellEnd"/>
      <w:r w:rsidR="00DF68FD" w:rsidRPr="00DF68FD">
        <w:rPr>
          <w:bCs/>
          <w:i/>
        </w:rPr>
        <w:t>).</w:t>
      </w:r>
    </w:p>
    <w:p w:rsidR="00D27D2D" w:rsidRPr="00547E5C" w:rsidRDefault="00D27D2D" w:rsidP="00E70DBC">
      <w:pPr>
        <w:pStyle w:val="ListParagraph"/>
        <w:spacing w:after="0" w:line="20" w:lineRule="atLeast"/>
        <w:ind w:left="66" w:firstLine="654"/>
        <w:jc w:val="both"/>
        <w:rPr>
          <w:szCs w:val="24"/>
        </w:rPr>
      </w:pPr>
      <w:r w:rsidRPr="00547E5C">
        <w:rPr>
          <w:szCs w:val="24"/>
        </w:rPr>
        <w:t>K</w:t>
      </w:r>
      <w:r w:rsidR="00E81727">
        <w:rPr>
          <w:szCs w:val="24"/>
        </w:rPr>
        <w:t>apitāl</w:t>
      </w:r>
      <w:r w:rsidRPr="00547E5C">
        <w:rPr>
          <w:szCs w:val="24"/>
        </w:rPr>
        <w:t xml:space="preserve">sabiedrības, kuras darbojas speciālajās ekonomiskajā zonās Latvijas Republikā </w:t>
      </w:r>
      <w:r w:rsidR="00C63B11" w:rsidRPr="00547E5C">
        <w:rPr>
          <w:szCs w:val="24"/>
        </w:rPr>
        <w:t xml:space="preserve">(Rēzeknes un Liepājas SEZ, kā arī Rīgas un Ventspils brīvostas) </w:t>
      </w:r>
      <w:r w:rsidRPr="00547E5C">
        <w:rPr>
          <w:szCs w:val="24"/>
        </w:rPr>
        <w:t xml:space="preserve">ar noteiktiem nosacījumiem (veicot investīcijas) </w:t>
      </w:r>
      <w:r w:rsidRPr="004301D2">
        <w:rPr>
          <w:szCs w:val="24"/>
        </w:rPr>
        <w:t xml:space="preserve">var samazināt aprēķināto uzņēmumu ienākuma nodokli </w:t>
      </w:r>
      <w:r w:rsidRPr="00547E5C">
        <w:rPr>
          <w:szCs w:val="24"/>
        </w:rPr>
        <w:t>līdz pat 80</w:t>
      </w:r>
      <w:r w:rsidR="00E25926">
        <w:rPr>
          <w:szCs w:val="24"/>
        </w:rPr>
        <w:t xml:space="preserve"> procentu</w:t>
      </w:r>
      <w:r w:rsidRPr="00547E5C">
        <w:rPr>
          <w:szCs w:val="24"/>
        </w:rPr>
        <w:t xml:space="preserve"> apmērā no nodokļa summas atbilstoši veikto ieguldījumu summai.</w:t>
      </w:r>
      <w:r w:rsidR="001B6197">
        <w:rPr>
          <w:szCs w:val="24"/>
        </w:rPr>
        <w:t xml:space="preserve"> No 2002.</w:t>
      </w:r>
      <w:r w:rsidR="00D447FA">
        <w:rPr>
          <w:szCs w:val="24"/>
        </w:rPr>
        <w:t> </w:t>
      </w:r>
      <w:r w:rsidR="001B6197">
        <w:rPr>
          <w:szCs w:val="24"/>
        </w:rPr>
        <w:t>gada š</w:t>
      </w:r>
      <w:r w:rsidR="00E062CC">
        <w:rPr>
          <w:szCs w:val="24"/>
        </w:rPr>
        <w:t>is</w:t>
      </w:r>
      <w:r w:rsidR="001B6197">
        <w:rPr>
          <w:szCs w:val="24"/>
        </w:rPr>
        <w:t xml:space="preserve"> atvieglojums attiecas arī uz brīvostu licencētajām kapitālsabiedrībām</w:t>
      </w:r>
      <w:r w:rsidR="00E81727">
        <w:rPr>
          <w:szCs w:val="24"/>
        </w:rPr>
        <w:t>.</w:t>
      </w:r>
    </w:p>
    <w:p w:rsidR="00547E5C" w:rsidRPr="00413AA9" w:rsidRDefault="00547E5C" w:rsidP="00E70DBC">
      <w:pPr>
        <w:spacing w:after="0" w:line="20" w:lineRule="atLeast"/>
        <w:ind w:firstLine="720"/>
        <w:jc w:val="both"/>
        <w:rPr>
          <w:szCs w:val="24"/>
        </w:rPr>
      </w:pPr>
      <w:r>
        <w:rPr>
          <w:szCs w:val="24"/>
        </w:rPr>
        <w:t>T</w:t>
      </w:r>
      <w:r w:rsidRPr="00413AA9">
        <w:rPr>
          <w:szCs w:val="24"/>
        </w:rPr>
        <w:t>erminēts līdz 2017.</w:t>
      </w:r>
      <w:r w:rsidR="00D447FA">
        <w:rPr>
          <w:szCs w:val="24"/>
        </w:rPr>
        <w:t> </w:t>
      </w:r>
      <w:r w:rsidRPr="00413AA9">
        <w:rPr>
          <w:szCs w:val="24"/>
        </w:rPr>
        <w:t xml:space="preserve">gadam </w:t>
      </w:r>
      <w:r>
        <w:rPr>
          <w:szCs w:val="24"/>
        </w:rPr>
        <w:t>(spēkā no 01.01.</w:t>
      </w:r>
      <w:r w:rsidR="001B6197">
        <w:rPr>
          <w:szCs w:val="24"/>
        </w:rPr>
        <w:t>1997</w:t>
      </w:r>
      <w:r>
        <w:rPr>
          <w:szCs w:val="24"/>
        </w:rPr>
        <w:t>).</w:t>
      </w:r>
    </w:p>
    <w:p w:rsidR="002C1304" w:rsidRPr="002C1304" w:rsidRDefault="002C1304" w:rsidP="00E70DBC">
      <w:pPr>
        <w:spacing w:after="0" w:line="20" w:lineRule="atLeast"/>
        <w:jc w:val="both"/>
        <w:rPr>
          <w:rFonts w:ascii="Arial" w:eastAsia="Times New Roman" w:hAnsi="Arial" w:cs="Arial"/>
          <w:b/>
          <w:bCs/>
          <w:szCs w:val="24"/>
          <w:lang w:eastAsia="lv-LV"/>
        </w:rPr>
      </w:pPr>
    </w:p>
    <w:p w:rsidR="002611CA" w:rsidRDefault="002611CA" w:rsidP="00E70DBC">
      <w:pPr>
        <w:pStyle w:val="ListParagraph"/>
        <w:numPr>
          <w:ilvl w:val="0"/>
          <w:numId w:val="4"/>
        </w:numPr>
        <w:spacing w:after="0" w:line="20" w:lineRule="atLeast"/>
        <w:jc w:val="both"/>
        <w:rPr>
          <w:i/>
          <w:szCs w:val="24"/>
        </w:rPr>
      </w:pPr>
      <w:r w:rsidRPr="002611CA">
        <w:rPr>
          <w:i/>
          <w:szCs w:val="24"/>
        </w:rPr>
        <w:t>Atvieglojums pamatlīdzekļu aizstāšanas gadījumā</w:t>
      </w:r>
      <w:r w:rsidR="008C54E0">
        <w:rPr>
          <w:i/>
          <w:szCs w:val="24"/>
        </w:rPr>
        <w:t xml:space="preserve"> </w:t>
      </w:r>
      <w:r w:rsidR="008C54E0"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8C54E0" w:rsidRPr="004D16A9">
        <w:rPr>
          <w:i/>
          <w:szCs w:val="24"/>
        </w:rPr>
        <w:t xml:space="preserve">UIN </w:t>
      </w:r>
      <w:r w:rsidR="008C54E0">
        <w:rPr>
          <w:i/>
          <w:szCs w:val="24"/>
        </w:rPr>
        <w:t>10.</w:t>
      </w:r>
      <w:r w:rsidR="008C54E0">
        <w:rPr>
          <w:i/>
          <w:szCs w:val="24"/>
          <w:vertAlign w:val="superscript"/>
        </w:rPr>
        <w:t xml:space="preserve">1 </w:t>
      </w:r>
      <w:r w:rsidR="008C54E0">
        <w:rPr>
          <w:i/>
          <w:szCs w:val="24"/>
        </w:rPr>
        <w:t>pants</w:t>
      </w:r>
      <w:r w:rsidR="008C54E0" w:rsidRPr="004D16A9">
        <w:rPr>
          <w:i/>
          <w:szCs w:val="24"/>
        </w:rPr>
        <w:t>).</w:t>
      </w:r>
      <w:r w:rsidRPr="002611CA">
        <w:rPr>
          <w:i/>
          <w:szCs w:val="24"/>
        </w:rPr>
        <w:t xml:space="preserve"> </w:t>
      </w:r>
    </w:p>
    <w:p w:rsidR="002611CA" w:rsidRPr="001B6197" w:rsidRDefault="002611CA" w:rsidP="00E70DBC">
      <w:pPr>
        <w:spacing w:after="0" w:line="20" w:lineRule="atLeast"/>
        <w:ind w:left="66" w:firstLine="654"/>
        <w:jc w:val="both"/>
        <w:rPr>
          <w:szCs w:val="24"/>
        </w:rPr>
      </w:pPr>
      <w:r w:rsidRPr="001B6197">
        <w:rPr>
          <w:szCs w:val="24"/>
        </w:rPr>
        <w:t>Ar nodokli neapliek ienākumu no pamatlīdzekļa atsavināšanas, ja tā vietā 12 mēnešu laikā iegādājas līdzīgu pamatlīdzekli.</w:t>
      </w:r>
      <w:r w:rsidR="001B6197" w:rsidRPr="001B6197">
        <w:rPr>
          <w:szCs w:val="24"/>
        </w:rPr>
        <w:t xml:space="preserve"> Atvieglojum</w:t>
      </w:r>
      <w:r w:rsidR="00550356">
        <w:rPr>
          <w:szCs w:val="24"/>
        </w:rPr>
        <w:t>s</w:t>
      </w:r>
      <w:r w:rsidR="001B6197" w:rsidRPr="001B6197">
        <w:rPr>
          <w:szCs w:val="24"/>
        </w:rPr>
        <w:t xml:space="preserve"> tika radīts, lai n</w:t>
      </w:r>
      <w:r w:rsidR="001B6197">
        <w:rPr>
          <w:szCs w:val="24"/>
        </w:rPr>
        <w:t>o</w:t>
      </w:r>
      <w:r w:rsidR="001B6197" w:rsidRPr="001B6197">
        <w:rPr>
          <w:szCs w:val="24"/>
        </w:rPr>
        <w:t>vērstu, ka pamatlīdzekļu aizstāšanas gadījumā ar nodokli tiek aplikti finanšu līdzekļi, kuri uz laiku ir nodokļa maksātāja rīcībā, ja vecā pamatlīdzekļa pārdošana notiek taksācijas periodā, bet jaunā pamatlīdzekļa iegāde – pēctaksācijas periodā.</w:t>
      </w:r>
    </w:p>
    <w:p w:rsidR="002611CA" w:rsidRDefault="002611CA" w:rsidP="00E70DBC">
      <w:pPr>
        <w:spacing w:after="0" w:line="20" w:lineRule="atLeast"/>
        <w:ind w:firstLine="720"/>
        <w:jc w:val="both"/>
        <w:rPr>
          <w:szCs w:val="24"/>
        </w:rPr>
      </w:pPr>
      <w:r w:rsidRPr="00413AA9">
        <w:rPr>
          <w:szCs w:val="24"/>
        </w:rPr>
        <w:t>Nav terminēts</w:t>
      </w:r>
      <w:r>
        <w:rPr>
          <w:szCs w:val="24"/>
        </w:rPr>
        <w:t xml:space="preserve"> </w:t>
      </w:r>
      <w:r w:rsidRPr="002611CA">
        <w:rPr>
          <w:szCs w:val="24"/>
        </w:rPr>
        <w:t>(spēkā no 01.01.2009)</w:t>
      </w:r>
      <w:r>
        <w:rPr>
          <w:szCs w:val="24"/>
        </w:rPr>
        <w:t>.</w:t>
      </w:r>
    </w:p>
    <w:p w:rsidR="002611CA" w:rsidRDefault="002611CA" w:rsidP="00E70DBC">
      <w:pPr>
        <w:spacing w:after="0" w:line="20" w:lineRule="atLeast"/>
        <w:jc w:val="both"/>
        <w:rPr>
          <w:szCs w:val="24"/>
        </w:rPr>
      </w:pPr>
    </w:p>
    <w:p w:rsidR="008F0DAC" w:rsidRPr="008F0DAC" w:rsidRDefault="008F0DAC" w:rsidP="00C913A5">
      <w:pPr>
        <w:pStyle w:val="ListParagraph"/>
        <w:numPr>
          <w:ilvl w:val="0"/>
          <w:numId w:val="4"/>
        </w:numPr>
        <w:spacing w:after="0" w:line="20" w:lineRule="atLeast"/>
        <w:ind w:left="0" w:firstLine="0"/>
        <w:jc w:val="both"/>
        <w:rPr>
          <w:i/>
          <w:szCs w:val="24"/>
        </w:rPr>
      </w:pPr>
      <w:r w:rsidRPr="008F0DAC">
        <w:rPr>
          <w:i/>
          <w:szCs w:val="24"/>
        </w:rPr>
        <w:t xml:space="preserve">Atvieglojums izpētei un attīstībai </w:t>
      </w:r>
      <w:r w:rsidRPr="008F0DAC">
        <w:rPr>
          <w:rFonts w:cs="Times New Roman"/>
          <w:i/>
          <w:szCs w:val="24"/>
        </w:rPr>
        <w:t>−</w:t>
      </w:r>
      <w:r w:rsidRPr="008F0DAC">
        <w:rPr>
          <w:i/>
          <w:szCs w:val="24"/>
        </w:rPr>
        <w:t xml:space="preserve"> īpaša izdevumu atzīšanas kārtība izpētes un attīstības izmaksām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8F0DAC">
        <w:rPr>
          <w:i/>
          <w:szCs w:val="24"/>
        </w:rPr>
        <w:t>UIN 13.panta 4.</w:t>
      </w:r>
      <w:r w:rsidRPr="008F0DAC">
        <w:rPr>
          <w:i/>
          <w:szCs w:val="24"/>
          <w:vertAlign w:val="superscript"/>
        </w:rPr>
        <w:t>1</w:t>
      </w:r>
      <w:r w:rsidRPr="008F0DAC">
        <w:rPr>
          <w:i/>
          <w:szCs w:val="24"/>
        </w:rPr>
        <w:t xml:space="preserve"> daļa).</w:t>
      </w:r>
    </w:p>
    <w:p w:rsidR="008F0DAC" w:rsidRDefault="008F0DAC" w:rsidP="008F0DAC">
      <w:pPr>
        <w:pStyle w:val="ListParagraph"/>
        <w:spacing w:after="0" w:line="20" w:lineRule="atLeast"/>
        <w:ind w:left="-50" w:firstLine="770"/>
        <w:jc w:val="both"/>
        <w:rPr>
          <w:szCs w:val="24"/>
        </w:rPr>
      </w:pPr>
      <w:r>
        <w:rPr>
          <w:szCs w:val="24"/>
        </w:rPr>
        <w:t>Uzkrātos izdevums, kas radušies saistībā ar patentu un preču zīmju radīšanu un reģistrēšanu (pēc to reģistrēšanas) var atzīt izdevumos 1,5 reizes lielākā apmērā nekā izmaksas bijušas (piemēro koeficientu 1</w:t>
      </w:r>
      <w:r w:rsidR="00E25926">
        <w:rPr>
          <w:szCs w:val="24"/>
        </w:rPr>
        <w:t>,</w:t>
      </w:r>
      <w:r>
        <w:rPr>
          <w:szCs w:val="24"/>
        </w:rPr>
        <w:t>5).</w:t>
      </w:r>
    </w:p>
    <w:p w:rsidR="008F0DAC" w:rsidRDefault="008F0DAC" w:rsidP="008F0DAC">
      <w:pPr>
        <w:pStyle w:val="ListParagraph"/>
        <w:spacing w:after="0" w:line="20" w:lineRule="atLeast"/>
        <w:ind w:left="66" w:firstLine="654"/>
        <w:jc w:val="both"/>
        <w:rPr>
          <w:szCs w:val="24"/>
        </w:rPr>
      </w:pPr>
      <w:r>
        <w:rPr>
          <w:szCs w:val="24"/>
        </w:rPr>
        <w:t xml:space="preserve">Nav </w:t>
      </w:r>
      <w:r w:rsidRPr="00413AA9">
        <w:rPr>
          <w:szCs w:val="24"/>
        </w:rPr>
        <w:t>terminēts</w:t>
      </w:r>
      <w:r>
        <w:rPr>
          <w:szCs w:val="24"/>
        </w:rPr>
        <w:t xml:space="preserve"> (spēkā no 01.01.2009).</w:t>
      </w:r>
    </w:p>
    <w:p w:rsidR="008F0DAC" w:rsidRDefault="008F0DAC" w:rsidP="008F0DAC">
      <w:pPr>
        <w:pStyle w:val="ListParagraph"/>
        <w:spacing w:after="0" w:line="20" w:lineRule="atLeast"/>
        <w:ind w:left="66" w:firstLine="654"/>
        <w:jc w:val="both"/>
        <w:rPr>
          <w:szCs w:val="24"/>
        </w:rPr>
      </w:pPr>
    </w:p>
    <w:p w:rsidR="008F0DAC" w:rsidRDefault="008F0DAC" w:rsidP="00C913A5">
      <w:pPr>
        <w:pStyle w:val="ListParagraph"/>
        <w:numPr>
          <w:ilvl w:val="0"/>
          <w:numId w:val="4"/>
        </w:numPr>
        <w:spacing w:after="0" w:line="20" w:lineRule="atLeast"/>
        <w:ind w:left="0" w:firstLine="0"/>
        <w:jc w:val="both"/>
        <w:rPr>
          <w:i/>
          <w:szCs w:val="24"/>
        </w:rPr>
      </w:pPr>
      <w:r w:rsidRPr="008F0DAC">
        <w:rPr>
          <w:i/>
          <w:szCs w:val="24"/>
        </w:rPr>
        <w:t xml:space="preserve">Iespēja </w:t>
      </w:r>
      <w:r w:rsidR="00F87226">
        <w:rPr>
          <w:i/>
          <w:szCs w:val="24"/>
        </w:rPr>
        <w:t>segt taksācijas perioda</w:t>
      </w:r>
      <w:r w:rsidRPr="008F0DAC">
        <w:rPr>
          <w:i/>
          <w:szCs w:val="24"/>
        </w:rPr>
        <w:t xml:space="preserve"> zaudējumus</w:t>
      </w:r>
      <w:r w:rsidR="00D43AA0">
        <w:rPr>
          <w:i/>
          <w:szCs w:val="24"/>
        </w:rPr>
        <w:t xml:space="preserve"> </w:t>
      </w:r>
      <w:r w:rsidR="00D43AA0"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D43AA0" w:rsidRPr="004D16A9">
        <w:rPr>
          <w:i/>
          <w:szCs w:val="24"/>
        </w:rPr>
        <w:t xml:space="preserve">UIN </w:t>
      </w:r>
      <w:r w:rsidR="00D43AA0">
        <w:rPr>
          <w:i/>
          <w:szCs w:val="24"/>
        </w:rPr>
        <w:t>14.</w:t>
      </w:r>
      <w:r w:rsidR="00D43AA0">
        <w:rPr>
          <w:i/>
          <w:szCs w:val="24"/>
          <w:vertAlign w:val="superscript"/>
        </w:rPr>
        <w:t xml:space="preserve"> </w:t>
      </w:r>
      <w:r w:rsidR="00D43AA0">
        <w:rPr>
          <w:i/>
          <w:szCs w:val="24"/>
        </w:rPr>
        <w:t>pants</w:t>
      </w:r>
      <w:r w:rsidR="00D43AA0" w:rsidRPr="004D16A9">
        <w:rPr>
          <w:i/>
          <w:szCs w:val="24"/>
        </w:rPr>
        <w:t>)</w:t>
      </w:r>
      <w:r w:rsidR="00D43AA0">
        <w:rPr>
          <w:i/>
          <w:szCs w:val="24"/>
        </w:rPr>
        <w:t xml:space="preserve"> un pārnest zaudējumus uzņēmumu grupā </w:t>
      </w:r>
      <w:r w:rsidR="00D43AA0" w:rsidRPr="004D16A9">
        <w:rPr>
          <w:i/>
          <w:szCs w:val="24"/>
        </w:rPr>
        <w:t>(</w:t>
      </w:r>
      <w:r w:rsidR="00E25926">
        <w:rPr>
          <w:i/>
          <w:szCs w:val="24"/>
        </w:rPr>
        <w:t>likuma</w:t>
      </w:r>
      <w:r w:rsidR="00E25926" w:rsidRPr="004D16A9">
        <w:rPr>
          <w:i/>
          <w:szCs w:val="24"/>
        </w:rPr>
        <w:t xml:space="preserve"> </w:t>
      </w:r>
      <w:r w:rsidR="00FC7994">
        <w:rPr>
          <w:i/>
          <w:szCs w:val="24"/>
        </w:rPr>
        <w:t>P</w:t>
      </w:r>
      <w:r w:rsidR="00E25926">
        <w:rPr>
          <w:i/>
          <w:szCs w:val="24"/>
        </w:rPr>
        <w:t xml:space="preserve">ar </w:t>
      </w:r>
      <w:r w:rsidR="00D43AA0" w:rsidRPr="004D16A9">
        <w:rPr>
          <w:i/>
          <w:szCs w:val="24"/>
        </w:rPr>
        <w:t xml:space="preserve">UIN </w:t>
      </w:r>
      <w:r w:rsidR="00D43AA0">
        <w:rPr>
          <w:i/>
          <w:szCs w:val="24"/>
        </w:rPr>
        <w:t>14.</w:t>
      </w:r>
      <w:r w:rsidR="00D43AA0">
        <w:rPr>
          <w:i/>
          <w:szCs w:val="24"/>
          <w:vertAlign w:val="superscript"/>
        </w:rPr>
        <w:t xml:space="preserve">1 </w:t>
      </w:r>
      <w:r w:rsidR="00D43AA0">
        <w:rPr>
          <w:i/>
          <w:szCs w:val="24"/>
        </w:rPr>
        <w:t>pants</w:t>
      </w:r>
      <w:r w:rsidR="00D43AA0" w:rsidRPr="004D16A9">
        <w:rPr>
          <w:i/>
          <w:szCs w:val="24"/>
        </w:rPr>
        <w:t>)</w:t>
      </w:r>
      <w:r w:rsidR="00D43AA0">
        <w:rPr>
          <w:i/>
          <w:szCs w:val="24"/>
        </w:rPr>
        <w:t>.</w:t>
      </w:r>
    </w:p>
    <w:p w:rsidR="00D43AA0" w:rsidRDefault="00D43AA0" w:rsidP="00D43AA0">
      <w:pPr>
        <w:spacing w:after="0" w:line="20" w:lineRule="atLeast"/>
        <w:ind w:left="66" w:firstLine="654"/>
        <w:jc w:val="both"/>
      </w:pPr>
      <w:r>
        <w:lastRenderedPageBreak/>
        <w:t>Ja nodokļa maksātāja taksācijas perioda peļņas vai zaudējumu koriģēšanas rezultāts ir zaudējumi, tos var segt hronoloģiskā secībā no nākamo astoņu taksācijas periodu apliekamā ienākuma.</w:t>
      </w:r>
    </w:p>
    <w:p w:rsidR="00D43AA0" w:rsidRPr="00D43AA0" w:rsidRDefault="00D43AA0" w:rsidP="00D43AA0">
      <w:pPr>
        <w:pStyle w:val="ListParagraph"/>
        <w:spacing w:after="0" w:line="20" w:lineRule="atLeast"/>
        <w:ind w:left="66" w:firstLine="643"/>
        <w:jc w:val="both"/>
        <w:rPr>
          <w:szCs w:val="24"/>
        </w:rPr>
      </w:pPr>
      <w:r>
        <w:rPr>
          <w:szCs w:val="24"/>
        </w:rPr>
        <w:t xml:space="preserve">Nav terminēts (spēkā no </w:t>
      </w:r>
      <w:r w:rsidR="00410CA4">
        <w:rPr>
          <w:szCs w:val="24"/>
        </w:rPr>
        <w:t>01.04.1995</w:t>
      </w:r>
      <w:r>
        <w:rPr>
          <w:szCs w:val="24"/>
        </w:rPr>
        <w:t>).</w:t>
      </w:r>
    </w:p>
    <w:p w:rsidR="00D43AA0" w:rsidRDefault="00D43AA0" w:rsidP="00D43AA0">
      <w:pPr>
        <w:pStyle w:val="ListParagraph"/>
        <w:spacing w:after="0" w:line="20" w:lineRule="atLeast"/>
        <w:ind w:left="66" w:firstLine="643"/>
        <w:jc w:val="both"/>
        <w:rPr>
          <w:szCs w:val="24"/>
        </w:rPr>
      </w:pPr>
      <w:r w:rsidRPr="00D43AA0">
        <w:rPr>
          <w:szCs w:val="24"/>
        </w:rPr>
        <w:t>Ja taksācijas perioda peļņas vai zaudējumu koriģēšanas rezultāts ir zaudējumi, tos var segt (pārnest uzņēmumu grupas ietvaros) uzņēmumu grupas dalībnieks, samazinot ar uzņēmumu ienākuma nodokli apliekamo ienākumu</w:t>
      </w:r>
      <w:r>
        <w:rPr>
          <w:szCs w:val="24"/>
        </w:rPr>
        <w:t>.</w:t>
      </w:r>
      <w:r w:rsidRPr="00D43AA0">
        <w:rPr>
          <w:szCs w:val="24"/>
        </w:rPr>
        <w:t xml:space="preserve"> </w:t>
      </w:r>
    </w:p>
    <w:p w:rsidR="00D43AA0" w:rsidRDefault="00D43AA0" w:rsidP="00D43AA0">
      <w:pPr>
        <w:pStyle w:val="ListParagraph"/>
        <w:spacing w:after="0" w:line="20" w:lineRule="atLeast"/>
        <w:ind w:left="66" w:firstLine="643"/>
        <w:jc w:val="both"/>
        <w:rPr>
          <w:szCs w:val="24"/>
        </w:rPr>
      </w:pPr>
      <w:r>
        <w:rPr>
          <w:szCs w:val="24"/>
        </w:rPr>
        <w:t>Nav terminēts (spēkā no 10.04.1997).</w:t>
      </w:r>
    </w:p>
    <w:p w:rsidR="00D43AA0" w:rsidRDefault="00D43AA0" w:rsidP="00D43AA0">
      <w:pPr>
        <w:spacing w:after="0" w:line="20" w:lineRule="atLeast"/>
        <w:ind w:left="66" w:firstLine="654"/>
        <w:jc w:val="both"/>
        <w:rPr>
          <w:szCs w:val="24"/>
        </w:rPr>
      </w:pPr>
    </w:p>
    <w:p w:rsidR="00410CA4" w:rsidRPr="00410CA4" w:rsidRDefault="00410CA4" w:rsidP="00410CA4">
      <w:pPr>
        <w:pStyle w:val="ListParagraph"/>
        <w:numPr>
          <w:ilvl w:val="0"/>
          <w:numId w:val="4"/>
        </w:numPr>
        <w:spacing w:after="0" w:line="20" w:lineRule="atLeast"/>
        <w:jc w:val="both"/>
        <w:rPr>
          <w:i/>
          <w:szCs w:val="24"/>
        </w:rPr>
      </w:pPr>
      <w:r w:rsidRPr="00410CA4">
        <w:rPr>
          <w:i/>
          <w:szCs w:val="24"/>
        </w:rPr>
        <w:t>Paātrināta pamatlīdzekļu norakstīšanas kārtība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410CA4">
        <w:rPr>
          <w:i/>
          <w:szCs w:val="24"/>
        </w:rPr>
        <w:t>UIN 13.</w:t>
      </w:r>
      <w:r w:rsidRPr="00410CA4">
        <w:rPr>
          <w:i/>
          <w:szCs w:val="24"/>
          <w:vertAlign w:val="superscript"/>
        </w:rPr>
        <w:t xml:space="preserve"> </w:t>
      </w:r>
      <w:r w:rsidRPr="00410CA4">
        <w:rPr>
          <w:i/>
          <w:szCs w:val="24"/>
        </w:rPr>
        <w:t>panta 1.daļas 3.punkts).</w:t>
      </w:r>
    </w:p>
    <w:p w:rsidR="00410CA4" w:rsidRPr="00410CA4" w:rsidRDefault="00410CA4" w:rsidP="00410CA4">
      <w:pPr>
        <w:spacing w:after="0" w:line="20" w:lineRule="atLeast"/>
        <w:ind w:left="66" w:firstLine="654"/>
        <w:jc w:val="both"/>
        <w:rPr>
          <w:rFonts w:eastAsia="Times New Roman" w:cs="Times New Roman"/>
          <w:bCs/>
          <w:color w:val="000000"/>
          <w:szCs w:val="24"/>
          <w:lang w:eastAsia="lv-LV"/>
        </w:rPr>
      </w:pPr>
      <w:r w:rsidRPr="00410CA4">
        <w:rPr>
          <w:szCs w:val="24"/>
        </w:rPr>
        <w:t>Nodokļa maksātāja pamatlīdzekļiem taksācijas perioda nolietojuma summu aprēķina no katras pamatlīdzekļu kategorijas atlikušās vērtības pirms taksācijas perioda nolietojuma atskaitīšanas, piemērojot attiecīgajai pamatlīdzekļu kategorijai noteikto nolietojuma likmi divkāršā apmērā</w:t>
      </w:r>
      <w:r>
        <w:rPr>
          <w:szCs w:val="24"/>
        </w:rPr>
        <w:t>.</w:t>
      </w:r>
      <w:r w:rsidRPr="00410CA4">
        <w:rPr>
          <w:szCs w:val="24"/>
        </w:rPr>
        <w:t xml:space="preserve"> </w:t>
      </w:r>
    </w:p>
    <w:p w:rsidR="00410CA4" w:rsidRDefault="00410CA4" w:rsidP="00410CA4">
      <w:pPr>
        <w:spacing w:after="0" w:line="20" w:lineRule="atLeast"/>
        <w:ind w:left="66" w:firstLine="654"/>
        <w:jc w:val="both"/>
        <w:rPr>
          <w:szCs w:val="24"/>
        </w:rPr>
      </w:pPr>
      <w:r w:rsidRPr="00410CA4">
        <w:rPr>
          <w:szCs w:val="24"/>
        </w:rPr>
        <w:t>Nav terminēts (spēkā no 01.04.1995).</w:t>
      </w:r>
    </w:p>
    <w:p w:rsidR="001B6197" w:rsidRPr="00410CA4" w:rsidRDefault="001B6197" w:rsidP="00410CA4">
      <w:pPr>
        <w:spacing w:after="0" w:line="20" w:lineRule="atLeast"/>
        <w:ind w:left="66" w:firstLine="654"/>
        <w:jc w:val="both"/>
        <w:rPr>
          <w:szCs w:val="24"/>
        </w:rPr>
      </w:pPr>
    </w:p>
    <w:p w:rsidR="002F689F" w:rsidRPr="002F689F" w:rsidRDefault="002F689F" w:rsidP="00E70DBC">
      <w:pPr>
        <w:pStyle w:val="ListParagraph"/>
        <w:numPr>
          <w:ilvl w:val="0"/>
          <w:numId w:val="4"/>
        </w:numPr>
        <w:spacing w:after="0" w:line="20" w:lineRule="atLeast"/>
        <w:jc w:val="both"/>
        <w:rPr>
          <w:i/>
          <w:szCs w:val="24"/>
        </w:rPr>
      </w:pPr>
      <w:r w:rsidRPr="002F689F">
        <w:rPr>
          <w:i/>
          <w:szCs w:val="24"/>
        </w:rPr>
        <w:t>At</w:t>
      </w:r>
      <w:r w:rsidR="007D6F51">
        <w:rPr>
          <w:i/>
          <w:szCs w:val="24"/>
        </w:rPr>
        <w:t>laide</w:t>
      </w:r>
      <w:r w:rsidRPr="002F689F">
        <w:rPr>
          <w:i/>
          <w:szCs w:val="24"/>
        </w:rPr>
        <w:t>s, realizējot atbalstāmo investīciju projektus</w:t>
      </w:r>
      <w:r w:rsidR="008C54E0">
        <w:rPr>
          <w:i/>
          <w:szCs w:val="24"/>
        </w:rPr>
        <w:t xml:space="preserve"> </w:t>
      </w:r>
      <w:r w:rsidR="008C54E0" w:rsidRPr="000B3412">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8C54E0" w:rsidRPr="000B3412">
        <w:rPr>
          <w:i/>
          <w:szCs w:val="24"/>
        </w:rPr>
        <w:t xml:space="preserve">UIN </w:t>
      </w:r>
      <w:r w:rsidR="000B3412" w:rsidRPr="000B3412">
        <w:rPr>
          <w:i/>
          <w:szCs w:val="24"/>
        </w:rPr>
        <w:t>17</w:t>
      </w:r>
      <w:r w:rsidR="008C54E0" w:rsidRPr="000B3412">
        <w:rPr>
          <w:i/>
          <w:szCs w:val="24"/>
        </w:rPr>
        <w:t>.</w:t>
      </w:r>
      <w:r w:rsidR="000B3412" w:rsidRPr="000B3412">
        <w:rPr>
          <w:i/>
          <w:szCs w:val="24"/>
          <w:vertAlign w:val="superscript"/>
        </w:rPr>
        <w:t>2</w:t>
      </w:r>
      <w:r w:rsidR="008C54E0" w:rsidRPr="000B3412">
        <w:rPr>
          <w:i/>
          <w:szCs w:val="24"/>
          <w:vertAlign w:val="superscript"/>
        </w:rPr>
        <w:t xml:space="preserve"> </w:t>
      </w:r>
      <w:r w:rsidR="008C54E0" w:rsidRPr="000B3412">
        <w:rPr>
          <w:i/>
          <w:szCs w:val="24"/>
        </w:rPr>
        <w:t>pants).</w:t>
      </w:r>
    </w:p>
    <w:p w:rsidR="007D6F51" w:rsidRPr="007D6F51" w:rsidRDefault="002F689F" w:rsidP="00E70DBC">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color w:val="000000"/>
          <w:lang w:val="lv-LV" w:eastAsia="lv-LV"/>
        </w:rPr>
      </w:pPr>
      <w:r w:rsidRPr="007D6F51">
        <w:rPr>
          <w:rFonts w:ascii="Times New Roman" w:hAnsi="Times New Roman" w:cs="Times New Roman"/>
          <w:lang w:val="lv-LV"/>
        </w:rPr>
        <w:t>Paredzēta nodokļa atlaide par atbalstāmo investīciju projekta ietvaros veiktajiem sākotnējiem ieguldījumiem.</w:t>
      </w:r>
      <w:r w:rsidR="007D6F51" w:rsidRPr="007D6F51">
        <w:rPr>
          <w:rFonts w:ascii="Times New Roman" w:hAnsi="Times New Roman" w:cs="Times New Roman"/>
          <w:lang w:val="lv-LV"/>
        </w:rPr>
        <w:t xml:space="preserve"> Nodokļa atlaides apmērs ir atkarīgs no veikto investīciju apmēra. Ja kopējās sākotnējo ilgtermiņa ieguldījumu summas ir </w:t>
      </w:r>
      <w:r w:rsidR="00E062CC">
        <w:rPr>
          <w:rFonts w:ascii="Times New Roman" w:hAnsi="Times New Roman" w:cs="Times New Roman"/>
          <w:lang w:val="lv-LV"/>
        </w:rPr>
        <w:t xml:space="preserve">no </w:t>
      </w:r>
      <w:r w:rsidR="00D316C7">
        <w:rPr>
          <w:rFonts w:ascii="Times New Roman" w:hAnsi="Times New Roman" w:cs="Times New Roman"/>
          <w:lang w:val="lv-LV"/>
        </w:rPr>
        <w:t>5</w:t>
      </w:r>
      <w:r w:rsidR="00E062CC">
        <w:rPr>
          <w:rFonts w:ascii="Times New Roman" w:hAnsi="Times New Roman" w:cs="Times New Roman"/>
          <w:lang w:val="lv-LV"/>
        </w:rPr>
        <w:t xml:space="preserve"> </w:t>
      </w:r>
      <w:proofErr w:type="spellStart"/>
      <w:r w:rsidR="00E062CC" w:rsidRPr="007D6F51">
        <w:rPr>
          <w:rFonts w:ascii="Times New Roman" w:hAnsi="Times New Roman" w:cs="Times New Roman"/>
          <w:lang w:val="lv-LV"/>
        </w:rPr>
        <w:t>milj.latu</w:t>
      </w:r>
      <w:proofErr w:type="spellEnd"/>
      <w:r w:rsidR="00E062CC" w:rsidRPr="007D6F51">
        <w:rPr>
          <w:rFonts w:ascii="Times New Roman" w:hAnsi="Times New Roman" w:cs="Times New Roman"/>
          <w:lang w:val="lv-LV"/>
        </w:rPr>
        <w:t xml:space="preserve"> </w:t>
      </w:r>
      <w:r w:rsidR="007D6F51" w:rsidRPr="007D6F51">
        <w:rPr>
          <w:rFonts w:ascii="Times New Roman" w:hAnsi="Times New Roman" w:cs="Times New Roman"/>
          <w:lang w:val="lv-LV"/>
        </w:rPr>
        <w:t xml:space="preserve">līdz 35 </w:t>
      </w:r>
      <w:proofErr w:type="spellStart"/>
      <w:r w:rsidR="007D6F51" w:rsidRPr="007D6F51">
        <w:rPr>
          <w:rFonts w:ascii="Times New Roman" w:hAnsi="Times New Roman" w:cs="Times New Roman"/>
          <w:lang w:val="lv-LV"/>
        </w:rPr>
        <w:t>milj.latu</w:t>
      </w:r>
      <w:proofErr w:type="spellEnd"/>
      <w:r w:rsidR="007D6F51" w:rsidRPr="007D6F51">
        <w:rPr>
          <w:rFonts w:ascii="Times New Roman" w:hAnsi="Times New Roman" w:cs="Times New Roman"/>
          <w:lang w:val="lv-LV"/>
        </w:rPr>
        <w:t>, tad nodokļa atlaide ir 25</w:t>
      </w:r>
      <w:r w:rsidR="00E25926">
        <w:rPr>
          <w:rFonts w:ascii="Times New Roman" w:hAnsi="Times New Roman" w:cs="Times New Roman"/>
          <w:lang w:val="lv-LV"/>
        </w:rPr>
        <w:t xml:space="preserve"> procentu</w:t>
      </w:r>
      <w:r w:rsidR="007D6F51" w:rsidRPr="007D6F51">
        <w:rPr>
          <w:rFonts w:ascii="Times New Roman" w:hAnsi="Times New Roman" w:cs="Times New Roman"/>
          <w:lang w:val="lv-LV"/>
        </w:rPr>
        <w:t xml:space="preserve"> apmērā ieguldījumiem, bet</w:t>
      </w:r>
      <w:r w:rsidR="00E82B4E">
        <w:rPr>
          <w:rFonts w:ascii="Times New Roman" w:hAnsi="Times New Roman" w:cs="Times New Roman"/>
          <w:lang w:val="lv-LV"/>
        </w:rPr>
        <w:t>,</w:t>
      </w:r>
      <w:r w:rsidR="007D6F51" w:rsidRPr="007D6F51">
        <w:rPr>
          <w:rFonts w:ascii="Times New Roman" w:hAnsi="Times New Roman" w:cs="Times New Roman"/>
          <w:lang w:val="lv-LV"/>
        </w:rPr>
        <w:t xml:space="preserve"> ja kopējās sākotnējo ilgtermiņa ieguldījumu summa pārsniedz 35 </w:t>
      </w:r>
      <w:proofErr w:type="spellStart"/>
      <w:r w:rsidR="007D6F51" w:rsidRPr="007D6F51">
        <w:rPr>
          <w:rFonts w:ascii="Times New Roman" w:hAnsi="Times New Roman" w:cs="Times New Roman"/>
          <w:lang w:val="lv-LV"/>
        </w:rPr>
        <w:t>milj</w:t>
      </w:r>
      <w:proofErr w:type="spellEnd"/>
      <w:r w:rsidR="007D6F51" w:rsidRPr="007D6F51">
        <w:rPr>
          <w:rFonts w:ascii="Times New Roman" w:hAnsi="Times New Roman" w:cs="Times New Roman"/>
          <w:lang w:val="lv-LV"/>
        </w:rPr>
        <w:t xml:space="preserve">. latu, tad par pārsnieguma summu piemēro nodokļa atlaidi 15 </w:t>
      </w:r>
      <w:r w:rsidR="00E25926">
        <w:rPr>
          <w:rFonts w:ascii="Times New Roman" w:hAnsi="Times New Roman" w:cs="Times New Roman"/>
          <w:lang w:val="lv-LV"/>
        </w:rPr>
        <w:t>procentu</w:t>
      </w:r>
      <w:r w:rsidR="007D6F51" w:rsidRPr="007D6F51">
        <w:rPr>
          <w:rFonts w:ascii="Times New Roman" w:hAnsi="Times New Roman" w:cs="Times New Roman"/>
          <w:lang w:val="lv-LV"/>
        </w:rPr>
        <w:t xml:space="preserve"> apmērā. </w:t>
      </w:r>
      <w:r w:rsidR="007D6F51">
        <w:rPr>
          <w:rFonts w:ascii="Times New Roman" w:hAnsi="Times New Roman" w:cs="Times New Roman"/>
          <w:lang w:val="lv-LV"/>
        </w:rPr>
        <w:t>N</w:t>
      </w:r>
      <w:r w:rsidR="007D6F51" w:rsidRPr="007D6F51">
        <w:rPr>
          <w:rFonts w:ascii="Times New Roman" w:hAnsi="Times New Roman" w:cs="Times New Roman"/>
          <w:lang w:val="lv-LV"/>
        </w:rPr>
        <w:t xml:space="preserve">odokļa atlaide ir piemērojama tikai atbalstāmajās prioritārajās </w:t>
      </w:r>
      <w:r w:rsidR="00F06EB8">
        <w:rPr>
          <w:rFonts w:ascii="Times New Roman" w:hAnsi="Times New Roman" w:cs="Times New Roman"/>
          <w:lang w:val="lv-LV"/>
        </w:rPr>
        <w:t>1</w:t>
      </w:r>
      <w:r w:rsidR="001B6197">
        <w:rPr>
          <w:rFonts w:ascii="Times New Roman" w:hAnsi="Times New Roman" w:cs="Times New Roman"/>
          <w:lang w:val="lv-LV"/>
        </w:rPr>
        <w:t>6</w:t>
      </w:r>
      <w:r w:rsidR="00F06EB8">
        <w:rPr>
          <w:rFonts w:ascii="Times New Roman" w:hAnsi="Times New Roman" w:cs="Times New Roman"/>
          <w:lang w:val="lv-LV"/>
        </w:rPr>
        <w:t xml:space="preserve"> </w:t>
      </w:r>
      <w:r w:rsidR="007D6F51" w:rsidRPr="007D6F51">
        <w:rPr>
          <w:rFonts w:ascii="Times New Roman" w:hAnsi="Times New Roman" w:cs="Times New Roman"/>
          <w:lang w:val="lv-LV"/>
        </w:rPr>
        <w:t>nozarēs</w:t>
      </w:r>
      <w:r w:rsidR="007D6F51">
        <w:rPr>
          <w:rFonts w:ascii="Times New Roman" w:eastAsia="Times New Roman" w:hAnsi="Times New Roman" w:cs="Times New Roman"/>
          <w:bCs/>
          <w:color w:val="000000"/>
          <w:lang w:val="lv-LV" w:eastAsia="lv-LV"/>
        </w:rPr>
        <w:t>.</w:t>
      </w:r>
      <w:r w:rsidR="007D6F51" w:rsidRPr="007D6F51">
        <w:rPr>
          <w:rFonts w:ascii="Times New Roman" w:eastAsia="Times New Roman" w:hAnsi="Times New Roman" w:cs="Times New Roman"/>
          <w:bCs/>
          <w:color w:val="000000"/>
          <w:lang w:val="lv-LV" w:eastAsia="lv-LV"/>
        </w:rPr>
        <w:t xml:space="preserve"> </w:t>
      </w:r>
    </w:p>
    <w:p w:rsidR="002F689F" w:rsidRDefault="002F689F" w:rsidP="00E70DBC">
      <w:pPr>
        <w:spacing w:after="0" w:line="20" w:lineRule="atLeast"/>
        <w:ind w:firstLine="720"/>
        <w:jc w:val="both"/>
        <w:rPr>
          <w:szCs w:val="24"/>
        </w:rPr>
      </w:pPr>
      <w:r w:rsidRPr="002F689F">
        <w:rPr>
          <w:szCs w:val="24"/>
        </w:rPr>
        <w:t>Terminēts līdz 2016.</w:t>
      </w:r>
      <w:r w:rsidR="00D447FA">
        <w:rPr>
          <w:szCs w:val="24"/>
        </w:rPr>
        <w:t> </w:t>
      </w:r>
      <w:r w:rsidRPr="002F689F">
        <w:rPr>
          <w:szCs w:val="24"/>
        </w:rPr>
        <w:t>gadam (spēkā no 01.01.2011).</w:t>
      </w:r>
    </w:p>
    <w:p w:rsidR="00C26959" w:rsidRDefault="00C26959" w:rsidP="00E70DBC">
      <w:pPr>
        <w:spacing w:after="0" w:line="20" w:lineRule="atLeast"/>
        <w:ind w:firstLine="720"/>
        <w:jc w:val="both"/>
        <w:rPr>
          <w:szCs w:val="24"/>
        </w:rPr>
      </w:pPr>
    </w:p>
    <w:p w:rsidR="00C26959" w:rsidRDefault="00C26959" w:rsidP="00C26959">
      <w:pPr>
        <w:spacing w:after="0" w:line="20" w:lineRule="atLeast"/>
        <w:jc w:val="both"/>
        <w:rPr>
          <w:b/>
          <w:szCs w:val="24"/>
          <w:u w:val="single"/>
        </w:rPr>
      </w:pPr>
      <w:r w:rsidRPr="00C26959">
        <w:rPr>
          <w:b/>
          <w:szCs w:val="24"/>
          <w:u w:val="single"/>
        </w:rPr>
        <w:t>Atbalsts krīzes periodā</w:t>
      </w:r>
    </w:p>
    <w:p w:rsidR="00C26959" w:rsidRDefault="00C26959" w:rsidP="00C26959">
      <w:pPr>
        <w:spacing w:after="0" w:line="20" w:lineRule="atLeast"/>
        <w:jc w:val="both"/>
        <w:rPr>
          <w:b/>
          <w:szCs w:val="24"/>
          <w:u w:val="single"/>
        </w:rPr>
      </w:pPr>
    </w:p>
    <w:p w:rsidR="00C26959" w:rsidRPr="00C26959" w:rsidRDefault="00C26959" w:rsidP="00C26959">
      <w:pPr>
        <w:pStyle w:val="ListParagraph"/>
        <w:numPr>
          <w:ilvl w:val="0"/>
          <w:numId w:val="24"/>
        </w:numPr>
        <w:spacing w:after="0" w:line="20" w:lineRule="atLeast"/>
        <w:ind w:left="0" w:firstLine="0"/>
        <w:jc w:val="both"/>
        <w:rPr>
          <w:i/>
          <w:szCs w:val="24"/>
        </w:rPr>
      </w:pPr>
      <w:r w:rsidRPr="00C26959">
        <w:rPr>
          <w:i/>
          <w:szCs w:val="24"/>
        </w:rPr>
        <w:t>Nodokļa atvieglojums par ienākumiem, kas gūti no bankām izsniegto aizdevumu kapitalizācijas rezultātā iegūto akciju atsavināšanas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C26959">
        <w:rPr>
          <w:i/>
          <w:szCs w:val="24"/>
        </w:rPr>
        <w:t>UIN 7.</w:t>
      </w:r>
      <w:r w:rsidRPr="00C26959">
        <w:rPr>
          <w:i/>
          <w:szCs w:val="24"/>
          <w:vertAlign w:val="superscript"/>
        </w:rPr>
        <w:t xml:space="preserve">1 </w:t>
      </w:r>
      <w:r w:rsidRPr="00C26959">
        <w:rPr>
          <w:i/>
          <w:szCs w:val="24"/>
        </w:rPr>
        <w:t>pants).</w:t>
      </w:r>
    </w:p>
    <w:p w:rsidR="00C26959" w:rsidRDefault="00C26959" w:rsidP="00C26959">
      <w:pPr>
        <w:spacing w:after="0" w:line="20" w:lineRule="atLeast"/>
        <w:ind w:firstLine="709"/>
        <w:jc w:val="both"/>
        <w:rPr>
          <w:rFonts w:eastAsia="Times New Roman"/>
          <w:color w:val="000000"/>
          <w:szCs w:val="24"/>
          <w:lang w:eastAsia="lv-LV"/>
        </w:rPr>
      </w:pPr>
      <w:r w:rsidRPr="00661F33">
        <w:rPr>
          <w:rFonts w:eastAsia="Times New Roman"/>
          <w:color w:val="000000"/>
          <w:szCs w:val="24"/>
          <w:lang w:eastAsia="lv-LV"/>
        </w:rPr>
        <w:t>Uzņēmumu ienākuma nodokli nepiemēro ienākumam no banku akciju atsavināšana</w:t>
      </w:r>
      <w:r>
        <w:rPr>
          <w:rFonts w:eastAsia="Times New Roman"/>
          <w:color w:val="000000"/>
          <w:szCs w:val="24"/>
          <w:lang w:eastAsia="lv-LV"/>
        </w:rPr>
        <w:t>s</w:t>
      </w:r>
      <w:r w:rsidRPr="00661F33">
        <w:rPr>
          <w:rFonts w:eastAsia="Times New Roman"/>
          <w:color w:val="000000"/>
          <w:szCs w:val="24"/>
          <w:lang w:eastAsia="lv-LV"/>
        </w:rPr>
        <w:t xml:space="preserve"> </w:t>
      </w:r>
      <w:r w:rsidR="00E25926">
        <w:rPr>
          <w:rFonts w:eastAsia="Times New Roman"/>
          <w:color w:val="000000"/>
          <w:szCs w:val="24"/>
          <w:lang w:eastAsia="lv-LV"/>
        </w:rPr>
        <w:t>trīs</w:t>
      </w:r>
      <w:r w:rsidRPr="00661F33">
        <w:rPr>
          <w:rFonts w:eastAsia="Times New Roman"/>
          <w:color w:val="000000"/>
          <w:szCs w:val="24"/>
          <w:lang w:eastAsia="lv-LV"/>
        </w:rPr>
        <w:t xml:space="preserve"> gadus no akciju iegūšanas brīža, ja akciju iegūšana notikusi</w:t>
      </w:r>
      <w:r>
        <w:rPr>
          <w:rFonts w:eastAsia="Times New Roman"/>
          <w:color w:val="000000"/>
          <w:szCs w:val="24"/>
          <w:lang w:eastAsia="lv-LV"/>
        </w:rPr>
        <w:t>,</w:t>
      </w:r>
      <w:r w:rsidRPr="00661F33">
        <w:rPr>
          <w:rFonts w:eastAsia="Times New Roman"/>
          <w:color w:val="000000"/>
          <w:szCs w:val="24"/>
          <w:lang w:eastAsia="lv-LV"/>
        </w:rPr>
        <w:t xml:space="preserve"> kapitalizējot aizdevumu bankas finansiālās atveseļošanas pasākuma ietvaros. Papildus tiek atlikti maksājumi budžetā par aprēķināto uzņēmumu ienākuma nodokli no procentiem, kas saistību pārjaunošanas rezultātā pievienoti aizdevuma pamatsummai pirms kapitalizācijas. Maksāj</w:t>
      </w:r>
      <w:r>
        <w:rPr>
          <w:rFonts w:eastAsia="Times New Roman"/>
          <w:color w:val="000000"/>
          <w:szCs w:val="24"/>
          <w:lang w:eastAsia="lv-LV"/>
        </w:rPr>
        <w:t>ums par procentiem nerezidentam</w:t>
      </w:r>
      <w:r w:rsidRPr="00661F33">
        <w:rPr>
          <w:rFonts w:eastAsia="Times New Roman"/>
          <w:color w:val="000000"/>
          <w:szCs w:val="24"/>
          <w:lang w:eastAsia="lv-LV"/>
        </w:rPr>
        <w:t xml:space="preserve"> tiek atlikts līdz kapitalizācijas rezultātā iegūt</w:t>
      </w:r>
      <w:r>
        <w:rPr>
          <w:rFonts w:eastAsia="Times New Roman"/>
          <w:color w:val="000000"/>
          <w:szCs w:val="24"/>
          <w:lang w:eastAsia="lv-LV"/>
        </w:rPr>
        <w:t>ās</w:t>
      </w:r>
      <w:r w:rsidRPr="00661F33">
        <w:rPr>
          <w:rFonts w:eastAsia="Times New Roman"/>
          <w:color w:val="000000"/>
          <w:szCs w:val="24"/>
          <w:lang w:eastAsia="lv-LV"/>
        </w:rPr>
        <w:t xml:space="preserve"> akciju atsavināšanai, bet ne ilgāk kā par 37 mēnešiem pēc kapitalizācijas.</w:t>
      </w:r>
    </w:p>
    <w:p w:rsidR="00C26959" w:rsidRDefault="00C26959" w:rsidP="00C26959">
      <w:pPr>
        <w:pStyle w:val="ListParagraph"/>
        <w:spacing w:after="0" w:line="20" w:lineRule="atLeast"/>
        <w:ind w:left="66" w:firstLine="643"/>
        <w:jc w:val="both"/>
        <w:rPr>
          <w:szCs w:val="24"/>
        </w:rPr>
      </w:pPr>
      <w:r>
        <w:rPr>
          <w:szCs w:val="24"/>
        </w:rPr>
        <w:t>Terminēts līdz 2011.</w:t>
      </w:r>
      <w:r w:rsidR="00D447FA">
        <w:rPr>
          <w:szCs w:val="24"/>
        </w:rPr>
        <w:t> </w:t>
      </w:r>
      <w:r>
        <w:rPr>
          <w:szCs w:val="24"/>
        </w:rPr>
        <w:t>gadam. (spēkā no 01.07.2009).</w:t>
      </w:r>
    </w:p>
    <w:p w:rsidR="00C26959" w:rsidRDefault="00C26959" w:rsidP="00C26959">
      <w:pPr>
        <w:pStyle w:val="ListParagraph"/>
        <w:spacing w:after="0" w:line="20" w:lineRule="atLeast"/>
        <w:ind w:left="66" w:firstLine="643"/>
        <w:jc w:val="both"/>
        <w:rPr>
          <w:szCs w:val="24"/>
        </w:rPr>
      </w:pPr>
    </w:p>
    <w:p w:rsidR="00C26959" w:rsidRPr="00C26959" w:rsidRDefault="00C26959" w:rsidP="00C26959">
      <w:pPr>
        <w:pStyle w:val="ListParagraph"/>
        <w:numPr>
          <w:ilvl w:val="0"/>
          <w:numId w:val="24"/>
        </w:numPr>
        <w:spacing w:after="0" w:line="20" w:lineRule="atLeast"/>
        <w:ind w:left="0" w:firstLine="0"/>
        <w:jc w:val="both"/>
        <w:rPr>
          <w:i/>
          <w:szCs w:val="24"/>
        </w:rPr>
      </w:pPr>
      <w:r w:rsidRPr="00C26959">
        <w:rPr>
          <w:i/>
          <w:szCs w:val="24"/>
        </w:rPr>
        <w:t>Atvieglojums par uzkrājumiem nedrošajiem parādiem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C26959">
        <w:rPr>
          <w:i/>
          <w:szCs w:val="24"/>
        </w:rPr>
        <w:t>UIN 9.</w:t>
      </w:r>
      <w:r w:rsidRPr="00C26959">
        <w:rPr>
          <w:i/>
          <w:szCs w:val="24"/>
          <w:vertAlign w:val="superscript"/>
        </w:rPr>
        <w:t xml:space="preserve">1 </w:t>
      </w:r>
      <w:r w:rsidRPr="00C26959">
        <w:rPr>
          <w:i/>
          <w:szCs w:val="24"/>
        </w:rPr>
        <w:t>pants).</w:t>
      </w:r>
    </w:p>
    <w:p w:rsidR="00C26959" w:rsidRPr="00C26959" w:rsidRDefault="00C26959" w:rsidP="00C26959">
      <w:pPr>
        <w:spacing w:after="0" w:line="20" w:lineRule="atLeast"/>
        <w:ind w:firstLine="720"/>
        <w:jc w:val="both"/>
        <w:rPr>
          <w:szCs w:val="24"/>
        </w:rPr>
      </w:pPr>
      <w:r w:rsidRPr="00C26959">
        <w:rPr>
          <w:rFonts w:eastAsia="Times New Roman"/>
          <w:szCs w:val="24"/>
          <w:lang w:eastAsia="lv-LV"/>
        </w:rPr>
        <w:t xml:space="preserve">Ar nodokli apliekamo ienākumu var samazināt par uzkrājumiem nedrošajiem parādiem, bet, nepārsniedzot </w:t>
      </w:r>
      <w:r w:rsidRPr="00C26959">
        <w:rPr>
          <w:szCs w:val="24"/>
        </w:rPr>
        <w:t>20</w:t>
      </w:r>
      <w:r w:rsidR="00E25926">
        <w:rPr>
          <w:szCs w:val="24"/>
        </w:rPr>
        <w:t xml:space="preserve"> </w:t>
      </w:r>
      <w:r w:rsidR="00E25926">
        <w:rPr>
          <w:rFonts w:cs="Times New Roman"/>
        </w:rPr>
        <w:t>procentu</w:t>
      </w:r>
      <w:r w:rsidR="00E25926" w:rsidRPr="00C26959">
        <w:rPr>
          <w:szCs w:val="24"/>
        </w:rPr>
        <w:t xml:space="preserve"> </w:t>
      </w:r>
      <w:r w:rsidRPr="00C26959">
        <w:rPr>
          <w:szCs w:val="24"/>
        </w:rPr>
        <w:t>apmēru no ar UIN apliekamā ienākuma</w:t>
      </w:r>
      <w:r>
        <w:rPr>
          <w:szCs w:val="24"/>
        </w:rPr>
        <w:t>.</w:t>
      </w:r>
      <w:r w:rsidRPr="00C26959">
        <w:rPr>
          <w:szCs w:val="24"/>
        </w:rPr>
        <w:t xml:space="preserve"> </w:t>
      </w:r>
    </w:p>
    <w:p w:rsidR="00C26959" w:rsidRPr="00C26959" w:rsidRDefault="00C26959" w:rsidP="00C26959">
      <w:pPr>
        <w:spacing w:after="0" w:line="20" w:lineRule="atLeast"/>
        <w:ind w:firstLine="720"/>
        <w:jc w:val="both"/>
        <w:rPr>
          <w:szCs w:val="24"/>
        </w:rPr>
      </w:pPr>
      <w:r w:rsidRPr="00C26959">
        <w:rPr>
          <w:szCs w:val="24"/>
        </w:rPr>
        <w:t>Terminēts līdz 2013.</w:t>
      </w:r>
      <w:r w:rsidR="00D447FA">
        <w:rPr>
          <w:szCs w:val="24"/>
        </w:rPr>
        <w:t> </w:t>
      </w:r>
      <w:r w:rsidRPr="00C26959">
        <w:rPr>
          <w:szCs w:val="24"/>
        </w:rPr>
        <w:t>gadam (spēkā no 01.01.2011).</w:t>
      </w:r>
    </w:p>
    <w:p w:rsidR="007A1DC3" w:rsidRDefault="007A1DC3" w:rsidP="00E70DBC">
      <w:pPr>
        <w:spacing w:after="0" w:line="20" w:lineRule="atLeast"/>
        <w:jc w:val="both"/>
        <w:rPr>
          <w:b/>
          <w:szCs w:val="24"/>
          <w:u w:val="single"/>
        </w:rPr>
      </w:pPr>
    </w:p>
    <w:p w:rsidR="00632E1E" w:rsidRDefault="00632E1E" w:rsidP="00E70DBC">
      <w:pPr>
        <w:spacing w:after="0" w:line="20" w:lineRule="atLeast"/>
        <w:jc w:val="both"/>
        <w:rPr>
          <w:b/>
          <w:szCs w:val="24"/>
          <w:u w:val="single"/>
        </w:rPr>
      </w:pPr>
    </w:p>
    <w:p w:rsidR="00E062CC" w:rsidRDefault="00E062CC" w:rsidP="00E70DBC">
      <w:pPr>
        <w:spacing w:after="0" w:line="20" w:lineRule="atLeast"/>
        <w:jc w:val="both"/>
        <w:rPr>
          <w:b/>
          <w:szCs w:val="24"/>
          <w:u w:val="single"/>
        </w:rPr>
      </w:pPr>
    </w:p>
    <w:p w:rsidR="002F689F" w:rsidRDefault="00205493" w:rsidP="00E70DBC">
      <w:pPr>
        <w:spacing w:after="0" w:line="20" w:lineRule="atLeast"/>
        <w:jc w:val="both"/>
        <w:rPr>
          <w:b/>
          <w:szCs w:val="24"/>
          <w:u w:val="single"/>
        </w:rPr>
      </w:pPr>
      <w:r>
        <w:rPr>
          <w:b/>
          <w:szCs w:val="24"/>
          <w:u w:val="single"/>
        </w:rPr>
        <w:lastRenderedPageBreak/>
        <w:t>A</w:t>
      </w:r>
      <w:r w:rsidR="004301D2" w:rsidRPr="004301D2">
        <w:rPr>
          <w:b/>
          <w:szCs w:val="24"/>
          <w:u w:val="single"/>
        </w:rPr>
        <w:t>tvieglojumi</w:t>
      </w:r>
      <w:r w:rsidR="00F05CFC" w:rsidRPr="00F05CFC">
        <w:rPr>
          <w:b/>
          <w:szCs w:val="24"/>
          <w:u w:val="single"/>
        </w:rPr>
        <w:t xml:space="preserve"> nozarēm</w:t>
      </w:r>
    </w:p>
    <w:p w:rsidR="00F05CFC" w:rsidRDefault="00F05CFC" w:rsidP="00E70DBC">
      <w:pPr>
        <w:spacing w:after="0" w:line="20" w:lineRule="atLeast"/>
        <w:jc w:val="both"/>
        <w:rPr>
          <w:b/>
          <w:szCs w:val="24"/>
          <w:u w:val="single"/>
        </w:rPr>
      </w:pPr>
    </w:p>
    <w:p w:rsidR="00F05CFC" w:rsidRDefault="00F05CFC" w:rsidP="00E70DBC">
      <w:pPr>
        <w:pStyle w:val="ListParagraph"/>
        <w:numPr>
          <w:ilvl w:val="0"/>
          <w:numId w:val="2"/>
        </w:numPr>
        <w:spacing w:after="0" w:line="20" w:lineRule="atLeast"/>
        <w:ind w:left="0" w:firstLine="0"/>
        <w:jc w:val="both"/>
        <w:rPr>
          <w:i/>
          <w:szCs w:val="24"/>
        </w:rPr>
      </w:pPr>
      <w:r w:rsidRPr="00F05CFC">
        <w:rPr>
          <w:i/>
          <w:szCs w:val="24"/>
        </w:rPr>
        <w:t>Atvieglots nodokļu režīms kuģošanas nozarei par kuģu pār</w:t>
      </w:r>
      <w:r w:rsidR="008C54E0">
        <w:rPr>
          <w:i/>
          <w:szCs w:val="24"/>
        </w:rPr>
        <w:t xml:space="preserve">vadājumiem iekšzemes uzņēmumiem </w:t>
      </w:r>
      <w:r w:rsidR="008C54E0"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8C54E0" w:rsidRPr="004D16A9">
        <w:rPr>
          <w:i/>
          <w:szCs w:val="24"/>
        </w:rPr>
        <w:t xml:space="preserve">UIN </w:t>
      </w:r>
      <w:r w:rsidR="008C54E0">
        <w:rPr>
          <w:i/>
          <w:szCs w:val="24"/>
        </w:rPr>
        <w:t>2.</w:t>
      </w:r>
      <w:r w:rsidR="008C54E0">
        <w:rPr>
          <w:i/>
          <w:szCs w:val="24"/>
          <w:vertAlign w:val="superscript"/>
        </w:rPr>
        <w:t xml:space="preserve">1 </w:t>
      </w:r>
      <w:r w:rsidR="008C54E0">
        <w:rPr>
          <w:i/>
          <w:szCs w:val="24"/>
        </w:rPr>
        <w:t>pants</w:t>
      </w:r>
      <w:r w:rsidR="008C54E0" w:rsidRPr="004D16A9">
        <w:rPr>
          <w:i/>
          <w:szCs w:val="24"/>
        </w:rPr>
        <w:t>).</w:t>
      </w:r>
    </w:p>
    <w:p w:rsidR="00F05CFC" w:rsidRDefault="00F05CFC" w:rsidP="00E70DBC">
      <w:pPr>
        <w:spacing w:after="0" w:line="20" w:lineRule="atLeast"/>
        <w:ind w:firstLine="709"/>
        <w:jc w:val="both"/>
        <w:rPr>
          <w:szCs w:val="24"/>
        </w:rPr>
      </w:pPr>
      <w:r w:rsidRPr="00F05CFC">
        <w:rPr>
          <w:szCs w:val="24"/>
        </w:rPr>
        <w:t xml:space="preserve">Lai piesaistītu nodokļu maksātājus, kuri veic starptautiskos pārvadājumus ar kuģiem (un stimulētu tos atreģistrēties no beznodokļu vai zemu nodokļu zonām). Ar tonnāžas nodokli apliekamo ienākumu aprēķina, summējot aprēķinātos ar tonnāžas nodokli apliekamos ienākumus par katru kuģi, kurš izmantots starptautiskajos pārvadājumos un ar to saistītās darbībās. Ar tonnāžas nodokli apliekamo ienākumu par katru kuģi, kurš izmantots starptautiskajos pārvadājumos un ar to saistītās darbībās, aprēķina latos, reizinot kuģa neto tonnāžu ar ienākuma koeficientu (koeficienti robežās no </w:t>
      </w:r>
      <w:r w:rsidR="004301D2" w:rsidRPr="00F05CFC">
        <w:rPr>
          <w:szCs w:val="24"/>
        </w:rPr>
        <w:t>0,0007</w:t>
      </w:r>
      <w:r w:rsidR="004301D2">
        <w:rPr>
          <w:szCs w:val="24"/>
        </w:rPr>
        <w:t xml:space="preserve"> </w:t>
      </w:r>
      <w:r w:rsidRPr="00F05CFC">
        <w:rPr>
          <w:szCs w:val="24"/>
        </w:rPr>
        <w:t>līdz</w:t>
      </w:r>
      <w:r w:rsidR="004301D2">
        <w:rPr>
          <w:szCs w:val="24"/>
        </w:rPr>
        <w:t xml:space="preserve"> </w:t>
      </w:r>
      <w:r w:rsidR="004301D2" w:rsidRPr="00F05CFC">
        <w:rPr>
          <w:szCs w:val="24"/>
        </w:rPr>
        <w:t>0,0022</w:t>
      </w:r>
      <w:r w:rsidRPr="00F05CFC">
        <w:rPr>
          <w:szCs w:val="24"/>
        </w:rPr>
        <w:t xml:space="preserve"> atkarībā no kuģa tilpības</w:t>
      </w:r>
      <w:r w:rsidR="00E24901">
        <w:rPr>
          <w:szCs w:val="24"/>
        </w:rPr>
        <w:t>)</w:t>
      </w:r>
      <w:r w:rsidRPr="00F05CFC">
        <w:rPr>
          <w:szCs w:val="24"/>
        </w:rPr>
        <w:t>.</w:t>
      </w:r>
    </w:p>
    <w:p w:rsidR="00F05CFC" w:rsidRDefault="00F05CFC" w:rsidP="00E70DBC">
      <w:pPr>
        <w:pStyle w:val="ListParagraph"/>
        <w:spacing w:after="0" w:line="20" w:lineRule="atLeast"/>
        <w:ind w:left="66" w:firstLine="643"/>
        <w:jc w:val="both"/>
        <w:rPr>
          <w:szCs w:val="24"/>
        </w:rPr>
      </w:pPr>
      <w:r w:rsidRPr="00413AA9">
        <w:rPr>
          <w:szCs w:val="24"/>
        </w:rPr>
        <w:t>Nav terminēts</w:t>
      </w:r>
      <w:r>
        <w:rPr>
          <w:szCs w:val="24"/>
        </w:rPr>
        <w:t xml:space="preserve"> (spēkā no 01.01.2002).</w:t>
      </w:r>
    </w:p>
    <w:p w:rsidR="000D6CC2" w:rsidRDefault="000D6CC2" w:rsidP="00E70DBC">
      <w:pPr>
        <w:spacing w:after="0" w:line="20" w:lineRule="atLeast"/>
        <w:jc w:val="both"/>
        <w:rPr>
          <w:szCs w:val="24"/>
        </w:rPr>
      </w:pPr>
    </w:p>
    <w:p w:rsidR="000D6CC2" w:rsidRDefault="000D6CC2" w:rsidP="00E70DBC">
      <w:pPr>
        <w:pStyle w:val="ListParagraph"/>
        <w:numPr>
          <w:ilvl w:val="0"/>
          <w:numId w:val="2"/>
        </w:numPr>
        <w:spacing w:after="0" w:line="20" w:lineRule="atLeast"/>
        <w:ind w:left="0" w:firstLine="0"/>
        <w:jc w:val="both"/>
        <w:rPr>
          <w:szCs w:val="24"/>
        </w:rPr>
      </w:pPr>
      <w:r w:rsidRPr="000D6CC2">
        <w:rPr>
          <w:i/>
          <w:szCs w:val="24"/>
        </w:rPr>
        <w:t>Nodokļa atlaide lauksaimniecībai</w:t>
      </w:r>
      <w:r w:rsidR="00012162">
        <w:rPr>
          <w:i/>
          <w:szCs w:val="24"/>
        </w:rPr>
        <w:t xml:space="preserve"> </w:t>
      </w:r>
      <w:r w:rsidR="00012162"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012162" w:rsidRPr="004D16A9">
        <w:rPr>
          <w:i/>
          <w:szCs w:val="24"/>
        </w:rPr>
        <w:t xml:space="preserve">UIN </w:t>
      </w:r>
      <w:r w:rsidR="00012162">
        <w:rPr>
          <w:i/>
          <w:szCs w:val="24"/>
        </w:rPr>
        <w:t>18.</w:t>
      </w:r>
      <w:r w:rsidR="00012162">
        <w:rPr>
          <w:i/>
          <w:szCs w:val="24"/>
          <w:vertAlign w:val="superscript"/>
        </w:rPr>
        <w:t xml:space="preserve"> </w:t>
      </w:r>
      <w:r w:rsidR="00012162">
        <w:rPr>
          <w:i/>
          <w:szCs w:val="24"/>
        </w:rPr>
        <w:t>pants</w:t>
      </w:r>
      <w:r w:rsidR="00012162" w:rsidRPr="004D16A9">
        <w:rPr>
          <w:i/>
          <w:szCs w:val="24"/>
        </w:rPr>
        <w:t>).</w:t>
      </w:r>
    </w:p>
    <w:p w:rsidR="000D6CC2" w:rsidRPr="000D6CC2" w:rsidRDefault="000D6CC2" w:rsidP="00E70DBC">
      <w:pPr>
        <w:spacing w:after="0" w:line="20" w:lineRule="atLeast"/>
        <w:ind w:firstLine="709"/>
        <w:jc w:val="both"/>
        <w:rPr>
          <w:szCs w:val="24"/>
        </w:rPr>
      </w:pPr>
      <w:r w:rsidRPr="000D6CC2">
        <w:rPr>
          <w:szCs w:val="24"/>
        </w:rPr>
        <w:t xml:space="preserve">Uzņēmumu ienākuma nodokli var samazināt par lauksaimniecībā izmantojamo zemi – 10 Ls par katru lauksaimniecībā izmantojamās zemes hektāru. </w:t>
      </w:r>
    </w:p>
    <w:p w:rsidR="000D6CC2" w:rsidRPr="00413AA9" w:rsidRDefault="000D6CC2" w:rsidP="00E70DBC">
      <w:pPr>
        <w:pStyle w:val="ListParagraph"/>
        <w:spacing w:after="0" w:line="20" w:lineRule="atLeast"/>
        <w:ind w:left="66" w:firstLine="643"/>
        <w:jc w:val="both"/>
        <w:rPr>
          <w:szCs w:val="24"/>
        </w:rPr>
      </w:pPr>
      <w:r w:rsidRPr="00413AA9">
        <w:rPr>
          <w:szCs w:val="24"/>
        </w:rPr>
        <w:t>Nav terminēts</w:t>
      </w:r>
      <w:r>
        <w:rPr>
          <w:szCs w:val="24"/>
        </w:rPr>
        <w:t xml:space="preserve"> (spēkā no 01.04.1995).</w:t>
      </w:r>
    </w:p>
    <w:p w:rsidR="00F05CFC" w:rsidRPr="000D6CC2" w:rsidRDefault="00F05CFC" w:rsidP="00E70DBC">
      <w:pPr>
        <w:spacing w:after="0" w:line="20" w:lineRule="atLeast"/>
        <w:jc w:val="both"/>
        <w:rPr>
          <w:szCs w:val="24"/>
        </w:rPr>
      </w:pPr>
    </w:p>
    <w:p w:rsidR="00661F33" w:rsidRPr="00661F33" w:rsidRDefault="00661F33" w:rsidP="00E70DBC">
      <w:pPr>
        <w:pStyle w:val="ListParagraph"/>
        <w:numPr>
          <w:ilvl w:val="0"/>
          <w:numId w:val="2"/>
        </w:numPr>
        <w:spacing w:after="0" w:line="20" w:lineRule="atLeast"/>
        <w:ind w:left="0" w:firstLine="0"/>
        <w:jc w:val="both"/>
        <w:rPr>
          <w:i/>
          <w:szCs w:val="24"/>
        </w:rPr>
      </w:pPr>
      <w:r w:rsidRPr="00661F33">
        <w:rPr>
          <w:i/>
          <w:szCs w:val="24"/>
        </w:rPr>
        <w:t>Nodokļa at</w:t>
      </w:r>
      <w:r w:rsidR="0059772A">
        <w:rPr>
          <w:i/>
          <w:szCs w:val="24"/>
        </w:rPr>
        <w:t>vieglojums</w:t>
      </w:r>
      <w:r w:rsidRPr="00661F33">
        <w:rPr>
          <w:i/>
          <w:szCs w:val="24"/>
        </w:rPr>
        <w:t xml:space="preserve"> lauksaimniecībai</w:t>
      </w:r>
      <w:r w:rsidR="00012162">
        <w:rPr>
          <w:i/>
          <w:szCs w:val="24"/>
        </w:rPr>
        <w:t xml:space="preserve"> </w:t>
      </w:r>
      <w:r w:rsidR="00012162"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012162" w:rsidRPr="004D16A9">
        <w:rPr>
          <w:i/>
          <w:szCs w:val="24"/>
        </w:rPr>
        <w:t xml:space="preserve">UIN </w:t>
      </w:r>
      <w:r w:rsidR="0059772A">
        <w:rPr>
          <w:i/>
          <w:szCs w:val="24"/>
        </w:rPr>
        <w:t>6</w:t>
      </w:r>
      <w:r w:rsidR="00012162" w:rsidRPr="004D16A9">
        <w:rPr>
          <w:i/>
          <w:szCs w:val="24"/>
        </w:rPr>
        <w:t xml:space="preserve">.panta </w:t>
      </w:r>
      <w:r w:rsidR="0059772A">
        <w:rPr>
          <w:i/>
          <w:szCs w:val="24"/>
        </w:rPr>
        <w:t>4</w:t>
      </w:r>
      <w:r w:rsidR="00012162">
        <w:rPr>
          <w:i/>
          <w:szCs w:val="24"/>
        </w:rPr>
        <w:t>.</w:t>
      </w:r>
      <w:r w:rsidR="00012162" w:rsidRPr="004D16A9">
        <w:rPr>
          <w:i/>
          <w:szCs w:val="24"/>
        </w:rPr>
        <w:t>daļa</w:t>
      </w:r>
      <w:r w:rsidR="0059772A">
        <w:rPr>
          <w:i/>
          <w:szCs w:val="24"/>
        </w:rPr>
        <w:t>s 2.punkts</w:t>
      </w:r>
      <w:r w:rsidR="00012162" w:rsidRPr="004D16A9">
        <w:rPr>
          <w:i/>
          <w:szCs w:val="24"/>
        </w:rPr>
        <w:t>).</w:t>
      </w:r>
    </w:p>
    <w:p w:rsidR="00661F33" w:rsidRPr="00661F33" w:rsidRDefault="00661F33" w:rsidP="00E70DBC">
      <w:pPr>
        <w:spacing w:after="0" w:line="20" w:lineRule="atLeast"/>
        <w:ind w:firstLine="709"/>
        <w:jc w:val="both"/>
        <w:rPr>
          <w:szCs w:val="24"/>
        </w:rPr>
      </w:pPr>
      <w:r w:rsidRPr="00661F33">
        <w:rPr>
          <w:szCs w:val="24"/>
        </w:rPr>
        <w:t>Nosakot apliekamo ienākumu, to var samazināt par summām, kas izmaksātas subsīdiju veidā kā valsts atbalsts lauksaimniecībai vai Eiropas Savienības atbalsts lauksaimniecībai un lauku attīstībai.</w:t>
      </w:r>
    </w:p>
    <w:p w:rsidR="00661F33" w:rsidRPr="00661F33" w:rsidRDefault="00661F33" w:rsidP="00E70DBC">
      <w:pPr>
        <w:pStyle w:val="ListParagraph"/>
        <w:spacing w:after="0" w:line="20" w:lineRule="atLeast"/>
        <w:ind w:left="-50" w:firstLine="759"/>
        <w:jc w:val="both"/>
        <w:rPr>
          <w:szCs w:val="24"/>
        </w:rPr>
      </w:pPr>
      <w:r w:rsidRPr="00413AA9">
        <w:rPr>
          <w:szCs w:val="24"/>
        </w:rPr>
        <w:t>Nav terminēts</w:t>
      </w:r>
      <w:r>
        <w:rPr>
          <w:szCs w:val="24"/>
        </w:rPr>
        <w:t xml:space="preserve"> </w:t>
      </w:r>
      <w:r w:rsidRPr="00661F33">
        <w:rPr>
          <w:szCs w:val="24"/>
        </w:rPr>
        <w:t>(spēkā no 27.03.1996)</w:t>
      </w:r>
      <w:r>
        <w:rPr>
          <w:szCs w:val="24"/>
        </w:rPr>
        <w:t>.</w:t>
      </w:r>
    </w:p>
    <w:p w:rsidR="00F05CFC" w:rsidRDefault="00F05CFC" w:rsidP="00E70DBC">
      <w:pPr>
        <w:spacing w:after="0" w:line="20" w:lineRule="atLeast"/>
        <w:jc w:val="both"/>
        <w:rPr>
          <w:szCs w:val="24"/>
        </w:rPr>
      </w:pPr>
    </w:p>
    <w:p w:rsidR="00661F33" w:rsidRPr="00661F33" w:rsidRDefault="00661F33" w:rsidP="00E70DBC">
      <w:pPr>
        <w:pStyle w:val="ListParagraph"/>
        <w:numPr>
          <w:ilvl w:val="0"/>
          <w:numId w:val="2"/>
        </w:numPr>
        <w:spacing w:after="0" w:line="20" w:lineRule="atLeast"/>
        <w:ind w:left="0" w:firstLine="0"/>
        <w:jc w:val="both"/>
        <w:rPr>
          <w:i/>
          <w:szCs w:val="24"/>
        </w:rPr>
      </w:pPr>
      <w:r w:rsidRPr="00661F33">
        <w:rPr>
          <w:i/>
          <w:szCs w:val="24"/>
        </w:rPr>
        <w:t>Nodokļa atlaide gaisa transporta sabiedrībām</w:t>
      </w:r>
      <w:r w:rsidR="003C7E0F">
        <w:rPr>
          <w:i/>
          <w:szCs w:val="24"/>
        </w:rPr>
        <w:t xml:space="preserve"> </w:t>
      </w:r>
      <w:r w:rsidR="003C7E0F"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3C7E0F" w:rsidRPr="004D16A9">
        <w:rPr>
          <w:i/>
          <w:szCs w:val="24"/>
        </w:rPr>
        <w:t xml:space="preserve">UIN </w:t>
      </w:r>
      <w:r w:rsidR="003C7E0F">
        <w:rPr>
          <w:i/>
          <w:szCs w:val="24"/>
        </w:rPr>
        <w:t>3</w:t>
      </w:r>
      <w:r w:rsidR="003C7E0F" w:rsidRPr="004D16A9">
        <w:rPr>
          <w:i/>
          <w:szCs w:val="24"/>
        </w:rPr>
        <w:t xml:space="preserve">.panta </w:t>
      </w:r>
      <w:r w:rsidR="003C7E0F">
        <w:rPr>
          <w:i/>
          <w:szCs w:val="24"/>
        </w:rPr>
        <w:t>4.</w:t>
      </w:r>
      <w:r w:rsidR="003C7E0F">
        <w:rPr>
          <w:i/>
          <w:szCs w:val="24"/>
          <w:vertAlign w:val="superscript"/>
        </w:rPr>
        <w:t xml:space="preserve">6 </w:t>
      </w:r>
      <w:r w:rsidR="003C7E0F" w:rsidRPr="004D16A9">
        <w:rPr>
          <w:i/>
          <w:szCs w:val="24"/>
        </w:rPr>
        <w:t>daļa).</w:t>
      </w:r>
    </w:p>
    <w:p w:rsidR="00661F33" w:rsidRPr="00661F33" w:rsidRDefault="00661F33" w:rsidP="00E70DBC">
      <w:pPr>
        <w:spacing w:after="0" w:line="20" w:lineRule="atLeast"/>
        <w:ind w:firstLine="709"/>
        <w:jc w:val="both"/>
        <w:rPr>
          <w:szCs w:val="24"/>
        </w:rPr>
      </w:pPr>
      <w:r w:rsidRPr="00661F33">
        <w:rPr>
          <w:szCs w:val="24"/>
        </w:rPr>
        <w:t xml:space="preserve">Nodokli neietur par nerezidentam izmaksāto atlīdzību par gaisa kuģu nomu. </w:t>
      </w:r>
    </w:p>
    <w:p w:rsidR="00661F33" w:rsidRDefault="00661F33" w:rsidP="00E70DBC">
      <w:pPr>
        <w:pStyle w:val="ListParagraph"/>
        <w:spacing w:after="0" w:line="20" w:lineRule="atLeast"/>
        <w:ind w:left="-50" w:firstLine="759"/>
        <w:jc w:val="both"/>
        <w:rPr>
          <w:szCs w:val="24"/>
        </w:rPr>
      </w:pPr>
      <w:r w:rsidRPr="00413AA9">
        <w:rPr>
          <w:szCs w:val="24"/>
        </w:rPr>
        <w:t>Nav terminēts</w:t>
      </w:r>
      <w:r>
        <w:rPr>
          <w:szCs w:val="24"/>
        </w:rPr>
        <w:t xml:space="preserve"> </w:t>
      </w:r>
      <w:r w:rsidRPr="00661F33">
        <w:rPr>
          <w:szCs w:val="24"/>
        </w:rPr>
        <w:t>(spēkā no 01.01.2009)</w:t>
      </w:r>
      <w:r>
        <w:rPr>
          <w:szCs w:val="24"/>
        </w:rPr>
        <w:t>.</w:t>
      </w:r>
    </w:p>
    <w:p w:rsidR="00661F33" w:rsidRPr="00BE70F1" w:rsidRDefault="00661F33" w:rsidP="00BE70F1">
      <w:pPr>
        <w:spacing w:after="0" w:line="20" w:lineRule="atLeast"/>
        <w:jc w:val="both"/>
        <w:rPr>
          <w:szCs w:val="24"/>
        </w:rPr>
      </w:pPr>
    </w:p>
    <w:p w:rsidR="00661F33" w:rsidRPr="005B7992" w:rsidRDefault="00DB6B61" w:rsidP="00C26959">
      <w:pPr>
        <w:pStyle w:val="ListParagraph"/>
        <w:numPr>
          <w:ilvl w:val="0"/>
          <w:numId w:val="2"/>
        </w:numPr>
        <w:spacing w:after="0" w:line="20" w:lineRule="atLeast"/>
        <w:ind w:left="0" w:firstLine="0"/>
        <w:jc w:val="both"/>
        <w:rPr>
          <w:i/>
          <w:szCs w:val="24"/>
        </w:rPr>
      </w:pPr>
      <w:r w:rsidRPr="005B7992">
        <w:rPr>
          <w:i/>
          <w:szCs w:val="24"/>
        </w:rPr>
        <w:t xml:space="preserve">Atbalsts </w:t>
      </w:r>
      <w:r w:rsidR="005B7992" w:rsidRPr="005B7992">
        <w:rPr>
          <w:i/>
          <w:szCs w:val="24"/>
        </w:rPr>
        <w:t>finanšu nozarei saistībā ar publiskā apgrozībā esošiem vērtspapīriem</w:t>
      </w:r>
      <w:r w:rsidR="002769F4" w:rsidRPr="005B7992">
        <w:rPr>
          <w:i/>
          <w:szCs w:val="24"/>
        </w:rPr>
        <w:t xml:space="preserve">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2769F4" w:rsidRPr="005B7992">
        <w:rPr>
          <w:i/>
          <w:szCs w:val="24"/>
        </w:rPr>
        <w:t>UIN 6.</w:t>
      </w:r>
      <w:r w:rsidR="002769F4" w:rsidRPr="005B7992">
        <w:rPr>
          <w:i/>
          <w:szCs w:val="24"/>
          <w:vertAlign w:val="superscript"/>
        </w:rPr>
        <w:t xml:space="preserve"> </w:t>
      </w:r>
      <w:r w:rsidR="002769F4" w:rsidRPr="005B7992">
        <w:rPr>
          <w:i/>
          <w:szCs w:val="24"/>
        </w:rPr>
        <w:t>panta 1.daļas 8.punkts un 4.daļas 9.punkts).</w:t>
      </w:r>
    </w:p>
    <w:p w:rsidR="00DB6B61" w:rsidRPr="002769F4" w:rsidRDefault="00DB6B61" w:rsidP="00E70DBC">
      <w:pPr>
        <w:pStyle w:val="ListParagraph"/>
        <w:spacing w:after="0" w:line="20" w:lineRule="atLeast"/>
        <w:ind w:left="0" w:firstLine="709"/>
        <w:jc w:val="both"/>
        <w:rPr>
          <w:szCs w:val="24"/>
        </w:rPr>
      </w:pPr>
      <w:r w:rsidRPr="002769F4">
        <w:rPr>
          <w:szCs w:val="24"/>
        </w:rPr>
        <w:t>Lai stimulētu darbības publiskā apgrozībā esošiem vērtspapīriem</w:t>
      </w:r>
      <w:r w:rsidR="00325835" w:rsidRPr="002769F4">
        <w:rPr>
          <w:szCs w:val="24"/>
        </w:rPr>
        <w:t>,</w:t>
      </w:r>
      <w:r w:rsidRPr="002769F4">
        <w:rPr>
          <w:szCs w:val="24"/>
        </w:rPr>
        <w:t xml:space="preserve"> ar uzņēmumu ienākuma nodokli neapliek ienākumus no publisko vērtspapīru pārdošanas</w:t>
      </w:r>
      <w:r w:rsidR="00325835" w:rsidRPr="002769F4">
        <w:rPr>
          <w:szCs w:val="24"/>
        </w:rPr>
        <w:t>,</w:t>
      </w:r>
      <w:r w:rsidRPr="002769F4">
        <w:rPr>
          <w:szCs w:val="24"/>
        </w:rPr>
        <w:t xml:space="preserve"> kā arī netiek ņemti vērā arī zaudējumi no šādas darbības</w:t>
      </w:r>
      <w:r w:rsidR="002769F4">
        <w:rPr>
          <w:szCs w:val="24"/>
        </w:rPr>
        <w:t>.</w:t>
      </w:r>
      <w:r w:rsidR="00EE4F0A" w:rsidRPr="002769F4">
        <w:rPr>
          <w:szCs w:val="24"/>
        </w:rPr>
        <w:t xml:space="preserve"> </w:t>
      </w:r>
    </w:p>
    <w:p w:rsidR="00DB6B61" w:rsidRDefault="00DB6B61" w:rsidP="00E70DBC">
      <w:pPr>
        <w:spacing w:after="0" w:line="20" w:lineRule="atLeast"/>
        <w:ind w:firstLine="709"/>
        <w:jc w:val="both"/>
        <w:rPr>
          <w:szCs w:val="24"/>
        </w:rPr>
      </w:pPr>
      <w:r w:rsidRPr="00413AA9">
        <w:rPr>
          <w:szCs w:val="24"/>
        </w:rPr>
        <w:t>Nav terminēts</w:t>
      </w:r>
      <w:r>
        <w:rPr>
          <w:szCs w:val="24"/>
        </w:rPr>
        <w:t xml:space="preserve"> (spēkā no 14.10.1998).</w:t>
      </w:r>
    </w:p>
    <w:p w:rsidR="00EB2E5B" w:rsidRDefault="00EB2E5B" w:rsidP="00E70DBC">
      <w:pPr>
        <w:spacing w:after="0" w:line="20" w:lineRule="atLeast"/>
        <w:ind w:firstLine="709"/>
        <w:jc w:val="both"/>
        <w:rPr>
          <w:szCs w:val="24"/>
        </w:rPr>
      </w:pPr>
    </w:p>
    <w:p w:rsidR="00EB2E5B" w:rsidRDefault="00EB2E5B" w:rsidP="00EB2E5B">
      <w:pPr>
        <w:pStyle w:val="ListParagraph"/>
        <w:numPr>
          <w:ilvl w:val="0"/>
          <w:numId w:val="2"/>
        </w:numPr>
        <w:spacing w:after="0" w:line="20" w:lineRule="atLeast"/>
        <w:ind w:left="0" w:firstLine="0"/>
        <w:jc w:val="both"/>
        <w:rPr>
          <w:i/>
          <w:szCs w:val="24"/>
        </w:rPr>
      </w:pPr>
      <w:r w:rsidRPr="00EB2E5B">
        <w:rPr>
          <w:bCs/>
          <w:i/>
        </w:rPr>
        <w:t xml:space="preserve">Banku un krājaizdevu sabiedrību izveidoto debitora parādiem paredzēto uzkrājumu </w:t>
      </w:r>
      <w:r w:rsidR="007F7A05">
        <w:rPr>
          <w:bCs/>
          <w:i/>
        </w:rPr>
        <w:t>ne</w:t>
      </w:r>
      <w:r w:rsidRPr="00EB2E5B">
        <w:rPr>
          <w:bCs/>
          <w:i/>
        </w:rPr>
        <w:t>iekļaušana ar nodokli apliekamajā ienākumā</w:t>
      </w:r>
      <w:r>
        <w:rPr>
          <w:bCs/>
          <w:i/>
        </w:rPr>
        <w:t xml:space="preserve"> </w:t>
      </w:r>
      <w:r w:rsidRPr="004D16A9">
        <w:rPr>
          <w:i/>
          <w:szCs w:val="24"/>
        </w:rPr>
        <w:t>(</w:t>
      </w:r>
      <w:r w:rsidR="00411FD0">
        <w:rPr>
          <w:i/>
          <w:szCs w:val="24"/>
        </w:rPr>
        <w:t>likuma</w:t>
      </w:r>
      <w:r w:rsidR="00411FD0" w:rsidRPr="004D16A9">
        <w:rPr>
          <w:i/>
          <w:szCs w:val="24"/>
        </w:rPr>
        <w:t xml:space="preserve"> </w:t>
      </w:r>
      <w:r w:rsidR="00411FD0">
        <w:rPr>
          <w:i/>
          <w:szCs w:val="24"/>
        </w:rPr>
        <w:t xml:space="preserve">Par </w:t>
      </w:r>
      <w:r w:rsidRPr="004D16A9">
        <w:rPr>
          <w:i/>
          <w:szCs w:val="24"/>
        </w:rPr>
        <w:t xml:space="preserve">UIN </w:t>
      </w:r>
      <w:r>
        <w:rPr>
          <w:i/>
          <w:szCs w:val="24"/>
        </w:rPr>
        <w:t>7</w:t>
      </w:r>
      <w:r w:rsidRPr="004D16A9">
        <w:rPr>
          <w:i/>
          <w:szCs w:val="24"/>
        </w:rPr>
        <w:t>.pant</w:t>
      </w:r>
      <w:r>
        <w:rPr>
          <w:i/>
          <w:szCs w:val="24"/>
        </w:rPr>
        <w:t>s</w:t>
      </w:r>
      <w:r w:rsidRPr="004D16A9">
        <w:rPr>
          <w:i/>
          <w:szCs w:val="24"/>
        </w:rPr>
        <w:t>)</w:t>
      </w:r>
      <w:r w:rsidR="00AF0533">
        <w:rPr>
          <w:i/>
          <w:szCs w:val="24"/>
        </w:rPr>
        <w:t xml:space="preserve"> un apdrošināšanas un pārapdrošināšanas sabiedrību tehniskajām rezervēm paredzētie līdzekļi </w:t>
      </w:r>
      <w:r w:rsidR="00AF0533"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AF0533" w:rsidRPr="004D16A9">
        <w:rPr>
          <w:i/>
          <w:szCs w:val="24"/>
        </w:rPr>
        <w:t xml:space="preserve">UIN </w:t>
      </w:r>
      <w:r w:rsidR="00AF0533">
        <w:rPr>
          <w:i/>
          <w:szCs w:val="24"/>
        </w:rPr>
        <w:t>8</w:t>
      </w:r>
      <w:r w:rsidR="00AF0533" w:rsidRPr="004D16A9">
        <w:rPr>
          <w:i/>
          <w:szCs w:val="24"/>
        </w:rPr>
        <w:t>.pant</w:t>
      </w:r>
      <w:r w:rsidR="00AF0533">
        <w:rPr>
          <w:i/>
          <w:szCs w:val="24"/>
        </w:rPr>
        <w:t>s</w:t>
      </w:r>
      <w:r w:rsidR="00AF0533" w:rsidRPr="004D16A9">
        <w:rPr>
          <w:i/>
          <w:szCs w:val="24"/>
        </w:rPr>
        <w:t>)</w:t>
      </w:r>
      <w:r w:rsidRPr="004D16A9">
        <w:rPr>
          <w:i/>
          <w:szCs w:val="24"/>
        </w:rPr>
        <w:t>.</w:t>
      </w:r>
    </w:p>
    <w:p w:rsidR="00DB6B61" w:rsidRDefault="00EB2E5B" w:rsidP="002F6A62">
      <w:pPr>
        <w:spacing w:after="0" w:line="20" w:lineRule="atLeast"/>
        <w:ind w:firstLine="720"/>
        <w:jc w:val="both"/>
      </w:pPr>
      <w:r>
        <w:t>Ar nodokli apliekamo ienākumu bankām un krājaizdevumu sabiedrībām nepalielina par to atskaitījumu summu, par kādu taksācijas periodā atzīti izdevumi debitoru parādiem paredzētajiem uzkrājumiem,</w:t>
      </w:r>
      <w:r>
        <w:rPr>
          <w:b/>
          <w:bCs/>
        </w:rPr>
        <w:t xml:space="preserve"> </w:t>
      </w:r>
      <w:r>
        <w:t>un nesamazina par summu, par kādu taksācijas periodā tiek samazināti izveidotie uzkrājumi (apvērsti iepriekšējos taksācijas periodos atzītie izdevumi) debitoru</w:t>
      </w:r>
      <w:r>
        <w:rPr>
          <w:color w:val="FF0000"/>
        </w:rPr>
        <w:t xml:space="preserve"> </w:t>
      </w:r>
      <w:r>
        <w:t>parādiem.</w:t>
      </w:r>
      <w:bookmarkStart w:id="0" w:name="bkm17"/>
      <w:r w:rsidR="002F6A62">
        <w:t xml:space="preserve"> </w:t>
      </w:r>
      <w:r w:rsidR="00AF0533">
        <w:t>Tāpat ar nodokli apliekamo ienākumu apdrošināšanas un pārapdrošināšanas sabiedrībām nepalielina par to atskaitījumu summu, kas ieskaitīta tehniskajās rezervēs</w:t>
      </w:r>
      <w:bookmarkEnd w:id="0"/>
      <w:r w:rsidR="00AF0533">
        <w:t>.</w:t>
      </w:r>
    </w:p>
    <w:p w:rsidR="00AF0533" w:rsidRDefault="00AF0533" w:rsidP="00AF0533">
      <w:pPr>
        <w:spacing w:after="0" w:line="20" w:lineRule="atLeast"/>
        <w:ind w:firstLine="709"/>
        <w:jc w:val="both"/>
        <w:rPr>
          <w:szCs w:val="24"/>
        </w:rPr>
      </w:pPr>
      <w:r w:rsidRPr="00413AA9">
        <w:rPr>
          <w:szCs w:val="24"/>
        </w:rPr>
        <w:t>Nav terminēts</w:t>
      </w:r>
      <w:r>
        <w:rPr>
          <w:szCs w:val="24"/>
        </w:rPr>
        <w:t xml:space="preserve"> (spēkā no 01.04.1995).</w:t>
      </w:r>
    </w:p>
    <w:p w:rsidR="002F6A62" w:rsidRDefault="002F6A62" w:rsidP="00E70DBC">
      <w:pPr>
        <w:spacing w:after="0" w:line="20" w:lineRule="atLeast"/>
        <w:jc w:val="both"/>
        <w:rPr>
          <w:szCs w:val="24"/>
        </w:rPr>
      </w:pPr>
    </w:p>
    <w:p w:rsidR="002F689F" w:rsidRDefault="00205493" w:rsidP="00E70DBC">
      <w:pPr>
        <w:spacing w:after="0" w:line="20" w:lineRule="atLeast"/>
        <w:jc w:val="both"/>
        <w:rPr>
          <w:b/>
          <w:szCs w:val="24"/>
          <w:u w:val="single"/>
        </w:rPr>
      </w:pPr>
      <w:r>
        <w:rPr>
          <w:b/>
          <w:szCs w:val="24"/>
          <w:u w:val="single"/>
        </w:rPr>
        <w:t>A</w:t>
      </w:r>
      <w:r w:rsidR="00325835" w:rsidRPr="004301D2">
        <w:rPr>
          <w:b/>
          <w:szCs w:val="24"/>
          <w:u w:val="single"/>
        </w:rPr>
        <w:t>tvieglojumi</w:t>
      </w:r>
      <w:r w:rsidR="00325835" w:rsidRPr="00226467">
        <w:rPr>
          <w:b/>
          <w:szCs w:val="24"/>
          <w:u w:val="single"/>
        </w:rPr>
        <w:t xml:space="preserve"> </w:t>
      </w:r>
      <w:r w:rsidR="00DB6B61" w:rsidRPr="00DB6B61">
        <w:rPr>
          <w:b/>
          <w:szCs w:val="24"/>
          <w:u w:val="single"/>
        </w:rPr>
        <w:t>sociāla rakstura mērķiem</w:t>
      </w:r>
    </w:p>
    <w:p w:rsidR="00DB6B61" w:rsidRDefault="00DB6B61" w:rsidP="00E70DBC">
      <w:pPr>
        <w:spacing w:after="0" w:line="20" w:lineRule="atLeast"/>
        <w:jc w:val="both"/>
        <w:rPr>
          <w:b/>
          <w:szCs w:val="24"/>
          <w:u w:val="single"/>
        </w:rPr>
      </w:pPr>
    </w:p>
    <w:p w:rsidR="00DB6B61" w:rsidRPr="00DB6B61" w:rsidRDefault="00DB6B61" w:rsidP="00E70DBC">
      <w:pPr>
        <w:pStyle w:val="ListParagraph"/>
        <w:numPr>
          <w:ilvl w:val="0"/>
          <w:numId w:val="5"/>
        </w:numPr>
        <w:spacing w:after="0" w:line="20" w:lineRule="atLeast"/>
        <w:ind w:left="0" w:firstLine="0"/>
        <w:jc w:val="both"/>
        <w:rPr>
          <w:i/>
          <w:szCs w:val="24"/>
        </w:rPr>
      </w:pPr>
      <w:r w:rsidRPr="00DB6B61">
        <w:rPr>
          <w:i/>
          <w:szCs w:val="24"/>
        </w:rPr>
        <w:t>Atlaides ziedotājiem</w:t>
      </w:r>
      <w:r w:rsidR="00EE4F0A">
        <w:rPr>
          <w:i/>
          <w:szCs w:val="24"/>
        </w:rPr>
        <w:t xml:space="preserve"> </w:t>
      </w:r>
      <w:r w:rsidR="00EE4F0A"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EE4F0A" w:rsidRPr="004D16A9">
        <w:rPr>
          <w:i/>
          <w:szCs w:val="24"/>
        </w:rPr>
        <w:t xml:space="preserve">UIN </w:t>
      </w:r>
      <w:r w:rsidR="00EE4F0A">
        <w:rPr>
          <w:i/>
          <w:szCs w:val="24"/>
        </w:rPr>
        <w:t>20.</w:t>
      </w:r>
      <w:r w:rsidR="00EE4F0A">
        <w:rPr>
          <w:i/>
          <w:szCs w:val="24"/>
          <w:vertAlign w:val="superscript"/>
        </w:rPr>
        <w:t xml:space="preserve">1 </w:t>
      </w:r>
      <w:r w:rsidR="00EE4F0A">
        <w:rPr>
          <w:i/>
          <w:szCs w:val="24"/>
        </w:rPr>
        <w:t>pants</w:t>
      </w:r>
      <w:r w:rsidR="00EE4F0A" w:rsidRPr="004D16A9">
        <w:rPr>
          <w:i/>
          <w:szCs w:val="24"/>
        </w:rPr>
        <w:t>).</w:t>
      </w:r>
    </w:p>
    <w:p w:rsidR="00DB6B61" w:rsidRDefault="00DF3F98" w:rsidP="00E70DBC">
      <w:pPr>
        <w:spacing w:after="0" w:line="20" w:lineRule="atLeast"/>
        <w:ind w:firstLine="709"/>
        <w:jc w:val="both"/>
        <w:rPr>
          <w:szCs w:val="24"/>
        </w:rPr>
      </w:pPr>
      <w:r>
        <w:t>Rezidentiem un pastāvīgajām pārstāvniecībām nodokli samazina par 85</w:t>
      </w:r>
      <w:r w:rsidR="00D447FA">
        <w:t> </w:t>
      </w:r>
      <w:r>
        <w:t>procentiem no summām, kas ziedotas budžeta iestādēm, valsts kapitālsabiedrībām, kuras veic Kultūras ministrijas deleģētas valsts kultūras funkcijas, kā arī Latvijas Republikā reģistrētām biedrībām, nodibinājumiem un reliģiskajām organizācijām vai to iestādēm, kurām piešķirts sabiedriskā labuma organizācijas statuss vai citā Eiropas Savienības dalībvalstī vai Eiropas Ekonomikas zonas valstī, ar kuru Latvija ir noslēgusi konvenciju par nodokļu dubultās uzlikšanas un nodokļu nemaksāšanas novēršanu, ja šī konvencija ir stājusies spēkā, reģistrētai nevalstiskai organizācijai, kura darbojas Latvijas sabiedriskā labuma organizācijas nosacījumiem pielīdzināmā statusā saskaņā ar attiecīgās Eiropas Savienības dalībvalsts vai Eiropas Ekonomikas zonas valsts normatīvajiem aktiem.</w:t>
      </w:r>
    </w:p>
    <w:p w:rsidR="00DB6B61" w:rsidRPr="00413AA9" w:rsidRDefault="00DB6B61" w:rsidP="00E70DBC">
      <w:pPr>
        <w:pStyle w:val="ListParagraph"/>
        <w:spacing w:after="0" w:line="20" w:lineRule="atLeast"/>
        <w:ind w:left="66" w:firstLine="643"/>
        <w:jc w:val="both"/>
        <w:rPr>
          <w:szCs w:val="24"/>
        </w:rPr>
      </w:pPr>
      <w:r>
        <w:rPr>
          <w:szCs w:val="24"/>
        </w:rPr>
        <w:t>Nav terminēts (spēkā no 01.07.2009).</w:t>
      </w:r>
    </w:p>
    <w:p w:rsidR="00DB6B61" w:rsidRPr="00DB6B61" w:rsidRDefault="00DB6B61" w:rsidP="00E70DBC">
      <w:pPr>
        <w:spacing w:after="0" w:line="20" w:lineRule="atLeast"/>
        <w:ind w:firstLine="709"/>
        <w:jc w:val="both"/>
        <w:rPr>
          <w:szCs w:val="24"/>
        </w:rPr>
      </w:pPr>
    </w:p>
    <w:p w:rsidR="00DB6B61" w:rsidRDefault="00DB6B61" w:rsidP="00E70DBC">
      <w:pPr>
        <w:pStyle w:val="ListParagraph"/>
        <w:numPr>
          <w:ilvl w:val="0"/>
          <w:numId w:val="5"/>
        </w:numPr>
        <w:spacing w:after="0" w:line="20" w:lineRule="atLeast"/>
        <w:ind w:left="0" w:firstLine="0"/>
        <w:jc w:val="both"/>
        <w:rPr>
          <w:i/>
          <w:szCs w:val="24"/>
        </w:rPr>
      </w:pPr>
      <w:r>
        <w:rPr>
          <w:i/>
          <w:szCs w:val="24"/>
        </w:rPr>
        <w:t>N</w:t>
      </w:r>
      <w:r w:rsidRPr="00DB6B61">
        <w:rPr>
          <w:i/>
          <w:szCs w:val="24"/>
        </w:rPr>
        <w:t>odokļa atlaide 100</w:t>
      </w:r>
      <w:r w:rsidR="00D316C7">
        <w:rPr>
          <w:i/>
          <w:szCs w:val="24"/>
        </w:rPr>
        <w:t xml:space="preserve"> procentu</w:t>
      </w:r>
      <w:r w:rsidRPr="00DB6B61">
        <w:rPr>
          <w:i/>
          <w:szCs w:val="24"/>
        </w:rPr>
        <w:t xml:space="preserve"> apmērā tiek piemērota invalīdu biedrību kapitālsabiedrības, medicīniska rakstura, kā arī citu labdarības fondu kapitālsabiedrībām</w:t>
      </w:r>
      <w:r w:rsidR="00EE4F0A">
        <w:rPr>
          <w:i/>
          <w:szCs w:val="24"/>
        </w:rPr>
        <w:t xml:space="preserve"> </w:t>
      </w:r>
      <w:r w:rsidR="00EE4F0A"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EE4F0A" w:rsidRPr="004D16A9">
        <w:rPr>
          <w:i/>
          <w:szCs w:val="24"/>
        </w:rPr>
        <w:t xml:space="preserve">UIN </w:t>
      </w:r>
      <w:r w:rsidR="00EE4F0A">
        <w:rPr>
          <w:i/>
          <w:szCs w:val="24"/>
        </w:rPr>
        <w:t>21.</w:t>
      </w:r>
      <w:r w:rsidR="00EE4F0A">
        <w:rPr>
          <w:i/>
          <w:szCs w:val="24"/>
          <w:vertAlign w:val="superscript"/>
        </w:rPr>
        <w:t xml:space="preserve"> </w:t>
      </w:r>
      <w:r w:rsidR="00EE4F0A">
        <w:rPr>
          <w:i/>
          <w:szCs w:val="24"/>
        </w:rPr>
        <w:t>pants</w:t>
      </w:r>
      <w:r w:rsidR="00EE4F0A" w:rsidRPr="004D16A9">
        <w:rPr>
          <w:i/>
          <w:szCs w:val="24"/>
        </w:rPr>
        <w:t>).</w:t>
      </w:r>
    </w:p>
    <w:p w:rsidR="00DB6B61" w:rsidRPr="00DB6B61" w:rsidRDefault="00DB6B61" w:rsidP="00E70DBC">
      <w:pPr>
        <w:spacing w:after="0" w:line="20" w:lineRule="atLeast"/>
        <w:ind w:firstLine="709"/>
        <w:jc w:val="both"/>
        <w:rPr>
          <w:szCs w:val="24"/>
        </w:rPr>
      </w:pPr>
      <w:r w:rsidRPr="00DB6B61">
        <w:rPr>
          <w:szCs w:val="24"/>
        </w:rPr>
        <w:t>Invalīdu biedrību kapitālsabiedrības, medicīniska rakstura, kā arī citu labdarības fondu kapitālsabiedrības (atbilstoši speciālajam likumam</w:t>
      </w:r>
      <w:r w:rsidR="00325835">
        <w:rPr>
          <w:szCs w:val="24"/>
        </w:rPr>
        <w:t>)</w:t>
      </w:r>
      <w:r w:rsidRPr="00DB6B61">
        <w:rPr>
          <w:szCs w:val="24"/>
        </w:rPr>
        <w:t xml:space="preserve"> tiek atbrīvotas no nodokļa maksāšanas, ja tās pārskaita minētajiem fondiem (programmām, organizācijām) summas, kuras ir lielākas par aprēķinātajām šā nodokļa summām.</w:t>
      </w:r>
    </w:p>
    <w:p w:rsidR="00DB6B61" w:rsidRDefault="00C9204D" w:rsidP="00E70DBC">
      <w:pPr>
        <w:spacing w:after="0" w:line="20" w:lineRule="atLeast"/>
        <w:ind w:firstLine="709"/>
        <w:jc w:val="both"/>
        <w:rPr>
          <w:szCs w:val="24"/>
        </w:rPr>
      </w:pPr>
      <w:r>
        <w:rPr>
          <w:szCs w:val="24"/>
        </w:rPr>
        <w:t>Nav terminēts (spēkā no 01.04.1995).</w:t>
      </w:r>
    </w:p>
    <w:p w:rsidR="00C9204D" w:rsidRPr="00DB6B61" w:rsidRDefault="00C9204D" w:rsidP="00E70DBC">
      <w:pPr>
        <w:spacing w:after="0" w:line="20" w:lineRule="atLeast"/>
        <w:ind w:firstLine="709"/>
        <w:jc w:val="both"/>
        <w:rPr>
          <w:szCs w:val="24"/>
        </w:rPr>
      </w:pPr>
    </w:p>
    <w:p w:rsidR="009D2448" w:rsidRPr="009D2448" w:rsidRDefault="009D2448" w:rsidP="00E70DBC">
      <w:pPr>
        <w:pStyle w:val="ListParagraph"/>
        <w:numPr>
          <w:ilvl w:val="0"/>
          <w:numId w:val="5"/>
        </w:numPr>
        <w:spacing w:after="0" w:line="20" w:lineRule="atLeast"/>
        <w:ind w:left="0" w:firstLine="0"/>
        <w:jc w:val="both"/>
        <w:rPr>
          <w:rFonts w:eastAsia="Times New Roman" w:cs="Times New Roman"/>
          <w:bCs/>
          <w:i/>
          <w:color w:val="000000"/>
          <w:szCs w:val="24"/>
          <w:lang w:eastAsia="lv-LV"/>
        </w:rPr>
      </w:pPr>
      <w:r w:rsidRPr="009D2448">
        <w:rPr>
          <w:i/>
          <w:szCs w:val="24"/>
        </w:rPr>
        <w:t>Nodokļa atvieglojums par izveidotām darba vietām cilvēkiem ar invaliditāti</w:t>
      </w:r>
      <w:r w:rsidR="00FD7322">
        <w:rPr>
          <w:i/>
          <w:szCs w:val="24"/>
        </w:rPr>
        <w:t xml:space="preserve"> </w:t>
      </w:r>
      <w:r w:rsidR="00FD7322" w:rsidRPr="004D16A9">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00FD7322" w:rsidRPr="004D16A9">
        <w:rPr>
          <w:i/>
          <w:szCs w:val="24"/>
        </w:rPr>
        <w:t xml:space="preserve">UIN </w:t>
      </w:r>
      <w:r w:rsidR="00FD7322">
        <w:rPr>
          <w:i/>
          <w:szCs w:val="24"/>
        </w:rPr>
        <w:t>6.</w:t>
      </w:r>
      <w:r w:rsidR="00FD7322">
        <w:rPr>
          <w:i/>
          <w:szCs w:val="24"/>
          <w:vertAlign w:val="superscript"/>
        </w:rPr>
        <w:t xml:space="preserve"> </w:t>
      </w:r>
      <w:r w:rsidR="00FD7322">
        <w:rPr>
          <w:i/>
          <w:szCs w:val="24"/>
        </w:rPr>
        <w:t>panta 4.daļas 12.punkts</w:t>
      </w:r>
      <w:r w:rsidR="00FD7322" w:rsidRPr="004D16A9">
        <w:rPr>
          <w:i/>
          <w:szCs w:val="24"/>
        </w:rPr>
        <w:t>).</w:t>
      </w:r>
    </w:p>
    <w:p w:rsidR="009D2448" w:rsidRDefault="009D2448" w:rsidP="00E70DBC">
      <w:pPr>
        <w:spacing w:after="0" w:line="20" w:lineRule="atLeast"/>
        <w:ind w:firstLine="709"/>
        <w:jc w:val="both"/>
        <w:rPr>
          <w:szCs w:val="24"/>
        </w:rPr>
      </w:pPr>
      <w:r w:rsidRPr="009D2448">
        <w:rPr>
          <w:szCs w:val="24"/>
        </w:rPr>
        <w:t xml:space="preserve">Ar nodokli apliekamais ienākums </w:t>
      </w:r>
      <w:r w:rsidR="00D316C7">
        <w:rPr>
          <w:szCs w:val="24"/>
        </w:rPr>
        <w:t>divas</w:t>
      </w:r>
      <w:r w:rsidRPr="009D2448">
        <w:rPr>
          <w:szCs w:val="24"/>
        </w:rPr>
        <w:t xml:space="preserve"> reizes tiek samazināts par izmaksām, kas rodas, lai radītu speciālu jaunu darba vietu darbiniekam ar invaliditāti.</w:t>
      </w:r>
    </w:p>
    <w:p w:rsidR="009D2448" w:rsidRDefault="009D2448" w:rsidP="00E70DBC">
      <w:pPr>
        <w:spacing w:after="0" w:line="20" w:lineRule="atLeast"/>
        <w:ind w:firstLine="709"/>
        <w:jc w:val="both"/>
        <w:rPr>
          <w:szCs w:val="24"/>
        </w:rPr>
      </w:pPr>
      <w:r>
        <w:rPr>
          <w:szCs w:val="24"/>
        </w:rPr>
        <w:t>Nav terminēts (spēkā no 01.01.2009).</w:t>
      </w:r>
    </w:p>
    <w:p w:rsidR="00AB5AF8" w:rsidRDefault="00AB5AF8" w:rsidP="00E70DBC">
      <w:pPr>
        <w:spacing w:after="0" w:line="20" w:lineRule="atLeast"/>
        <w:ind w:firstLine="709"/>
        <w:jc w:val="both"/>
        <w:rPr>
          <w:szCs w:val="24"/>
        </w:rPr>
      </w:pPr>
    </w:p>
    <w:p w:rsidR="00AB5AF8" w:rsidRPr="00AB5AF8" w:rsidRDefault="00AB5AF8" w:rsidP="00AB5AF8">
      <w:pPr>
        <w:pStyle w:val="ListParagraph"/>
        <w:numPr>
          <w:ilvl w:val="0"/>
          <w:numId w:val="5"/>
        </w:numPr>
        <w:spacing w:after="0" w:line="20" w:lineRule="atLeast"/>
        <w:ind w:left="0" w:firstLine="0"/>
        <w:jc w:val="both"/>
        <w:rPr>
          <w:rFonts w:eastAsia="Times New Roman" w:cs="Times New Roman"/>
          <w:bCs/>
          <w:i/>
          <w:color w:val="000000"/>
          <w:szCs w:val="24"/>
          <w:lang w:eastAsia="lv-LV"/>
        </w:rPr>
      </w:pPr>
      <w:r w:rsidRPr="00AB5AF8">
        <w:rPr>
          <w:i/>
        </w:rPr>
        <w:t xml:space="preserve">Atvieglojums par bez atlīdzības nodotajām skaitļošanas iekārtām </w:t>
      </w:r>
      <w:r w:rsidRPr="00AB5AF8">
        <w:rPr>
          <w:i/>
          <w:szCs w:val="24"/>
        </w:rPr>
        <w:t>(</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AB5AF8">
        <w:rPr>
          <w:i/>
          <w:szCs w:val="24"/>
        </w:rPr>
        <w:t>UIN 6.</w:t>
      </w:r>
      <w:r w:rsidRPr="00AB5AF8">
        <w:rPr>
          <w:i/>
          <w:szCs w:val="24"/>
          <w:vertAlign w:val="superscript"/>
        </w:rPr>
        <w:t xml:space="preserve"> </w:t>
      </w:r>
      <w:r w:rsidRPr="00AB5AF8">
        <w:rPr>
          <w:i/>
          <w:szCs w:val="24"/>
        </w:rPr>
        <w:t>panta 4.daļas 8.punkts)</w:t>
      </w:r>
      <w:r>
        <w:rPr>
          <w:i/>
          <w:szCs w:val="24"/>
        </w:rPr>
        <w:t>.</w:t>
      </w:r>
    </w:p>
    <w:p w:rsidR="009D2448" w:rsidRDefault="00AB5AF8" w:rsidP="00AB5AF8">
      <w:pPr>
        <w:spacing w:after="0" w:line="20" w:lineRule="atLeast"/>
        <w:ind w:firstLine="720"/>
        <w:jc w:val="both"/>
      </w:pPr>
      <w:r w:rsidRPr="00661F33">
        <w:rPr>
          <w:szCs w:val="24"/>
        </w:rPr>
        <w:t>Nosakot apliekamo ienākumu, to var samazināt par</w:t>
      </w:r>
      <w:r>
        <w:rPr>
          <w:szCs w:val="24"/>
        </w:rPr>
        <w:t xml:space="preserve"> </w:t>
      </w:r>
      <w:r>
        <w:t>bez atlīdzības nodoto skaitļošanas iekārtu, to aprīkojuma, tai skaitā drukas ierīču, atlikušo vērtību nodokļa maksātāja finanšu grāmatvedībā to izslēgšanas brīdī.</w:t>
      </w:r>
    </w:p>
    <w:p w:rsidR="00AB5AF8" w:rsidRDefault="00AB5AF8" w:rsidP="00AB5AF8">
      <w:pPr>
        <w:spacing w:after="0" w:line="20" w:lineRule="atLeast"/>
        <w:ind w:firstLine="720"/>
        <w:jc w:val="both"/>
        <w:rPr>
          <w:szCs w:val="24"/>
        </w:rPr>
      </w:pPr>
      <w:r>
        <w:rPr>
          <w:szCs w:val="24"/>
        </w:rPr>
        <w:t>Nav terminēts (spēkā no 01.01.200</w:t>
      </w:r>
      <w:r w:rsidR="00B10B72">
        <w:rPr>
          <w:szCs w:val="24"/>
        </w:rPr>
        <w:t>0</w:t>
      </w:r>
      <w:r>
        <w:rPr>
          <w:szCs w:val="24"/>
        </w:rPr>
        <w:t>).</w:t>
      </w:r>
    </w:p>
    <w:p w:rsidR="009D2448" w:rsidRDefault="009D2448" w:rsidP="00E70DBC">
      <w:pPr>
        <w:spacing w:after="0" w:line="20" w:lineRule="atLeast"/>
        <w:jc w:val="both"/>
        <w:rPr>
          <w:rFonts w:eastAsia="Times New Roman" w:cs="Times New Roman"/>
          <w:bCs/>
          <w:color w:val="000000"/>
          <w:szCs w:val="24"/>
          <w:lang w:eastAsia="lv-LV"/>
        </w:rPr>
      </w:pPr>
    </w:p>
    <w:p w:rsidR="00054CBB" w:rsidRDefault="00054CBB" w:rsidP="00054CBB">
      <w:pPr>
        <w:spacing w:after="0" w:line="20" w:lineRule="atLeast"/>
        <w:jc w:val="both"/>
        <w:rPr>
          <w:b/>
          <w:szCs w:val="24"/>
          <w:u w:val="single"/>
        </w:rPr>
      </w:pPr>
      <w:r>
        <w:rPr>
          <w:b/>
          <w:szCs w:val="24"/>
          <w:u w:val="single"/>
        </w:rPr>
        <w:t>Citi a</w:t>
      </w:r>
      <w:r w:rsidRPr="004301D2">
        <w:rPr>
          <w:b/>
          <w:szCs w:val="24"/>
          <w:u w:val="single"/>
        </w:rPr>
        <w:t>tvieglojumi</w:t>
      </w:r>
      <w:r w:rsidRPr="00226467">
        <w:rPr>
          <w:b/>
          <w:szCs w:val="24"/>
          <w:u w:val="single"/>
        </w:rPr>
        <w:t xml:space="preserve"> </w:t>
      </w:r>
    </w:p>
    <w:p w:rsidR="00054CBB" w:rsidRDefault="00054CBB" w:rsidP="00054CBB">
      <w:pPr>
        <w:spacing w:after="0" w:line="20" w:lineRule="atLeast"/>
        <w:jc w:val="both"/>
        <w:rPr>
          <w:i/>
          <w:szCs w:val="24"/>
        </w:rPr>
      </w:pPr>
    </w:p>
    <w:p w:rsidR="00AB5AF8" w:rsidRPr="008E71D2" w:rsidRDefault="00AB5AF8" w:rsidP="008E71D2">
      <w:pPr>
        <w:pStyle w:val="ListParagraph"/>
        <w:numPr>
          <w:ilvl w:val="0"/>
          <w:numId w:val="25"/>
        </w:numPr>
        <w:spacing w:after="0" w:line="20" w:lineRule="atLeast"/>
        <w:ind w:left="0" w:firstLine="0"/>
        <w:jc w:val="both"/>
        <w:rPr>
          <w:i/>
          <w:szCs w:val="24"/>
        </w:rPr>
      </w:pPr>
      <w:r w:rsidRPr="008E71D2">
        <w:rPr>
          <w:i/>
          <w:szCs w:val="24"/>
        </w:rPr>
        <w:t>Nodokļa atvieglojums par mācībās esošiem zemessargiem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8E71D2">
        <w:rPr>
          <w:i/>
          <w:szCs w:val="24"/>
        </w:rPr>
        <w:t>UIN 6.</w:t>
      </w:r>
      <w:r w:rsidRPr="008E71D2">
        <w:rPr>
          <w:i/>
          <w:szCs w:val="24"/>
          <w:vertAlign w:val="superscript"/>
        </w:rPr>
        <w:t xml:space="preserve"> </w:t>
      </w:r>
      <w:r w:rsidRPr="008E71D2">
        <w:rPr>
          <w:i/>
          <w:szCs w:val="24"/>
        </w:rPr>
        <w:t>panta 18.daļa).</w:t>
      </w:r>
    </w:p>
    <w:p w:rsidR="00AB5AF8" w:rsidRPr="009D2448" w:rsidRDefault="00AB5AF8" w:rsidP="00AB5AF8">
      <w:pPr>
        <w:spacing w:after="0" w:line="20" w:lineRule="atLeast"/>
        <w:ind w:firstLine="709"/>
        <w:jc w:val="both"/>
        <w:rPr>
          <w:szCs w:val="24"/>
        </w:rPr>
      </w:pPr>
      <w:r w:rsidRPr="009D2448">
        <w:rPr>
          <w:szCs w:val="24"/>
        </w:rPr>
        <w:t xml:space="preserve">Nosakot apliekamo ienākumu, nodokļa maksātāja peļņu samazina par summu, kādu darba devējs iztērējis </w:t>
      </w:r>
      <w:r>
        <w:rPr>
          <w:szCs w:val="24"/>
        </w:rPr>
        <w:t xml:space="preserve">mācībās esoša zemessarga </w:t>
      </w:r>
      <w:r w:rsidRPr="009D2448">
        <w:rPr>
          <w:szCs w:val="24"/>
        </w:rPr>
        <w:t>aizvietotāja algošanai.</w:t>
      </w:r>
    </w:p>
    <w:p w:rsidR="00AB5AF8" w:rsidRDefault="00AB5AF8" w:rsidP="00AB5AF8">
      <w:pPr>
        <w:pStyle w:val="ListParagraph"/>
        <w:spacing w:after="0" w:line="20" w:lineRule="atLeast"/>
        <w:ind w:left="66" w:firstLine="643"/>
        <w:jc w:val="both"/>
        <w:rPr>
          <w:szCs w:val="24"/>
        </w:rPr>
      </w:pPr>
      <w:r w:rsidRPr="009D2448">
        <w:rPr>
          <w:szCs w:val="24"/>
        </w:rPr>
        <w:t>Nav t</w:t>
      </w:r>
      <w:r>
        <w:rPr>
          <w:szCs w:val="24"/>
        </w:rPr>
        <w:t>erminēts (spēkā no 01.01.2011).</w:t>
      </w:r>
    </w:p>
    <w:p w:rsidR="008E71D2" w:rsidRDefault="008E71D2" w:rsidP="00AB5AF8">
      <w:pPr>
        <w:pStyle w:val="ListParagraph"/>
        <w:spacing w:after="0" w:line="20" w:lineRule="atLeast"/>
        <w:ind w:left="66" w:firstLine="643"/>
        <w:jc w:val="both"/>
        <w:rPr>
          <w:szCs w:val="24"/>
        </w:rPr>
      </w:pPr>
    </w:p>
    <w:p w:rsidR="008E71D2" w:rsidRPr="008E71D2" w:rsidRDefault="008E71D2" w:rsidP="008E71D2">
      <w:pPr>
        <w:pStyle w:val="ListParagraph"/>
        <w:numPr>
          <w:ilvl w:val="0"/>
          <w:numId w:val="25"/>
        </w:numPr>
        <w:spacing w:after="0" w:line="20" w:lineRule="atLeast"/>
        <w:ind w:left="0" w:firstLine="0"/>
        <w:jc w:val="both"/>
        <w:rPr>
          <w:i/>
          <w:szCs w:val="24"/>
        </w:rPr>
      </w:pPr>
      <w:r w:rsidRPr="008E71D2">
        <w:rPr>
          <w:i/>
          <w:szCs w:val="24"/>
        </w:rPr>
        <w:t xml:space="preserve">Nodokļa atvieglojums par </w:t>
      </w:r>
      <w:r w:rsidRPr="008E71D2">
        <w:rPr>
          <w:i/>
        </w:rPr>
        <w:t>obligāto eksemplāru ražošanas izmaksām</w:t>
      </w:r>
      <w:r w:rsidRPr="008E71D2">
        <w:rPr>
          <w:i/>
          <w:szCs w:val="24"/>
        </w:rPr>
        <w:t xml:space="preserve"> (</w:t>
      </w:r>
      <w:r w:rsidR="00E25926">
        <w:rPr>
          <w:i/>
          <w:szCs w:val="24"/>
        </w:rPr>
        <w:t>likuma</w:t>
      </w:r>
      <w:r w:rsidR="00E25926" w:rsidRPr="004D16A9">
        <w:rPr>
          <w:i/>
          <w:szCs w:val="24"/>
        </w:rPr>
        <w:t xml:space="preserve"> </w:t>
      </w:r>
      <w:r w:rsidR="00411FD0">
        <w:rPr>
          <w:i/>
          <w:szCs w:val="24"/>
        </w:rPr>
        <w:t>P</w:t>
      </w:r>
      <w:r w:rsidR="00E25926">
        <w:rPr>
          <w:i/>
          <w:szCs w:val="24"/>
        </w:rPr>
        <w:t xml:space="preserve">ar </w:t>
      </w:r>
      <w:r w:rsidRPr="008E71D2">
        <w:rPr>
          <w:i/>
          <w:szCs w:val="24"/>
        </w:rPr>
        <w:t>UIN 6.</w:t>
      </w:r>
      <w:r w:rsidRPr="008E71D2">
        <w:rPr>
          <w:i/>
          <w:szCs w:val="24"/>
          <w:vertAlign w:val="superscript"/>
        </w:rPr>
        <w:t xml:space="preserve"> </w:t>
      </w:r>
      <w:r w:rsidRPr="008E71D2">
        <w:rPr>
          <w:i/>
          <w:szCs w:val="24"/>
        </w:rPr>
        <w:t>panta 4.daļas 11.punkts).</w:t>
      </w:r>
    </w:p>
    <w:p w:rsidR="008E71D2" w:rsidRPr="008E71D2" w:rsidRDefault="008E71D2" w:rsidP="008E71D2">
      <w:pPr>
        <w:spacing w:after="0" w:line="20" w:lineRule="atLeast"/>
        <w:ind w:firstLine="720"/>
        <w:jc w:val="both"/>
        <w:rPr>
          <w:szCs w:val="24"/>
        </w:rPr>
      </w:pPr>
      <w:r w:rsidRPr="008E71D2">
        <w:rPr>
          <w:szCs w:val="24"/>
        </w:rPr>
        <w:lastRenderedPageBreak/>
        <w:t xml:space="preserve">Nosakot apliekamo ienākumu, to var samazināt par </w:t>
      </w:r>
      <w:r>
        <w:t xml:space="preserve">to obligāto eksemplāru ražošanas izmaksām, kuri saskaņā </w:t>
      </w:r>
      <w:r w:rsidRPr="00AB5AF8">
        <w:t xml:space="preserve">ar </w:t>
      </w:r>
      <w:hyperlink r:id="rId10" w:tgtFrame="_top" w:tooltip="Obligāto eksemplāru likums" w:history="1">
        <w:r w:rsidRPr="008E71D2">
          <w:rPr>
            <w:rStyle w:val="Hyperlink"/>
            <w:color w:val="auto"/>
            <w:u w:val="none"/>
          </w:rPr>
          <w:t>obligāto eksemplāru likumu</w:t>
        </w:r>
      </w:hyperlink>
      <w:r>
        <w:t xml:space="preserve"> piegādāti Latvijas Nacionālajai bibliotēkai.</w:t>
      </w:r>
    </w:p>
    <w:p w:rsidR="008E71D2" w:rsidRPr="008E71D2" w:rsidRDefault="008E71D2" w:rsidP="008E71D2">
      <w:pPr>
        <w:spacing w:after="0" w:line="20" w:lineRule="atLeast"/>
        <w:ind w:firstLine="720"/>
        <w:jc w:val="both"/>
        <w:rPr>
          <w:szCs w:val="24"/>
        </w:rPr>
      </w:pPr>
      <w:r w:rsidRPr="008E71D2">
        <w:rPr>
          <w:szCs w:val="24"/>
        </w:rPr>
        <w:t>Nav terminēts (spēkā no 01.01.2006).</w:t>
      </w:r>
    </w:p>
    <w:p w:rsidR="009A66E4" w:rsidRDefault="009A66E4" w:rsidP="003A4D1A">
      <w:pPr>
        <w:spacing w:line="20" w:lineRule="atLeast"/>
        <w:ind w:left="426"/>
        <w:rPr>
          <w:b/>
          <w:sz w:val="28"/>
          <w:szCs w:val="28"/>
          <w:u w:val="single"/>
        </w:rPr>
      </w:pPr>
    </w:p>
    <w:p w:rsidR="00CE5B56" w:rsidRPr="00D316C7" w:rsidRDefault="000921E3" w:rsidP="003A4D1A">
      <w:pPr>
        <w:spacing w:line="20" w:lineRule="atLeast"/>
        <w:ind w:left="426"/>
        <w:rPr>
          <w:b/>
          <w:sz w:val="28"/>
          <w:szCs w:val="28"/>
          <w:u w:val="single"/>
        </w:rPr>
      </w:pPr>
      <w:r w:rsidRPr="00D316C7">
        <w:rPr>
          <w:b/>
          <w:sz w:val="28"/>
          <w:szCs w:val="28"/>
          <w:u w:val="single"/>
        </w:rPr>
        <w:t>4</w:t>
      </w:r>
      <w:r w:rsidR="003A4D1A" w:rsidRPr="00D316C7">
        <w:rPr>
          <w:b/>
          <w:sz w:val="28"/>
          <w:szCs w:val="28"/>
          <w:u w:val="single"/>
        </w:rPr>
        <w:t>.</w:t>
      </w:r>
      <w:r w:rsidR="00CE5B56" w:rsidRPr="00D316C7">
        <w:rPr>
          <w:b/>
          <w:sz w:val="28"/>
          <w:szCs w:val="28"/>
          <w:u w:val="single"/>
        </w:rPr>
        <w:t xml:space="preserve">UIN atvieglojumu </w:t>
      </w:r>
      <w:r w:rsidR="007264C6" w:rsidRPr="00D316C7">
        <w:rPr>
          <w:b/>
          <w:sz w:val="28"/>
          <w:szCs w:val="28"/>
          <w:u w:val="single"/>
        </w:rPr>
        <w:t>izvērtējums</w:t>
      </w:r>
    </w:p>
    <w:p w:rsidR="00CE5B56" w:rsidRDefault="00CE5B56" w:rsidP="00E70DBC">
      <w:pPr>
        <w:spacing w:after="0" w:line="20" w:lineRule="atLeast"/>
        <w:ind w:firstLine="709"/>
        <w:jc w:val="both"/>
        <w:rPr>
          <w:rFonts w:eastAsia="Times New Roman" w:cs="Times New Roman"/>
          <w:bCs/>
          <w:color w:val="000000"/>
          <w:szCs w:val="24"/>
          <w:lang w:eastAsia="lv-LV"/>
        </w:rPr>
      </w:pPr>
    </w:p>
    <w:p w:rsidR="00A352F1" w:rsidRDefault="00A352F1" w:rsidP="00A352F1">
      <w:pPr>
        <w:spacing w:after="0" w:line="20" w:lineRule="atLeast"/>
        <w:jc w:val="both"/>
        <w:rPr>
          <w:rFonts w:eastAsia="Times New Roman" w:cs="Times New Roman"/>
          <w:b/>
          <w:bCs/>
          <w:color w:val="000000"/>
          <w:szCs w:val="24"/>
          <w:u w:val="single"/>
          <w:lang w:eastAsia="lv-LV"/>
        </w:rPr>
      </w:pPr>
      <w:r w:rsidRPr="00A352F1">
        <w:rPr>
          <w:rFonts w:eastAsia="Times New Roman" w:cs="Times New Roman"/>
          <w:b/>
          <w:bCs/>
          <w:color w:val="000000"/>
          <w:szCs w:val="24"/>
          <w:u w:val="single"/>
          <w:lang w:eastAsia="lv-LV"/>
        </w:rPr>
        <w:t>Datu pieejamība par nodokļu atvieglojumiem</w:t>
      </w:r>
    </w:p>
    <w:p w:rsidR="00A352F1" w:rsidRPr="00A352F1" w:rsidRDefault="00A352F1" w:rsidP="00A352F1">
      <w:pPr>
        <w:spacing w:after="0" w:line="20" w:lineRule="atLeast"/>
        <w:jc w:val="both"/>
        <w:rPr>
          <w:rFonts w:eastAsia="Times New Roman" w:cs="Times New Roman"/>
          <w:b/>
          <w:bCs/>
          <w:color w:val="000000"/>
          <w:szCs w:val="24"/>
          <w:u w:val="single"/>
          <w:lang w:eastAsia="lv-LV"/>
        </w:rPr>
      </w:pPr>
    </w:p>
    <w:p w:rsidR="00D8393D" w:rsidRDefault="00763826" w:rsidP="00E70DBC">
      <w:pPr>
        <w:spacing w:after="0" w:line="20" w:lineRule="atLeast"/>
        <w:ind w:firstLine="709"/>
        <w:jc w:val="both"/>
        <w:rPr>
          <w:rFonts w:eastAsia="Times New Roman" w:cs="Times New Roman"/>
          <w:bCs/>
          <w:color w:val="000000"/>
          <w:szCs w:val="24"/>
          <w:lang w:eastAsia="lv-LV"/>
        </w:rPr>
      </w:pPr>
      <w:r>
        <w:rPr>
          <w:rFonts w:eastAsia="Times New Roman" w:cs="Times New Roman"/>
          <w:bCs/>
          <w:color w:val="000000"/>
          <w:szCs w:val="24"/>
          <w:lang w:eastAsia="lv-LV"/>
        </w:rPr>
        <w:t xml:space="preserve">Datu pieejamības jautājums par nodokļu atvieglojumu apmēru ir </w:t>
      </w:r>
      <w:r w:rsidRPr="00D8393D">
        <w:rPr>
          <w:rFonts w:eastAsia="Times New Roman" w:cs="Times New Roman"/>
          <w:bCs/>
          <w:color w:val="000000"/>
          <w:szCs w:val="24"/>
          <w:lang w:eastAsia="lv-LV"/>
        </w:rPr>
        <w:t xml:space="preserve">būtisks analīzes aspekts. UIN deklarācijas nesniedz informāciju par šādiem </w:t>
      </w:r>
      <w:r w:rsidR="007B56B0">
        <w:rPr>
          <w:rFonts w:eastAsia="Times New Roman" w:cs="Times New Roman"/>
          <w:bCs/>
          <w:color w:val="000000"/>
          <w:szCs w:val="24"/>
          <w:lang w:eastAsia="lv-LV"/>
        </w:rPr>
        <w:t>atvieglojumiem</w:t>
      </w:r>
      <w:r w:rsidR="00984469" w:rsidRPr="00D8393D">
        <w:rPr>
          <w:rFonts w:eastAsia="Times New Roman" w:cs="Times New Roman"/>
          <w:bCs/>
          <w:color w:val="000000"/>
          <w:szCs w:val="24"/>
          <w:lang w:eastAsia="lv-LV"/>
        </w:rPr>
        <w:t>:</w:t>
      </w:r>
    </w:p>
    <w:p w:rsidR="00D8393D" w:rsidRPr="00D8393D" w:rsidRDefault="00D8393D" w:rsidP="00D8393D">
      <w:pPr>
        <w:pStyle w:val="ListParagraph"/>
        <w:numPr>
          <w:ilvl w:val="0"/>
          <w:numId w:val="18"/>
        </w:numPr>
        <w:spacing w:after="0" w:line="20" w:lineRule="atLeast"/>
        <w:ind w:left="426"/>
        <w:jc w:val="both"/>
        <w:rPr>
          <w:rFonts w:eastAsia="Times New Roman" w:cs="Times New Roman"/>
          <w:color w:val="000000"/>
          <w:szCs w:val="24"/>
          <w:lang w:eastAsia="lv-LV"/>
        </w:rPr>
      </w:pPr>
      <w:r w:rsidRPr="00D8393D">
        <w:rPr>
          <w:rFonts w:eastAsia="Times New Roman" w:cs="Times New Roman"/>
          <w:color w:val="000000"/>
          <w:szCs w:val="24"/>
          <w:lang w:eastAsia="lv-LV"/>
        </w:rPr>
        <w:t>a</w:t>
      </w:r>
      <w:r w:rsidR="00984469" w:rsidRPr="00D8393D">
        <w:rPr>
          <w:rFonts w:eastAsia="Times New Roman" w:cs="Times New Roman"/>
          <w:color w:val="000000"/>
          <w:szCs w:val="24"/>
          <w:lang w:eastAsia="lv-LV"/>
        </w:rPr>
        <w:t>pliekamā ienākuma samazinājums par nosacītu kredītprocentu summu</w:t>
      </w:r>
      <w:r>
        <w:rPr>
          <w:rFonts w:eastAsia="Times New Roman" w:cs="Times New Roman"/>
          <w:color w:val="000000"/>
          <w:szCs w:val="24"/>
          <w:lang w:eastAsia="lv-LV"/>
        </w:rPr>
        <w:t>;</w:t>
      </w:r>
      <w:r w:rsidR="00984469" w:rsidRPr="00D8393D">
        <w:rPr>
          <w:rFonts w:eastAsia="Times New Roman" w:cs="Times New Roman"/>
          <w:color w:val="000000"/>
          <w:szCs w:val="24"/>
          <w:lang w:eastAsia="lv-LV"/>
        </w:rPr>
        <w:t xml:space="preserve"> </w:t>
      </w:r>
    </w:p>
    <w:p w:rsidR="00D8393D" w:rsidRPr="00D8393D" w:rsidRDefault="00D8393D" w:rsidP="00D8393D">
      <w:pPr>
        <w:pStyle w:val="ListParagraph"/>
        <w:numPr>
          <w:ilvl w:val="0"/>
          <w:numId w:val="18"/>
        </w:numPr>
        <w:spacing w:after="0" w:line="20" w:lineRule="atLeast"/>
        <w:ind w:left="426"/>
        <w:jc w:val="both"/>
        <w:rPr>
          <w:rFonts w:eastAsia="Times New Roman" w:cs="Times New Roman"/>
          <w:color w:val="000000"/>
          <w:szCs w:val="24"/>
          <w:lang w:eastAsia="lv-LV"/>
        </w:rPr>
      </w:pPr>
      <w:r w:rsidRPr="00D8393D">
        <w:rPr>
          <w:rFonts w:eastAsia="Times New Roman" w:cs="Times New Roman"/>
          <w:color w:val="000000"/>
          <w:szCs w:val="24"/>
          <w:lang w:eastAsia="lv-LV"/>
        </w:rPr>
        <w:t>a</w:t>
      </w:r>
      <w:r w:rsidR="00984469" w:rsidRPr="00D8393D">
        <w:rPr>
          <w:rFonts w:eastAsia="Times New Roman" w:cs="Times New Roman"/>
          <w:color w:val="000000"/>
          <w:szCs w:val="24"/>
          <w:lang w:eastAsia="lv-LV"/>
        </w:rPr>
        <w:t>tvieglojums pamatlīdzekļu aizstāšanas gadījumā</w:t>
      </w:r>
      <w:r>
        <w:rPr>
          <w:rFonts w:eastAsia="Times New Roman" w:cs="Times New Roman"/>
          <w:color w:val="000000"/>
          <w:szCs w:val="24"/>
          <w:lang w:eastAsia="lv-LV"/>
        </w:rPr>
        <w:t>;</w:t>
      </w:r>
      <w:r w:rsidR="00984469" w:rsidRPr="00D8393D">
        <w:rPr>
          <w:rFonts w:eastAsia="Times New Roman" w:cs="Times New Roman"/>
          <w:color w:val="000000"/>
          <w:szCs w:val="24"/>
          <w:lang w:eastAsia="lv-LV"/>
        </w:rPr>
        <w:t xml:space="preserve"> </w:t>
      </w:r>
    </w:p>
    <w:p w:rsidR="00D8393D" w:rsidRPr="00D8393D" w:rsidRDefault="00D8393D" w:rsidP="00D8393D">
      <w:pPr>
        <w:pStyle w:val="ListParagraph"/>
        <w:numPr>
          <w:ilvl w:val="0"/>
          <w:numId w:val="18"/>
        </w:numPr>
        <w:spacing w:after="0" w:line="20" w:lineRule="atLeast"/>
        <w:ind w:left="426"/>
        <w:jc w:val="both"/>
        <w:rPr>
          <w:rFonts w:eastAsia="Times New Roman" w:cs="Times New Roman"/>
          <w:color w:val="000000"/>
          <w:szCs w:val="24"/>
          <w:lang w:eastAsia="lv-LV"/>
        </w:rPr>
      </w:pPr>
      <w:r w:rsidRPr="00D8393D">
        <w:rPr>
          <w:rFonts w:eastAsia="Times New Roman" w:cs="Times New Roman"/>
          <w:color w:val="000000"/>
          <w:szCs w:val="24"/>
          <w:lang w:eastAsia="lv-LV"/>
        </w:rPr>
        <w:t>a</w:t>
      </w:r>
      <w:r w:rsidR="00984469" w:rsidRPr="00D8393D">
        <w:rPr>
          <w:rFonts w:eastAsia="Times New Roman" w:cs="Times New Roman"/>
          <w:color w:val="000000"/>
          <w:szCs w:val="24"/>
          <w:lang w:eastAsia="lv-LV"/>
        </w:rPr>
        <w:t>tvieglojums izpētei un attīstībai</w:t>
      </w:r>
      <w:r>
        <w:rPr>
          <w:rFonts w:eastAsia="Times New Roman" w:cs="Times New Roman"/>
          <w:color w:val="000000"/>
          <w:szCs w:val="24"/>
          <w:lang w:eastAsia="lv-LV"/>
        </w:rPr>
        <w:t>;</w:t>
      </w:r>
    </w:p>
    <w:p w:rsidR="00D8393D" w:rsidRPr="00D8393D" w:rsidRDefault="00D8393D" w:rsidP="00D8393D">
      <w:pPr>
        <w:pStyle w:val="ListParagraph"/>
        <w:numPr>
          <w:ilvl w:val="0"/>
          <w:numId w:val="18"/>
        </w:numPr>
        <w:spacing w:after="0" w:line="20" w:lineRule="atLeast"/>
        <w:ind w:left="426"/>
        <w:jc w:val="both"/>
        <w:rPr>
          <w:rFonts w:eastAsia="Times New Roman" w:cs="Times New Roman"/>
          <w:color w:val="000000"/>
          <w:szCs w:val="24"/>
          <w:lang w:eastAsia="lv-LV"/>
        </w:rPr>
      </w:pPr>
      <w:r w:rsidRPr="00D8393D">
        <w:rPr>
          <w:rFonts w:eastAsia="Times New Roman" w:cs="Times New Roman"/>
          <w:color w:val="000000"/>
          <w:szCs w:val="24"/>
          <w:lang w:eastAsia="lv-LV"/>
        </w:rPr>
        <w:t>n</w:t>
      </w:r>
      <w:r w:rsidR="00984469" w:rsidRPr="00D8393D">
        <w:rPr>
          <w:rFonts w:eastAsia="Times New Roman" w:cs="Times New Roman"/>
          <w:color w:val="000000"/>
          <w:szCs w:val="24"/>
          <w:lang w:eastAsia="lv-LV"/>
        </w:rPr>
        <w:t>odokļa atlaide gaisa transporta sabiedrībām</w:t>
      </w:r>
      <w:r>
        <w:rPr>
          <w:rFonts w:eastAsia="Times New Roman" w:cs="Times New Roman"/>
          <w:color w:val="000000"/>
          <w:szCs w:val="24"/>
          <w:lang w:eastAsia="lv-LV"/>
        </w:rPr>
        <w:t>;</w:t>
      </w:r>
      <w:r w:rsidR="00984469" w:rsidRPr="00D8393D">
        <w:rPr>
          <w:rFonts w:eastAsia="Times New Roman" w:cs="Times New Roman"/>
          <w:color w:val="000000"/>
          <w:szCs w:val="24"/>
          <w:lang w:eastAsia="lv-LV"/>
        </w:rPr>
        <w:t xml:space="preserve"> </w:t>
      </w:r>
    </w:p>
    <w:p w:rsidR="00D8393D" w:rsidRDefault="00D8393D" w:rsidP="00D8393D">
      <w:pPr>
        <w:pStyle w:val="ListParagraph"/>
        <w:numPr>
          <w:ilvl w:val="0"/>
          <w:numId w:val="18"/>
        </w:numPr>
        <w:spacing w:after="0" w:line="20" w:lineRule="atLeast"/>
        <w:ind w:left="426"/>
        <w:jc w:val="both"/>
        <w:rPr>
          <w:rFonts w:eastAsia="Times New Roman" w:cs="Times New Roman"/>
          <w:color w:val="000000"/>
          <w:szCs w:val="24"/>
          <w:lang w:eastAsia="lv-LV"/>
        </w:rPr>
      </w:pPr>
      <w:r w:rsidRPr="00D8393D">
        <w:rPr>
          <w:rFonts w:eastAsia="Times New Roman" w:cs="Times New Roman"/>
          <w:color w:val="000000"/>
          <w:szCs w:val="24"/>
          <w:lang w:eastAsia="lv-LV"/>
        </w:rPr>
        <w:t>n</w:t>
      </w:r>
      <w:r w:rsidR="00984469" w:rsidRPr="00D8393D">
        <w:rPr>
          <w:rFonts w:eastAsia="Times New Roman" w:cs="Times New Roman"/>
          <w:color w:val="000000"/>
          <w:szCs w:val="24"/>
          <w:lang w:eastAsia="lv-LV"/>
        </w:rPr>
        <w:t>odokļa atvieglojums par ienākumiem, kas gūti no bankām izsniegto aizdevumu kapitalizācijas rezultātā iegūto akciju atsavināšanas</w:t>
      </w:r>
      <w:r>
        <w:rPr>
          <w:rFonts w:eastAsia="Times New Roman" w:cs="Times New Roman"/>
          <w:color w:val="000000"/>
          <w:szCs w:val="24"/>
          <w:lang w:eastAsia="lv-LV"/>
        </w:rPr>
        <w:t>;</w:t>
      </w:r>
      <w:r w:rsidR="00984469" w:rsidRPr="00D8393D">
        <w:rPr>
          <w:rFonts w:eastAsia="Times New Roman" w:cs="Times New Roman"/>
          <w:color w:val="000000"/>
          <w:szCs w:val="24"/>
          <w:lang w:eastAsia="lv-LV"/>
        </w:rPr>
        <w:t xml:space="preserve"> </w:t>
      </w:r>
    </w:p>
    <w:p w:rsidR="00E20E8B" w:rsidRDefault="00D8393D" w:rsidP="00D8393D">
      <w:pPr>
        <w:pStyle w:val="ListParagraph"/>
        <w:numPr>
          <w:ilvl w:val="0"/>
          <w:numId w:val="18"/>
        </w:numPr>
        <w:spacing w:after="0" w:line="20" w:lineRule="atLeast"/>
        <w:ind w:left="426"/>
        <w:jc w:val="both"/>
        <w:rPr>
          <w:rFonts w:eastAsia="Times New Roman" w:cs="Times New Roman"/>
          <w:bCs/>
          <w:color w:val="000000"/>
          <w:szCs w:val="24"/>
          <w:lang w:eastAsia="lv-LV"/>
        </w:rPr>
      </w:pPr>
      <w:r w:rsidRPr="00D8393D">
        <w:rPr>
          <w:rFonts w:eastAsia="Times New Roman" w:cs="Times New Roman"/>
          <w:color w:val="000000"/>
          <w:szCs w:val="24"/>
          <w:lang w:eastAsia="lv-LV"/>
        </w:rPr>
        <w:t>n</w:t>
      </w:r>
      <w:r w:rsidR="00984469" w:rsidRPr="00D8393D">
        <w:rPr>
          <w:rFonts w:eastAsia="Times New Roman" w:cs="Times New Roman"/>
          <w:color w:val="000000"/>
          <w:szCs w:val="24"/>
          <w:lang w:eastAsia="lv-LV"/>
        </w:rPr>
        <w:t>odokļa atvieglojums par izveidotām darba vietām cilvēkiem ar invaliditāti</w:t>
      </w:r>
      <w:r w:rsidRPr="00D8393D">
        <w:rPr>
          <w:rFonts w:eastAsia="Times New Roman" w:cs="Times New Roman"/>
          <w:color w:val="000000"/>
          <w:szCs w:val="24"/>
          <w:lang w:eastAsia="lv-LV"/>
        </w:rPr>
        <w:t>.</w:t>
      </w:r>
      <w:r w:rsidRPr="00D8393D">
        <w:rPr>
          <w:rFonts w:eastAsia="Times New Roman" w:cs="Times New Roman"/>
          <w:bCs/>
          <w:color w:val="000000"/>
          <w:szCs w:val="24"/>
          <w:lang w:eastAsia="lv-LV"/>
        </w:rPr>
        <w:t xml:space="preserve"> </w:t>
      </w:r>
    </w:p>
    <w:p w:rsidR="00763826" w:rsidRDefault="00D8393D" w:rsidP="00EC3A02">
      <w:pPr>
        <w:spacing w:after="0" w:line="20" w:lineRule="atLeast"/>
        <w:ind w:left="66" w:firstLine="654"/>
        <w:jc w:val="both"/>
        <w:rPr>
          <w:rFonts w:eastAsia="Times New Roman" w:cs="Times New Roman"/>
          <w:bCs/>
          <w:color w:val="000000"/>
          <w:szCs w:val="24"/>
          <w:lang w:eastAsia="lv-LV"/>
        </w:rPr>
      </w:pPr>
      <w:r w:rsidRPr="00E20E8B">
        <w:rPr>
          <w:rFonts w:eastAsia="Times New Roman" w:cs="Times New Roman"/>
          <w:bCs/>
          <w:color w:val="000000"/>
          <w:szCs w:val="24"/>
          <w:lang w:eastAsia="lv-LV"/>
        </w:rPr>
        <w:t>L</w:t>
      </w:r>
      <w:r w:rsidR="00763826" w:rsidRPr="00E20E8B">
        <w:rPr>
          <w:rFonts w:eastAsia="Times New Roman" w:cs="Times New Roman"/>
          <w:bCs/>
          <w:color w:val="000000"/>
          <w:szCs w:val="24"/>
          <w:lang w:eastAsia="lv-LV"/>
        </w:rPr>
        <w:t xml:space="preserve">īdz ar to </w:t>
      </w:r>
      <w:r w:rsidRPr="00E20E8B">
        <w:rPr>
          <w:rFonts w:eastAsia="Times New Roman" w:cs="Times New Roman"/>
          <w:bCs/>
          <w:color w:val="000000"/>
          <w:szCs w:val="24"/>
          <w:lang w:eastAsia="lv-LV"/>
        </w:rPr>
        <w:t xml:space="preserve">šobrīd </w:t>
      </w:r>
      <w:r w:rsidR="00763826" w:rsidRPr="00E20E8B">
        <w:rPr>
          <w:rFonts w:eastAsia="Times New Roman" w:cs="Times New Roman"/>
          <w:bCs/>
          <w:color w:val="000000"/>
          <w:szCs w:val="24"/>
          <w:lang w:eastAsia="lv-LV"/>
        </w:rPr>
        <w:t xml:space="preserve">nav iespējams novērtēt šo nodokļu atvieglojumu apmēru. </w:t>
      </w:r>
      <w:r w:rsidRPr="00D8393D">
        <w:rPr>
          <w:rFonts w:eastAsia="Times New Roman" w:cs="Times New Roman"/>
          <w:bCs/>
          <w:color w:val="000000"/>
          <w:szCs w:val="24"/>
          <w:lang w:eastAsia="lv-LV"/>
        </w:rPr>
        <w:t>Pielikuma 1.tabulā ir redzami dažu šo atvieglojumu iespējamā ietekme, vadoties pēc FM veiktajiem aprēķiniem</w:t>
      </w:r>
      <w:r w:rsidR="00A02FFB">
        <w:rPr>
          <w:rFonts w:eastAsia="Times New Roman" w:cs="Times New Roman"/>
          <w:bCs/>
          <w:color w:val="000000"/>
          <w:szCs w:val="24"/>
          <w:lang w:eastAsia="lv-LV"/>
        </w:rPr>
        <w:t xml:space="preserve"> par atvieglojumu ietekmi uz budžetu</w:t>
      </w:r>
      <w:r w:rsidRPr="00D8393D">
        <w:rPr>
          <w:rFonts w:eastAsia="Times New Roman" w:cs="Times New Roman"/>
          <w:bCs/>
          <w:color w:val="000000"/>
          <w:szCs w:val="24"/>
          <w:lang w:eastAsia="lv-LV"/>
        </w:rPr>
        <w:t>.</w:t>
      </w:r>
    </w:p>
    <w:p w:rsidR="00A352F1" w:rsidRDefault="00A352F1" w:rsidP="00EC3A02">
      <w:pPr>
        <w:spacing w:after="0" w:line="20" w:lineRule="atLeast"/>
        <w:ind w:left="66" w:firstLine="654"/>
        <w:jc w:val="both"/>
        <w:rPr>
          <w:rFonts w:eastAsia="Times New Roman" w:cs="Times New Roman"/>
          <w:bCs/>
          <w:color w:val="000000"/>
          <w:szCs w:val="24"/>
          <w:lang w:eastAsia="lv-LV"/>
        </w:rPr>
      </w:pPr>
    </w:p>
    <w:p w:rsidR="00A352F1" w:rsidRDefault="00A352F1" w:rsidP="00A352F1">
      <w:pPr>
        <w:spacing w:after="0" w:line="20" w:lineRule="atLeast"/>
        <w:ind w:left="66" w:hanging="66"/>
        <w:jc w:val="both"/>
        <w:rPr>
          <w:rFonts w:eastAsia="Times New Roman" w:cs="Times New Roman"/>
          <w:b/>
          <w:bCs/>
          <w:color w:val="000000"/>
          <w:szCs w:val="24"/>
          <w:u w:val="single"/>
          <w:lang w:eastAsia="lv-LV"/>
        </w:rPr>
      </w:pPr>
      <w:r w:rsidRPr="00A352F1">
        <w:rPr>
          <w:rFonts w:eastAsia="Times New Roman" w:cs="Times New Roman"/>
          <w:b/>
          <w:bCs/>
          <w:color w:val="000000"/>
          <w:szCs w:val="24"/>
          <w:u w:val="single"/>
          <w:lang w:eastAsia="lv-LV"/>
        </w:rPr>
        <w:t xml:space="preserve">Atvieglojumu </w:t>
      </w:r>
      <w:r>
        <w:rPr>
          <w:rFonts w:eastAsia="Times New Roman" w:cs="Times New Roman"/>
          <w:b/>
          <w:bCs/>
          <w:color w:val="000000"/>
          <w:szCs w:val="24"/>
          <w:u w:val="single"/>
          <w:lang w:eastAsia="lv-LV"/>
        </w:rPr>
        <w:t>izmantošana un fiskālā ietekme</w:t>
      </w:r>
    </w:p>
    <w:p w:rsidR="00A352F1" w:rsidRPr="00A352F1" w:rsidRDefault="00A352F1" w:rsidP="00A352F1">
      <w:pPr>
        <w:spacing w:after="0" w:line="20" w:lineRule="atLeast"/>
        <w:ind w:left="66" w:hanging="66"/>
        <w:jc w:val="both"/>
        <w:rPr>
          <w:rFonts w:eastAsia="Times New Roman" w:cs="Times New Roman"/>
          <w:b/>
          <w:bCs/>
          <w:color w:val="000000"/>
          <w:szCs w:val="24"/>
          <w:u w:val="single"/>
          <w:lang w:eastAsia="lv-LV"/>
        </w:rPr>
      </w:pPr>
    </w:p>
    <w:p w:rsidR="00067526" w:rsidRPr="00067526" w:rsidRDefault="00A02FFB" w:rsidP="00067526">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 xml:space="preserve">Pārējie UIN </w:t>
      </w:r>
      <w:r w:rsidR="007B56B0">
        <w:rPr>
          <w:rFonts w:eastAsia="Times New Roman" w:cs="Times New Roman"/>
          <w:bCs/>
          <w:color w:val="000000"/>
          <w:szCs w:val="24"/>
          <w:lang w:eastAsia="lv-LV"/>
        </w:rPr>
        <w:t>atvieglojumiem</w:t>
      </w:r>
      <w:r>
        <w:rPr>
          <w:rFonts w:eastAsia="Times New Roman" w:cs="Times New Roman"/>
          <w:bCs/>
          <w:color w:val="000000"/>
          <w:szCs w:val="24"/>
          <w:lang w:eastAsia="lv-LV"/>
        </w:rPr>
        <w:t xml:space="preserve"> ir analizēti, izmantojot UIN deklarāciju 2009.gada datus. </w:t>
      </w:r>
      <w:r w:rsidR="00B22532">
        <w:rPr>
          <w:rFonts w:eastAsia="Times New Roman" w:cs="Times New Roman"/>
          <w:bCs/>
          <w:color w:val="000000"/>
          <w:szCs w:val="24"/>
          <w:lang w:eastAsia="lv-LV"/>
        </w:rPr>
        <w:t>Kopējā atvieglojumu ietekme</w:t>
      </w:r>
      <w:r w:rsidR="009A66E4">
        <w:rPr>
          <w:rFonts w:eastAsia="Times New Roman" w:cs="Times New Roman"/>
          <w:bCs/>
          <w:color w:val="000000"/>
          <w:szCs w:val="24"/>
          <w:lang w:eastAsia="lv-LV"/>
        </w:rPr>
        <w:t xml:space="preserve"> uz budžetu 2009.gadā bija </w:t>
      </w:r>
      <w:r w:rsidR="008E4807">
        <w:rPr>
          <w:rFonts w:eastAsia="Times New Roman" w:cs="Times New Roman"/>
          <w:bCs/>
          <w:color w:val="000000"/>
          <w:szCs w:val="24"/>
          <w:lang w:eastAsia="lv-LV"/>
        </w:rPr>
        <w:t>1</w:t>
      </w:r>
      <w:r w:rsidR="0092461E">
        <w:rPr>
          <w:rFonts w:eastAsia="Times New Roman" w:cs="Times New Roman"/>
          <w:bCs/>
          <w:color w:val="000000"/>
          <w:szCs w:val="24"/>
          <w:lang w:eastAsia="lv-LV"/>
        </w:rPr>
        <w:t>17,3</w:t>
      </w:r>
      <w:r w:rsidR="002F6A62">
        <w:rPr>
          <w:rFonts w:eastAsia="Times New Roman" w:cs="Times New Roman"/>
          <w:bCs/>
          <w:color w:val="000000"/>
          <w:szCs w:val="24"/>
          <w:lang w:eastAsia="lv-LV"/>
        </w:rPr>
        <w:t xml:space="preserve"> </w:t>
      </w:r>
      <w:proofErr w:type="spellStart"/>
      <w:r>
        <w:rPr>
          <w:rFonts w:eastAsia="Times New Roman" w:cs="Times New Roman"/>
          <w:bCs/>
          <w:color w:val="000000"/>
          <w:szCs w:val="24"/>
          <w:lang w:eastAsia="lv-LV"/>
        </w:rPr>
        <w:t>milj.latu</w:t>
      </w:r>
      <w:proofErr w:type="spellEnd"/>
      <w:r>
        <w:rPr>
          <w:rFonts w:eastAsia="Times New Roman" w:cs="Times New Roman"/>
          <w:bCs/>
          <w:color w:val="000000"/>
          <w:szCs w:val="24"/>
          <w:lang w:eastAsia="lv-LV"/>
        </w:rPr>
        <w:t xml:space="preserve"> apmērā, jeb </w:t>
      </w:r>
      <w:r w:rsidR="0092461E">
        <w:rPr>
          <w:rFonts w:eastAsia="Times New Roman" w:cs="Times New Roman"/>
          <w:bCs/>
          <w:color w:val="000000"/>
          <w:szCs w:val="24"/>
          <w:lang w:eastAsia="lv-LV"/>
        </w:rPr>
        <w:t>59</w:t>
      </w:r>
      <w:r w:rsidR="00D316C7">
        <w:rPr>
          <w:rFonts w:eastAsia="Times New Roman" w:cs="Times New Roman"/>
          <w:bCs/>
          <w:color w:val="000000"/>
          <w:szCs w:val="24"/>
          <w:lang w:eastAsia="lv-LV"/>
        </w:rPr>
        <w:t xml:space="preserve"> procentu</w:t>
      </w:r>
      <w:r>
        <w:rPr>
          <w:rFonts w:eastAsia="Times New Roman" w:cs="Times New Roman"/>
          <w:bCs/>
          <w:color w:val="000000"/>
          <w:szCs w:val="24"/>
          <w:lang w:eastAsia="lv-LV"/>
        </w:rPr>
        <w:t xml:space="preserve"> apmērā no faktiski iekasētajiem UIN ieņēmumiem.</w:t>
      </w:r>
    </w:p>
    <w:p w:rsidR="009A66E4" w:rsidRDefault="009A66E4" w:rsidP="00EC1EBB">
      <w:pPr>
        <w:spacing w:line="240" w:lineRule="auto"/>
        <w:contextualSpacing/>
        <w:jc w:val="both"/>
        <w:rPr>
          <w:b/>
        </w:rPr>
      </w:pPr>
    </w:p>
    <w:p w:rsidR="00EC1EBB" w:rsidRDefault="008644E9" w:rsidP="00EC1EBB">
      <w:pPr>
        <w:spacing w:line="240" w:lineRule="auto"/>
        <w:contextualSpacing/>
        <w:jc w:val="both"/>
        <w:rPr>
          <w:b/>
        </w:rPr>
      </w:pPr>
      <w:r>
        <w:rPr>
          <w:b/>
        </w:rPr>
        <w:t>1</w:t>
      </w:r>
      <w:r w:rsidR="00EC1EBB">
        <w:rPr>
          <w:b/>
        </w:rPr>
        <w:t>.tab</w:t>
      </w:r>
      <w:r w:rsidR="00EC1EBB" w:rsidRPr="00062634">
        <w:rPr>
          <w:b/>
        </w:rPr>
        <w:t xml:space="preserve">. UIN </w:t>
      </w:r>
      <w:r w:rsidR="00EC1EBB" w:rsidRPr="00A02FFB">
        <w:rPr>
          <w:rFonts w:eastAsia="Times New Roman" w:cs="Times New Roman"/>
          <w:b/>
          <w:bCs/>
          <w:color w:val="000000"/>
          <w:szCs w:val="24"/>
          <w:lang w:eastAsia="lv-LV"/>
        </w:rPr>
        <w:t xml:space="preserve">atvieglojumu </w:t>
      </w:r>
      <w:r w:rsidR="00EC1EBB">
        <w:rPr>
          <w:rFonts w:eastAsia="Times New Roman" w:cs="Times New Roman"/>
          <w:b/>
          <w:bCs/>
          <w:color w:val="000000"/>
          <w:szCs w:val="24"/>
          <w:lang w:eastAsia="lv-LV"/>
        </w:rPr>
        <w:t>apjoms.</w:t>
      </w:r>
    </w:p>
    <w:tbl>
      <w:tblPr>
        <w:tblW w:w="8515" w:type="dxa"/>
        <w:tblInd w:w="98" w:type="dxa"/>
        <w:tblLayout w:type="fixed"/>
        <w:tblLook w:val="04A0" w:firstRow="1" w:lastRow="0" w:firstColumn="1" w:lastColumn="0" w:noHBand="0" w:noVBand="1"/>
      </w:tblPr>
      <w:tblGrid>
        <w:gridCol w:w="1003"/>
        <w:gridCol w:w="2241"/>
        <w:gridCol w:w="1302"/>
        <w:gridCol w:w="1276"/>
        <w:gridCol w:w="709"/>
        <w:gridCol w:w="1276"/>
        <w:gridCol w:w="708"/>
      </w:tblGrid>
      <w:tr w:rsidR="008644E9" w:rsidRPr="008644E9" w:rsidTr="008644E9">
        <w:trPr>
          <w:trHeight w:val="525"/>
          <w:tblHeader/>
        </w:trPr>
        <w:tc>
          <w:tcPr>
            <w:tcW w:w="10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r w:rsidRPr="008644E9">
              <w:rPr>
                <w:rFonts w:eastAsia="Times New Roman" w:cs="Times New Roman"/>
                <w:b/>
                <w:bCs/>
                <w:color w:val="000000"/>
                <w:sz w:val="20"/>
                <w:szCs w:val="20"/>
                <w:lang w:eastAsia="lv-LV"/>
              </w:rPr>
              <w:t xml:space="preserve">UIN </w:t>
            </w:r>
            <w:proofErr w:type="spellStart"/>
            <w:r w:rsidRPr="008644E9">
              <w:rPr>
                <w:rFonts w:eastAsia="Times New Roman" w:cs="Times New Roman"/>
                <w:b/>
                <w:bCs/>
                <w:color w:val="000000"/>
                <w:sz w:val="20"/>
                <w:szCs w:val="20"/>
                <w:lang w:eastAsia="lv-LV"/>
              </w:rPr>
              <w:t>dekl</w:t>
            </w:r>
            <w:proofErr w:type="spellEnd"/>
            <w:r w:rsidRPr="008644E9">
              <w:rPr>
                <w:rFonts w:eastAsia="Times New Roman" w:cs="Times New Roman"/>
                <w:b/>
                <w:bCs/>
                <w:color w:val="000000"/>
                <w:sz w:val="20"/>
                <w:szCs w:val="20"/>
                <w:lang w:eastAsia="lv-LV"/>
              </w:rPr>
              <w:t>.</w:t>
            </w:r>
            <w:r w:rsidR="00B45AC5">
              <w:rPr>
                <w:rFonts w:eastAsia="Times New Roman" w:cs="Times New Roman"/>
                <w:b/>
                <w:bCs/>
                <w:color w:val="000000"/>
                <w:sz w:val="20"/>
                <w:szCs w:val="20"/>
                <w:lang w:eastAsia="lv-LV"/>
              </w:rPr>
              <w:t xml:space="preserve"> </w:t>
            </w:r>
            <w:r w:rsidRPr="008644E9">
              <w:rPr>
                <w:rFonts w:eastAsia="Times New Roman" w:cs="Times New Roman"/>
                <w:b/>
                <w:bCs/>
                <w:color w:val="000000"/>
                <w:sz w:val="20"/>
                <w:szCs w:val="20"/>
                <w:lang w:eastAsia="lv-LV"/>
              </w:rPr>
              <w:t>rinda</w:t>
            </w:r>
          </w:p>
        </w:tc>
        <w:tc>
          <w:tcPr>
            <w:tcW w:w="2241" w:type="dxa"/>
            <w:tcBorders>
              <w:top w:val="single" w:sz="8" w:space="0" w:color="auto"/>
              <w:left w:val="nil"/>
              <w:bottom w:val="single" w:sz="8" w:space="0" w:color="auto"/>
              <w:right w:val="single" w:sz="4"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r w:rsidRPr="008644E9">
              <w:rPr>
                <w:rFonts w:eastAsia="Times New Roman" w:cs="Times New Roman"/>
                <w:b/>
                <w:bCs/>
                <w:color w:val="000000"/>
                <w:sz w:val="20"/>
                <w:szCs w:val="20"/>
                <w:lang w:eastAsia="lv-LV"/>
              </w:rPr>
              <w:t>Stimuls</w:t>
            </w:r>
          </w:p>
        </w:tc>
        <w:tc>
          <w:tcPr>
            <w:tcW w:w="1302" w:type="dxa"/>
            <w:tcBorders>
              <w:top w:val="single" w:sz="8" w:space="0" w:color="auto"/>
              <w:left w:val="nil"/>
              <w:bottom w:val="single" w:sz="8" w:space="0" w:color="auto"/>
              <w:right w:val="single" w:sz="4"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r w:rsidRPr="008644E9">
              <w:rPr>
                <w:rFonts w:eastAsia="Times New Roman" w:cs="Times New Roman"/>
                <w:b/>
                <w:bCs/>
                <w:color w:val="000000"/>
                <w:sz w:val="20"/>
                <w:szCs w:val="20"/>
                <w:lang w:eastAsia="lv-LV"/>
              </w:rPr>
              <w:t>Apjoms 2007.gadā</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r w:rsidRPr="008644E9">
              <w:rPr>
                <w:rFonts w:eastAsia="Times New Roman" w:cs="Times New Roman"/>
                <w:b/>
                <w:bCs/>
                <w:color w:val="000000"/>
                <w:sz w:val="20"/>
                <w:szCs w:val="20"/>
                <w:lang w:eastAsia="lv-LV"/>
              </w:rPr>
              <w:t>Apjoms 2008.gadā</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proofErr w:type="spellStart"/>
            <w:r w:rsidRPr="008644E9">
              <w:rPr>
                <w:rFonts w:eastAsia="Times New Roman" w:cs="Times New Roman"/>
                <w:b/>
                <w:bCs/>
                <w:color w:val="000000"/>
                <w:sz w:val="20"/>
                <w:szCs w:val="20"/>
                <w:lang w:eastAsia="lv-LV"/>
              </w:rPr>
              <w:t>Izm</w:t>
            </w:r>
            <w:proofErr w:type="spellEnd"/>
            <w:r>
              <w:rPr>
                <w:rFonts w:eastAsia="Times New Roman" w:cs="Times New Roman"/>
                <w:b/>
                <w:bCs/>
                <w:color w:val="000000"/>
                <w:sz w:val="20"/>
                <w:szCs w:val="20"/>
                <w:lang w:eastAsia="lv-LV"/>
              </w:rPr>
              <w:t>.</w:t>
            </w:r>
            <w:r w:rsidRPr="008644E9">
              <w:rPr>
                <w:rFonts w:eastAsia="Times New Roman" w:cs="Times New Roman"/>
                <w:b/>
                <w:bCs/>
                <w:color w:val="000000"/>
                <w:sz w:val="20"/>
                <w:szCs w:val="20"/>
                <w:lang w:eastAsia="lv-LV"/>
              </w:rPr>
              <w:t xml:space="preserve">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r w:rsidRPr="008644E9">
              <w:rPr>
                <w:rFonts w:eastAsia="Times New Roman" w:cs="Times New Roman"/>
                <w:b/>
                <w:bCs/>
                <w:color w:val="000000"/>
                <w:sz w:val="20"/>
                <w:szCs w:val="20"/>
                <w:lang w:eastAsia="lv-LV"/>
              </w:rPr>
              <w:t>Apjoms 2009.gadā</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644E9" w:rsidRPr="008644E9" w:rsidRDefault="008644E9" w:rsidP="008644E9">
            <w:pPr>
              <w:spacing w:after="0" w:line="240" w:lineRule="auto"/>
              <w:jc w:val="center"/>
              <w:rPr>
                <w:rFonts w:eastAsia="Times New Roman" w:cs="Times New Roman"/>
                <w:b/>
                <w:bCs/>
                <w:color w:val="000000"/>
                <w:sz w:val="20"/>
                <w:szCs w:val="20"/>
                <w:lang w:eastAsia="lv-LV"/>
              </w:rPr>
            </w:pPr>
            <w:proofErr w:type="spellStart"/>
            <w:r w:rsidRPr="008644E9">
              <w:rPr>
                <w:rFonts w:eastAsia="Times New Roman" w:cs="Times New Roman"/>
                <w:b/>
                <w:bCs/>
                <w:color w:val="000000"/>
                <w:sz w:val="20"/>
                <w:szCs w:val="20"/>
                <w:lang w:eastAsia="lv-LV"/>
              </w:rPr>
              <w:t>Izm</w:t>
            </w:r>
            <w:proofErr w:type="spellEnd"/>
            <w:r>
              <w:rPr>
                <w:rFonts w:eastAsia="Times New Roman" w:cs="Times New Roman"/>
                <w:b/>
                <w:bCs/>
                <w:color w:val="000000"/>
                <w:sz w:val="20"/>
                <w:szCs w:val="20"/>
                <w:lang w:eastAsia="lv-LV"/>
              </w:rPr>
              <w:t>.</w:t>
            </w:r>
            <w:r w:rsidRPr="008644E9">
              <w:rPr>
                <w:rFonts w:eastAsia="Times New Roman" w:cs="Times New Roman"/>
                <w:b/>
                <w:bCs/>
                <w:color w:val="000000"/>
                <w:sz w:val="20"/>
                <w:szCs w:val="20"/>
                <w:lang w:eastAsia="lv-LV"/>
              </w:rPr>
              <w:t xml:space="preserve"> %</w:t>
            </w:r>
          </w:p>
        </w:tc>
      </w:tr>
      <w:tr w:rsidR="008644E9" w:rsidRPr="008644E9" w:rsidTr="008644E9">
        <w:trPr>
          <w:trHeight w:val="765"/>
        </w:trPr>
        <w:tc>
          <w:tcPr>
            <w:tcW w:w="1003" w:type="dxa"/>
            <w:tcBorders>
              <w:top w:val="single" w:sz="4" w:space="0" w:color="auto"/>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5.2;39.2</w:t>
            </w:r>
          </w:p>
        </w:tc>
        <w:tc>
          <w:tcPr>
            <w:tcW w:w="2241"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Atvieglojums iegādājoties jaunas ražošanas tehnoloģiskās iekārtas </w:t>
            </w:r>
          </w:p>
        </w:tc>
        <w:tc>
          <w:tcPr>
            <w:tcW w:w="1302"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10 399 327</w:t>
            </w:r>
          </w:p>
        </w:tc>
        <w:tc>
          <w:tcPr>
            <w:tcW w:w="1276"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24 762 548</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138%</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13 808 800</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-44%</w:t>
            </w:r>
          </w:p>
        </w:tc>
      </w:tr>
      <w:tr w:rsidR="008644E9" w:rsidRPr="008644E9" w:rsidTr="008644E9">
        <w:trPr>
          <w:trHeight w:val="1020"/>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5.1;39.1</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Atvieglojums investīciju veikšanai pamatlīdzekļos īpaši atbalstāmajās teritorijās </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1 133 350</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1 519 159</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34%</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576 981</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-62%</w:t>
            </w:r>
          </w:p>
        </w:tc>
      </w:tr>
      <w:tr w:rsidR="008644E9" w:rsidRPr="008644E9" w:rsidTr="008644E9">
        <w:trPr>
          <w:trHeight w:val="510"/>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77,1</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Atlaide investīcijām BO vai SEZ</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2 768 635</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1 541 532</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-44%</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3 035 290</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97%</w:t>
            </w:r>
          </w:p>
        </w:tc>
      </w:tr>
      <w:tr w:rsidR="008644E9" w:rsidRPr="008644E9" w:rsidTr="008644E9">
        <w:trPr>
          <w:trHeight w:val="1020"/>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71.1; 71.5</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Iespēja segt taksācijas perioda zaudējumus  un pārnest zaudējumus uzņēmumu grupā</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40 242 156</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40 440 563</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47 740 045</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18%</w:t>
            </w:r>
          </w:p>
        </w:tc>
      </w:tr>
      <w:tr w:rsidR="008644E9" w:rsidRPr="008644E9" w:rsidTr="008644E9">
        <w:trPr>
          <w:trHeight w:val="510"/>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5;39</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Paātrināta pamatlīdzekļu norakstīšanas kārtība </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78 595 033</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49 099 165</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-38%</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17 163 976</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-65%</w:t>
            </w:r>
          </w:p>
        </w:tc>
      </w:tr>
      <w:tr w:rsidR="008644E9" w:rsidRPr="008644E9" w:rsidTr="008644E9">
        <w:trPr>
          <w:trHeight w:val="765"/>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lastRenderedPageBreak/>
              <w:t>80</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Nodokļa atlaide par lauksaimniecībā izmantojamo zemi</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1 364 134</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985 001</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-28%</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431 708</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-56%</w:t>
            </w:r>
          </w:p>
        </w:tc>
      </w:tr>
      <w:tr w:rsidR="008644E9" w:rsidRPr="008644E9" w:rsidTr="008644E9">
        <w:trPr>
          <w:trHeight w:val="1020"/>
        </w:trPr>
        <w:tc>
          <w:tcPr>
            <w:tcW w:w="1003" w:type="dxa"/>
            <w:tcBorders>
              <w:top w:val="nil"/>
              <w:left w:val="single" w:sz="8" w:space="0" w:color="auto"/>
              <w:bottom w:val="nil"/>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69</w:t>
            </w:r>
          </w:p>
        </w:tc>
        <w:tc>
          <w:tcPr>
            <w:tcW w:w="2241"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Nodokļa atvieglojums lauksaimniecībai par summām, kas izmaksātas subsīdiju veidā attīstībai</w:t>
            </w:r>
          </w:p>
        </w:tc>
        <w:tc>
          <w:tcPr>
            <w:tcW w:w="1302"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5 752 983</w:t>
            </w:r>
          </w:p>
        </w:tc>
        <w:tc>
          <w:tcPr>
            <w:tcW w:w="1276"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9 008 518</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57%</w:t>
            </w:r>
          </w:p>
        </w:tc>
        <w:tc>
          <w:tcPr>
            <w:tcW w:w="1276"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7 048 076</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-22%</w:t>
            </w:r>
          </w:p>
        </w:tc>
      </w:tr>
      <w:tr w:rsidR="008644E9" w:rsidRPr="008644E9" w:rsidTr="008644E9">
        <w:trPr>
          <w:trHeight w:val="1020"/>
        </w:trPr>
        <w:tc>
          <w:tcPr>
            <w:tcW w:w="1003" w:type="dxa"/>
            <w:tcBorders>
              <w:top w:val="single" w:sz="4" w:space="0" w:color="auto"/>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12; 51</w:t>
            </w:r>
          </w:p>
        </w:tc>
        <w:tc>
          <w:tcPr>
            <w:tcW w:w="2241"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Atbalsts finanšu nozarei saistībā ar publiskā apgrozībā esošiem vērtspapīriem</w:t>
            </w:r>
          </w:p>
        </w:tc>
        <w:tc>
          <w:tcPr>
            <w:tcW w:w="1302"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524 871</w:t>
            </w:r>
          </w:p>
        </w:tc>
        <w:tc>
          <w:tcPr>
            <w:tcW w:w="1276"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-549 796</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2 677 933</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 -</w:t>
            </w:r>
          </w:p>
        </w:tc>
      </w:tr>
      <w:tr w:rsidR="008644E9" w:rsidRPr="008644E9" w:rsidTr="008644E9">
        <w:trPr>
          <w:trHeight w:val="1080"/>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1.pie</w:t>
            </w:r>
            <w:r>
              <w:rPr>
                <w:rFonts w:eastAsia="Times New Roman" w:cs="Times New Roman"/>
                <w:color w:val="000000"/>
                <w:sz w:val="20"/>
                <w:szCs w:val="20"/>
                <w:lang w:eastAsia="lv-LV"/>
              </w:rPr>
              <w:t>l.</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Banku uzkrājumi debitora parādiem un apdrošināšanas sabiedrību tehniskās rezerves</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1 746 789</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5 915 681</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239%</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14 217 725</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140%</w:t>
            </w:r>
          </w:p>
        </w:tc>
      </w:tr>
      <w:tr w:rsidR="008644E9" w:rsidRPr="008644E9" w:rsidTr="008644E9">
        <w:trPr>
          <w:trHeight w:val="255"/>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75</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Atlaides  ziedotājiem</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25 718 600</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19 943 128</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-22%</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9 373 349</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-53%</w:t>
            </w:r>
          </w:p>
        </w:tc>
      </w:tr>
      <w:tr w:rsidR="008644E9" w:rsidRPr="008644E9" w:rsidTr="008644E9">
        <w:trPr>
          <w:trHeight w:val="765"/>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82</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Nodokļa atlaide invalīdu biedrību kapitālsabiedrībām </w:t>
            </w:r>
            <w:proofErr w:type="spellStart"/>
            <w:r w:rsidRPr="008644E9">
              <w:rPr>
                <w:rFonts w:eastAsia="Times New Roman" w:cs="Times New Roman"/>
                <w:color w:val="000000"/>
                <w:sz w:val="20"/>
                <w:szCs w:val="20"/>
                <w:lang w:eastAsia="lv-LV"/>
              </w:rPr>
              <w:t>u.c</w:t>
            </w:r>
            <w:proofErr w:type="spellEnd"/>
            <w:r w:rsidRPr="008644E9">
              <w:rPr>
                <w:rFonts w:eastAsia="Times New Roman" w:cs="Times New Roman"/>
                <w:color w:val="000000"/>
                <w:sz w:val="20"/>
                <w:szCs w:val="20"/>
                <w:lang w:eastAsia="lv-LV"/>
              </w:rPr>
              <w:t>.</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27 550</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18 934</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-31%</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15 310</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-19%</w:t>
            </w:r>
          </w:p>
        </w:tc>
      </w:tr>
      <w:tr w:rsidR="008644E9" w:rsidRPr="008644E9" w:rsidTr="008644E9">
        <w:trPr>
          <w:trHeight w:val="765"/>
        </w:trPr>
        <w:tc>
          <w:tcPr>
            <w:tcW w:w="1003" w:type="dxa"/>
            <w:tcBorders>
              <w:top w:val="nil"/>
              <w:left w:val="single" w:sz="8" w:space="0" w:color="auto"/>
              <w:bottom w:val="nil"/>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50</w:t>
            </w:r>
          </w:p>
        </w:tc>
        <w:tc>
          <w:tcPr>
            <w:tcW w:w="2241"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 xml:space="preserve">Nodokļa atvieglojums par bez atlīdzības nodotajām skaitļošanas iekārtām </w:t>
            </w:r>
          </w:p>
        </w:tc>
        <w:tc>
          <w:tcPr>
            <w:tcW w:w="1302"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899</w:t>
            </w:r>
          </w:p>
        </w:tc>
        <w:tc>
          <w:tcPr>
            <w:tcW w:w="1276"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691</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-23%</w:t>
            </w:r>
          </w:p>
        </w:tc>
        <w:tc>
          <w:tcPr>
            <w:tcW w:w="1276"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901</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30%</w:t>
            </w:r>
          </w:p>
        </w:tc>
      </w:tr>
      <w:tr w:rsidR="008644E9" w:rsidRPr="008644E9" w:rsidTr="008644E9">
        <w:trPr>
          <w:trHeight w:val="765"/>
        </w:trPr>
        <w:tc>
          <w:tcPr>
            <w:tcW w:w="1003" w:type="dxa"/>
            <w:tcBorders>
              <w:top w:val="single" w:sz="4" w:space="0" w:color="auto"/>
              <w:left w:val="single" w:sz="8" w:space="0" w:color="auto"/>
              <w:bottom w:val="nil"/>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53</w:t>
            </w:r>
          </w:p>
        </w:tc>
        <w:tc>
          <w:tcPr>
            <w:tcW w:w="2241" w:type="dxa"/>
            <w:tcBorders>
              <w:top w:val="single" w:sz="4" w:space="0" w:color="auto"/>
              <w:left w:val="nil"/>
              <w:bottom w:val="nil"/>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color w:val="000000"/>
                <w:sz w:val="20"/>
                <w:szCs w:val="20"/>
                <w:lang w:eastAsia="lv-LV"/>
              </w:rPr>
            </w:pPr>
            <w:r w:rsidRPr="008644E9">
              <w:rPr>
                <w:rFonts w:eastAsia="Times New Roman" w:cs="Times New Roman"/>
                <w:color w:val="000000"/>
                <w:sz w:val="20"/>
                <w:szCs w:val="20"/>
                <w:lang w:eastAsia="lv-LV"/>
              </w:rPr>
              <w:t>Nodokļa atvieglojums par obligāto eksemplāru ražošanas izmaksām</w:t>
            </w:r>
          </w:p>
        </w:tc>
        <w:tc>
          <w:tcPr>
            <w:tcW w:w="1302" w:type="dxa"/>
            <w:tcBorders>
              <w:top w:val="single" w:sz="4" w:space="0" w:color="auto"/>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550</w:t>
            </w:r>
          </w:p>
        </w:tc>
        <w:tc>
          <w:tcPr>
            <w:tcW w:w="1276" w:type="dxa"/>
            <w:tcBorders>
              <w:top w:val="single" w:sz="4" w:space="0" w:color="auto"/>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1 148</w:t>
            </w:r>
          </w:p>
        </w:tc>
        <w:tc>
          <w:tcPr>
            <w:tcW w:w="709" w:type="dxa"/>
            <w:tcBorders>
              <w:top w:val="nil"/>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109%</w:t>
            </w:r>
          </w:p>
        </w:tc>
        <w:tc>
          <w:tcPr>
            <w:tcW w:w="1276" w:type="dxa"/>
            <w:tcBorders>
              <w:top w:val="single" w:sz="4" w:space="0" w:color="auto"/>
              <w:left w:val="nil"/>
              <w:bottom w:val="nil"/>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1 003</w:t>
            </w:r>
          </w:p>
        </w:tc>
        <w:tc>
          <w:tcPr>
            <w:tcW w:w="708" w:type="dxa"/>
            <w:tcBorders>
              <w:top w:val="nil"/>
              <w:left w:val="nil"/>
              <w:bottom w:val="nil"/>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-13%</w:t>
            </w:r>
          </w:p>
        </w:tc>
      </w:tr>
      <w:tr w:rsidR="008644E9" w:rsidRPr="008644E9" w:rsidTr="008644E9">
        <w:trPr>
          <w:trHeight w:val="510"/>
        </w:trPr>
        <w:tc>
          <w:tcPr>
            <w:tcW w:w="1003" w:type="dxa"/>
            <w:tcBorders>
              <w:top w:val="single" w:sz="4" w:space="0" w:color="auto"/>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FM aprēķini</w:t>
            </w:r>
          </w:p>
        </w:tc>
        <w:tc>
          <w:tcPr>
            <w:tcW w:w="2241"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Atvieglojums izpētei un attīstībai</w:t>
            </w:r>
          </w:p>
        </w:tc>
        <w:tc>
          <w:tcPr>
            <w:tcW w:w="1302"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20000</w:t>
            </w:r>
          </w:p>
        </w:tc>
        <w:tc>
          <w:tcPr>
            <w:tcW w:w="1276"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20000</w:t>
            </w:r>
          </w:p>
        </w:tc>
        <w:tc>
          <w:tcPr>
            <w:tcW w:w="709"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20 000</w:t>
            </w:r>
          </w:p>
        </w:tc>
        <w:tc>
          <w:tcPr>
            <w:tcW w:w="708" w:type="dxa"/>
            <w:tcBorders>
              <w:top w:val="single" w:sz="4" w:space="0" w:color="auto"/>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0%</w:t>
            </w:r>
          </w:p>
        </w:tc>
      </w:tr>
      <w:tr w:rsidR="008644E9" w:rsidRPr="008644E9" w:rsidTr="008644E9">
        <w:trPr>
          <w:trHeight w:val="525"/>
        </w:trPr>
        <w:tc>
          <w:tcPr>
            <w:tcW w:w="1003" w:type="dxa"/>
            <w:tcBorders>
              <w:top w:val="nil"/>
              <w:left w:val="single" w:sz="8" w:space="0" w:color="auto"/>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FM aprēķini</w:t>
            </w:r>
          </w:p>
        </w:tc>
        <w:tc>
          <w:tcPr>
            <w:tcW w:w="2241"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Nodokļa atlaide gaisa transporta sabiedrībām</w:t>
            </w:r>
          </w:p>
        </w:tc>
        <w:tc>
          <w:tcPr>
            <w:tcW w:w="1302"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1225000</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1225000</w:t>
            </w:r>
          </w:p>
        </w:tc>
        <w:tc>
          <w:tcPr>
            <w:tcW w:w="709"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center"/>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hideMark/>
          </w:tcPr>
          <w:p w:rsidR="008644E9" w:rsidRPr="008644E9" w:rsidRDefault="008644E9" w:rsidP="008644E9">
            <w:pPr>
              <w:spacing w:after="0" w:line="240" w:lineRule="auto"/>
              <w:jc w:val="right"/>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1 225 000</w:t>
            </w:r>
          </w:p>
        </w:tc>
        <w:tc>
          <w:tcPr>
            <w:tcW w:w="708" w:type="dxa"/>
            <w:tcBorders>
              <w:top w:val="nil"/>
              <w:left w:val="nil"/>
              <w:bottom w:val="single" w:sz="4" w:space="0" w:color="auto"/>
              <w:right w:val="single" w:sz="8" w:space="0" w:color="auto"/>
            </w:tcBorders>
            <w:shd w:val="clear" w:color="auto" w:fill="auto"/>
            <w:hideMark/>
          </w:tcPr>
          <w:p w:rsidR="008644E9" w:rsidRPr="008644E9" w:rsidRDefault="008644E9" w:rsidP="008644E9">
            <w:pPr>
              <w:spacing w:after="0" w:line="240" w:lineRule="auto"/>
              <w:jc w:val="center"/>
              <w:rPr>
                <w:rFonts w:eastAsia="Times New Roman" w:cs="Times New Roman"/>
                <w:i/>
                <w:iCs/>
                <w:color w:val="000000"/>
                <w:sz w:val="20"/>
                <w:szCs w:val="20"/>
                <w:lang w:eastAsia="lv-LV"/>
              </w:rPr>
            </w:pPr>
            <w:r w:rsidRPr="008644E9">
              <w:rPr>
                <w:rFonts w:eastAsia="Times New Roman" w:cs="Times New Roman"/>
                <w:i/>
                <w:iCs/>
                <w:color w:val="000000"/>
                <w:sz w:val="20"/>
                <w:szCs w:val="20"/>
                <w:lang w:eastAsia="lv-LV"/>
              </w:rPr>
              <w:t>0%</w:t>
            </w:r>
          </w:p>
        </w:tc>
      </w:tr>
      <w:tr w:rsidR="008644E9" w:rsidRPr="008644E9" w:rsidTr="008644E9">
        <w:trPr>
          <w:trHeight w:val="270"/>
        </w:trPr>
        <w:tc>
          <w:tcPr>
            <w:tcW w:w="324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8644E9" w:rsidRPr="008644E9" w:rsidRDefault="008644E9" w:rsidP="008644E9">
            <w:pPr>
              <w:spacing w:after="0" w:line="240" w:lineRule="auto"/>
              <w:jc w:val="right"/>
              <w:rPr>
                <w:rFonts w:eastAsia="Times New Roman" w:cs="Times New Roman"/>
                <w:b/>
                <w:bCs/>
                <w:color w:val="000000"/>
                <w:sz w:val="20"/>
                <w:szCs w:val="20"/>
                <w:lang w:eastAsia="lv-LV"/>
              </w:rPr>
            </w:pPr>
            <w:r w:rsidRPr="008644E9">
              <w:rPr>
                <w:rFonts w:eastAsia="Times New Roman" w:cs="Times New Roman"/>
                <w:b/>
                <w:bCs/>
                <w:color w:val="000000"/>
                <w:sz w:val="20"/>
                <w:szCs w:val="20"/>
                <w:lang w:eastAsia="lv-LV"/>
              </w:rPr>
              <w:t>Kopā:</w:t>
            </w:r>
          </w:p>
        </w:tc>
        <w:tc>
          <w:tcPr>
            <w:tcW w:w="1302" w:type="dxa"/>
            <w:tcBorders>
              <w:top w:val="single" w:sz="8" w:space="0" w:color="auto"/>
              <w:left w:val="nil"/>
              <w:bottom w:val="single" w:sz="8" w:space="0" w:color="auto"/>
              <w:right w:val="single" w:sz="4" w:space="0" w:color="auto"/>
            </w:tcBorders>
            <w:shd w:val="clear" w:color="auto" w:fill="auto"/>
            <w:noWrap/>
            <w:vAlign w:val="bottom"/>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169 519 877</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153 931 272</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-9%</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8644E9" w:rsidRPr="008644E9" w:rsidRDefault="008644E9" w:rsidP="008644E9">
            <w:pPr>
              <w:spacing w:after="0" w:line="240" w:lineRule="auto"/>
              <w:jc w:val="right"/>
              <w:rPr>
                <w:rFonts w:eastAsia="Times New Roman" w:cs="Times New Roman"/>
                <w:color w:val="000000"/>
                <w:sz w:val="20"/>
                <w:szCs w:val="20"/>
                <w:lang w:eastAsia="lv-LV"/>
              </w:rPr>
            </w:pPr>
            <w:r w:rsidRPr="008644E9">
              <w:rPr>
                <w:rFonts w:eastAsia="Times New Roman" w:cs="Times New Roman"/>
                <w:color w:val="000000"/>
                <w:sz w:val="20"/>
                <w:szCs w:val="20"/>
                <w:lang w:eastAsia="lv-LV"/>
              </w:rPr>
              <w:t>117 336 097</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8644E9" w:rsidRPr="008644E9" w:rsidRDefault="008644E9" w:rsidP="008644E9">
            <w:pPr>
              <w:spacing w:after="0" w:line="240" w:lineRule="auto"/>
              <w:jc w:val="center"/>
              <w:rPr>
                <w:rFonts w:eastAsia="Times New Roman" w:cs="Times New Roman"/>
                <w:color w:val="000000"/>
                <w:sz w:val="20"/>
                <w:szCs w:val="20"/>
                <w:lang w:eastAsia="lv-LV"/>
              </w:rPr>
            </w:pPr>
            <w:r w:rsidRPr="008644E9">
              <w:rPr>
                <w:rFonts w:eastAsia="Times New Roman" w:cs="Times New Roman"/>
                <w:color w:val="000000"/>
                <w:sz w:val="20"/>
                <w:szCs w:val="20"/>
                <w:lang w:eastAsia="lv-LV"/>
              </w:rPr>
              <w:t>-24%</w:t>
            </w:r>
          </w:p>
        </w:tc>
      </w:tr>
    </w:tbl>
    <w:p w:rsidR="00BE193E" w:rsidRPr="00BE193E" w:rsidRDefault="00BE193E" w:rsidP="008F5F50">
      <w:pPr>
        <w:spacing w:after="0" w:line="20" w:lineRule="atLeast"/>
        <w:jc w:val="both"/>
        <w:rPr>
          <w:rFonts w:eastAsia="Times New Roman" w:cs="Times New Roman"/>
          <w:bCs/>
          <w:color w:val="000000"/>
          <w:szCs w:val="24"/>
          <w:lang w:eastAsia="lv-LV"/>
        </w:rPr>
      </w:pPr>
    </w:p>
    <w:p w:rsidR="002C17A4" w:rsidRDefault="002C17A4" w:rsidP="00E70DBC">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Redzam</w:t>
      </w:r>
      <w:r w:rsidR="00EC1EBB">
        <w:rPr>
          <w:rFonts w:eastAsia="Times New Roman" w:cs="Times New Roman"/>
          <w:bCs/>
          <w:color w:val="000000"/>
          <w:szCs w:val="24"/>
          <w:lang w:eastAsia="lv-LV"/>
        </w:rPr>
        <w:t>s</w:t>
      </w:r>
      <w:r>
        <w:rPr>
          <w:rFonts w:eastAsia="Times New Roman" w:cs="Times New Roman"/>
          <w:bCs/>
          <w:color w:val="000000"/>
          <w:szCs w:val="24"/>
          <w:lang w:eastAsia="lv-LV"/>
        </w:rPr>
        <w:t xml:space="preserve">, ka </w:t>
      </w:r>
      <w:r w:rsidR="005E68FC">
        <w:rPr>
          <w:rFonts w:eastAsia="Times New Roman" w:cs="Times New Roman"/>
          <w:bCs/>
          <w:color w:val="000000"/>
          <w:szCs w:val="24"/>
          <w:lang w:eastAsia="lv-LV"/>
        </w:rPr>
        <w:t xml:space="preserve">UIN </w:t>
      </w:r>
      <w:r w:rsidR="007B56B0">
        <w:rPr>
          <w:rFonts w:eastAsia="Times New Roman" w:cs="Times New Roman"/>
          <w:bCs/>
          <w:color w:val="000000"/>
          <w:szCs w:val="24"/>
          <w:lang w:eastAsia="lv-LV"/>
        </w:rPr>
        <w:t>atvieglojumu</w:t>
      </w:r>
      <w:r w:rsidR="005E68FC">
        <w:rPr>
          <w:rFonts w:eastAsia="Times New Roman" w:cs="Times New Roman"/>
          <w:bCs/>
          <w:color w:val="000000"/>
          <w:szCs w:val="24"/>
          <w:lang w:eastAsia="lv-LV"/>
        </w:rPr>
        <w:t xml:space="preserve"> apjoms 2009.</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gadā attiecībā pret 2008.</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 xml:space="preserve">gadu ir samazinājies par </w:t>
      </w:r>
      <w:r w:rsidR="002B6F3A">
        <w:rPr>
          <w:rFonts w:eastAsia="Times New Roman" w:cs="Times New Roman"/>
          <w:bCs/>
          <w:color w:val="000000"/>
          <w:szCs w:val="24"/>
          <w:lang w:eastAsia="lv-LV"/>
        </w:rPr>
        <w:t>2</w:t>
      </w:r>
      <w:r w:rsidR="002F6A62">
        <w:rPr>
          <w:rFonts w:eastAsia="Times New Roman" w:cs="Times New Roman"/>
          <w:bCs/>
          <w:color w:val="000000"/>
          <w:szCs w:val="24"/>
          <w:lang w:eastAsia="lv-LV"/>
        </w:rPr>
        <w:t>4</w:t>
      </w:r>
      <w:r w:rsidR="00EC1EBB">
        <w:rPr>
          <w:rFonts w:eastAsia="Times New Roman" w:cs="Times New Roman"/>
          <w:bCs/>
          <w:color w:val="000000"/>
          <w:szCs w:val="24"/>
          <w:lang w:eastAsia="lv-LV"/>
        </w:rPr>
        <w:t> procentiem</w:t>
      </w:r>
      <w:r w:rsidR="005E68FC">
        <w:rPr>
          <w:rFonts w:eastAsia="Times New Roman" w:cs="Times New Roman"/>
          <w:bCs/>
          <w:color w:val="000000"/>
          <w:szCs w:val="24"/>
          <w:lang w:eastAsia="lv-LV"/>
        </w:rPr>
        <w:t>. Tāpat ir būtiski samazinājušies arī 2009.</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gad</w:t>
      </w:r>
      <w:r w:rsidR="00E24901">
        <w:rPr>
          <w:rFonts w:eastAsia="Times New Roman" w:cs="Times New Roman"/>
          <w:bCs/>
          <w:color w:val="000000"/>
          <w:szCs w:val="24"/>
          <w:lang w:eastAsia="lv-LV"/>
        </w:rPr>
        <w:t>a</w:t>
      </w:r>
      <w:r w:rsidR="005E68FC">
        <w:rPr>
          <w:rFonts w:eastAsia="Times New Roman" w:cs="Times New Roman"/>
          <w:bCs/>
          <w:color w:val="000000"/>
          <w:szCs w:val="24"/>
          <w:lang w:eastAsia="lv-LV"/>
        </w:rPr>
        <w:t xml:space="preserve"> UIN ieņēmumi – par 61</w:t>
      </w:r>
      <w:r w:rsidR="00EC1EBB">
        <w:rPr>
          <w:rFonts w:eastAsia="Times New Roman" w:cs="Times New Roman"/>
          <w:bCs/>
          <w:color w:val="000000"/>
          <w:szCs w:val="24"/>
          <w:lang w:eastAsia="lv-LV"/>
        </w:rPr>
        <w:t> procentu</w:t>
      </w:r>
      <w:r w:rsidR="005E68FC">
        <w:rPr>
          <w:rFonts w:eastAsia="Times New Roman" w:cs="Times New Roman"/>
          <w:bCs/>
          <w:color w:val="000000"/>
          <w:szCs w:val="24"/>
          <w:lang w:eastAsia="lv-LV"/>
        </w:rPr>
        <w:t xml:space="preserve">. Tomēr UIN </w:t>
      </w:r>
      <w:r w:rsidR="007B56B0">
        <w:rPr>
          <w:rFonts w:eastAsia="Times New Roman" w:cs="Times New Roman"/>
          <w:bCs/>
          <w:color w:val="000000"/>
          <w:szCs w:val="24"/>
          <w:lang w:eastAsia="lv-LV"/>
        </w:rPr>
        <w:t>atvieglojumu</w:t>
      </w:r>
      <w:r w:rsidR="005E68FC">
        <w:rPr>
          <w:rFonts w:eastAsia="Times New Roman" w:cs="Times New Roman"/>
          <w:bCs/>
          <w:color w:val="000000"/>
          <w:szCs w:val="24"/>
          <w:lang w:eastAsia="lv-LV"/>
        </w:rPr>
        <w:t xml:space="preserve"> apjoms nav samazinājies tik lielā mērā kā UIN ieņēmumi, jo </w:t>
      </w:r>
      <w:r w:rsidR="008E4807">
        <w:rPr>
          <w:rFonts w:eastAsia="Times New Roman" w:cs="Times New Roman"/>
          <w:bCs/>
          <w:color w:val="000000"/>
          <w:szCs w:val="24"/>
          <w:lang w:eastAsia="lv-LV"/>
        </w:rPr>
        <w:t>dažu</w:t>
      </w:r>
      <w:r w:rsidR="005E68FC">
        <w:rPr>
          <w:rFonts w:eastAsia="Times New Roman" w:cs="Times New Roman"/>
          <w:bCs/>
          <w:color w:val="000000"/>
          <w:szCs w:val="24"/>
          <w:lang w:eastAsia="lv-LV"/>
        </w:rPr>
        <w:t xml:space="preserve"> </w:t>
      </w:r>
      <w:r w:rsidR="007B56B0">
        <w:rPr>
          <w:rFonts w:eastAsia="Times New Roman" w:cs="Times New Roman"/>
          <w:bCs/>
          <w:color w:val="000000"/>
          <w:szCs w:val="24"/>
          <w:lang w:eastAsia="lv-LV"/>
        </w:rPr>
        <w:t>atvieglojumu</w:t>
      </w:r>
      <w:r w:rsidR="005E68FC">
        <w:rPr>
          <w:rFonts w:eastAsia="Times New Roman" w:cs="Times New Roman"/>
          <w:bCs/>
          <w:color w:val="000000"/>
          <w:szCs w:val="24"/>
          <w:lang w:eastAsia="lv-LV"/>
        </w:rPr>
        <w:t xml:space="preserve"> apjoms krīzes periodā ir </w:t>
      </w:r>
      <w:r w:rsidR="00617D87">
        <w:rPr>
          <w:rFonts w:eastAsia="Times New Roman" w:cs="Times New Roman"/>
          <w:bCs/>
          <w:color w:val="000000"/>
          <w:szCs w:val="24"/>
          <w:lang w:eastAsia="lv-LV"/>
        </w:rPr>
        <w:t xml:space="preserve">pat </w:t>
      </w:r>
      <w:r w:rsidR="005E68FC">
        <w:rPr>
          <w:rFonts w:eastAsia="Times New Roman" w:cs="Times New Roman"/>
          <w:bCs/>
          <w:color w:val="000000"/>
          <w:szCs w:val="24"/>
          <w:lang w:eastAsia="lv-LV"/>
        </w:rPr>
        <w:t>pieaudzis.</w:t>
      </w:r>
    </w:p>
    <w:p w:rsidR="00E110C4" w:rsidRDefault="0059339B" w:rsidP="00E70DBC">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Visbūtiskākie</w:t>
      </w:r>
      <w:r w:rsidR="00E82FF8">
        <w:rPr>
          <w:rFonts w:eastAsia="Times New Roman" w:cs="Times New Roman"/>
          <w:bCs/>
          <w:color w:val="000000"/>
          <w:szCs w:val="24"/>
          <w:lang w:eastAsia="lv-LV"/>
        </w:rPr>
        <w:t xml:space="preserve"> nodokļa</w:t>
      </w:r>
      <w:r>
        <w:rPr>
          <w:rFonts w:eastAsia="Times New Roman" w:cs="Times New Roman"/>
          <w:bCs/>
          <w:color w:val="000000"/>
          <w:szCs w:val="24"/>
          <w:lang w:eastAsia="lv-LV"/>
        </w:rPr>
        <w:t xml:space="preserve"> </w:t>
      </w:r>
      <w:r w:rsidR="007B56B0">
        <w:rPr>
          <w:rFonts w:eastAsia="Times New Roman" w:cs="Times New Roman"/>
          <w:bCs/>
          <w:color w:val="000000"/>
          <w:szCs w:val="24"/>
          <w:lang w:eastAsia="lv-LV"/>
        </w:rPr>
        <w:t>atvieglojumi</w:t>
      </w:r>
      <w:r>
        <w:rPr>
          <w:rFonts w:eastAsia="Times New Roman" w:cs="Times New Roman"/>
          <w:bCs/>
          <w:color w:val="000000"/>
          <w:szCs w:val="24"/>
          <w:lang w:eastAsia="lv-LV"/>
        </w:rPr>
        <w:t xml:space="preserve"> ir tie, kas radīti </w:t>
      </w:r>
      <w:r w:rsidRPr="003B0EC2">
        <w:rPr>
          <w:rFonts w:eastAsia="Times New Roman" w:cs="Times New Roman"/>
          <w:bCs/>
          <w:color w:val="000000"/>
          <w:szCs w:val="24"/>
          <w:u w:val="single"/>
          <w:lang w:eastAsia="lv-LV"/>
        </w:rPr>
        <w:t>investīciju veicināšanai</w:t>
      </w:r>
      <w:r w:rsidR="00E82FF8">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Šādus </w:t>
      </w:r>
      <w:r w:rsidR="007B56B0">
        <w:rPr>
          <w:rFonts w:eastAsia="Times New Roman" w:cs="Times New Roman"/>
          <w:bCs/>
          <w:color w:val="000000"/>
          <w:szCs w:val="24"/>
          <w:lang w:eastAsia="lv-LV"/>
        </w:rPr>
        <w:t>atvieglojumus</w:t>
      </w:r>
      <w:r>
        <w:rPr>
          <w:rFonts w:eastAsia="Times New Roman" w:cs="Times New Roman"/>
          <w:bCs/>
          <w:color w:val="000000"/>
          <w:szCs w:val="24"/>
          <w:lang w:eastAsia="lv-LV"/>
        </w:rPr>
        <w:t xml:space="preserve"> izmantoto arī vairākas ES dalībvalstis</w:t>
      </w:r>
      <w:r w:rsidR="00E82FF8">
        <w:rPr>
          <w:rFonts w:eastAsia="Times New Roman" w:cs="Times New Roman"/>
          <w:bCs/>
          <w:color w:val="000000"/>
          <w:szCs w:val="24"/>
          <w:lang w:eastAsia="lv-LV"/>
        </w:rPr>
        <w:t xml:space="preserve"> (</w:t>
      </w:r>
      <w:proofErr w:type="spellStart"/>
      <w:r w:rsidR="00E82FF8">
        <w:rPr>
          <w:rFonts w:eastAsia="Times New Roman" w:cs="Times New Roman"/>
          <w:bCs/>
          <w:color w:val="000000"/>
          <w:szCs w:val="24"/>
          <w:lang w:eastAsia="lv-LV"/>
        </w:rPr>
        <w:t>skat</w:t>
      </w:r>
      <w:proofErr w:type="spellEnd"/>
      <w:r w:rsidR="00E82FF8">
        <w:rPr>
          <w:rFonts w:eastAsia="Times New Roman" w:cs="Times New Roman"/>
          <w:bCs/>
          <w:color w:val="000000"/>
          <w:szCs w:val="24"/>
          <w:lang w:eastAsia="lv-LV"/>
        </w:rPr>
        <w:t>.</w:t>
      </w:r>
      <w:r w:rsidR="00F82DE8">
        <w:rPr>
          <w:rFonts w:eastAsia="Times New Roman" w:cs="Times New Roman"/>
          <w:bCs/>
          <w:color w:val="000000"/>
          <w:szCs w:val="24"/>
          <w:lang w:eastAsia="lv-LV"/>
        </w:rPr>
        <w:t xml:space="preserve"> </w:t>
      </w:r>
      <w:r w:rsidR="00E82FF8">
        <w:rPr>
          <w:rFonts w:eastAsia="Times New Roman" w:cs="Times New Roman"/>
          <w:bCs/>
          <w:color w:val="000000"/>
          <w:szCs w:val="24"/>
          <w:lang w:eastAsia="lv-LV"/>
        </w:rPr>
        <w:t>pielikum</w:t>
      </w:r>
      <w:r w:rsidR="004D3EC7">
        <w:rPr>
          <w:rFonts w:eastAsia="Times New Roman" w:cs="Times New Roman"/>
          <w:bCs/>
          <w:color w:val="000000"/>
          <w:szCs w:val="24"/>
          <w:lang w:eastAsia="lv-LV"/>
        </w:rPr>
        <w:t xml:space="preserve">a </w:t>
      </w:r>
      <w:r w:rsidR="00F06EB8">
        <w:rPr>
          <w:rFonts w:eastAsia="Times New Roman" w:cs="Times New Roman"/>
          <w:bCs/>
          <w:color w:val="000000"/>
          <w:szCs w:val="24"/>
          <w:lang w:eastAsia="lv-LV"/>
        </w:rPr>
        <w:t>3</w:t>
      </w:r>
      <w:r w:rsidR="004D3EC7">
        <w:rPr>
          <w:rFonts w:eastAsia="Times New Roman" w:cs="Times New Roman"/>
          <w:bCs/>
          <w:color w:val="000000"/>
          <w:szCs w:val="24"/>
          <w:lang w:eastAsia="lv-LV"/>
        </w:rPr>
        <w:t>.tabulu</w:t>
      </w:r>
      <w:r w:rsidR="00E82FF8">
        <w:rPr>
          <w:rFonts w:eastAsia="Times New Roman" w:cs="Times New Roman"/>
          <w:bCs/>
          <w:color w:val="000000"/>
          <w:szCs w:val="24"/>
          <w:lang w:eastAsia="lv-LV"/>
        </w:rPr>
        <w:t>)</w:t>
      </w:r>
      <w:r>
        <w:rPr>
          <w:rFonts w:eastAsia="Times New Roman" w:cs="Times New Roman"/>
          <w:bCs/>
          <w:color w:val="000000"/>
          <w:szCs w:val="24"/>
          <w:lang w:eastAsia="lv-LV"/>
        </w:rPr>
        <w:t xml:space="preserve">, lai paaugstinātu </w:t>
      </w:r>
      <w:r w:rsidR="00FD37E4">
        <w:rPr>
          <w:rFonts w:eastAsia="Times New Roman" w:cs="Times New Roman"/>
          <w:bCs/>
          <w:color w:val="000000"/>
          <w:szCs w:val="24"/>
          <w:lang w:eastAsia="lv-LV"/>
        </w:rPr>
        <w:t xml:space="preserve">savu </w:t>
      </w:r>
      <w:r>
        <w:rPr>
          <w:rFonts w:eastAsia="Times New Roman" w:cs="Times New Roman"/>
          <w:bCs/>
          <w:color w:val="000000"/>
          <w:szCs w:val="24"/>
          <w:lang w:eastAsia="lv-LV"/>
        </w:rPr>
        <w:t xml:space="preserve">konkurētspēju. </w:t>
      </w:r>
    </w:p>
    <w:p w:rsidR="00E93B6C" w:rsidRDefault="0059339B" w:rsidP="00E93B6C">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Vis</w:t>
      </w:r>
      <w:r w:rsidR="00CF24BF">
        <w:rPr>
          <w:rFonts w:eastAsia="Times New Roman" w:cs="Times New Roman"/>
          <w:bCs/>
          <w:color w:val="000000"/>
          <w:szCs w:val="24"/>
          <w:lang w:eastAsia="lv-LV"/>
        </w:rPr>
        <w:t>būtiskākais</w:t>
      </w:r>
      <w:r>
        <w:rPr>
          <w:rFonts w:eastAsia="Times New Roman" w:cs="Times New Roman"/>
          <w:bCs/>
          <w:color w:val="000000"/>
          <w:szCs w:val="24"/>
          <w:lang w:eastAsia="lv-LV"/>
        </w:rPr>
        <w:t xml:space="preserve"> no </w:t>
      </w:r>
      <w:r w:rsidR="008966E7">
        <w:rPr>
          <w:rFonts w:eastAsia="Times New Roman" w:cs="Times New Roman"/>
          <w:bCs/>
          <w:color w:val="000000"/>
          <w:szCs w:val="24"/>
          <w:lang w:eastAsia="lv-LV"/>
        </w:rPr>
        <w:t>Latvijā ieviestajiem stimuliem investīciju veicināšanai</w:t>
      </w:r>
      <w:r>
        <w:rPr>
          <w:rFonts w:eastAsia="Times New Roman" w:cs="Times New Roman"/>
          <w:bCs/>
          <w:color w:val="000000"/>
          <w:szCs w:val="24"/>
          <w:lang w:eastAsia="lv-LV"/>
        </w:rPr>
        <w:t xml:space="preserve"> ir </w:t>
      </w:r>
      <w:r w:rsidR="00CF24BF">
        <w:rPr>
          <w:rFonts w:eastAsia="Times New Roman" w:cs="Times New Roman"/>
          <w:bCs/>
          <w:color w:val="000000"/>
          <w:szCs w:val="24"/>
          <w:lang w:eastAsia="lv-LV"/>
        </w:rPr>
        <w:t>i</w:t>
      </w:r>
      <w:r w:rsidR="00CF24BF" w:rsidRPr="00CF24BF">
        <w:rPr>
          <w:rFonts w:eastAsia="Times New Roman" w:cs="Times New Roman"/>
          <w:bCs/>
          <w:color w:val="000000"/>
          <w:szCs w:val="24"/>
          <w:lang w:eastAsia="lv-LV"/>
        </w:rPr>
        <w:t>espēja seg</w:t>
      </w:r>
      <w:r w:rsidR="00CF24BF">
        <w:rPr>
          <w:rFonts w:eastAsia="Times New Roman" w:cs="Times New Roman"/>
          <w:bCs/>
          <w:color w:val="000000"/>
          <w:szCs w:val="24"/>
          <w:lang w:eastAsia="lv-LV"/>
        </w:rPr>
        <w:t xml:space="preserve">t </w:t>
      </w:r>
      <w:r w:rsidR="000A7C17">
        <w:rPr>
          <w:rFonts w:eastAsia="Times New Roman" w:cs="Times New Roman"/>
          <w:bCs/>
          <w:color w:val="000000"/>
          <w:szCs w:val="24"/>
          <w:lang w:eastAsia="lv-LV"/>
        </w:rPr>
        <w:t xml:space="preserve">iepriekšējo </w:t>
      </w:r>
      <w:r w:rsidR="00CF24BF">
        <w:rPr>
          <w:rFonts w:eastAsia="Times New Roman" w:cs="Times New Roman"/>
          <w:bCs/>
          <w:color w:val="000000"/>
          <w:szCs w:val="24"/>
          <w:lang w:eastAsia="lv-LV"/>
        </w:rPr>
        <w:t>taksācijas perioda zaudējumus</w:t>
      </w:r>
      <w:r w:rsidR="00CF24BF" w:rsidRPr="00CF24BF">
        <w:rPr>
          <w:rFonts w:eastAsia="Times New Roman" w:cs="Times New Roman"/>
          <w:bCs/>
          <w:color w:val="000000"/>
          <w:szCs w:val="24"/>
          <w:lang w:eastAsia="lv-LV"/>
        </w:rPr>
        <w:t xml:space="preserve"> un pārnest zaudējumus uzņēmumu grupā</w:t>
      </w:r>
      <w:r w:rsidR="00CF24BF">
        <w:rPr>
          <w:rFonts w:eastAsia="Times New Roman" w:cs="Times New Roman"/>
          <w:bCs/>
          <w:color w:val="000000"/>
          <w:szCs w:val="24"/>
          <w:lang w:eastAsia="lv-LV"/>
        </w:rPr>
        <w:t xml:space="preserve">. </w:t>
      </w:r>
      <w:r w:rsidR="00260BAD">
        <w:rPr>
          <w:rFonts w:eastAsia="Times New Roman" w:cs="Times New Roman"/>
          <w:bCs/>
          <w:color w:val="000000"/>
          <w:szCs w:val="24"/>
          <w:lang w:eastAsia="lv-LV"/>
        </w:rPr>
        <w:t>Ekonomiskās krīzes ietekmē šī atvieglojuma apjoms 2009.</w:t>
      </w:r>
      <w:r w:rsidR="00EC1EBB">
        <w:rPr>
          <w:rFonts w:eastAsia="Times New Roman" w:cs="Times New Roman"/>
          <w:bCs/>
          <w:color w:val="000000"/>
          <w:szCs w:val="24"/>
          <w:lang w:eastAsia="lv-LV"/>
        </w:rPr>
        <w:t> </w:t>
      </w:r>
      <w:r w:rsidR="00260BAD">
        <w:rPr>
          <w:rFonts w:eastAsia="Times New Roman" w:cs="Times New Roman"/>
          <w:bCs/>
          <w:color w:val="000000"/>
          <w:szCs w:val="24"/>
          <w:lang w:eastAsia="lv-LV"/>
        </w:rPr>
        <w:t>gadā, salīdzinot ar 2008.gadu, ir pieaudzis par 18</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procentiem</w:t>
      </w:r>
      <w:r w:rsidR="00260BAD">
        <w:rPr>
          <w:rFonts w:eastAsia="Times New Roman" w:cs="Times New Roman"/>
          <w:bCs/>
          <w:color w:val="000000"/>
          <w:szCs w:val="24"/>
          <w:lang w:eastAsia="lv-LV"/>
        </w:rPr>
        <w:t xml:space="preserve">. </w:t>
      </w:r>
      <w:r w:rsidR="00CF24BF">
        <w:rPr>
          <w:rFonts w:eastAsia="Times New Roman" w:cs="Times New Roman"/>
          <w:bCs/>
          <w:color w:val="000000"/>
          <w:szCs w:val="24"/>
          <w:lang w:eastAsia="lv-LV"/>
        </w:rPr>
        <w:t xml:space="preserve">Šis stimuls ir ļoti būtisks, lai pilnībā varētu tikt izmantots otrs būtiskākais stimuls investīciju veicināšanai − </w:t>
      </w:r>
      <w:r w:rsidR="00CF24BF" w:rsidRPr="00CF24BF">
        <w:rPr>
          <w:rFonts w:eastAsia="Times New Roman" w:cs="Times New Roman"/>
          <w:bCs/>
          <w:color w:val="000000"/>
          <w:szCs w:val="24"/>
          <w:lang w:eastAsia="lv-LV"/>
        </w:rPr>
        <w:t>paātrinātā pamatlīdzekļu norakstīšanas kārtība</w:t>
      </w:r>
      <w:r w:rsidR="00CF24BF">
        <w:rPr>
          <w:rFonts w:eastAsia="Times New Roman" w:cs="Times New Roman"/>
          <w:bCs/>
          <w:color w:val="000000"/>
          <w:szCs w:val="24"/>
          <w:lang w:eastAsia="lv-LV"/>
        </w:rPr>
        <w:t xml:space="preserve">, </w:t>
      </w:r>
      <w:r w:rsidR="00CF24BF" w:rsidRPr="00CF24BF">
        <w:rPr>
          <w:rFonts w:eastAsia="Times New Roman" w:cs="Times New Roman"/>
          <w:bCs/>
          <w:color w:val="000000"/>
          <w:szCs w:val="24"/>
          <w:lang w:eastAsia="lv-LV"/>
        </w:rPr>
        <w:t xml:space="preserve">jo </w:t>
      </w:r>
      <w:r w:rsidR="00CF24BF">
        <w:rPr>
          <w:rFonts w:eastAsia="Times New Roman" w:cs="Times New Roman"/>
          <w:bCs/>
          <w:color w:val="000000"/>
          <w:szCs w:val="24"/>
          <w:lang w:eastAsia="lv-LV"/>
        </w:rPr>
        <w:t xml:space="preserve">nodokļu </w:t>
      </w:r>
      <w:r w:rsidR="00CF24BF" w:rsidRPr="00CF24BF">
        <w:rPr>
          <w:szCs w:val="24"/>
        </w:rPr>
        <w:t>maksātājam ir iespēja segt taksācijas perioda zaudējumus (kurus pirmajos taksācijas gados pēc pamatlīdzekļa iegādes ievērojami palielina pamatlīdzekļu nolietojuma norakstīšanas kārtība) no nākamo taksācijas periodu peļņas (agrāk piecus taksācijas periodus, tagad – astoņus).</w:t>
      </w:r>
      <w:r w:rsidR="00CF24BF">
        <w:rPr>
          <w:szCs w:val="24"/>
        </w:rPr>
        <w:t xml:space="preserve"> </w:t>
      </w:r>
      <w:r w:rsidR="00CF24BF">
        <w:rPr>
          <w:szCs w:val="24"/>
        </w:rPr>
        <w:lastRenderedPageBreak/>
        <w:t xml:space="preserve">Abu minēto atvieglojumu apmērs 2009.gadā </w:t>
      </w:r>
      <w:r w:rsidR="00E93B6C">
        <w:rPr>
          <w:szCs w:val="24"/>
        </w:rPr>
        <w:t xml:space="preserve">veidoja </w:t>
      </w:r>
      <w:r w:rsidR="00137EFF">
        <w:rPr>
          <w:szCs w:val="24"/>
        </w:rPr>
        <w:t>64,9</w:t>
      </w:r>
      <w:r w:rsidR="00E93B6C">
        <w:rPr>
          <w:szCs w:val="24"/>
        </w:rPr>
        <w:t xml:space="preserve"> </w:t>
      </w:r>
      <w:proofErr w:type="spellStart"/>
      <w:r w:rsidR="00E93B6C">
        <w:rPr>
          <w:szCs w:val="24"/>
        </w:rPr>
        <w:t>milj</w:t>
      </w:r>
      <w:proofErr w:type="spellEnd"/>
      <w:r w:rsidR="00E93B6C">
        <w:rPr>
          <w:szCs w:val="24"/>
        </w:rPr>
        <w:t xml:space="preserve">. latu jeb </w:t>
      </w:r>
      <w:r w:rsidR="00137EFF">
        <w:rPr>
          <w:szCs w:val="24"/>
        </w:rPr>
        <w:t>5</w:t>
      </w:r>
      <w:r w:rsidR="002B6F3A">
        <w:rPr>
          <w:szCs w:val="24"/>
        </w:rPr>
        <w:t>5</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procentus</w:t>
      </w:r>
      <w:r w:rsidR="00E93B6C">
        <w:rPr>
          <w:szCs w:val="24"/>
        </w:rPr>
        <w:t xml:space="preserve"> no visiem nodokļu atvieglojumiem.</w:t>
      </w:r>
      <w:r w:rsidR="00E93B6C">
        <w:rPr>
          <w:rFonts w:eastAsia="Times New Roman" w:cs="Times New Roman"/>
          <w:bCs/>
          <w:color w:val="000000"/>
          <w:szCs w:val="24"/>
          <w:lang w:eastAsia="lv-LV"/>
        </w:rPr>
        <w:t xml:space="preserve"> </w:t>
      </w:r>
    </w:p>
    <w:p w:rsidR="00E93B6C" w:rsidRDefault="00E93B6C" w:rsidP="00E93B6C">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 xml:space="preserve">Jāpiebilst, ka </w:t>
      </w:r>
      <w:r w:rsidRPr="00E93B6C">
        <w:rPr>
          <w:rFonts w:eastAsia="Times New Roman" w:cs="Times New Roman"/>
          <w:bCs/>
          <w:color w:val="000000"/>
          <w:szCs w:val="24"/>
          <w:lang w:eastAsia="lv-LV"/>
        </w:rPr>
        <w:t>paātrinātā pamatlīdzekļu norakstīšanas kārtība</w:t>
      </w:r>
      <w:r>
        <w:rPr>
          <w:rFonts w:eastAsia="Times New Roman" w:cs="Times New Roman"/>
          <w:bCs/>
          <w:color w:val="000000"/>
          <w:szCs w:val="24"/>
          <w:lang w:eastAsia="lv-LV"/>
        </w:rPr>
        <w:t xml:space="preserve"> nemaina kopējo atskaitījumu apjomu, bet gan novirza tos laika ziņā uz priekšu. Galvenais ieguvums ir laika vērtība naudā. Sākotnēji no tā nav ieguvuma peļņu nenesošām investīcijām, jo atskaitījumi tiks ņemti vērā tikai turpmākajos gados. </w:t>
      </w:r>
      <w:r w:rsidR="00783164">
        <w:rPr>
          <w:szCs w:val="24"/>
        </w:rPr>
        <w:t xml:space="preserve">Šī atvieglojuma apmērs </w:t>
      </w:r>
      <w:r w:rsidR="00783164">
        <w:rPr>
          <w:rFonts w:eastAsia="Times New Roman" w:cs="Times New Roman"/>
          <w:bCs/>
          <w:color w:val="000000"/>
          <w:szCs w:val="24"/>
          <w:lang w:eastAsia="lv-LV"/>
        </w:rPr>
        <w:t>2009.</w:t>
      </w:r>
      <w:r w:rsidR="00EC1EBB">
        <w:rPr>
          <w:rFonts w:eastAsia="Times New Roman" w:cs="Times New Roman"/>
          <w:bCs/>
          <w:color w:val="000000"/>
          <w:szCs w:val="24"/>
          <w:lang w:eastAsia="lv-LV"/>
        </w:rPr>
        <w:t> </w:t>
      </w:r>
      <w:r w:rsidR="00783164">
        <w:rPr>
          <w:rFonts w:eastAsia="Times New Roman" w:cs="Times New Roman"/>
          <w:bCs/>
          <w:color w:val="000000"/>
          <w:szCs w:val="24"/>
          <w:lang w:eastAsia="lv-LV"/>
        </w:rPr>
        <w:t>gadā, salīdzinot ar 2008.</w:t>
      </w:r>
      <w:r w:rsidR="00EC1EBB">
        <w:rPr>
          <w:rFonts w:eastAsia="Times New Roman" w:cs="Times New Roman"/>
          <w:bCs/>
          <w:color w:val="000000"/>
          <w:szCs w:val="24"/>
          <w:lang w:eastAsia="lv-LV"/>
        </w:rPr>
        <w:t> </w:t>
      </w:r>
      <w:r w:rsidR="00783164">
        <w:rPr>
          <w:rFonts w:eastAsia="Times New Roman" w:cs="Times New Roman"/>
          <w:bCs/>
          <w:color w:val="000000"/>
          <w:szCs w:val="24"/>
          <w:lang w:eastAsia="lv-LV"/>
        </w:rPr>
        <w:t xml:space="preserve">gadu, ir samazinājies </w:t>
      </w:r>
      <w:r w:rsidR="00137EFF">
        <w:rPr>
          <w:rFonts w:eastAsia="Times New Roman" w:cs="Times New Roman"/>
          <w:bCs/>
          <w:color w:val="000000"/>
          <w:szCs w:val="24"/>
          <w:lang w:eastAsia="lv-LV"/>
        </w:rPr>
        <w:t>par 65</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procentiem</w:t>
      </w:r>
      <w:r w:rsidR="00783164">
        <w:rPr>
          <w:rFonts w:eastAsia="Times New Roman" w:cs="Times New Roman"/>
          <w:bCs/>
          <w:color w:val="000000"/>
          <w:szCs w:val="24"/>
          <w:lang w:eastAsia="lv-LV"/>
        </w:rPr>
        <w:t xml:space="preserve">, kas liecina, ka līdz ar uzņēmējdarbības aktivitāšu samazināšanos būtiski ir </w:t>
      </w:r>
      <w:r w:rsidR="00EC1EBB">
        <w:rPr>
          <w:rFonts w:eastAsia="Times New Roman" w:cs="Times New Roman"/>
          <w:bCs/>
          <w:color w:val="000000"/>
          <w:szCs w:val="24"/>
          <w:lang w:eastAsia="lv-LV"/>
        </w:rPr>
        <w:t>sarukusi</w:t>
      </w:r>
      <w:r w:rsidR="00783164">
        <w:rPr>
          <w:rFonts w:eastAsia="Times New Roman" w:cs="Times New Roman"/>
          <w:bCs/>
          <w:color w:val="000000"/>
          <w:szCs w:val="24"/>
          <w:lang w:eastAsia="lv-LV"/>
        </w:rPr>
        <w:t xml:space="preserve"> arī iegādāto pamatlīdzekļu vērtība.</w:t>
      </w:r>
    </w:p>
    <w:p w:rsidR="008966E7" w:rsidRDefault="00CF24BF" w:rsidP="008966E7">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A</w:t>
      </w:r>
      <w:r w:rsidR="0059339B">
        <w:rPr>
          <w:rFonts w:eastAsia="Times New Roman" w:cs="Times New Roman"/>
          <w:bCs/>
          <w:color w:val="000000"/>
          <w:szCs w:val="24"/>
          <w:lang w:eastAsia="lv-LV"/>
        </w:rPr>
        <w:t>tvieglojum</w:t>
      </w:r>
      <w:r>
        <w:rPr>
          <w:rFonts w:eastAsia="Times New Roman" w:cs="Times New Roman"/>
          <w:bCs/>
          <w:color w:val="000000"/>
          <w:szCs w:val="24"/>
          <w:lang w:eastAsia="lv-LV"/>
        </w:rPr>
        <w:t>u</w:t>
      </w:r>
      <w:r w:rsidR="0059339B">
        <w:rPr>
          <w:rFonts w:eastAsia="Times New Roman" w:cs="Times New Roman"/>
          <w:bCs/>
          <w:color w:val="000000"/>
          <w:szCs w:val="24"/>
          <w:lang w:eastAsia="lv-LV"/>
        </w:rPr>
        <w:t xml:space="preserve"> ražošanas veicināšanai, iegādājoties jaunas ražošanas tehnoloģiskās iekārtas </w:t>
      </w:r>
      <w:r w:rsidR="008C7BC8">
        <w:rPr>
          <w:rFonts w:eastAsia="Times New Roman" w:cs="Times New Roman"/>
          <w:bCs/>
          <w:color w:val="000000"/>
          <w:szCs w:val="24"/>
          <w:lang w:eastAsia="lv-LV"/>
        </w:rPr>
        <w:t>2009.</w:t>
      </w:r>
      <w:r w:rsidR="00EC1EBB">
        <w:rPr>
          <w:rFonts w:eastAsia="Times New Roman" w:cs="Times New Roman"/>
          <w:bCs/>
          <w:color w:val="000000"/>
          <w:szCs w:val="24"/>
          <w:lang w:eastAsia="lv-LV"/>
        </w:rPr>
        <w:t> </w:t>
      </w:r>
      <w:r w:rsidR="008C7BC8">
        <w:rPr>
          <w:rFonts w:eastAsia="Times New Roman" w:cs="Times New Roman"/>
          <w:bCs/>
          <w:color w:val="000000"/>
          <w:szCs w:val="24"/>
          <w:lang w:eastAsia="lv-LV"/>
        </w:rPr>
        <w:t xml:space="preserve">gadā </w:t>
      </w:r>
      <w:r w:rsidR="0059339B">
        <w:rPr>
          <w:rFonts w:eastAsia="Times New Roman" w:cs="Times New Roman"/>
          <w:bCs/>
          <w:color w:val="000000"/>
          <w:szCs w:val="24"/>
          <w:lang w:eastAsia="lv-LV"/>
        </w:rPr>
        <w:t>izmantoja 577 komersanti</w:t>
      </w:r>
      <w:r w:rsidR="00E82FF8">
        <w:rPr>
          <w:rFonts w:eastAsia="Times New Roman" w:cs="Times New Roman"/>
          <w:bCs/>
          <w:color w:val="000000"/>
          <w:szCs w:val="24"/>
          <w:lang w:eastAsia="lv-LV"/>
        </w:rPr>
        <w:t xml:space="preserve"> (</w:t>
      </w:r>
      <w:proofErr w:type="spellStart"/>
      <w:r w:rsidR="00E82FF8">
        <w:rPr>
          <w:rFonts w:eastAsia="Times New Roman" w:cs="Times New Roman"/>
          <w:bCs/>
          <w:color w:val="000000"/>
          <w:szCs w:val="24"/>
          <w:lang w:eastAsia="lv-LV"/>
        </w:rPr>
        <w:t>skat</w:t>
      </w:r>
      <w:proofErr w:type="spellEnd"/>
      <w:r w:rsidR="00E82FF8">
        <w:rPr>
          <w:rFonts w:eastAsia="Times New Roman" w:cs="Times New Roman"/>
          <w:bCs/>
          <w:color w:val="000000"/>
          <w:szCs w:val="24"/>
          <w:lang w:eastAsia="lv-LV"/>
        </w:rPr>
        <w:t>.</w:t>
      </w:r>
      <w:r w:rsidR="00F82DE8">
        <w:rPr>
          <w:rFonts w:eastAsia="Times New Roman" w:cs="Times New Roman"/>
          <w:bCs/>
          <w:color w:val="000000"/>
          <w:szCs w:val="24"/>
          <w:lang w:eastAsia="lv-LV"/>
        </w:rPr>
        <w:t xml:space="preserve"> </w:t>
      </w:r>
      <w:r w:rsidR="00E82FF8">
        <w:rPr>
          <w:rFonts w:eastAsia="Times New Roman" w:cs="Times New Roman"/>
          <w:bCs/>
          <w:color w:val="000000"/>
          <w:szCs w:val="24"/>
          <w:lang w:eastAsia="lv-LV"/>
        </w:rPr>
        <w:t>pielikum</w:t>
      </w:r>
      <w:r w:rsidR="00E24901">
        <w:rPr>
          <w:rFonts w:eastAsia="Times New Roman" w:cs="Times New Roman"/>
          <w:bCs/>
          <w:color w:val="000000"/>
          <w:szCs w:val="24"/>
          <w:lang w:eastAsia="lv-LV"/>
        </w:rPr>
        <w:t>a 1.tabulu</w:t>
      </w:r>
      <w:r w:rsidR="00E82FF8">
        <w:rPr>
          <w:rFonts w:eastAsia="Times New Roman" w:cs="Times New Roman"/>
          <w:bCs/>
          <w:color w:val="000000"/>
          <w:szCs w:val="24"/>
          <w:lang w:eastAsia="lv-LV"/>
        </w:rPr>
        <w:t xml:space="preserve">). </w:t>
      </w:r>
      <w:r w:rsidR="005E68FC">
        <w:rPr>
          <w:rFonts w:eastAsia="Times New Roman" w:cs="Times New Roman"/>
          <w:bCs/>
          <w:color w:val="000000"/>
          <w:szCs w:val="24"/>
          <w:lang w:eastAsia="lv-LV"/>
        </w:rPr>
        <w:t>Atvieglojuma apmēr</w:t>
      </w:r>
      <w:r w:rsidR="00137EFF">
        <w:rPr>
          <w:rFonts w:eastAsia="Times New Roman" w:cs="Times New Roman"/>
          <w:bCs/>
          <w:color w:val="000000"/>
          <w:szCs w:val="24"/>
          <w:lang w:eastAsia="lv-LV"/>
        </w:rPr>
        <w:t>u</w:t>
      </w:r>
      <w:r w:rsidR="005E68FC">
        <w:rPr>
          <w:rFonts w:eastAsia="Times New Roman" w:cs="Times New Roman"/>
          <w:bCs/>
          <w:color w:val="000000"/>
          <w:szCs w:val="24"/>
          <w:lang w:eastAsia="lv-LV"/>
        </w:rPr>
        <w:t xml:space="preserve"> ietekmē arī iekārtas vērtību palielinošais koeficients, kas 2007.</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gadā bija 1,4</w:t>
      </w:r>
      <w:r w:rsidR="00715308">
        <w:rPr>
          <w:rFonts w:eastAsia="Times New Roman" w:cs="Times New Roman"/>
          <w:bCs/>
          <w:color w:val="000000"/>
          <w:szCs w:val="24"/>
          <w:lang w:eastAsia="lv-LV"/>
        </w:rPr>
        <w:t>,</w:t>
      </w:r>
      <w:r w:rsidR="005E68FC">
        <w:rPr>
          <w:rFonts w:eastAsia="Times New Roman" w:cs="Times New Roman"/>
          <w:bCs/>
          <w:color w:val="000000"/>
          <w:szCs w:val="24"/>
          <w:lang w:eastAsia="lv-LV"/>
        </w:rPr>
        <w:t xml:space="preserve"> 2008.</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gadā 1,3 un 2009.</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gadā 1,5.</w:t>
      </w:r>
      <w:r w:rsidR="00260BAD">
        <w:rPr>
          <w:rFonts w:eastAsia="Times New Roman" w:cs="Times New Roman"/>
          <w:bCs/>
          <w:color w:val="000000"/>
          <w:szCs w:val="24"/>
          <w:lang w:eastAsia="lv-LV"/>
        </w:rPr>
        <w:t xml:space="preserve"> </w:t>
      </w:r>
      <w:r w:rsidR="00260BAD" w:rsidRPr="00260BAD">
        <w:rPr>
          <w:szCs w:val="24"/>
        </w:rPr>
        <w:t xml:space="preserve">Atvieglojums sākotnēji tika terminēts uz pieciem gadiem, turklāt palielinājuma koeficients katru gadu samazinājās par 0,1, jo mērķis bija panākt, ka investīcijas tiek veiktas straujāk. </w:t>
      </w:r>
      <w:r w:rsidR="00260BAD">
        <w:rPr>
          <w:szCs w:val="24"/>
        </w:rPr>
        <w:t>Atvieglojuma</w:t>
      </w:r>
      <w:r w:rsidR="00260BAD" w:rsidRPr="00260BAD">
        <w:rPr>
          <w:szCs w:val="24"/>
        </w:rPr>
        <w:t xml:space="preserve"> nosacījumi tika mainīti </w:t>
      </w:r>
      <w:r w:rsidR="00260BAD">
        <w:rPr>
          <w:szCs w:val="24"/>
        </w:rPr>
        <w:t>tā</w:t>
      </w:r>
      <w:r w:rsidR="00260BAD" w:rsidRPr="00260BAD">
        <w:rPr>
          <w:szCs w:val="24"/>
        </w:rPr>
        <w:t xml:space="preserve"> piemērošanas perioda vidū – 2009.</w:t>
      </w:r>
      <w:r w:rsidR="00EC1EBB">
        <w:rPr>
          <w:szCs w:val="24"/>
        </w:rPr>
        <w:t> </w:t>
      </w:r>
      <w:r w:rsidR="00260BAD" w:rsidRPr="00260BAD">
        <w:rPr>
          <w:szCs w:val="24"/>
        </w:rPr>
        <w:t>gadā.</w:t>
      </w:r>
    </w:p>
    <w:p w:rsidR="00137EFF" w:rsidRPr="002B06B6" w:rsidRDefault="00137EFF" w:rsidP="00137EFF">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Krīzes ietekmē, salīdzinot ar 2008.</w:t>
      </w:r>
      <w:r w:rsidR="00EC1EBB">
        <w:rPr>
          <w:rFonts w:eastAsia="Times New Roman" w:cs="Times New Roman"/>
          <w:bCs/>
          <w:color w:val="000000"/>
          <w:szCs w:val="24"/>
          <w:lang w:eastAsia="lv-LV"/>
        </w:rPr>
        <w:t> </w:t>
      </w:r>
      <w:r>
        <w:rPr>
          <w:rFonts w:eastAsia="Times New Roman" w:cs="Times New Roman"/>
          <w:bCs/>
          <w:color w:val="000000"/>
          <w:szCs w:val="24"/>
          <w:lang w:eastAsia="lv-LV"/>
        </w:rPr>
        <w:t xml:space="preserve">gadu, ir samazinājies </w:t>
      </w:r>
      <w:r w:rsidRPr="002B06B6">
        <w:rPr>
          <w:rFonts w:eastAsia="Times New Roman" w:cs="Times New Roman"/>
          <w:color w:val="000000"/>
          <w:szCs w:val="24"/>
          <w:lang w:eastAsia="lv-LV"/>
        </w:rPr>
        <w:t>atvieglojums investīciju veikšanai pamatlīdzekļos īpaši atbalstāmajās teritorijās</w:t>
      </w:r>
      <w:r>
        <w:rPr>
          <w:rFonts w:eastAsia="Times New Roman" w:cs="Times New Roman"/>
          <w:color w:val="000000"/>
          <w:szCs w:val="24"/>
          <w:lang w:eastAsia="lv-LV"/>
        </w:rPr>
        <w:t>, kas liecina par šo reģionu ekonomisko aktivitāšu samazināšanos krīzes rezultātā.</w:t>
      </w:r>
    </w:p>
    <w:p w:rsidR="008966E7" w:rsidRPr="00EC1EBB" w:rsidRDefault="001B22DA" w:rsidP="008966E7">
      <w:pPr>
        <w:spacing w:after="0" w:line="20" w:lineRule="atLeast"/>
        <w:ind w:firstLine="720"/>
        <w:jc w:val="both"/>
        <w:rPr>
          <w:szCs w:val="24"/>
        </w:rPr>
      </w:pPr>
      <w:r>
        <w:rPr>
          <w:rFonts w:eastAsia="Times New Roman" w:cs="Times New Roman"/>
          <w:bCs/>
          <w:color w:val="000000"/>
          <w:szCs w:val="24"/>
          <w:lang w:eastAsia="lv-LV"/>
        </w:rPr>
        <w:t xml:space="preserve">Vidējā atvieglojums apmērs </w:t>
      </w:r>
      <w:r w:rsidR="005E68FC">
        <w:rPr>
          <w:rFonts w:eastAsia="Times New Roman" w:cs="Times New Roman"/>
          <w:bCs/>
          <w:color w:val="000000"/>
          <w:szCs w:val="24"/>
          <w:lang w:eastAsia="lv-LV"/>
        </w:rPr>
        <w:t>2009.</w:t>
      </w:r>
      <w:r w:rsidR="00EC1EBB">
        <w:rPr>
          <w:rFonts w:eastAsia="Times New Roman" w:cs="Times New Roman"/>
          <w:bCs/>
          <w:color w:val="000000"/>
          <w:szCs w:val="24"/>
          <w:lang w:eastAsia="lv-LV"/>
        </w:rPr>
        <w:t> </w:t>
      </w:r>
      <w:r w:rsidR="005E68FC">
        <w:rPr>
          <w:rFonts w:eastAsia="Times New Roman" w:cs="Times New Roman"/>
          <w:bCs/>
          <w:color w:val="000000"/>
          <w:szCs w:val="24"/>
          <w:lang w:eastAsia="lv-LV"/>
        </w:rPr>
        <w:t xml:space="preserve">gadā </w:t>
      </w:r>
      <w:r w:rsidR="00260BAD">
        <w:rPr>
          <w:rFonts w:eastAsia="Times New Roman" w:cs="Times New Roman"/>
          <w:bCs/>
          <w:color w:val="000000"/>
          <w:szCs w:val="24"/>
          <w:lang w:eastAsia="lv-LV"/>
        </w:rPr>
        <w:t>par</w:t>
      </w:r>
      <w:r>
        <w:rPr>
          <w:rFonts w:eastAsia="Times New Roman" w:cs="Times New Roman"/>
          <w:bCs/>
          <w:color w:val="000000"/>
          <w:szCs w:val="24"/>
          <w:lang w:eastAsia="lv-LV"/>
        </w:rPr>
        <w:t xml:space="preserve"> izmanto atlaidi investīciju </w:t>
      </w:r>
      <w:r w:rsidRPr="00EC1EBB">
        <w:rPr>
          <w:szCs w:val="24"/>
        </w:rPr>
        <w:t xml:space="preserve">veikšanai brīvostās vai </w:t>
      </w:r>
      <w:r w:rsidR="00E82FF8" w:rsidRPr="00EC1EBB">
        <w:rPr>
          <w:szCs w:val="24"/>
        </w:rPr>
        <w:t>speciālajās ekonomiskajās zonās</w:t>
      </w:r>
      <w:r w:rsidRPr="00EC1EBB">
        <w:rPr>
          <w:szCs w:val="24"/>
        </w:rPr>
        <w:t xml:space="preserve"> </w:t>
      </w:r>
      <w:r w:rsidR="00260BAD" w:rsidRPr="00EC1EBB">
        <w:rPr>
          <w:szCs w:val="24"/>
        </w:rPr>
        <w:t>veido</w:t>
      </w:r>
      <w:r w:rsidRPr="00EC1EBB">
        <w:rPr>
          <w:szCs w:val="24"/>
        </w:rPr>
        <w:t xml:space="preserve"> 131</w:t>
      </w:r>
      <w:r w:rsidR="00EC1EBB" w:rsidRPr="00EC1EBB">
        <w:rPr>
          <w:szCs w:val="24"/>
        </w:rPr>
        <w:t> </w:t>
      </w:r>
      <w:r w:rsidRPr="00EC1EBB">
        <w:rPr>
          <w:szCs w:val="24"/>
        </w:rPr>
        <w:t xml:space="preserve">969 </w:t>
      </w:r>
      <w:r w:rsidR="00EC1EBB" w:rsidRPr="00EC1EBB">
        <w:rPr>
          <w:szCs w:val="24"/>
        </w:rPr>
        <w:t>latus</w:t>
      </w:r>
      <w:r w:rsidRPr="00EC1EBB">
        <w:rPr>
          <w:szCs w:val="24"/>
        </w:rPr>
        <w:t>.</w:t>
      </w:r>
      <w:r w:rsidR="00E82FF8" w:rsidRPr="00EC1EBB">
        <w:rPr>
          <w:szCs w:val="24"/>
        </w:rPr>
        <w:t xml:space="preserve"> </w:t>
      </w:r>
      <w:r w:rsidR="005E68FC" w:rsidRPr="00EC1EBB">
        <w:rPr>
          <w:szCs w:val="24"/>
        </w:rPr>
        <w:t>Arī šī atvieglojuma apmērs ir pieaudzis, kas liecina par tā sekmīgu izmantošanu.</w:t>
      </w:r>
      <w:r w:rsidR="00854925">
        <w:rPr>
          <w:szCs w:val="24"/>
        </w:rPr>
        <w:t xml:space="preserve"> Jāpiebilst, ka atlaides izmantošanas laikā komersantiem tiek piemērota nodokļa likme 25</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procentu</w:t>
      </w:r>
      <w:r w:rsidR="00854925">
        <w:rPr>
          <w:szCs w:val="24"/>
        </w:rPr>
        <w:t xml:space="preserve"> apmērā.</w:t>
      </w:r>
    </w:p>
    <w:p w:rsidR="00E82FF8" w:rsidRPr="00EC1EBB" w:rsidRDefault="00E82FF8" w:rsidP="00EC1EBB">
      <w:pPr>
        <w:spacing w:after="0" w:line="20" w:lineRule="atLeast"/>
        <w:ind w:firstLine="720"/>
        <w:jc w:val="both"/>
        <w:rPr>
          <w:rFonts w:cs="Times New Roman"/>
          <w:bCs/>
          <w:szCs w:val="24"/>
        </w:rPr>
      </w:pPr>
      <w:r w:rsidRPr="00EC1EBB">
        <w:rPr>
          <w:szCs w:val="24"/>
        </w:rPr>
        <w:t xml:space="preserve">Atvieglojums izpētei un attīstībai ir </w:t>
      </w:r>
      <w:r w:rsidR="003B0EC2" w:rsidRPr="00EC1EBB">
        <w:rPr>
          <w:szCs w:val="24"/>
        </w:rPr>
        <w:t xml:space="preserve">vērsts uz uzņēmumu nākotnes attīstību, lai </w:t>
      </w:r>
      <w:r w:rsidR="00FD37E4" w:rsidRPr="00EC1EBB">
        <w:rPr>
          <w:szCs w:val="24"/>
        </w:rPr>
        <w:t>arī</w:t>
      </w:r>
      <w:r w:rsidR="003B0EC2" w:rsidRPr="00EC1EBB">
        <w:rPr>
          <w:szCs w:val="24"/>
        </w:rPr>
        <w:t xml:space="preserve"> tā ietekme uz budžetu ir salīdzinoši neliela.</w:t>
      </w:r>
      <w:r w:rsidR="002B06B6" w:rsidRPr="00EC1EBB">
        <w:rPr>
          <w:szCs w:val="24"/>
        </w:rPr>
        <w:t xml:space="preserve"> Pēc FM aprēķiniem </w:t>
      </w:r>
      <w:r w:rsidR="00D316C7">
        <w:rPr>
          <w:szCs w:val="24"/>
        </w:rPr>
        <w:t xml:space="preserve">tā ietekme varētu būt aptuveni </w:t>
      </w:r>
      <w:r w:rsidR="002B06B6" w:rsidRPr="00EC1EBB">
        <w:rPr>
          <w:szCs w:val="24"/>
        </w:rPr>
        <w:t xml:space="preserve">20 </w:t>
      </w:r>
      <w:proofErr w:type="spellStart"/>
      <w:r w:rsidR="002B06B6" w:rsidRPr="00EC1EBB">
        <w:rPr>
          <w:szCs w:val="24"/>
        </w:rPr>
        <w:t>tūkst</w:t>
      </w:r>
      <w:proofErr w:type="spellEnd"/>
      <w:r w:rsidR="002B06B6" w:rsidRPr="00EC1EBB">
        <w:rPr>
          <w:szCs w:val="24"/>
        </w:rPr>
        <w:t>.</w:t>
      </w:r>
      <w:r w:rsidR="00EC1EBB">
        <w:rPr>
          <w:szCs w:val="24"/>
        </w:rPr>
        <w:t xml:space="preserve"> </w:t>
      </w:r>
      <w:r w:rsidR="002B06B6" w:rsidRPr="00EC1EBB">
        <w:rPr>
          <w:szCs w:val="24"/>
        </w:rPr>
        <w:t>latu gadā.</w:t>
      </w:r>
      <w:r w:rsidR="00533D62" w:rsidRPr="00EC1EBB">
        <w:rPr>
          <w:szCs w:val="24"/>
        </w:rPr>
        <w:t xml:space="preserve"> Pēc LR patentu valdes informācijas 2009.</w:t>
      </w:r>
      <w:r w:rsidR="00EC1EBB">
        <w:rPr>
          <w:szCs w:val="24"/>
        </w:rPr>
        <w:t> </w:t>
      </w:r>
      <w:r w:rsidR="00533D62" w:rsidRPr="00EC1EBB">
        <w:rPr>
          <w:szCs w:val="24"/>
        </w:rPr>
        <w:t>gadā ir</w:t>
      </w:r>
      <w:r w:rsidR="00533D62">
        <w:rPr>
          <w:szCs w:val="24"/>
        </w:rPr>
        <w:t xml:space="preserve"> reģistrētas 1137 </w:t>
      </w:r>
      <w:r w:rsidR="00533D62">
        <w:rPr>
          <w:rFonts w:cs="Times New Roman"/>
          <w:bCs/>
          <w:szCs w:val="24"/>
        </w:rPr>
        <w:t>Latvijas izcelsmes preču zīmes (28</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procentu</w:t>
      </w:r>
      <w:r w:rsidR="00533D62">
        <w:rPr>
          <w:rFonts w:cs="Times New Roman"/>
          <w:bCs/>
          <w:szCs w:val="24"/>
        </w:rPr>
        <w:t xml:space="preserve"> samazinājums, salīdzinot ar 2008.</w:t>
      </w:r>
      <w:r w:rsidR="00EC1EBB">
        <w:rPr>
          <w:rFonts w:cs="Times New Roman"/>
          <w:bCs/>
          <w:szCs w:val="24"/>
        </w:rPr>
        <w:t> </w:t>
      </w:r>
      <w:r w:rsidR="00533D62">
        <w:rPr>
          <w:rFonts w:cs="Times New Roman"/>
          <w:bCs/>
          <w:szCs w:val="24"/>
        </w:rPr>
        <w:t>gadu) un 243 nacionālo izgudrojumu pieteikumi (13</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procentu</w:t>
      </w:r>
      <w:r w:rsidR="00533D62">
        <w:rPr>
          <w:rFonts w:cs="Times New Roman"/>
          <w:bCs/>
          <w:szCs w:val="24"/>
        </w:rPr>
        <w:t xml:space="preserve"> pieaugums, salīdzinot ar 2008.</w:t>
      </w:r>
      <w:r w:rsidR="00EC1EBB">
        <w:rPr>
          <w:rFonts w:cs="Times New Roman"/>
          <w:bCs/>
          <w:szCs w:val="24"/>
        </w:rPr>
        <w:t> </w:t>
      </w:r>
      <w:r w:rsidR="00533D62">
        <w:rPr>
          <w:rFonts w:cs="Times New Roman"/>
          <w:bCs/>
          <w:szCs w:val="24"/>
        </w:rPr>
        <w:t>gadu).</w:t>
      </w:r>
      <w:r w:rsidR="00E82B4E">
        <w:rPr>
          <w:rFonts w:cs="Times New Roman"/>
          <w:bCs/>
          <w:szCs w:val="24"/>
        </w:rPr>
        <w:t xml:space="preserve"> </w:t>
      </w:r>
      <w:r w:rsidR="00137EFF">
        <w:rPr>
          <w:rFonts w:cs="Times New Roman"/>
          <w:bCs/>
          <w:szCs w:val="24"/>
        </w:rPr>
        <w:t>P</w:t>
      </w:r>
      <w:r w:rsidR="00E82B4E">
        <w:rPr>
          <w:rFonts w:cs="Times New Roman"/>
          <w:bCs/>
          <w:szCs w:val="24"/>
        </w:rPr>
        <w:t>ašreiz ir grūti spriest par minētā atvieglojuma lietderību un efektivitāti, jo tas ir spēkā tikai kopš 2009.</w:t>
      </w:r>
      <w:r w:rsidR="00EC1EBB">
        <w:rPr>
          <w:rFonts w:cs="Times New Roman"/>
          <w:bCs/>
          <w:szCs w:val="24"/>
        </w:rPr>
        <w:t> </w:t>
      </w:r>
      <w:r w:rsidR="00E82B4E">
        <w:rPr>
          <w:rFonts w:cs="Times New Roman"/>
          <w:bCs/>
          <w:szCs w:val="24"/>
        </w:rPr>
        <w:t>gada.</w:t>
      </w:r>
    </w:p>
    <w:p w:rsidR="003B0EC2" w:rsidRDefault="003B0EC2" w:rsidP="00EC1EBB">
      <w:pPr>
        <w:spacing w:after="0" w:line="20" w:lineRule="atLeast"/>
        <w:ind w:firstLine="720"/>
        <w:jc w:val="both"/>
        <w:rPr>
          <w:szCs w:val="24"/>
        </w:rPr>
      </w:pPr>
      <w:r w:rsidRPr="00EC1EBB">
        <w:rPr>
          <w:rFonts w:cs="Times New Roman"/>
          <w:bCs/>
          <w:szCs w:val="24"/>
        </w:rPr>
        <w:t>Nodokļa</w:t>
      </w:r>
      <w:r>
        <w:rPr>
          <w:szCs w:val="24"/>
        </w:rPr>
        <w:t xml:space="preserve"> </w:t>
      </w:r>
      <w:r w:rsidR="00FD37E4">
        <w:rPr>
          <w:szCs w:val="24"/>
          <w:u w:val="single"/>
        </w:rPr>
        <w:t>atvieglojumi</w:t>
      </w:r>
      <w:r w:rsidRPr="003B0EC2">
        <w:rPr>
          <w:szCs w:val="24"/>
          <w:u w:val="single"/>
        </w:rPr>
        <w:t xml:space="preserve"> nozarēm</w:t>
      </w:r>
      <w:r>
        <w:rPr>
          <w:szCs w:val="24"/>
        </w:rPr>
        <w:t xml:space="preserve"> ir radīti, lai stimulētu atsevišķu nozaru attīstību (kuģniecība, gaisa satiksme, lauksaimniecība). Vislielāko </w:t>
      </w:r>
      <w:r w:rsidR="002B06B6">
        <w:rPr>
          <w:szCs w:val="24"/>
        </w:rPr>
        <w:t xml:space="preserve">atvieglojumu </w:t>
      </w:r>
      <w:r>
        <w:rPr>
          <w:szCs w:val="24"/>
        </w:rPr>
        <w:t xml:space="preserve">apjomu </w:t>
      </w:r>
      <w:r w:rsidR="00FD37E4">
        <w:rPr>
          <w:szCs w:val="24"/>
        </w:rPr>
        <w:t>2009.</w:t>
      </w:r>
      <w:r w:rsidR="00EC1EBB">
        <w:rPr>
          <w:szCs w:val="24"/>
        </w:rPr>
        <w:t> </w:t>
      </w:r>
      <w:r w:rsidR="00FD37E4">
        <w:rPr>
          <w:szCs w:val="24"/>
        </w:rPr>
        <w:t xml:space="preserve">gadā </w:t>
      </w:r>
      <w:r>
        <w:rPr>
          <w:szCs w:val="24"/>
        </w:rPr>
        <w:t>saņ</w:t>
      </w:r>
      <w:r w:rsidR="008C7BC8">
        <w:rPr>
          <w:szCs w:val="24"/>
        </w:rPr>
        <w:t>ē</w:t>
      </w:r>
      <w:r>
        <w:rPr>
          <w:szCs w:val="24"/>
        </w:rPr>
        <w:t>m</w:t>
      </w:r>
      <w:r w:rsidR="008C7BC8">
        <w:rPr>
          <w:szCs w:val="24"/>
        </w:rPr>
        <w:t>a</w:t>
      </w:r>
      <w:r>
        <w:rPr>
          <w:szCs w:val="24"/>
        </w:rPr>
        <w:t xml:space="preserve"> lauksaimniecības nozare </w:t>
      </w:r>
      <w:r>
        <w:rPr>
          <w:rFonts w:cs="Times New Roman"/>
          <w:szCs w:val="24"/>
        </w:rPr>
        <w:t>–</w:t>
      </w:r>
      <w:r>
        <w:rPr>
          <w:szCs w:val="24"/>
        </w:rPr>
        <w:t xml:space="preserve"> </w:t>
      </w:r>
      <w:r w:rsidR="00FD37E4">
        <w:rPr>
          <w:szCs w:val="24"/>
        </w:rPr>
        <w:t>to</w:t>
      </w:r>
      <w:r>
        <w:rPr>
          <w:szCs w:val="24"/>
        </w:rPr>
        <w:t xml:space="preserve"> </w:t>
      </w:r>
      <w:r w:rsidR="00FD37E4">
        <w:rPr>
          <w:szCs w:val="24"/>
        </w:rPr>
        <w:t xml:space="preserve">kopējais </w:t>
      </w:r>
      <w:r>
        <w:rPr>
          <w:szCs w:val="24"/>
        </w:rPr>
        <w:t>apjoms sastād</w:t>
      </w:r>
      <w:r w:rsidR="008C7BC8">
        <w:rPr>
          <w:szCs w:val="24"/>
        </w:rPr>
        <w:t>īja</w:t>
      </w:r>
      <w:r>
        <w:rPr>
          <w:szCs w:val="24"/>
        </w:rPr>
        <w:t xml:space="preserve"> </w:t>
      </w:r>
      <w:r w:rsidR="00D316C7">
        <w:rPr>
          <w:szCs w:val="24"/>
        </w:rPr>
        <w:t>7,5</w:t>
      </w:r>
      <w:r>
        <w:rPr>
          <w:szCs w:val="24"/>
        </w:rPr>
        <w:t xml:space="preserve"> </w:t>
      </w:r>
      <w:proofErr w:type="spellStart"/>
      <w:r>
        <w:rPr>
          <w:szCs w:val="24"/>
        </w:rPr>
        <w:t>milj</w:t>
      </w:r>
      <w:proofErr w:type="spellEnd"/>
      <w:r>
        <w:rPr>
          <w:szCs w:val="24"/>
        </w:rPr>
        <w:t>.</w:t>
      </w:r>
      <w:r w:rsidR="00EC1EBB">
        <w:rPr>
          <w:szCs w:val="24"/>
        </w:rPr>
        <w:t xml:space="preserve"> </w:t>
      </w:r>
      <w:r>
        <w:rPr>
          <w:szCs w:val="24"/>
        </w:rPr>
        <w:t xml:space="preserve">latu </w:t>
      </w:r>
      <w:r w:rsidR="002B06B6">
        <w:rPr>
          <w:szCs w:val="24"/>
        </w:rPr>
        <w:t>(samazinājies, salīdzinot ar 2008.</w:t>
      </w:r>
      <w:r w:rsidR="00EC1EBB">
        <w:rPr>
          <w:szCs w:val="24"/>
        </w:rPr>
        <w:t> </w:t>
      </w:r>
      <w:r w:rsidR="002B06B6">
        <w:rPr>
          <w:szCs w:val="24"/>
        </w:rPr>
        <w:t xml:space="preserve">gadu) </w:t>
      </w:r>
      <w:r>
        <w:rPr>
          <w:szCs w:val="24"/>
        </w:rPr>
        <w:t xml:space="preserve">un to </w:t>
      </w:r>
      <w:r w:rsidRPr="00BD280D">
        <w:rPr>
          <w:szCs w:val="24"/>
        </w:rPr>
        <w:t>izmanto</w:t>
      </w:r>
      <w:r w:rsidR="008C7BC8" w:rsidRPr="00BD280D">
        <w:rPr>
          <w:szCs w:val="24"/>
        </w:rPr>
        <w:t>ja</w:t>
      </w:r>
      <w:r w:rsidRPr="00BD280D">
        <w:rPr>
          <w:szCs w:val="24"/>
        </w:rPr>
        <w:t xml:space="preserve"> </w:t>
      </w:r>
      <w:r w:rsidR="00FC6BEF" w:rsidRPr="00FC6BEF">
        <w:rPr>
          <w:szCs w:val="24"/>
        </w:rPr>
        <w:t>1368</w:t>
      </w:r>
      <w:r w:rsidRPr="00BD280D">
        <w:rPr>
          <w:szCs w:val="24"/>
        </w:rPr>
        <w:t xml:space="preserve"> komersant</w:t>
      </w:r>
      <w:r w:rsidR="00837523">
        <w:rPr>
          <w:szCs w:val="24"/>
        </w:rPr>
        <w:t>i</w:t>
      </w:r>
      <w:r>
        <w:rPr>
          <w:szCs w:val="24"/>
        </w:rPr>
        <w:t>.</w:t>
      </w:r>
    </w:p>
    <w:p w:rsidR="00B6716D" w:rsidRDefault="00B6716D" w:rsidP="00EC1EBB">
      <w:pPr>
        <w:spacing w:after="0" w:line="20" w:lineRule="atLeast"/>
        <w:ind w:firstLine="720"/>
        <w:jc w:val="both"/>
        <w:rPr>
          <w:szCs w:val="24"/>
        </w:rPr>
      </w:pPr>
      <w:r>
        <w:rPr>
          <w:szCs w:val="24"/>
        </w:rPr>
        <w:t>2009.</w:t>
      </w:r>
      <w:r w:rsidR="00EC1EBB">
        <w:rPr>
          <w:szCs w:val="24"/>
        </w:rPr>
        <w:t> </w:t>
      </w:r>
      <w:r w:rsidR="00D316C7">
        <w:rPr>
          <w:szCs w:val="24"/>
        </w:rPr>
        <w:t>gadā valstī bija četri</w:t>
      </w:r>
      <w:r>
        <w:rPr>
          <w:szCs w:val="24"/>
        </w:rPr>
        <w:t xml:space="preserve"> tonnāžas </w:t>
      </w:r>
      <w:r w:rsidR="00E82B4E">
        <w:rPr>
          <w:szCs w:val="24"/>
        </w:rPr>
        <w:t xml:space="preserve">nodokļa </w:t>
      </w:r>
      <w:r>
        <w:rPr>
          <w:szCs w:val="24"/>
        </w:rPr>
        <w:t>maksātāji, un kopējā nodokļa summa veidoja 209 latus.</w:t>
      </w:r>
    </w:p>
    <w:p w:rsidR="00D71D8D" w:rsidRDefault="00D71D8D" w:rsidP="00E70DBC">
      <w:pPr>
        <w:spacing w:after="0" w:line="20" w:lineRule="atLeast"/>
        <w:ind w:firstLine="720"/>
        <w:jc w:val="both"/>
        <w:rPr>
          <w:szCs w:val="24"/>
        </w:rPr>
      </w:pPr>
      <w:r w:rsidRPr="00AD4618">
        <w:rPr>
          <w:szCs w:val="24"/>
        </w:rPr>
        <w:t>Atbalst</w:t>
      </w:r>
      <w:r w:rsidR="00BD280D" w:rsidRPr="00AD4618">
        <w:rPr>
          <w:szCs w:val="24"/>
        </w:rPr>
        <w:t>a</w:t>
      </w:r>
      <w:r w:rsidRPr="00AD4618">
        <w:rPr>
          <w:szCs w:val="24"/>
        </w:rPr>
        <w:t xml:space="preserve"> ieguldījumiem publiskās apgrozības vērtspapīros</w:t>
      </w:r>
      <w:r>
        <w:rPr>
          <w:szCs w:val="24"/>
        </w:rPr>
        <w:t xml:space="preserve"> </w:t>
      </w:r>
      <w:r w:rsidR="00BD280D">
        <w:rPr>
          <w:szCs w:val="24"/>
        </w:rPr>
        <w:t xml:space="preserve">ietekme uz </w:t>
      </w:r>
      <w:r w:rsidR="002F4D8E">
        <w:rPr>
          <w:szCs w:val="24"/>
        </w:rPr>
        <w:t>2009.</w:t>
      </w:r>
      <w:r w:rsidR="00EC1EBB">
        <w:rPr>
          <w:szCs w:val="24"/>
        </w:rPr>
        <w:t> </w:t>
      </w:r>
      <w:r w:rsidR="002F4D8E">
        <w:rPr>
          <w:szCs w:val="24"/>
        </w:rPr>
        <w:t>gad</w:t>
      </w:r>
      <w:r w:rsidR="00BD280D">
        <w:rPr>
          <w:szCs w:val="24"/>
        </w:rPr>
        <w:t>a bud</w:t>
      </w:r>
      <w:r w:rsidR="008966E7">
        <w:rPr>
          <w:szCs w:val="24"/>
        </w:rPr>
        <w:t>že</w:t>
      </w:r>
      <w:r w:rsidR="00D316C7">
        <w:rPr>
          <w:szCs w:val="24"/>
        </w:rPr>
        <w:t xml:space="preserve">ta ieņēmumiem bija </w:t>
      </w:r>
      <w:r w:rsidR="00BD280D">
        <w:rPr>
          <w:szCs w:val="24"/>
        </w:rPr>
        <w:t>2,</w:t>
      </w:r>
      <w:r w:rsidR="00E24901">
        <w:rPr>
          <w:szCs w:val="24"/>
        </w:rPr>
        <w:t>7</w:t>
      </w:r>
      <w:r w:rsidR="00BD280D">
        <w:rPr>
          <w:szCs w:val="24"/>
        </w:rPr>
        <w:t xml:space="preserve"> </w:t>
      </w:r>
      <w:proofErr w:type="spellStart"/>
      <w:r w:rsidR="00BD280D">
        <w:rPr>
          <w:szCs w:val="24"/>
        </w:rPr>
        <w:t>milj</w:t>
      </w:r>
      <w:proofErr w:type="spellEnd"/>
      <w:r w:rsidR="00BD280D">
        <w:rPr>
          <w:szCs w:val="24"/>
        </w:rPr>
        <w:t>.</w:t>
      </w:r>
      <w:r w:rsidR="00EC1EBB">
        <w:rPr>
          <w:szCs w:val="24"/>
        </w:rPr>
        <w:t xml:space="preserve"> </w:t>
      </w:r>
      <w:r w:rsidR="00BD280D">
        <w:rPr>
          <w:szCs w:val="24"/>
        </w:rPr>
        <w:t>latu.</w:t>
      </w:r>
      <w:r w:rsidR="002B06B6">
        <w:rPr>
          <w:szCs w:val="24"/>
        </w:rPr>
        <w:t xml:space="preserve"> Šī atvieglojuma ietekme uz budžeta ieņēmumiem var būt atšķirīga gadu griezumā, jo, piemēram, 2008.gadā tas radīja pozitīvu efektu 0,</w:t>
      </w:r>
      <w:r w:rsidR="00E24901">
        <w:rPr>
          <w:szCs w:val="24"/>
        </w:rPr>
        <w:t>6</w:t>
      </w:r>
      <w:r w:rsidR="002B06B6">
        <w:rPr>
          <w:szCs w:val="24"/>
        </w:rPr>
        <w:t xml:space="preserve"> </w:t>
      </w:r>
      <w:proofErr w:type="spellStart"/>
      <w:r w:rsidR="002B06B6">
        <w:rPr>
          <w:szCs w:val="24"/>
        </w:rPr>
        <w:t>milj</w:t>
      </w:r>
      <w:proofErr w:type="spellEnd"/>
      <w:r w:rsidR="002B06B6">
        <w:rPr>
          <w:szCs w:val="24"/>
        </w:rPr>
        <w:t>.</w:t>
      </w:r>
      <w:r w:rsidR="00EC1EBB">
        <w:rPr>
          <w:szCs w:val="24"/>
        </w:rPr>
        <w:t xml:space="preserve"> </w:t>
      </w:r>
      <w:r w:rsidR="002F6A62">
        <w:rPr>
          <w:szCs w:val="24"/>
        </w:rPr>
        <w:t>latu apmērā.</w:t>
      </w:r>
    </w:p>
    <w:p w:rsidR="002F6A62" w:rsidRPr="00906387" w:rsidRDefault="002F6A62" w:rsidP="00E70DBC">
      <w:pPr>
        <w:spacing w:after="0" w:line="20" w:lineRule="atLeast"/>
        <w:ind w:firstLine="720"/>
        <w:jc w:val="both"/>
        <w:rPr>
          <w:szCs w:val="24"/>
        </w:rPr>
      </w:pPr>
      <w:r>
        <w:rPr>
          <w:szCs w:val="24"/>
        </w:rPr>
        <w:t xml:space="preserve">Tāpat pēdējos gados </w:t>
      </w:r>
      <w:r w:rsidR="00906387">
        <w:rPr>
          <w:szCs w:val="24"/>
        </w:rPr>
        <w:t>būtiski ir pieaudzis atvieglojuma</w:t>
      </w:r>
      <w:r w:rsidR="007D645B">
        <w:rPr>
          <w:szCs w:val="24"/>
        </w:rPr>
        <w:t xml:space="preserve"> apmērs</w:t>
      </w:r>
      <w:r w:rsidR="00906387">
        <w:rPr>
          <w:szCs w:val="24"/>
        </w:rPr>
        <w:t xml:space="preserve"> par </w:t>
      </w:r>
      <w:r w:rsidR="00906387">
        <w:rPr>
          <w:rFonts w:eastAsia="Times New Roman" w:cs="Times New Roman"/>
          <w:color w:val="000000"/>
          <w:szCs w:val="24"/>
          <w:lang w:eastAsia="lv-LV"/>
        </w:rPr>
        <w:t>b</w:t>
      </w:r>
      <w:r w:rsidR="00906387" w:rsidRPr="00906387">
        <w:rPr>
          <w:rFonts w:eastAsia="Times New Roman" w:cs="Times New Roman"/>
          <w:color w:val="000000"/>
          <w:szCs w:val="24"/>
          <w:lang w:eastAsia="lv-LV"/>
        </w:rPr>
        <w:t>anku uzkrājumi</w:t>
      </w:r>
      <w:r w:rsidR="00906387">
        <w:rPr>
          <w:rFonts w:eastAsia="Times New Roman" w:cs="Times New Roman"/>
          <w:color w:val="000000"/>
          <w:szCs w:val="24"/>
          <w:lang w:eastAsia="lv-LV"/>
        </w:rPr>
        <w:t>em</w:t>
      </w:r>
      <w:r w:rsidR="00906387" w:rsidRPr="00906387">
        <w:rPr>
          <w:rFonts w:eastAsia="Times New Roman" w:cs="Times New Roman"/>
          <w:color w:val="000000"/>
          <w:szCs w:val="24"/>
          <w:lang w:eastAsia="lv-LV"/>
        </w:rPr>
        <w:t xml:space="preserve"> debitora parādiem un apdrošināšanas sabiedrību tehnisk</w:t>
      </w:r>
      <w:r w:rsidR="00906387">
        <w:rPr>
          <w:rFonts w:eastAsia="Times New Roman" w:cs="Times New Roman"/>
          <w:color w:val="000000"/>
          <w:szCs w:val="24"/>
          <w:lang w:eastAsia="lv-LV"/>
        </w:rPr>
        <w:t>aj</w:t>
      </w:r>
      <w:r w:rsidR="00906387" w:rsidRPr="00906387">
        <w:rPr>
          <w:rFonts w:eastAsia="Times New Roman" w:cs="Times New Roman"/>
          <w:color w:val="000000"/>
          <w:szCs w:val="24"/>
          <w:lang w:eastAsia="lv-LV"/>
        </w:rPr>
        <w:t>ā</w:t>
      </w:r>
      <w:r w:rsidR="00906387">
        <w:rPr>
          <w:rFonts w:eastAsia="Times New Roman" w:cs="Times New Roman"/>
          <w:color w:val="000000"/>
          <w:szCs w:val="24"/>
          <w:lang w:eastAsia="lv-LV"/>
        </w:rPr>
        <w:t>m</w:t>
      </w:r>
      <w:r w:rsidR="00906387" w:rsidRPr="00906387">
        <w:rPr>
          <w:rFonts w:eastAsia="Times New Roman" w:cs="Times New Roman"/>
          <w:color w:val="000000"/>
          <w:szCs w:val="24"/>
          <w:lang w:eastAsia="lv-LV"/>
        </w:rPr>
        <w:t xml:space="preserve"> rezerv</w:t>
      </w:r>
      <w:r w:rsidR="00906387">
        <w:rPr>
          <w:rFonts w:eastAsia="Times New Roman" w:cs="Times New Roman"/>
          <w:color w:val="000000"/>
          <w:szCs w:val="24"/>
          <w:lang w:eastAsia="lv-LV"/>
        </w:rPr>
        <w:t xml:space="preserve">ēm. 2009.gadā </w:t>
      </w:r>
      <w:r w:rsidR="007D645B">
        <w:rPr>
          <w:rFonts w:eastAsia="Times New Roman" w:cs="Times New Roman"/>
          <w:color w:val="000000"/>
          <w:szCs w:val="24"/>
          <w:lang w:eastAsia="lv-LV"/>
        </w:rPr>
        <w:t>tas</w:t>
      </w:r>
      <w:r w:rsidR="00906387">
        <w:rPr>
          <w:rFonts w:eastAsia="Times New Roman" w:cs="Times New Roman"/>
          <w:color w:val="000000"/>
          <w:szCs w:val="24"/>
          <w:lang w:eastAsia="lv-LV"/>
        </w:rPr>
        <w:t xml:space="preserve"> veidoja 14,2 </w:t>
      </w:r>
      <w:proofErr w:type="spellStart"/>
      <w:r w:rsidR="00906387">
        <w:rPr>
          <w:rFonts w:eastAsia="Times New Roman" w:cs="Times New Roman"/>
          <w:color w:val="000000"/>
          <w:szCs w:val="24"/>
          <w:lang w:eastAsia="lv-LV"/>
        </w:rPr>
        <w:t>milj</w:t>
      </w:r>
      <w:proofErr w:type="spellEnd"/>
      <w:r w:rsidR="00906387">
        <w:rPr>
          <w:rFonts w:eastAsia="Times New Roman" w:cs="Times New Roman"/>
          <w:color w:val="000000"/>
          <w:szCs w:val="24"/>
          <w:lang w:eastAsia="lv-LV"/>
        </w:rPr>
        <w:t>. latus.</w:t>
      </w:r>
    </w:p>
    <w:p w:rsidR="002C2FC3" w:rsidRPr="00A2597B" w:rsidRDefault="00F07028" w:rsidP="00EC1EBB">
      <w:pPr>
        <w:spacing w:after="0" w:line="20" w:lineRule="atLeast"/>
        <w:ind w:firstLine="720"/>
        <w:jc w:val="both"/>
        <w:rPr>
          <w:rFonts w:eastAsia="Times New Roman" w:cs="Times New Roman"/>
          <w:bCs/>
          <w:color w:val="000000"/>
          <w:szCs w:val="24"/>
          <w:lang w:eastAsia="lv-LV"/>
        </w:rPr>
      </w:pPr>
      <w:r w:rsidRPr="00EC1EBB">
        <w:rPr>
          <w:szCs w:val="24"/>
        </w:rPr>
        <w:t>Viens no lielākajiem atvieglojumiem pēc kopējā apjoma 9,</w:t>
      </w:r>
      <w:r w:rsidR="00490A03" w:rsidRPr="00EC1EBB">
        <w:rPr>
          <w:szCs w:val="24"/>
        </w:rPr>
        <w:t>4</w:t>
      </w:r>
      <w:r w:rsidRPr="00EC1EBB">
        <w:rPr>
          <w:szCs w:val="24"/>
        </w:rPr>
        <w:t xml:space="preserve"> </w:t>
      </w:r>
      <w:proofErr w:type="spellStart"/>
      <w:r w:rsidRPr="00EC1EBB">
        <w:rPr>
          <w:szCs w:val="24"/>
        </w:rPr>
        <w:t>milj</w:t>
      </w:r>
      <w:proofErr w:type="spellEnd"/>
      <w:r w:rsidRPr="00EC1EBB">
        <w:rPr>
          <w:szCs w:val="24"/>
        </w:rPr>
        <w:t>.</w:t>
      </w:r>
      <w:r w:rsidR="00EC1EBB">
        <w:rPr>
          <w:szCs w:val="24"/>
        </w:rPr>
        <w:t xml:space="preserve"> lati</w:t>
      </w:r>
      <w:r w:rsidRPr="00EC1EBB">
        <w:rPr>
          <w:szCs w:val="24"/>
        </w:rPr>
        <w:t xml:space="preserve"> </w:t>
      </w:r>
      <w:r w:rsidR="008C7BC8" w:rsidRPr="00EC1EBB">
        <w:rPr>
          <w:szCs w:val="24"/>
        </w:rPr>
        <w:t>bija</w:t>
      </w:r>
      <w:r w:rsidRPr="00EC1EBB">
        <w:rPr>
          <w:szCs w:val="24"/>
        </w:rPr>
        <w:t xml:space="preserve"> nodokļa at</w:t>
      </w:r>
      <w:r w:rsidR="004C3C6C" w:rsidRPr="00EC1EBB">
        <w:rPr>
          <w:szCs w:val="24"/>
        </w:rPr>
        <w:t>laide</w:t>
      </w:r>
      <w:r>
        <w:rPr>
          <w:rFonts w:eastAsia="Times New Roman" w:cs="Times New Roman"/>
          <w:bCs/>
          <w:szCs w:val="24"/>
          <w:lang w:eastAsia="lv-LV"/>
        </w:rPr>
        <w:t xml:space="preserve"> ziedotājiem, kur</w:t>
      </w:r>
      <w:r w:rsidR="008966E7">
        <w:rPr>
          <w:rFonts w:eastAsia="Times New Roman" w:cs="Times New Roman"/>
          <w:bCs/>
          <w:szCs w:val="24"/>
          <w:lang w:eastAsia="lv-LV"/>
        </w:rPr>
        <w:t>u izmantojuši 1</w:t>
      </w:r>
      <w:r w:rsidR="00E82FF8">
        <w:rPr>
          <w:rFonts w:eastAsia="Times New Roman" w:cs="Times New Roman"/>
          <w:bCs/>
          <w:szCs w:val="24"/>
          <w:lang w:eastAsia="lv-LV"/>
        </w:rPr>
        <w:t xml:space="preserve">306 komersanti. </w:t>
      </w:r>
      <w:r w:rsidR="0064257D">
        <w:rPr>
          <w:rFonts w:eastAsia="Times New Roman" w:cs="Times New Roman"/>
          <w:bCs/>
          <w:color w:val="000000"/>
          <w:szCs w:val="24"/>
          <w:lang w:eastAsia="lv-LV"/>
        </w:rPr>
        <w:t>Lielākā daļa no ziedotajiem līdzekļiem parasti tiek novirzīta sportam</w:t>
      </w:r>
      <w:r w:rsidR="00641EF6">
        <w:rPr>
          <w:rFonts w:eastAsia="Times New Roman" w:cs="Times New Roman"/>
          <w:bCs/>
          <w:color w:val="000000"/>
          <w:szCs w:val="24"/>
          <w:lang w:eastAsia="lv-LV"/>
        </w:rPr>
        <w:t xml:space="preserve">. </w:t>
      </w:r>
      <w:r w:rsidR="002B06B6">
        <w:rPr>
          <w:rFonts w:eastAsia="Times New Roman" w:cs="Times New Roman"/>
          <w:bCs/>
          <w:color w:val="000000"/>
          <w:szCs w:val="24"/>
          <w:lang w:eastAsia="lv-LV"/>
        </w:rPr>
        <w:t xml:space="preserve">Šī ir UIN atlaide, kuras apjoms ekonomiskās krīzes rezultātā ir </w:t>
      </w:r>
      <w:r w:rsidR="00641EF6">
        <w:rPr>
          <w:rFonts w:eastAsia="Times New Roman" w:cs="Times New Roman"/>
          <w:bCs/>
          <w:color w:val="000000"/>
          <w:szCs w:val="24"/>
          <w:lang w:eastAsia="lv-LV"/>
        </w:rPr>
        <w:t>būtiski</w:t>
      </w:r>
      <w:r w:rsidR="002B06B6">
        <w:rPr>
          <w:rFonts w:eastAsia="Times New Roman" w:cs="Times New Roman"/>
          <w:bCs/>
          <w:color w:val="000000"/>
          <w:szCs w:val="24"/>
          <w:lang w:eastAsia="lv-LV"/>
        </w:rPr>
        <w:t xml:space="preserve"> </w:t>
      </w:r>
      <w:r w:rsidR="00AA4472">
        <w:rPr>
          <w:rFonts w:eastAsia="Times New Roman" w:cs="Times New Roman"/>
          <w:bCs/>
          <w:color w:val="000000"/>
          <w:szCs w:val="24"/>
          <w:lang w:eastAsia="lv-LV"/>
        </w:rPr>
        <w:t>sarucis</w:t>
      </w:r>
      <w:r w:rsidR="00AA4472">
        <w:rPr>
          <w:rFonts w:cs="Times New Roman"/>
          <w:szCs w:val="24"/>
        </w:rPr>
        <w:t xml:space="preserve"> </w:t>
      </w:r>
      <w:r w:rsidR="002B06B6">
        <w:rPr>
          <w:rFonts w:cs="Times New Roman"/>
          <w:szCs w:val="24"/>
        </w:rPr>
        <w:t xml:space="preserve">– vairāk nekā divas reizes. </w:t>
      </w:r>
      <w:r w:rsidR="00D71D8D">
        <w:rPr>
          <w:rFonts w:eastAsia="Times New Roman" w:cs="Times New Roman"/>
          <w:bCs/>
          <w:color w:val="000000"/>
          <w:szCs w:val="24"/>
          <w:lang w:eastAsia="lv-LV"/>
        </w:rPr>
        <w:t xml:space="preserve">Pārējo </w:t>
      </w:r>
      <w:r w:rsidR="00D71D8D" w:rsidRPr="00D71D8D">
        <w:rPr>
          <w:rFonts w:eastAsia="Times New Roman" w:cs="Times New Roman"/>
          <w:bCs/>
          <w:color w:val="000000"/>
          <w:szCs w:val="24"/>
          <w:u w:val="single"/>
          <w:lang w:eastAsia="lv-LV"/>
        </w:rPr>
        <w:t xml:space="preserve">sociāla rakstura nodokļa </w:t>
      </w:r>
      <w:r w:rsidR="007B56B0">
        <w:rPr>
          <w:rFonts w:eastAsia="Times New Roman" w:cs="Times New Roman"/>
          <w:bCs/>
          <w:color w:val="000000"/>
          <w:szCs w:val="24"/>
          <w:u w:val="single"/>
          <w:lang w:eastAsia="lv-LV"/>
        </w:rPr>
        <w:t>atvieglojumu</w:t>
      </w:r>
      <w:r w:rsidR="00D71D8D">
        <w:rPr>
          <w:rFonts w:eastAsia="Times New Roman" w:cs="Times New Roman"/>
          <w:bCs/>
          <w:color w:val="000000"/>
          <w:szCs w:val="24"/>
          <w:u w:val="single"/>
          <w:lang w:eastAsia="lv-LV"/>
        </w:rPr>
        <w:t xml:space="preserve"> ietekme </w:t>
      </w:r>
      <w:r w:rsidR="00D71D8D">
        <w:rPr>
          <w:rFonts w:eastAsia="Times New Roman" w:cs="Times New Roman"/>
          <w:bCs/>
          <w:color w:val="000000"/>
          <w:szCs w:val="24"/>
          <w:lang w:eastAsia="lv-LV"/>
        </w:rPr>
        <w:t>uz budžetu ir minimāla.</w:t>
      </w:r>
    </w:p>
    <w:p w:rsidR="008F5F50" w:rsidRDefault="008F5F50" w:rsidP="008F5F50">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lastRenderedPageBreak/>
        <w:t>Tāpat jāņem vērā fakts, ka no 2011.</w:t>
      </w:r>
      <w:r w:rsidR="00EC1EBB">
        <w:rPr>
          <w:rFonts w:eastAsia="Times New Roman" w:cs="Times New Roman"/>
          <w:bCs/>
          <w:color w:val="000000"/>
          <w:szCs w:val="24"/>
          <w:lang w:eastAsia="lv-LV"/>
        </w:rPr>
        <w:t> </w:t>
      </w:r>
      <w:r>
        <w:rPr>
          <w:rFonts w:eastAsia="Times New Roman" w:cs="Times New Roman"/>
          <w:bCs/>
          <w:color w:val="000000"/>
          <w:szCs w:val="24"/>
          <w:lang w:eastAsia="lv-LV"/>
        </w:rPr>
        <w:t>gada stājas spēkā vairāki jauni nodokļu atvieglojumi:</w:t>
      </w:r>
    </w:p>
    <w:p w:rsidR="008F5F50" w:rsidRPr="00695ABB" w:rsidRDefault="008F5F50" w:rsidP="00490A03">
      <w:pPr>
        <w:pStyle w:val="ListParagraph"/>
        <w:numPr>
          <w:ilvl w:val="0"/>
          <w:numId w:val="15"/>
        </w:numPr>
        <w:spacing w:after="0" w:line="20" w:lineRule="atLeast"/>
        <w:ind w:left="0" w:firstLine="0"/>
        <w:jc w:val="both"/>
        <w:rPr>
          <w:rFonts w:eastAsia="Times New Roman" w:cs="Times New Roman"/>
          <w:bCs/>
          <w:color w:val="000000"/>
          <w:szCs w:val="24"/>
          <w:lang w:eastAsia="lv-LV"/>
        </w:rPr>
      </w:pPr>
      <w:r w:rsidRPr="008A617B">
        <w:rPr>
          <w:rFonts w:eastAsia="Times New Roman" w:cs="Times New Roman"/>
          <w:bCs/>
          <w:color w:val="000000"/>
          <w:lang w:eastAsia="lv-LV"/>
        </w:rPr>
        <w:t>No 01.01.2011. ir ieviests jauns atvieglojums, realizējot atbalstāmo investīciju projektus, kura kopējā ietekme uz budže</w:t>
      </w:r>
      <w:r w:rsidR="00D316C7">
        <w:rPr>
          <w:rFonts w:eastAsia="Times New Roman" w:cs="Times New Roman"/>
          <w:bCs/>
          <w:color w:val="000000"/>
          <w:lang w:eastAsia="lv-LV"/>
        </w:rPr>
        <w:t>tu (no 2013.gada) ir prognozēta</w:t>
      </w:r>
      <w:r w:rsidR="00490A03">
        <w:rPr>
          <w:rFonts w:eastAsia="Times New Roman" w:cs="Times New Roman"/>
          <w:bCs/>
          <w:color w:val="000000"/>
          <w:lang w:eastAsia="lv-LV"/>
        </w:rPr>
        <w:t xml:space="preserve"> </w:t>
      </w:r>
      <w:r w:rsidRPr="008A617B">
        <w:rPr>
          <w:rFonts w:eastAsia="Times New Roman" w:cs="Times New Roman"/>
          <w:bCs/>
          <w:color w:val="000000"/>
          <w:lang w:eastAsia="lv-LV"/>
        </w:rPr>
        <w:t xml:space="preserve">31,9 </w:t>
      </w:r>
      <w:proofErr w:type="spellStart"/>
      <w:r w:rsidRPr="008A617B">
        <w:rPr>
          <w:rFonts w:eastAsia="Times New Roman" w:cs="Times New Roman"/>
          <w:bCs/>
          <w:color w:val="000000"/>
          <w:lang w:eastAsia="lv-LV"/>
        </w:rPr>
        <w:t>milj.latu</w:t>
      </w:r>
      <w:proofErr w:type="spellEnd"/>
      <w:r w:rsidRPr="008A617B">
        <w:rPr>
          <w:rFonts w:eastAsia="Times New Roman" w:cs="Times New Roman"/>
          <w:bCs/>
          <w:color w:val="000000"/>
          <w:lang w:eastAsia="lv-LV"/>
        </w:rPr>
        <w:t xml:space="preserve"> apmērā.</w:t>
      </w:r>
      <w:r w:rsidR="00695ABB">
        <w:rPr>
          <w:rFonts w:eastAsia="Times New Roman" w:cs="Times New Roman"/>
          <w:bCs/>
          <w:color w:val="000000"/>
          <w:lang w:eastAsia="lv-LV"/>
        </w:rPr>
        <w:t xml:space="preserve"> Atvieglojums ir noteikts šādām </w:t>
      </w:r>
      <w:r w:rsidR="00695ABB" w:rsidRPr="006A3F3A">
        <w:rPr>
          <w:szCs w:val="24"/>
        </w:rPr>
        <w:t>prioritār</w:t>
      </w:r>
      <w:r w:rsidR="00F56151">
        <w:rPr>
          <w:szCs w:val="24"/>
        </w:rPr>
        <w:t>aj</w:t>
      </w:r>
      <w:r w:rsidR="00695ABB" w:rsidRPr="006A3F3A">
        <w:rPr>
          <w:szCs w:val="24"/>
        </w:rPr>
        <w:t>ā</w:t>
      </w:r>
      <w:r w:rsidR="00F56151">
        <w:rPr>
          <w:szCs w:val="24"/>
        </w:rPr>
        <w:t>m</w:t>
      </w:r>
      <w:r w:rsidR="00695ABB" w:rsidRPr="006A3F3A">
        <w:rPr>
          <w:szCs w:val="24"/>
        </w:rPr>
        <w:t xml:space="preserve"> nozar</w:t>
      </w:r>
      <w:r w:rsidR="00695ABB">
        <w:rPr>
          <w:szCs w:val="24"/>
        </w:rPr>
        <w:t xml:space="preserve">ēm: </w:t>
      </w:r>
    </w:p>
    <w:p w:rsidR="00695ABB" w:rsidRPr="006A3F3A" w:rsidRDefault="00695ABB" w:rsidP="00695ABB">
      <w:pPr>
        <w:pStyle w:val="naisf"/>
        <w:numPr>
          <w:ilvl w:val="0"/>
          <w:numId w:val="13"/>
        </w:numPr>
        <w:tabs>
          <w:tab w:val="left" w:pos="851"/>
          <w:tab w:val="left" w:pos="1134"/>
        </w:tabs>
        <w:spacing w:before="0" w:beforeAutospacing="0" w:after="0" w:afterAutospacing="0"/>
        <w:ind w:left="0" w:firstLine="567"/>
        <w:rPr>
          <w:rFonts w:ascii="Times New Roman" w:hAnsi="Times New Roman" w:cs="Times New Roman"/>
          <w:lang w:val="lv-LV"/>
        </w:rPr>
      </w:pPr>
      <w:r w:rsidRPr="006A3F3A">
        <w:rPr>
          <w:rFonts w:ascii="Times New Roman" w:hAnsi="Times New Roman" w:cs="Times New Roman"/>
          <w:lang w:val="lv-LV"/>
        </w:rPr>
        <w:t>pārti</w:t>
      </w:r>
      <w:r w:rsidR="003C48BF">
        <w:rPr>
          <w:rFonts w:ascii="Times New Roman" w:hAnsi="Times New Roman" w:cs="Times New Roman"/>
          <w:lang w:val="lv-LV"/>
        </w:rPr>
        <w:t>kas produktu ražošana</w:t>
      </w:r>
      <w:r w:rsidRPr="006A3F3A">
        <w:rPr>
          <w:rFonts w:ascii="Times New Roman" w:hAnsi="Times New Roman" w:cs="Times New Roman"/>
          <w:lang w:val="lv-LV"/>
        </w:rPr>
        <w:t>, izņemot zivju, vēžveidīgo un mīkstmiešu pārstr</w:t>
      </w:r>
      <w:r w:rsidR="003C48BF">
        <w:rPr>
          <w:rFonts w:ascii="Times New Roman" w:hAnsi="Times New Roman" w:cs="Times New Roman"/>
          <w:lang w:val="lv-LV"/>
        </w:rPr>
        <w:t>āde un konservēšana</w:t>
      </w:r>
      <w:r w:rsidRPr="006A3F3A">
        <w:rPr>
          <w:rFonts w:ascii="Times New Roman" w:hAnsi="Times New Roman" w:cs="Times New Roman"/>
          <w:lang w:val="lv-LV"/>
        </w:rPr>
        <w:t xml:space="preserve"> un pien</w:t>
      </w:r>
      <w:r w:rsidR="003C48BF">
        <w:rPr>
          <w:rFonts w:ascii="Times New Roman" w:hAnsi="Times New Roman" w:cs="Times New Roman"/>
          <w:lang w:val="lv-LV"/>
        </w:rPr>
        <w:t>a produktu ražošana</w:t>
      </w:r>
      <w:r w:rsidRPr="006A3F3A">
        <w:rPr>
          <w:rFonts w:ascii="Times New Roman" w:hAnsi="Times New Roman" w:cs="Times New Roman"/>
          <w:lang w:val="lv-LV"/>
        </w:rPr>
        <w:t>;</w:t>
      </w:r>
    </w:p>
    <w:p w:rsidR="00695ABB" w:rsidRPr="006A3F3A" w:rsidRDefault="003C48BF" w:rsidP="00490A03">
      <w:pPr>
        <w:pStyle w:val="naisf"/>
        <w:numPr>
          <w:ilvl w:val="0"/>
          <w:numId w:val="13"/>
        </w:numPr>
        <w:tabs>
          <w:tab w:val="left" w:pos="851"/>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dzērienu ražošana</w:t>
      </w:r>
      <w:r w:rsidR="00695ABB" w:rsidRPr="006A3F3A">
        <w:rPr>
          <w:rFonts w:ascii="Times New Roman" w:hAnsi="Times New Roman" w:cs="Times New Roman"/>
          <w:lang w:val="lv-LV"/>
        </w:rPr>
        <w:t>;</w:t>
      </w:r>
    </w:p>
    <w:p w:rsidR="00695ABB" w:rsidRPr="006A3F3A" w:rsidRDefault="00695ABB" w:rsidP="00F56151">
      <w:pPr>
        <w:pStyle w:val="naisf"/>
        <w:numPr>
          <w:ilvl w:val="0"/>
          <w:numId w:val="13"/>
        </w:numPr>
        <w:tabs>
          <w:tab w:val="left" w:pos="851"/>
          <w:tab w:val="left" w:pos="1134"/>
        </w:tabs>
        <w:spacing w:before="0" w:beforeAutospacing="0" w:after="0" w:afterAutospacing="0"/>
        <w:ind w:left="0" w:firstLine="567"/>
        <w:rPr>
          <w:rFonts w:ascii="Times New Roman" w:hAnsi="Times New Roman" w:cs="Times New Roman"/>
          <w:lang w:val="lv-LV"/>
        </w:rPr>
      </w:pPr>
      <w:r w:rsidRPr="006A3F3A">
        <w:rPr>
          <w:rFonts w:ascii="Times New Roman" w:hAnsi="Times New Roman" w:cs="Times New Roman"/>
          <w:lang w:val="lv-LV"/>
        </w:rPr>
        <w:t xml:space="preserve">koksnes, koka un korķa izstrādājumu ražošana, izņemot mēbeļu ražošana; salmu un pīto izstrādājumu ražošana; </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ķīmisko vielu un ķīmi</w:t>
      </w:r>
      <w:r w:rsidR="003C48BF">
        <w:rPr>
          <w:rFonts w:ascii="Times New Roman" w:hAnsi="Times New Roman" w:cs="Times New Roman"/>
          <w:lang w:val="lv-LV"/>
        </w:rPr>
        <w:t>sko produktu ražošana</w:t>
      </w:r>
      <w:r w:rsidR="00695ABB" w:rsidRPr="006A3F3A">
        <w:rPr>
          <w:rFonts w:ascii="Times New Roman" w:hAnsi="Times New Roman" w:cs="Times New Roman"/>
          <w:lang w:val="lv-LV"/>
        </w:rPr>
        <w:t>, izņemot s</w:t>
      </w:r>
      <w:r w:rsidR="003C48BF">
        <w:rPr>
          <w:rFonts w:ascii="Times New Roman" w:eastAsiaTheme="minorHAnsi" w:hAnsi="Times New Roman" w:cs="Times New Roman"/>
          <w:iCs/>
          <w:lang w:val="lv-LV"/>
        </w:rPr>
        <w:t>intētisko šķiedru ražošana</w:t>
      </w:r>
      <w:r w:rsidR="00695ABB" w:rsidRPr="006A3F3A">
        <w:rPr>
          <w:rFonts w:ascii="Times New Roman" w:hAnsi="Times New Roman" w:cs="Times New Roman"/>
          <w:lang w:val="lv-LV"/>
        </w:rPr>
        <w:t xml:space="preserve">; </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farmaceitisko pamatvielu un farmaceitisko p</w:t>
      </w:r>
      <w:r w:rsidR="003C48BF">
        <w:rPr>
          <w:rFonts w:ascii="Times New Roman" w:hAnsi="Times New Roman" w:cs="Times New Roman"/>
          <w:lang w:val="lv-LV"/>
        </w:rPr>
        <w:t>reparātu ražošana</w:t>
      </w:r>
      <w:r w:rsidR="00695ABB" w:rsidRPr="006A3F3A">
        <w:rPr>
          <w:rFonts w:ascii="Times New Roman" w:hAnsi="Times New Roman" w:cs="Times New Roman"/>
          <w:lang w:val="lv-LV"/>
        </w:rPr>
        <w:t xml:space="preserve">; </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 xml:space="preserve">gumijas un plastmasas </w:t>
      </w:r>
      <w:r w:rsidR="003C48BF">
        <w:rPr>
          <w:rFonts w:ascii="Times New Roman" w:hAnsi="Times New Roman" w:cs="Times New Roman"/>
          <w:lang w:val="lv-LV"/>
        </w:rPr>
        <w:t>izstrādājumu ražošana</w:t>
      </w:r>
      <w:r w:rsidR="00695ABB" w:rsidRPr="006A3F3A">
        <w:rPr>
          <w:rFonts w:ascii="Times New Roman" w:hAnsi="Times New Roman" w:cs="Times New Roman"/>
          <w:lang w:val="lv-LV"/>
        </w:rPr>
        <w:t>;</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3C48BF">
        <w:rPr>
          <w:rFonts w:ascii="Times New Roman" w:hAnsi="Times New Roman" w:cs="Times New Roman"/>
          <w:lang w:val="lv-LV"/>
        </w:rPr>
        <w:t>metālu ražošana</w:t>
      </w:r>
      <w:r w:rsidR="00695ABB" w:rsidRPr="006A3F3A">
        <w:rPr>
          <w:rFonts w:ascii="Times New Roman" w:hAnsi="Times New Roman" w:cs="Times New Roman"/>
          <w:lang w:val="lv-LV"/>
        </w:rPr>
        <w:t xml:space="preserve">, izņemot tērauda rūpniecības produktu, kas noteikti </w:t>
      </w:r>
      <w:r w:rsidR="003C48BF">
        <w:rPr>
          <w:rFonts w:ascii="Times New Roman" w:hAnsi="Times New Roman" w:cs="Times New Roman"/>
          <w:lang w:val="lv-LV"/>
        </w:rPr>
        <w:t xml:space="preserve">UIN </w:t>
      </w:r>
      <w:r w:rsidR="00695ABB" w:rsidRPr="006A3F3A">
        <w:rPr>
          <w:rFonts w:ascii="Times New Roman" w:hAnsi="Times New Roman" w:cs="Times New Roman"/>
          <w:lang w:val="lv-LV"/>
        </w:rPr>
        <w:t>likuma 4.pielikumā, ražošanu;</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gatavo metālizstrādājumu ražošana, izņemot mašīnas un iekārt</w:t>
      </w:r>
      <w:r w:rsidR="003C48BF">
        <w:rPr>
          <w:rFonts w:ascii="Times New Roman" w:hAnsi="Times New Roman" w:cs="Times New Roman"/>
          <w:lang w:val="lv-LV"/>
        </w:rPr>
        <w:t>as</w:t>
      </w:r>
      <w:r w:rsidR="00695ABB" w:rsidRPr="006A3F3A">
        <w:rPr>
          <w:rFonts w:ascii="Times New Roman" w:hAnsi="Times New Roman" w:cs="Times New Roman"/>
          <w:lang w:val="lv-LV"/>
        </w:rPr>
        <w:t>;</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datoru, elektronisko un opt</w:t>
      </w:r>
      <w:r w:rsidR="003C48BF">
        <w:rPr>
          <w:rFonts w:ascii="Times New Roman" w:hAnsi="Times New Roman" w:cs="Times New Roman"/>
          <w:lang w:val="lv-LV"/>
        </w:rPr>
        <w:t>isko iekārtu ražošana</w:t>
      </w:r>
      <w:r w:rsidR="00695ABB" w:rsidRPr="006A3F3A">
        <w:rPr>
          <w:rFonts w:ascii="Times New Roman" w:hAnsi="Times New Roman" w:cs="Times New Roman"/>
          <w:lang w:val="lv-LV"/>
        </w:rPr>
        <w:t>;</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elekt</w:t>
      </w:r>
      <w:r w:rsidR="003C48BF">
        <w:rPr>
          <w:rFonts w:ascii="Times New Roman" w:hAnsi="Times New Roman" w:cs="Times New Roman"/>
          <w:lang w:val="lv-LV"/>
        </w:rPr>
        <w:t>risko iekārtu ražošana</w:t>
      </w:r>
      <w:r w:rsidR="00695ABB" w:rsidRPr="006A3F3A">
        <w:rPr>
          <w:rFonts w:ascii="Times New Roman" w:hAnsi="Times New Roman" w:cs="Times New Roman"/>
          <w:lang w:val="lv-LV"/>
        </w:rPr>
        <w:t>;</w:t>
      </w:r>
    </w:p>
    <w:p w:rsidR="00695ABB" w:rsidRPr="006A3F3A" w:rsidRDefault="00F56151" w:rsidP="00695ABB">
      <w:pPr>
        <w:pStyle w:val="naisf"/>
        <w:numPr>
          <w:ilvl w:val="0"/>
          <w:numId w:val="13"/>
        </w:numPr>
        <w:tabs>
          <w:tab w:val="left" w:pos="709"/>
          <w:tab w:val="left" w:pos="1134"/>
        </w:tabs>
        <w:spacing w:before="0" w:beforeAutospacing="0" w:after="0" w:afterAutospacing="0"/>
        <w:ind w:left="0" w:firstLine="567"/>
        <w:rPr>
          <w:rFonts w:ascii="Times New Roman" w:hAnsi="Times New Roman" w:cs="Times New Roman"/>
          <w:lang w:val="lv-LV"/>
        </w:rPr>
      </w:pPr>
      <w:r>
        <w:rPr>
          <w:rFonts w:ascii="Times New Roman" w:hAnsi="Times New Roman" w:cs="Times New Roman"/>
          <w:lang w:val="lv-LV"/>
        </w:rPr>
        <w:t xml:space="preserve"> </w:t>
      </w:r>
      <w:r w:rsidR="00695ABB" w:rsidRPr="006A3F3A">
        <w:rPr>
          <w:rFonts w:ascii="Times New Roman" w:hAnsi="Times New Roman" w:cs="Times New Roman"/>
          <w:lang w:val="lv-LV"/>
        </w:rPr>
        <w:t>citur neklasificētu iekārtu, mehānismu un</w:t>
      </w:r>
      <w:r w:rsidR="003C48BF">
        <w:rPr>
          <w:rFonts w:ascii="Times New Roman" w:hAnsi="Times New Roman" w:cs="Times New Roman"/>
          <w:lang w:val="lv-LV"/>
        </w:rPr>
        <w:t xml:space="preserve"> darba mašīnu ražošana</w:t>
      </w:r>
      <w:r w:rsidR="00695ABB" w:rsidRPr="006A3F3A">
        <w:rPr>
          <w:rFonts w:ascii="Times New Roman" w:hAnsi="Times New Roman" w:cs="Times New Roman"/>
          <w:lang w:val="lv-LV"/>
        </w:rPr>
        <w:t>;</w:t>
      </w:r>
    </w:p>
    <w:p w:rsidR="00695ABB" w:rsidRPr="00F56151" w:rsidRDefault="00F56151" w:rsidP="00695ABB">
      <w:pPr>
        <w:pStyle w:val="naisf"/>
        <w:numPr>
          <w:ilvl w:val="0"/>
          <w:numId w:val="13"/>
        </w:numPr>
        <w:tabs>
          <w:tab w:val="left" w:pos="709"/>
          <w:tab w:val="left" w:pos="1134"/>
        </w:tabs>
        <w:spacing w:before="0" w:beforeAutospacing="0" w:after="0" w:afterAutospacing="0"/>
        <w:ind w:left="0" w:firstLine="567"/>
        <w:contextualSpacing/>
        <w:rPr>
          <w:rFonts w:ascii="Times New Roman" w:hAnsi="Times New Roman" w:cs="Times New Roman"/>
          <w:lang w:val="lv-LV"/>
        </w:rPr>
      </w:pPr>
      <w:r>
        <w:rPr>
          <w:rFonts w:ascii="Times New Roman" w:hAnsi="Times New Roman" w:cs="Times New Roman"/>
          <w:lang w:val="lv-LV"/>
        </w:rPr>
        <w:t xml:space="preserve"> </w:t>
      </w:r>
      <w:r w:rsidR="00695ABB" w:rsidRPr="00F56151">
        <w:rPr>
          <w:rFonts w:ascii="Times New Roman" w:hAnsi="Times New Roman" w:cs="Times New Roman"/>
          <w:lang w:val="lv-LV"/>
        </w:rPr>
        <w:t>automobiļu, piekabju u</w:t>
      </w:r>
      <w:r w:rsidR="003C48BF" w:rsidRPr="00F56151">
        <w:rPr>
          <w:rFonts w:ascii="Times New Roman" w:hAnsi="Times New Roman" w:cs="Times New Roman"/>
          <w:lang w:val="lv-LV"/>
        </w:rPr>
        <w:t>n puspiekabju ražošana</w:t>
      </w:r>
      <w:r w:rsidR="00695ABB" w:rsidRPr="00F56151">
        <w:rPr>
          <w:rFonts w:ascii="Times New Roman" w:hAnsi="Times New Roman" w:cs="Times New Roman"/>
          <w:lang w:val="lv-LV"/>
        </w:rPr>
        <w:t>;</w:t>
      </w:r>
    </w:p>
    <w:p w:rsidR="00F56151" w:rsidRPr="00F56151" w:rsidRDefault="00F56151" w:rsidP="00695ABB">
      <w:pPr>
        <w:pStyle w:val="naisf"/>
        <w:numPr>
          <w:ilvl w:val="0"/>
          <w:numId w:val="13"/>
        </w:numPr>
        <w:tabs>
          <w:tab w:val="left" w:pos="709"/>
          <w:tab w:val="left" w:pos="1134"/>
        </w:tabs>
        <w:spacing w:before="0" w:beforeAutospacing="0" w:after="0" w:afterAutospacing="0"/>
        <w:ind w:left="0" w:firstLine="567"/>
        <w:contextualSpacing/>
        <w:rPr>
          <w:rFonts w:ascii="Times New Roman" w:hAnsi="Times New Roman" w:cs="Times New Roman"/>
          <w:lang w:val="lv-LV"/>
        </w:rPr>
      </w:pPr>
      <w:r>
        <w:rPr>
          <w:rFonts w:ascii="Times New Roman" w:hAnsi="Times New Roman" w:cs="Times New Roman"/>
          <w:lang w:val="lv-LV"/>
        </w:rPr>
        <w:t xml:space="preserve"> </w:t>
      </w:r>
      <w:r w:rsidR="00695ABB" w:rsidRPr="00F56151">
        <w:rPr>
          <w:rFonts w:ascii="Times New Roman" w:hAnsi="Times New Roman" w:cs="Times New Roman"/>
          <w:lang w:val="lv-LV"/>
        </w:rPr>
        <w:t>citu transp</w:t>
      </w:r>
      <w:r w:rsidR="003C48BF" w:rsidRPr="00F56151">
        <w:rPr>
          <w:rFonts w:ascii="Times New Roman" w:hAnsi="Times New Roman" w:cs="Times New Roman"/>
          <w:lang w:val="lv-LV"/>
        </w:rPr>
        <w:t>orta līdzekļu ražošana,</w:t>
      </w:r>
      <w:r w:rsidR="00695ABB" w:rsidRPr="00F56151">
        <w:rPr>
          <w:rFonts w:ascii="Times New Roman" w:hAnsi="Times New Roman" w:cs="Times New Roman"/>
          <w:lang w:val="lv-LV"/>
        </w:rPr>
        <w:t xml:space="preserve"> izņemot </w:t>
      </w:r>
      <w:r w:rsidR="003C48BF" w:rsidRPr="00F56151">
        <w:rPr>
          <w:rFonts w:ascii="Times New Roman" w:hAnsi="Times New Roman" w:cs="Times New Roman"/>
          <w:lang w:val="lv-LV"/>
        </w:rPr>
        <w:t>kuģu un laivu būve</w:t>
      </w:r>
      <w:r w:rsidRPr="00F56151">
        <w:rPr>
          <w:rFonts w:ascii="Times New Roman" w:hAnsi="Times New Roman" w:cs="Times New Roman"/>
          <w:lang w:val="lv-LV"/>
        </w:rPr>
        <w:t>;</w:t>
      </w:r>
    </w:p>
    <w:p w:rsidR="00F56151" w:rsidRPr="00F56151" w:rsidRDefault="00F56151" w:rsidP="00695ABB">
      <w:pPr>
        <w:pStyle w:val="naisf"/>
        <w:numPr>
          <w:ilvl w:val="0"/>
          <w:numId w:val="13"/>
        </w:numPr>
        <w:tabs>
          <w:tab w:val="left" w:pos="709"/>
          <w:tab w:val="left" w:pos="1134"/>
        </w:tabs>
        <w:spacing w:before="0" w:beforeAutospacing="0" w:after="0" w:afterAutospacing="0"/>
        <w:ind w:left="0" w:firstLine="567"/>
        <w:contextualSpacing/>
        <w:rPr>
          <w:rFonts w:ascii="Times New Roman" w:hAnsi="Times New Roman" w:cs="Times New Roman"/>
          <w:lang w:val="lv-LV"/>
        </w:rPr>
      </w:pPr>
      <w:r w:rsidRPr="00F56151">
        <w:rPr>
          <w:rFonts w:ascii="Times New Roman" w:hAnsi="Times New Roman" w:cs="Times New Roman"/>
          <w:lang w:val="lv-LV"/>
        </w:rPr>
        <w:t xml:space="preserve"> telekomunikācija;</w:t>
      </w:r>
    </w:p>
    <w:p w:rsidR="00F56151" w:rsidRPr="00F56151" w:rsidRDefault="00F56151" w:rsidP="00695ABB">
      <w:pPr>
        <w:pStyle w:val="naisf"/>
        <w:numPr>
          <w:ilvl w:val="0"/>
          <w:numId w:val="13"/>
        </w:numPr>
        <w:tabs>
          <w:tab w:val="left" w:pos="709"/>
          <w:tab w:val="left" w:pos="1134"/>
        </w:tabs>
        <w:spacing w:before="0" w:beforeAutospacing="0" w:after="0" w:afterAutospacing="0"/>
        <w:ind w:left="0" w:firstLine="567"/>
        <w:contextualSpacing/>
        <w:rPr>
          <w:rFonts w:ascii="Times New Roman" w:hAnsi="Times New Roman" w:cs="Times New Roman"/>
          <w:lang w:val="lv-LV"/>
        </w:rPr>
      </w:pPr>
      <w:r w:rsidRPr="00F56151">
        <w:rPr>
          <w:rFonts w:ascii="Times New Roman" w:hAnsi="Times New Roman" w:cs="Times New Roman"/>
          <w:lang w:val="lv-LV"/>
        </w:rPr>
        <w:t xml:space="preserve"> </w:t>
      </w:r>
      <w:proofErr w:type="spellStart"/>
      <w:r w:rsidRPr="00F56151">
        <w:rPr>
          <w:rFonts w:ascii="Times New Roman" w:hAnsi="Times New Roman" w:cs="Times New Roman"/>
          <w:lang w:val="lv-LV"/>
        </w:rPr>
        <w:t>datorprogrammēšana</w:t>
      </w:r>
      <w:proofErr w:type="spellEnd"/>
      <w:r w:rsidRPr="00F56151">
        <w:rPr>
          <w:rFonts w:ascii="Times New Roman" w:hAnsi="Times New Roman" w:cs="Times New Roman"/>
          <w:lang w:val="lv-LV"/>
        </w:rPr>
        <w:t xml:space="preserve"> un saistītās darbības, izņemot konsultēšanu datoru lietojuma jautājumos;</w:t>
      </w:r>
    </w:p>
    <w:p w:rsidR="00695ABB" w:rsidRPr="00AD4618" w:rsidRDefault="00F56151" w:rsidP="00AD4618">
      <w:pPr>
        <w:pStyle w:val="naisf"/>
        <w:numPr>
          <w:ilvl w:val="0"/>
          <w:numId w:val="13"/>
        </w:numPr>
        <w:tabs>
          <w:tab w:val="left" w:pos="709"/>
          <w:tab w:val="left" w:pos="1134"/>
        </w:tabs>
        <w:spacing w:before="0" w:beforeAutospacing="0" w:after="0" w:afterAutospacing="0"/>
        <w:ind w:left="0" w:firstLine="567"/>
        <w:contextualSpacing/>
        <w:rPr>
          <w:rFonts w:ascii="Times New Roman" w:hAnsi="Times New Roman" w:cs="Times New Roman"/>
          <w:lang w:val="lv-LV"/>
        </w:rPr>
      </w:pPr>
      <w:r w:rsidRPr="00F56151">
        <w:rPr>
          <w:rFonts w:ascii="Times New Roman" w:hAnsi="Times New Roman" w:cs="Times New Roman"/>
          <w:lang w:val="lv-LV"/>
        </w:rPr>
        <w:t xml:space="preserve"> uzglabāšanas un transporta palīgdarbības.</w:t>
      </w:r>
      <w:r w:rsidR="00695ABB" w:rsidRPr="00AD4618">
        <w:rPr>
          <w:rFonts w:ascii="Times New Roman" w:hAnsi="Times New Roman" w:cs="Times New Roman"/>
        </w:rPr>
        <w:t xml:space="preserve"> </w:t>
      </w:r>
    </w:p>
    <w:p w:rsidR="008F5F50" w:rsidRDefault="008F5F50" w:rsidP="00695ABB">
      <w:pPr>
        <w:pStyle w:val="ListParagraph"/>
        <w:numPr>
          <w:ilvl w:val="0"/>
          <w:numId w:val="15"/>
        </w:numPr>
        <w:spacing w:after="0" w:line="20" w:lineRule="atLeast"/>
        <w:ind w:left="0" w:firstLine="0"/>
        <w:jc w:val="both"/>
        <w:rPr>
          <w:rFonts w:eastAsia="Times New Roman" w:cs="Times New Roman"/>
          <w:bCs/>
          <w:color w:val="000000"/>
          <w:szCs w:val="24"/>
          <w:lang w:eastAsia="lv-LV"/>
        </w:rPr>
      </w:pPr>
      <w:r>
        <w:rPr>
          <w:rFonts w:eastAsia="Times New Roman" w:cs="Times New Roman"/>
          <w:bCs/>
          <w:color w:val="000000"/>
          <w:szCs w:val="24"/>
          <w:lang w:eastAsia="lv-LV"/>
        </w:rPr>
        <w:t>No 01.01.2011. ir ieviests jauns sociāla rakstura atvieglojums par mācībās esošajiem zemessargiem, kura ietekme uz budžetu ir prognozēta 90</w:t>
      </w:r>
      <w:r w:rsidR="00E24901">
        <w:rPr>
          <w:rFonts w:eastAsia="Times New Roman" w:cs="Times New Roman"/>
          <w:bCs/>
          <w:color w:val="000000"/>
          <w:szCs w:val="24"/>
          <w:lang w:eastAsia="lv-LV"/>
        </w:rPr>
        <w:t>,0</w:t>
      </w:r>
      <w:r>
        <w:rPr>
          <w:rFonts w:eastAsia="Times New Roman" w:cs="Times New Roman"/>
          <w:bCs/>
          <w:color w:val="000000"/>
          <w:szCs w:val="24"/>
          <w:lang w:eastAsia="lv-LV"/>
        </w:rPr>
        <w:t xml:space="preserve"> </w:t>
      </w:r>
      <w:proofErr w:type="spellStart"/>
      <w:r>
        <w:rPr>
          <w:rFonts w:eastAsia="Times New Roman" w:cs="Times New Roman"/>
          <w:bCs/>
          <w:color w:val="000000"/>
          <w:szCs w:val="24"/>
          <w:lang w:eastAsia="lv-LV"/>
        </w:rPr>
        <w:t>tūkst</w:t>
      </w:r>
      <w:proofErr w:type="spellEnd"/>
      <w:r>
        <w:rPr>
          <w:rFonts w:eastAsia="Times New Roman" w:cs="Times New Roman"/>
          <w:bCs/>
          <w:color w:val="000000"/>
          <w:szCs w:val="24"/>
          <w:lang w:eastAsia="lv-LV"/>
        </w:rPr>
        <w:t>.</w:t>
      </w:r>
      <w:r w:rsidR="00685F29">
        <w:rPr>
          <w:rFonts w:eastAsia="Times New Roman" w:cs="Times New Roman"/>
          <w:bCs/>
          <w:color w:val="000000"/>
          <w:szCs w:val="24"/>
          <w:lang w:eastAsia="lv-LV"/>
        </w:rPr>
        <w:t xml:space="preserve"> </w:t>
      </w:r>
      <w:r>
        <w:rPr>
          <w:rFonts w:eastAsia="Times New Roman" w:cs="Times New Roman"/>
          <w:bCs/>
          <w:color w:val="000000"/>
          <w:szCs w:val="24"/>
          <w:lang w:eastAsia="lv-LV"/>
        </w:rPr>
        <w:t>latu gadā.</w:t>
      </w:r>
    </w:p>
    <w:p w:rsidR="008F5F50" w:rsidRPr="00BE193E" w:rsidRDefault="008F5F50" w:rsidP="00695ABB">
      <w:pPr>
        <w:pStyle w:val="ListParagraph"/>
        <w:numPr>
          <w:ilvl w:val="0"/>
          <w:numId w:val="15"/>
        </w:numPr>
        <w:spacing w:after="0" w:line="20" w:lineRule="atLeast"/>
        <w:ind w:left="0" w:firstLine="0"/>
        <w:jc w:val="both"/>
        <w:rPr>
          <w:rFonts w:eastAsia="Times New Roman" w:cs="Times New Roman"/>
          <w:bCs/>
          <w:color w:val="000000"/>
          <w:szCs w:val="24"/>
          <w:lang w:eastAsia="lv-LV"/>
        </w:rPr>
      </w:pPr>
      <w:r>
        <w:rPr>
          <w:rFonts w:eastAsia="Times New Roman" w:cs="Times New Roman"/>
          <w:bCs/>
          <w:color w:val="000000"/>
          <w:szCs w:val="24"/>
          <w:lang w:eastAsia="lv-LV"/>
        </w:rPr>
        <w:t>No 01.01.2011. ir ieviests jauns atvieglojums par uzkrājumiem nedrošajiem parādiem, kas ir terminēts līdz 2013.</w:t>
      </w:r>
      <w:r w:rsidR="00685F29">
        <w:rPr>
          <w:rFonts w:eastAsia="Times New Roman" w:cs="Times New Roman"/>
          <w:bCs/>
          <w:color w:val="000000"/>
          <w:szCs w:val="24"/>
          <w:lang w:eastAsia="lv-LV"/>
        </w:rPr>
        <w:t> </w:t>
      </w:r>
      <w:r>
        <w:rPr>
          <w:rFonts w:eastAsia="Times New Roman" w:cs="Times New Roman"/>
          <w:bCs/>
          <w:color w:val="000000"/>
          <w:szCs w:val="24"/>
          <w:lang w:eastAsia="lv-LV"/>
        </w:rPr>
        <w:t>gadam un ir plānots kā atbalsts komersantiem ekonomiskās krīzes laikā. Ietek</w:t>
      </w:r>
      <w:r w:rsidR="00AD4618">
        <w:rPr>
          <w:rFonts w:eastAsia="Times New Roman" w:cs="Times New Roman"/>
          <w:bCs/>
          <w:color w:val="000000"/>
          <w:szCs w:val="24"/>
          <w:lang w:eastAsia="lv-LV"/>
        </w:rPr>
        <w:t>me uz budžetu tiek prognozēta</w:t>
      </w:r>
      <w:r w:rsidR="00632E1E">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11,8 </w:t>
      </w:r>
      <w:proofErr w:type="spellStart"/>
      <w:r>
        <w:rPr>
          <w:rFonts w:eastAsia="Times New Roman" w:cs="Times New Roman"/>
          <w:bCs/>
          <w:color w:val="000000"/>
          <w:szCs w:val="24"/>
          <w:lang w:eastAsia="lv-LV"/>
        </w:rPr>
        <w:t>milj</w:t>
      </w:r>
      <w:proofErr w:type="spellEnd"/>
      <w:r>
        <w:rPr>
          <w:rFonts w:eastAsia="Times New Roman" w:cs="Times New Roman"/>
          <w:bCs/>
          <w:color w:val="000000"/>
          <w:szCs w:val="24"/>
          <w:lang w:eastAsia="lv-LV"/>
        </w:rPr>
        <w:t>.</w:t>
      </w:r>
      <w:r w:rsidR="00685F29">
        <w:rPr>
          <w:rFonts w:eastAsia="Times New Roman" w:cs="Times New Roman"/>
          <w:bCs/>
          <w:color w:val="000000"/>
          <w:szCs w:val="24"/>
          <w:lang w:eastAsia="lv-LV"/>
        </w:rPr>
        <w:t xml:space="preserve"> </w:t>
      </w:r>
      <w:r>
        <w:rPr>
          <w:rFonts w:eastAsia="Times New Roman" w:cs="Times New Roman"/>
          <w:bCs/>
          <w:color w:val="000000"/>
          <w:szCs w:val="24"/>
          <w:lang w:eastAsia="lv-LV"/>
        </w:rPr>
        <w:t>latu apmērā.</w:t>
      </w:r>
    </w:p>
    <w:p w:rsidR="00A2597B" w:rsidRDefault="002F4D8E" w:rsidP="00A2597B">
      <w:pPr>
        <w:spacing w:line="240" w:lineRule="auto"/>
        <w:contextualSpacing/>
        <w:jc w:val="both"/>
        <w:rPr>
          <w:rFonts w:eastAsia="Times New Roman" w:cs="Times New Roman"/>
          <w:bCs/>
          <w:color w:val="000000"/>
          <w:szCs w:val="24"/>
          <w:lang w:eastAsia="lv-LV"/>
        </w:rPr>
      </w:pPr>
      <w:r>
        <w:rPr>
          <w:rFonts w:eastAsia="Times New Roman" w:cs="Times New Roman"/>
          <w:bCs/>
          <w:color w:val="000000"/>
          <w:szCs w:val="24"/>
          <w:lang w:eastAsia="lv-LV"/>
        </w:rPr>
        <w:tab/>
      </w:r>
      <w:r w:rsidR="00A2597B">
        <w:rPr>
          <w:rFonts w:eastAsia="Times New Roman" w:cs="Times New Roman"/>
          <w:bCs/>
          <w:color w:val="000000"/>
          <w:szCs w:val="24"/>
          <w:lang w:eastAsia="lv-LV"/>
        </w:rPr>
        <w:t xml:space="preserve">Detalizētu </w:t>
      </w:r>
      <w:r w:rsidR="00A2597B" w:rsidRPr="00A2597B">
        <w:rPr>
          <w:rFonts w:cs="Times New Roman"/>
          <w:szCs w:val="24"/>
        </w:rPr>
        <w:t>UIN atvieglojumus izmantojušo komersantu raksturojum</w:t>
      </w:r>
      <w:r w:rsidR="00A2597B">
        <w:rPr>
          <w:rFonts w:cs="Times New Roman"/>
          <w:szCs w:val="24"/>
        </w:rPr>
        <w:t>u</w:t>
      </w:r>
      <w:r w:rsidR="00A2597B" w:rsidRPr="00A2597B">
        <w:rPr>
          <w:rFonts w:cs="Times New Roman"/>
          <w:szCs w:val="24"/>
        </w:rPr>
        <w:t xml:space="preserve"> 2009.gadā</w:t>
      </w:r>
      <w:r w:rsidR="00A2597B">
        <w:rPr>
          <w:rFonts w:cs="Times New Roman"/>
          <w:szCs w:val="24"/>
        </w:rPr>
        <w:t xml:space="preserve"> </w:t>
      </w:r>
      <w:proofErr w:type="spellStart"/>
      <w:r w:rsidR="00A2597B">
        <w:rPr>
          <w:rFonts w:eastAsia="Times New Roman" w:cs="Times New Roman"/>
          <w:bCs/>
          <w:color w:val="000000"/>
          <w:szCs w:val="24"/>
          <w:lang w:eastAsia="lv-LV"/>
        </w:rPr>
        <w:t>skat</w:t>
      </w:r>
      <w:proofErr w:type="spellEnd"/>
      <w:r w:rsidR="00A2597B">
        <w:rPr>
          <w:rFonts w:eastAsia="Times New Roman" w:cs="Times New Roman"/>
          <w:bCs/>
          <w:color w:val="000000"/>
          <w:szCs w:val="24"/>
          <w:lang w:eastAsia="lv-LV"/>
        </w:rPr>
        <w:t>.</w:t>
      </w:r>
      <w:r w:rsidR="00F82DE8">
        <w:rPr>
          <w:rFonts w:eastAsia="Times New Roman" w:cs="Times New Roman"/>
          <w:bCs/>
          <w:color w:val="000000"/>
          <w:szCs w:val="24"/>
          <w:lang w:eastAsia="lv-LV"/>
        </w:rPr>
        <w:t xml:space="preserve"> </w:t>
      </w:r>
      <w:r w:rsidR="00A2597B">
        <w:rPr>
          <w:rFonts w:eastAsia="Times New Roman" w:cs="Times New Roman"/>
          <w:bCs/>
          <w:color w:val="000000"/>
          <w:szCs w:val="24"/>
          <w:lang w:eastAsia="lv-LV"/>
        </w:rPr>
        <w:t>pielikuma 1.tabulā.</w:t>
      </w:r>
    </w:p>
    <w:p w:rsidR="005910FA" w:rsidRPr="00CE5B56" w:rsidRDefault="004452D1" w:rsidP="006F17ED">
      <w:pPr>
        <w:spacing w:after="0" w:line="20" w:lineRule="atLeast"/>
        <w:jc w:val="both"/>
        <w:rPr>
          <w:rFonts w:eastAsia="Times New Roman" w:cs="Times New Roman"/>
          <w:bCs/>
          <w:color w:val="000000"/>
          <w:szCs w:val="24"/>
          <w:lang w:eastAsia="lv-LV"/>
        </w:rPr>
      </w:pPr>
      <w:r>
        <w:rPr>
          <w:rFonts w:eastAsia="Times New Roman" w:cs="Times New Roman"/>
          <w:bCs/>
          <w:color w:val="000000"/>
          <w:szCs w:val="24"/>
          <w:lang w:eastAsia="lv-LV"/>
        </w:rPr>
        <w:lastRenderedPageBreak/>
        <w:tab/>
      </w:r>
      <w:r w:rsidR="002B6F3A">
        <w:rPr>
          <w:noProof/>
          <w:lang w:eastAsia="lv-LV"/>
        </w:rPr>
        <w:drawing>
          <wp:inline distT="0" distB="0" distL="0" distR="0" wp14:anchorId="19A19CF5" wp14:editId="680F1521">
            <wp:extent cx="5270740" cy="3347049"/>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10FA" w:rsidRPr="00062634" w:rsidRDefault="005910FA" w:rsidP="005910FA">
      <w:pPr>
        <w:spacing w:line="20" w:lineRule="atLeast"/>
        <w:ind w:left="360"/>
        <w:jc w:val="both"/>
        <w:rPr>
          <w:b/>
        </w:rPr>
      </w:pPr>
      <w:r>
        <w:rPr>
          <w:b/>
        </w:rPr>
        <w:t>2.</w:t>
      </w:r>
      <w:r w:rsidRPr="00062634">
        <w:rPr>
          <w:b/>
        </w:rPr>
        <w:t xml:space="preserve">att. UIN </w:t>
      </w:r>
      <w:r>
        <w:rPr>
          <w:b/>
        </w:rPr>
        <w:t>atvieglojumu procentuāl</w:t>
      </w:r>
      <w:r w:rsidR="00490A03">
        <w:rPr>
          <w:b/>
        </w:rPr>
        <w:t>ais</w:t>
      </w:r>
      <w:r>
        <w:rPr>
          <w:b/>
        </w:rPr>
        <w:t xml:space="preserve"> </w:t>
      </w:r>
      <w:r w:rsidR="00490A03">
        <w:rPr>
          <w:b/>
        </w:rPr>
        <w:t>sadalījums</w:t>
      </w:r>
      <w:r w:rsidRPr="00062634">
        <w:rPr>
          <w:b/>
        </w:rPr>
        <w:t xml:space="preserve"> </w:t>
      </w:r>
      <w:r>
        <w:rPr>
          <w:b/>
        </w:rPr>
        <w:t>2009.gadā</w:t>
      </w:r>
      <w:r w:rsidR="00715308">
        <w:rPr>
          <w:b/>
        </w:rPr>
        <w:t>.</w:t>
      </w:r>
    </w:p>
    <w:p w:rsidR="005910FA" w:rsidRDefault="005910FA" w:rsidP="005910FA">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 xml:space="preserve">Vislielāko daļu no UIN </w:t>
      </w:r>
      <w:r w:rsidR="007B56B0">
        <w:rPr>
          <w:rFonts w:eastAsia="Times New Roman" w:cs="Times New Roman"/>
          <w:bCs/>
          <w:color w:val="000000"/>
          <w:szCs w:val="24"/>
          <w:lang w:eastAsia="lv-LV"/>
        </w:rPr>
        <w:t>atvieglojumiem</w:t>
      </w:r>
      <w:r>
        <w:rPr>
          <w:rFonts w:eastAsia="Times New Roman" w:cs="Times New Roman"/>
          <w:bCs/>
          <w:color w:val="000000"/>
          <w:szCs w:val="24"/>
          <w:lang w:eastAsia="lv-LV"/>
        </w:rPr>
        <w:t xml:space="preserve"> veido </w:t>
      </w:r>
      <w:r w:rsidR="002703C3">
        <w:rPr>
          <w:rFonts w:eastAsia="Times New Roman" w:cs="Times New Roman"/>
          <w:bCs/>
          <w:color w:val="000000"/>
          <w:szCs w:val="24"/>
          <w:lang w:eastAsia="lv-LV"/>
        </w:rPr>
        <w:t>i</w:t>
      </w:r>
      <w:r w:rsidR="002703C3" w:rsidRPr="002703C3">
        <w:rPr>
          <w:rFonts w:eastAsia="Times New Roman" w:cs="Times New Roman"/>
          <w:bCs/>
          <w:color w:val="000000"/>
          <w:szCs w:val="24"/>
          <w:lang w:eastAsia="lv-LV"/>
        </w:rPr>
        <w:t>espēja seg</w:t>
      </w:r>
      <w:r w:rsidR="002703C3">
        <w:rPr>
          <w:rFonts w:eastAsia="Times New Roman" w:cs="Times New Roman"/>
          <w:bCs/>
          <w:color w:val="000000"/>
          <w:szCs w:val="24"/>
          <w:lang w:eastAsia="lv-LV"/>
        </w:rPr>
        <w:t>t taksācijas perioda zaudējumus</w:t>
      </w:r>
      <w:r w:rsidR="002703C3" w:rsidRPr="002703C3">
        <w:rPr>
          <w:rFonts w:eastAsia="Times New Roman" w:cs="Times New Roman"/>
          <w:bCs/>
          <w:color w:val="000000"/>
          <w:szCs w:val="24"/>
          <w:lang w:eastAsia="lv-LV"/>
        </w:rPr>
        <w:t xml:space="preserve"> un pārnest zaudējumus uzņēmumu grupā</w:t>
      </w:r>
      <w:r>
        <w:rPr>
          <w:rFonts w:eastAsia="Times New Roman" w:cs="Times New Roman"/>
          <w:bCs/>
          <w:color w:val="000000"/>
          <w:szCs w:val="24"/>
          <w:lang w:eastAsia="lv-LV"/>
        </w:rPr>
        <w:t xml:space="preserve"> – </w:t>
      </w:r>
      <w:r w:rsidR="006F17ED">
        <w:rPr>
          <w:rFonts w:eastAsia="Times New Roman" w:cs="Times New Roman"/>
          <w:bCs/>
          <w:color w:val="000000"/>
          <w:szCs w:val="24"/>
          <w:lang w:eastAsia="lv-LV"/>
        </w:rPr>
        <w:t>41</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procents</w:t>
      </w:r>
      <w:r>
        <w:rPr>
          <w:rFonts w:eastAsia="Times New Roman" w:cs="Times New Roman"/>
          <w:bCs/>
          <w:color w:val="000000"/>
          <w:szCs w:val="24"/>
          <w:lang w:eastAsia="lv-LV"/>
        </w:rPr>
        <w:t xml:space="preserve">, kam seko </w:t>
      </w:r>
      <w:r w:rsidR="002703C3">
        <w:rPr>
          <w:rFonts w:eastAsia="Times New Roman" w:cs="Times New Roman"/>
          <w:bCs/>
          <w:color w:val="000000"/>
          <w:szCs w:val="24"/>
          <w:lang w:eastAsia="lv-LV"/>
        </w:rPr>
        <w:t>p</w:t>
      </w:r>
      <w:r w:rsidR="002703C3" w:rsidRPr="002703C3">
        <w:rPr>
          <w:rFonts w:eastAsia="Times New Roman" w:cs="Times New Roman"/>
          <w:bCs/>
          <w:color w:val="000000"/>
          <w:szCs w:val="24"/>
          <w:lang w:eastAsia="lv-LV"/>
        </w:rPr>
        <w:t>aātrināta pamatlīdzekļu norakstīšanas kārtība</w:t>
      </w:r>
      <w:r w:rsidR="006F17ED">
        <w:rPr>
          <w:rFonts w:eastAsia="Times New Roman" w:cs="Times New Roman"/>
          <w:bCs/>
          <w:color w:val="000000"/>
          <w:szCs w:val="24"/>
          <w:lang w:eastAsia="lv-LV"/>
        </w:rPr>
        <w:t xml:space="preserve"> – 15</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procenti</w:t>
      </w:r>
      <w:r>
        <w:rPr>
          <w:rFonts w:eastAsia="Times New Roman" w:cs="Times New Roman"/>
          <w:bCs/>
          <w:color w:val="000000"/>
          <w:szCs w:val="24"/>
          <w:lang w:eastAsia="lv-LV"/>
        </w:rPr>
        <w:t xml:space="preserve"> un </w:t>
      </w:r>
      <w:r w:rsidR="006F17ED">
        <w:rPr>
          <w:rFonts w:eastAsia="Times New Roman" w:cs="Times New Roman"/>
          <w:bCs/>
          <w:color w:val="000000"/>
          <w:szCs w:val="24"/>
          <w:lang w:eastAsia="lv-LV"/>
        </w:rPr>
        <w:t>b</w:t>
      </w:r>
      <w:r w:rsidR="006F17ED" w:rsidRPr="006F17ED">
        <w:rPr>
          <w:rFonts w:eastAsia="Times New Roman" w:cs="Times New Roman"/>
          <w:bCs/>
          <w:color w:val="000000"/>
          <w:szCs w:val="24"/>
          <w:lang w:eastAsia="lv-LV"/>
        </w:rPr>
        <w:t>anku uzkrājumi debitora parādiem un apdrošināšanas sabiedrību tehniskās rezerves</w:t>
      </w:r>
      <w:r w:rsidR="006F17ED">
        <w:rPr>
          <w:rFonts w:eastAsia="Times New Roman" w:cs="Times New Roman"/>
          <w:bCs/>
          <w:color w:val="000000"/>
          <w:szCs w:val="24"/>
          <w:lang w:eastAsia="lv-LV"/>
        </w:rPr>
        <w:t>, kā arī atvieglojums iegādājoties jaunas ražošanas tehnoloģijas iekārtas</w:t>
      </w:r>
      <w:r>
        <w:rPr>
          <w:rFonts w:eastAsia="Times New Roman" w:cs="Times New Roman"/>
          <w:bCs/>
          <w:color w:val="000000"/>
          <w:szCs w:val="24"/>
          <w:lang w:eastAsia="lv-LV"/>
        </w:rPr>
        <w:t xml:space="preserve"> </w:t>
      </w:r>
      <w:r w:rsidR="006F17ED">
        <w:rPr>
          <w:rFonts w:eastAsia="Times New Roman" w:cs="Times New Roman"/>
          <w:bCs/>
          <w:color w:val="000000"/>
          <w:szCs w:val="24"/>
          <w:lang w:eastAsia="lv-LV"/>
        </w:rPr>
        <w:t xml:space="preserve">– </w:t>
      </w:r>
      <w:r w:rsidR="00551A85">
        <w:rPr>
          <w:rFonts w:eastAsia="Times New Roman" w:cs="Times New Roman"/>
          <w:bCs/>
          <w:color w:val="000000"/>
          <w:szCs w:val="24"/>
          <w:lang w:eastAsia="lv-LV"/>
        </w:rPr>
        <w:t>katrs</w:t>
      </w:r>
      <w:r w:rsidR="006F17ED">
        <w:rPr>
          <w:rFonts w:eastAsia="Times New Roman" w:cs="Times New Roman"/>
          <w:bCs/>
          <w:color w:val="000000"/>
          <w:szCs w:val="24"/>
          <w:lang w:eastAsia="lv-LV"/>
        </w:rPr>
        <w:t xml:space="preserve"> 12</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procenti</w:t>
      </w:r>
      <w:r>
        <w:rPr>
          <w:rFonts w:eastAsia="Times New Roman" w:cs="Times New Roman"/>
          <w:bCs/>
          <w:color w:val="000000"/>
          <w:szCs w:val="24"/>
          <w:lang w:eastAsia="lv-LV"/>
        </w:rPr>
        <w:t>.</w:t>
      </w:r>
    </w:p>
    <w:p w:rsidR="005910FA" w:rsidRDefault="005910FA" w:rsidP="005910FA">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2010.</w:t>
      </w:r>
      <w:r w:rsidR="00685F29">
        <w:rPr>
          <w:rFonts w:eastAsia="Times New Roman" w:cs="Times New Roman"/>
          <w:bCs/>
          <w:color w:val="000000"/>
          <w:szCs w:val="24"/>
          <w:lang w:eastAsia="lv-LV"/>
        </w:rPr>
        <w:t> </w:t>
      </w:r>
      <w:r>
        <w:rPr>
          <w:rFonts w:eastAsia="Times New Roman" w:cs="Times New Roman"/>
          <w:bCs/>
          <w:color w:val="000000"/>
          <w:szCs w:val="24"/>
          <w:lang w:eastAsia="lv-LV"/>
        </w:rPr>
        <w:t xml:space="preserve">gadā </w:t>
      </w:r>
      <w:r w:rsidR="00D70EE0">
        <w:rPr>
          <w:rFonts w:eastAsia="Times New Roman" w:cs="Times New Roman"/>
          <w:bCs/>
          <w:color w:val="000000"/>
          <w:szCs w:val="24"/>
          <w:lang w:eastAsia="lv-LV"/>
        </w:rPr>
        <w:t>bija</w:t>
      </w:r>
      <w:r>
        <w:rPr>
          <w:rFonts w:eastAsia="Times New Roman" w:cs="Times New Roman"/>
          <w:bCs/>
          <w:color w:val="000000"/>
          <w:szCs w:val="24"/>
          <w:lang w:eastAsia="lv-LV"/>
        </w:rPr>
        <w:t xml:space="preserve"> būtisks UIN ieņēmumu kritums</w:t>
      </w:r>
      <w:r w:rsidRPr="007E4924">
        <w:rPr>
          <w:rFonts w:eastAsia="Times New Roman" w:cs="Times New Roman"/>
          <w:bCs/>
          <w:color w:val="000000"/>
          <w:szCs w:val="24"/>
          <w:lang w:eastAsia="lv-LV"/>
        </w:rPr>
        <w:t xml:space="preserve"> </w:t>
      </w:r>
      <w:r>
        <w:rPr>
          <w:rFonts w:eastAsia="Times New Roman" w:cs="Times New Roman"/>
          <w:bCs/>
          <w:color w:val="000000"/>
          <w:szCs w:val="24"/>
          <w:lang w:eastAsia="lv-LV"/>
        </w:rPr>
        <w:t>− par 4</w:t>
      </w:r>
      <w:r w:rsidR="00D70EE0">
        <w:rPr>
          <w:rFonts w:eastAsia="Times New Roman" w:cs="Times New Roman"/>
          <w:bCs/>
          <w:color w:val="000000"/>
          <w:szCs w:val="24"/>
          <w:lang w:eastAsia="lv-LV"/>
        </w:rPr>
        <w:t>3</w:t>
      </w:r>
      <w:r w:rsidR="00D316C7" w:rsidRPr="00D316C7">
        <w:rPr>
          <w:rFonts w:eastAsia="Times New Roman" w:cs="Times New Roman"/>
          <w:bCs/>
          <w:color w:val="000000"/>
          <w:szCs w:val="24"/>
          <w:lang w:eastAsia="lv-LV"/>
        </w:rPr>
        <w:t xml:space="preserve"> </w:t>
      </w:r>
      <w:r w:rsidR="00D316C7">
        <w:rPr>
          <w:rFonts w:eastAsia="Times New Roman" w:cs="Times New Roman"/>
          <w:bCs/>
          <w:color w:val="000000"/>
          <w:szCs w:val="24"/>
          <w:lang w:eastAsia="lv-LV"/>
        </w:rPr>
        <w:t>procenti</w:t>
      </w:r>
      <w:r w:rsidR="00AE2854">
        <w:rPr>
          <w:rFonts w:eastAsia="Times New Roman" w:cs="Times New Roman"/>
          <w:bCs/>
          <w:color w:val="000000"/>
          <w:szCs w:val="24"/>
          <w:lang w:eastAsia="lv-LV"/>
        </w:rPr>
        <w:t>em</w:t>
      </w:r>
      <w:r w:rsidR="00D70EE0">
        <w:rPr>
          <w:rFonts w:eastAsia="Times New Roman" w:cs="Times New Roman"/>
          <w:bCs/>
          <w:color w:val="000000"/>
          <w:szCs w:val="24"/>
          <w:lang w:eastAsia="lv-LV"/>
        </w:rPr>
        <w:t>, salīdzinot ar 2009.gadu.</w:t>
      </w:r>
      <w:r>
        <w:rPr>
          <w:rFonts w:eastAsia="Times New Roman" w:cs="Times New Roman"/>
          <w:bCs/>
          <w:color w:val="000000"/>
          <w:szCs w:val="24"/>
          <w:lang w:eastAsia="lv-LV"/>
        </w:rPr>
        <w:t xml:space="preserve"> </w:t>
      </w:r>
      <w:r w:rsidR="00D70EE0">
        <w:rPr>
          <w:rFonts w:eastAsia="Times New Roman" w:cs="Times New Roman"/>
          <w:bCs/>
          <w:color w:val="000000"/>
          <w:szCs w:val="24"/>
          <w:lang w:eastAsia="lv-LV"/>
        </w:rPr>
        <w:t>Neskatoties uz to,</w:t>
      </w:r>
      <w:r>
        <w:rPr>
          <w:rFonts w:eastAsia="Times New Roman" w:cs="Times New Roman"/>
          <w:bCs/>
          <w:color w:val="000000"/>
          <w:szCs w:val="24"/>
          <w:lang w:eastAsia="lv-LV"/>
        </w:rPr>
        <w:t xml:space="preserve"> </w:t>
      </w:r>
      <w:r w:rsidR="00D70EE0">
        <w:rPr>
          <w:rFonts w:eastAsia="Times New Roman" w:cs="Times New Roman"/>
          <w:bCs/>
          <w:color w:val="000000"/>
          <w:szCs w:val="24"/>
          <w:lang w:eastAsia="lv-LV"/>
        </w:rPr>
        <w:t>turpmākajos</w:t>
      </w:r>
      <w:r>
        <w:rPr>
          <w:rFonts w:eastAsia="Times New Roman" w:cs="Times New Roman"/>
          <w:bCs/>
          <w:color w:val="000000"/>
          <w:szCs w:val="24"/>
          <w:lang w:eastAsia="lv-LV"/>
        </w:rPr>
        <w:t xml:space="preserve"> gados tiek prognozēts UIN atvieglojumu īpatsvara pieaugums, jo UIN ieņēmumu samazinājums proporcionāli nesamazinās UIN atvieglojumu apjomus</w:t>
      </w:r>
      <w:r w:rsidR="00CF6DAE">
        <w:rPr>
          <w:rFonts w:eastAsia="Times New Roman" w:cs="Times New Roman"/>
          <w:bCs/>
          <w:color w:val="000000"/>
          <w:szCs w:val="24"/>
          <w:lang w:eastAsia="lv-LV"/>
        </w:rPr>
        <w:t>, bet tie turpinās pieaugt sakarā ar jaunu atvieglojumu stāšanos spēkā no 2011.gada</w:t>
      </w:r>
      <w:r>
        <w:rPr>
          <w:rFonts w:eastAsia="Times New Roman" w:cs="Times New Roman"/>
          <w:bCs/>
          <w:color w:val="000000"/>
          <w:szCs w:val="24"/>
          <w:lang w:eastAsia="lv-LV"/>
        </w:rPr>
        <w:t xml:space="preserve">. </w:t>
      </w:r>
    </w:p>
    <w:p w:rsidR="00CF6DAE" w:rsidRDefault="00CF6DAE" w:rsidP="005910FA">
      <w:pPr>
        <w:spacing w:after="0" w:line="20" w:lineRule="atLeast"/>
        <w:ind w:firstLine="720"/>
        <w:jc w:val="both"/>
        <w:rPr>
          <w:rFonts w:eastAsia="Times New Roman" w:cs="Times New Roman"/>
          <w:bCs/>
          <w:color w:val="000000"/>
          <w:szCs w:val="24"/>
          <w:lang w:eastAsia="lv-LV"/>
        </w:rPr>
      </w:pPr>
    </w:p>
    <w:p w:rsidR="005910FA" w:rsidRPr="00CF6DAE" w:rsidRDefault="000B4441" w:rsidP="00CF6DAE">
      <w:pPr>
        <w:spacing w:after="0" w:line="20" w:lineRule="atLeast"/>
        <w:jc w:val="both"/>
        <w:rPr>
          <w:rFonts w:eastAsia="Times New Roman" w:cs="Times New Roman"/>
          <w:bCs/>
          <w:color w:val="000000"/>
          <w:szCs w:val="24"/>
          <w:lang w:eastAsia="lv-LV"/>
        </w:rPr>
      </w:pPr>
      <w:r>
        <w:rPr>
          <w:noProof/>
          <w:lang w:eastAsia="lv-LV"/>
        </w:rPr>
        <w:drawing>
          <wp:inline distT="0" distB="0" distL="0" distR="0" wp14:anchorId="52DE4C6B" wp14:editId="1FB2AAFC">
            <wp:extent cx="5331125" cy="2277373"/>
            <wp:effectExtent l="0" t="0" r="2222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10FA" w:rsidRPr="00062634" w:rsidRDefault="005910FA" w:rsidP="005910FA">
      <w:pPr>
        <w:spacing w:line="20" w:lineRule="atLeast"/>
        <w:ind w:left="360"/>
        <w:jc w:val="both"/>
        <w:rPr>
          <w:b/>
        </w:rPr>
      </w:pPr>
      <w:r>
        <w:rPr>
          <w:b/>
        </w:rPr>
        <w:t>3.</w:t>
      </w:r>
      <w:r w:rsidRPr="00062634">
        <w:rPr>
          <w:b/>
        </w:rPr>
        <w:t xml:space="preserve">att. UIN </w:t>
      </w:r>
      <w:r>
        <w:rPr>
          <w:b/>
        </w:rPr>
        <w:t>faktiskie ieņēmumi</w:t>
      </w:r>
      <w:r w:rsidR="00CF6DAE">
        <w:rPr>
          <w:b/>
        </w:rPr>
        <w:t xml:space="preserve"> </w:t>
      </w:r>
      <w:r w:rsidR="0090277C">
        <w:rPr>
          <w:b/>
        </w:rPr>
        <w:t>(2007.</w:t>
      </w:r>
      <w:r w:rsidR="00411FD0">
        <w:rPr>
          <w:b/>
        </w:rPr>
        <w:t xml:space="preserve"> </w:t>
      </w:r>
      <w:r w:rsidR="00D316C7">
        <w:rPr>
          <w:rFonts w:eastAsia="Times New Roman" w:cs="Times New Roman"/>
          <w:bCs/>
          <w:color w:val="000000"/>
          <w:szCs w:val="24"/>
          <w:lang w:eastAsia="lv-LV"/>
        </w:rPr>
        <w:t>–</w:t>
      </w:r>
      <w:r w:rsidR="00411FD0">
        <w:rPr>
          <w:rFonts w:eastAsia="Times New Roman" w:cs="Times New Roman"/>
          <w:bCs/>
          <w:color w:val="000000"/>
          <w:szCs w:val="24"/>
          <w:lang w:eastAsia="lv-LV"/>
        </w:rPr>
        <w:t xml:space="preserve"> </w:t>
      </w:r>
      <w:r w:rsidR="0090277C">
        <w:rPr>
          <w:b/>
        </w:rPr>
        <w:t xml:space="preserve">2010.gadā) </w:t>
      </w:r>
      <w:r w:rsidR="00CF6DAE">
        <w:rPr>
          <w:b/>
        </w:rPr>
        <w:t xml:space="preserve">un </w:t>
      </w:r>
      <w:r w:rsidR="0090277C">
        <w:rPr>
          <w:b/>
        </w:rPr>
        <w:t xml:space="preserve">faktiskais </w:t>
      </w:r>
      <w:r w:rsidR="00CF6DAE">
        <w:rPr>
          <w:b/>
        </w:rPr>
        <w:t xml:space="preserve">atvieglojumu apmērs </w:t>
      </w:r>
      <w:r w:rsidR="0090277C">
        <w:rPr>
          <w:b/>
        </w:rPr>
        <w:t>(</w:t>
      </w:r>
      <w:r w:rsidR="00CF6DAE">
        <w:rPr>
          <w:b/>
        </w:rPr>
        <w:t>2007.</w:t>
      </w:r>
      <w:r w:rsidR="00411FD0">
        <w:rPr>
          <w:b/>
        </w:rPr>
        <w:t xml:space="preserve"> </w:t>
      </w:r>
      <w:r w:rsidR="00D316C7">
        <w:rPr>
          <w:rFonts w:eastAsia="Times New Roman" w:cs="Times New Roman"/>
          <w:bCs/>
          <w:color w:val="000000"/>
          <w:szCs w:val="24"/>
          <w:lang w:eastAsia="lv-LV"/>
        </w:rPr>
        <w:t>–</w:t>
      </w:r>
      <w:r w:rsidR="00411FD0">
        <w:rPr>
          <w:rFonts w:eastAsia="Times New Roman" w:cs="Times New Roman"/>
          <w:bCs/>
          <w:color w:val="000000"/>
          <w:szCs w:val="24"/>
          <w:lang w:eastAsia="lv-LV"/>
        </w:rPr>
        <w:t xml:space="preserve"> </w:t>
      </w:r>
      <w:r w:rsidR="00CF6DAE">
        <w:rPr>
          <w:b/>
        </w:rPr>
        <w:t>2009.gadā</w:t>
      </w:r>
      <w:r w:rsidR="0090277C">
        <w:rPr>
          <w:b/>
        </w:rPr>
        <w:t>)</w:t>
      </w:r>
      <w:r w:rsidR="00CF6DAE">
        <w:rPr>
          <w:b/>
        </w:rPr>
        <w:t xml:space="preserve">, kā arī </w:t>
      </w:r>
      <w:r>
        <w:rPr>
          <w:b/>
        </w:rPr>
        <w:t>turpmāk prognozētie</w:t>
      </w:r>
      <w:r w:rsidR="00956849">
        <w:rPr>
          <w:b/>
        </w:rPr>
        <w:t xml:space="preserve"> (dati no UIN deklarācijām un FM aprēķini)</w:t>
      </w:r>
      <w:r w:rsidR="00CF6DAE">
        <w:rPr>
          <w:b/>
        </w:rPr>
        <w:t>.</w:t>
      </w:r>
    </w:p>
    <w:p w:rsidR="00A47184" w:rsidRPr="002703C3" w:rsidRDefault="007D645B" w:rsidP="002703C3">
      <w:pPr>
        <w:spacing w:line="240" w:lineRule="auto"/>
        <w:ind w:firstLine="357"/>
        <w:contextualSpacing/>
        <w:jc w:val="both"/>
        <w:rPr>
          <w:rFonts w:eastAsia="Times New Roman" w:cs="Times New Roman"/>
          <w:bCs/>
          <w:color w:val="000000"/>
          <w:szCs w:val="24"/>
          <w:lang w:eastAsia="lv-LV"/>
        </w:rPr>
      </w:pPr>
      <w:r>
        <w:rPr>
          <w:rFonts w:eastAsia="Times New Roman" w:cs="Times New Roman"/>
          <w:bCs/>
          <w:color w:val="000000"/>
          <w:szCs w:val="24"/>
          <w:lang w:eastAsia="lv-LV"/>
        </w:rPr>
        <w:lastRenderedPageBreak/>
        <w:t xml:space="preserve">Redzams, ka jau 2010.gadā atvieglojumu apmērs </w:t>
      </w:r>
      <w:r w:rsidR="00551A85">
        <w:rPr>
          <w:rFonts w:eastAsia="Times New Roman" w:cs="Times New Roman"/>
          <w:bCs/>
          <w:color w:val="000000"/>
          <w:szCs w:val="24"/>
          <w:lang w:eastAsia="lv-LV"/>
        </w:rPr>
        <w:t>gandrīz ir sasniedzis</w:t>
      </w:r>
      <w:r>
        <w:rPr>
          <w:rFonts w:eastAsia="Times New Roman" w:cs="Times New Roman"/>
          <w:bCs/>
          <w:color w:val="000000"/>
          <w:szCs w:val="24"/>
          <w:lang w:eastAsia="lv-LV"/>
        </w:rPr>
        <w:t xml:space="preserve"> UIN ieņēmumus un š</w:t>
      </w:r>
      <w:r w:rsidR="002703C3" w:rsidRPr="002703C3">
        <w:rPr>
          <w:rFonts w:eastAsia="Times New Roman" w:cs="Times New Roman"/>
          <w:bCs/>
          <w:color w:val="000000"/>
          <w:szCs w:val="24"/>
          <w:lang w:eastAsia="lv-LV"/>
        </w:rPr>
        <w:t>ādas tendences rezultātā tiek prognozēt</w:t>
      </w:r>
      <w:r w:rsidR="002703C3">
        <w:rPr>
          <w:rFonts w:eastAsia="Times New Roman" w:cs="Times New Roman"/>
          <w:bCs/>
          <w:color w:val="000000"/>
          <w:szCs w:val="24"/>
          <w:lang w:eastAsia="lv-LV"/>
        </w:rPr>
        <w:t>s</w:t>
      </w:r>
      <w:r w:rsidR="002703C3" w:rsidRPr="002703C3">
        <w:rPr>
          <w:rFonts w:eastAsia="Times New Roman" w:cs="Times New Roman"/>
          <w:bCs/>
          <w:color w:val="000000"/>
          <w:szCs w:val="24"/>
          <w:lang w:eastAsia="lv-LV"/>
        </w:rPr>
        <w:t>, ka turpmākajos gados nodokļa atvieglojumu apmērs pārsnieg</w:t>
      </w:r>
      <w:r w:rsidR="00551A85">
        <w:rPr>
          <w:rFonts w:eastAsia="Times New Roman" w:cs="Times New Roman"/>
          <w:bCs/>
          <w:color w:val="000000"/>
          <w:szCs w:val="24"/>
          <w:lang w:eastAsia="lv-LV"/>
        </w:rPr>
        <w:t>s</w:t>
      </w:r>
      <w:r w:rsidR="002703C3" w:rsidRPr="002703C3">
        <w:rPr>
          <w:rFonts w:eastAsia="Times New Roman" w:cs="Times New Roman"/>
          <w:bCs/>
          <w:color w:val="000000"/>
          <w:szCs w:val="24"/>
          <w:lang w:eastAsia="lv-LV"/>
        </w:rPr>
        <w:t xml:space="preserve"> UIN ieņēmumus.</w:t>
      </w:r>
    </w:p>
    <w:p w:rsidR="002703C3" w:rsidRDefault="002703C3" w:rsidP="005A728E">
      <w:pPr>
        <w:spacing w:line="240" w:lineRule="auto"/>
        <w:contextualSpacing/>
        <w:rPr>
          <w:rFonts w:eastAsia="Times New Roman" w:cs="Times New Roman"/>
          <w:b/>
          <w:bCs/>
          <w:color w:val="000000"/>
          <w:szCs w:val="24"/>
          <w:u w:val="single"/>
          <w:lang w:eastAsia="lv-LV"/>
        </w:rPr>
      </w:pPr>
    </w:p>
    <w:p w:rsidR="005E2F25" w:rsidRDefault="005E2F25" w:rsidP="005A728E">
      <w:pPr>
        <w:spacing w:line="240" w:lineRule="auto"/>
        <w:contextualSpacing/>
        <w:rPr>
          <w:rFonts w:eastAsia="Times New Roman" w:cs="Times New Roman"/>
          <w:b/>
          <w:bCs/>
          <w:color w:val="000000"/>
          <w:szCs w:val="24"/>
          <w:u w:val="single"/>
          <w:lang w:eastAsia="lv-LV"/>
        </w:rPr>
      </w:pPr>
      <w:r>
        <w:rPr>
          <w:rFonts w:eastAsia="Times New Roman" w:cs="Times New Roman"/>
          <w:b/>
          <w:bCs/>
          <w:color w:val="000000"/>
          <w:szCs w:val="24"/>
          <w:u w:val="single"/>
          <w:lang w:eastAsia="lv-LV"/>
        </w:rPr>
        <w:t>Administratīvās izmaksas</w:t>
      </w:r>
    </w:p>
    <w:p w:rsidR="005E2F25" w:rsidRPr="00685F29" w:rsidRDefault="005E2F25" w:rsidP="00685F29">
      <w:pPr>
        <w:spacing w:line="240" w:lineRule="auto"/>
        <w:ind w:firstLine="567"/>
        <w:contextualSpacing/>
        <w:jc w:val="both"/>
        <w:rPr>
          <w:rFonts w:eastAsia="Times New Roman" w:cs="Times New Roman"/>
          <w:bCs/>
          <w:color w:val="000000"/>
          <w:szCs w:val="24"/>
          <w:lang w:eastAsia="lv-LV"/>
        </w:rPr>
      </w:pPr>
    </w:p>
    <w:p w:rsidR="009C53E9" w:rsidRPr="009C53E9" w:rsidRDefault="005E2F25" w:rsidP="00685F29">
      <w:pPr>
        <w:spacing w:line="240" w:lineRule="auto"/>
        <w:ind w:firstLine="567"/>
        <w:contextualSpacing/>
        <w:jc w:val="both"/>
        <w:rPr>
          <w:rFonts w:eastAsia="Times New Roman" w:cs="Times New Roman"/>
          <w:bCs/>
          <w:color w:val="000000"/>
          <w:szCs w:val="24"/>
          <w:lang w:eastAsia="lv-LV"/>
        </w:rPr>
      </w:pPr>
      <w:r w:rsidRPr="009C53E9">
        <w:rPr>
          <w:rFonts w:eastAsia="Times New Roman" w:cs="Times New Roman"/>
          <w:bCs/>
          <w:color w:val="000000"/>
          <w:szCs w:val="24"/>
          <w:lang w:eastAsia="lv-LV"/>
        </w:rPr>
        <w:t>Izmantotos UIN atvieglojumus uzņēmēji uzrāda ikgadējās UIN deklarācijās, tādējādi samazinot ar UIN apliekamo ienākumu vai saņemot UIN atlaidi. Valsts ieņēmumu dienests</w:t>
      </w:r>
      <w:r w:rsidR="00F438CA">
        <w:rPr>
          <w:rFonts w:eastAsia="Times New Roman" w:cs="Times New Roman"/>
          <w:bCs/>
          <w:color w:val="000000"/>
          <w:szCs w:val="24"/>
          <w:lang w:eastAsia="lv-LV"/>
        </w:rPr>
        <w:t xml:space="preserve"> (turpmāk – VID)</w:t>
      </w:r>
      <w:r w:rsidR="00C57773" w:rsidRPr="009C53E9">
        <w:rPr>
          <w:rFonts w:eastAsia="Times New Roman" w:cs="Times New Roman"/>
          <w:bCs/>
          <w:color w:val="000000"/>
          <w:szCs w:val="24"/>
          <w:lang w:eastAsia="lv-LV"/>
        </w:rPr>
        <w:t xml:space="preserve">, pārbaudot UIN gada deklarācijas, kontrolē arī aprēķināto UIN atvieglojumu pareizību. </w:t>
      </w:r>
      <w:r w:rsidR="009C53E9" w:rsidRPr="009C53E9">
        <w:rPr>
          <w:rFonts w:eastAsia="Times New Roman" w:cs="Times New Roman"/>
          <w:bCs/>
          <w:color w:val="000000"/>
          <w:szCs w:val="24"/>
          <w:lang w:eastAsia="lv-LV"/>
        </w:rPr>
        <w:t>VID izskata UIN deklarāciju kā vienotu kopumu, t</w:t>
      </w:r>
      <w:r w:rsidR="00F438CA">
        <w:rPr>
          <w:rFonts w:eastAsia="Times New Roman" w:cs="Times New Roman"/>
          <w:bCs/>
          <w:color w:val="000000"/>
          <w:szCs w:val="24"/>
          <w:lang w:eastAsia="lv-LV"/>
        </w:rPr>
        <w:t>ādēļ</w:t>
      </w:r>
      <w:r w:rsidR="009C53E9" w:rsidRPr="009C53E9">
        <w:rPr>
          <w:rFonts w:eastAsia="Times New Roman" w:cs="Times New Roman"/>
          <w:bCs/>
          <w:color w:val="000000"/>
          <w:szCs w:val="24"/>
          <w:lang w:eastAsia="lv-LV"/>
        </w:rPr>
        <w:t xml:space="preserve"> ar katru nākamo UIN atvieglojumu nerodas papildus administrēšan</w:t>
      </w:r>
      <w:r w:rsidR="00F438CA">
        <w:rPr>
          <w:rFonts w:eastAsia="Times New Roman" w:cs="Times New Roman"/>
          <w:bCs/>
          <w:color w:val="000000"/>
          <w:szCs w:val="24"/>
          <w:lang w:eastAsia="lv-LV"/>
        </w:rPr>
        <w:t>as</w:t>
      </w:r>
      <w:r w:rsidR="009C53E9" w:rsidRPr="009C53E9">
        <w:rPr>
          <w:rFonts w:eastAsia="Times New Roman" w:cs="Times New Roman"/>
          <w:bCs/>
          <w:color w:val="000000"/>
          <w:szCs w:val="24"/>
          <w:lang w:eastAsia="lv-LV"/>
        </w:rPr>
        <w:t xml:space="preserve"> izmaksas. Tomēr lielāks </w:t>
      </w:r>
      <w:r w:rsidR="00F438CA" w:rsidRPr="009C53E9">
        <w:rPr>
          <w:rFonts w:eastAsia="Times New Roman" w:cs="Times New Roman"/>
          <w:bCs/>
          <w:color w:val="000000"/>
          <w:szCs w:val="24"/>
          <w:lang w:eastAsia="lv-LV"/>
        </w:rPr>
        <w:t xml:space="preserve">atvieglojumu </w:t>
      </w:r>
      <w:r w:rsidR="009C53E9" w:rsidRPr="009C53E9">
        <w:rPr>
          <w:rFonts w:eastAsia="Times New Roman" w:cs="Times New Roman"/>
          <w:bCs/>
          <w:color w:val="000000"/>
          <w:szCs w:val="24"/>
          <w:lang w:eastAsia="lv-LV"/>
        </w:rPr>
        <w:t xml:space="preserve">skaits </w:t>
      </w:r>
      <w:r w:rsidR="00F438CA">
        <w:rPr>
          <w:rFonts w:eastAsia="Times New Roman" w:cs="Times New Roman"/>
          <w:bCs/>
          <w:color w:val="000000"/>
          <w:szCs w:val="24"/>
          <w:lang w:eastAsia="lv-LV"/>
        </w:rPr>
        <w:t>ietekmē</w:t>
      </w:r>
      <w:r w:rsidR="009C53E9" w:rsidRPr="009C53E9">
        <w:rPr>
          <w:rFonts w:eastAsia="Times New Roman" w:cs="Times New Roman"/>
          <w:bCs/>
          <w:color w:val="000000"/>
          <w:szCs w:val="24"/>
          <w:lang w:eastAsia="lv-LV"/>
        </w:rPr>
        <w:t xml:space="preserve"> deklarācij</w:t>
      </w:r>
      <w:r w:rsidR="00F438CA">
        <w:rPr>
          <w:rFonts w:eastAsia="Times New Roman" w:cs="Times New Roman"/>
          <w:bCs/>
          <w:color w:val="000000"/>
          <w:szCs w:val="24"/>
          <w:lang w:eastAsia="lv-LV"/>
        </w:rPr>
        <w:t>as</w:t>
      </w:r>
      <w:r w:rsidR="009C53E9" w:rsidRPr="009C53E9">
        <w:rPr>
          <w:rFonts w:eastAsia="Times New Roman" w:cs="Times New Roman"/>
          <w:bCs/>
          <w:color w:val="000000"/>
          <w:szCs w:val="24"/>
          <w:lang w:eastAsia="lv-LV"/>
        </w:rPr>
        <w:t xml:space="preserve"> aizpildīšana</w:t>
      </w:r>
      <w:r w:rsidR="00F438CA">
        <w:rPr>
          <w:rFonts w:eastAsia="Times New Roman" w:cs="Times New Roman"/>
          <w:bCs/>
          <w:color w:val="000000"/>
          <w:szCs w:val="24"/>
          <w:lang w:eastAsia="lv-LV"/>
        </w:rPr>
        <w:t>s</w:t>
      </w:r>
      <w:r w:rsidR="009C53E9" w:rsidRPr="009C53E9">
        <w:rPr>
          <w:rFonts w:eastAsia="Times New Roman" w:cs="Times New Roman"/>
          <w:bCs/>
          <w:color w:val="000000"/>
          <w:szCs w:val="24"/>
          <w:lang w:eastAsia="lv-LV"/>
        </w:rPr>
        <w:t xml:space="preserve"> laiku</w:t>
      </w:r>
      <w:r w:rsidR="00F438CA">
        <w:rPr>
          <w:rFonts w:eastAsia="Times New Roman" w:cs="Times New Roman"/>
          <w:bCs/>
          <w:color w:val="000000"/>
          <w:szCs w:val="24"/>
          <w:lang w:eastAsia="lv-LV"/>
        </w:rPr>
        <w:t>,</w:t>
      </w:r>
      <w:r w:rsidR="009C53E9" w:rsidRPr="009C53E9">
        <w:rPr>
          <w:rFonts w:eastAsia="Times New Roman" w:cs="Times New Roman"/>
          <w:bCs/>
          <w:color w:val="000000"/>
          <w:szCs w:val="24"/>
          <w:lang w:eastAsia="lv-LV"/>
        </w:rPr>
        <w:t xml:space="preserve"> un padara sistēmu mazāk caurskatāmu. </w:t>
      </w:r>
    </w:p>
    <w:p w:rsidR="00F438CA" w:rsidRDefault="00F438CA" w:rsidP="005A728E">
      <w:pPr>
        <w:spacing w:line="240" w:lineRule="auto"/>
        <w:contextualSpacing/>
        <w:rPr>
          <w:rFonts w:eastAsia="Times New Roman" w:cs="Times New Roman"/>
          <w:b/>
          <w:bCs/>
          <w:color w:val="000000"/>
          <w:szCs w:val="24"/>
          <w:u w:val="single"/>
          <w:lang w:eastAsia="lv-LV"/>
        </w:rPr>
      </w:pPr>
    </w:p>
    <w:p w:rsidR="0046167B" w:rsidRDefault="00F438CA" w:rsidP="005A728E">
      <w:pPr>
        <w:spacing w:line="240" w:lineRule="auto"/>
        <w:contextualSpacing/>
        <w:rPr>
          <w:rFonts w:eastAsia="Times New Roman" w:cs="Times New Roman"/>
          <w:b/>
          <w:bCs/>
          <w:color w:val="000000"/>
          <w:szCs w:val="24"/>
          <w:u w:val="single"/>
          <w:lang w:eastAsia="lv-LV"/>
        </w:rPr>
      </w:pPr>
      <w:r>
        <w:rPr>
          <w:rFonts w:eastAsia="Times New Roman" w:cs="Times New Roman"/>
          <w:b/>
          <w:bCs/>
          <w:color w:val="000000"/>
          <w:szCs w:val="24"/>
          <w:u w:val="single"/>
          <w:lang w:eastAsia="lv-LV"/>
        </w:rPr>
        <w:t>S</w:t>
      </w:r>
      <w:r w:rsidR="0046167B">
        <w:rPr>
          <w:rFonts w:eastAsia="Times New Roman" w:cs="Times New Roman"/>
          <w:b/>
          <w:bCs/>
          <w:color w:val="000000"/>
          <w:szCs w:val="24"/>
          <w:u w:val="single"/>
          <w:lang w:eastAsia="lv-LV"/>
        </w:rPr>
        <w:t>asaiste ar valsts noteiktajām prioritātēm</w:t>
      </w:r>
    </w:p>
    <w:p w:rsidR="00B82DD6" w:rsidRDefault="00B82DD6" w:rsidP="005A728E">
      <w:pPr>
        <w:spacing w:line="240" w:lineRule="auto"/>
        <w:contextualSpacing/>
        <w:rPr>
          <w:rFonts w:eastAsia="Times New Roman" w:cs="Times New Roman"/>
          <w:b/>
          <w:bCs/>
          <w:color w:val="000000"/>
          <w:szCs w:val="24"/>
          <w:u w:val="single"/>
          <w:lang w:eastAsia="lv-LV"/>
        </w:rPr>
      </w:pPr>
    </w:p>
    <w:p w:rsidR="0046167B" w:rsidRDefault="007C1B77" w:rsidP="00B82DD6">
      <w:pPr>
        <w:spacing w:line="240" w:lineRule="auto"/>
        <w:ind w:firstLine="567"/>
        <w:contextualSpacing/>
        <w:jc w:val="both"/>
        <w:rPr>
          <w:rFonts w:eastAsia="Times New Roman" w:cs="Times New Roman"/>
          <w:bCs/>
          <w:color w:val="000000"/>
          <w:szCs w:val="24"/>
          <w:lang w:eastAsia="lv-LV"/>
        </w:rPr>
      </w:pPr>
      <w:r>
        <w:rPr>
          <w:rFonts w:eastAsia="Times New Roman" w:cs="Times New Roman"/>
          <w:bCs/>
          <w:color w:val="000000"/>
          <w:szCs w:val="24"/>
          <w:lang w:eastAsia="lv-LV"/>
        </w:rPr>
        <w:t>Attīstības plānošanas dokumenti</w:t>
      </w:r>
      <w:r w:rsidR="002C42A4">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 Latvijas izaugsmes modelis: Cilvēks pirmajā vietā, </w:t>
      </w:r>
      <w:r w:rsidR="0046167B">
        <w:rPr>
          <w:rFonts w:eastAsia="Times New Roman" w:cs="Times New Roman"/>
          <w:bCs/>
          <w:color w:val="000000"/>
          <w:szCs w:val="24"/>
          <w:lang w:eastAsia="lv-LV"/>
        </w:rPr>
        <w:t>Latvijas ilgtspējīgas attīstības stratēģija 2030.</w:t>
      </w:r>
      <w:r w:rsidR="00685F29">
        <w:rPr>
          <w:rFonts w:eastAsia="Times New Roman" w:cs="Times New Roman"/>
          <w:bCs/>
          <w:color w:val="000000"/>
          <w:szCs w:val="24"/>
          <w:lang w:eastAsia="lv-LV"/>
        </w:rPr>
        <w:t> </w:t>
      </w:r>
      <w:r w:rsidR="0046167B">
        <w:rPr>
          <w:rFonts w:eastAsia="Times New Roman" w:cs="Times New Roman"/>
          <w:bCs/>
          <w:color w:val="000000"/>
          <w:szCs w:val="24"/>
          <w:lang w:eastAsia="lv-LV"/>
        </w:rPr>
        <w:t>gadam, Latvijas Nacionālais attīstības plāns</w:t>
      </w:r>
      <w:r>
        <w:rPr>
          <w:rFonts w:eastAsia="Times New Roman" w:cs="Times New Roman"/>
          <w:bCs/>
          <w:color w:val="000000"/>
          <w:szCs w:val="24"/>
          <w:lang w:eastAsia="lv-LV"/>
        </w:rPr>
        <w:t xml:space="preserve"> un </w:t>
      </w:r>
      <w:r w:rsidR="0046167B">
        <w:rPr>
          <w:rFonts w:eastAsia="Times New Roman" w:cs="Times New Roman"/>
          <w:bCs/>
          <w:color w:val="000000"/>
          <w:szCs w:val="24"/>
          <w:lang w:eastAsia="lv-LV"/>
        </w:rPr>
        <w:t>Latvijas Stratēģiskās attīstības plāns 2010.-2013.</w:t>
      </w:r>
      <w:r w:rsidR="00685F29">
        <w:rPr>
          <w:rFonts w:eastAsia="Times New Roman" w:cs="Times New Roman"/>
          <w:bCs/>
          <w:color w:val="000000"/>
          <w:szCs w:val="24"/>
          <w:lang w:eastAsia="lv-LV"/>
        </w:rPr>
        <w:t> </w:t>
      </w:r>
      <w:r w:rsidR="0046167B">
        <w:rPr>
          <w:rFonts w:eastAsia="Times New Roman" w:cs="Times New Roman"/>
          <w:bCs/>
          <w:color w:val="000000"/>
          <w:szCs w:val="24"/>
          <w:lang w:eastAsia="lv-LV"/>
        </w:rPr>
        <w:t>gadam</w:t>
      </w:r>
      <w:r>
        <w:rPr>
          <w:rFonts w:eastAsia="Times New Roman" w:cs="Times New Roman"/>
          <w:bCs/>
          <w:color w:val="000000"/>
          <w:szCs w:val="24"/>
          <w:lang w:eastAsia="lv-LV"/>
        </w:rPr>
        <w:t xml:space="preserve"> sniedz skatījumu par Latvijas stratēģiskajiem mērķiem. </w:t>
      </w:r>
    </w:p>
    <w:p w:rsidR="007C1B77" w:rsidRPr="0046167B" w:rsidRDefault="00E85C4E" w:rsidP="00B82DD6">
      <w:pPr>
        <w:spacing w:line="240" w:lineRule="auto"/>
        <w:ind w:firstLine="567"/>
        <w:contextualSpacing/>
        <w:jc w:val="both"/>
        <w:rPr>
          <w:rFonts w:eastAsia="Times New Roman" w:cs="Times New Roman"/>
          <w:bCs/>
          <w:color w:val="000000"/>
          <w:szCs w:val="24"/>
          <w:lang w:eastAsia="lv-LV"/>
        </w:rPr>
      </w:pPr>
      <w:r>
        <w:rPr>
          <w:rFonts w:eastAsia="Times New Roman" w:cs="Times New Roman"/>
          <w:bCs/>
          <w:color w:val="000000"/>
          <w:szCs w:val="24"/>
          <w:lang w:eastAsia="lv-LV"/>
        </w:rPr>
        <w:t>Jaunākais no minēt</w:t>
      </w:r>
      <w:r w:rsidR="00FD3683">
        <w:rPr>
          <w:rFonts w:eastAsia="Times New Roman" w:cs="Times New Roman"/>
          <w:bCs/>
          <w:color w:val="000000"/>
          <w:szCs w:val="24"/>
          <w:lang w:eastAsia="lv-LV"/>
        </w:rPr>
        <w:t>aj</w:t>
      </w:r>
      <w:r>
        <w:rPr>
          <w:rFonts w:eastAsia="Times New Roman" w:cs="Times New Roman"/>
          <w:bCs/>
          <w:color w:val="000000"/>
          <w:szCs w:val="24"/>
          <w:lang w:eastAsia="lv-LV"/>
        </w:rPr>
        <w:t xml:space="preserve">iem dokumentiem </w:t>
      </w:r>
      <w:r w:rsidR="007C1B77">
        <w:rPr>
          <w:rFonts w:eastAsia="Times New Roman" w:cs="Times New Roman"/>
          <w:bCs/>
          <w:color w:val="000000"/>
          <w:szCs w:val="24"/>
          <w:lang w:eastAsia="lv-LV"/>
        </w:rPr>
        <w:t>Latvijas Stratēģiskās attīstības plāns 2010.-2013</w:t>
      </w:r>
      <w:r w:rsidR="002C42A4">
        <w:rPr>
          <w:rFonts w:eastAsia="Times New Roman" w:cs="Times New Roman"/>
          <w:bCs/>
          <w:color w:val="000000"/>
          <w:szCs w:val="24"/>
          <w:lang w:eastAsia="lv-LV"/>
        </w:rPr>
        <w:t>.</w:t>
      </w:r>
      <w:r w:rsidR="00685F29">
        <w:rPr>
          <w:rFonts w:eastAsia="Times New Roman" w:cs="Times New Roman"/>
          <w:bCs/>
          <w:color w:val="000000"/>
          <w:szCs w:val="24"/>
          <w:lang w:eastAsia="lv-LV"/>
        </w:rPr>
        <w:t> </w:t>
      </w:r>
      <w:r w:rsidR="002C42A4">
        <w:rPr>
          <w:rFonts w:eastAsia="Times New Roman" w:cs="Times New Roman"/>
          <w:bCs/>
          <w:color w:val="000000"/>
          <w:szCs w:val="24"/>
          <w:lang w:eastAsia="lv-LV"/>
        </w:rPr>
        <w:t>gadam</w:t>
      </w:r>
      <w:r>
        <w:rPr>
          <w:rFonts w:eastAsia="Times New Roman" w:cs="Times New Roman"/>
          <w:bCs/>
          <w:color w:val="000000"/>
          <w:szCs w:val="24"/>
          <w:lang w:eastAsia="lv-LV"/>
        </w:rPr>
        <w:t xml:space="preserve"> (apstiprināts ar </w:t>
      </w:r>
      <w:r w:rsidR="002C42A4">
        <w:rPr>
          <w:rFonts w:eastAsia="Times New Roman" w:cs="Times New Roman"/>
          <w:bCs/>
          <w:color w:val="000000"/>
          <w:szCs w:val="24"/>
          <w:lang w:eastAsia="lv-LV"/>
        </w:rPr>
        <w:t>MK 09.04.2010 rīkojumu N</w:t>
      </w:r>
      <w:r>
        <w:rPr>
          <w:rFonts w:eastAsia="Times New Roman" w:cs="Times New Roman"/>
          <w:bCs/>
          <w:color w:val="000000"/>
          <w:szCs w:val="24"/>
          <w:lang w:eastAsia="lv-LV"/>
        </w:rPr>
        <w:t xml:space="preserve">r.203) </w:t>
      </w:r>
      <w:r w:rsidR="007C1B77">
        <w:rPr>
          <w:rFonts w:eastAsia="Times New Roman" w:cs="Times New Roman"/>
          <w:bCs/>
          <w:color w:val="000000"/>
          <w:szCs w:val="24"/>
          <w:lang w:eastAsia="lv-LV"/>
        </w:rPr>
        <w:t xml:space="preserve">iezīmē </w:t>
      </w:r>
      <w:r>
        <w:rPr>
          <w:rFonts w:eastAsia="Times New Roman" w:cs="Times New Roman"/>
          <w:bCs/>
          <w:color w:val="000000"/>
          <w:szCs w:val="24"/>
          <w:lang w:eastAsia="lv-LV"/>
        </w:rPr>
        <w:t>izaicinājumus valsts turpmākai attīstībai</w:t>
      </w:r>
      <w:r w:rsidR="00B82DD6">
        <w:rPr>
          <w:rFonts w:eastAsia="Times New Roman" w:cs="Times New Roman"/>
          <w:bCs/>
          <w:color w:val="000000"/>
          <w:szCs w:val="24"/>
          <w:lang w:eastAsia="lv-LV"/>
        </w:rPr>
        <w:t>, kas būtu skatām</w:t>
      </w:r>
      <w:r w:rsidR="002C42A4">
        <w:rPr>
          <w:rFonts w:eastAsia="Times New Roman" w:cs="Times New Roman"/>
          <w:bCs/>
          <w:color w:val="000000"/>
          <w:szCs w:val="24"/>
          <w:lang w:eastAsia="lv-LV"/>
        </w:rPr>
        <w:t>s</w:t>
      </w:r>
      <w:r w:rsidR="00E82B4E">
        <w:rPr>
          <w:rFonts w:eastAsia="Times New Roman" w:cs="Times New Roman"/>
          <w:bCs/>
          <w:color w:val="000000"/>
          <w:szCs w:val="24"/>
          <w:lang w:eastAsia="lv-LV"/>
        </w:rPr>
        <w:t>,</w:t>
      </w:r>
      <w:r w:rsidR="00B82DD6">
        <w:rPr>
          <w:rFonts w:eastAsia="Times New Roman" w:cs="Times New Roman"/>
          <w:bCs/>
          <w:color w:val="000000"/>
          <w:szCs w:val="24"/>
          <w:lang w:eastAsia="lv-LV"/>
        </w:rPr>
        <w:t xml:space="preserve"> vērtējot UIN atvieglojumus</w:t>
      </w:r>
      <w:r>
        <w:rPr>
          <w:rFonts w:eastAsia="Times New Roman" w:cs="Times New Roman"/>
          <w:bCs/>
          <w:color w:val="000000"/>
          <w:szCs w:val="24"/>
          <w:lang w:eastAsia="lv-LV"/>
        </w:rPr>
        <w:t>. Vidējā termiņā, līdz 2013.</w:t>
      </w:r>
      <w:r w:rsidR="00685F29">
        <w:rPr>
          <w:rFonts w:eastAsia="Times New Roman" w:cs="Times New Roman"/>
          <w:bCs/>
          <w:color w:val="000000"/>
          <w:szCs w:val="24"/>
          <w:lang w:eastAsia="lv-LV"/>
        </w:rPr>
        <w:t> </w:t>
      </w:r>
      <w:r>
        <w:rPr>
          <w:rFonts w:eastAsia="Times New Roman" w:cs="Times New Roman"/>
          <w:bCs/>
          <w:color w:val="000000"/>
          <w:szCs w:val="24"/>
          <w:lang w:eastAsia="lv-LV"/>
        </w:rPr>
        <w:t>g</w:t>
      </w:r>
      <w:r w:rsidR="00D746B2">
        <w:rPr>
          <w:rFonts w:eastAsia="Times New Roman" w:cs="Times New Roman"/>
          <w:bCs/>
          <w:color w:val="000000"/>
          <w:szCs w:val="24"/>
          <w:lang w:eastAsia="lv-LV"/>
        </w:rPr>
        <w:t>adam,</w:t>
      </w:r>
      <w:r>
        <w:rPr>
          <w:rFonts w:eastAsia="Times New Roman" w:cs="Times New Roman"/>
          <w:bCs/>
          <w:color w:val="000000"/>
          <w:szCs w:val="24"/>
          <w:lang w:eastAsia="lv-LV"/>
        </w:rPr>
        <w:t xml:space="preserve"> starp minētajiem izaicinājumiem par galveno izaugsmes stimulu tiek atzīta eksporta iespēju paplašināšanās. Ilgtermiņā, līdz 2020.</w:t>
      </w:r>
      <w:r w:rsidR="00685F29">
        <w:rPr>
          <w:rFonts w:eastAsia="Times New Roman" w:cs="Times New Roman"/>
          <w:bCs/>
          <w:color w:val="000000"/>
          <w:szCs w:val="24"/>
          <w:lang w:eastAsia="lv-LV"/>
        </w:rPr>
        <w:t> </w:t>
      </w:r>
      <w:r>
        <w:rPr>
          <w:rFonts w:eastAsia="Times New Roman" w:cs="Times New Roman"/>
          <w:bCs/>
          <w:color w:val="000000"/>
          <w:szCs w:val="24"/>
          <w:lang w:eastAsia="lv-LV"/>
        </w:rPr>
        <w:t>gadam</w:t>
      </w:r>
      <w:r w:rsidR="00D746B2">
        <w:rPr>
          <w:rFonts w:eastAsia="Times New Roman" w:cs="Times New Roman"/>
          <w:bCs/>
          <w:color w:val="000000"/>
          <w:szCs w:val="24"/>
          <w:lang w:eastAsia="lv-LV"/>
        </w:rPr>
        <w:t>,</w:t>
      </w:r>
      <w:r>
        <w:rPr>
          <w:rFonts w:eastAsia="Times New Roman" w:cs="Times New Roman"/>
          <w:bCs/>
          <w:color w:val="000000"/>
          <w:szCs w:val="24"/>
          <w:lang w:eastAsia="lv-LV"/>
        </w:rPr>
        <w:t xml:space="preserve"> galvenais izaicinājums ir veidot zināšanu ietilpīgu ekonomiku, kurā izaugsmes bāze ir vērtību radīšana ar zināšanu palīdzību. </w:t>
      </w:r>
      <w:r w:rsidR="00B82DD6">
        <w:rPr>
          <w:rFonts w:eastAsia="Times New Roman" w:cs="Times New Roman"/>
          <w:bCs/>
          <w:color w:val="000000"/>
          <w:szCs w:val="24"/>
          <w:lang w:eastAsia="lv-LV"/>
        </w:rPr>
        <w:t xml:space="preserve">Atbilstoši ir minēti arī rīcības virzieni, kas ietver eksporta veicināšanu un atbalstu zināšanu ekonomikai. </w:t>
      </w:r>
      <w:r>
        <w:rPr>
          <w:rFonts w:eastAsia="Times New Roman" w:cs="Times New Roman"/>
          <w:bCs/>
          <w:color w:val="000000"/>
          <w:szCs w:val="24"/>
          <w:lang w:eastAsia="lv-LV"/>
        </w:rPr>
        <w:t>Sociālās drošības jomā kā rīcības virziens ir minēta reģion</w:t>
      </w:r>
      <w:r w:rsidR="00D746B2">
        <w:rPr>
          <w:rFonts w:eastAsia="Times New Roman" w:cs="Times New Roman"/>
          <w:bCs/>
          <w:color w:val="000000"/>
          <w:szCs w:val="24"/>
          <w:lang w:eastAsia="lv-LV"/>
        </w:rPr>
        <w:t>ālo</w:t>
      </w:r>
      <w:r>
        <w:rPr>
          <w:rFonts w:eastAsia="Times New Roman" w:cs="Times New Roman"/>
          <w:bCs/>
          <w:color w:val="000000"/>
          <w:szCs w:val="24"/>
          <w:lang w:eastAsia="lv-LV"/>
        </w:rPr>
        <w:t xml:space="preserve"> atšķirību mazināšana</w:t>
      </w:r>
      <w:r w:rsidR="00B82DD6">
        <w:rPr>
          <w:rFonts w:eastAsia="Times New Roman" w:cs="Times New Roman"/>
          <w:bCs/>
          <w:color w:val="000000"/>
          <w:szCs w:val="24"/>
          <w:lang w:eastAsia="lv-LV"/>
        </w:rPr>
        <w:t>.</w:t>
      </w:r>
      <w:r w:rsidR="00393EAB">
        <w:rPr>
          <w:rFonts w:eastAsia="Times New Roman" w:cs="Times New Roman"/>
          <w:bCs/>
          <w:color w:val="000000"/>
          <w:szCs w:val="24"/>
          <w:lang w:eastAsia="lv-LV"/>
        </w:rPr>
        <w:t xml:space="preserve"> UIN atvieglojumu atbilstīb</w:t>
      </w:r>
      <w:r w:rsidR="00685F29">
        <w:rPr>
          <w:rFonts w:eastAsia="Times New Roman" w:cs="Times New Roman"/>
          <w:bCs/>
          <w:color w:val="000000"/>
          <w:szCs w:val="24"/>
          <w:lang w:eastAsia="lv-LV"/>
        </w:rPr>
        <w:t>a</w:t>
      </w:r>
      <w:r w:rsidR="00393EAB">
        <w:rPr>
          <w:rFonts w:eastAsia="Times New Roman" w:cs="Times New Roman"/>
          <w:bCs/>
          <w:color w:val="000000"/>
          <w:szCs w:val="24"/>
          <w:lang w:eastAsia="lv-LV"/>
        </w:rPr>
        <w:t xml:space="preserve"> minēt</w:t>
      </w:r>
      <w:r w:rsidR="00D746B2">
        <w:rPr>
          <w:rFonts w:eastAsia="Times New Roman" w:cs="Times New Roman"/>
          <w:bCs/>
          <w:color w:val="000000"/>
          <w:szCs w:val="24"/>
          <w:lang w:eastAsia="lv-LV"/>
        </w:rPr>
        <w:t>aj</w:t>
      </w:r>
      <w:r w:rsidR="00393EAB">
        <w:rPr>
          <w:rFonts w:eastAsia="Times New Roman" w:cs="Times New Roman"/>
          <w:bCs/>
          <w:color w:val="000000"/>
          <w:szCs w:val="24"/>
          <w:lang w:eastAsia="lv-LV"/>
        </w:rPr>
        <w:t xml:space="preserve">iem rīcības virzieniem </w:t>
      </w:r>
      <w:r w:rsidR="00685F29">
        <w:rPr>
          <w:rFonts w:eastAsia="Times New Roman" w:cs="Times New Roman"/>
          <w:bCs/>
          <w:color w:val="000000"/>
          <w:szCs w:val="24"/>
          <w:lang w:eastAsia="lv-LV"/>
        </w:rPr>
        <w:t>tiek skatīta</w:t>
      </w:r>
      <w:r w:rsidR="00393EAB">
        <w:rPr>
          <w:rFonts w:eastAsia="Times New Roman" w:cs="Times New Roman"/>
          <w:bCs/>
          <w:color w:val="000000"/>
          <w:szCs w:val="24"/>
          <w:lang w:eastAsia="lv-LV"/>
        </w:rPr>
        <w:t xml:space="preserve"> turpmākajās sadaļās par rezultatīvajiem rādītājiem</w:t>
      </w:r>
      <w:r w:rsidR="00685F29">
        <w:rPr>
          <w:rFonts w:eastAsia="Times New Roman" w:cs="Times New Roman"/>
          <w:bCs/>
          <w:color w:val="000000"/>
          <w:szCs w:val="24"/>
          <w:lang w:eastAsia="lv-LV"/>
        </w:rPr>
        <w:t>,</w:t>
      </w:r>
      <w:r w:rsidR="00393EAB">
        <w:rPr>
          <w:rFonts w:eastAsia="Times New Roman" w:cs="Times New Roman"/>
          <w:bCs/>
          <w:color w:val="000000"/>
          <w:szCs w:val="24"/>
          <w:lang w:eastAsia="lv-LV"/>
        </w:rPr>
        <w:t xml:space="preserve"> par atvieglojumiem uzņēmējdarbībai un reģionāla</w:t>
      </w:r>
      <w:r w:rsidR="00D746B2">
        <w:rPr>
          <w:rFonts w:eastAsia="Times New Roman" w:cs="Times New Roman"/>
          <w:bCs/>
          <w:color w:val="000000"/>
          <w:szCs w:val="24"/>
          <w:lang w:eastAsia="lv-LV"/>
        </w:rPr>
        <w:t>ja</w:t>
      </w:r>
      <w:r w:rsidR="00393EAB">
        <w:rPr>
          <w:rFonts w:eastAsia="Times New Roman" w:cs="Times New Roman"/>
          <w:bCs/>
          <w:color w:val="000000"/>
          <w:szCs w:val="24"/>
          <w:lang w:eastAsia="lv-LV"/>
        </w:rPr>
        <w:t>i attīstībai.</w:t>
      </w:r>
    </w:p>
    <w:p w:rsidR="004E5E19" w:rsidRDefault="004E5E19" w:rsidP="005A728E">
      <w:pPr>
        <w:spacing w:line="240" w:lineRule="auto"/>
        <w:contextualSpacing/>
        <w:rPr>
          <w:rFonts w:eastAsia="Times New Roman" w:cs="Times New Roman"/>
          <w:b/>
          <w:bCs/>
          <w:color w:val="000000"/>
          <w:szCs w:val="24"/>
          <w:u w:val="single"/>
          <w:lang w:eastAsia="lv-LV"/>
        </w:rPr>
      </w:pPr>
    </w:p>
    <w:p w:rsidR="005A728E" w:rsidRDefault="005A728E" w:rsidP="005A728E">
      <w:pPr>
        <w:spacing w:line="240" w:lineRule="auto"/>
        <w:contextualSpacing/>
        <w:rPr>
          <w:rFonts w:eastAsia="Times New Roman" w:cs="Times New Roman"/>
          <w:b/>
          <w:bCs/>
          <w:color w:val="000000"/>
          <w:szCs w:val="24"/>
          <w:u w:val="single"/>
          <w:lang w:eastAsia="lv-LV"/>
        </w:rPr>
      </w:pPr>
      <w:r w:rsidRPr="005A728E">
        <w:rPr>
          <w:rFonts w:eastAsia="Times New Roman" w:cs="Times New Roman"/>
          <w:b/>
          <w:bCs/>
          <w:color w:val="000000"/>
          <w:szCs w:val="24"/>
          <w:u w:val="single"/>
          <w:lang w:eastAsia="lv-LV"/>
        </w:rPr>
        <w:t>Rezultatīvie rādītāji</w:t>
      </w:r>
    </w:p>
    <w:p w:rsidR="005A728E" w:rsidRPr="005A728E" w:rsidRDefault="005A728E" w:rsidP="005A728E">
      <w:pPr>
        <w:spacing w:line="240" w:lineRule="auto"/>
        <w:contextualSpacing/>
        <w:rPr>
          <w:rFonts w:eastAsia="Times New Roman" w:cs="Times New Roman"/>
          <w:b/>
          <w:bCs/>
          <w:color w:val="000000"/>
          <w:szCs w:val="24"/>
          <w:u w:val="single"/>
          <w:lang w:eastAsia="lv-LV"/>
        </w:rPr>
      </w:pPr>
    </w:p>
    <w:p w:rsidR="00CF6DAE" w:rsidRDefault="00CF6DAE" w:rsidP="00CF6DAE">
      <w:pPr>
        <w:spacing w:line="240" w:lineRule="auto"/>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t xml:space="preserve">Nodokļu atvieglojumi ir izvērtējami arī kā atbalsts atsevišķām nodokļu maksātāju grupām. Tā kā atbalsts ir paredzēts dažāda rakstura mērķu sasniegšanai, ieguvumus nav iespējams salīdzināt </w:t>
      </w:r>
      <w:r w:rsidR="00E82B4E">
        <w:rPr>
          <w:rFonts w:eastAsia="Times New Roman" w:cs="Times New Roman"/>
          <w:bCs/>
          <w:color w:val="000000"/>
          <w:szCs w:val="24"/>
          <w:lang w:eastAsia="lv-LV"/>
        </w:rPr>
        <w:t xml:space="preserve">tikai </w:t>
      </w:r>
      <w:r>
        <w:rPr>
          <w:rFonts w:eastAsia="Times New Roman" w:cs="Times New Roman"/>
          <w:bCs/>
          <w:color w:val="000000"/>
          <w:szCs w:val="24"/>
          <w:lang w:eastAsia="lv-LV"/>
        </w:rPr>
        <w:t>naudas izteiksmē. Piemērota varētu būt rezultatīvo rādītāju izvērtēšanas pieeja, strukturē</w:t>
      </w:r>
      <w:r w:rsidR="00F06EB8">
        <w:rPr>
          <w:rFonts w:eastAsia="Times New Roman" w:cs="Times New Roman"/>
          <w:bCs/>
          <w:color w:val="000000"/>
          <w:szCs w:val="24"/>
          <w:lang w:eastAsia="lv-LV"/>
        </w:rPr>
        <w:t>jo</w:t>
      </w:r>
      <w:r>
        <w:rPr>
          <w:rFonts w:eastAsia="Times New Roman" w:cs="Times New Roman"/>
          <w:bCs/>
          <w:color w:val="000000"/>
          <w:szCs w:val="24"/>
          <w:lang w:eastAsia="lv-LV"/>
        </w:rPr>
        <w:t>t dažādos sociālekonomiskos ieguvumus.</w:t>
      </w:r>
    </w:p>
    <w:p w:rsidR="00CF6DAE" w:rsidRDefault="00CF6DAE" w:rsidP="00CF6DAE">
      <w:pPr>
        <w:spacing w:line="240" w:lineRule="auto"/>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t>Latvijā spēkā esošā metodoloģija ietekmes izvērtēšanā ir noteikta 2009.</w:t>
      </w:r>
      <w:r w:rsidR="00685F29">
        <w:rPr>
          <w:rFonts w:eastAsia="Times New Roman" w:cs="Times New Roman"/>
          <w:bCs/>
          <w:color w:val="000000"/>
          <w:szCs w:val="24"/>
          <w:lang w:eastAsia="lv-LV"/>
        </w:rPr>
        <w:t> </w:t>
      </w:r>
      <w:r>
        <w:rPr>
          <w:rFonts w:eastAsia="Times New Roman" w:cs="Times New Roman"/>
          <w:bCs/>
          <w:color w:val="000000"/>
          <w:szCs w:val="24"/>
          <w:lang w:eastAsia="lv-LV"/>
        </w:rPr>
        <w:t>gada 17.novembra MK instrukcijā Nr.16 „Ministriju un citu centrālo valsts iestāžu rezultātu un to rezultatīvo rādītāju izstrādes un novērtēšanas instrukcija”. Rezultatīvie rādītāji ir principā piemēroti val</w:t>
      </w:r>
      <w:r w:rsidR="004F16A9">
        <w:rPr>
          <w:rFonts w:eastAsia="Times New Roman" w:cs="Times New Roman"/>
          <w:bCs/>
          <w:color w:val="000000"/>
          <w:szCs w:val="24"/>
          <w:lang w:eastAsia="lv-LV"/>
        </w:rPr>
        <w:t>sts budžeta izdevumu programmām</w:t>
      </w:r>
      <w:r>
        <w:rPr>
          <w:rFonts w:eastAsia="Times New Roman" w:cs="Times New Roman"/>
          <w:bCs/>
          <w:color w:val="000000"/>
          <w:szCs w:val="24"/>
          <w:lang w:eastAsia="lv-LV"/>
        </w:rPr>
        <w:t xml:space="preserve"> un neattiecas uz nodokļu politikas jautājumiem. </w:t>
      </w:r>
    </w:p>
    <w:p w:rsidR="00CF6DAE" w:rsidRDefault="00CF6DAE" w:rsidP="00CF6DAE">
      <w:pPr>
        <w:spacing w:line="240" w:lineRule="auto"/>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t>Noteikumu vispārīgie principi paredz šādus rezultātu izstrādes galvenos posmus:</w:t>
      </w:r>
    </w:p>
    <w:p w:rsidR="00CF6DAE" w:rsidRPr="00CF6DAE" w:rsidRDefault="00CF6DAE" w:rsidP="00CF6DAE">
      <w:pPr>
        <w:pStyle w:val="ListParagraph"/>
        <w:numPr>
          <w:ilvl w:val="0"/>
          <w:numId w:val="19"/>
        </w:numPr>
        <w:spacing w:line="240" w:lineRule="auto"/>
        <w:ind w:left="426"/>
        <w:jc w:val="both"/>
        <w:rPr>
          <w:rFonts w:eastAsia="Times New Roman" w:cs="Times New Roman"/>
          <w:bCs/>
          <w:color w:val="000000"/>
          <w:szCs w:val="24"/>
          <w:lang w:eastAsia="lv-LV"/>
        </w:rPr>
      </w:pPr>
      <w:r w:rsidRPr="00CF6DAE">
        <w:rPr>
          <w:rFonts w:eastAsia="Times New Roman" w:cs="Times New Roman"/>
          <w:bCs/>
          <w:color w:val="000000"/>
          <w:szCs w:val="24"/>
          <w:lang w:eastAsia="lv-LV"/>
        </w:rPr>
        <w:t>politikas un makro</w:t>
      </w:r>
      <w:r w:rsidR="006D634A">
        <w:rPr>
          <w:rFonts w:eastAsia="Times New Roman" w:cs="Times New Roman"/>
          <w:bCs/>
          <w:color w:val="000000"/>
          <w:szCs w:val="24"/>
          <w:lang w:eastAsia="lv-LV"/>
        </w:rPr>
        <w:t xml:space="preserve"> </w:t>
      </w:r>
      <w:r w:rsidRPr="00CF6DAE">
        <w:rPr>
          <w:rFonts w:eastAsia="Times New Roman" w:cs="Times New Roman"/>
          <w:bCs/>
          <w:color w:val="000000"/>
          <w:szCs w:val="24"/>
          <w:lang w:eastAsia="lv-LV"/>
        </w:rPr>
        <w:t>ietekmes rezultātu noteikšana atbilstoši izvirzītajam mērķim;</w:t>
      </w:r>
    </w:p>
    <w:p w:rsidR="00CF6DAE" w:rsidRPr="00CF6DAE" w:rsidRDefault="00CF6DAE" w:rsidP="00CF6DAE">
      <w:pPr>
        <w:pStyle w:val="ListParagraph"/>
        <w:numPr>
          <w:ilvl w:val="0"/>
          <w:numId w:val="19"/>
        </w:numPr>
        <w:spacing w:line="240" w:lineRule="auto"/>
        <w:ind w:left="426"/>
        <w:jc w:val="both"/>
        <w:rPr>
          <w:rFonts w:eastAsia="Times New Roman" w:cs="Times New Roman"/>
          <w:bCs/>
          <w:color w:val="000000"/>
          <w:szCs w:val="24"/>
          <w:lang w:eastAsia="lv-LV"/>
        </w:rPr>
      </w:pPr>
      <w:r w:rsidRPr="00CF6DAE">
        <w:rPr>
          <w:rFonts w:eastAsia="Times New Roman" w:cs="Times New Roman"/>
          <w:bCs/>
          <w:color w:val="000000"/>
          <w:szCs w:val="24"/>
          <w:lang w:eastAsia="lv-LV"/>
        </w:rPr>
        <w:t>darbības rezultātu noteikšana atbilstoši izvirzītajam politikas mērķim;</w:t>
      </w:r>
    </w:p>
    <w:p w:rsidR="00CF6DAE" w:rsidRPr="00CF6DAE" w:rsidRDefault="00CF6DAE" w:rsidP="00CF6DAE">
      <w:pPr>
        <w:pStyle w:val="ListParagraph"/>
        <w:numPr>
          <w:ilvl w:val="0"/>
          <w:numId w:val="19"/>
        </w:numPr>
        <w:spacing w:line="240" w:lineRule="auto"/>
        <w:ind w:left="426"/>
        <w:jc w:val="both"/>
        <w:rPr>
          <w:rFonts w:eastAsia="Times New Roman" w:cs="Times New Roman"/>
          <w:bCs/>
          <w:color w:val="000000"/>
          <w:szCs w:val="24"/>
          <w:lang w:eastAsia="lv-LV"/>
        </w:rPr>
      </w:pPr>
      <w:r w:rsidRPr="00CF6DAE">
        <w:rPr>
          <w:rFonts w:eastAsia="Times New Roman" w:cs="Times New Roman"/>
          <w:bCs/>
          <w:color w:val="000000"/>
          <w:szCs w:val="24"/>
          <w:lang w:eastAsia="lv-LV"/>
        </w:rPr>
        <w:lastRenderedPageBreak/>
        <w:t>rezultatīvo rādītāju noteikšana atbilstoši noteiktajam rezultātam;</w:t>
      </w:r>
    </w:p>
    <w:p w:rsidR="00CF6DAE" w:rsidRPr="00CF6DAE" w:rsidRDefault="00CF6DAE" w:rsidP="00CF6DAE">
      <w:pPr>
        <w:pStyle w:val="ListParagraph"/>
        <w:numPr>
          <w:ilvl w:val="0"/>
          <w:numId w:val="19"/>
        </w:numPr>
        <w:spacing w:line="240" w:lineRule="auto"/>
        <w:ind w:left="426"/>
        <w:jc w:val="both"/>
        <w:rPr>
          <w:rFonts w:eastAsia="Times New Roman" w:cs="Times New Roman"/>
          <w:bCs/>
          <w:color w:val="000000"/>
          <w:szCs w:val="24"/>
          <w:lang w:eastAsia="lv-LV"/>
        </w:rPr>
      </w:pPr>
      <w:r w:rsidRPr="00CF6DAE">
        <w:rPr>
          <w:rFonts w:eastAsia="Times New Roman" w:cs="Times New Roman"/>
          <w:bCs/>
          <w:color w:val="000000"/>
          <w:szCs w:val="24"/>
          <w:lang w:eastAsia="lv-LV"/>
        </w:rPr>
        <w:t>rezult</w:t>
      </w:r>
      <w:r w:rsidR="006D634A">
        <w:rPr>
          <w:rFonts w:eastAsia="Times New Roman" w:cs="Times New Roman"/>
          <w:bCs/>
          <w:color w:val="000000"/>
          <w:szCs w:val="24"/>
          <w:lang w:eastAsia="lv-LV"/>
        </w:rPr>
        <w:t>a</w:t>
      </w:r>
      <w:r w:rsidRPr="00CF6DAE">
        <w:rPr>
          <w:rFonts w:eastAsia="Times New Roman" w:cs="Times New Roman"/>
          <w:bCs/>
          <w:color w:val="000000"/>
          <w:szCs w:val="24"/>
          <w:lang w:eastAsia="lv-LV"/>
        </w:rPr>
        <w:t>tīvā rādītāja aprēķināšana un prognozes izstrāde plānošanas periodam;</w:t>
      </w:r>
    </w:p>
    <w:p w:rsidR="00CF6DAE" w:rsidRPr="00CF6DAE" w:rsidRDefault="00CF6DAE" w:rsidP="00CF6DAE">
      <w:pPr>
        <w:pStyle w:val="ListParagraph"/>
        <w:numPr>
          <w:ilvl w:val="0"/>
          <w:numId w:val="19"/>
        </w:numPr>
        <w:spacing w:line="240" w:lineRule="auto"/>
        <w:ind w:left="426"/>
        <w:jc w:val="both"/>
        <w:rPr>
          <w:rFonts w:eastAsia="Times New Roman" w:cs="Times New Roman"/>
          <w:bCs/>
          <w:color w:val="000000"/>
          <w:szCs w:val="24"/>
          <w:lang w:eastAsia="lv-LV"/>
        </w:rPr>
      </w:pPr>
      <w:r w:rsidRPr="00CF6DAE">
        <w:rPr>
          <w:rFonts w:eastAsia="Times New Roman" w:cs="Times New Roman"/>
          <w:bCs/>
          <w:color w:val="000000"/>
          <w:szCs w:val="24"/>
          <w:lang w:eastAsia="lv-LV"/>
        </w:rPr>
        <w:t>ieguldījumu nepieciešamības aprēķins un precizēšana.</w:t>
      </w:r>
    </w:p>
    <w:p w:rsidR="00CF6DAE" w:rsidRDefault="00CF6DAE" w:rsidP="00CF6DAE">
      <w:pPr>
        <w:spacing w:line="240" w:lineRule="auto"/>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t>Katrs nodokļu likums vai tā grozījumi tiek pieņemti kopā ar anotāciju un kopsavilkumu par tā ekonomisko ietekmi, un tas nosaka likuma pieņemšanas mērķus. UIN likums kop</w:t>
      </w:r>
      <w:r w:rsidR="00490A03">
        <w:rPr>
          <w:rFonts w:eastAsia="Times New Roman" w:cs="Times New Roman"/>
          <w:bCs/>
          <w:color w:val="000000"/>
          <w:szCs w:val="24"/>
          <w:lang w:eastAsia="lv-LV"/>
        </w:rPr>
        <w:t>š</w:t>
      </w:r>
      <w:r>
        <w:rPr>
          <w:rFonts w:eastAsia="Times New Roman" w:cs="Times New Roman"/>
          <w:bCs/>
          <w:color w:val="000000"/>
          <w:szCs w:val="24"/>
          <w:lang w:eastAsia="lv-LV"/>
        </w:rPr>
        <w:t xml:space="preserve"> tā </w:t>
      </w:r>
      <w:r w:rsidR="000A7C17">
        <w:rPr>
          <w:rFonts w:eastAsia="Times New Roman" w:cs="Times New Roman"/>
          <w:bCs/>
          <w:color w:val="000000"/>
          <w:szCs w:val="24"/>
          <w:lang w:eastAsia="lv-LV"/>
        </w:rPr>
        <w:t>spēkā stāšanās</w:t>
      </w:r>
      <w:r>
        <w:rPr>
          <w:rFonts w:eastAsia="Times New Roman" w:cs="Times New Roman"/>
          <w:bCs/>
          <w:color w:val="000000"/>
          <w:szCs w:val="24"/>
          <w:lang w:eastAsia="lv-LV"/>
        </w:rPr>
        <w:t xml:space="preserve"> 1995.gada </w:t>
      </w:r>
      <w:r w:rsidR="000A7C17">
        <w:rPr>
          <w:rFonts w:eastAsia="Times New Roman" w:cs="Times New Roman"/>
          <w:bCs/>
          <w:color w:val="000000"/>
          <w:szCs w:val="24"/>
          <w:lang w:eastAsia="lv-LV"/>
        </w:rPr>
        <w:t>1</w:t>
      </w:r>
      <w:r>
        <w:rPr>
          <w:rFonts w:eastAsia="Times New Roman" w:cs="Times New Roman"/>
          <w:bCs/>
          <w:color w:val="000000"/>
          <w:szCs w:val="24"/>
          <w:lang w:eastAsia="lv-LV"/>
        </w:rPr>
        <w:t>.</w:t>
      </w:r>
      <w:r w:rsidR="000A7C17">
        <w:rPr>
          <w:rFonts w:eastAsia="Times New Roman" w:cs="Times New Roman"/>
          <w:bCs/>
          <w:color w:val="000000"/>
          <w:szCs w:val="24"/>
          <w:lang w:eastAsia="lv-LV"/>
        </w:rPr>
        <w:t>aprīlī</w:t>
      </w:r>
      <w:r>
        <w:rPr>
          <w:rFonts w:eastAsia="Times New Roman" w:cs="Times New Roman"/>
          <w:bCs/>
          <w:color w:val="000000"/>
          <w:szCs w:val="24"/>
          <w:lang w:eastAsia="lv-LV"/>
        </w:rPr>
        <w:t xml:space="preserve"> ir </w:t>
      </w:r>
      <w:r w:rsidR="00882109">
        <w:rPr>
          <w:rFonts w:eastAsia="Times New Roman" w:cs="Times New Roman"/>
          <w:bCs/>
          <w:color w:val="000000"/>
          <w:szCs w:val="24"/>
          <w:lang w:eastAsia="lv-LV"/>
        </w:rPr>
        <w:t xml:space="preserve">vairākkārtīgi </w:t>
      </w:r>
      <w:r>
        <w:rPr>
          <w:rFonts w:eastAsia="Times New Roman" w:cs="Times New Roman"/>
          <w:bCs/>
          <w:color w:val="000000"/>
          <w:szCs w:val="24"/>
          <w:lang w:eastAsia="lv-LV"/>
        </w:rPr>
        <w:t xml:space="preserve">grozīts, dažādi nosakot katra </w:t>
      </w:r>
      <w:r w:rsidR="007B56B0">
        <w:rPr>
          <w:rFonts w:eastAsia="Times New Roman" w:cs="Times New Roman"/>
          <w:bCs/>
          <w:color w:val="000000"/>
          <w:szCs w:val="24"/>
          <w:lang w:eastAsia="lv-LV"/>
        </w:rPr>
        <w:t>atvieglojuma</w:t>
      </w:r>
      <w:r>
        <w:rPr>
          <w:rFonts w:eastAsia="Times New Roman" w:cs="Times New Roman"/>
          <w:bCs/>
          <w:color w:val="000000"/>
          <w:szCs w:val="24"/>
          <w:lang w:eastAsia="lv-LV"/>
        </w:rPr>
        <w:t xml:space="preserve"> mērķus, tāpēc </w:t>
      </w:r>
      <w:r w:rsidR="00882109">
        <w:rPr>
          <w:rFonts w:eastAsia="Times New Roman" w:cs="Times New Roman"/>
          <w:bCs/>
          <w:color w:val="000000"/>
          <w:szCs w:val="24"/>
          <w:lang w:eastAsia="lv-LV"/>
        </w:rPr>
        <w:t xml:space="preserve">par </w:t>
      </w:r>
      <w:r>
        <w:rPr>
          <w:rFonts w:eastAsia="Times New Roman" w:cs="Times New Roman"/>
          <w:bCs/>
          <w:color w:val="000000"/>
          <w:szCs w:val="24"/>
          <w:lang w:eastAsia="lv-LV"/>
        </w:rPr>
        <w:t xml:space="preserve">tiem nav vienotas izpratnes. </w:t>
      </w:r>
    </w:p>
    <w:p w:rsidR="00CF6DAE" w:rsidRDefault="00CF6DAE" w:rsidP="00CF6DAE">
      <w:pPr>
        <w:spacing w:line="240" w:lineRule="auto"/>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t xml:space="preserve">Rezultāti un rezultatīvie rādītāji nodokļu likumiem </w:t>
      </w:r>
      <w:r w:rsidR="00C771B8">
        <w:rPr>
          <w:rFonts w:eastAsia="Times New Roman" w:cs="Times New Roman"/>
          <w:bCs/>
          <w:color w:val="000000"/>
          <w:szCs w:val="24"/>
          <w:lang w:eastAsia="lv-LV"/>
        </w:rPr>
        <w:t>sākotnēji nav noteikti</w:t>
      </w:r>
      <w:r>
        <w:rPr>
          <w:rFonts w:eastAsia="Times New Roman" w:cs="Times New Roman"/>
          <w:bCs/>
          <w:color w:val="000000"/>
          <w:szCs w:val="24"/>
          <w:lang w:eastAsia="lv-LV"/>
        </w:rPr>
        <w:t xml:space="preserve">, tādēļ </w:t>
      </w:r>
      <w:r w:rsidR="0092042B">
        <w:rPr>
          <w:rFonts w:eastAsia="Times New Roman" w:cs="Times New Roman"/>
          <w:bCs/>
          <w:color w:val="000000"/>
          <w:szCs w:val="24"/>
          <w:lang w:eastAsia="lv-LV"/>
        </w:rPr>
        <w:t xml:space="preserve">2.tabulā </w:t>
      </w:r>
      <w:r w:rsidR="00C771B8">
        <w:rPr>
          <w:rFonts w:eastAsia="Times New Roman" w:cs="Times New Roman"/>
          <w:bCs/>
          <w:color w:val="000000"/>
          <w:szCs w:val="24"/>
          <w:lang w:eastAsia="lv-LV"/>
        </w:rPr>
        <w:t xml:space="preserve">analītiskā veidā </w:t>
      </w:r>
      <w:r w:rsidR="00685F29">
        <w:rPr>
          <w:rFonts w:eastAsia="Times New Roman" w:cs="Times New Roman"/>
          <w:bCs/>
          <w:color w:val="000000"/>
          <w:szCs w:val="24"/>
          <w:lang w:eastAsia="lv-LV"/>
        </w:rPr>
        <w:t>tiek aplūkoti</w:t>
      </w:r>
      <w:r>
        <w:rPr>
          <w:rFonts w:eastAsia="Times New Roman" w:cs="Times New Roman"/>
          <w:bCs/>
          <w:color w:val="000000"/>
          <w:szCs w:val="24"/>
          <w:lang w:eastAsia="lv-LV"/>
        </w:rPr>
        <w:t xml:space="preserve"> </w:t>
      </w:r>
      <w:r w:rsidR="00C771B8">
        <w:rPr>
          <w:rFonts w:eastAsia="Times New Roman" w:cs="Times New Roman"/>
          <w:bCs/>
          <w:color w:val="000000"/>
          <w:szCs w:val="24"/>
          <w:lang w:eastAsia="lv-LV"/>
        </w:rPr>
        <w:t>iespējam</w:t>
      </w:r>
      <w:r w:rsidR="00685F29">
        <w:rPr>
          <w:rFonts w:eastAsia="Times New Roman" w:cs="Times New Roman"/>
          <w:bCs/>
          <w:color w:val="000000"/>
          <w:szCs w:val="24"/>
          <w:lang w:eastAsia="lv-LV"/>
        </w:rPr>
        <w:t>ie efekti</w:t>
      </w:r>
      <w:r w:rsidR="00C771B8">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(ieguvumi un zaudējumi). </w:t>
      </w:r>
      <w:r w:rsidR="00F06EB8">
        <w:rPr>
          <w:rFonts w:eastAsia="Times New Roman" w:cs="Times New Roman"/>
          <w:bCs/>
          <w:color w:val="000000"/>
          <w:szCs w:val="24"/>
          <w:lang w:eastAsia="lv-LV"/>
        </w:rPr>
        <w:t>Dažus no rezultatīvajiem rādītājiem</w:t>
      </w:r>
      <w:r w:rsidR="0092042B">
        <w:rPr>
          <w:rFonts w:eastAsia="Times New Roman" w:cs="Times New Roman"/>
          <w:bCs/>
          <w:color w:val="000000"/>
          <w:szCs w:val="24"/>
          <w:lang w:eastAsia="lv-LV"/>
        </w:rPr>
        <w:t xml:space="preserve"> (uzņēmumu skaits un atvieglojumu summa)</w:t>
      </w:r>
      <w:r w:rsidR="00F06EB8">
        <w:rPr>
          <w:rFonts w:eastAsia="Times New Roman" w:cs="Times New Roman"/>
          <w:bCs/>
          <w:color w:val="000000"/>
          <w:szCs w:val="24"/>
          <w:lang w:eastAsia="lv-LV"/>
        </w:rPr>
        <w:t xml:space="preserve"> </w:t>
      </w:r>
      <w:r w:rsidR="00D746B2">
        <w:rPr>
          <w:rFonts w:eastAsia="Times New Roman" w:cs="Times New Roman"/>
          <w:bCs/>
          <w:color w:val="000000"/>
          <w:szCs w:val="24"/>
          <w:lang w:eastAsia="lv-LV"/>
        </w:rPr>
        <w:t>var aplūkot</w:t>
      </w:r>
      <w:r w:rsidR="00F06EB8">
        <w:rPr>
          <w:rFonts w:eastAsia="Times New Roman" w:cs="Times New Roman"/>
          <w:bCs/>
          <w:color w:val="000000"/>
          <w:szCs w:val="24"/>
          <w:lang w:eastAsia="lv-LV"/>
        </w:rPr>
        <w:t xml:space="preserve"> pielikuma 1.tabulā. </w:t>
      </w:r>
      <w:r>
        <w:rPr>
          <w:rFonts w:eastAsia="Times New Roman" w:cs="Times New Roman"/>
          <w:bCs/>
          <w:color w:val="000000"/>
          <w:szCs w:val="24"/>
          <w:lang w:eastAsia="lv-LV"/>
        </w:rPr>
        <w:t>T</w:t>
      </w:r>
      <w:r w:rsidR="006D634A">
        <w:rPr>
          <w:rFonts w:eastAsia="Times New Roman" w:cs="Times New Roman"/>
          <w:bCs/>
          <w:color w:val="000000"/>
          <w:szCs w:val="24"/>
          <w:lang w:eastAsia="lv-LV"/>
        </w:rPr>
        <w:t>urpmāk</w:t>
      </w:r>
      <w:r>
        <w:rPr>
          <w:rFonts w:eastAsia="Times New Roman" w:cs="Times New Roman"/>
          <w:bCs/>
          <w:color w:val="000000"/>
          <w:szCs w:val="24"/>
          <w:lang w:eastAsia="lv-LV"/>
        </w:rPr>
        <w:t xml:space="preserve"> būtu </w:t>
      </w:r>
      <w:r w:rsidR="006D634A">
        <w:rPr>
          <w:rFonts w:eastAsia="Times New Roman" w:cs="Times New Roman"/>
          <w:bCs/>
          <w:color w:val="000000"/>
          <w:szCs w:val="24"/>
          <w:lang w:eastAsia="lv-LV"/>
        </w:rPr>
        <w:t xml:space="preserve">nepieciešama </w:t>
      </w:r>
      <w:r>
        <w:rPr>
          <w:rFonts w:eastAsia="Times New Roman" w:cs="Times New Roman"/>
          <w:bCs/>
          <w:color w:val="000000"/>
          <w:szCs w:val="24"/>
          <w:lang w:eastAsia="lv-LV"/>
        </w:rPr>
        <w:t>konkrētu rezultātu noteikšana un aprēķins iespēju robežās.</w:t>
      </w:r>
    </w:p>
    <w:p w:rsidR="008437D6" w:rsidRDefault="008437D6" w:rsidP="000840F3">
      <w:pPr>
        <w:spacing w:line="240" w:lineRule="auto"/>
        <w:ind w:firstLine="720"/>
        <w:contextualSpacing/>
        <w:jc w:val="both"/>
        <w:rPr>
          <w:rFonts w:eastAsia="Times New Roman" w:cs="Times New Roman"/>
          <w:bCs/>
          <w:color w:val="000000"/>
          <w:szCs w:val="24"/>
          <w:lang w:eastAsia="lv-LV"/>
        </w:rPr>
      </w:pPr>
    </w:p>
    <w:p w:rsidR="00F06EB8" w:rsidRDefault="00F06EB8" w:rsidP="00F06EB8">
      <w:pPr>
        <w:spacing w:line="240" w:lineRule="auto"/>
        <w:contextualSpacing/>
        <w:jc w:val="both"/>
        <w:rPr>
          <w:rFonts w:eastAsia="Times New Roman" w:cs="Times New Roman"/>
          <w:b/>
          <w:bCs/>
          <w:color w:val="000000"/>
          <w:szCs w:val="24"/>
          <w:lang w:eastAsia="lv-LV"/>
        </w:rPr>
      </w:pPr>
      <w:r>
        <w:rPr>
          <w:b/>
        </w:rPr>
        <w:t>2.tab</w:t>
      </w:r>
      <w:r w:rsidRPr="00062634">
        <w:rPr>
          <w:b/>
        </w:rPr>
        <w:t xml:space="preserve">. UIN </w:t>
      </w:r>
      <w:r w:rsidRPr="00A02FFB">
        <w:rPr>
          <w:rFonts w:eastAsia="Times New Roman" w:cs="Times New Roman"/>
          <w:b/>
          <w:bCs/>
          <w:color w:val="000000"/>
          <w:szCs w:val="24"/>
          <w:lang w:eastAsia="lv-LV"/>
        </w:rPr>
        <w:t>atvieglojumu efekti</w:t>
      </w:r>
      <w:r>
        <w:rPr>
          <w:rFonts w:eastAsia="Times New Roman" w:cs="Times New Roman"/>
          <w:b/>
          <w:bCs/>
          <w:color w:val="000000"/>
          <w:szCs w:val="24"/>
          <w:lang w:eastAsia="lv-LV"/>
        </w:rPr>
        <w:t>.</w:t>
      </w:r>
    </w:p>
    <w:tbl>
      <w:tblPr>
        <w:tblStyle w:val="TableGrid"/>
        <w:tblW w:w="8472" w:type="dxa"/>
        <w:tblLook w:val="04A0" w:firstRow="1" w:lastRow="0" w:firstColumn="1" w:lastColumn="0" w:noHBand="0" w:noVBand="1"/>
      </w:tblPr>
      <w:tblGrid>
        <w:gridCol w:w="2943"/>
        <w:gridCol w:w="2130"/>
        <w:gridCol w:w="3399"/>
      </w:tblGrid>
      <w:tr w:rsidR="008437D6" w:rsidRPr="0059751A" w:rsidTr="00EB4135">
        <w:trPr>
          <w:tblHeader/>
        </w:trPr>
        <w:tc>
          <w:tcPr>
            <w:tcW w:w="2943" w:type="dxa"/>
          </w:tcPr>
          <w:p w:rsidR="008437D6" w:rsidRPr="004468D3" w:rsidRDefault="008437D6" w:rsidP="008437D6">
            <w:pPr>
              <w:rPr>
                <w:rFonts w:ascii="Times New Roman" w:hAnsi="Times New Roman" w:cs="Times New Roman"/>
                <w:b/>
                <w:i/>
              </w:rPr>
            </w:pPr>
            <w:r w:rsidRPr="004468D3">
              <w:rPr>
                <w:rFonts w:ascii="Times New Roman" w:hAnsi="Times New Roman" w:cs="Times New Roman"/>
                <w:b/>
                <w:i/>
              </w:rPr>
              <w:t>Atvieglojums</w:t>
            </w:r>
          </w:p>
        </w:tc>
        <w:tc>
          <w:tcPr>
            <w:tcW w:w="2130" w:type="dxa"/>
          </w:tcPr>
          <w:p w:rsidR="008437D6" w:rsidRPr="004468D3" w:rsidRDefault="008437D6" w:rsidP="008437D6">
            <w:pPr>
              <w:rPr>
                <w:rFonts w:ascii="Times New Roman" w:hAnsi="Times New Roman" w:cs="Times New Roman"/>
                <w:b/>
                <w:i/>
              </w:rPr>
            </w:pPr>
            <w:r>
              <w:rPr>
                <w:rFonts w:ascii="Times New Roman" w:hAnsi="Times New Roman" w:cs="Times New Roman"/>
                <w:b/>
                <w:i/>
              </w:rPr>
              <w:t xml:space="preserve">Saturiskais </w:t>
            </w:r>
            <w:r w:rsidRPr="004468D3">
              <w:rPr>
                <w:rFonts w:ascii="Times New Roman" w:hAnsi="Times New Roman" w:cs="Times New Roman"/>
                <w:b/>
                <w:i/>
              </w:rPr>
              <w:t>mērķis</w:t>
            </w:r>
          </w:p>
        </w:tc>
        <w:tc>
          <w:tcPr>
            <w:tcW w:w="3399" w:type="dxa"/>
          </w:tcPr>
          <w:p w:rsidR="008437D6" w:rsidRPr="004468D3" w:rsidRDefault="00490A03" w:rsidP="00685F29">
            <w:pPr>
              <w:rPr>
                <w:rFonts w:ascii="Times New Roman" w:hAnsi="Times New Roman" w:cs="Times New Roman"/>
                <w:b/>
                <w:i/>
              </w:rPr>
            </w:pPr>
            <w:r>
              <w:rPr>
                <w:rFonts w:ascii="Times New Roman" w:hAnsi="Times New Roman" w:cs="Times New Roman"/>
                <w:b/>
                <w:i/>
              </w:rPr>
              <w:t>I</w:t>
            </w:r>
            <w:r w:rsidR="008437D6" w:rsidRPr="004468D3">
              <w:rPr>
                <w:rFonts w:ascii="Times New Roman" w:hAnsi="Times New Roman" w:cs="Times New Roman"/>
                <w:b/>
                <w:i/>
              </w:rPr>
              <w:t>espējamie efekti (ieguvumi un zaudējumi)</w:t>
            </w:r>
            <w:r w:rsidR="008437D6">
              <w:rPr>
                <w:rFonts w:ascii="Times New Roman" w:hAnsi="Times New Roman" w:cs="Times New Roman"/>
                <w:b/>
                <w:i/>
              </w:rPr>
              <w:t xml:space="preserve"> </w:t>
            </w:r>
          </w:p>
        </w:tc>
      </w:tr>
      <w:tr w:rsidR="004452D1" w:rsidRPr="0059751A" w:rsidTr="006D634A">
        <w:tc>
          <w:tcPr>
            <w:tcW w:w="2943" w:type="dxa"/>
          </w:tcPr>
          <w:p w:rsidR="004452D1" w:rsidRPr="0059751A" w:rsidRDefault="007D0799" w:rsidP="004D16A9">
            <w:pPr>
              <w:spacing w:line="20" w:lineRule="atLeast"/>
              <w:jc w:val="both"/>
              <w:rPr>
                <w:rFonts w:ascii="Times New Roman" w:hAnsi="Times New Roman" w:cs="Times New Roman"/>
              </w:rPr>
            </w:pPr>
            <w:r>
              <w:rPr>
                <w:rFonts w:ascii="Times New Roman" w:hAnsi="Times New Roman" w:cs="Times New Roman"/>
                <w:i/>
              </w:rPr>
              <w:t xml:space="preserve">1. </w:t>
            </w:r>
            <w:r w:rsidR="004452D1" w:rsidRPr="0059751A">
              <w:rPr>
                <w:rFonts w:ascii="Times New Roman" w:hAnsi="Times New Roman" w:cs="Times New Roman"/>
                <w:i/>
              </w:rPr>
              <w:t xml:space="preserve">Atvieglojums ražošanas veicināšanai, iegādājoties jaunas ražošanas </w:t>
            </w:r>
            <w:proofErr w:type="spellStart"/>
            <w:r w:rsidR="004452D1" w:rsidRPr="0059751A">
              <w:rPr>
                <w:rFonts w:ascii="Times New Roman" w:hAnsi="Times New Roman" w:cs="Times New Roman"/>
                <w:i/>
              </w:rPr>
              <w:t>tehnolo</w:t>
            </w:r>
            <w:r w:rsidR="00685F29">
              <w:rPr>
                <w:rFonts w:ascii="Times New Roman" w:hAnsi="Times New Roman" w:cs="Times New Roman"/>
                <w:i/>
              </w:rPr>
              <w:t>-</w:t>
            </w:r>
            <w:r w:rsidR="004452D1" w:rsidRPr="0059751A">
              <w:rPr>
                <w:rFonts w:ascii="Times New Roman" w:hAnsi="Times New Roman" w:cs="Times New Roman"/>
                <w:i/>
              </w:rPr>
              <w:t>ģiskās</w:t>
            </w:r>
            <w:proofErr w:type="spellEnd"/>
            <w:r w:rsidR="004452D1" w:rsidRPr="0059751A">
              <w:rPr>
                <w:rFonts w:ascii="Times New Roman" w:hAnsi="Times New Roman" w:cs="Times New Roman"/>
                <w:i/>
              </w:rPr>
              <w:t xml:space="preserve"> iekārtas</w:t>
            </w:r>
            <w:r w:rsidR="004452D1" w:rsidRPr="0059751A">
              <w:rPr>
                <w:rFonts w:ascii="Times New Roman" w:hAnsi="Times New Roman" w:cs="Times New Roman"/>
              </w:rPr>
              <w:t xml:space="preserve">. </w:t>
            </w:r>
          </w:p>
          <w:p w:rsidR="004452D1" w:rsidRPr="0059751A" w:rsidRDefault="004452D1" w:rsidP="004D16A9">
            <w:pPr>
              <w:rPr>
                <w:rFonts w:ascii="Times New Roman" w:hAnsi="Times New Roman" w:cs="Times New Roman"/>
              </w:rPr>
            </w:pPr>
          </w:p>
        </w:tc>
        <w:tc>
          <w:tcPr>
            <w:tcW w:w="2130" w:type="dxa"/>
          </w:tcPr>
          <w:p w:rsidR="004452D1" w:rsidRPr="0059751A" w:rsidRDefault="004452D1" w:rsidP="004D16A9">
            <w:pPr>
              <w:rPr>
                <w:rFonts w:ascii="Times New Roman" w:hAnsi="Times New Roman" w:cs="Times New Roman"/>
              </w:rPr>
            </w:pPr>
            <w:r w:rsidRPr="0059751A">
              <w:rPr>
                <w:rFonts w:ascii="Times New Roman" w:hAnsi="Times New Roman" w:cs="Times New Roman"/>
              </w:rPr>
              <w:t>Sekmēt ražošanas attīstību un investīciju piesaisti.</w:t>
            </w:r>
          </w:p>
        </w:tc>
        <w:tc>
          <w:tcPr>
            <w:tcW w:w="3399" w:type="dxa"/>
          </w:tcPr>
          <w:p w:rsidR="004452D1" w:rsidRDefault="004452D1" w:rsidP="004D16A9">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atvieglojums ir plaši izmantots;</w:t>
            </w:r>
          </w:p>
          <w:p w:rsidR="008437D6" w:rsidRDefault="004452D1" w:rsidP="004D16A9">
            <w:pPr>
              <w:rPr>
                <w:rFonts w:ascii="Times New Roman" w:hAnsi="Times New Roman" w:cs="Times New Roman"/>
              </w:rPr>
            </w:pPr>
            <w:r>
              <w:rPr>
                <w:rFonts w:ascii="Times New Roman" w:hAnsi="Times New Roman" w:cs="Times New Roman"/>
              </w:rPr>
              <w:t>(+) veicina ražošanas attīstību</w:t>
            </w:r>
            <w:r w:rsidR="004D4384">
              <w:rPr>
                <w:rFonts w:ascii="Times New Roman" w:hAnsi="Times New Roman" w:cs="Times New Roman"/>
              </w:rPr>
              <w:t>;</w:t>
            </w:r>
            <w:r>
              <w:rPr>
                <w:rFonts w:ascii="Times New Roman" w:hAnsi="Times New Roman" w:cs="Times New Roman"/>
              </w:rPr>
              <w:t xml:space="preserve"> </w:t>
            </w:r>
          </w:p>
          <w:p w:rsidR="008112A6" w:rsidRDefault="004452D1" w:rsidP="004D16A9">
            <w:pPr>
              <w:rPr>
                <w:rFonts w:ascii="Times New Roman" w:hAnsi="Times New Roman" w:cs="Times New Roman"/>
              </w:rPr>
            </w:pPr>
            <w:r w:rsidRPr="0059751A">
              <w:rPr>
                <w:rFonts w:ascii="Times New Roman" w:hAnsi="Times New Roman" w:cs="Times New Roman"/>
              </w:rPr>
              <w:t>(-)</w:t>
            </w:r>
            <w:r w:rsidR="00D8393D">
              <w:rPr>
                <w:rFonts w:ascii="Times New Roman" w:hAnsi="Times New Roman" w:cs="Times New Roman"/>
              </w:rPr>
              <w:t xml:space="preserve"> </w:t>
            </w:r>
            <w:r w:rsidR="00205493">
              <w:rPr>
                <w:rFonts w:ascii="Times New Roman" w:hAnsi="Times New Roman" w:cs="Times New Roman"/>
              </w:rPr>
              <w:t>atvieglojuma</w:t>
            </w:r>
            <w:r w:rsidR="00685F29">
              <w:rPr>
                <w:rFonts w:ascii="Times New Roman" w:hAnsi="Times New Roman" w:cs="Times New Roman"/>
              </w:rPr>
              <w:t xml:space="preserve"> </w:t>
            </w:r>
            <w:r w:rsidRPr="0059751A">
              <w:rPr>
                <w:rFonts w:ascii="Times New Roman" w:hAnsi="Times New Roman" w:cs="Times New Roman"/>
              </w:rPr>
              <w:t>saņēmēji pārstāv plašu nozaru loku, kas</w:t>
            </w:r>
            <w:r>
              <w:rPr>
                <w:rFonts w:ascii="Times New Roman" w:hAnsi="Times New Roman" w:cs="Times New Roman"/>
              </w:rPr>
              <w:t xml:space="preserve"> orientēti</w:t>
            </w:r>
            <w:r w:rsidR="00685F29">
              <w:rPr>
                <w:rFonts w:ascii="Times New Roman" w:hAnsi="Times New Roman" w:cs="Times New Roman"/>
              </w:rPr>
              <w:t xml:space="preserve"> arī</w:t>
            </w:r>
            <w:r>
              <w:rPr>
                <w:rFonts w:ascii="Times New Roman" w:hAnsi="Times New Roman" w:cs="Times New Roman"/>
              </w:rPr>
              <w:t xml:space="preserve"> uz vietējo patēriņu;</w:t>
            </w:r>
            <w:r w:rsidR="008437D6">
              <w:rPr>
                <w:rFonts w:ascii="Times New Roman" w:hAnsi="Times New Roman" w:cs="Times New Roman"/>
              </w:rPr>
              <w:t xml:space="preserve"> </w:t>
            </w:r>
            <w:r w:rsidR="008112A6" w:rsidRPr="0059751A">
              <w:rPr>
                <w:rFonts w:ascii="Times New Roman" w:hAnsi="Times New Roman" w:cs="Times New Roman"/>
              </w:rPr>
              <w:t xml:space="preserve"> </w:t>
            </w:r>
          </w:p>
          <w:p w:rsidR="004452D1" w:rsidRPr="0059751A" w:rsidRDefault="004452D1" w:rsidP="004D16A9">
            <w:pPr>
              <w:rPr>
                <w:rFonts w:ascii="Times New Roman" w:hAnsi="Times New Roman" w:cs="Times New Roman"/>
              </w:rPr>
            </w:pPr>
            <w:r w:rsidRPr="0059751A">
              <w:rPr>
                <w:rFonts w:ascii="Times New Roman" w:hAnsi="Times New Roman" w:cs="Times New Roman"/>
              </w:rPr>
              <w:t xml:space="preserve">(-) </w:t>
            </w:r>
            <w:r w:rsidR="004D4384">
              <w:rPr>
                <w:rFonts w:ascii="Times New Roman" w:hAnsi="Times New Roman" w:cs="Times New Roman"/>
              </w:rPr>
              <w:t xml:space="preserve">liela </w:t>
            </w:r>
            <w:r>
              <w:rPr>
                <w:rFonts w:ascii="Times New Roman" w:hAnsi="Times New Roman" w:cs="Times New Roman"/>
              </w:rPr>
              <w:t>d</w:t>
            </w:r>
            <w:r w:rsidRPr="0059751A">
              <w:rPr>
                <w:rFonts w:ascii="Times New Roman" w:hAnsi="Times New Roman" w:cs="Times New Roman"/>
              </w:rPr>
              <w:t>aļa no investīcijām būtu īstenotas jebkurā gadījumā.</w:t>
            </w:r>
          </w:p>
        </w:tc>
      </w:tr>
      <w:tr w:rsidR="004452D1" w:rsidRPr="0059751A" w:rsidTr="006D634A">
        <w:tc>
          <w:tcPr>
            <w:tcW w:w="2943" w:type="dxa"/>
          </w:tcPr>
          <w:p w:rsidR="004452D1" w:rsidRPr="0059751A" w:rsidRDefault="007D0799" w:rsidP="004D16A9">
            <w:pPr>
              <w:spacing w:line="20" w:lineRule="atLeast"/>
              <w:jc w:val="both"/>
              <w:rPr>
                <w:rFonts w:ascii="Times New Roman" w:hAnsi="Times New Roman" w:cs="Times New Roman"/>
              </w:rPr>
            </w:pPr>
            <w:r>
              <w:rPr>
                <w:rFonts w:ascii="Times New Roman" w:hAnsi="Times New Roman" w:cs="Times New Roman"/>
                <w:i/>
              </w:rPr>
              <w:t xml:space="preserve">2. </w:t>
            </w:r>
            <w:r w:rsidR="004452D1" w:rsidRPr="0059751A">
              <w:rPr>
                <w:rFonts w:ascii="Times New Roman" w:hAnsi="Times New Roman" w:cs="Times New Roman"/>
                <w:i/>
              </w:rPr>
              <w:t>Atvieglojums investīciju veikšanai pamatlīdzekļos īpaši atbalstāmajās teritorijās, iegādājoties pamatlīdzekļus, kurus izmanto īpaši atbalstāmajās teritorijās.</w:t>
            </w:r>
          </w:p>
        </w:tc>
        <w:tc>
          <w:tcPr>
            <w:tcW w:w="2130" w:type="dxa"/>
          </w:tcPr>
          <w:p w:rsidR="004452D1" w:rsidRPr="0059751A" w:rsidRDefault="004452D1" w:rsidP="00854925">
            <w:pPr>
              <w:rPr>
                <w:rFonts w:ascii="Times New Roman" w:hAnsi="Times New Roman" w:cs="Times New Roman"/>
              </w:rPr>
            </w:pPr>
            <w:r w:rsidRPr="0059751A">
              <w:rPr>
                <w:rFonts w:ascii="Times New Roman" w:hAnsi="Times New Roman" w:cs="Times New Roman"/>
              </w:rPr>
              <w:t xml:space="preserve">Sekmēt </w:t>
            </w:r>
            <w:r w:rsidR="00854925">
              <w:rPr>
                <w:rFonts w:ascii="Times New Roman" w:hAnsi="Times New Roman" w:cs="Times New Roman"/>
              </w:rPr>
              <w:t>ekonomisko aktivitāti</w:t>
            </w:r>
            <w:r w:rsidRPr="0059751A">
              <w:rPr>
                <w:rFonts w:ascii="Times New Roman" w:hAnsi="Times New Roman" w:cs="Times New Roman"/>
              </w:rPr>
              <w:t xml:space="preserve"> un nodarbinātību</w:t>
            </w:r>
            <w:r>
              <w:rPr>
                <w:rFonts w:ascii="Times New Roman" w:hAnsi="Times New Roman" w:cs="Times New Roman"/>
              </w:rPr>
              <w:t>,</w:t>
            </w:r>
            <w:r w:rsidRPr="0059751A">
              <w:rPr>
                <w:rFonts w:ascii="Times New Roman" w:hAnsi="Times New Roman" w:cs="Times New Roman"/>
              </w:rPr>
              <w:t xml:space="preserve"> īpaši atbalstāmajās teritorijās</w:t>
            </w:r>
            <w:r w:rsidR="00444EEE">
              <w:rPr>
                <w:rFonts w:ascii="Times New Roman" w:hAnsi="Times New Roman" w:cs="Times New Roman"/>
              </w:rPr>
              <w:t>.</w:t>
            </w:r>
          </w:p>
        </w:tc>
        <w:tc>
          <w:tcPr>
            <w:tcW w:w="3399" w:type="dxa"/>
          </w:tcPr>
          <w:p w:rsidR="004452D1" w:rsidRDefault="004452D1" w:rsidP="004D16A9">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atvieglojums ir samērā plaši izmantots;</w:t>
            </w:r>
          </w:p>
          <w:p w:rsidR="00854925" w:rsidRDefault="00854925" w:rsidP="004D16A9">
            <w:pPr>
              <w:rPr>
                <w:rFonts w:ascii="Times New Roman" w:hAnsi="Times New Roman" w:cs="Times New Roman"/>
              </w:rPr>
            </w:pPr>
            <w:r>
              <w:rPr>
                <w:rFonts w:ascii="Times New Roman" w:hAnsi="Times New Roman" w:cs="Times New Roman"/>
              </w:rPr>
              <w:t>(+) atvieglota piemērošanas kārtība;</w:t>
            </w:r>
          </w:p>
          <w:p w:rsidR="00550356" w:rsidRPr="0059751A" w:rsidRDefault="00550356" w:rsidP="004D16A9">
            <w:pPr>
              <w:rPr>
                <w:rFonts w:ascii="Times New Roman" w:hAnsi="Times New Roman" w:cs="Times New Roman"/>
              </w:rPr>
            </w:pPr>
            <w:r>
              <w:rPr>
                <w:rFonts w:ascii="Times New Roman" w:hAnsi="Times New Roman" w:cs="Times New Roman"/>
              </w:rPr>
              <w:t>(-) attiecas uz visiem, ne tikai jauniem pamatlīdzekļiem;</w:t>
            </w:r>
          </w:p>
          <w:p w:rsidR="004452D1" w:rsidRPr="0059751A" w:rsidRDefault="004452D1" w:rsidP="00685F29">
            <w:pPr>
              <w:rPr>
                <w:rFonts w:ascii="Times New Roman" w:hAnsi="Times New Roman" w:cs="Times New Roman"/>
              </w:rPr>
            </w:pPr>
            <w:r w:rsidRPr="0059751A">
              <w:rPr>
                <w:rFonts w:ascii="Times New Roman" w:hAnsi="Times New Roman" w:cs="Times New Roman"/>
              </w:rPr>
              <w:t>(-)</w:t>
            </w:r>
            <w:r w:rsidR="00AC0169">
              <w:rPr>
                <w:rFonts w:ascii="Times New Roman" w:hAnsi="Times New Roman" w:cs="Times New Roman"/>
              </w:rPr>
              <w:t xml:space="preserve"> </w:t>
            </w:r>
            <w:r>
              <w:rPr>
                <w:rFonts w:ascii="Times New Roman" w:hAnsi="Times New Roman" w:cs="Times New Roman"/>
              </w:rPr>
              <w:t>d</w:t>
            </w:r>
            <w:r w:rsidRPr="0059751A">
              <w:rPr>
                <w:rFonts w:ascii="Times New Roman" w:hAnsi="Times New Roman" w:cs="Times New Roman"/>
              </w:rPr>
              <w:t>aļa no investīcijām būtu īstenotas jebkurā gadījumā, jo uzņēmumu izvietojums ir racionāls no resursu pieejamības viedokļ</w:t>
            </w:r>
            <w:r>
              <w:rPr>
                <w:rFonts w:ascii="Times New Roman" w:hAnsi="Times New Roman" w:cs="Times New Roman"/>
              </w:rPr>
              <w:t>a;</w:t>
            </w:r>
            <w:r w:rsidRPr="0059751A">
              <w:rPr>
                <w:rFonts w:ascii="Times New Roman" w:hAnsi="Times New Roman" w:cs="Times New Roman"/>
              </w:rPr>
              <w:t xml:space="preserve"> </w:t>
            </w:r>
          </w:p>
        </w:tc>
      </w:tr>
      <w:tr w:rsidR="004452D1" w:rsidRPr="0059751A" w:rsidTr="006D634A">
        <w:tc>
          <w:tcPr>
            <w:tcW w:w="2943" w:type="dxa"/>
          </w:tcPr>
          <w:p w:rsidR="004452D1" w:rsidRPr="004468D3" w:rsidRDefault="007D0799" w:rsidP="004D16A9">
            <w:pPr>
              <w:rPr>
                <w:rFonts w:ascii="Times New Roman" w:hAnsi="Times New Roman" w:cs="Times New Roman"/>
                <w:i/>
              </w:rPr>
            </w:pPr>
            <w:r>
              <w:rPr>
                <w:rFonts w:ascii="Times New Roman" w:hAnsi="Times New Roman" w:cs="Times New Roman"/>
                <w:i/>
              </w:rPr>
              <w:t xml:space="preserve">3. </w:t>
            </w:r>
            <w:r w:rsidR="004452D1" w:rsidRPr="004468D3">
              <w:rPr>
                <w:rFonts w:ascii="Times New Roman" w:hAnsi="Times New Roman" w:cs="Times New Roman"/>
                <w:i/>
              </w:rPr>
              <w:t>Apliekamā ienākuma samazinājums par nosacītu kredītprocentu summu.</w:t>
            </w:r>
          </w:p>
        </w:tc>
        <w:tc>
          <w:tcPr>
            <w:tcW w:w="2130" w:type="dxa"/>
          </w:tcPr>
          <w:p w:rsidR="004452D1" w:rsidRPr="0059751A" w:rsidRDefault="004452D1" w:rsidP="004D16A9">
            <w:pPr>
              <w:rPr>
                <w:rFonts w:ascii="Times New Roman" w:hAnsi="Times New Roman" w:cs="Times New Roman"/>
              </w:rPr>
            </w:pPr>
            <w:r>
              <w:rPr>
                <w:rFonts w:ascii="Times New Roman" w:hAnsi="Times New Roman" w:cs="Times New Roman"/>
              </w:rPr>
              <w:t>Veicināt daļu uzņēmumu līdzekļu palikšanu uzņēmuma rīcībā</w:t>
            </w:r>
            <w:r w:rsidR="00444EEE">
              <w:rPr>
                <w:rFonts w:ascii="Times New Roman" w:hAnsi="Times New Roman" w:cs="Times New Roman"/>
              </w:rPr>
              <w:t>.</w:t>
            </w:r>
          </w:p>
        </w:tc>
        <w:tc>
          <w:tcPr>
            <w:tcW w:w="3399" w:type="dxa"/>
          </w:tcPr>
          <w:p w:rsidR="004452D1" w:rsidRDefault="004452D1" w:rsidP="004D16A9">
            <w:pPr>
              <w:rPr>
                <w:rFonts w:ascii="Times New Roman" w:hAnsi="Times New Roman" w:cs="Times New Roman"/>
              </w:rPr>
            </w:pPr>
            <w:r>
              <w:rPr>
                <w:rFonts w:ascii="Times New Roman" w:hAnsi="Times New Roman" w:cs="Times New Roman"/>
              </w:rPr>
              <w:t>(+) daļa nesadalītās peļņas netiek izņemta dividendēs, bet paliek uzņēmuma rīcībā;</w:t>
            </w:r>
          </w:p>
          <w:p w:rsidR="004452D1" w:rsidRPr="0059751A" w:rsidRDefault="004452D1" w:rsidP="004D16A9">
            <w:pPr>
              <w:rPr>
                <w:rFonts w:ascii="Times New Roman" w:hAnsi="Times New Roman" w:cs="Times New Roman"/>
              </w:rPr>
            </w:pPr>
            <w:r>
              <w:rPr>
                <w:rFonts w:ascii="Times New Roman" w:hAnsi="Times New Roman" w:cs="Times New Roman"/>
              </w:rPr>
              <w:t>(-) nav garantijas, ka šī peļņas daļa nonāks uzņēmuma attīstībā;</w:t>
            </w:r>
          </w:p>
        </w:tc>
      </w:tr>
      <w:tr w:rsidR="004452D1" w:rsidRPr="0059751A" w:rsidTr="006D634A">
        <w:tc>
          <w:tcPr>
            <w:tcW w:w="2943" w:type="dxa"/>
          </w:tcPr>
          <w:p w:rsidR="004452D1" w:rsidRPr="004468D3" w:rsidRDefault="007D0799" w:rsidP="004D16A9">
            <w:pPr>
              <w:rPr>
                <w:rFonts w:ascii="Times New Roman" w:hAnsi="Times New Roman" w:cs="Times New Roman"/>
                <w:i/>
              </w:rPr>
            </w:pPr>
            <w:r>
              <w:rPr>
                <w:rFonts w:ascii="Times New Roman" w:hAnsi="Times New Roman" w:cs="Times New Roman"/>
                <w:i/>
              </w:rPr>
              <w:t xml:space="preserve">4. </w:t>
            </w:r>
            <w:r w:rsidR="004452D1" w:rsidRPr="004468D3">
              <w:rPr>
                <w:rFonts w:ascii="Times New Roman" w:hAnsi="Times New Roman" w:cs="Times New Roman"/>
                <w:i/>
              </w:rPr>
              <w:t>Atlaide investīciju veikšanai brīvostās vai speciālajās ekonomiskajās zonās.</w:t>
            </w:r>
          </w:p>
        </w:tc>
        <w:tc>
          <w:tcPr>
            <w:tcW w:w="2130" w:type="dxa"/>
          </w:tcPr>
          <w:p w:rsidR="004452D1" w:rsidRPr="0059751A" w:rsidRDefault="004452D1" w:rsidP="00A35477">
            <w:pPr>
              <w:rPr>
                <w:rFonts w:ascii="Times New Roman" w:hAnsi="Times New Roman" w:cs="Times New Roman"/>
              </w:rPr>
            </w:pPr>
            <w:r w:rsidRPr="0059751A">
              <w:rPr>
                <w:rFonts w:ascii="Times New Roman" w:hAnsi="Times New Roman" w:cs="Times New Roman"/>
              </w:rPr>
              <w:t xml:space="preserve">Veicināt </w:t>
            </w:r>
            <w:r>
              <w:rPr>
                <w:rFonts w:ascii="Times New Roman" w:hAnsi="Times New Roman" w:cs="Times New Roman"/>
              </w:rPr>
              <w:t xml:space="preserve">atsevišķu teritoriju attīstību, kā arī </w:t>
            </w:r>
            <w:r w:rsidRPr="0059751A">
              <w:rPr>
                <w:rFonts w:ascii="Times New Roman" w:hAnsi="Times New Roman" w:cs="Times New Roman"/>
              </w:rPr>
              <w:t>loģistikas pakalpojumu konkurētspēju.</w:t>
            </w:r>
          </w:p>
        </w:tc>
        <w:tc>
          <w:tcPr>
            <w:tcW w:w="3399" w:type="dxa"/>
          </w:tcPr>
          <w:p w:rsidR="004452D1" w:rsidRDefault="004452D1" w:rsidP="004D16A9">
            <w:pPr>
              <w:rPr>
                <w:rFonts w:ascii="Times New Roman" w:hAnsi="Times New Roman" w:cs="Times New Roman"/>
              </w:rPr>
            </w:pPr>
            <w:r>
              <w:rPr>
                <w:rFonts w:ascii="Times New Roman" w:hAnsi="Times New Roman" w:cs="Times New Roman"/>
              </w:rPr>
              <w:t>(+) tiek piesaistītas papildus investīcijas uzņēmumiem, kas darbojas šajās teritorijās;</w:t>
            </w:r>
          </w:p>
          <w:p w:rsidR="004452D1" w:rsidRPr="0059751A" w:rsidRDefault="004452D1" w:rsidP="00AE4FD4">
            <w:pPr>
              <w:rPr>
                <w:rFonts w:ascii="Times New Roman" w:hAnsi="Times New Roman" w:cs="Times New Roman"/>
              </w:rPr>
            </w:pPr>
            <w:r>
              <w:rPr>
                <w:rFonts w:ascii="Times New Roman" w:hAnsi="Times New Roman" w:cs="Times New Roman"/>
              </w:rPr>
              <w:t xml:space="preserve">(-) uzņēmumi var nebūt saistīti ar </w:t>
            </w:r>
            <w:r w:rsidRPr="0059751A">
              <w:rPr>
                <w:rFonts w:ascii="Times New Roman" w:hAnsi="Times New Roman" w:cs="Times New Roman"/>
              </w:rPr>
              <w:t>loģistikas</w:t>
            </w:r>
            <w:r>
              <w:rPr>
                <w:rFonts w:ascii="Times New Roman" w:hAnsi="Times New Roman" w:cs="Times New Roman"/>
              </w:rPr>
              <w:t xml:space="preserve"> nozarēm.</w:t>
            </w:r>
          </w:p>
        </w:tc>
      </w:tr>
      <w:tr w:rsidR="004452D1" w:rsidRPr="0059751A" w:rsidTr="006D634A">
        <w:tc>
          <w:tcPr>
            <w:tcW w:w="2943" w:type="dxa"/>
          </w:tcPr>
          <w:p w:rsidR="004452D1" w:rsidRPr="004468D3" w:rsidRDefault="007D0799" w:rsidP="004D16A9">
            <w:pPr>
              <w:rPr>
                <w:rFonts w:ascii="Times New Roman" w:hAnsi="Times New Roman" w:cs="Times New Roman"/>
                <w:i/>
              </w:rPr>
            </w:pPr>
            <w:r>
              <w:rPr>
                <w:rFonts w:ascii="Times New Roman" w:hAnsi="Times New Roman" w:cs="Times New Roman"/>
                <w:i/>
              </w:rPr>
              <w:t xml:space="preserve">5. </w:t>
            </w:r>
            <w:r w:rsidR="004452D1" w:rsidRPr="004468D3">
              <w:rPr>
                <w:rFonts w:ascii="Times New Roman" w:hAnsi="Times New Roman" w:cs="Times New Roman"/>
                <w:i/>
              </w:rPr>
              <w:t>Atvieglojums pamatlīdzekļu aizstāšanas gadījumā</w:t>
            </w:r>
            <w:r w:rsidR="00490A03">
              <w:rPr>
                <w:rFonts w:ascii="Times New Roman" w:hAnsi="Times New Roman" w:cs="Times New Roman"/>
                <w:i/>
              </w:rPr>
              <w:t>.</w:t>
            </w:r>
          </w:p>
        </w:tc>
        <w:tc>
          <w:tcPr>
            <w:tcW w:w="2130" w:type="dxa"/>
          </w:tcPr>
          <w:p w:rsidR="004452D1" w:rsidRPr="0059751A" w:rsidRDefault="004452D1" w:rsidP="004D16A9">
            <w:pPr>
              <w:rPr>
                <w:rFonts w:ascii="Times New Roman" w:hAnsi="Times New Roman" w:cs="Times New Roman"/>
              </w:rPr>
            </w:pPr>
            <w:r w:rsidRPr="0059751A">
              <w:rPr>
                <w:rFonts w:ascii="Times New Roman" w:hAnsi="Times New Roman" w:cs="Times New Roman"/>
              </w:rPr>
              <w:t>Sekmēt ražošanas attīstību un investīciju piesaisti.</w:t>
            </w:r>
          </w:p>
        </w:tc>
        <w:tc>
          <w:tcPr>
            <w:tcW w:w="3399" w:type="dxa"/>
          </w:tcPr>
          <w:p w:rsidR="00D426CB" w:rsidRDefault="00D426CB" w:rsidP="00D426CB">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atvieglojums ir plaši izmantots;</w:t>
            </w:r>
          </w:p>
          <w:p w:rsidR="00D426CB" w:rsidRDefault="00D426CB" w:rsidP="00D426CB">
            <w:pPr>
              <w:rPr>
                <w:rFonts w:ascii="Times New Roman" w:hAnsi="Times New Roman" w:cs="Times New Roman"/>
              </w:rPr>
            </w:pPr>
            <w:r>
              <w:rPr>
                <w:rFonts w:ascii="Times New Roman" w:hAnsi="Times New Roman" w:cs="Times New Roman"/>
              </w:rPr>
              <w:t xml:space="preserve">(+) veicina ražošanas attīstību </w:t>
            </w:r>
          </w:p>
          <w:p w:rsidR="00030DEE" w:rsidRDefault="00D426CB" w:rsidP="00D426CB">
            <w:pPr>
              <w:rPr>
                <w:rFonts w:ascii="Times New Roman" w:hAnsi="Times New Roman" w:cs="Times New Roman"/>
              </w:rPr>
            </w:pPr>
            <w:r w:rsidRPr="0059751A">
              <w:rPr>
                <w:rFonts w:ascii="Times New Roman" w:hAnsi="Times New Roman" w:cs="Times New Roman"/>
              </w:rPr>
              <w:t>(-)</w:t>
            </w:r>
            <w:r>
              <w:rPr>
                <w:rFonts w:ascii="Times New Roman" w:hAnsi="Times New Roman" w:cs="Times New Roman"/>
              </w:rPr>
              <w:t xml:space="preserve"> atvieglojuma</w:t>
            </w:r>
            <w:r w:rsidRPr="0059751A">
              <w:rPr>
                <w:rFonts w:ascii="Times New Roman" w:hAnsi="Times New Roman" w:cs="Times New Roman"/>
              </w:rPr>
              <w:t xml:space="preserve">  saņēmēji pārstāv plašu nozaru loku, arī pakalpojumu nozarēs</w:t>
            </w:r>
            <w:r>
              <w:rPr>
                <w:rFonts w:ascii="Times New Roman" w:hAnsi="Times New Roman" w:cs="Times New Roman"/>
              </w:rPr>
              <w:t>,</w:t>
            </w:r>
            <w:r w:rsidRPr="0059751A">
              <w:rPr>
                <w:rFonts w:ascii="Times New Roman" w:hAnsi="Times New Roman" w:cs="Times New Roman"/>
              </w:rPr>
              <w:t xml:space="preserve"> kas</w:t>
            </w:r>
            <w:r>
              <w:rPr>
                <w:rFonts w:ascii="Times New Roman" w:hAnsi="Times New Roman" w:cs="Times New Roman"/>
              </w:rPr>
              <w:t xml:space="preserve"> orientēti uz vietējo patēriņu; </w:t>
            </w:r>
          </w:p>
          <w:p w:rsidR="00D426CB" w:rsidRDefault="00030DEE" w:rsidP="00D426CB">
            <w:pPr>
              <w:rPr>
                <w:rFonts w:ascii="Times New Roman" w:hAnsi="Times New Roman" w:cs="Times New Roman"/>
              </w:rPr>
            </w:pPr>
            <w:r>
              <w:rPr>
                <w:rFonts w:ascii="Times New Roman" w:hAnsi="Times New Roman" w:cs="Times New Roman"/>
              </w:rPr>
              <w:t xml:space="preserve">(-) </w:t>
            </w:r>
            <w:r w:rsidR="00D426CB">
              <w:rPr>
                <w:rFonts w:ascii="Times New Roman" w:hAnsi="Times New Roman" w:cs="Times New Roman"/>
              </w:rPr>
              <w:t>atvieglojums</w:t>
            </w:r>
            <w:r w:rsidR="00D426CB" w:rsidRPr="0059751A">
              <w:rPr>
                <w:rFonts w:ascii="Times New Roman" w:hAnsi="Times New Roman" w:cs="Times New Roman"/>
              </w:rPr>
              <w:t xml:space="preserve"> nav fokusēt</w:t>
            </w:r>
            <w:r w:rsidR="00D426CB">
              <w:rPr>
                <w:rFonts w:ascii="Times New Roman" w:hAnsi="Times New Roman" w:cs="Times New Roman"/>
              </w:rPr>
              <w:t>s prioritāriem virzieniem, piemēram,</w:t>
            </w:r>
            <w:r w:rsidR="00D426CB" w:rsidRPr="0059751A">
              <w:rPr>
                <w:rFonts w:ascii="Times New Roman" w:hAnsi="Times New Roman" w:cs="Times New Roman"/>
              </w:rPr>
              <w:t xml:space="preserve"> </w:t>
            </w:r>
            <w:r w:rsidR="00D426CB">
              <w:rPr>
                <w:rFonts w:ascii="Times New Roman" w:hAnsi="Times New Roman" w:cs="Times New Roman"/>
              </w:rPr>
              <w:t xml:space="preserve">uz </w:t>
            </w:r>
            <w:r w:rsidR="00AC0169">
              <w:rPr>
                <w:rFonts w:ascii="Times New Roman" w:hAnsi="Times New Roman" w:cs="Times New Roman"/>
              </w:rPr>
              <w:t xml:space="preserve">starptautisko </w:t>
            </w:r>
            <w:r w:rsidR="00E627C9">
              <w:rPr>
                <w:rFonts w:ascii="Times New Roman" w:hAnsi="Times New Roman" w:cs="Times New Roman"/>
              </w:rPr>
              <w:t>konkurētspēju</w:t>
            </w:r>
            <w:r w:rsidR="00D426CB">
              <w:rPr>
                <w:rFonts w:ascii="Times New Roman" w:hAnsi="Times New Roman" w:cs="Times New Roman"/>
              </w:rPr>
              <w:t>;</w:t>
            </w:r>
            <w:r w:rsidR="00D426CB" w:rsidRPr="0059751A">
              <w:rPr>
                <w:rFonts w:ascii="Times New Roman" w:hAnsi="Times New Roman" w:cs="Times New Roman"/>
              </w:rPr>
              <w:t xml:space="preserve"> </w:t>
            </w:r>
          </w:p>
          <w:p w:rsidR="00AE4FD4" w:rsidRPr="0059751A" w:rsidRDefault="00AE4FD4" w:rsidP="00D426CB">
            <w:pPr>
              <w:rPr>
                <w:rFonts w:ascii="Times New Roman" w:hAnsi="Times New Roman" w:cs="Times New Roman"/>
              </w:rPr>
            </w:pPr>
            <w:r>
              <w:rPr>
                <w:rFonts w:ascii="Times New Roman" w:hAnsi="Times New Roman" w:cs="Times New Roman"/>
              </w:rPr>
              <w:t xml:space="preserve">(-) normu var piemērot jebkurš </w:t>
            </w:r>
            <w:r>
              <w:rPr>
                <w:rFonts w:ascii="Times New Roman" w:hAnsi="Times New Roman" w:cs="Times New Roman"/>
              </w:rPr>
              <w:lastRenderedPageBreak/>
              <w:t>nodokļu maksātājs;</w:t>
            </w:r>
          </w:p>
          <w:p w:rsidR="004452D1" w:rsidRPr="0059751A" w:rsidRDefault="00D426CB" w:rsidP="00D426CB">
            <w:pPr>
              <w:rPr>
                <w:rFonts w:ascii="Times New Roman" w:hAnsi="Times New Roman" w:cs="Times New Roman"/>
              </w:rPr>
            </w:pPr>
            <w:r w:rsidRPr="0059751A">
              <w:rPr>
                <w:rFonts w:ascii="Times New Roman" w:hAnsi="Times New Roman" w:cs="Times New Roman"/>
              </w:rPr>
              <w:t xml:space="preserve">(-) </w:t>
            </w:r>
            <w:r w:rsidR="004D4384">
              <w:rPr>
                <w:rFonts w:ascii="Times New Roman" w:hAnsi="Times New Roman" w:cs="Times New Roman"/>
              </w:rPr>
              <w:t xml:space="preserve">liela </w:t>
            </w:r>
            <w:r>
              <w:rPr>
                <w:rFonts w:ascii="Times New Roman" w:hAnsi="Times New Roman" w:cs="Times New Roman"/>
              </w:rPr>
              <w:t>d</w:t>
            </w:r>
            <w:r w:rsidRPr="0059751A">
              <w:rPr>
                <w:rFonts w:ascii="Times New Roman" w:hAnsi="Times New Roman" w:cs="Times New Roman"/>
              </w:rPr>
              <w:t>aļa no investīcijām būtu īstenotas jebkurā gadījumā.</w:t>
            </w:r>
          </w:p>
        </w:tc>
      </w:tr>
      <w:tr w:rsidR="00D618C8" w:rsidRPr="0059751A" w:rsidTr="006D634A">
        <w:tc>
          <w:tcPr>
            <w:tcW w:w="2943" w:type="dxa"/>
          </w:tcPr>
          <w:p w:rsidR="00D618C8" w:rsidRPr="00DA09E8" w:rsidRDefault="007D0799" w:rsidP="00D618C8">
            <w:pPr>
              <w:rPr>
                <w:rFonts w:ascii="Times New Roman" w:hAnsi="Times New Roman" w:cs="Times New Roman"/>
                <w:i/>
              </w:rPr>
            </w:pPr>
            <w:r>
              <w:rPr>
                <w:rFonts w:ascii="Times New Roman" w:hAnsi="Times New Roman" w:cs="Times New Roman"/>
                <w:i/>
              </w:rPr>
              <w:lastRenderedPageBreak/>
              <w:t xml:space="preserve">6. </w:t>
            </w:r>
            <w:r w:rsidR="00D618C8" w:rsidRPr="004468D3">
              <w:rPr>
                <w:rFonts w:ascii="Times New Roman" w:hAnsi="Times New Roman" w:cs="Times New Roman"/>
                <w:i/>
              </w:rPr>
              <w:t>Atvieglojums izpētei un attīstībai − īpaša izdevumu atzīšanas kārtība izpētes un attīstības izmaksām.</w:t>
            </w:r>
          </w:p>
        </w:tc>
        <w:tc>
          <w:tcPr>
            <w:tcW w:w="2130" w:type="dxa"/>
          </w:tcPr>
          <w:p w:rsidR="00D618C8" w:rsidRPr="00DA09E8" w:rsidRDefault="00D618C8" w:rsidP="00D618C8">
            <w:pPr>
              <w:rPr>
                <w:rFonts w:ascii="Times New Roman" w:hAnsi="Times New Roman" w:cs="Times New Roman"/>
              </w:rPr>
            </w:pPr>
            <w:r>
              <w:rPr>
                <w:rFonts w:ascii="Times New Roman" w:hAnsi="Times New Roman" w:cs="Times New Roman"/>
              </w:rPr>
              <w:t>Veicināt patentu un preču zīmju radīšanu un reģistrēšanu.</w:t>
            </w:r>
          </w:p>
        </w:tc>
        <w:tc>
          <w:tcPr>
            <w:tcW w:w="3399" w:type="dxa"/>
          </w:tcPr>
          <w:p w:rsidR="00D618C8" w:rsidRPr="0059751A" w:rsidRDefault="00D618C8" w:rsidP="00D618C8">
            <w:pPr>
              <w:rPr>
                <w:rFonts w:ascii="Times New Roman" w:hAnsi="Times New Roman" w:cs="Times New Roman"/>
              </w:rPr>
            </w:pPr>
            <w:r w:rsidRPr="0059751A">
              <w:rPr>
                <w:rFonts w:ascii="Times New Roman" w:hAnsi="Times New Roman" w:cs="Times New Roman"/>
              </w:rPr>
              <w:t>Piemērots no 01.01.2009</w:t>
            </w:r>
            <w:r>
              <w:rPr>
                <w:rFonts w:ascii="Times New Roman" w:hAnsi="Times New Roman" w:cs="Times New Roman"/>
              </w:rPr>
              <w:t>. T</w:t>
            </w:r>
            <w:r w:rsidRPr="0059751A">
              <w:rPr>
                <w:rFonts w:ascii="Times New Roman" w:hAnsi="Times New Roman" w:cs="Times New Roman"/>
              </w:rPr>
              <w:t>rūkst informācijas.</w:t>
            </w:r>
          </w:p>
        </w:tc>
      </w:tr>
      <w:tr w:rsidR="00D618C8" w:rsidRPr="0059751A" w:rsidTr="006D634A">
        <w:tc>
          <w:tcPr>
            <w:tcW w:w="2943" w:type="dxa"/>
          </w:tcPr>
          <w:p w:rsidR="00D618C8" w:rsidRPr="004468D3" w:rsidRDefault="007D0799" w:rsidP="00D618C8">
            <w:pPr>
              <w:rPr>
                <w:rFonts w:ascii="Times New Roman" w:hAnsi="Times New Roman" w:cs="Times New Roman"/>
                <w:i/>
              </w:rPr>
            </w:pPr>
            <w:r>
              <w:rPr>
                <w:rFonts w:ascii="Times New Roman" w:hAnsi="Times New Roman" w:cs="Times New Roman"/>
                <w:i/>
              </w:rPr>
              <w:t xml:space="preserve">7. </w:t>
            </w:r>
            <w:r w:rsidR="00D618C8" w:rsidRPr="00EB4135">
              <w:rPr>
                <w:rFonts w:ascii="Times New Roman" w:hAnsi="Times New Roman" w:cs="Times New Roman"/>
                <w:i/>
              </w:rPr>
              <w:t>Iespēja segt taksācijas perioda zaudējumus  un pārnest zaudējumus uzņēmumu grupā</w:t>
            </w:r>
            <w:r w:rsidR="00D618C8">
              <w:rPr>
                <w:rFonts w:ascii="Times New Roman" w:hAnsi="Times New Roman" w:cs="Times New Roman"/>
                <w:i/>
              </w:rPr>
              <w:t>.</w:t>
            </w:r>
          </w:p>
        </w:tc>
        <w:tc>
          <w:tcPr>
            <w:tcW w:w="2130" w:type="dxa"/>
          </w:tcPr>
          <w:p w:rsidR="00D618C8" w:rsidRPr="0059751A" w:rsidRDefault="00D618C8" w:rsidP="00D618C8">
            <w:pPr>
              <w:rPr>
                <w:rFonts w:ascii="Times New Roman" w:hAnsi="Times New Roman" w:cs="Times New Roman"/>
              </w:rPr>
            </w:pPr>
            <w:r>
              <w:rPr>
                <w:rFonts w:ascii="Times New Roman" w:hAnsi="Times New Roman" w:cs="Times New Roman"/>
              </w:rPr>
              <w:t>Iespēja samazināt zaudējumus uzņēmumu grupām.</w:t>
            </w:r>
          </w:p>
        </w:tc>
        <w:tc>
          <w:tcPr>
            <w:tcW w:w="3399" w:type="dxa"/>
          </w:tcPr>
          <w:p w:rsidR="00D618C8" w:rsidRDefault="00D618C8" w:rsidP="00D618C8">
            <w:pPr>
              <w:rPr>
                <w:rFonts w:ascii="Times New Roman" w:hAnsi="Times New Roman" w:cs="Times New Roman"/>
              </w:rPr>
            </w:pPr>
            <w:r>
              <w:rPr>
                <w:rFonts w:ascii="Times New Roman" w:hAnsi="Times New Roman" w:cs="Times New Roman"/>
              </w:rPr>
              <w:t>(+) samazina kopējos zaudējumus;</w:t>
            </w:r>
          </w:p>
          <w:p w:rsidR="00D618C8" w:rsidRPr="0059751A" w:rsidRDefault="00D618C8" w:rsidP="00F84E2F">
            <w:pPr>
              <w:rPr>
                <w:rFonts w:ascii="Times New Roman" w:hAnsi="Times New Roman" w:cs="Times New Roman"/>
              </w:rPr>
            </w:pPr>
            <w:r>
              <w:rPr>
                <w:rFonts w:ascii="Times New Roman" w:hAnsi="Times New Roman" w:cs="Times New Roman"/>
              </w:rPr>
              <w:t>(</w:t>
            </w:r>
            <w:r w:rsidR="009073BC">
              <w:rPr>
                <w:rFonts w:ascii="Times New Roman" w:hAnsi="Times New Roman" w:cs="Times New Roman"/>
              </w:rPr>
              <w:t>+</w:t>
            </w:r>
            <w:r>
              <w:rPr>
                <w:rFonts w:ascii="Times New Roman" w:hAnsi="Times New Roman" w:cs="Times New Roman"/>
              </w:rPr>
              <w:t xml:space="preserve">) </w:t>
            </w:r>
            <w:r w:rsidR="009073BC">
              <w:rPr>
                <w:rFonts w:ascii="Times New Roman" w:hAnsi="Times New Roman" w:cs="Times New Roman"/>
              </w:rPr>
              <w:t xml:space="preserve">iespēja pārnest zaudējumus uz nākamajiem </w:t>
            </w:r>
            <w:r w:rsidR="00F84E2F">
              <w:rPr>
                <w:rFonts w:ascii="Times New Roman" w:hAnsi="Times New Roman" w:cs="Times New Roman"/>
              </w:rPr>
              <w:t>astoņiem</w:t>
            </w:r>
            <w:r w:rsidR="009073BC">
              <w:rPr>
                <w:rFonts w:ascii="Times New Roman" w:hAnsi="Times New Roman" w:cs="Times New Roman"/>
              </w:rPr>
              <w:t xml:space="preserve"> taksācijas periodiem.</w:t>
            </w:r>
          </w:p>
        </w:tc>
      </w:tr>
      <w:tr w:rsidR="00D618C8" w:rsidRPr="0059751A" w:rsidTr="006D634A">
        <w:tc>
          <w:tcPr>
            <w:tcW w:w="2943" w:type="dxa"/>
          </w:tcPr>
          <w:p w:rsidR="00D618C8" w:rsidRPr="004468D3" w:rsidRDefault="007D0799" w:rsidP="00D618C8">
            <w:pPr>
              <w:rPr>
                <w:rFonts w:ascii="Times New Roman" w:hAnsi="Times New Roman" w:cs="Times New Roman"/>
                <w:i/>
              </w:rPr>
            </w:pPr>
            <w:r>
              <w:rPr>
                <w:rFonts w:ascii="Times New Roman" w:hAnsi="Times New Roman" w:cs="Times New Roman"/>
                <w:i/>
              </w:rPr>
              <w:t xml:space="preserve">8. </w:t>
            </w:r>
            <w:r w:rsidR="00D618C8" w:rsidRPr="004468D3">
              <w:rPr>
                <w:rFonts w:ascii="Times New Roman" w:hAnsi="Times New Roman" w:cs="Times New Roman"/>
                <w:i/>
              </w:rPr>
              <w:t>Paātrināta pamatlīdzekļu norakstīšanas kārtība</w:t>
            </w:r>
            <w:r w:rsidR="00D618C8">
              <w:rPr>
                <w:rFonts w:ascii="Times New Roman" w:hAnsi="Times New Roman" w:cs="Times New Roman"/>
                <w:i/>
              </w:rPr>
              <w:t>.</w:t>
            </w:r>
          </w:p>
        </w:tc>
        <w:tc>
          <w:tcPr>
            <w:tcW w:w="2130" w:type="dxa"/>
          </w:tcPr>
          <w:p w:rsidR="00D618C8" w:rsidRPr="00555DB8" w:rsidRDefault="00D618C8" w:rsidP="00D618C8">
            <w:pPr>
              <w:rPr>
                <w:rFonts w:ascii="Times New Roman" w:hAnsi="Times New Roman" w:cs="Times New Roman"/>
              </w:rPr>
            </w:pPr>
            <w:r w:rsidRPr="0059751A">
              <w:rPr>
                <w:rFonts w:ascii="Times New Roman" w:hAnsi="Times New Roman" w:cs="Times New Roman"/>
              </w:rPr>
              <w:t>Sekmēt ražošanas attīstību un investīciju piesaisti.</w:t>
            </w:r>
          </w:p>
        </w:tc>
        <w:tc>
          <w:tcPr>
            <w:tcW w:w="3399" w:type="dxa"/>
          </w:tcPr>
          <w:p w:rsidR="00D618C8" w:rsidRDefault="00D618C8" w:rsidP="00D618C8">
            <w:pPr>
              <w:rPr>
                <w:rFonts w:ascii="Times New Roman" w:hAnsi="Times New Roman" w:cs="Times New Roman"/>
              </w:rPr>
            </w:pPr>
            <w:r>
              <w:rPr>
                <w:rFonts w:ascii="Times New Roman" w:hAnsi="Times New Roman" w:cs="Times New Roman"/>
              </w:rPr>
              <w:t>Vispārēji noteikta kārtība.</w:t>
            </w:r>
          </w:p>
          <w:p w:rsidR="00D618C8" w:rsidRDefault="00D618C8" w:rsidP="00D618C8">
            <w:pPr>
              <w:rPr>
                <w:rFonts w:ascii="Times New Roman" w:eastAsia="Times New Roman" w:hAnsi="Times New Roman" w:cs="Times New Roman"/>
                <w:bCs/>
                <w:color w:val="000000"/>
                <w:szCs w:val="24"/>
                <w:lang w:eastAsia="lv-LV"/>
              </w:rPr>
            </w:pPr>
            <w:r>
              <w:rPr>
                <w:rFonts w:ascii="Times New Roman" w:hAnsi="Times New Roman" w:cs="Times New Roman"/>
              </w:rPr>
              <w:t xml:space="preserve">(+) </w:t>
            </w:r>
            <w:r>
              <w:rPr>
                <w:rFonts w:ascii="Times New Roman" w:eastAsia="Times New Roman" w:hAnsi="Times New Roman" w:cs="Times New Roman"/>
                <w:bCs/>
                <w:color w:val="000000"/>
                <w:szCs w:val="24"/>
                <w:lang w:eastAsia="lv-LV"/>
              </w:rPr>
              <w:t>g</w:t>
            </w:r>
            <w:r w:rsidRPr="004D4384">
              <w:rPr>
                <w:rFonts w:ascii="Times New Roman" w:eastAsia="Times New Roman" w:hAnsi="Times New Roman" w:cs="Times New Roman"/>
                <w:bCs/>
                <w:color w:val="000000"/>
                <w:szCs w:val="24"/>
                <w:lang w:eastAsia="lv-LV"/>
              </w:rPr>
              <w:t>alvenais ieguvums ir laika vērtība naudā</w:t>
            </w:r>
            <w:r w:rsidR="00F4059E">
              <w:rPr>
                <w:rFonts w:ascii="Times New Roman" w:eastAsia="Times New Roman" w:hAnsi="Times New Roman" w:cs="Times New Roman"/>
                <w:bCs/>
                <w:color w:val="000000"/>
                <w:szCs w:val="24"/>
                <w:lang w:eastAsia="lv-LV"/>
              </w:rPr>
              <w:t>;</w:t>
            </w:r>
          </w:p>
          <w:p w:rsidR="00F4059E" w:rsidRPr="0059751A" w:rsidRDefault="00F4059E" w:rsidP="00D618C8">
            <w:pPr>
              <w:rPr>
                <w:rFonts w:ascii="Times New Roman" w:hAnsi="Times New Roman" w:cs="Times New Roman"/>
              </w:rPr>
            </w:pPr>
            <w:r>
              <w:rPr>
                <w:rFonts w:ascii="Times New Roman" w:eastAsia="Times New Roman" w:hAnsi="Times New Roman" w:cs="Times New Roman"/>
                <w:bCs/>
                <w:color w:val="000000"/>
                <w:szCs w:val="24"/>
                <w:lang w:eastAsia="lv-LV"/>
              </w:rPr>
              <w:t>(+) veicina ātrāku pamatlīdzekļu nomaiņu.</w:t>
            </w:r>
          </w:p>
        </w:tc>
      </w:tr>
      <w:tr w:rsidR="00D618C8" w:rsidRPr="0059751A" w:rsidTr="006D634A">
        <w:tc>
          <w:tcPr>
            <w:tcW w:w="2943" w:type="dxa"/>
          </w:tcPr>
          <w:p w:rsidR="00D618C8" w:rsidRPr="004468D3" w:rsidRDefault="007D0799" w:rsidP="00D618C8">
            <w:pPr>
              <w:rPr>
                <w:rFonts w:ascii="Times New Roman" w:hAnsi="Times New Roman" w:cs="Times New Roman"/>
                <w:i/>
              </w:rPr>
            </w:pPr>
            <w:r>
              <w:rPr>
                <w:rFonts w:ascii="Times New Roman" w:hAnsi="Times New Roman" w:cs="Times New Roman"/>
                <w:i/>
                <w:szCs w:val="24"/>
              </w:rPr>
              <w:t xml:space="preserve">9. </w:t>
            </w:r>
            <w:r w:rsidR="00D618C8" w:rsidRPr="00DA09E8">
              <w:rPr>
                <w:rFonts w:ascii="Times New Roman" w:hAnsi="Times New Roman" w:cs="Times New Roman"/>
                <w:i/>
                <w:szCs w:val="24"/>
              </w:rPr>
              <w:t>Atlaides, realizējot atbalstāmo investīciju projektus.</w:t>
            </w:r>
          </w:p>
        </w:tc>
        <w:tc>
          <w:tcPr>
            <w:tcW w:w="2130" w:type="dxa"/>
          </w:tcPr>
          <w:p w:rsidR="00D618C8" w:rsidRPr="0059751A" w:rsidRDefault="00D618C8" w:rsidP="00D618C8">
            <w:pPr>
              <w:rPr>
                <w:rFonts w:ascii="Times New Roman" w:hAnsi="Times New Roman" w:cs="Times New Roman"/>
              </w:rPr>
            </w:pPr>
            <w:r w:rsidRPr="00DA09E8">
              <w:rPr>
                <w:rFonts w:ascii="Times New Roman" w:hAnsi="Times New Roman" w:cs="Times New Roman"/>
              </w:rPr>
              <w:t>Veicināt ekonomikas ātrāku atveseļošanu, piesaistot lielās investīcijas.</w:t>
            </w:r>
          </w:p>
        </w:tc>
        <w:tc>
          <w:tcPr>
            <w:tcW w:w="3399" w:type="dxa"/>
          </w:tcPr>
          <w:p w:rsidR="00AE4FD4" w:rsidRDefault="00D618C8" w:rsidP="00D618C8">
            <w:pPr>
              <w:rPr>
                <w:rFonts w:ascii="Times New Roman" w:hAnsi="Times New Roman" w:cs="Times New Roman"/>
              </w:rPr>
            </w:pPr>
            <w:r>
              <w:rPr>
                <w:rFonts w:ascii="Times New Roman" w:hAnsi="Times New Roman" w:cs="Times New Roman"/>
              </w:rPr>
              <w:t>(+) veicina ražošanas attīstību;</w:t>
            </w:r>
          </w:p>
          <w:p w:rsidR="00D618C8" w:rsidRDefault="00AE4FD4" w:rsidP="00D618C8">
            <w:pPr>
              <w:rPr>
                <w:rFonts w:ascii="Times New Roman" w:hAnsi="Times New Roman" w:cs="Times New Roman"/>
              </w:rPr>
            </w:pPr>
            <w:r w:rsidRPr="00AE4FD4">
              <w:rPr>
                <w:rFonts w:ascii="Times New Roman" w:hAnsi="Times New Roman" w:cs="Times New Roman"/>
              </w:rPr>
              <w:t>(+)</w:t>
            </w:r>
            <w:r>
              <w:rPr>
                <w:rFonts w:ascii="Times New Roman" w:hAnsi="Times New Roman" w:cs="Times New Roman"/>
              </w:rPr>
              <w:t xml:space="preserve"> </w:t>
            </w:r>
            <w:r w:rsidRPr="00AE4FD4">
              <w:rPr>
                <w:rFonts w:ascii="Times New Roman" w:hAnsi="Times New Roman" w:cs="Times New Roman"/>
                <w:color w:val="000000" w:themeColor="text1"/>
                <w:spacing w:val="-4"/>
              </w:rPr>
              <w:t>tiks veicināta gan Latvijas produkcijas, gan pakalpojumu</w:t>
            </w:r>
            <w:r w:rsidRPr="00AE4FD4">
              <w:rPr>
                <w:color w:val="000000" w:themeColor="text1"/>
                <w:spacing w:val="-4"/>
                <w:sz w:val="20"/>
                <w:szCs w:val="20"/>
              </w:rPr>
              <w:t xml:space="preserve"> </w:t>
            </w:r>
            <w:r w:rsidRPr="00AE4FD4">
              <w:rPr>
                <w:rFonts w:ascii="Times New Roman" w:hAnsi="Times New Roman" w:cs="Times New Roman"/>
                <w:color w:val="000000" w:themeColor="text1"/>
                <w:spacing w:val="-4"/>
              </w:rPr>
              <w:t>konkurētspēja vietējā un ārvalstu tirgū</w:t>
            </w:r>
            <w:r>
              <w:rPr>
                <w:rFonts w:ascii="Times New Roman" w:hAnsi="Times New Roman" w:cs="Times New Roman"/>
                <w:color w:val="000000" w:themeColor="text1"/>
                <w:spacing w:val="-4"/>
              </w:rPr>
              <w:t>;</w:t>
            </w:r>
          </w:p>
          <w:p w:rsidR="008112A6" w:rsidRDefault="00D618C8" w:rsidP="00D618C8">
            <w:pPr>
              <w:rPr>
                <w:rFonts w:ascii="Times New Roman" w:hAnsi="Times New Roman" w:cs="Times New Roman"/>
              </w:rPr>
            </w:pPr>
            <w:r w:rsidRPr="0059751A">
              <w:rPr>
                <w:rFonts w:ascii="Times New Roman" w:hAnsi="Times New Roman" w:cs="Times New Roman"/>
              </w:rPr>
              <w:t>(-)</w:t>
            </w:r>
            <w:r>
              <w:rPr>
                <w:rFonts w:ascii="Times New Roman" w:hAnsi="Times New Roman" w:cs="Times New Roman"/>
              </w:rPr>
              <w:t xml:space="preserve"> atvieglojuma</w:t>
            </w:r>
            <w:r w:rsidRPr="0059751A">
              <w:rPr>
                <w:rFonts w:ascii="Times New Roman" w:hAnsi="Times New Roman" w:cs="Times New Roman"/>
              </w:rPr>
              <w:t xml:space="preserve"> saņēmēji pārstāv plašu nozaru loku, arī pakalpojumu nozarēs</w:t>
            </w:r>
            <w:r>
              <w:rPr>
                <w:rFonts w:ascii="Times New Roman" w:hAnsi="Times New Roman" w:cs="Times New Roman"/>
              </w:rPr>
              <w:t>,</w:t>
            </w:r>
            <w:r w:rsidRPr="0059751A">
              <w:rPr>
                <w:rFonts w:ascii="Times New Roman" w:hAnsi="Times New Roman" w:cs="Times New Roman"/>
              </w:rPr>
              <w:t xml:space="preserve"> kas</w:t>
            </w:r>
            <w:r>
              <w:rPr>
                <w:rFonts w:ascii="Times New Roman" w:hAnsi="Times New Roman" w:cs="Times New Roman"/>
              </w:rPr>
              <w:t xml:space="preserve"> orientēti uz vietējo patēriņu;</w:t>
            </w:r>
          </w:p>
          <w:p w:rsidR="00AE4FD4" w:rsidRDefault="008112A6" w:rsidP="00D618C8">
            <w:pPr>
              <w:rPr>
                <w:rFonts w:ascii="Times New Roman" w:hAnsi="Times New Roman" w:cs="Times New Roman"/>
              </w:rPr>
            </w:pPr>
            <w:r w:rsidRPr="0059751A">
              <w:rPr>
                <w:rFonts w:ascii="Times New Roman" w:hAnsi="Times New Roman" w:cs="Times New Roman"/>
              </w:rPr>
              <w:t>(-)</w:t>
            </w:r>
            <w:r>
              <w:rPr>
                <w:rFonts w:ascii="Times New Roman" w:hAnsi="Times New Roman" w:cs="Times New Roman"/>
              </w:rPr>
              <w:t xml:space="preserve"> atvieglojums ir pārāk plaši fokusēts;</w:t>
            </w:r>
            <w:r w:rsidR="00D618C8">
              <w:rPr>
                <w:rFonts w:ascii="Times New Roman" w:hAnsi="Times New Roman" w:cs="Times New Roman"/>
              </w:rPr>
              <w:t xml:space="preserve"> </w:t>
            </w:r>
          </w:p>
          <w:p w:rsidR="00D618C8" w:rsidRPr="0059751A" w:rsidRDefault="00D618C8" w:rsidP="00D618C8">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liela d</w:t>
            </w:r>
            <w:r w:rsidRPr="0059751A">
              <w:rPr>
                <w:rFonts w:ascii="Times New Roman" w:hAnsi="Times New Roman" w:cs="Times New Roman"/>
              </w:rPr>
              <w:t>aļa no investīcijām būtu īstenotas jebkurā gadījumā.</w:t>
            </w:r>
          </w:p>
        </w:tc>
      </w:tr>
      <w:tr w:rsidR="00025E33" w:rsidRPr="0059751A" w:rsidTr="006D634A">
        <w:tc>
          <w:tcPr>
            <w:tcW w:w="2943" w:type="dxa"/>
          </w:tcPr>
          <w:p w:rsidR="00025E33" w:rsidRDefault="007D0799" w:rsidP="009E65C4">
            <w:pPr>
              <w:rPr>
                <w:rFonts w:ascii="Times New Roman" w:hAnsi="Times New Roman" w:cs="Times New Roman"/>
                <w:i/>
              </w:rPr>
            </w:pPr>
            <w:r>
              <w:rPr>
                <w:rFonts w:ascii="Times New Roman" w:hAnsi="Times New Roman" w:cs="Times New Roman"/>
                <w:i/>
              </w:rPr>
              <w:t xml:space="preserve">10. </w:t>
            </w:r>
            <w:r w:rsidR="00025E33">
              <w:rPr>
                <w:rFonts w:ascii="Times New Roman" w:hAnsi="Times New Roman" w:cs="Times New Roman"/>
                <w:i/>
              </w:rPr>
              <w:t>Nodokļa atvieglojums par ienākumiem, kas gūti no bankām izsniegto aizdevumu kapitalizācijas rezultātā iegūto akciju atsavināšanas.</w:t>
            </w:r>
          </w:p>
        </w:tc>
        <w:tc>
          <w:tcPr>
            <w:tcW w:w="2130" w:type="dxa"/>
          </w:tcPr>
          <w:p w:rsidR="00025E33" w:rsidRDefault="00025E33" w:rsidP="009E65C4">
            <w:pPr>
              <w:rPr>
                <w:rFonts w:ascii="Times New Roman" w:hAnsi="Times New Roman" w:cs="Times New Roman"/>
              </w:rPr>
            </w:pPr>
            <w:r>
              <w:rPr>
                <w:rFonts w:ascii="Times New Roman" w:eastAsia="Times New Roman" w:hAnsi="Times New Roman" w:cs="Times New Roman"/>
                <w:bCs/>
                <w:color w:val="000000"/>
                <w:szCs w:val="24"/>
                <w:lang w:eastAsia="lv-LV"/>
              </w:rPr>
              <w:t>Atbalsts bankām ekonomiskās krīzes periodā.</w:t>
            </w:r>
          </w:p>
        </w:tc>
        <w:tc>
          <w:tcPr>
            <w:tcW w:w="3399" w:type="dxa"/>
          </w:tcPr>
          <w:p w:rsidR="00025E33" w:rsidRDefault="00025E33" w:rsidP="009E65C4">
            <w:pPr>
              <w:rPr>
                <w:rFonts w:ascii="Times New Roman" w:hAnsi="Times New Roman" w:cs="Times New Roman"/>
              </w:rPr>
            </w:pPr>
            <w:r>
              <w:rPr>
                <w:rFonts w:ascii="Times New Roman" w:hAnsi="Times New Roman" w:cs="Times New Roman"/>
              </w:rPr>
              <w:t>Terminēts pasākums krīzes periodam.</w:t>
            </w:r>
          </w:p>
        </w:tc>
      </w:tr>
      <w:tr w:rsidR="00025E33" w:rsidRPr="0059751A" w:rsidTr="006D634A">
        <w:tc>
          <w:tcPr>
            <w:tcW w:w="2943" w:type="dxa"/>
          </w:tcPr>
          <w:p w:rsidR="00025E33" w:rsidRDefault="007D0799" w:rsidP="009E65C4">
            <w:pPr>
              <w:rPr>
                <w:rFonts w:ascii="Times New Roman" w:hAnsi="Times New Roman" w:cs="Times New Roman"/>
                <w:i/>
              </w:rPr>
            </w:pPr>
            <w:r>
              <w:rPr>
                <w:rFonts w:ascii="Times New Roman" w:hAnsi="Times New Roman" w:cs="Times New Roman"/>
                <w:i/>
              </w:rPr>
              <w:t xml:space="preserve">11. </w:t>
            </w:r>
            <w:r w:rsidR="00025E33">
              <w:rPr>
                <w:rFonts w:ascii="Times New Roman" w:hAnsi="Times New Roman" w:cs="Times New Roman"/>
                <w:i/>
              </w:rPr>
              <w:t>Atvieglojums par uzkrājumiem nedrošajiem parādiem</w:t>
            </w:r>
          </w:p>
        </w:tc>
        <w:tc>
          <w:tcPr>
            <w:tcW w:w="2130" w:type="dxa"/>
          </w:tcPr>
          <w:p w:rsidR="00025E33" w:rsidRDefault="00025E33" w:rsidP="009E65C4">
            <w:pPr>
              <w:rPr>
                <w:rFonts w:ascii="Times New Roman" w:hAnsi="Times New Roman" w:cs="Times New Roman"/>
              </w:rPr>
            </w:pPr>
            <w:r>
              <w:rPr>
                <w:rFonts w:ascii="Times New Roman" w:hAnsi="Times New Roman" w:cs="Times New Roman"/>
                <w:szCs w:val="24"/>
              </w:rPr>
              <w:t>Atbalsts krīzes periodā, paaugstinot likviditātes rādītājus.</w:t>
            </w:r>
          </w:p>
        </w:tc>
        <w:tc>
          <w:tcPr>
            <w:tcW w:w="3399" w:type="dxa"/>
          </w:tcPr>
          <w:p w:rsidR="00025E33" w:rsidRDefault="00025E33" w:rsidP="009E65C4">
            <w:pPr>
              <w:rPr>
                <w:rFonts w:ascii="Times New Roman" w:hAnsi="Times New Roman" w:cs="Times New Roman"/>
              </w:rPr>
            </w:pPr>
            <w:r>
              <w:rPr>
                <w:rFonts w:ascii="Times New Roman" w:hAnsi="Times New Roman" w:cs="Times New Roman"/>
              </w:rPr>
              <w:t>Piemērots no 01.01.2011.</w:t>
            </w:r>
          </w:p>
          <w:p w:rsidR="00025E33" w:rsidRDefault="00025E33" w:rsidP="009E65C4">
            <w:pPr>
              <w:rPr>
                <w:rFonts w:ascii="Times New Roman" w:hAnsi="Times New Roman" w:cs="Times New Roman"/>
              </w:rPr>
            </w:pPr>
            <w:r>
              <w:rPr>
                <w:rFonts w:ascii="Times New Roman" w:hAnsi="Times New Roman" w:cs="Times New Roman"/>
              </w:rPr>
              <w:t>Terminēts līdz 31.12.2013. Trūkst informācijas.</w:t>
            </w:r>
          </w:p>
        </w:tc>
      </w:tr>
      <w:tr w:rsidR="00D618C8" w:rsidRPr="0059751A" w:rsidTr="006D634A">
        <w:tc>
          <w:tcPr>
            <w:tcW w:w="2943" w:type="dxa"/>
          </w:tcPr>
          <w:p w:rsidR="00D618C8" w:rsidRPr="004468D3" w:rsidRDefault="007D0799" w:rsidP="00D618C8">
            <w:pPr>
              <w:rPr>
                <w:rFonts w:ascii="Times New Roman" w:hAnsi="Times New Roman" w:cs="Times New Roman"/>
                <w:i/>
              </w:rPr>
            </w:pPr>
            <w:r>
              <w:rPr>
                <w:rFonts w:ascii="Times New Roman" w:hAnsi="Times New Roman" w:cs="Times New Roman"/>
                <w:i/>
              </w:rPr>
              <w:t xml:space="preserve">12. </w:t>
            </w:r>
            <w:r w:rsidR="00D618C8" w:rsidRPr="004468D3">
              <w:rPr>
                <w:rFonts w:ascii="Times New Roman" w:hAnsi="Times New Roman" w:cs="Times New Roman"/>
                <w:i/>
              </w:rPr>
              <w:t>Atvieglots nodokļu režīms kuģošanas nozarei par kuģu pārvadājumiem iekšzemes uzņēmumiem.</w:t>
            </w:r>
          </w:p>
        </w:tc>
        <w:tc>
          <w:tcPr>
            <w:tcW w:w="2130" w:type="dxa"/>
          </w:tcPr>
          <w:p w:rsidR="00D618C8" w:rsidRPr="0059751A" w:rsidRDefault="00D618C8" w:rsidP="00D618C8">
            <w:pPr>
              <w:rPr>
                <w:rFonts w:ascii="Times New Roman" w:hAnsi="Times New Roman" w:cs="Times New Roman"/>
              </w:rPr>
            </w:pPr>
            <w:r>
              <w:rPr>
                <w:rFonts w:ascii="Times New Roman" w:hAnsi="Times New Roman" w:cs="Times New Roman"/>
              </w:rPr>
              <w:t>Piesaistīt nodokļu maksātājus, kuri veic starptautiskos pārvadājumus ar kuģiem.</w:t>
            </w:r>
          </w:p>
        </w:tc>
        <w:tc>
          <w:tcPr>
            <w:tcW w:w="3399" w:type="dxa"/>
          </w:tcPr>
          <w:p w:rsidR="00D618C8" w:rsidRDefault="00D618C8" w:rsidP="00D618C8">
            <w:pPr>
              <w:rPr>
                <w:rFonts w:ascii="Times New Roman" w:hAnsi="Times New Roman" w:cs="Times New Roman"/>
              </w:rPr>
            </w:pPr>
            <w:r>
              <w:rPr>
                <w:rFonts w:ascii="Times New Roman" w:hAnsi="Times New Roman" w:cs="Times New Roman"/>
              </w:rPr>
              <w:t xml:space="preserve">(+) veicina kuģu reģistrāciju </w:t>
            </w:r>
            <w:r w:rsidR="00685F29">
              <w:rPr>
                <w:rFonts w:ascii="Times New Roman" w:hAnsi="Times New Roman" w:cs="Times New Roman"/>
              </w:rPr>
              <w:t>Latvijā</w:t>
            </w:r>
            <w:r>
              <w:rPr>
                <w:rFonts w:ascii="Times New Roman" w:hAnsi="Times New Roman" w:cs="Times New Roman"/>
              </w:rPr>
              <w:t>;</w:t>
            </w:r>
          </w:p>
          <w:p w:rsidR="00D618C8" w:rsidRPr="0059751A" w:rsidRDefault="00D618C8" w:rsidP="00D618C8">
            <w:pPr>
              <w:rPr>
                <w:rFonts w:ascii="Times New Roman" w:hAnsi="Times New Roman" w:cs="Times New Roman"/>
              </w:rPr>
            </w:pPr>
            <w:r>
              <w:rPr>
                <w:rFonts w:ascii="Times New Roman" w:hAnsi="Times New Roman" w:cs="Times New Roman"/>
              </w:rPr>
              <w:t>(-) izmanto salīdzinoši mazs komersantu skaits.</w:t>
            </w:r>
          </w:p>
        </w:tc>
      </w:tr>
      <w:tr w:rsidR="00A40519" w:rsidRPr="0059751A" w:rsidTr="006D634A">
        <w:tc>
          <w:tcPr>
            <w:tcW w:w="2943" w:type="dxa"/>
          </w:tcPr>
          <w:p w:rsidR="00A40519" w:rsidRPr="004468D3" w:rsidRDefault="007D0799" w:rsidP="004D7177">
            <w:pPr>
              <w:rPr>
                <w:rFonts w:ascii="Times New Roman" w:hAnsi="Times New Roman" w:cs="Times New Roman"/>
                <w:i/>
              </w:rPr>
            </w:pPr>
            <w:r>
              <w:rPr>
                <w:rFonts w:ascii="Times New Roman" w:hAnsi="Times New Roman" w:cs="Times New Roman"/>
                <w:i/>
              </w:rPr>
              <w:t xml:space="preserve">13. </w:t>
            </w:r>
            <w:r w:rsidR="00A40519" w:rsidRPr="004468D3">
              <w:rPr>
                <w:rFonts w:ascii="Times New Roman" w:hAnsi="Times New Roman" w:cs="Times New Roman"/>
                <w:i/>
              </w:rPr>
              <w:t>Uzņēmumu ienākuma nodokli var samazināt par lauksaimniecībā izmantojamo zemi – 10 Ls par katru lauksaimniecībā izmantojamās zemes hektāru.</w:t>
            </w:r>
          </w:p>
        </w:tc>
        <w:tc>
          <w:tcPr>
            <w:tcW w:w="2130" w:type="dxa"/>
          </w:tcPr>
          <w:p w:rsidR="00A40519" w:rsidRPr="0059751A" w:rsidRDefault="00A40519" w:rsidP="004D7177">
            <w:pPr>
              <w:rPr>
                <w:rFonts w:ascii="Times New Roman" w:hAnsi="Times New Roman" w:cs="Times New Roman"/>
              </w:rPr>
            </w:pPr>
            <w:r w:rsidRPr="0059751A">
              <w:rPr>
                <w:rFonts w:ascii="Times New Roman" w:hAnsi="Times New Roman" w:cs="Times New Roman"/>
              </w:rPr>
              <w:t>Stimulēt lauksaimniecībā izmantojamās zemes izmantošanu. Sniegt atbalstu lauksaimnieciskās produkcijas ražotājiem.</w:t>
            </w:r>
          </w:p>
        </w:tc>
        <w:tc>
          <w:tcPr>
            <w:tcW w:w="3399" w:type="dxa"/>
          </w:tcPr>
          <w:p w:rsidR="00A40519" w:rsidRPr="0059751A" w:rsidRDefault="00A40519" w:rsidP="004D7177">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n</w:t>
            </w:r>
            <w:r w:rsidRPr="0059751A">
              <w:rPr>
                <w:rFonts w:ascii="Times New Roman" w:hAnsi="Times New Roman" w:cs="Times New Roman"/>
              </w:rPr>
              <w:t>edaudz kompensē nevienlīdzīgu situāciju ES tieš</w:t>
            </w:r>
            <w:r>
              <w:rPr>
                <w:rFonts w:ascii="Times New Roman" w:hAnsi="Times New Roman" w:cs="Times New Roman"/>
              </w:rPr>
              <w:t>o maksājumu sadalē;</w:t>
            </w:r>
          </w:p>
          <w:p w:rsidR="00A40519" w:rsidRDefault="00A40519" w:rsidP="004D7177">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 xml:space="preserve">atbalsta </w:t>
            </w:r>
            <w:r w:rsidR="00582D39">
              <w:rPr>
                <w:rFonts w:ascii="Times New Roman" w:hAnsi="Times New Roman" w:cs="Times New Roman"/>
              </w:rPr>
              <w:t xml:space="preserve">tikai </w:t>
            </w:r>
            <w:r w:rsidRPr="0059751A">
              <w:rPr>
                <w:rFonts w:ascii="Times New Roman" w:hAnsi="Times New Roman" w:cs="Times New Roman"/>
              </w:rPr>
              <w:t>lielos lauksaimnieciskās produk</w:t>
            </w:r>
            <w:r w:rsidR="008112A6">
              <w:rPr>
                <w:rFonts w:ascii="Times New Roman" w:hAnsi="Times New Roman" w:cs="Times New Roman"/>
              </w:rPr>
              <w:t>cijas ražotājus, UIN maksātājus;</w:t>
            </w:r>
          </w:p>
          <w:p w:rsidR="008112A6" w:rsidRPr="0059751A" w:rsidRDefault="008112A6" w:rsidP="004D7177">
            <w:pPr>
              <w:rPr>
                <w:rFonts w:ascii="Times New Roman" w:hAnsi="Times New Roman" w:cs="Times New Roman"/>
              </w:rPr>
            </w:pPr>
            <w:r w:rsidRPr="0059751A">
              <w:rPr>
                <w:rFonts w:ascii="Times New Roman" w:hAnsi="Times New Roman" w:cs="Times New Roman"/>
              </w:rPr>
              <w:t>(-)</w:t>
            </w:r>
            <w:r>
              <w:rPr>
                <w:rFonts w:ascii="Times New Roman" w:hAnsi="Times New Roman" w:cs="Times New Roman"/>
              </w:rPr>
              <w:t xml:space="preserve"> atlaidi saņem tikai tie lauksaimnieki, kuriem pieder lauksaimniecībā izmantojamā zeme. </w:t>
            </w:r>
          </w:p>
          <w:p w:rsidR="00A40519" w:rsidRPr="0059751A" w:rsidRDefault="00A40519" w:rsidP="004D7177">
            <w:pPr>
              <w:rPr>
                <w:rFonts w:ascii="Times New Roman" w:hAnsi="Times New Roman" w:cs="Times New Roman"/>
              </w:rPr>
            </w:pPr>
          </w:p>
        </w:tc>
      </w:tr>
      <w:tr w:rsidR="00A40519" w:rsidRPr="0059751A" w:rsidTr="006D634A">
        <w:tc>
          <w:tcPr>
            <w:tcW w:w="2943" w:type="dxa"/>
          </w:tcPr>
          <w:p w:rsidR="00A40519" w:rsidRPr="004468D3" w:rsidRDefault="007D0799" w:rsidP="004D7177">
            <w:pPr>
              <w:rPr>
                <w:rFonts w:ascii="Times New Roman" w:hAnsi="Times New Roman" w:cs="Times New Roman"/>
                <w:i/>
              </w:rPr>
            </w:pPr>
            <w:r>
              <w:rPr>
                <w:rFonts w:ascii="Times New Roman" w:hAnsi="Times New Roman" w:cs="Times New Roman"/>
                <w:i/>
              </w:rPr>
              <w:lastRenderedPageBreak/>
              <w:t xml:space="preserve">14. </w:t>
            </w:r>
            <w:r w:rsidR="00A40519" w:rsidRPr="004468D3">
              <w:rPr>
                <w:rFonts w:ascii="Times New Roman" w:hAnsi="Times New Roman" w:cs="Times New Roman"/>
                <w:i/>
              </w:rPr>
              <w:t>Nosakot apliekamo ienākumu, to var samazināt par summām, kas izmaksātas subsīdiju veidā kā valsts atbalsts lauksaimniecībai vai Eiropas Savienības atbalsts lauksaimniecībai un lauku attīstībai.</w:t>
            </w:r>
          </w:p>
        </w:tc>
        <w:tc>
          <w:tcPr>
            <w:tcW w:w="2130" w:type="dxa"/>
          </w:tcPr>
          <w:p w:rsidR="00A40519" w:rsidRPr="0059751A" w:rsidRDefault="00A40519" w:rsidP="004D7177">
            <w:pPr>
              <w:rPr>
                <w:rFonts w:ascii="Times New Roman" w:hAnsi="Times New Roman" w:cs="Times New Roman"/>
              </w:rPr>
            </w:pPr>
            <w:r w:rsidRPr="0059751A">
              <w:rPr>
                <w:rFonts w:ascii="Times New Roman" w:hAnsi="Times New Roman" w:cs="Times New Roman"/>
              </w:rPr>
              <w:t>Sekmē atbalsta pasākumu īstenošanu</w:t>
            </w:r>
            <w:r>
              <w:rPr>
                <w:rFonts w:ascii="Times New Roman" w:hAnsi="Times New Roman" w:cs="Times New Roman"/>
              </w:rPr>
              <w:t>.</w:t>
            </w:r>
          </w:p>
        </w:tc>
        <w:tc>
          <w:tcPr>
            <w:tcW w:w="3399" w:type="dxa"/>
          </w:tcPr>
          <w:p w:rsidR="00A40519" w:rsidRPr="0059751A" w:rsidRDefault="00A40519" w:rsidP="004D7177">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n</w:t>
            </w:r>
            <w:r w:rsidRPr="0059751A">
              <w:rPr>
                <w:rFonts w:ascii="Times New Roman" w:hAnsi="Times New Roman" w:cs="Times New Roman"/>
              </w:rPr>
              <w:t>edaudz kompensē nevienlīdzīgu situāciju ES tieš</w:t>
            </w:r>
            <w:r>
              <w:rPr>
                <w:rFonts w:ascii="Times New Roman" w:hAnsi="Times New Roman" w:cs="Times New Roman"/>
              </w:rPr>
              <w:t>o maksājumu sadalē;</w:t>
            </w:r>
          </w:p>
          <w:p w:rsidR="00A40519" w:rsidRPr="0059751A" w:rsidRDefault="00A40519" w:rsidP="004D7177">
            <w:pPr>
              <w:rPr>
                <w:rFonts w:ascii="Times New Roman" w:hAnsi="Times New Roman" w:cs="Times New Roman"/>
              </w:rPr>
            </w:pPr>
            <w:r w:rsidRPr="0059751A">
              <w:rPr>
                <w:rFonts w:ascii="Times New Roman" w:hAnsi="Times New Roman" w:cs="Times New Roman"/>
              </w:rPr>
              <w:t xml:space="preserve">(-) </w:t>
            </w:r>
            <w:r>
              <w:rPr>
                <w:rFonts w:ascii="Times New Roman" w:hAnsi="Times New Roman" w:cs="Times New Roman"/>
              </w:rPr>
              <w:t xml:space="preserve">atbalsta </w:t>
            </w:r>
            <w:r w:rsidR="00582D39">
              <w:rPr>
                <w:rFonts w:ascii="Times New Roman" w:hAnsi="Times New Roman" w:cs="Times New Roman"/>
              </w:rPr>
              <w:t xml:space="preserve">tikai </w:t>
            </w:r>
            <w:r w:rsidRPr="0059751A">
              <w:rPr>
                <w:rFonts w:ascii="Times New Roman" w:hAnsi="Times New Roman" w:cs="Times New Roman"/>
              </w:rPr>
              <w:t>lielos lauksaimnieciskās produkcijas ražotājus, UIN maksātājus.</w:t>
            </w:r>
          </w:p>
          <w:p w:rsidR="00A40519" w:rsidRPr="0059751A" w:rsidRDefault="00A40519" w:rsidP="004D7177">
            <w:pPr>
              <w:rPr>
                <w:rFonts w:ascii="Times New Roman" w:hAnsi="Times New Roman" w:cs="Times New Roman"/>
              </w:rPr>
            </w:pPr>
            <w:r w:rsidRPr="0059751A">
              <w:rPr>
                <w:rFonts w:ascii="Times New Roman" w:hAnsi="Times New Roman" w:cs="Times New Roman"/>
              </w:rPr>
              <w:t>Atbilst mērķim.</w:t>
            </w:r>
          </w:p>
        </w:tc>
      </w:tr>
      <w:tr w:rsidR="00A40519" w:rsidRPr="0059751A" w:rsidTr="006D634A">
        <w:tc>
          <w:tcPr>
            <w:tcW w:w="2943" w:type="dxa"/>
          </w:tcPr>
          <w:p w:rsidR="00A40519" w:rsidRPr="004468D3" w:rsidRDefault="007D0799" w:rsidP="00792EA8">
            <w:pPr>
              <w:rPr>
                <w:rFonts w:ascii="Times New Roman" w:hAnsi="Times New Roman" w:cs="Times New Roman"/>
                <w:i/>
              </w:rPr>
            </w:pPr>
            <w:r>
              <w:rPr>
                <w:rFonts w:ascii="Times New Roman" w:hAnsi="Times New Roman" w:cs="Times New Roman"/>
                <w:i/>
              </w:rPr>
              <w:t xml:space="preserve">15. </w:t>
            </w:r>
            <w:r w:rsidR="00A40519" w:rsidRPr="004468D3">
              <w:rPr>
                <w:rFonts w:ascii="Times New Roman" w:hAnsi="Times New Roman" w:cs="Times New Roman"/>
                <w:i/>
              </w:rPr>
              <w:t>Nodokli neietur par nerezidentam izmaksāto atlīdzību par gaisa kuģu nomu. Vispārīgā gadījumā par Latvijā no nerezidenta iznomātu pamatlīdzekli ietur nodokli 5</w:t>
            </w:r>
            <w:r w:rsidR="00792EA8">
              <w:rPr>
                <w:rFonts w:ascii="Times New Roman" w:hAnsi="Times New Roman" w:cs="Times New Roman"/>
                <w:i/>
              </w:rPr>
              <w:t xml:space="preserve"> procentu apmērā</w:t>
            </w:r>
            <w:r w:rsidR="00A40519" w:rsidRPr="004468D3">
              <w:rPr>
                <w:rFonts w:ascii="Times New Roman" w:hAnsi="Times New Roman" w:cs="Times New Roman"/>
                <w:i/>
              </w:rPr>
              <w:t>.</w:t>
            </w:r>
          </w:p>
        </w:tc>
        <w:tc>
          <w:tcPr>
            <w:tcW w:w="2130" w:type="dxa"/>
          </w:tcPr>
          <w:p w:rsidR="00A40519" w:rsidRPr="0059751A" w:rsidRDefault="00A40519" w:rsidP="004D7177">
            <w:pPr>
              <w:rPr>
                <w:rFonts w:ascii="Times New Roman" w:hAnsi="Times New Roman" w:cs="Times New Roman"/>
              </w:rPr>
            </w:pPr>
            <w:r w:rsidRPr="0059751A">
              <w:rPr>
                <w:rFonts w:ascii="Times New Roman" w:hAnsi="Times New Roman" w:cs="Times New Roman"/>
              </w:rPr>
              <w:t>Atbalstīt Latvijas aviopārvadātāju starptautisko konkurētspēju</w:t>
            </w:r>
            <w:r>
              <w:rPr>
                <w:rFonts w:ascii="Times New Roman" w:hAnsi="Times New Roman" w:cs="Times New Roman"/>
              </w:rPr>
              <w:t>.</w:t>
            </w:r>
          </w:p>
        </w:tc>
        <w:tc>
          <w:tcPr>
            <w:tcW w:w="3399" w:type="dxa"/>
          </w:tcPr>
          <w:p w:rsidR="00A40519" w:rsidRPr="0059751A" w:rsidRDefault="00A40519" w:rsidP="004D7177">
            <w:pPr>
              <w:rPr>
                <w:rFonts w:ascii="Times New Roman" w:hAnsi="Times New Roman" w:cs="Times New Roman"/>
              </w:rPr>
            </w:pPr>
            <w:r>
              <w:rPr>
                <w:rFonts w:ascii="Times New Roman" w:hAnsi="Times New Roman" w:cs="Times New Roman"/>
              </w:rPr>
              <w:t>Trūkst informācijas.</w:t>
            </w:r>
          </w:p>
        </w:tc>
      </w:tr>
      <w:tr w:rsidR="00A40519" w:rsidRPr="0059751A" w:rsidTr="006D634A">
        <w:tc>
          <w:tcPr>
            <w:tcW w:w="2943" w:type="dxa"/>
          </w:tcPr>
          <w:p w:rsidR="00A40519" w:rsidRDefault="007D0799" w:rsidP="004D7177">
            <w:pPr>
              <w:rPr>
                <w:rFonts w:ascii="Times New Roman" w:hAnsi="Times New Roman" w:cs="Times New Roman"/>
                <w:i/>
              </w:rPr>
            </w:pPr>
            <w:r>
              <w:rPr>
                <w:rFonts w:ascii="Times New Roman" w:hAnsi="Times New Roman" w:cs="Times New Roman"/>
                <w:i/>
              </w:rPr>
              <w:t xml:space="preserve">16. </w:t>
            </w:r>
            <w:r w:rsidR="00A40519">
              <w:rPr>
                <w:rFonts w:ascii="Times New Roman" w:hAnsi="Times New Roman" w:cs="Times New Roman"/>
                <w:i/>
              </w:rPr>
              <w:t>Lai stimulētu darbības publiskā apgrozībā esošiem vērtspapīriem, ar uzņēmumu ienākuma nodokli neapliek ienākumus no publisko vērtspapīru pārdošanas, kā arī netiek ņemti vērā arī zaudējumi no šādas darbības.</w:t>
            </w:r>
          </w:p>
        </w:tc>
        <w:tc>
          <w:tcPr>
            <w:tcW w:w="2130" w:type="dxa"/>
          </w:tcPr>
          <w:p w:rsidR="00A40519" w:rsidRDefault="00A40519" w:rsidP="004D7177">
            <w:pPr>
              <w:rPr>
                <w:rFonts w:ascii="Times New Roman" w:hAnsi="Times New Roman" w:cs="Times New Roman"/>
              </w:rPr>
            </w:pPr>
            <w:r>
              <w:rPr>
                <w:rFonts w:ascii="Times New Roman" w:hAnsi="Times New Roman" w:cs="Times New Roman"/>
              </w:rPr>
              <w:t xml:space="preserve">Mērķis nav pietiekami skaidri formulēts. Sākotnēji atbalstīja tikai iekšējo vērtspapīru tirgu, </w:t>
            </w:r>
            <w:r>
              <w:rPr>
                <w:rFonts w:ascii="Times New Roman" w:eastAsia="Times New Roman" w:hAnsi="Times New Roman" w:cs="Times New Roman"/>
                <w:bCs/>
                <w:color w:val="000000"/>
                <w:szCs w:val="24"/>
                <w:lang w:eastAsia="lv-LV"/>
              </w:rPr>
              <w:t xml:space="preserve">taču līdz ar iestāšanos ES šī norma tika būtiski paplašināta, atbalstu piemērojot </w:t>
            </w:r>
            <w:r>
              <w:rPr>
                <w:rFonts w:ascii="Times New Roman" w:hAnsi="Times New Roman" w:cs="Times New Roman"/>
              </w:rPr>
              <w:t>visiem ES vai EEZ publiskās apgrozības vērtspapīriem.</w:t>
            </w:r>
          </w:p>
        </w:tc>
        <w:tc>
          <w:tcPr>
            <w:tcW w:w="3399" w:type="dxa"/>
          </w:tcPr>
          <w:p w:rsidR="00A40519" w:rsidRDefault="00A40519" w:rsidP="004D7177">
            <w:pPr>
              <w:rPr>
                <w:rFonts w:ascii="Times New Roman" w:hAnsi="Times New Roman" w:cs="Times New Roman"/>
              </w:rPr>
            </w:pPr>
            <w:r>
              <w:rPr>
                <w:rFonts w:ascii="Times New Roman" w:hAnsi="Times New Roman" w:cs="Times New Roman"/>
              </w:rPr>
              <w:t>(+) veicina darījumus ar vērtspapīriem;</w:t>
            </w:r>
          </w:p>
          <w:p w:rsidR="00A40519" w:rsidRDefault="00A40519" w:rsidP="004D7177">
            <w:pPr>
              <w:rPr>
                <w:rFonts w:ascii="Times New Roman" w:hAnsi="Times New Roman" w:cs="Times New Roman"/>
              </w:rPr>
            </w:pPr>
            <w:r>
              <w:rPr>
                <w:rFonts w:ascii="Times New Roman" w:hAnsi="Times New Roman" w:cs="Times New Roman"/>
              </w:rPr>
              <w:t>(-) nav skaidri</w:t>
            </w:r>
            <w:r w:rsidR="008112A6">
              <w:rPr>
                <w:rFonts w:ascii="Times New Roman" w:hAnsi="Times New Roman" w:cs="Times New Roman"/>
              </w:rPr>
              <w:t xml:space="preserve"> ieguvumi;</w:t>
            </w:r>
          </w:p>
          <w:p w:rsidR="008112A6" w:rsidRDefault="008112A6" w:rsidP="004D7177">
            <w:pPr>
              <w:rPr>
                <w:rFonts w:ascii="Times New Roman" w:hAnsi="Times New Roman" w:cs="Times New Roman"/>
              </w:rPr>
            </w:pPr>
            <w:r w:rsidRPr="0059751A">
              <w:rPr>
                <w:rFonts w:ascii="Times New Roman" w:hAnsi="Times New Roman" w:cs="Times New Roman"/>
              </w:rPr>
              <w:t>(-)</w:t>
            </w:r>
            <w:r>
              <w:rPr>
                <w:rFonts w:ascii="Times New Roman" w:hAnsi="Times New Roman" w:cs="Times New Roman"/>
              </w:rPr>
              <w:t xml:space="preserve"> nav fokusēts uz iekšējo vērtspapīru tirgu.</w:t>
            </w:r>
          </w:p>
        </w:tc>
      </w:tr>
      <w:tr w:rsidR="0074378B" w:rsidRPr="0059751A" w:rsidTr="006D634A">
        <w:tc>
          <w:tcPr>
            <w:tcW w:w="2943" w:type="dxa"/>
          </w:tcPr>
          <w:p w:rsidR="0074378B" w:rsidRPr="0074378B" w:rsidRDefault="007D0799" w:rsidP="00906387">
            <w:pPr>
              <w:rPr>
                <w:rFonts w:ascii="Times New Roman" w:hAnsi="Times New Roman" w:cs="Times New Roman"/>
                <w:i/>
              </w:rPr>
            </w:pPr>
            <w:r>
              <w:rPr>
                <w:rFonts w:ascii="Times New Roman" w:hAnsi="Times New Roman" w:cs="Times New Roman"/>
                <w:bCs/>
                <w:i/>
              </w:rPr>
              <w:t>17.</w:t>
            </w:r>
            <w:r w:rsidRPr="00906387">
              <w:rPr>
                <w:rFonts w:ascii="Times New Roman" w:hAnsi="Times New Roman" w:cs="Times New Roman"/>
                <w:bCs/>
                <w:i/>
              </w:rPr>
              <w:t xml:space="preserve"> </w:t>
            </w:r>
            <w:r w:rsidR="00906387" w:rsidRPr="00906387">
              <w:rPr>
                <w:rFonts w:ascii="Times New Roman" w:hAnsi="Times New Roman" w:cs="Times New Roman"/>
                <w:bCs/>
                <w:i/>
              </w:rPr>
              <w:t xml:space="preserve">Banku un krājaizdevu sabiedrību izveidoto debitora parādiem paredzēto uzkrājumu neiekļaušana ar nodokli apliekamajā ienākumā </w:t>
            </w:r>
            <w:r w:rsidR="00906387" w:rsidRPr="00906387">
              <w:rPr>
                <w:rFonts w:ascii="Times New Roman" w:hAnsi="Times New Roman" w:cs="Times New Roman"/>
                <w:i/>
                <w:szCs w:val="24"/>
              </w:rPr>
              <w:t>un apdrošināšanas un pārapdrošināšanas sabiedrību tehniskajām rezervēm paredzētie līdzekļi</w:t>
            </w:r>
            <w:r w:rsidR="00906387">
              <w:rPr>
                <w:rFonts w:ascii="Times New Roman" w:hAnsi="Times New Roman" w:cs="Times New Roman"/>
                <w:i/>
                <w:szCs w:val="24"/>
              </w:rPr>
              <w:t>.</w:t>
            </w:r>
          </w:p>
        </w:tc>
        <w:tc>
          <w:tcPr>
            <w:tcW w:w="2130" w:type="dxa"/>
          </w:tcPr>
          <w:p w:rsidR="0074378B" w:rsidRDefault="0074378B" w:rsidP="004D7177">
            <w:pPr>
              <w:rPr>
                <w:rFonts w:cs="Times New Roman"/>
              </w:rPr>
            </w:pPr>
            <w:r>
              <w:rPr>
                <w:rFonts w:ascii="Times New Roman" w:eastAsia="Times New Roman" w:hAnsi="Times New Roman" w:cs="Times New Roman"/>
                <w:bCs/>
                <w:color w:val="000000"/>
                <w:szCs w:val="24"/>
                <w:lang w:eastAsia="lv-LV"/>
              </w:rPr>
              <w:t>Atbalsts bankām</w:t>
            </w:r>
            <w:r w:rsidR="007D645B">
              <w:rPr>
                <w:rFonts w:ascii="Times New Roman" w:eastAsia="Times New Roman" w:hAnsi="Times New Roman" w:cs="Times New Roman"/>
                <w:bCs/>
                <w:color w:val="000000"/>
                <w:szCs w:val="24"/>
                <w:lang w:eastAsia="lv-LV"/>
              </w:rPr>
              <w:t xml:space="preserve"> un apdrošināšanas sabiedrībām</w:t>
            </w:r>
            <w:r>
              <w:rPr>
                <w:rFonts w:ascii="Times New Roman" w:eastAsia="Times New Roman" w:hAnsi="Times New Roman" w:cs="Times New Roman"/>
                <w:bCs/>
                <w:color w:val="000000"/>
                <w:szCs w:val="24"/>
                <w:lang w:eastAsia="lv-LV"/>
              </w:rPr>
              <w:t>.</w:t>
            </w:r>
          </w:p>
        </w:tc>
        <w:tc>
          <w:tcPr>
            <w:tcW w:w="3399" w:type="dxa"/>
          </w:tcPr>
          <w:p w:rsidR="004A263B" w:rsidRDefault="004A263B" w:rsidP="004A263B">
            <w:pPr>
              <w:rPr>
                <w:rFonts w:ascii="Times New Roman" w:hAnsi="Times New Roman" w:cs="Times New Roman"/>
              </w:rPr>
            </w:pPr>
            <w:r>
              <w:rPr>
                <w:rFonts w:ascii="Times New Roman" w:hAnsi="Times New Roman" w:cs="Times New Roman"/>
              </w:rPr>
              <w:t>(+) atbalsts bankām un krājaizdevu sabiedrī</w:t>
            </w:r>
            <w:r w:rsidR="00906387">
              <w:rPr>
                <w:rFonts w:ascii="Times New Roman" w:hAnsi="Times New Roman" w:cs="Times New Roman"/>
              </w:rPr>
              <w:t>bām;</w:t>
            </w:r>
          </w:p>
          <w:p w:rsidR="00906387" w:rsidRDefault="00906387" w:rsidP="00906387">
            <w:pPr>
              <w:rPr>
                <w:rFonts w:ascii="Times New Roman" w:hAnsi="Times New Roman" w:cs="Times New Roman"/>
              </w:rPr>
            </w:pPr>
            <w:r>
              <w:rPr>
                <w:rFonts w:ascii="Times New Roman" w:hAnsi="Times New Roman" w:cs="Times New Roman"/>
              </w:rPr>
              <w:t xml:space="preserve">(+) atbalsts </w:t>
            </w:r>
            <w:r w:rsidRPr="00906387">
              <w:rPr>
                <w:rFonts w:ascii="Times New Roman" w:hAnsi="Times New Roman" w:cs="Times New Roman"/>
                <w:szCs w:val="24"/>
              </w:rPr>
              <w:t xml:space="preserve">apdrošināšanas un pārapdrošināšanas </w:t>
            </w:r>
            <w:r w:rsidRPr="00906387">
              <w:rPr>
                <w:rFonts w:ascii="Times New Roman" w:hAnsi="Times New Roman" w:cs="Times New Roman"/>
              </w:rPr>
              <w:t>sabiedrībām.</w:t>
            </w:r>
          </w:p>
          <w:p w:rsidR="0074378B" w:rsidRDefault="0074378B" w:rsidP="004D7177">
            <w:pPr>
              <w:rPr>
                <w:rFonts w:cs="Times New Roman"/>
              </w:rPr>
            </w:pPr>
          </w:p>
        </w:tc>
      </w:tr>
      <w:tr w:rsidR="00A40519" w:rsidRPr="0059751A" w:rsidTr="006D634A">
        <w:tc>
          <w:tcPr>
            <w:tcW w:w="2943" w:type="dxa"/>
          </w:tcPr>
          <w:p w:rsidR="00A40519" w:rsidRDefault="007D0799" w:rsidP="00792EA8">
            <w:pPr>
              <w:rPr>
                <w:rFonts w:ascii="Times New Roman" w:hAnsi="Times New Roman" w:cs="Times New Roman"/>
                <w:i/>
              </w:rPr>
            </w:pPr>
            <w:r>
              <w:rPr>
                <w:rFonts w:ascii="Times New Roman" w:hAnsi="Times New Roman" w:cs="Times New Roman"/>
                <w:i/>
              </w:rPr>
              <w:t xml:space="preserve">18. </w:t>
            </w:r>
            <w:r w:rsidR="00A40519">
              <w:rPr>
                <w:rFonts w:ascii="Times New Roman" w:hAnsi="Times New Roman" w:cs="Times New Roman"/>
                <w:i/>
              </w:rPr>
              <w:t>Lai veicinātu ziedošanu Sabiedriskā labuma organizācijai vai valsts budžeta iestādei vai pašvaldībai, ziedotājs var samazināt aprēķināto uzņēmumu ienākuma nodokli 85</w:t>
            </w:r>
            <w:r w:rsidR="00792EA8">
              <w:rPr>
                <w:rFonts w:ascii="Times New Roman" w:hAnsi="Times New Roman" w:cs="Times New Roman"/>
                <w:i/>
              </w:rPr>
              <w:t xml:space="preserve"> procentu</w:t>
            </w:r>
            <w:r w:rsidR="00A40519">
              <w:rPr>
                <w:rFonts w:ascii="Times New Roman" w:hAnsi="Times New Roman" w:cs="Times New Roman"/>
                <w:i/>
              </w:rPr>
              <w:t xml:space="preserve"> apmērā no ziedotās summas, bet ne vairāk kā 20</w:t>
            </w:r>
            <w:r w:rsidR="00792EA8">
              <w:rPr>
                <w:rFonts w:ascii="Times New Roman" w:hAnsi="Times New Roman" w:cs="Times New Roman"/>
                <w:i/>
              </w:rPr>
              <w:t xml:space="preserve"> procenti</w:t>
            </w:r>
            <w:r w:rsidR="00A40519">
              <w:rPr>
                <w:rFonts w:ascii="Times New Roman" w:hAnsi="Times New Roman" w:cs="Times New Roman"/>
                <w:i/>
              </w:rPr>
              <w:t xml:space="preserve"> no aprēķinātās nodokļu summas.</w:t>
            </w:r>
          </w:p>
        </w:tc>
        <w:tc>
          <w:tcPr>
            <w:tcW w:w="2130" w:type="dxa"/>
          </w:tcPr>
          <w:p w:rsidR="00A40519" w:rsidRDefault="00A40519" w:rsidP="004D7177">
            <w:pPr>
              <w:rPr>
                <w:rFonts w:ascii="Times New Roman" w:hAnsi="Times New Roman" w:cs="Times New Roman"/>
              </w:rPr>
            </w:pPr>
            <w:r>
              <w:rPr>
                <w:rFonts w:ascii="Times New Roman" w:hAnsi="Times New Roman" w:cs="Times New Roman"/>
              </w:rPr>
              <w:t>Ziedojumu veicināšana.</w:t>
            </w:r>
          </w:p>
        </w:tc>
        <w:tc>
          <w:tcPr>
            <w:tcW w:w="3399" w:type="dxa"/>
          </w:tcPr>
          <w:p w:rsidR="00A40519" w:rsidRDefault="00A40519" w:rsidP="004D7177">
            <w:pPr>
              <w:rPr>
                <w:rFonts w:ascii="Times New Roman" w:hAnsi="Times New Roman" w:cs="Times New Roman"/>
              </w:rPr>
            </w:pPr>
            <w:r>
              <w:rPr>
                <w:rFonts w:ascii="Times New Roman" w:hAnsi="Times New Roman" w:cs="Times New Roman"/>
              </w:rPr>
              <w:t>(+) ievērojams atbalsts vairākām jomām</w:t>
            </w:r>
            <w:r w:rsidR="00582D39">
              <w:rPr>
                <w:rFonts w:ascii="Times New Roman" w:hAnsi="Times New Roman" w:cs="Times New Roman"/>
              </w:rPr>
              <w:t xml:space="preserve"> (</w:t>
            </w:r>
            <w:proofErr w:type="spellStart"/>
            <w:r w:rsidR="00582D39">
              <w:rPr>
                <w:rFonts w:ascii="Times New Roman" w:hAnsi="Times New Roman" w:cs="Times New Roman"/>
              </w:rPr>
              <w:t>piem</w:t>
            </w:r>
            <w:proofErr w:type="spellEnd"/>
            <w:r w:rsidR="00582D39">
              <w:rPr>
                <w:rFonts w:ascii="Times New Roman" w:hAnsi="Times New Roman" w:cs="Times New Roman"/>
              </w:rPr>
              <w:t>. sportam)</w:t>
            </w:r>
            <w:r>
              <w:rPr>
                <w:rFonts w:ascii="Times New Roman" w:hAnsi="Times New Roman" w:cs="Times New Roman"/>
              </w:rPr>
              <w:t>;</w:t>
            </w:r>
          </w:p>
          <w:p w:rsidR="00AE4FD4" w:rsidRDefault="00AE4FD4" w:rsidP="004D7177">
            <w:pPr>
              <w:rPr>
                <w:rFonts w:ascii="Times New Roman" w:hAnsi="Times New Roman" w:cs="Times New Roman"/>
              </w:rPr>
            </w:pPr>
            <w:r>
              <w:rPr>
                <w:rFonts w:ascii="Times New Roman" w:hAnsi="Times New Roman" w:cs="Times New Roman"/>
              </w:rPr>
              <w:t>(-) lielāko ziedotās summas daļu faktiski sedz valsts;</w:t>
            </w:r>
          </w:p>
          <w:p w:rsidR="00A40519" w:rsidRDefault="00A40519" w:rsidP="004D7177">
            <w:pPr>
              <w:rPr>
                <w:rFonts w:ascii="Times New Roman" w:hAnsi="Times New Roman" w:cs="Times New Roman"/>
              </w:rPr>
            </w:pPr>
            <w:r>
              <w:rPr>
                <w:rFonts w:ascii="Times New Roman" w:hAnsi="Times New Roman" w:cs="Times New Roman"/>
              </w:rPr>
              <w:t>(-) lielie ziedotāji ir arī valsts kapitālsabiedrības, kas faktiski realizē valsts izdevumu politi</w:t>
            </w:r>
            <w:r w:rsidR="007C6EB4">
              <w:rPr>
                <w:rFonts w:ascii="Times New Roman" w:hAnsi="Times New Roman" w:cs="Times New Roman"/>
              </w:rPr>
              <w:t>ku ar šo ziedotāju starpniecību;</w:t>
            </w:r>
          </w:p>
          <w:p w:rsidR="007C6EB4" w:rsidRDefault="007C6EB4" w:rsidP="004D7177">
            <w:pPr>
              <w:rPr>
                <w:rFonts w:ascii="Times New Roman" w:hAnsi="Times New Roman" w:cs="Times New Roman"/>
              </w:rPr>
            </w:pPr>
            <w:r>
              <w:rPr>
                <w:rFonts w:ascii="Times New Roman" w:hAnsi="Times New Roman" w:cs="Times New Roman"/>
              </w:rPr>
              <w:t>(-) tiek samazināta budžetā iemaksājamo dividenžu daļa.</w:t>
            </w:r>
          </w:p>
        </w:tc>
      </w:tr>
      <w:tr w:rsidR="00A40519" w:rsidRPr="0059751A" w:rsidTr="006D634A">
        <w:tc>
          <w:tcPr>
            <w:tcW w:w="2943" w:type="dxa"/>
          </w:tcPr>
          <w:p w:rsidR="00A40519" w:rsidRDefault="007D0799" w:rsidP="00792EA8">
            <w:pPr>
              <w:rPr>
                <w:rFonts w:ascii="Times New Roman" w:hAnsi="Times New Roman" w:cs="Times New Roman"/>
                <w:i/>
              </w:rPr>
            </w:pPr>
            <w:r>
              <w:rPr>
                <w:rFonts w:ascii="Times New Roman" w:hAnsi="Times New Roman" w:cs="Times New Roman"/>
                <w:i/>
              </w:rPr>
              <w:t xml:space="preserve">19. </w:t>
            </w:r>
            <w:r w:rsidR="00A40519">
              <w:rPr>
                <w:rFonts w:ascii="Times New Roman" w:hAnsi="Times New Roman" w:cs="Times New Roman"/>
                <w:i/>
              </w:rPr>
              <w:t>Nodokļa atlaide 100</w:t>
            </w:r>
            <w:r w:rsidR="00792EA8">
              <w:rPr>
                <w:rFonts w:ascii="Times New Roman" w:hAnsi="Times New Roman" w:cs="Times New Roman"/>
                <w:i/>
              </w:rPr>
              <w:t xml:space="preserve"> procentu</w:t>
            </w:r>
            <w:r w:rsidR="00A40519">
              <w:rPr>
                <w:rFonts w:ascii="Times New Roman" w:hAnsi="Times New Roman" w:cs="Times New Roman"/>
                <w:i/>
              </w:rPr>
              <w:t xml:space="preserve"> apmērā tiek piemērota  invalīdu biedrību </w:t>
            </w:r>
            <w:r w:rsidR="00A40519">
              <w:rPr>
                <w:rFonts w:ascii="Times New Roman" w:hAnsi="Times New Roman" w:cs="Times New Roman"/>
                <w:i/>
              </w:rPr>
              <w:lastRenderedPageBreak/>
              <w:t>kapitālsabiedrības, medicīniska rakstura, kā arī citu labdarības fondu kapitālsabiedrībām.</w:t>
            </w:r>
          </w:p>
        </w:tc>
        <w:tc>
          <w:tcPr>
            <w:tcW w:w="2130" w:type="dxa"/>
          </w:tcPr>
          <w:p w:rsidR="00A40519" w:rsidRDefault="00A40519" w:rsidP="004D7177">
            <w:pPr>
              <w:rPr>
                <w:rFonts w:ascii="Times New Roman" w:hAnsi="Times New Roman" w:cs="Times New Roman"/>
              </w:rPr>
            </w:pPr>
            <w:r>
              <w:rPr>
                <w:rFonts w:ascii="Times New Roman" w:hAnsi="Times New Roman" w:cs="Times New Roman"/>
              </w:rPr>
              <w:lastRenderedPageBreak/>
              <w:t>Atbalsts speciālajiem fondiem.</w:t>
            </w:r>
          </w:p>
        </w:tc>
        <w:tc>
          <w:tcPr>
            <w:tcW w:w="3399" w:type="dxa"/>
          </w:tcPr>
          <w:p w:rsidR="00A40519" w:rsidRDefault="00A40519" w:rsidP="004D7177">
            <w:pPr>
              <w:rPr>
                <w:rFonts w:ascii="Times New Roman" w:hAnsi="Times New Roman" w:cs="Times New Roman"/>
              </w:rPr>
            </w:pPr>
            <w:r>
              <w:rPr>
                <w:rFonts w:ascii="Times New Roman" w:hAnsi="Times New Roman" w:cs="Times New Roman"/>
              </w:rPr>
              <w:t>(+) veicina atbalstu fondiem.</w:t>
            </w:r>
          </w:p>
        </w:tc>
      </w:tr>
      <w:tr w:rsidR="00A40519" w:rsidRPr="0059751A" w:rsidTr="006D634A">
        <w:tc>
          <w:tcPr>
            <w:tcW w:w="2943" w:type="dxa"/>
          </w:tcPr>
          <w:p w:rsidR="00A40519" w:rsidRDefault="007D0799" w:rsidP="004D7177">
            <w:pPr>
              <w:rPr>
                <w:rFonts w:ascii="Times New Roman" w:hAnsi="Times New Roman" w:cs="Times New Roman"/>
                <w:i/>
              </w:rPr>
            </w:pPr>
            <w:r>
              <w:rPr>
                <w:rFonts w:ascii="Times New Roman" w:hAnsi="Times New Roman" w:cs="Times New Roman"/>
                <w:i/>
              </w:rPr>
              <w:lastRenderedPageBreak/>
              <w:t xml:space="preserve">20. </w:t>
            </w:r>
            <w:r w:rsidR="00A40519">
              <w:rPr>
                <w:rFonts w:ascii="Times New Roman" w:hAnsi="Times New Roman" w:cs="Times New Roman"/>
                <w:i/>
              </w:rPr>
              <w:t>Nodokļa atvieglojums par izveidotām darba vietām cilvēkiem ar invaliditāti.</w:t>
            </w:r>
          </w:p>
        </w:tc>
        <w:tc>
          <w:tcPr>
            <w:tcW w:w="2130" w:type="dxa"/>
          </w:tcPr>
          <w:p w:rsidR="00A40519" w:rsidRDefault="00A40519" w:rsidP="004D7177">
            <w:pPr>
              <w:rPr>
                <w:rFonts w:ascii="Times New Roman" w:hAnsi="Times New Roman" w:cs="Times New Roman"/>
              </w:rPr>
            </w:pPr>
            <w:r>
              <w:rPr>
                <w:rFonts w:ascii="Times New Roman" w:hAnsi="Times New Roman" w:cs="Times New Roman"/>
              </w:rPr>
              <w:t>Atbalstīt uzņēmumus, kas nodarbina invalīdus.</w:t>
            </w:r>
          </w:p>
        </w:tc>
        <w:tc>
          <w:tcPr>
            <w:tcW w:w="3399" w:type="dxa"/>
          </w:tcPr>
          <w:p w:rsidR="00A40519" w:rsidRDefault="00A40519" w:rsidP="004D7177">
            <w:pPr>
              <w:rPr>
                <w:rFonts w:ascii="Times New Roman" w:hAnsi="Times New Roman" w:cs="Times New Roman"/>
              </w:rPr>
            </w:pPr>
            <w:r>
              <w:rPr>
                <w:rFonts w:ascii="Times New Roman" w:hAnsi="Times New Roman" w:cs="Times New Roman"/>
              </w:rPr>
              <w:t>(+) veicina invalīdu iesaistīšanos darba tirgū.</w:t>
            </w:r>
          </w:p>
        </w:tc>
      </w:tr>
      <w:tr w:rsidR="00EB4135" w:rsidRPr="0059751A" w:rsidTr="006D634A">
        <w:tc>
          <w:tcPr>
            <w:tcW w:w="2943" w:type="dxa"/>
          </w:tcPr>
          <w:p w:rsidR="00EB4135" w:rsidRPr="004468D3" w:rsidRDefault="007D0799" w:rsidP="004D16A9">
            <w:pPr>
              <w:rPr>
                <w:rFonts w:ascii="Times New Roman" w:hAnsi="Times New Roman" w:cs="Times New Roman"/>
                <w:i/>
              </w:rPr>
            </w:pPr>
            <w:r>
              <w:rPr>
                <w:rFonts w:ascii="Times New Roman" w:hAnsi="Times New Roman" w:cs="Times New Roman"/>
                <w:i/>
              </w:rPr>
              <w:t xml:space="preserve">21. </w:t>
            </w:r>
            <w:r w:rsidR="00A40519">
              <w:rPr>
                <w:rFonts w:ascii="Times New Roman" w:hAnsi="Times New Roman" w:cs="Times New Roman"/>
                <w:i/>
              </w:rPr>
              <w:t>Nodokļa at</w:t>
            </w:r>
            <w:r w:rsidR="00A40519" w:rsidRPr="00A40519">
              <w:rPr>
                <w:rFonts w:ascii="Times New Roman" w:hAnsi="Times New Roman" w:cs="Times New Roman"/>
                <w:i/>
              </w:rPr>
              <w:t>vieglojums par bez atlīdzības nodotajām skaitļošanas iekārtām</w:t>
            </w:r>
            <w:r w:rsidR="00EB4135">
              <w:rPr>
                <w:rFonts w:ascii="Times New Roman" w:hAnsi="Times New Roman" w:cs="Times New Roman"/>
                <w:i/>
              </w:rPr>
              <w:t>.</w:t>
            </w:r>
          </w:p>
        </w:tc>
        <w:tc>
          <w:tcPr>
            <w:tcW w:w="2130" w:type="dxa"/>
          </w:tcPr>
          <w:p w:rsidR="00EB4135" w:rsidRPr="0059751A" w:rsidRDefault="009E2830" w:rsidP="004D7177">
            <w:pPr>
              <w:rPr>
                <w:rFonts w:ascii="Times New Roman" w:hAnsi="Times New Roman" w:cs="Times New Roman"/>
              </w:rPr>
            </w:pPr>
            <w:r>
              <w:rPr>
                <w:rFonts w:ascii="Times New Roman" w:hAnsi="Times New Roman" w:cs="Times New Roman"/>
              </w:rPr>
              <w:t>S</w:t>
            </w:r>
            <w:r w:rsidR="004D7177">
              <w:rPr>
                <w:rFonts w:ascii="Times New Roman" w:hAnsi="Times New Roman" w:cs="Times New Roman"/>
              </w:rPr>
              <w:t>kaitļojamās tehnikas izmantošan</w:t>
            </w:r>
            <w:r>
              <w:rPr>
                <w:rFonts w:ascii="Times New Roman" w:hAnsi="Times New Roman" w:cs="Times New Roman"/>
              </w:rPr>
              <w:t>a</w:t>
            </w:r>
            <w:r w:rsidR="004D7177">
              <w:rPr>
                <w:rFonts w:ascii="Times New Roman" w:hAnsi="Times New Roman" w:cs="Times New Roman"/>
              </w:rPr>
              <w:t xml:space="preserve">s </w:t>
            </w:r>
            <w:r>
              <w:rPr>
                <w:rFonts w:ascii="Times New Roman" w:hAnsi="Times New Roman" w:cs="Times New Roman"/>
              </w:rPr>
              <w:t xml:space="preserve">sabiedrībā </w:t>
            </w:r>
            <w:r w:rsidR="004D7177">
              <w:rPr>
                <w:rFonts w:ascii="Times New Roman" w:hAnsi="Times New Roman" w:cs="Times New Roman"/>
              </w:rPr>
              <w:t>veicināšana</w:t>
            </w:r>
            <w:r>
              <w:rPr>
                <w:rFonts w:ascii="Times New Roman" w:hAnsi="Times New Roman" w:cs="Times New Roman"/>
              </w:rPr>
              <w:t>.</w:t>
            </w:r>
          </w:p>
        </w:tc>
        <w:tc>
          <w:tcPr>
            <w:tcW w:w="3399" w:type="dxa"/>
          </w:tcPr>
          <w:p w:rsidR="00EB4135" w:rsidRPr="0059751A" w:rsidRDefault="004D7177" w:rsidP="009E2830">
            <w:pPr>
              <w:rPr>
                <w:rFonts w:ascii="Times New Roman" w:hAnsi="Times New Roman" w:cs="Times New Roman"/>
              </w:rPr>
            </w:pPr>
            <w:r>
              <w:rPr>
                <w:rFonts w:ascii="Times New Roman" w:hAnsi="Times New Roman" w:cs="Times New Roman"/>
              </w:rPr>
              <w:t xml:space="preserve">(+) veicina sabiedrības </w:t>
            </w:r>
            <w:r w:rsidR="009E2830">
              <w:rPr>
                <w:rFonts w:ascii="Times New Roman" w:hAnsi="Times New Roman" w:cs="Times New Roman"/>
              </w:rPr>
              <w:t>izglītošanos</w:t>
            </w:r>
            <w:r>
              <w:rPr>
                <w:rFonts w:ascii="Times New Roman" w:hAnsi="Times New Roman" w:cs="Times New Roman"/>
              </w:rPr>
              <w:t>.</w:t>
            </w:r>
          </w:p>
        </w:tc>
      </w:tr>
      <w:tr w:rsidR="004D7177" w:rsidRPr="0059751A" w:rsidTr="006D634A">
        <w:tc>
          <w:tcPr>
            <w:tcW w:w="2943" w:type="dxa"/>
          </w:tcPr>
          <w:p w:rsidR="004D7177" w:rsidRDefault="007D0799" w:rsidP="004D7177">
            <w:pPr>
              <w:rPr>
                <w:rFonts w:ascii="Times New Roman" w:hAnsi="Times New Roman" w:cs="Times New Roman"/>
                <w:i/>
              </w:rPr>
            </w:pPr>
            <w:r>
              <w:rPr>
                <w:rFonts w:ascii="Times New Roman" w:hAnsi="Times New Roman" w:cs="Times New Roman"/>
                <w:i/>
              </w:rPr>
              <w:t xml:space="preserve">22. </w:t>
            </w:r>
            <w:r w:rsidR="004D7177">
              <w:rPr>
                <w:rFonts w:ascii="Times New Roman" w:hAnsi="Times New Roman" w:cs="Times New Roman"/>
                <w:i/>
              </w:rPr>
              <w:t>Nodokļa atvieglojums par mācībās esošiem zemessargiem.</w:t>
            </w:r>
          </w:p>
        </w:tc>
        <w:tc>
          <w:tcPr>
            <w:tcW w:w="2130" w:type="dxa"/>
          </w:tcPr>
          <w:p w:rsidR="004D7177" w:rsidRDefault="004D7177" w:rsidP="004D7177">
            <w:pPr>
              <w:rPr>
                <w:rFonts w:ascii="Times New Roman" w:hAnsi="Times New Roman" w:cs="Times New Roman"/>
              </w:rPr>
            </w:pPr>
            <w:r>
              <w:rPr>
                <w:rFonts w:ascii="Times New Roman" w:hAnsi="Times New Roman" w:cs="Times New Roman"/>
              </w:rPr>
              <w:t>Atbalstīt mācībās esošus zemessargus un viņu darba devējus.</w:t>
            </w:r>
          </w:p>
        </w:tc>
        <w:tc>
          <w:tcPr>
            <w:tcW w:w="3399" w:type="dxa"/>
          </w:tcPr>
          <w:p w:rsidR="004D7177" w:rsidRDefault="004D7177" w:rsidP="004D7177">
            <w:pPr>
              <w:rPr>
                <w:rFonts w:ascii="Times New Roman" w:hAnsi="Times New Roman" w:cs="Times New Roman"/>
              </w:rPr>
            </w:pPr>
            <w:r>
              <w:rPr>
                <w:rFonts w:ascii="Times New Roman" w:hAnsi="Times New Roman" w:cs="Times New Roman"/>
              </w:rPr>
              <w:t>Piemērots no 01.01.2011. Trūkst informācijas.</w:t>
            </w:r>
          </w:p>
        </w:tc>
      </w:tr>
      <w:tr w:rsidR="00EB4135" w:rsidRPr="0059751A" w:rsidTr="006D634A">
        <w:tc>
          <w:tcPr>
            <w:tcW w:w="2943" w:type="dxa"/>
          </w:tcPr>
          <w:p w:rsidR="00EB4135" w:rsidRPr="004468D3" w:rsidRDefault="007D0799" w:rsidP="004D16A9">
            <w:pPr>
              <w:rPr>
                <w:rFonts w:ascii="Times New Roman" w:hAnsi="Times New Roman" w:cs="Times New Roman"/>
                <w:i/>
              </w:rPr>
            </w:pPr>
            <w:r>
              <w:rPr>
                <w:rFonts w:ascii="Times New Roman" w:hAnsi="Times New Roman" w:cs="Times New Roman"/>
                <w:i/>
              </w:rPr>
              <w:t xml:space="preserve">23. </w:t>
            </w:r>
            <w:r w:rsidR="004D7177" w:rsidRPr="004D7177">
              <w:rPr>
                <w:rFonts w:ascii="Times New Roman" w:hAnsi="Times New Roman" w:cs="Times New Roman"/>
                <w:i/>
              </w:rPr>
              <w:t>Nodokļa atvieglojums par obligāto eksemplāru ražošanas izmaksām</w:t>
            </w:r>
            <w:r w:rsidR="009E2830">
              <w:rPr>
                <w:rFonts w:ascii="Times New Roman" w:hAnsi="Times New Roman" w:cs="Times New Roman"/>
                <w:i/>
              </w:rPr>
              <w:t xml:space="preserve"> Nacionālajai bibliotēkai</w:t>
            </w:r>
            <w:r w:rsidR="004D7177">
              <w:rPr>
                <w:rFonts w:ascii="Times New Roman" w:hAnsi="Times New Roman" w:cs="Times New Roman"/>
                <w:i/>
              </w:rPr>
              <w:t>.</w:t>
            </w:r>
          </w:p>
        </w:tc>
        <w:tc>
          <w:tcPr>
            <w:tcW w:w="2130" w:type="dxa"/>
          </w:tcPr>
          <w:p w:rsidR="00EB4135" w:rsidRPr="00555DB8" w:rsidRDefault="009E2830" w:rsidP="004D16A9">
            <w:pPr>
              <w:rPr>
                <w:rFonts w:ascii="Times New Roman" w:hAnsi="Times New Roman" w:cs="Times New Roman"/>
              </w:rPr>
            </w:pPr>
            <w:r>
              <w:rPr>
                <w:rFonts w:ascii="Times New Roman" w:hAnsi="Times New Roman" w:cs="Times New Roman"/>
              </w:rPr>
              <w:t>Sekmē izdotās literatūras pieejamību un saglabāšanu.</w:t>
            </w:r>
          </w:p>
        </w:tc>
        <w:tc>
          <w:tcPr>
            <w:tcW w:w="3399" w:type="dxa"/>
          </w:tcPr>
          <w:p w:rsidR="00EB4135" w:rsidRPr="0059751A" w:rsidRDefault="009E2830" w:rsidP="004D16A9">
            <w:pPr>
              <w:rPr>
                <w:rFonts w:ascii="Times New Roman" w:hAnsi="Times New Roman" w:cs="Times New Roman"/>
              </w:rPr>
            </w:pPr>
            <w:r>
              <w:rPr>
                <w:rFonts w:ascii="Times New Roman" w:hAnsi="Times New Roman" w:cs="Times New Roman"/>
              </w:rPr>
              <w:t>(+) veicina sabiedrības izglītošanos.</w:t>
            </w:r>
          </w:p>
        </w:tc>
      </w:tr>
    </w:tbl>
    <w:p w:rsidR="00A47184" w:rsidRDefault="00A47184" w:rsidP="008437D6">
      <w:pPr>
        <w:spacing w:line="240" w:lineRule="auto"/>
        <w:contextualSpacing/>
        <w:jc w:val="both"/>
        <w:rPr>
          <w:rFonts w:cs="Times New Roman"/>
          <w:b/>
          <w:szCs w:val="24"/>
          <w:u w:val="single"/>
        </w:rPr>
      </w:pPr>
    </w:p>
    <w:p w:rsidR="008437D6" w:rsidRPr="005A728E" w:rsidRDefault="008437D6" w:rsidP="008437D6">
      <w:pPr>
        <w:spacing w:line="240" w:lineRule="auto"/>
        <w:contextualSpacing/>
        <w:jc w:val="both"/>
        <w:rPr>
          <w:rFonts w:cs="Times New Roman"/>
          <w:b/>
          <w:szCs w:val="24"/>
          <w:u w:val="single"/>
        </w:rPr>
      </w:pPr>
      <w:r w:rsidRPr="005A728E">
        <w:rPr>
          <w:rFonts w:cs="Times New Roman"/>
          <w:b/>
          <w:szCs w:val="24"/>
          <w:u w:val="single"/>
        </w:rPr>
        <w:t>Mērķu analīze pēc funkcionālas klasifikācijas</w:t>
      </w:r>
    </w:p>
    <w:p w:rsidR="008437D6" w:rsidRDefault="008437D6" w:rsidP="008437D6">
      <w:pPr>
        <w:spacing w:line="240" w:lineRule="auto"/>
        <w:contextualSpacing/>
        <w:jc w:val="both"/>
        <w:rPr>
          <w:rFonts w:cs="Times New Roman"/>
          <w:szCs w:val="24"/>
        </w:rPr>
      </w:pPr>
    </w:p>
    <w:p w:rsidR="008437D6" w:rsidRDefault="00D426CB" w:rsidP="005A728E">
      <w:pPr>
        <w:spacing w:line="240" w:lineRule="auto"/>
        <w:ind w:firstLine="567"/>
        <w:contextualSpacing/>
        <w:jc w:val="both"/>
        <w:rPr>
          <w:rFonts w:cs="Times New Roman"/>
          <w:szCs w:val="24"/>
        </w:rPr>
      </w:pPr>
      <w:r>
        <w:rPr>
          <w:rFonts w:cs="Times New Roman"/>
          <w:szCs w:val="24"/>
        </w:rPr>
        <w:t>UIN likumā ir daudz</w:t>
      </w:r>
      <w:r w:rsidR="008437D6">
        <w:rPr>
          <w:rFonts w:cs="Times New Roman"/>
          <w:szCs w:val="24"/>
        </w:rPr>
        <w:t>i atvieglojumi, u</w:t>
      </w:r>
      <w:r w:rsidR="00582D39">
        <w:rPr>
          <w:rFonts w:cs="Times New Roman"/>
          <w:szCs w:val="24"/>
        </w:rPr>
        <w:t>n analītiskos nolūkos tos var</w:t>
      </w:r>
      <w:r w:rsidR="008437D6">
        <w:rPr>
          <w:rFonts w:cs="Times New Roman"/>
          <w:szCs w:val="24"/>
        </w:rPr>
        <w:t xml:space="preserve"> strukturēt šādi:</w:t>
      </w:r>
    </w:p>
    <w:p w:rsidR="008437D6" w:rsidRDefault="008437D6" w:rsidP="008437D6">
      <w:pPr>
        <w:pStyle w:val="ListParagraph"/>
        <w:numPr>
          <w:ilvl w:val="0"/>
          <w:numId w:val="22"/>
        </w:numPr>
        <w:spacing w:line="240" w:lineRule="auto"/>
        <w:jc w:val="both"/>
        <w:rPr>
          <w:rFonts w:cs="Times New Roman"/>
          <w:szCs w:val="24"/>
        </w:rPr>
      </w:pPr>
      <w:r>
        <w:rPr>
          <w:rFonts w:cs="Times New Roman"/>
          <w:szCs w:val="24"/>
        </w:rPr>
        <w:t>Ekonomiski</w:t>
      </w:r>
      <w:r w:rsidR="007D645B">
        <w:rPr>
          <w:rFonts w:cs="Times New Roman"/>
          <w:szCs w:val="24"/>
        </w:rPr>
        <w:t>e</w:t>
      </w:r>
      <w:r>
        <w:rPr>
          <w:rFonts w:cs="Times New Roman"/>
          <w:szCs w:val="24"/>
        </w:rPr>
        <w:t xml:space="preserve"> mērķi</w:t>
      </w:r>
      <w:r w:rsidR="00490A03">
        <w:rPr>
          <w:rFonts w:cs="Times New Roman"/>
          <w:szCs w:val="24"/>
        </w:rPr>
        <w:t>:</w:t>
      </w:r>
    </w:p>
    <w:p w:rsidR="008437D6" w:rsidRDefault="00490A03" w:rsidP="008437D6">
      <w:pPr>
        <w:pStyle w:val="ListParagraph"/>
        <w:numPr>
          <w:ilvl w:val="1"/>
          <w:numId w:val="22"/>
        </w:numPr>
        <w:spacing w:line="240" w:lineRule="auto"/>
        <w:jc w:val="both"/>
        <w:rPr>
          <w:rFonts w:cs="Times New Roman"/>
          <w:szCs w:val="24"/>
        </w:rPr>
      </w:pPr>
      <w:r>
        <w:rPr>
          <w:rFonts w:cs="Times New Roman"/>
          <w:szCs w:val="24"/>
        </w:rPr>
        <w:t>s</w:t>
      </w:r>
      <w:r w:rsidR="008437D6">
        <w:rPr>
          <w:rFonts w:cs="Times New Roman"/>
          <w:szCs w:val="24"/>
        </w:rPr>
        <w:t>ekmēt uzņēmējdarbību, ražošanas attīstību un investīciju piesaisti</w:t>
      </w:r>
      <w:r>
        <w:rPr>
          <w:rFonts w:cs="Times New Roman"/>
          <w:szCs w:val="24"/>
        </w:rPr>
        <w:t>;</w:t>
      </w:r>
    </w:p>
    <w:p w:rsidR="008437D6" w:rsidRDefault="00490A03" w:rsidP="008437D6">
      <w:pPr>
        <w:pStyle w:val="ListParagraph"/>
        <w:numPr>
          <w:ilvl w:val="1"/>
          <w:numId w:val="22"/>
        </w:numPr>
        <w:spacing w:line="240" w:lineRule="auto"/>
        <w:jc w:val="both"/>
        <w:rPr>
          <w:rFonts w:cs="Times New Roman"/>
          <w:szCs w:val="24"/>
        </w:rPr>
      </w:pPr>
      <w:r>
        <w:rPr>
          <w:rFonts w:cs="Times New Roman"/>
          <w:szCs w:val="24"/>
        </w:rPr>
        <w:t>a</w:t>
      </w:r>
      <w:r w:rsidR="008437D6">
        <w:rPr>
          <w:rFonts w:cs="Times New Roman"/>
          <w:szCs w:val="24"/>
        </w:rPr>
        <w:t xml:space="preserve">tbalsts krīzes periodā </w:t>
      </w:r>
      <w:r w:rsidR="00814B7C">
        <w:rPr>
          <w:rFonts w:cs="Times New Roman"/>
          <w:szCs w:val="24"/>
        </w:rPr>
        <w:t>(</w:t>
      </w:r>
      <w:r w:rsidR="008437D6">
        <w:rPr>
          <w:rFonts w:cs="Times New Roman"/>
          <w:szCs w:val="24"/>
        </w:rPr>
        <w:t>bankām</w:t>
      </w:r>
      <w:r w:rsidR="00814B7C">
        <w:rPr>
          <w:rFonts w:cs="Times New Roman"/>
          <w:szCs w:val="24"/>
        </w:rPr>
        <w:t xml:space="preserve"> un uzņēmumiem)</w:t>
      </w:r>
      <w:r>
        <w:rPr>
          <w:rFonts w:cs="Times New Roman"/>
          <w:szCs w:val="24"/>
        </w:rPr>
        <w:t>;</w:t>
      </w:r>
    </w:p>
    <w:p w:rsidR="008437D6" w:rsidRDefault="00490A03" w:rsidP="008437D6">
      <w:pPr>
        <w:pStyle w:val="ListParagraph"/>
        <w:numPr>
          <w:ilvl w:val="1"/>
          <w:numId w:val="22"/>
        </w:numPr>
        <w:spacing w:line="240" w:lineRule="auto"/>
        <w:jc w:val="both"/>
        <w:rPr>
          <w:rFonts w:cs="Times New Roman"/>
          <w:szCs w:val="24"/>
        </w:rPr>
      </w:pPr>
      <w:r>
        <w:rPr>
          <w:rFonts w:cs="Times New Roman"/>
          <w:szCs w:val="24"/>
        </w:rPr>
        <w:t>a</w:t>
      </w:r>
      <w:r w:rsidR="008437D6">
        <w:rPr>
          <w:rFonts w:cs="Times New Roman"/>
          <w:szCs w:val="24"/>
        </w:rPr>
        <w:t>tbalsts nozarēm:</w:t>
      </w:r>
    </w:p>
    <w:p w:rsidR="008437D6" w:rsidRPr="00F84E2F" w:rsidRDefault="00490A03" w:rsidP="00F84E2F">
      <w:pPr>
        <w:pStyle w:val="ListParagraph"/>
        <w:numPr>
          <w:ilvl w:val="3"/>
          <w:numId w:val="22"/>
        </w:numPr>
        <w:spacing w:line="240" w:lineRule="auto"/>
        <w:ind w:left="1985" w:hanging="284"/>
        <w:jc w:val="both"/>
        <w:rPr>
          <w:rFonts w:cs="Times New Roman"/>
          <w:szCs w:val="24"/>
        </w:rPr>
      </w:pPr>
      <w:r w:rsidRPr="00F84E2F">
        <w:rPr>
          <w:rFonts w:cs="Times New Roman"/>
          <w:szCs w:val="24"/>
        </w:rPr>
        <w:t>l</w:t>
      </w:r>
      <w:r w:rsidR="00D426CB" w:rsidRPr="00F84E2F">
        <w:rPr>
          <w:rFonts w:cs="Times New Roman"/>
          <w:szCs w:val="24"/>
        </w:rPr>
        <w:t>auksaimniecībai</w:t>
      </w:r>
      <w:r w:rsidRPr="00F84E2F">
        <w:rPr>
          <w:rFonts w:cs="Times New Roman"/>
          <w:szCs w:val="24"/>
        </w:rPr>
        <w:t>;</w:t>
      </w:r>
    </w:p>
    <w:p w:rsidR="008437D6" w:rsidRPr="00F84E2F" w:rsidRDefault="00490A03" w:rsidP="00F84E2F">
      <w:pPr>
        <w:pStyle w:val="ListParagraph"/>
        <w:numPr>
          <w:ilvl w:val="3"/>
          <w:numId w:val="22"/>
        </w:numPr>
        <w:spacing w:line="240" w:lineRule="auto"/>
        <w:ind w:left="1985" w:hanging="284"/>
        <w:jc w:val="both"/>
        <w:rPr>
          <w:rFonts w:cs="Times New Roman"/>
          <w:szCs w:val="24"/>
        </w:rPr>
      </w:pPr>
      <w:r w:rsidRPr="00F84E2F">
        <w:rPr>
          <w:rFonts w:cs="Times New Roman"/>
          <w:szCs w:val="24"/>
        </w:rPr>
        <w:t>a</w:t>
      </w:r>
      <w:r w:rsidR="008437D6" w:rsidRPr="00F84E2F">
        <w:rPr>
          <w:rFonts w:cs="Times New Roman"/>
          <w:szCs w:val="24"/>
        </w:rPr>
        <w:t>viopārvadātājiem</w:t>
      </w:r>
      <w:r w:rsidRPr="00F84E2F">
        <w:rPr>
          <w:rFonts w:cs="Times New Roman"/>
          <w:szCs w:val="24"/>
        </w:rPr>
        <w:t>;</w:t>
      </w:r>
    </w:p>
    <w:p w:rsidR="00814B7C" w:rsidRPr="00F84E2F" w:rsidRDefault="00490A03" w:rsidP="00F84E2F">
      <w:pPr>
        <w:pStyle w:val="ListParagraph"/>
        <w:numPr>
          <w:ilvl w:val="3"/>
          <w:numId w:val="22"/>
        </w:numPr>
        <w:spacing w:line="240" w:lineRule="auto"/>
        <w:ind w:left="1985" w:hanging="284"/>
        <w:jc w:val="both"/>
        <w:rPr>
          <w:rFonts w:cs="Times New Roman"/>
          <w:szCs w:val="24"/>
        </w:rPr>
      </w:pPr>
      <w:r w:rsidRPr="00F84E2F">
        <w:rPr>
          <w:rFonts w:cs="Times New Roman"/>
          <w:szCs w:val="24"/>
        </w:rPr>
        <w:t>k</w:t>
      </w:r>
      <w:r w:rsidR="00814B7C" w:rsidRPr="00F84E2F">
        <w:rPr>
          <w:rFonts w:cs="Times New Roman"/>
          <w:szCs w:val="24"/>
        </w:rPr>
        <w:t>uģniecībai</w:t>
      </w:r>
      <w:r w:rsidRPr="00F84E2F">
        <w:rPr>
          <w:rFonts w:cs="Times New Roman"/>
          <w:szCs w:val="24"/>
        </w:rPr>
        <w:t>;</w:t>
      </w:r>
    </w:p>
    <w:p w:rsidR="00F662A5" w:rsidRPr="00F84E2F" w:rsidRDefault="00F662A5" w:rsidP="00F84E2F">
      <w:pPr>
        <w:pStyle w:val="ListParagraph"/>
        <w:numPr>
          <w:ilvl w:val="3"/>
          <w:numId w:val="22"/>
        </w:numPr>
        <w:spacing w:line="240" w:lineRule="auto"/>
        <w:ind w:left="1985" w:hanging="284"/>
        <w:jc w:val="both"/>
        <w:rPr>
          <w:rFonts w:cs="Times New Roman"/>
          <w:szCs w:val="24"/>
        </w:rPr>
      </w:pPr>
      <w:r w:rsidRPr="00F84E2F">
        <w:rPr>
          <w:rFonts w:cs="Times New Roman"/>
          <w:szCs w:val="24"/>
        </w:rPr>
        <w:t>finanšu sektoram.</w:t>
      </w:r>
    </w:p>
    <w:p w:rsidR="008437D6" w:rsidRDefault="008437D6" w:rsidP="008437D6">
      <w:pPr>
        <w:pStyle w:val="ListParagraph"/>
        <w:numPr>
          <w:ilvl w:val="0"/>
          <w:numId w:val="22"/>
        </w:numPr>
        <w:spacing w:line="240" w:lineRule="auto"/>
        <w:jc w:val="both"/>
        <w:rPr>
          <w:rFonts w:cs="Times New Roman"/>
          <w:szCs w:val="24"/>
        </w:rPr>
      </w:pPr>
      <w:r>
        <w:rPr>
          <w:rFonts w:cs="Times New Roman"/>
          <w:szCs w:val="24"/>
        </w:rPr>
        <w:t>Reģionālo attīstību veicinošs mērķis – teritoriju attīstībai</w:t>
      </w:r>
      <w:r w:rsidR="00490A03">
        <w:rPr>
          <w:rFonts w:cs="Times New Roman"/>
          <w:szCs w:val="24"/>
        </w:rPr>
        <w:t>.</w:t>
      </w:r>
    </w:p>
    <w:p w:rsidR="008437D6" w:rsidRDefault="008437D6" w:rsidP="008437D6">
      <w:pPr>
        <w:pStyle w:val="ListParagraph"/>
        <w:numPr>
          <w:ilvl w:val="0"/>
          <w:numId w:val="22"/>
        </w:numPr>
        <w:spacing w:line="240" w:lineRule="auto"/>
        <w:jc w:val="both"/>
        <w:rPr>
          <w:rFonts w:cs="Times New Roman"/>
          <w:szCs w:val="24"/>
        </w:rPr>
      </w:pPr>
      <w:r>
        <w:rPr>
          <w:rFonts w:cs="Times New Roman"/>
          <w:szCs w:val="24"/>
        </w:rPr>
        <w:t>Sociāli</w:t>
      </w:r>
      <w:r w:rsidR="00F662A5">
        <w:rPr>
          <w:rFonts w:cs="Times New Roman"/>
          <w:szCs w:val="24"/>
        </w:rPr>
        <w:t>e</w:t>
      </w:r>
      <w:r>
        <w:rPr>
          <w:rFonts w:cs="Times New Roman"/>
          <w:szCs w:val="24"/>
        </w:rPr>
        <w:t xml:space="preserve"> mērķi</w:t>
      </w:r>
      <w:r w:rsidR="00490A03">
        <w:rPr>
          <w:rFonts w:cs="Times New Roman"/>
          <w:szCs w:val="24"/>
        </w:rPr>
        <w:t>:</w:t>
      </w:r>
    </w:p>
    <w:p w:rsidR="008437D6" w:rsidRDefault="00490A03" w:rsidP="008437D6">
      <w:pPr>
        <w:pStyle w:val="ListParagraph"/>
        <w:numPr>
          <w:ilvl w:val="1"/>
          <w:numId w:val="22"/>
        </w:numPr>
        <w:spacing w:line="240" w:lineRule="auto"/>
        <w:jc w:val="both"/>
        <w:rPr>
          <w:rFonts w:cs="Times New Roman"/>
          <w:szCs w:val="24"/>
        </w:rPr>
      </w:pPr>
      <w:r>
        <w:rPr>
          <w:rFonts w:cs="Times New Roman"/>
          <w:szCs w:val="24"/>
        </w:rPr>
        <w:t>a</w:t>
      </w:r>
      <w:r w:rsidR="008437D6">
        <w:rPr>
          <w:rFonts w:cs="Times New Roman"/>
          <w:szCs w:val="24"/>
        </w:rPr>
        <w:t>tbalsts invalīdu nodarbināšanai</w:t>
      </w:r>
      <w:r>
        <w:rPr>
          <w:rFonts w:cs="Times New Roman"/>
          <w:szCs w:val="24"/>
        </w:rPr>
        <w:t>;</w:t>
      </w:r>
    </w:p>
    <w:p w:rsidR="008437D6" w:rsidRDefault="00490A03" w:rsidP="008437D6">
      <w:pPr>
        <w:pStyle w:val="ListParagraph"/>
        <w:numPr>
          <w:ilvl w:val="1"/>
          <w:numId w:val="22"/>
        </w:numPr>
        <w:spacing w:line="240" w:lineRule="auto"/>
        <w:jc w:val="both"/>
        <w:rPr>
          <w:rFonts w:cs="Times New Roman"/>
          <w:szCs w:val="24"/>
        </w:rPr>
      </w:pPr>
      <w:r>
        <w:rPr>
          <w:rFonts w:cs="Times New Roman"/>
          <w:szCs w:val="24"/>
        </w:rPr>
        <w:t>a</w:t>
      </w:r>
      <w:r w:rsidR="008437D6">
        <w:rPr>
          <w:rFonts w:cs="Times New Roman"/>
          <w:szCs w:val="24"/>
        </w:rPr>
        <w:t>tbalsts ziedojumiem</w:t>
      </w:r>
      <w:r>
        <w:rPr>
          <w:rFonts w:cs="Times New Roman"/>
          <w:szCs w:val="24"/>
        </w:rPr>
        <w:t>.</w:t>
      </w:r>
    </w:p>
    <w:p w:rsidR="008437D6" w:rsidRDefault="008437D6" w:rsidP="008437D6">
      <w:pPr>
        <w:pStyle w:val="ListParagraph"/>
        <w:numPr>
          <w:ilvl w:val="0"/>
          <w:numId w:val="22"/>
        </w:numPr>
        <w:spacing w:line="240" w:lineRule="auto"/>
        <w:jc w:val="both"/>
        <w:rPr>
          <w:rFonts w:cs="Times New Roman"/>
          <w:szCs w:val="24"/>
        </w:rPr>
      </w:pPr>
      <w:r>
        <w:rPr>
          <w:rFonts w:cs="Times New Roman"/>
          <w:szCs w:val="24"/>
        </w:rPr>
        <w:t>Citi mērķi</w:t>
      </w:r>
      <w:r w:rsidR="007E5F73">
        <w:rPr>
          <w:rFonts w:cs="Times New Roman"/>
          <w:szCs w:val="24"/>
        </w:rPr>
        <w:t xml:space="preserve"> (piemēram, atbalsts zemessardzei).</w:t>
      </w:r>
    </w:p>
    <w:p w:rsidR="008437D6" w:rsidRDefault="008437D6" w:rsidP="005A728E">
      <w:pPr>
        <w:spacing w:line="240" w:lineRule="auto"/>
        <w:ind w:firstLine="567"/>
        <w:contextualSpacing/>
        <w:jc w:val="both"/>
        <w:rPr>
          <w:rFonts w:cs="Times New Roman"/>
          <w:szCs w:val="24"/>
        </w:rPr>
      </w:pPr>
      <w:r>
        <w:rPr>
          <w:rFonts w:cs="Times New Roman"/>
          <w:szCs w:val="24"/>
        </w:rPr>
        <w:t xml:space="preserve">Mērķu daudzveidība norāda uz vairākiem secinājumiem. UIN atvieglojumu piešķiršana nav fokusēta uz vienu mērķi. Daudzu mērķu noteikšana pati par sevi apgrūtina UIN efektivitātes </w:t>
      </w:r>
      <w:r w:rsidR="00D426CB">
        <w:rPr>
          <w:rFonts w:cs="Times New Roman"/>
          <w:szCs w:val="24"/>
        </w:rPr>
        <w:t>izvērtēšanu</w:t>
      </w:r>
      <w:r>
        <w:rPr>
          <w:rFonts w:cs="Times New Roman"/>
          <w:szCs w:val="24"/>
        </w:rPr>
        <w:t>. Mērķu mijiedarbība un atbalsta pārklāšanās padara mērķu sasniegšanu mazāk skaidru. Atbalsts tikai atsevišķām nozarēm liek pārdomāt šo nozaru īpašo situāciju kontekstā ar attiecīgās nozares politiku.</w:t>
      </w:r>
    </w:p>
    <w:p w:rsidR="008437D6" w:rsidRDefault="00D746B2" w:rsidP="005A728E">
      <w:pPr>
        <w:spacing w:line="240" w:lineRule="auto"/>
        <w:ind w:firstLine="567"/>
        <w:contextualSpacing/>
        <w:jc w:val="both"/>
        <w:rPr>
          <w:rFonts w:cs="Times New Roman"/>
          <w:szCs w:val="24"/>
        </w:rPr>
      </w:pPr>
      <w:r>
        <w:rPr>
          <w:rFonts w:cs="Times New Roman"/>
          <w:szCs w:val="24"/>
        </w:rPr>
        <w:t>Savukārt no pozitīvās puses</w:t>
      </w:r>
      <w:r w:rsidR="008437D6">
        <w:rPr>
          <w:rFonts w:cs="Times New Roman"/>
          <w:szCs w:val="24"/>
        </w:rPr>
        <w:t xml:space="preserve"> dažādu atvieglojumu piešķiršana ņem vērā nozaru vajadzības un nodokļu slogs ir noteikts tuvāk konkrētajai situācijai.</w:t>
      </w:r>
    </w:p>
    <w:p w:rsidR="00C909A7" w:rsidRDefault="00C909A7" w:rsidP="008437D6">
      <w:pPr>
        <w:spacing w:after="0" w:line="20" w:lineRule="atLeast"/>
        <w:jc w:val="both"/>
        <w:rPr>
          <w:rFonts w:eastAsia="Times New Roman" w:cs="Times New Roman"/>
          <w:b/>
          <w:bCs/>
          <w:color w:val="000000"/>
          <w:szCs w:val="24"/>
          <w:u w:val="single"/>
          <w:lang w:eastAsia="lv-LV"/>
        </w:rPr>
      </w:pPr>
    </w:p>
    <w:p w:rsidR="00F84E2F" w:rsidRDefault="00F84E2F" w:rsidP="008437D6">
      <w:pPr>
        <w:spacing w:after="0" w:line="20" w:lineRule="atLeast"/>
        <w:jc w:val="both"/>
        <w:rPr>
          <w:rFonts w:eastAsia="Times New Roman" w:cs="Times New Roman"/>
          <w:b/>
          <w:bCs/>
          <w:color w:val="000000"/>
          <w:szCs w:val="24"/>
          <w:u w:val="single"/>
          <w:lang w:eastAsia="lv-LV"/>
        </w:rPr>
      </w:pPr>
    </w:p>
    <w:p w:rsidR="00F84E2F" w:rsidRDefault="00F84E2F" w:rsidP="008437D6">
      <w:pPr>
        <w:spacing w:after="0" w:line="20" w:lineRule="atLeast"/>
        <w:jc w:val="both"/>
        <w:rPr>
          <w:rFonts w:eastAsia="Times New Roman" w:cs="Times New Roman"/>
          <w:b/>
          <w:bCs/>
          <w:color w:val="000000"/>
          <w:szCs w:val="24"/>
          <w:u w:val="single"/>
          <w:lang w:eastAsia="lv-LV"/>
        </w:rPr>
      </w:pPr>
    </w:p>
    <w:p w:rsidR="008437D6" w:rsidRPr="005A728E" w:rsidRDefault="008437D6" w:rsidP="008437D6">
      <w:pPr>
        <w:spacing w:after="0" w:line="20" w:lineRule="atLeast"/>
        <w:jc w:val="both"/>
        <w:rPr>
          <w:rFonts w:eastAsia="Times New Roman" w:cs="Times New Roman"/>
          <w:b/>
          <w:bCs/>
          <w:color w:val="000000"/>
          <w:szCs w:val="24"/>
          <w:u w:val="single"/>
          <w:lang w:eastAsia="lv-LV"/>
        </w:rPr>
      </w:pPr>
      <w:r w:rsidRPr="005A728E">
        <w:rPr>
          <w:rFonts w:eastAsia="Times New Roman" w:cs="Times New Roman"/>
          <w:b/>
          <w:bCs/>
          <w:color w:val="000000"/>
          <w:szCs w:val="24"/>
          <w:u w:val="single"/>
          <w:lang w:eastAsia="lv-LV"/>
        </w:rPr>
        <w:lastRenderedPageBreak/>
        <w:t>Nodokļu atvieglojumu uzņēmējdarbībai un reģionālai</w:t>
      </w:r>
      <w:r w:rsidR="005A728E">
        <w:rPr>
          <w:rFonts w:eastAsia="Times New Roman" w:cs="Times New Roman"/>
          <w:b/>
          <w:bCs/>
          <w:color w:val="000000"/>
          <w:szCs w:val="24"/>
          <w:u w:val="single"/>
          <w:lang w:eastAsia="lv-LV"/>
        </w:rPr>
        <w:t xml:space="preserve"> attīstībai</w:t>
      </w:r>
      <w:r w:rsidRPr="005A728E">
        <w:rPr>
          <w:rFonts w:eastAsia="Times New Roman" w:cs="Times New Roman"/>
          <w:b/>
          <w:bCs/>
          <w:color w:val="000000"/>
          <w:szCs w:val="24"/>
          <w:u w:val="single"/>
          <w:lang w:eastAsia="lv-LV"/>
        </w:rPr>
        <w:t xml:space="preserve"> </w:t>
      </w:r>
      <w:r w:rsidR="005A728E">
        <w:rPr>
          <w:rFonts w:eastAsia="Times New Roman" w:cs="Times New Roman"/>
          <w:b/>
          <w:bCs/>
          <w:color w:val="000000"/>
          <w:szCs w:val="24"/>
          <w:u w:val="single"/>
          <w:lang w:eastAsia="lv-LV"/>
        </w:rPr>
        <w:t>pamatotība</w:t>
      </w:r>
    </w:p>
    <w:p w:rsidR="008437D6" w:rsidRDefault="008437D6" w:rsidP="008437D6">
      <w:pPr>
        <w:spacing w:after="0" w:line="20" w:lineRule="atLeast"/>
        <w:ind w:firstLine="720"/>
        <w:jc w:val="both"/>
        <w:rPr>
          <w:rFonts w:eastAsia="Times New Roman" w:cs="Times New Roman"/>
          <w:bCs/>
          <w:color w:val="000000"/>
          <w:szCs w:val="24"/>
          <w:lang w:eastAsia="lv-LV"/>
        </w:rPr>
      </w:pPr>
    </w:p>
    <w:p w:rsidR="008437D6" w:rsidRDefault="008437D6" w:rsidP="005A728E">
      <w:pPr>
        <w:spacing w:after="0" w:line="20" w:lineRule="atLeast"/>
        <w:ind w:firstLine="567"/>
        <w:jc w:val="both"/>
        <w:rPr>
          <w:rFonts w:eastAsia="Times New Roman" w:cs="Times New Roman"/>
          <w:bCs/>
          <w:color w:val="000000"/>
          <w:szCs w:val="24"/>
          <w:lang w:eastAsia="lv-LV"/>
        </w:rPr>
      </w:pPr>
      <w:r>
        <w:rPr>
          <w:rFonts w:eastAsia="Times New Roman" w:cs="Times New Roman"/>
          <w:bCs/>
          <w:color w:val="000000"/>
          <w:szCs w:val="24"/>
          <w:lang w:eastAsia="lv-LV"/>
        </w:rPr>
        <w:t xml:space="preserve">UIN piedāvāto stimulu efektivitāte ir atkarīga no atbalstu saņēmušo uzņēmumu darbības jomas, konkurences apstākļiem un novietojuma. Kopēju analītisku ietvaru dažādu situāciju salīdzinājumam ir piedāvājis </w:t>
      </w:r>
      <w:proofErr w:type="spellStart"/>
      <w:r>
        <w:rPr>
          <w:rFonts w:eastAsia="Times New Roman" w:cs="Times New Roman"/>
          <w:bCs/>
          <w:color w:val="000000"/>
          <w:szCs w:val="24"/>
          <w:lang w:eastAsia="lv-LV"/>
        </w:rPr>
        <w:t>A.Klemms</w:t>
      </w:r>
      <w:proofErr w:type="spellEnd"/>
      <w:r>
        <w:rPr>
          <w:rFonts w:eastAsia="Times New Roman" w:cs="Times New Roman"/>
          <w:bCs/>
          <w:color w:val="000000"/>
          <w:szCs w:val="24"/>
          <w:lang w:eastAsia="lv-LV"/>
        </w:rPr>
        <w:t>.</w:t>
      </w:r>
      <w:r>
        <w:rPr>
          <w:rStyle w:val="FootnoteReference"/>
          <w:rFonts w:eastAsia="Times New Roman" w:cs="Times New Roman"/>
          <w:bCs/>
          <w:color w:val="000000"/>
          <w:szCs w:val="24"/>
          <w:lang w:eastAsia="lv-LV"/>
        </w:rPr>
        <w:footnoteReference w:id="5"/>
      </w:r>
    </w:p>
    <w:p w:rsidR="008437D6" w:rsidRDefault="008437D6" w:rsidP="008437D6">
      <w:pPr>
        <w:spacing w:after="0" w:line="20" w:lineRule="atLeast"/>
        <w:jc w:val="both"/>
        <w:rPr>
          <w:rFonts w:eastAsia="Times New Roman" w:cs="Times New Roman"/>
          <w:bCs/>
          <w:color w:val="000000"/>
          <w:szCs w:val="24"/>
          <w:lang w:eastAsia="lv-LV"/>
        </w:rPr>
      </w:pPr>
    </w:p>
    <w:tbl>
      <w:tblPr>
        <w:tblStyle w:val="TableGrid"/>
        <w:tblW w:w="0" w:type="auto"/>
        <w:tblLook w:val="04A0" w:firstRow="1" w:lastRow="0" w:firstColumn="1" w:lastColumn="0" w:noHBand="0" w:noVBand="1"/>
      </w:tblPr>
      <w:tblGrid>
        <w:gridCol w:w="2840"/>
        <w:gridCol w:w="2841"/>
        <w:gridCol w:w="2841"/>
      </w:tblGrid>
      <w:tr w:rsidR="008437D6" w:rsidTr="00AC0169">
        <w:trPr>
          <w:tblHeader/>
        </w:trPr>
        <w:tc>
          <w:tcPr>
            <w:tcW w:w="2840" w:type="dxa"/>
          </w:tcPr>
          <w:p w:rsidR="008437D6" w:rsidRPr="008437D6" w:rsidRDefault="008437D6" w:rsidP="008437D6">
            <w:pPr>
              <w:spacing w:after="200" w:line="20" w:lineRule="atLeast"/>
              <w:jc w:val="both"/>
              <w:rPr>
                <w:rFonts w:ascii="Times New Roman" w:eastAsia="Times New Roman" w:hAnsi="Times New Roman" w:cs="Times New Roman"/>
                <w:b/>
                <w:bCs/>
                <w:color w:val="000000"/>
                <w:szCs w:val="24"/>
                <w:lang w:eastAsia="lv-LV"/>
              </w:rPr>
            </w:pPr>
            <w:r w:rsidRPr="008437D6">
              <w:rPr>
                <w:rFonts w:ascii="Times New Roman" w:eastAsia="Times New Roman" w:hAnsi="Times New Roman" w:cs="Times New Roman"/>
                <w:b/>
                <w:bCs/>
                <w:color w:val="000000"/>
                <w:szCs w:val="24"/>
                <w:lang w:eastAsia="lv-LV"/>
              </w:rPr>
              <w:t>Nodokļu atvieglojumu pamatotība</w:t>
            </w:r>
          </w:p>
        </w:tc>
        <w:tc>
          <w:tcPr>
            <w:tcW w:w="2841" w:type="dxa"/>
          </w:tcPr>
          <w:p w:rsidR="008437D6" w:rsidRPr="008437D6" w:rsidRDefault="008437D6" w:rsidP="008437D6">
            <w:pPr>
              <w:spacing w:after="200" w:line="20" w:lineRule="atLeast"/>
              <w:jc w:val="both"/>
              <w:rPr>
                <w:rFonts w:ascii="Times New Roman" w:eastAsia="Times New Roman" w:hAnsi="Times New Roman" w:cs="Times New Roman"/>
                <w:b/>
                <w:bCs/>
                <w:color w:val="000000"/>
                <w:szCs w:val="24"/>
                <w:lang w:eastAsia="lv-LV"/>
              </w:rPr>
            </w:pPr>
            <w:r w:rsidRPr="008437D6">
              <w:rPr>
                <w:rFonts w:ascii="Times New Roman" w:eastAsia="Times New Roman" w:hAnsi="Times New Roman" w:cs="Times New Roman"/>
                <w:b/>
                <w:bCs/>
                <w:color w:val="000000"/>
                <w:szCs w:val="24"/>
                <w:lang w:eastAsia="lv-LV"/>
              </w:rPr>
              <w:t>Raksturojums</w:t>
            </w:r>
          </w:p>
        </w:tc>
        <w:tc>
          <w:tcPr>
            <w:tcW w:w="2841" w:type="dxa"/>
          </w:tcPr>
          <w:p w:rsidR="008437D6" w:rsidRPr="008437D6" w:rsidRDefault="008437D6" w:rsidP="008437D6">
            <w:pPr>
              <w:spacing w:after="200" w:line="20" w:lineRule="atLeast"/>
              <w:jc w:val="both"/>
              <w:rPr>
                <w:rFonts w:ascii="Times New Roman" w:eastAsia="Times New Roman" w:hAnsi="Times New Roman" w:cs="Times New Roman"/>
                <w:b/>
                <w:bCs/>
                <w:color w:val="000000"/>
                <w:szCs w:val="24"/>
                <w:lang w:eastAsia="lv-LV"/>
              </w:rPr>
            </w:pPr>
            <w:r w:rsidRPr="008437D6">
              <w:rPr>
                <w:rFonts w:ascii="Times New Roman" w:eastAsia="Times New Roman" w:hAnsi="Times New Roman" w:cs="Times New Roman"/>
                <w:b/>
                <w:bCs/>
                <w:color w:val="000000"/>
                <w:szCs w:val="24"/>
                <w:lang w:eastAsia="lv-LV"/>
              </w:rPr>
              <w:t>Piemērotie stimuli</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I.Salīdzinoši stipra</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a)</w:t>
            </w:r>
            <w:r>
              <w:rPr>
                <w:rFonts w:ascii="Times New Roman" w:eastAsia="Times New Roman" w:hAnsi="Times New Roman" w:cs="Times New Roman"/>
                <w:bCs/>
                <w:color w:val="000000"/>
                <w:szCs w:val="24"/>
                <w:lang w:eastAsia="lv-LV"/>
              </w:rPr>
              <w:t xml:space="preserve"> </w:t>
            </w:r>
            <w:r w:rsidRPr="008437D6">
              <w:rPr>
                <w:rFonts w:ascii="Times New Roman" w:eastAsia="Times New Roman" w:hAnsi="Times New Roman" w:cs="Times New Roman"/>
                <w:bCs/>
                <w:color w:val="000000"/>
                <w:szCs w:val="24"/>
                <w:lang w:eastAsia="lv-LV"/>
              </w:rPr>
              <w:t>starptautiski mobila uzņēmējdarbība</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Pilnīgas konkurences apstākļos- atvieglojumi investīcijām; uzņēmumam specifiska rente – samazināta nodokļa likme</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b) pozitīvi ārējie efekti (</w:t>
            </w:r>
            <w:proofErr w:type="spellStart"/>
            <w:r w:rsidRPr="008437D6">
              <w:rPr>
                <w:rFonts w:ascii="Times New Roman" w:eastAsia="Times New Roman" w:hAnsi="Times New Roman" w:cs="Times New Roman"/>
                <w:bCs/>
                <w:color w:val="000000"/>
                <w:szCs w:val="24"/>
                <w:lang w:eastAsia="lv-LV"/>
              </w:rPr>
              <w:t>eksternalitātes</w:t>
            </w:r>
            <w:proofErr w:type="spellEnd"/>
            <w:r w:rsidRPr="008437D6">
              <w:rPr>
                <w:rFonts w:ascii="Times New Roman" w:eastAsia="Times New Roman" w:hAnsi="Times New Roman" w:cs="Times New Roman"/>
                <w:bCs/>
                <w:color w:val="000000"/>
                <w:szCs w:val="24"/>
                <w:lang w:eastAsia="lv-LV"/>
              </w:rPr>
              <w:t>)</w:t>
            </w:r>
          </w:p>
        </w:tc>
        <w:tc>
          <w:tcPr>
            <w:tcW w:w="2841" w:type="dxa"/>
          </w:tcPr>
          <w:p w:rsidR="008437D6" w:rsidRPr="008437D6" w:rsidRDefault="008437D6" w:rsidP="00490A03">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Subsīdijas/nodokļu atvieglojumi konkrētām aktivitātēm (piemēram, </w:t>
            </w:r>
            <w:proofErr w:type="spellStart"/>
            <w:r w:rsidR="00490A03">
              <w:rPr>
                <w:rFonts w:ascii="Times New Roman" w:eastAsia="Times New Roman" w:hAnsi="Times New Roman" w:cs="Times New Roman"/>
                <w:bCs/>
                <w:color w:val="000000"/>
                <w:szCs w:val="24"/>
                <w:lang w:eastAsia="lv-LV"/>
              </w:rPr>
              <w:t>pētījumiem</w:t>
            </w:r>
            <w:r w:rsidRPr="008437D6">
              <w:rPr>
                <w:rFonts w:ascii="Times New Roman" w:eastAsia="Times New Roman" w:hAnsi="Times New Roman" w:cs="Times New Roman"/>
                <w:bCs/>
                <w:color w:val="000000"/>
                <w:szCs w:val="24"/>
                <w:lang w:eastAsia="lv-LV"/>
              </w:rPr>
              <w:t>&amp;</w:t>
            </w:r>
            <w:r w:rsidR="00490A03">
              <w:rPr>
                <w:rFonts w:ascii="Times New Roman" w:eastAsia="Times New Roman" w:hAnsi="Times New Roman" w:cs="Times New Roman"/>
                <w:bCs/>
                <w:color w:val="000000"/>
                <w:szCs w:val="24"/>
                <w:lang w:eastAsia="lv-LV"/>
              </w:rPr>
              <w:t>attīstībai</w:t>
            </w:r>
            <w:proofErr w:type="spellEnd"/>
            <w:r w:rsidRPr="008437D6">
              <w:rPr>
                <w:rFonts w:ascii="Times New Roman" w:eastAsia="Times New Roman" w:hAnsi="Times New Roman" w:cs="Times New Roman"/>
                <w:bCs/>
                <w:color w:val="000000"/>
                <w:szCs w:val="24"/>
                <w:lang w:eastAsia="lv-LV"/>
              </w:rPr>
              <w:t xml:space="preserve">). Citādi </w:t>
            </w:r>
            <w:proofErr w:type="spellStart"/>
            <w:r w:rsidRPr="008437D6">
              <w:rPr>
                <w:rFonts w:ascii="Times New Roman" w:eastAsia="Times New Roman" w:hAnsi="Times New Roman" w:cs="Times New Roman"/>
                <w:bCs/>
                <w:color w:val="000000"/>
                <w:szCs w:val="24"/>
                <w:lang w:eastAsia="lv-LV"/>
              </w:rPr>
              <w:t>I</w:t>
            </w:r>
            <w:r w:rsidR="00490A03">
              <w:rPr>
                <w:rFonts w:ascii="Times New Roman" w:eastAsia="Times New Roman" w:hAnsi="Times New Roman" w:cs="Times New Roman"/>
                <w:bCs/>
                <w:color w:val="000000"/>
                <w:szCs w:val="24"/>
                <w:lang w:eastAsia="lv-LV"/>
              </w:rPr>
              <w:t>.</w:t>
            </w:r>
            <w:r w:rsidRPr="008437D6">
              <w:rPr>
                <w:rFonts w:ascii="Times New Roman" w:eastAsia="Times New Roman" w:hAnsi="Times New Roman" w:cs="Times New Roman"/>
                <w:bCs/>
                <w:color w:val="000000"/>
                <w:szCs w:val="24"/>
                <w:lang w:eastAsia="lv-LV"/>
              </w:rPr>
              <w:t>a</w:t>
            </w:r>
            <w:proofErr w:type="spellEnd"/>
            <w:r w:rsidR="00490A03">
              <w:rPr>
                <w:rFonts w:ascii="Times New Roman" w:eastAsia="Times New Roman" w:hAnsi="Times New Roman" w:cs="Times New Roman"/>
                <w:bCs/>
                <w:color w:val="000000"/>
                <w:szCs w:val="24"/>
                <w:lang w:eastAsia="lv-LV"/>
              </w:rPr>
              <w:t>.</w:t>
            </w:r>
            <w:r w:rsidRPr="008437D6">
              <w:rPr>
                <w:rFonts w:ascii="Times New Roman" w:eastAsia="Times New Roman" w:hAnsi="Times New Roman" w:cs="Times New Roman"/>
                <w:bCs/>
                <w:color w:val="000000"/>
                <w:szCs w:val="24"/>
                <w:lang w:eastAsia="lv-LV"/>
              </w:rPr>
              <w:t xml:space="preserve"> situācija.</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II.</w:t>
            </w:r>
            <w:r>
              <w:rPr>
                <w:rFonts w:ascii="Times New Roman" w:eastAsia="Times New Roman" w:hAnsi="Times New Roman" w:cs="Times New Roman"/>
                <w:bCs/>
                <w:color w:val="000000"/>
                <w:szCs w:val="24"/>
                <w:lang w:eastAsia="lv-LV"/>
              </w:rPr>
              <w:t xml:space="preserve"> </w:t>
            </w:r>
            <w:r w:rsidRPr="008437D6">
              <w:rPr>
                <w:rFonts w:ascii="Times New Roman" w:eastAsia="Times New Roman" w:hAnsi="Times New Roman" w:cs="Times New Roman"/>
                <w:bCs/>
                <w:color w:val="000000"/>
                <w:szCs w:val="24"/>
                <w:lang w:eastAsia="lv-LV"/>
              </w:rPr>
              <w:t>Neskaidra</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a)</w:t>
            </w:r>
            <w:r>
              <w:rPr>
                <w:rFonts w:ascii="Times New Roman" w:eastAsia="Times New Roman" w:hAnsi="Times New Roman" w:cs="Times New Roman"/>
                <w:bCs/>
                <w:color w:val="000000"/>
                <w:szCs w:val="24"/>
                <w:lang w:eastAsia="lv-LV"/>
              </w:rPr>
              <w:t xml:space="preserve"> </w:t>
            </w:r>
            <w:r w:rsidRPr="008437D6">
              <w:rPr>
                <w:rFonts w:ascii="Times New Roman" w:eastAsia="Times New Roman" w:hAnsi="Times New Roman" w:cs="Times New Roman"/>
                <w:bCs/>
                <w:color w:val="000000"/>
                <w:szCs w:val="24"/>
                <w:lang w:eastAsia="lv-LV"/>
              </w:rPr>
              <w:t>reģionāla rente</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Nav vajadzīgi stimuli, bet jāveic nodokļu koordinācija reģionā. Citādi kā </w:t>
            </w:r>
            <w:proofErr w:type="spellStart"/>
            <w:r w:rsidRPr="008437D6">
              <w:rPr>
                <w:rFonts w:ascii="Times New Roman" w:eastAsia="Times New Roman" w:hAnsi="Times New Roman" w:cs="Times New Roman"/>
                <w:bCs/>
                <w:color w:val="000000"/>
                <w:szCs w:val="24"/>
                <w:lang w:eastAsia="lv-LV"/>
              </w:rPr>
              <w:t>I.a</w:t>
            </w:r>
            <w:proofErr w:type="spellEnd"/>
            <w:r w:rsidRPr="008437D6">
              <w:rPr>
                <w:rFonts w:ascii="Times New Roman" w:eastAsia="Times New Roman" w:hAnsi="Times New Roman" w:cs="Times New Roman"/>
                <w:bCs/>
                <w:color w:val="000000"/>
                <w:szCs w:val="24"/>
                <w:lang w:eastAsia="lv-LV"/>
              </w:rPr>
              <w:t>.</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b)</w:t>
            </w:r>
            <w:r>
              <w:rPr>
                <w:rFonts w:ascii="Times New Roman" w:eastAsia="Times New Roman" w:hAnsi="Times New Roman" w:cs="Times New Roman"/>
                <w:bCs/>
                <w:color w:val="000000"/>
                <w:szCs w:val="24"/>
                <w:lang w:eastAsia="lv-LV"/>
              </w:rPr>
              <w:t xml:space="preserve"> </w:t>
            </w:r>
            <w:r w:rsidRPr="008437D6">
              <w:rPr>
                <w:rFonts w:ascii="Times New Roman" w:eastAsia="Times New Roman" w:hAnsi="Times New Roman" w:cs="Times New Roman"/>
                <w:bCs/>
                <w:color w:val="000000"/>
                <w:szCs w:val="24"/>
                <w:lang w:eastAsia="lv-LV"/>
              </w:rPr>
              <w:t>nepievilcīgs novietojums</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Nevis atvieglojums, bet problēma jārisina tiešā veidā (uzlabot pārvaldību, infrastruktūru) Citādi kā </w:t>
            </w:r>
            <w:proofErr w:type="spellStart"/>
            <w:r w:rsidRPr="008437D6">
              <w:rPr>
                <w:rFonts w:ascii="Times New Roman" w:eastAsia="Times New Roman" w:hAnsi="Times New Roman" w:cs="Times New Roman"/>
                <w:bCs/>
                <w:color w:val="000000"/>
                <w:szCs w:val="24"/>
                <w:lang w:eastAsia="lv-LV"/>
              </w:rPr>
              <w:t>I.a</w:t>
            </w:r>
            <w:proofErr w:type="spellEnd"/>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c)</w:t>
            </w:r>
            <w:r>
              <w:rPr>
                <w:rFonts w:ascii="Times New Roman" w:eastAsia="Times New Roman" w:hAnsi="Times New Roman" w:cs="Times New Roman"/>
                <w:bCs/>
                <w:color w:val="000000"/>
                <w:szCs w:val="24"/>
                <w:lang w:eastAsia="lv-LV"/>
              </w:rPr>
              <w:t xml:space="preserve"> </w:t>
            </w:r>
            <w:r w:rsidRPr="008437D6">
              <w:rPr>
                <w:rFonts w:ascii="Times New Roman" w:eastAsia="Times New Roman" w:hAnsi="Times New Roman" w:cs="Times New Roman"/>
                <w:bCs/>
                <w:color w:val="000000"/>
                <w:szCs w:val="24"/>
                <w:lang w:eastAsia="lv-LV"/>
              </w:rPr>
              <w:t>var radīt atbildes reakciju citās valstīs</w:t>
            </w:r>
          </w:p>
        </w:tc>
        <w:tc>
          <w:tcPr>
            <w:tcW w:w="2841" w:type="dxa"/>
          </w:tcPr>
          <w:p w:rsidR="008437D6" w:rsidRPr="008437D6" w:rsidRDefault="008437D6" w:rsidP="00AC0169">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Labāk nogaidīt. T</w:t>
            </w:r>
            <w:r w:rsidR="00AC0169">
              <w:rPr>
                <w:rFonts w:ascii="Times New Roman" w:eastAsia="Times New Roman" w:hAnsi="Times New Roman" w:cs="Times New Roman"/>
                <w:bCs/>
                <w:color w:val="000000"/>
                <w:szCs w:val="24"/>
                <w:lang w:eastAsia="lv-LV"/>
              </w:rPr>
              <w:t>omēr</w:t>
            </w:r>
            <w:r w:rsidR="00582D39">
              <w:rPr>
                <w:rFonts w:ascii="Times New Roman" w:eastAsia="Times New Roman" w:hAnsi="Times New Roman" w:cs="Times New Roman"/>
                <w:bCs/>
                <w:color w:val="000000"/>
                <w:szCs w:val="24"/>
                <w:lang w:eastAsia="lv-LV"/>
              </w:rPr>
              <w:t>, ja</w:t>
            </w:r>
            <w:r w:rsidR="00AC0169">
              <w:rPr>
                <w:rFonts w:ascii="Times New Roman" w:eastAsia="Times New Roman" w:hAnsi="Times New Roman" w:cs="Times New Roman"/>
                <w:bCs/>
                <w:color w:val="000000"/>
                <w:szCs w:val="24"/>
                <w:lang w:eastAsia="lv-LV"/>
              </w:rPr>
              <w:t xml:space="preserve"> </w:t>
            </w:r>
            <w:r w:rsidRPr="008437D6">
              <w:rPr>
                <w:rFonts w:ascii="Times New Roman" w:eastAsia="Times New Roman" w:hAnsi="Times New Roman" w:cs="Times New Roman"/>
                <w:bCs/>
                <w:color w:val="000000"/>
                <w:szCs w:val="24"/>
                <w:lang w:eastAsia="lv-LV"/>
              </w:rPr>
              <w:t>nodokļu samazinājumi ir neizbēgami, tad izdevīgi būt pirmajiem reģionā</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III. Vāja</w:t>
            </w:r>
          </w:p>
        </w:tc>
        <w:tc>
          <w:tcPr>
            <w:tcW w:w="2841" w:type="dxa"/>
          </w:tcPr>
          <w:p w:rsidR="008437D6" w:rsidRPr="008437D6" w:rsidRDefault="008437D6" w:rsidP="00490A03">
            <w:pPr>
              <w:spacing w:after="200"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a) </w:t>
            </w:r>
            <w:r w:rsidR="00490A03">
              <w:rPr>
                <w:rFonts w:ascii="Times New Roman" w:eastAsia="Times New Roman" w:hAnsi="Times New Roman" w:cs="Times New Roman"/>
                <w:bCs/>
                <w:color w:val="000000"/>
                <w:szCs w:val="24"/>
                <w:lang w:eastAsia="lv-LV"/>
              </w:rPr>
              <w:t>e</w:t>
            </w:r>
            <w:r w:rsidRPr="008437D6">
              <w:rPr>
                <w:rFonts w:ascii="Times New Roman" w:eastAsia="Times New Roman" w:hAnsi="Times New Roman" w:cs="Times New Roman"/>
                <w:bCs/>
                <w:color w:val="000000"/>
                <w:szCs w:val="24"/>
                <w:lang w:eastAsia="lv-LV"/>
              </w:rPr>
              <w:t>ksogēna, no vietas atkarīga rente, piemēram, dabas resursu ieguve</w:t>
            </w:r>
          </w:p>
        </w:tc>
        <w:tc>
          <w:tcPr>
            <w:tcW w:w="2841" w:type="dxa"/>
          </w:tcPr>
          <w:p w:rsidR="008437D6" w:rsidRPr="008437D6" w:rsidRDefault="008437D6" w:rsidP="00490A03">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Nav vajadzīgi atvieglojumi, tā vietā </w:t>
            </w:r>
            <w:r w:rsidR="00490A03" w:rsidRPr="008437D6">
              <w:rPr>
                <w:rFonts w:ascii="Times New Roman" w:eastAsia="Times New Roman" w:hAnsi="Times New Roman" w:cs="Times New Roman"/>
                <w:bCs/>
                <w:color w:val="000000"/>
                <w:szCs w:val="24"/>
                <w:lang w:eastAsia="lv-LV"/>
              </w:rPr>
              <w:t xml:space="preserve">vajadzīgs </w:t>
            </w:r>
            <w:r w:rsidRPr="008437D6">
              <w:rPr>
                <w:rFonts w:ascii="Times New Roman" w:eastAsia="Times New Roman" w:hAnsi="Times New Roman" w:cs="Times New Roman"/>
                <w:bCs/>
                <w:color w:val="000000"/>
                <w:szCs w:val="24"/>
                <w:lang w:eastAsia="lv-LV"/>
              </w:rPr>
              <w:t>īpašs rentes nodoklis. Iespējama paātrināta norakstīšana tikai izpētes stadijā.</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p>
        </w:tc>
        <w:tc>
          <w:tcPr>
            <w:tcW w:w="2841" w:type="dxa"/>
          </w:tcPr>
          <w:p w:rsidR="008437D6" w:rsidRPr="008437D6" w:rsidRDefault="008437D6" w:rsidP="00490A03">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b) </w:t>
            </w:r>
            <w:proofErr w:type="spellStart"/>
            <w:r w:rsidR="00490A03">
              <w:rPr>
                <w:rFonts w:ascii="Times New Roman" w:eastAsia="Times New Roman" w:hAnsi="Times New Roman" w:cs="Times New Roman"/>
                <w:bCs/>
                <w:color w:val="000000"/>
                <w:szCs w:val="24"/>
                <w:lang w:eastAsia="lv-LV"/>
              </w:rPr>
              <w:t>e</w:t>
            </w:r>
            <w:r w:rsidRPr="008437D6">
              <w:rPr>
                <w:rFonts w:ascii="Times New Roman" w:eastAsia="Times New Roman" w:hAnsi="Times New Roman" w:cs="Times New Roman"/>
                <w:bCs/>
                <w:color w:val="000000"/>
                <w:szCs w:val="24"/>
                <w:lang w:eastAsia="lv-LV"/>
              </w:rPr>
              <w:t>ndog</w:t>
            </w:r>
            <w:r w:rsidR="00490A03">
              <w:rPr>
                <w:rFonts w:ascii="Times New Roman" w:eastAsia="Times New Roman" w:hAnsi="Times New Roman" w:cs="Times New Roman"/>
                <w:bCs/>
                <w:color w:val="000000"/>
                <w:szCs w:val="24"/>
                <w:lang w:eastAsia="lv-LV"/>
              </w:rPr>
              <w:t>ē</w:t>
            </w:r>
            <w:r w:rsidRPr="008437D6">
              <w:rPr>
                <w:rFonts w:ascii="Times New Roman" w:eastAsia="Times New Roman" w:hAnsi="Times New Roman" w:cs="Times New Roman"/>
                <w:bCs/>
                <w:color w:val="000000"/>
                <w:szCs w:val="24"/>
                <w:lang w:eastAsia="lv-LV"/>
              </w:rPr>
              <w:t>na</w:t>
            </w:r>
            <w:proofErr w:type="spellEnd"/>
            <w:r w:rsidRPr="008437D6">
              <w:rPr>
                <w:rFonts w:ascii="Times New Roman" w:eastAsia="Times New Roman" w:hAnsi="Times New Roman" w:cs="Times New Roman"/>
                <w:bCs/>
                <w:color w:val="000000"/>
                <w:szCs w:val="24"/>
                <w:lang w:eastAsia="lv-LV"/>
              </w:rPr>
              <w:t>, no vietas atkarīga rente, piemēram, aglomerācijas priekšrocības</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Kad uzņēmumi izveidojušies, atvieglojumi nav nepieciešami, bet pārmērīgi augstas likmes var radīt zaudējumus nozarei.</w:t>
            </w:r>
          </w:p>
        </w:tc>
      </w:tr>
      <w:tr w:rsidR="008437D6" w:rsidTr="008437D6">
        <w:tc>
          <w:tcPr>
            <w:tcW w:w="2840"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p>
        </w:tc>
        <w:tc>
          <w:tcPr>
            <w:tcW w:w="2841" w:type="dxa"/>
          </w:tcPr>
          <w:p w:rsidR="008437D6" w:rsidRPr="008437D6" w:rsidRDefault="008437D6" w:rsidP="00490A03">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 xml:space="preserve">c) </w:t>
            </w:r>
            <w:r w:rsidR="00490A03">
              <w:rPr>
                <w:rFonts w:ascii="Times New Roman" w:eastAsia="Times New Roman" w:hAnsi="Times New Roman" w:cs="Times New Roman"/>
                <w:bCs/>
                <w:color w:val="000000"/>
                <w:szCs w:val="24"/>
                <w:lang w:eastAsia="lv-LV"/>
              </w:rPr>
              <w:t>n</w:t>
            </w:r>
            <w:r w:rsidRPr="008437D6">
              <w:rPr>
                <w:rFonts w:ascii="Times New Roman" w:eastAsia="Times New Roman" w:hAnsi="Times New Roman" w:cs="Times New Roman"/>
                <w:bCs/>
                <w:color w:val="000000"/>
                <w:szCs w:val="24"/>
                <w:lang w:eastAsia="lv-LV"/>
              </w:rPr>
              <w:t>ekas no iepriekš minētā</w:t>
            </w:r>
          </w:p>
        </w:tc>
        <w:tc>
          <w:tcPr>
            <w:tcW w:w="2841" w:type="dxa"/>
          </w:tcPr>
          <w:p w:rsidR="008437D6" w:rsidRPr="008437D6" w:rsidRDefault="008437D6" w:rsidP="008437D6">
            <w:pPr>
              <w:spacing w:line="20" w:lineRule="atLeast"/>
              <w:jc w:val="both"/>
              <w:rPr>
                <w:rFonts w:ascii="Times New Roman" w:eastAsia="Times New Roman" w:hAnsi="Times New Roman" w:cs="Times New Roman"/>
                <w:bCs/>
                <w:color w:val="000000"/>
                <w:szCs w:val="24"/>
                <w:lang w:eastAsia="lv-LV"/>
              </w:rPr>
            </w:pPr>
            <w:r w:rsidRPr="008437D6">
              <w:rPr>
                <w:rFonts w:ascii="Times New Roman" w:eastAsia="Times New Roman" w:hAnsi="Times New Roman" w:cs="Times New Roman"/>
                <w:bCs/>
                <w:color w:val="000000"/>
                <w:szCs w:val="24"/>
                <w:lang w:eastAsia="lv-LV"/>
              </w:rPr>
              <w:t>Kopējā nodokļa likme var tikt samazināta, vai arī jāatceļ citi šķēršļi investīcijām.</w:t>
            </w:r>
          </w:p>
        </w:tc>
      </w:tr>
    </w:tbl>
    <w:p w:rsidR="008437D6" w:rsidRDefault="008437D6" w:rsidP="008437D6">
      <w:pPr>
        <w:spacing w:after="0" w:line="20" w:lineRule="atLeast"/>
        <w:ind w:firstLine="720"/>
        <w:jc w:val="both"/>
        <w:rPr>
          <w:rFonts w:eastAsia="Times New Roman" w:cs="Times New Roman"/>
          <w:bCs/>
          <w:color w:val="000000"/>
          <w:szCs w:val="24"/>
          <w:lang w:eastAsia="lv-LV"/>
        </w:rPr>
      </w:pPr>
    </w:p>
    <w:p w:rsidR="008437D6" w:rsidRDefault="008437D6" w:rsidP="005A728E">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Atvieglojums ražošanas veicināšanai, iegādājoties jaunas ražošanas tehnoloģiskās iekārtas</w:t>
      </w:r>
      <w:r w:rsidR="00D746B2">
        <w:rPr>
          <w:rFonts w:eastAsia="Times New Roman" w:cs="Times New Roman"/>
          <w:bCs/>
          <w:color w:val="000000"/>
          <w:szCs w:val="24"/>
          <w:lang w:eastAsia="lv-LV"/>
        </w:rPr>
        <w:t>,</w:t>
      </w:r>
      <w:r>
        <w:rPr>
          <w:rFonts w:eastAsia="Times New Roman" w:cs="Times New Roman"/>
          <w:bCs/>
          <w:color w:val="000000"/>
          <w:szCs w:val="24"/>
          <w:lang w:eastAsia="lv-LV"/>
        </w:rPr>
        <w:t xml:space="preserve"> kopumā ir pamatots, ņemot vērā Latvijas kā mazas un atvērtas ekonomikas darbību starptautiskās konkurences apstākļos ar mobilu uzņēmējdarbību (situācija </w:t>
      </w:r>
      <w:proofErr w:type="spellStart"/>
      <w:r>
        <w:rPr>
          <w:rFonts w:eastAsia="Times New Roman" w:cs="Times New Roman"/>
          <w:bCs/>
          <w:color w:val="000000"/>
          <w:szCs w:val="24"/>
          <w:lang w:eastAsia="lv-LV"/>
        </w:rPr>
        <w:t>I.a</w:t>
      </w:r>
      <w:proofErr w:type="spellEnd"/>
      <w:r>
        <w:rPr>
          <w:rFonts w:eastAsia="Times New Roman" w:cs="Times New Roman"/>
          <w:bCs/>
          <w:color w:val="000000"/>
          <w:szCs w:val="24"/>
          <w:lang w:eastAsia="lv-LV"/>
        </w:rPr>
        <w:t>). Šāds pamatojums ir arī atvieglojumam pamatlīdzekļu aizstāšanas gadījumā, kā arī atvieglojumam par gaisa kuģu nomu.</w:t>
      </w:r>
    </w:p>
    <w:p w:rsidR="008437D6" w:rsidRDefault="008437D6" w:rsidP="0035233D">
      <w:pPr>
        <w:spacing w:after="0" w:line="20" w:lineRule="atLeast"/>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lastRenderedPageBreak/>
        <w:t>Atvieglojumi izpētei un attīstībai atspoguļo situāciju (</w:t>
      </w:r>
      <w:proofErr w:type="spellStart"/>
      <w:r>
        <w:rPr>
          <w:rFonts w:eastAsia="Times New Roman" w:cs="Times New Roman"/>
          <w:bCs/>
          <w:color w:val="000000"/>
          <w:szCs w:val="24"/>
          <w:lang w:eastAsia="lv-LV"/>
        </w:rPr>
        <w:t>I.b</w:t>
      </w:r>
      <w:proofErr w:type="spellEnd"/>
      <w:r>
        <w:rPr>
          <w:rFonts w:eastAsia="Times New Roman" w:cs="Times New Roman"/>
          <w:bCs/>
          <w:color w:val="000000"/>
          <w:szCs w:val="24"/>
          <w:lang w:eastAsia="lv-LV"/>
        </w:rPr>
        <w:t>), kur ieguldījumu sniedz pozitīvu ietekmi uz izglītības un zinātnes attīstību.</w:t>
      </w:r>
    </w:p>
    <w:p w:rsidR="00854925" w:rsidRDefault="008437D6" w:rsidP="0028229D">
      <w:pPr>
        <w:spacing w:line="20" w:lineRule="atLeast"/>
        <w:ind w:firstLine="720"/>
        <w:contextualSpacing/>
        <w:jc w:val="both"/>
        <w:rPr>
          <w:bCs/>
          <w:color w:val="000000"/>
          <w:szCs w:val="24"/>
          <w:lang w:eastAsia="lv-LV"/>
        </w:rPr>
      </w:pPr>
      <w:r>
        <w:rPr>
          <w:rFonts w:eastAsia="Times New Roman" w:cs="Times New Roman"/>
          <w:bCs/>
          <w:color w:val="000000"/>
          <w:szCs w:val="24"/>
          <w:lang w:eastAsia="lv-LV"/>
        </w:rPr>
        <w:t xml:space="preserve">Atvieglojums investīciju veikšanai pamatlīdzekļos īpaši atbalstāmajās teritorijās </w:t>
      </w:r>
      <w:r w:rsidR="0035233D">
        <w:rPr>
          <w:rFonts w:eastAsia="Times New Roman" w:cs="Times New Roman"/>
          <w:bCs/>
          <w:color w:val="000000"/>
          <w:szCs w:val="24"/>
          <w:lang w:eastAsia="lv-LV"/>
        </w:rPr>
        <w:t>(</w:t>
      </w:r>
      <w:proofErr w:type="spellStart"/>
      <w:r w:rsidR="0035233D">
        <w:rPr>
          <w:rFonts w:eastAsia="Times New Roman" w:cs="Times New Roman"/>
          <w:bCs/>
          <w:color w:val="000000"/>
          <w:szCs w:val="24"/>
          <w:lang w:eastAsia="lv-LV"/>
        </w:rPr>
        <w:t>skat</w:t>
      </w:r>
      <w:proofErr w:type="spellEnd"/>
      <w:r w:rsidR="0035233D">
        <w:rPr>
          <w:rFonts w:eastAsia="Times New Roman" w:cs="Times New Roman"/>
          <w:bCs/>
          <w:color w:val="000000"/>
          <w:szCs w:val="24"/>
          <w:lang w:eastAsia="lv-LV"/>
        </w:rPr>
        <w:t>. Ministru kabineta 2003.</w:t>
      </w:r>
      <w:r w:rsidR="00582D39">
        <w:rPr>
          <w:rFonts w:eastAsia="Times New Roman" w:cs="Times New Roman"/>
          <w:bCs/>
          <w:color w:val="000000"/>
          <w:szCs w:val="24"/>
          <w:lang w:eastAsia="lv-LV"/>
        </w:rPr>
        <w:t> </w:t>
      </w:r>
      <w:r w:rsidR="0035233D">
        <w:rPr>
          <w:rFonts w:eastAsia="Times New Roman" w:cs="Times New Roman"/>
          <w:bCs/>
          <w:color w:val="000000"/>
          <w:szCs w:val="24"/>
          <w:lang w:eastAsia="lv-LV"/>
        </w:rPr>
        <w:t>gada 11.</w:t>
      </w:r>
      <w:r w:rsidR="00582D39">
        <w:rPr>
          <w:rFonts w:eastAsia="Times New Roman" w:cs="Times New Roman"/>
          <w:bCs/>
          <w:color w:val="000000"/>
          <w:szCs w:val="24"/>
          <w:lang w:eastAsia="lv-LV"/>
        </w:rPr>
        <w:t> </w:t>
      </w:r>
      <w:r w:rsidR="0035233D">
        <w:rPr>
          <w:rFonts w:eastAsia="Times New Roman" w:cs="Times New Roman"/>
          <w:bCs/>
          <w:color w:val="000000"/>
          <w:szCs w:val="24"/>
          <w:lang w:eastAsia="lv-LV"/>
        </w:rPr>
        <w:t>novembra noteikumus Nr.637 „</w:t>
      </w:r>
      <w:r w:rsidR="0035233D" w:rsidRPr="0035233D">
        <w:rPr>
          <w:rFonts w:eastAsia="Times New Roman" w:cs="Times New Roman"/>
          <w:bCs/>
          <w:szCs w:val="24"/>
          <w:lang w:eastAsia="lv-LV"/>
        </w:rPr>
        <w:t>Īpaši atbalstāmās teritorijas statusa piešķiršanas un atcelšanas kārtība</w:t>
      </w:r>
      <w:r w:rsidR="0035233D">
        <w:rPr>
          <w:rFonts w:eastAsia="Times New Roman" w:cs="Times New Roman"/>
          <w:szCs w:val="24"/>
          <w:lang w:eastAsia="lv-LV"/>
        </w:rPr>
        <w:t>”</w:t>
      </w:r>
      <w:r w:rsidR="0035233D">
        <w:rPr>
          <w:rFonts w:eastAsia="Times New Roman" w:cs="Times New Roman"/>
          <w:bCs/>
          <w:color w:val="000000"/>
          <w:szCs w:val="24"/>
          <w:lang w:eastAsia="lv-LV"/>
        </w:rPr>
        <w:t xml:space="preserve">) </w:t>
      </w:r>
      <w:r>
        <w:rPr>
          <w:rFonts w:eastAsia="Times New Roman" w:cs="Times New Roman"/>
          <w:bCs/>
          <w:color w:val="000000"/>
          <w:szCs w:val="24"/>
          <w:lang w:eastAsia="lv-LV"/>
        </w:rPr>
        <w:t>risina nepievilcīga novietojuma situāciju (</w:t>
      </w:r>
      <w:proofErr w:type="spellStart"/>
      <w:r>
        <w:rPr>
          <w:rFonts w:eastAsia="Times New Roman" w:cs="Times New Roman"/>
          <w:bCs/>
          <w:color w:val="000000"/>
          <w:szCs w:val="24"/>
          <w:lang w:eastAsia="lv-LV"/>
        </w:rPr>
        <w:t>II.b</w:t>
      </w:r>
      <w:proofErr w:type="spellEnd"/>
      <w:r>
        <w:rPr>
          <w:rFonts w:eastAsia="Times New Roman" w:cs="Times New Roman"/>
          <w:bCs/>
          <w:color w:val="000000"/>
          <w:szCs w:val="24"/>
          <w:lang w:eastAsia="lv-LV"/>
        </w:rPr>
        <w:t xml:space="preserve">).  </w:t>
      </w:r>
      <w:r w:rsidR="00854925">
        <w:rPr>
          <w:bCs/>
          <w:color w:val="000000"/>
          <w:szCs w:val="24"/>
          <w:lang w:eastAsia="lv-LV"/>
        </w:rPr>
        <w:t>Nodokļu politikai ir zināms fokusa trūkums, jo nodokļu atvieglojumi tika attiecināti uz teritorijām, kas ir mazāk attīstītas pēc sociāli ekonomisko attīstību raksturojošajiem rādītājiem, nevis uz teritorijām, kurām to ģeogrāfiskā izvietojuma dēļ nav dabisku priekšnosacījumu uzņēmējdarbības attīstībai (</w:t>
      </w:r>
      <w:proofErr w:type="spellStart"/>
      <w:r w:rsidR="00854925">
        <w:rPr>
          <w:bCs/>
          <w:color w:val="000000"/>
          <w:szCs w:val="24"/>
          <w:lang w:eastAsia="lv-LV"/>
        </w:rPr>
        <w:t>piem</w:t>
      </w:r>
      <w:proofErr w:type="spellEnd"/>
      <w:r w:rsidR="00854925">
        <w:rPr>
          <w:bCs/>
          <w:color w:val="000000"/>
          <w:szCs w:val="24"/>
          <w:lang w:eastAsia="lv-LV"/>
        </w:rPr>
        <w:t xml:space="preserve">., ierobežots tirgus lielums, zema iedzīvotāju pirktspēja, augstas transporta izmaksas </w:t>
      </w:r>
      <w:proofErr w:type="spellStart"/>
      <w:r w:rsidR="00854925">
        <w:rPr>
          <w:bCs/>
          <w:color w:val="000000"/>
          <w:szCs w:val="24"/>
          <w:lang w:eastAsia="lv-LV"/>
        </w:rPr>
        <w:t>utt</w:t>
      </w:r>
      <w:proofErr w:type="spellEnd"/>
      <w:r w:rsidR="00854925">
        <w:rPr>
          <w:bCs/>
          <w:color w:val="000000"/>
          <w:szCs w:val="24"/>
          <w:lang w:eastAsia="lv-LV"/>
        </w:rPr>
        <w:t>.).</w:t>
      </w:r>
      <w:r w:rsidR="00D63968">
        <w:rPr>
          <w:bCs/>
          <w:color w:val="000000"/>
          <w:szCs w:val="24"/>
          <w:lang w:eastAsia="lv-LV"/>
        </w:rPr>
        <w:t xml:space="preserve"> </w:t>
      </w:r>
      <w:r w:rsidR="00D63968">
        <w:rPr>
          <w:rFonts w:eastAsia="Times New Roman" w:cs="Times New Roman"/>
          <w:bCs/>
          <w:color w:val="000000"/>
          <w:szCs w:val="24"/>
          <w:lang w:eastAsia="lv-LV"/>
        </w:rPr>
        <w:t>Īpaši atbalstāmo teritoriju statuss Latvijā 2011.</w:t>
      </w:r>
      <w:r w:rsidR="00F84E2F" w:rsidRPr="00F84E2F">
        <w:rPr>
          <w:rFonts w:eastAsia="Times New Roman" w:cs="Times New Roman"/>
          <w:bCs/>
          <w:color w:val="000000"/>
          <w:szCs w:val="24"/>
          <w:lang w:eastAsia="lv-LV"/>
        </w:rPr>
        <w:t xml:space="preserve"> </w:t>
      </w:r>
      <w:r w:rsidR="00F84E2F">
        <w:rPr>
          <w:rFonts w:eastAsia="Times New Roman" w:cs="Times New Roman"/>
          <w:bCs/>
          <w:color w:val="000000"/>
          <w:szCs w:val="24"/>
          <w:lang w:eastAsia="lv-LV"/>
        </w:rPr>
        <w:t>–</w:t>
      </w:r>
      <w:r w:rsidR="00411FD0">
        <w:rPr>
          <w:rFonts w:eastAsia="Times New Roman" w:cs="Times New Roman"/>
          <w:bCs/>
          <w:color w:val="000000"/>
          <w:szCs w:val="24"/>
          <w:lang w:eastAsia="lv-LV"/>
        </w:rPr>
        <w:t xml:space="preserve"> </w:t>
      </w:r>
      <w:r w:rsidR="00D63968">
        <w:rPr>
          <w:rFonts w:eastAsia="Times New Roman" w:cs="Times New Roman"/>
          <w:bCs/>
          <w:color w:val="000000"/>
          <w:szCs w:val="24"/>
          <w:lang w:eastAsia="lv-LV"/>
        </w:rPr>
        <w:t xml:space="preserve">2012.gadā tiks piemērots līdz </w:t>
      </w:r>
      <w:r w:rsidR="00632E1E">
        <w:rPr>
          <w:rFonts w:eastAsia="Times New Roman" w:cs="Times New Roman"/>
          <w:bCs/>
          <w:color w:val="000000"/>
          <w:szCs w:val="24"/>
          <w:lang w:eastAsia="lv-LV"/>
        </w:rPr>
        <w:t>deviņiem</w:t>
      </w:r>
      <w:r w:rsidR="00F84E2F">
        <w:rPr>
          <w:rFonts w:eastAsia="Times New Roman" w:cs="Times New Roman"/>
          <w:bCs/>
          <w:color w:val="000000"/>
          <w:szCs w:val="24"/>
          <w:lang w:eastAsia="lv-LV"/>
        </w:rPr>
        <w:t xml:space="preserve"> procentiem</w:t>
      </w:r>
      <w:r w:rsidR="00D63968">
        <w:rPr>
          <w:rFonts w:eastAsia="Times New Roman" w:cs="Times New Roman"/>
          <w:bCs/>
          <w:color w:val="000000"/>
          <w:szCs w:val="24"/>
          <w:lang w:eastAsia="lv-LV"/>
        </w:rPr>
        <w:t xml:space="preserve"> no valsts iedzīvotāju kopskaita, un teritorijas platības izteiksmē īpatsvars ir vēl augstāks.</w:t>
      </w:r>
    </w:p>
    <w:p w:rsidR="008437D6" w:rsidRDefault="00854925" w:rsidP="0028229D">
      <w:pPr>
        <w:spacing w:line="20" w:lineRule="atLeast"/>
        <w:ind w:firstLine="720"/>
        <w:contextualSpacing/>
        <w:jc w:val="both"/>
        <w:rPr>
          <w:rFonts w:eastAsia="Times New Roman" w:cs="Times New Roman"/>
          <w:bCs/>
          <w:color w:val="000000"/>
          <w:szCs w:val="24"/>
          <w:lang w:eastAsia="lv-LV"/>
        </w:rPr>
      </w:pPr>
      <w:r>
        <w:rPr>
          <w:rFonts w:eastAsia="Times New Roman" w:cs="Times New Roman"/>
          <w:bCs/>
          <w:color w:val="000000"/>
          <w:szCs w:val="24"/>
          <w:lang w:eastAsia="lv-LV"/>
        </w:rPr>
        <w:t>Papildus</w:t>
      </w:r>
      <w:r w:rsidR="00C87F36">
        <w:rPr>
          <w:rFonts w:eastAsia="Times New Roman" w:cs="Times New Roman"/>
          <w:bCs/>
          <w:color w:val="000000"/>
          <w:szCs w:val="24"/>
          <w:lang w:eastAsia="lv-LV"/>
        </w:rPr>
        <w:t xml:space="preserve"> jāatzīmē, ka daļa atbalsta saņēmēju veiktu savu darbību arī bez UIN atvieglojumiem, jo uzņēmumi strādā ar vietējiem lauksaimniecības un meža resursiem (situācija </w:t>
      </w:r>
      <w:proofErr w:type="spellStart"/>
      <w:r w:rsidR="00C87F36">
        <w:rPr>
          <w:rFonts w:eastAsia="Times New Roman" w:cs="Times New Roman"/>
          <w:bCs/>
          <w:color w:val="000000"/>
          <w:szCs w:val="24"/>
          <w:lang w:eastAsia="lv-LV"/>
        </w:rPr>
        <w:t>III.a</w:t>
      </w:r>
      <w:proofErr w:type="spellEnd"/>
      <w:r w:rsidR="00C87F36">
        <w:rPr>
          <w:rFonts w:eastAsia="Times New Roman" w:cs="Times New Roman"/>
          <w:bCs/>
          <w:color w:val="000000"/>
          <w:szCs w:val="24"/>
          <w:lang w:eastAsia="lv-LV"/>
        </w:rPr>
        <w:t xml:space="preserve">). </w:t>
      </w:r>
    </w:p>
    <w:p w:rsidR="00854925" w:rsidRDefault="00854925" w:rsidP="00854925">
      <w:pPr>
        <w:spacing w:after="0" w:line="20" w:lineRule="atLeast"/>
        <w:ind w:firstLine="720"/>
        <w:jc w:val="both"/>
        <w:rPr>
          <w:bCs/>
          <w:color w:val="000000"/>
          <w:szCs w:val="24"/>
          <w:lang w:eastAsia="lv-LV"/>
        </w:rPr>
      </w:pPr>
      <w:r>
        <w:rPr>
          <w:bCs/>
          <w:color w:val="000000"/>
          <w:szCs w:val="24"/>
          <w:lang w:eastAsia="lv-LV"/>
        </w:rPr>
        <w:t xml:space="preserve">Līdz ar to perspektīvā ir jāizvērtē iespēja nodokļu atvieglojumus attiecināt uz tām teritorijām, kurās trūkst dabisku priekšnosacījumu uzņēmējdarbības attīstībai (piemēram, Latvijas austrumu pierobežas teritorijas kā reģionālās politikas mērķa teritorija), kā arī piedāvāt atbalstu pašvaldībām infrastruktūras sakārtošanai un darbaspēka sagatavošanai. </w:t>
      </w:r>
    </w:p>
    <w:p w:rsidR="00854925" w:rsidRPr="0028229D" w:rsidRDefault="00F84E2F" w:rsidP="00854925">
      <w:pPr>
        <w:spacing w:line="20" w:lineRule="atLeast"/>
        <w:ind w:firstLine="720"/>
        <w:contextualSpacing/>
        <w:jc w:val="both"/>
        <w:rPr>
          <w:szCs w:val="24"/>
          <w:lang w:eastAsia="lv-LV"/>
        </w:rPr>
      </w:pPr>
      <w:r>
        <w:rPr>
          <w:bCs/>
          <w:color w:val="000000"/>
          <w:szCs w:val="24"/>
          <w:lang w:eastAsia="lv-LV"/>
        </w:rPr>
        <w:t>T</w:t>
      </w:r>
      <w:r w:rsidR="00854925">
        <w:rPr>
          <w:bCs/>
          <w:color w:val="000000"/>
          <w:szCs w:val="24"/>
          <w:lang w:eastAsia="lv-LV"/>
        </w:rPr>
        <w:t xml:space="preserve">urpmāk būtu analizējams, kādi citi fiskālie pasākumi būtu teritoriāli diferencējami, lai veicinātu ekonomisko aktivitāti teritorijās, kur nav dabisko priekšnosacījumu uzņēmējdarbības attīstībai (piemēram, </w:t>
      </w:r>
      <w:r w:rsidR="00854925">
        <w:rPr>
          <w:bCs/>
          <w:szCs w:val="24"/>
        </w:rPr>
        <w:t xml:space="preserve">īpaša nodokļu maksājumu kārtība, veicot nodokļu maksājumus vēlāk, atvieglojumi ražošanas un transporta izmaksu samazināšanai </w:t>
      </w:r>
      <w:proofErr w:type="spellStart"/>
      <w:r w:rsidR="00854925">
        <w:rPr>
          <w:bCs/>
          <w:szCs w:val="24"/>
        </w:rPr>
        <w:t>utt</w:t>
      </w:r>
      <w:proofErr w:type="spellEnd"/>
      <w:r w:rsidR="00854925">
        <w:rPr>
          <w:bCs/>
          <w:szCs w:val="24"/>
        </w:rPr>
        <w:t>.</w:t>
      </w:r>
      <w:r w:rsidR="00854925">
        <w:rPr>
          <w:bCs/>
          <w:color w:val="000000"/>
          <w:szCs w:val="24"/>
          <w:lang w:eastAsia="lv-LV"/>
        </w:rPr>
        <w:t>).</w:t>
      </w:r>
    </w:p>
    <w:p w:rsidR="008437D6" w:rsidRDefault="008437D6" w:rsidP="005A728E">
      <w:pPr>
        <w:spacing w:after="0" w:line="20" w:lineRule="atLeast"/>
        <w:ind w:firstLine="720"/>
        <w:jc w:val="both"/>
        <w:rPr>
          <w:rFonts w:eastAsia="Times New Roman" w:cs="Times New Roman"/>
          <w:bCs/>
          <w:color w:val="000000"/>
          <w:szCs w:val="24"/>
          <w:lang w:eastAsia="lv-LV"/>
        </w:rPr>
      </w:pPr>
      <w:r>
        <w:rPr>
          <w:rFonts w:eastAsia="Times New Roman" w:cs="Times New Roman"/>
          <w:bCs/>
          <w:color w:val="000000"/>
          <w:szCs w:val="24"/>
          <w:lang w:eastAsia="lv-LV"/>
        </w:rPr>
        <w:t xml:space="preserve">Atbalsts investīcijām brīvostās vai speciālajās ekonomiskajās zonās iespējams ir ar samazinātu efektivitāti, jo ostas darbība notiktu neatkarīgi no UIN atvieglojuma (situācija </w:t>
      </w:r>
      <w:proofErr w:type="spellStart"/>
      <w:r>
        <w:rPr>
          <w:rFonts w:eastAsia="Times New Roman" w:cs="Times New Roman"/>
          <w:bCs/>
          <w:color w:val="000000"/>
          <w:szCs w:val="24"/>
          <w:lang w:eastAsia="lv-LV"/>
        </w:rPr>
        <w:t>III.a</w:t>
      </w:r>
      <w:proofErr w:type="spellEnd"/>
      <w:r>
        <w:rPr>
          <w:rFonts w:eastAsia="Times New Roman" w:cs="Times New Roman"/>
          <w:bCs/>
          <w:color w:val="000000"/>
          <w:szCs w:val="24"/>
          <w:lang w:eastAsia="lv-LV"/>
        </w:rPr>
        <w:t>). Šajā gadījumā UIN atvieglojumu pamato ostu darbība starptautisk</w:t>
      </w:r>
      <w:r w:rsidR="00D746B2">
        <w:rPr>
          <w:rFonts w:eastAsia="Times New Roman" w:cs="Times New Roman"/>
          <w:bCs/>
          <w:color w:val="000000"/>
          <w:szCs w:val="24"/>
          <w:lang w:eastAsia="lv-LV"/>
        </w:rPr>
        <w:t>ā</w:t>
      </w:r>
      <w:r>
        <w:rPr>
          <w:rFonts w:eastAsia="Times New Roman" w:cs="Times New Roman"/>
          <w:bCs/>
          <w:color w:val="000000"/>
          <w:szCs w:val="24"/>
          <w:lang w:eastAsia="lv-LV"/>
        </w:rPr>
        <w:t>s/reģionāl</w:t>
      </w:r>
      <w:r w:rsidR="00D746B2">
        <w:rPr>
          <w:rFonts w:eastAsia="Times New Roman" w:cs="Times New Roman"/>
          <w:bCs/>
          <w:color w:val="000000"/>
          <w:szCs w:val="24"/>
          <w:lang w:eastAsia="lv-LV"/>
        </w:rPr>
        <w:t>ā</w:t>
      </w:r>
      <w:r>
        <w:rPr>
          <w:rFonts w:eastAsia="Times New Roman" w:cs="Times New Roman"/>
          <w:bCs/>
          <w:color w:val="000000"/>
          <w:szCs w:val="24"/>
          <w:lang w:eastAsia="lv-LV"/>
        </w:rPr>
        <w:t>s konkurences apstākļos.</w:t>
      </w:r>
    </w:p>
    <w:p w:rsidR="008437D6" w:rsidRPr="00354227" w:rsidRDefault="008437D6" w:rsidP="005A728E">
      <w:pPr>
        <w:spacing w:after="0" w:line="20" w:lineRule="atLeast"/>
        <w:ind w:firstLine="720"/>
        <w:jc w:val="both"/>
        <w:rPr>
          <w:szCs w:val="24"/>
        </w:rPr>
      </w:pPr>
      <w:r w:rsidRPr="00354227">
        <w:rPr>
          <w:szCs w:val="24"/>
        </w:rPr>
        <w:t xml:space="preserve">Nodokļa atvieglojums par ienākumiem, kas gūti no bankām izsniegto aizdevumu kapitalizācijas rezultātā iegūto akciju atsavināšanas, </w:t>
      </w:r>
      <w:r w:rsidRPr="003642D4">
        <w:rPr>
          <w:rFonts w:eastAsia="Times New Roman" w:cs="Times New Roman"/>
          <w:bCs/>
          <w:color w:val="000000"/>
          <w:szCs w:val="24"/>
          <w:lang w:eastAsia="lv-LV"/>
        </w:rPr>
        <w:t>ir plānots kā atbalsts bankām</w:t>
      </w:r>
      <w:r w:rsidRPr="00E3234F">
        <w:rPr>
          <w:rFonts w:eastAsia="Times New Roman" w:cs="Times New Roman"/>
          <w:bCs/>
          <w:color w:val="000000"/>
          <w:szCs w:val="24"/>
          <w:lang w:eastAsia="lv-LV"/>
        </w:rPr>
        <w:t xml:space="preserve"> ekonomiskās krīzes periodā, jo </w:t>
      </w:r>
      <w:r>
        <w:t>strauja naudas līdzekļu izņemšana bankām rada likviditātes problēmas, kā rezultātā bankas nonāk vēl sliktākā finansiālā stāvoklī, ko radījusi kredītu saņēmēju nespēja veikt kredīta atmaksu. Tādējādi, lai nodrošinātu banku, kuras nonākušas finansiālās grūtībās, turpmāku sekmīgu darbību un saglabātu līdz šim piesaistītos finanšu līdzekļus Latvijas bankās, ir nepieciešamas uzņēmumu ienākuma nodokļa normas, kas paredzētu, ka ar uzņēmumu ienākuma nodokli apliekamais ienākums netiek ietekmēts no šādām bankām izsniegto aizdevumu kapitalizācijas rezultātā iegūto akciju atsavināšanas</w:t>
      </w:r>
      <w:r w:rsidR="00D746B2">
        <w:rPr>
          <w:rFonts w:eastAsia="Times New Roman" w:cs="Times New Roman"/>
          <w:bCs/>
          <w:color w:val="000000"/>
          <w:szCs w:val="24"/>
          <w:lang w:eastAsia="lv-LV"/>
        </w:rPr>
        <w:t>.</w:t>
      </w:r>
    </w:p>
    <w:p w:rsidR="008437D6" w:rsidRPr="008B6318" w:rsidRDefault="008437D6" w:rsidP="005A728E">
      <w:pPr>
        <w:spacing w:after="0" w:line="20" w:lineRule="atLeast"/>
        <w:ind w:firstLine="720"/>
        <w:jc w:val="both"/>
        <w:rPr>
          <w:szCs w:val="24"/>
        </w:rPr>
      </w:pPr>
      <w:r w:rsidRPr="00E3234F">
        <w:rPr>
          <w:rFonts w:eastAsia="Times New Roman" w:cs="Times New Roman"/>
          <w:bCs/>
          <w:color w:val="000000"/>
          <w:szCs w:val="24"/>
          <w:lang w:eastAsia="lv-LV"/>
        </w:rPr>
        <w:t xml:space="preserve">Arī </w:t>
      </w:r>
      <w:r w:rsidRPr="00E3234F">
        <w:rPr>
          <w:szCs w:val="24"/>
        </w:rPr>
        <w:t xml:space="preserve">atvieglojums par uzkrājumiem nedrošajiem parādiem ir radīts komersantu atbalstam krīzes periodā, </w:t>
      </w:r>
      <w:r w:rsidRPr="00E3234F">
        <w:rPr>
          <w:rFonts w:eastAsia="Times New Roman" w:cs="Times New Roman"/>
          <w:bCs/>
          <w:color w:val="000000"/>
          <w:szCs w:val="24"/>
          <w:lang w:eastAsia="lv-LV"/>
        </w:rPr>
        <w:t>jo</w:t>
      </w:r>
      <w:r w:rsidR="001664D0">
        <w:rPr>
          <w:rFonts w:eastAsia="Times New Roman" w:cs="Times New Roman"/>
          <w:bCs/>
          <w:color w:val="000000"/>
          <w:szCs w:val="24"/>
          <w:lang w:eastAsia="lv-LV"/>
        </w:rPr>
        <w:t>,</w:t>
      </w:r>
      <w:r w:rsidRPr="00E3234F">
        <w:rPr>
          <w:rFonts w:eastAsia="Times New Roman" w:cs="Times New Roman"/>
          <w:bCs/>
          <w:color w:val="000000"/>
          <w:szCs w:val="24"/>
          <w:lang w:eastAsia="lv-LV"/>
        </w:rPr>
        <w:t xml:space="preserve"> </w:t>
      </w:r>
      <w:r w:rsidRPr="00E3234F">
        <w:rPr>
          <w:szCs w:val="24"/>
        </w:rPr>
        <w:t xml:space="preserve">ņemot vērā ekonomisko situāciju valstī, nodokļu maksātājiem veidojas likviditātes problēmas sakarā ar darījumu partneru nespēju laicīgi </w:t>
      </w:r>
      <w:r w:rsidRPr="008B6318">
        <w:rPr>
          <w:szCs w:val="24"/>
        </w:rPr>
        <w:t xml:space="preserve">norēķināties par saņemtām precēm un pakalpojumiem. Tāpēc tiek paredzēta iespēja uzņēmumu ienākuma nodokļa maksātājiem pie zināmiem nosacījumiem uz trīs gadiem atlikt uzņēmumu ienākuma nodokli par izveidotajiem uzkrājumiem nedrošiem parādiem, uzkrājumu izveidošanas brīdī nepalielinot apliekamo ienākumu. Taksācijas periodā izveidotie speciālie uzkrājumi nedrošiem parādiem, kuri nepalielinās </w:t>
      </w:r>
      <w:r w:rsidR="00582D39">
        <w:rPr>
          <w:szCs w:val="24"/>
        </w:rPr>
        <w:t xml:space="preserve">ar nodokli apliekamo ienākumu, </w:t>
      </w:r>
      <w:r w:rsidRPr="008B6318">
        <w:rPr>
          <w:szCs w:val="24"/>
        </w:rPr>
        <w:t>nedrīkstēs pārsniegt 20</w:t>
      </w:r>
      <w:r w:rsidR="00F84E2F" w:rsidRPr="00F84E2F">
        <w:rPr>
          <w:rFonts w:eastAsia="Times New Roman" w:cs="Times New Roman"/>
          <w:bCs/>
          <w:color w:val="000000"/>
          <w:szCs w:val="24"/>
          <w:lang w:eastAsia="lv-LV"/>
        </w:rPr>
        <w:t xml:space="preserve"> </w:t>
      </w:r>
      <w:r w:rsidR="00F84E2F">
        <w:rPr>
          <w:rFonts w:eastAsia="Times New Roman" w:cs="Times New Roman"/>
          <w:bCs/>
          <w:color w:val="000000"/>
          <w:szCs w:val="24"/>
          <w:lang w:eastAsia="lv-LV"/>
        </w:rPr>
        <w:t>procentus</w:t>
      </w:r>
      <w:r w:rsidRPr="008B6318">
        <w:rPr>
          <w:szCs w:val="24"/>
        </w:rPr>
        <w:t xml:space="preserve"> no ar nodokli apliekamā ienākuma</w:t>
      </w:r>
      <w:r w:rsidR="00D746B2">
        <w:rPr>
          <w:rFonts w:eastAsia="Times New Roman" w:cs="Times New Roman"/>
          <w:bCs/>
          <w:color w:val="000000"/>
          <w:szCs w:val="24"/>
          <w:lang w:eastAsia="lv-LV"/>
        </w:rPr>
        <w:t>.</w:t>
      </w:r>
    </w:p>
    <w:p w:rsidR="008437D6" w:rsidRDefault="008437D6" w:rsidP="005A728E">
      <w:pPr>
        <w:spacing w:after="0" w:line="20" w:lineRule="atLeast"/>
        <w:ind w:firstLine="709"/>
        <w:jc w:val="both"/>
        <w:rPr>
          <w:rFonts w:eastAsia="Times New Roman" w:cs="Times New Roman"/>
          <w:bCs/>
          <w:color w:val="000000"/>
          <w:szCs w:val="24"/>
          <w:lang w:eastAsia="lv-LV"/>
        </w:rPr>
      </w:pPr>
      <w:r w:rsidRPr="0076445A">
        <w:rPr>
          <w:rFonts w:eastAsia="Times New Roman" w:cs="Times New Roman"/>
          <w:bCs/>
          <w:color w:val="000000"/>
          <w:szCs w:val="24"/>
          <w:lang w:eastAsia="lv-LV"/>
        </w:rPr>
        <w:lastRenderedPageBreak/>
        <w:t>Atlaide, realizējot atbalstāmo investīciju projektus, ir piešķirt</w:t>
      </w:r>
      <w:r w:rsidR="00490A03">
        <w:rPr>
          <w:rFonts w:eastAsia="Times New Roman" w:cs="Times New Roman"/>
          <w:bCs/>
          <w:color w:val="000000"/>
          <w:szCs w:val="24"/>
          <w:lang w:eastAsia="lv-LV"/>
        </w:rPr>
        <w:t>a</w:t>
      </w:r>
      <w:r w:rsidRPr="0076445A">
        <w:rPr>
          <w:rFonts w:eastAsia="Times New Roman" w:cs="Times New Roman"/>
          <w:bCs/>
          <w:color w:val="000000"/>
          <w:szCs w:val="24"/>
          <w:lang w:eastAsia="lv-LV"/>
        </w:rPr>
        <w:t xml:space="preserve"> tikai atsevišķām prioritārajām nozarēm, kas nostāda nevie</w:t>
      </w:r>
      <w:r w:rsidR="00D746B2">
        <w:rPr>
          <w:rFonts w:eastAsia="Times New Roman" w:cs="Times New Roman"/>
          <w:bCs/>
          <w:color w:val="000000"/>
          <w:szCs w:val="24"/>
          <w:lang w:eastAsia="lv-LV"/>
        </w:rPr>
        <w:t>nlīdzīgā stāvoklī citas nozares.</w:t>
      </w:r>
    </w:p>
    <w:p w:rsidR="00B407C3" w:rsidRDefault="008437D6" w:rsidP="005A728E">
      <w:pPr>
        <w:spacing w:after="0" w:line="20" w:lineRule="atLeast"/>
        <w:ind w:firstLine="709"/>
        <w:jc w:val="both"/>
        <w:rPr>
          <w:spacing w:val="-4"/>
          <w:sz w:val="27"/>
          <w:szCs w:val="27"/>
        </w:rPr>
      </w:pPr>
      <w:r w:rsidRPr="008B6318">
        <w:rPr>
          <w:rFonts w:eastAsia="Times New Roman" w:cs="Times New Roman"/>
          <w:bCs/>
          <w:color w:val="000000"/>
          <w:szCs w:val="24"/>
          <w:lang w:eastAsia="lv-LV"/>
        </w:rPr>
        <w:t>Būtu lietderīgi izvērtēt atlaid</w:t>
      </w:r>
      <w:r w:rsidR="00883C0A">
        <w:rPr>
          <w:rFonts w:eastAsia="Times New Roman" w:cs="Times New Roman"/>
          <w:bCs/>
          <w:color w:val="000000"/>
          <w:szCs w:val="24"/>
          <w:lang w:eastAsia="lv-LV"/>
        </w:rPr>
        <w:t>i</w:t>
      </w:r>
      <w:r w:rsidRPr="008B6318">
        <w:rPr>
          <w:rFonts w:eastAsia="Times New Roman" w:cs="Times New Roman"/>
          <w:bCs/>
          <w:color w:val="000000"/>
          <w:szCs w:val="24"/>
          <w:lang w:eastAsia="lv-LV"/>
        </w:rPr>
        <w:t xml:space="preserve"> par lauksaimniecībā izmantojamo zemi. </w:t>
      </w:r>
      <w:r w:rsidR="009E65C4" w:rsidRPr="009E65C4">
        <w:rPr>
          <w:spacing w:val="-4"/>
          <w:szCs w:val="24"/>
        </w:rPr>
        <w:t>Jāņem vērā, ka šobrīd</w:t>
      </w:r>
      <w:r w:rsidR="00582D39" w:rsidRPr="00582D39">
        <w:rPr>
          <w:spacing w:val="-4"/>
          <w:szCs w:val="24"/>
        </w:rPr>
        <w:t xml:space="preserve"> </w:t>
      </w:r>
      <w:r w:rsidR="00582D39" w:rsidRPr="009E65C4">
        <w:rPr>
          <w:spacing w:val="-4"/>
          <w:szCs w:val="24"/>
        </w:rPr>
        <w:t>minētā atlaide ir lielāka</w:t>
      </w:r>
      <w:r w:rsidR="009E65C4" w:rsidRPr="009E65C4">
        <w:rPr>
          <w:spacing w:val="-4"/>
          <w:szCs w:val="24"/>
        </w:rPr>
        <w:t>, salīdzinot ar iedzīvotāju ienākuma nodokļa atvieglojumu par ienākumiem no lauksaimniecības</w:t>
      </w:r>
      <w:r w:rsidR="009E65C4" w:rsidRPr="00B407C3">
        <w:rPr>
          <w:spacing w:val="-4"/>
          <w:szCs w:val="24"/>
        </w:rPr>
        <w:t>.</w:t>
      </w:r>
      <w:r w:rsidRPr="00B407C3">
        <w:rPr>
          <w:rFonts w:eastAsia="Times New Roman" w:cs="Times New Roman"/>
          <w:bCs/>
          <w:color w:val="000000"/>
          <w:szCs w:val="24"/>
          <w:lang w:eastAsia="lv-LV"/>
        </w:rPr>
        <w:t xml:space="preserve"> </w:t>
      </w:r>
      <w:r w:rsidR="00B407C3" w:rsidRPr="00B407C3">
        <w:rPr>
          <w:spacing w:val="-4"/>
          <w:szCs w:val="24"/>
        </w:rPr>
        <w:t>Savukārt papildus tam lauksaimnieki paralēli var saņemt uzņēmumu ienākuma nodokļa atvieglojumu par saņemto valsts atbalstu vai Eiropas Savienības atbalstu lauksaimniecībai un lauku attīstībai, turpretim iedzīvotāju ienākuma nodokļa maksātājiem šis atvieglojums ar 2010.</w:t>
      </w:r>
      <w:r w:rsidR="00582D39">
        <w:rPr>
          <w:spacing w:val="-4"/>
          <w:szCs w:val="24"/>
        </w:rPr>
        <w:t> </w:t>
      </w:r>
      <w:r w:rsidR="00B407C3" w:rsidRPr="00B407C3">
        <w:rPr>
          <w:spacing w:val="-4"/>
          <w:szCs w:val="24"/>
        </w:rPr>
        <w:t>gadu ir atcelts</w:t>
      </w:r>
      <w:r w:rsidR="00B407C3" w:rsidRPr="00BA0FC5">
        <w:rPr>
          <w:spacing w:val="-4"/>
          <w:sz w:val="27"/>
          <w:szCs w:val="27"/>
        </w:rPr>
        <w:t>.</w:t>
      </w:r>
    </w:p>
    <w:p w:rsidR="008437D6" w:rsidRPr="008B6318" w:rsidRDefault="008437D6" w:rsidP="005A728E">
      <w:pPr>
        <w:spacing w:after="0" w:line="20" w:lineRule="atLeast"/>
        <w:ind w:firstLine="709"/>
        <w:jc w:val="both"/>
        <w:rPr>
          <w:rFonts w:eastAsia="Times New Roman" w:cs="Times New Roman"/>
          <w:bCs/>
          <w:color w:val="000000"/>
          <w:szCs w:val="24"/>
          <w:lang w:eastAsia="lv-LV"/>
        </w:rPr>
      </w:pPr>
      <w:r>
        <w:rPr>
          <w:rFonts w:eastAsia="Times New Roman" w:cs="Times New Roman"/>
          <w:bCs/>
          <w:color w:val="000000"/>
          <w:szCs w:val="24"/>
          <w:lang w:eastAsia="lv-LV"/>
        </w:rPr>
        <w:t xml:space="preserve">Lauksaimniecības atbalsta pamatprincipus nosaka </w:t>
      </w:r>
      <w:r w:rsidRPr="00246FBC">
        <w:rPr>
          <w:rFonts w:eastAsia="Times New Roman" w:cs="Times New Roman"/>
          <w:bCs/>
          <w:color w:val="000000"/>
          <w:szCs w:val="24"/>
          <w:lang w:eastAsia="lv-LV"/>
        </w:rPr>
        <w:t>Lauksaimniecības un lauku attīstības likums</w:t>
      </w:r>
      <w:r>
        <w:rPr>
          <w:rFonts w:eastAsia="Times New Roman" w:cs="Times New Roman"/>
          <w:bCs/>
          <w:color w:val="000000"/>
          <w:szCs w:val="24"/>
          <w:lang w:eastAsia="lv-LV"/>
        </w:rPr>
        <w:t>, kur</w:t>
      </w:r>
      <w:r w:rsidR="00D746B2">
        <w:rPr>
          <w:rFonts w:eastAsia="Times New Roman" w:cs="Times New Roman"/>
          <w:bCs/>
          <w:color w:val="000000"/>
          <w:szCs w:val="24"/>
          <w:lang w:eastAsia="lv-LV"/>
        </w:rPr>
        <w:t>os</w:t>
      </w:r>
      <w:r>
        <w:rPr>
          <w:rFonts w:eastAsia="Times New Roman" w:cs="Times New Roman"/>
          <w:bCs/>
          <w:color w:val="000000"/>
          <w:szCs w:val="24"/>
          <w:lang w:eastAsia="lv-LV"/>
        </w:rPr>
        <w:t xml:space="preserve"> ir noteikti </w:t>
      </w:r>
      <w:r w:rsidR="00D746B2">
        <w:rPr>
          <w:rFonts w:eastAsia="Times New Roman" w:cs="Times New Roman"/>
          <w:bCs/>
          <w:color w:val="000000"/>
          <w:szCs w:val="24"/>
          <w:lang w:eastAsia="lv-LV"/>
        </w:rPr>
        <w:t xml:space="preserve">vairāki </w:t>
      </w:r>
      <w:r>
        <w:rPr>
          <w:rFonts w:eastAsia="Times New Roman" w:cs="Times New Roman"/>
          <w:bCs/>
          <w:color w:val="000000"/>
          <w:szCs w:val="24"/>
          <w:lang w:eastAsia="lv-LV"/>
        </w:rPr>
        <w:t>atbalsta veidi. Tomēr šajā jautājumā trūkst analītisk</w:t>
      </w:r>
      <w:r w:rsidR="00D746B2">
        <w:rPr>
          <w:rFonts w:eastAsia="Times New Roman" w:cs="Times New Roman"/>
          <w:bCs/>
          <w:color w:val="000000"/>
          <w:szCs w:val="24"/>
          <w:lang w:eastAsia="lv-LV"/>
        </w:rPr>
        <w:t>a</w:t>
      </w:r>
      <w:r>
        <w:rPr>
          <w:rFonts w:eastAsia="Times New Roman" w:cs="Times New Roman"/>
          <w:bCs/>
          <w:color w:val="000000"/>
          <w:szCs w:val="24"/>
          <w:lang w:eastAsia="lv-LV"/>
        </w:rPr>
        <w:t xml:space="preserve"> skaidrojum</w:t>
      </w:r>
      <w:r w:rsidR="00D746B2">
        <w:rPr>
          <w:rFonts w:eastAsia="Times New Roman" w:cs="Times New Roman"/>
          <w:bCs/>
          <w:color w:val="000000"/>
          <w:szCs w:val="24"/>
          <w:lang w:eastAsia="lv-LV"/>
        </w:rPr>
        <w:t>a</w:t>
      </w:r>
      <w:r>
        <w:rPr>
          <w:rFonts w:eastAsia="Times New Roman" w:cs="Times New Roman"/>
          <w:bCs/>
          <w:color w:val="000000"/>
          <w:szCs w:val="24"/>
          <w:lang w:eastAsia="lv-LV"/>
        </w:rPr>
        <w:t xml:space="preserve"> par atbalsta efektivitāti un ietekmi uz konkurences vidi Latvijā un uz starptautisko konkurētspēju.</w:t>
      </w:r>
    </w:p>
    <w:p w:rsidR="008437D6" w:rsidRPr="008B6318" w:rsidRDefault="008437D6" w:rsidP="005A728E">
      <w:pPr>
        <w:spacing w:after="0" w:line="20" w:lineRule="atLeast"/>
        <w:ind w:firstLine="709"/>
        <w:jc w:val="both"/>
        <w:rPr>
          <w:rFonts w:eastAsia="Times New Roman" w:cs="Times New Roman"/>
          <w:bCs/>
          <w:color w:val="000000"/>
          <w:szCs w:val="24"/>
          <w:lang w:eastAsia="lv-LV"/>
        </w:rPr>
      </w:pPr>
      <w:r w:rsidRPr="008B6318">
        <w:rPr>
          <w:rFonts w:eastAsia="Times New Roman" w:cs="Times New Roman"/>
          <w:bCs/>
          <w:color w:val="000000"/>
          <w:szCs w:val="24"/>
          <w:lang w:eastAsia="lv-LV"/>
        </w:rPr>
        <w:t xml:space="preserve">Atbalsts ieguldījumiem publiskās apgrozības vērtspapīros sākotnēji tika radīts ar mērķi atbalstīt vietējo vērtspapīru tirgu, taču līdz ar iestāšanos ES šī norma tika būtiski paplašināta, atbalstu piemērojot </w:t>
      </w:r>
      <w:r>
        <w:t xml:space="preserve">visiem Eiropas Savienības vai Eiropas Ekonomikas zonas publiskās apgrozības vērtspapīriem, un tā </w:t>
      </w:r>
      <w:r w:rsidRPr="008B6318">
        <w:rPr>
          <w:rFonts w:eastAsia="Times New Roman" w:cs="Times New Roman"/>
          <w:bCs/>
          <w:color w:val="000000"/>
          <w:szCs w:val="24"/>
          <w:lang w:eastAsia="lv-LV"/>
        </w:rPr>
        <w:t xml:space="preserve">vairs neatbilst sākotnējam mērķim − atbalstīt </w:t>
      </w:r>
      <w:r w:rsidR="00D746B2">
        <w:rPr>
          <w:rFonts w:eastAsia="Times New Roman" w:cs="Times New Roman"/>
          <w:bCs/>
          <w:color w:val="000000"/>
          <w:szCs w:val="24"/>
          <w:lang w:eastAsia="lv-LV"/>
        </w:rPr>
        <w:t>tikai vietējo vērtspapīru tirgu.</w:t>
      </w:r>
      <w:r>
        <w:rPr>
          <w:rFonts w:eastAsia="Times New Roman" w:cs="Times New Roman"/>
          <w:bCs/>
          <w:color w:val="000000"/>
          <w:szCs w:val="24"/>
          <w:lang w:eastAsia="lv-LV"/>
        </w:rPr>
        <w:t xml:space="preserve"> Savukārt vispārējs atbalsts vērtspapīru iegādei nav nepieciešams.</w:t>
      </w:r>
    </w:p>
    <w:p w:rsidR="008437D6" w:rsidRDefault="008437D6" w:rsidP="008437D6">
      <w:pPr>
        <w:spacing w:after="0" w:line="20" w:lineRule="atLeast"/>
        <w:ind w:firstLine="720"/>
        <w:jc w:val="both"/>
        <w:rPr>
          <w:rFonts w:eastAsia="Times New Roman" w:cs="Times New Roman"/>
          <w:bCs/>
          <w:color w:val="000000"/>
          <w:szCs w:val="24"/>
          <w:lang w:eastAsia="lv-LV"/>
        </w:rPr>
      </w:pPr>
    </w:p>
    <w:p w:rsidR="008437D6" w:rsidRDefault="008437D6" w:rsidP="005A728E">
      <w:pPr>
        <w:spacing w:after="0" w:line="20" w:lineRule="atLeast"/>
        <w:ind w:left="720" w:hanging="720"/>
        <w:jc w:val="both"/>
        <w:rPr>
          <w:rFonts w:eastAsia="Times New Roman" w:cs="Times New Roman"/>
          <w:b/>
          <w:bCs/>
          <w:color w:val="000000"/>
          <w:szCs w:val="24"/>
          <w:u w:val="single"/>
          <w:lang w:eastAsia="lv-LV"/>
        </w:rPr>
      </w:pPr>
      <w:r w:rsidRPr="005A728E">
        <w:rPr>
          <w:rFonts w:eastAsia="Times New Roman" w:cs="Times New Roman"/>
          <w:b/>
          <w:bCs/>
          <w:color w:val="000000"/>
          <w:szCs w:val="24"/>
          <w:u w:val="single"/>
          <w:lang w:eastAsia="lv-LV"/>
        </w:rPr>
        <w:t>Nodokļu atvieglojumi sociāliem mērķiem</w:t>
      </w:r>
    </w:p>
    <w:p w:rsidR="003F068E" w:rsidRPr="005A728E" w:rsidRDefault="003F068E" w:rsidP="005A728E">
      <w:pPr>
        <w:spacing w:after="0" w:line="20" w:lineRule="atLeast"/>
        <w:ind w:left="720" w:hanging="720"/>
        <w:jc w:val="both"/>
        <w:rPr>
          <w:rFonts w:eastAsia="Times New Roman" w:cs="Times New Roman"/>
          <w:b/>
          <w:bCs/>
          <w:color w:val="000000"/>
          <w:szCs w:val="24"/>
          <w:u w:val="single"/>
          <w:lang w:eastAsia="lv-LV"/>
        </w:rPr>
      </w:pPr>
    </w:p>
    <w:p w:rsidR="002E7410" w:rsidRPr="002E7410" w:rsidRDefault="002E7410" w:rsidP="002E7410">
      <w:pPr>
        <w:spacing w:after="0" w:line="20" w:lineRule="atLeast"/>
        <w:ind w:firstLine="709"/>
        <w:jc w:val="both"/>
        <w:rPr>
          <w:rFonts w:eastAsia="Times New Roman" w:cs="Times New Roman"/>
          <w:bCs/>
          <w:i/>
          <w:iCs/>
          <w:color w:val="000000"/>
          <w:szCs w:val="24"/>
          <w:lang w:eastAsia="lv-LV"/>
        </w:rPr>
      </w:pPr>
      <w:r>
        <w:rPr>
          <w:rFonts w:eastAsia="Times New Roman" w:cs="Times New Roman"/>
          <w:bCs/>
          <w:color w:val="000000"/>
          <w:szCs w:val="24"/>
          <w:lang w:eastAsia="lv-LV"/>
        </w:rPr>
        <w:t>2009.</w:t>
      </w:r>
      <w:r w:rsidR="00582D39">
        <w:rPr>
          <w:rFonts w:eastAsia="Times New Roman" w:cs="Times New Roman"/>
          <w:bCs/>
          <w:color w:val="000000"/>
          <w:szCs w:val="24"/>
          <w:lang w:eastAsia="lv-LV"/>
        </w:rPr>
        <w:t> </w:t>
      </w:r>
      <w:r>
        <w:rPr>
          <w:rFonts w:eastAsia="Times New Roman" w:cs="Times New Roman"/>
          <w:bCs/>
          <w:color w:val="000000"/>
          <w:szCs w:val="24"/>
          <w:lang w:eastAsia="lv-LV"/>
        </w:rPr>
        <w:t>gadā a</w:t>
      </w:r>
      <w:r w:rsidRPr="002E7410">
        <w:rPr>
          <w:rFonts w:eastAsia="Times New Roman" w:cs="Times New Roman"/>
          <w:bCs/>
          <w:color w:val="000000"/>
          <w:szCs w:val="24"/>
          <w:lang w:eastAsia="lv-LV"/>
        </w:rPr>
        <w:t xml:space="preserve">tlaidi </w:t>
      </w:r>
      <w:r w:rsidR="00883C0A">
        <w:rPr>
          <w:rFonts w:eastAsia="Times New Roman" w:cs="Times New Roman"/>
          <w:bCs/>
          <w:color w:val="000000"/>
          <w:szCs w:val="24"/>
          <w:lang w:eastAsia="lv-LV"/>
        </w:rPr>
        <w:t>par ziedotajām summām</w:t>
      </w:r>
      <w:r w:rsidRPr="002E7410">
        <w:rPr>
          <w:rFonts w:eastAsia="Times New Roman" w:cs="Times New Roman"/>
          <w:bCs/>
          <w:color w:val="000000"/>
          <w:szCs w:val="24"/>
          <w:lang w:eastAsia="lv-LV"/>
        </w:rPr>
        <w:t xml:space="preserve"> saņēmuš</w:t>
      </w:r>
      <w:r w:rsidR="00490A03">
        <w:rPr>
          <w:rFonts w:eastAsia="Times New Roman" w:cs="Times New Roman"/>
          <w:bCs/>
          <w:color w:val="000000"/>
          <w:szCs w:val="24"/>
          <w:lang w:eastAsia="lv-LV"/>
        </w:rPr>
        <w:t>i</w:t>
      </w:r>
      <w:r w:rsidRPr="002E7410">
        <w:rPr>
          <w:rFonts w:eastAsia="Times New Roman" w:cs="Times New Roman"/>
          <w:bCs/>
          <w:color w:val="000000"/>
          <w:szCs w:val="24"/>
          <w:lang w:eastAsia="lv-LV"/>
        </w:rPr>
        <w:t xml:space="preserve"> </w:t>
      </w:r>
      <w:r w:rsidR="00F84E2F">
        <w:rPr>
          <w:rFonts w:eastAsia="Times New Roman" w:cs="Times New Roman"/>
          <w:bCs/>
          <w:color w:val="000000"/>
          <w:szCs w:val="24"/>
          <w:lang w:eastAsia="lv-LV"/>
        </w:rPr>
        <w:t>astoņi</w:t>
      </w:r>
      <w:r w:rsidRPr="002E7410">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uzņēmumi </w:t>
      </w:r>
      <w:r w:rsidR="003F068E">
        <w:rPr>
          <w:rFonts w:eastAsia="Times New Roman" w:cs="Times New Roman"/>
          <w:bCs/>
          <w:color w:val="000000"/>
          <w:szCs w:val="24"/>
          <w:lang w:eastAsia="lv-LV"/>
        </w:rPr>
        <w:t>−</w:t>
      </w:r>
      <w:r>
        <w:rPr>
          <w:rFonts w:eastAsia="Times New Roman" w:cs="Times New Roman"/>
          <w:bCs/>
          <w:color w:val="000000"/>
          <w:szCs w:val="24"/>
          <w:lang w:eastAsia="lv-LV"/>
        </w:rPr>
        <w:t xml:space="preserve"> </w:t>
      </w:r>
      <w:r w:rsidRPr="002E7410">
        <w:rPr>
          <w:rFonts w:eastAsia="Times New Roman" w:cs="Times New Roman"/>
          <w:bCs/>
          <w:color w:val="000000"/>
          <w:szCs w:val="24"/>
          <w:lang w:eastAsia="lv-LV"/>
        </w:rPr>
        <w:t>valsts kapitālsabiedrības</w:t>
      </w:r>
      <w:r>
        <w:rPr>
          <w:rFonts w:eastAsia="Times New Roman" w:cs="Times New Roman"/>
          <w:bCs/>
          <w:color w:val="000000"/>
          <w:szCs w:val="24"/>
          <w:lang w:eastAsia="lv-LV"/>
        </w:rPr>
        <w:t xml:space="preserve"> ar valsts kapitāla daļu</w:t>
      </w:r>
      <w:r w:rsidRPr="002E7410">
        <w:rPr>
          <w:rFonts w:eastAsia="Times New Roman" w:cs="Times New Roman"/>
          <w:bCs/>
          <w:color w:val="000000"/>
          <w:szCs w:val="24"/>
          <w:lang w:eastAsia="lv-LV"/>
        </w:rPr>
        <w:t xml:space="preserve"> un to meitas uzņēmumi, un kopējā atlaides summa veido 2,2 </w:t>
      </w:r>
      <w:proofErr w:type="spellStart"/>
      <w:r w:rsidRPr="002E7410">
        <w:rPr>
          <w:rFonts w:eastAsia="Times New Roman" w:cs="Times New Roman"/>
          <w:bCs/>
          <w:color w:val="000000"/>
          <w:szCs w:val="24"/>
          <w:lang w:eastAsia="lv-LV"/>
        </w:rPr>
        <w:t>milj</w:t>
      </w:r>
      <w:proofErr w:type="spellEnd"/>
      <w:r w:rsidRPr="002E7410">
        <w:rPr>
          <w:rFonts w:eastAsia="Times New Roman" w:cs="Times New Roman"/>
          <w:bCs/>
          <w:color w:val="000000"/>
          <w:szCs w:val="24"/>
          <w:lang w:eastAsia="lv-LV"/>
        </w:rPr>
        <w:t>.</w:t>
      </w:r>
      <w:r w:rsidR="00582D39">
        <w:rPr>
          <w:rFonts w:eastAsia="Times New Roman" w:cs="Times New Roman"/>
          <w:bCs/>
          <w:color w:val="000000"/>
          <w:szCs w:val="24"/>
          <w:lang w:eastAsia="lv-LV"/>
        </w:rPr>
        <w:t xml:space="preserve"> </w:t>
      </w:r>
      <w:r w:rsidRPr="002E7410">
        <w:rPr>
          <w:rFonts w:eastAsia="Times New Roman" w:cs="Times New Roman"/>
          <w:bCs/>
          <w:color w:val="000000"/>
          <w:szCs w:val="24"/>
          <w:lang w:eastAsia="lv-LV"/>
        </w:rPr>
        <w:t>latu. Tādējādi faktiski tiek realizēta valsts izdevumu politika ar šo ziedotāju starpniecību.</w:t>
      </w:r>
    </w:p>
    <w:p w:rsidR="008437D6" w:rsidRDefault="008437D6" w:rsidP="008437D6">
      <w:pPr>
        <w:spacing w:after="0" w:line="20" w:lineRule="atLeast"/>
        <w:ind w:firstLine="709"/>
        <w:jc w:val="both"/>
        <w:rPr>
          <w:rFonts w:eastAsia="Times New Roman" w:cs="Times New Roman"/>
          <w:bCs/>
          <w:color w:val="000000"/>
          <w:szCs w:val="24"/>
          <w:lang w:eastAsia="lv-LV"/>
        </w:rPr>
      </w:pPr>
      <w:r>
        <w:rPr>
          <w:rFonts w:eastAsia="Times New Roman" w:cs="Times New Roman"/>
          <w:bCs/>
          <w:color w:val="000000"/>
          <w:szCs w:val="24"/>
          <w:lang w:eastAsia="lv-LV"/>
        </w:rPr>
        <w:t xml:space="preserve">Valsts uzņēmumu peļņas novirzīšana budžetā nodrošina valsts prioritātēm </w:t>
      </w:r>
      <w:r w:rsidR="002E7410">
        <w:rPr>
          <w:rFonts w:eastAsia="Times New Roman" w:cs="Times New Roman"/>
          <w:bCs/>
          <w:color w:val="000000"/>
          <w:szCs w:val="24"/>
          <w:lang w:eastAsia="lv-LV"/>
        </w:rPr>
        <w:t>atbilstošāku</w:t>
      </w:r>
      <w:r>
        <w:rPr>
          <w:rFonts w:eastAsia="Times New Roman" w:cs="Times New Roman"/>
          <w:bCs/>
          <w:color w:val="000000"/>
          <w:szCs w:val="24"/>
          <w:lang w:eastAsia="lv-LV"/>
        </w:rPr>
        <w:t xml:space="preserve"> līdzekļu izlietojumu. Kopumā atvieglojums ir plaši izmantots arī privātā sektorā. FM sagatavotā informācija par sabiedriskā labuma organizācijas statusa piešķiršanu sniedz kopsavilkumu par ziedojumu izlietojumu.</w:t>
      </w:r>
    </w:p>
    <w:p w:rsidR="008437D6" w:rsidRDefault="008437D6" w:rsidP="008437D6">
      <w:pPr>
        <w:spacing w:after="0" w:line="20" w:lineRule="atLeast"/>
        <w:ind w:firstLine="709"/>
        <w:jc w:val="both"/>
        <w:rPr>
          <w:rFonts w:eastAsia="Times New Roman" w:cs="Times New Roman"/>
          <w:bCs/>
          <w:color w:val="000000"/>
          <w:szCs w:val="24"/>
          <w:lang w:eastAsia="lv-LV"/>
        </w:rPr>
      </w:pPr>
      <w:r>
        <w:rPr>
          <w:rFonts w:eastAsia="Times New Roman" w:cs="Times New Roman"/>
          <w:bCs/>
          <w:color w:val="000000"/>
          <w:szCs w:val="24"/>
          <w:lang w:eastAsia="lv-LV"/>
        </w:rPr>
        <w:t>Nodokļu atvieglojumi par izveidotām darba vietām cilvēkiem ar invaliditāti atbilst mērķim.</w:t>
      </w:r>
    </w:p>
    <w:p w:rsidR="0046167B" w:rsidRDefault="0046167B" w:rsidP="008437D6">
      <w:pPr>
        <w:spacing w:after="0" w:line="20" w:lineRule="atLeast"/>
        <w:ind w:firstLine="709"/>
        <w:jc w:val="both"/>
        <w:rPr>
          <w:rFonts w:eastAsia="Times New Roman" w:cs="Times New Roman"/>
          <w:bCs/>
          <w:color w:val="000000"/>
          <w:szCs w:val="24"/>
          <w:lang w:eastAsia="lv-LV"/>
        </w:rPr>
      </w:pPr>
    </w:p>
    <w:p w:rsidR="008437D6" w:rsidRPr="00411FD0" w:rsidRDefault="008437D6" w:rsidP="00A47184">
      <w:pPr>
        <w:pStyle w:val="ListParagraph"/>
        <w:numPr>
          <w:ilvl w:val="0"/>
          <w:numId w:val="5"/>
        </w:numPr>
        <w:spacing w:after="0" w:line="20" w:lineRule="atLeast"/>
        <w:jc w:val="both"/>
        <w:rPr>
          <w:rFonts w:eastAsia="Times New Roman" w:cs="Times New Roman"/>
          <w:b/>
          <w:bCs/>
          <w:color w:val="000000"/>
          <w:sz w:val="28"/>
          <w:szCs w:val="28"/>
          <w:u w:val="single"/>
          <w:lang w:eastAsia="lv-LV"/>
        </w:rPr>
      </w:pPr>
      <w:r w:rsidRPr="00411FD0">
        <w:rPr>
          <w:rFonts w:eastAsia="Times New Roman" w:cs="Times New Roman"/>
          <w:b/>
          <w:bCs/>
          <w:color w:val="000000"/>
          <w:sz w:val="28"/>
          <w:szCs w:val="28"/>
          <w:u w:val="single"/>
          <w:lang w:eastAsia="lv-LV"/>
        </w:rPr>
        <w:t xml:space="preserve">Nodokļu atvieglojumu </w:t>
      </w:r>
      <w:r w:rsidR="00BC3205" w:rsidRPr="00411FD0">
        <w:rPr>
          <w:rFonts w:eastAsia="Times New Roman" w:cs="Times New Roman"/>
          <w:b/>
          <w:bCs/>
          <w:color w:val="000000"/>
          <w:sz w:val="28"/>
          <w:szCs w:val="28"/>
          <w:u w:val="single"/>
          <w:lang w:eastAsia="lv-LV"/>
        </w:rPr>
        <w:t>turpmāka</w:t>
      </w:r>
      <w:r w:rsidRPr="00411FD0">
        <w:rPr>
          <w:rFonts w:eastAsia="Times New Roman" w:cs="Times New Roman"/>
          <w:b/>
          <w:bCs/>
          <w:color w:val="000000"/>
          <w:sz w:val="28"/>
          <w:szCs w:val="28"/>
          <w:u w:val="single"/>
          <w:lang w:eastAsia="lv-LV"/>
        </w:rPr>
        <w:t xml:space="preserve"> izvērtēšana</w:t>
      </w:r>
    </w:p>
    <w:p w:rsidR="00A47184" w:rsidRPr="00A47184" w:rsidRDefault="00A47184" w:rsidP="00A47184">
      <w:pPr>
        <w:spacing w:after="0" w:line="20" w:lineRule="atLeast"/>
        <w:ind w:left="360"/>
        <w:jc w:val="both"/>
        <w:rPr>
          <w:rFonts w:eastAsia="Times New Roman" w:cs="Times New Roman"/>
          <w:b/>
          <w:bCs/>
          <w:color w:val="000000"/>
          <w:szCs w:val="24"/>
          <w:u w:val="single"/>
          <w:lang w:eastAsia="lv-LV"/>
        </w:rPr>
      </w:pPr>
    </w:p>
    <w:p w:rsidR="008437D6" w:rsidRDefault="008437D6" w:rsidP="00BE4E0C">
      <w:pPr>
        <w:spacing w:after="0" w:line="20" w:lineRule="atLeast"/>
        <w:ind w:firstLine="709"/>
        <w:jc w:val="both"/>
        <w:rPr>
          <w:szCs w:val="24"/>
        </w:rPr>
      </w:pPr>
      <w:r>
        <w:rPr>
          <w:szCs w:val="24"/>
        </w:rPr>
        <w:t xml:space="preserve">Lai </w:t>
      </w:r>
      <w:r w:rsidR="003F068E">
        <w:rPr>
          <w:szCs w:val="24"/>
        </w:rPr>
        <w:t xml:space="preserve">netiktu pieņemti nelietderīgi </w:t>
      </w:r>
      <w:r>
        <w:rPr>
          <w:szCs w:val="24"/>
        </w:rPr>
        <w:t>nodokļ</w:t>
      </w:r>
      <w:r w:rsidR="000921E3">
        <w:rPr>
          <w:szCs w:val="24"/>
        </w:rPr>
        <w:t>u atvieglojumi</w:t>
      </w:r>
      <w:r>
        <w:rPr>
          <w:szCs w:val="24"/>
        </w:rPr>
        <w:t xml:space="preserve">, nesarežģītu sistēmu un lai atvieglojumu fiskālā ietekme tiktu uzraudzīta un ierobežota, </w:t>
      </w:r>
      <w:r w:rsidR="005A728E">
        <w:rPr>
          <w:szCs w:val="24"/>
        </w:rPr>
        <w:t>nepieciešami</w:t>
      </w:r>
      <w:r>
        <w:rPr>
          <w:szCs w:val="24"/>
        </w:rPr>
        <w:t xml:space="preserve"> regulāri pārskati par nodokļu atvieglojumu efektivitāti. </w:t>
      </w:r>
      <w:r w:rsidR="005A728E">
        <w:rPr>
          <w:szCs w:val="24"/>
        </w:rPr>
        <w:t xml:space="preserve">Regulāra atvieglojumu izvērtēšana notiek vairumā attīstīto valstu. </w:t>
      </w:r>
      <w:r w:rsidRPr="00F40251">
        <w:rPr>
          <w:szCs w:val="24"/>
        </w:rPr>
        <w:t xml:space="preserve">Turpmākajos gados būtu lietderīgi noteikt UIN atvieglojumu ierobežojumu attiecībā pret UIN ieņēmumiem vai pret valsts IKP apjomu, kā arī noteikt ikgadēji pieļaujamo atlaižu un atvieglojumu pieauguma apjomu. Piemēram, Polija plāno noteikt, ka nodokļu stimulu apjoms 2011.gadā nedrīkst pieaugt vairāk par </w:t>
      </w:r>
      <w:r w:rsidR="00F84E2F">
        <w:rPr>
          <w:szCs w:val="24"/>
        </w:rPr>
        <w:t>vienu procentu</w:t>
      </w:r>
      <w:r w:rsidRPr="00F40251">
        <w:rPr>
          <w:szCs w:val="24"/>
        </w:rPr>
        <w:t xml:space="preserve"> (pieskaitot inflācijas rādītājus).</w:t>
      </w:r>
      <w:r>
        <w:rPr>
          <w:szCs w:val="24"/>
        </w:rPr>
        <w:t xml:space="preserve"> </w:t>
      </w:r>
      <w:r w:rsidR="00582D39">
        <w:rPr>
          <w:szCs w:val="24"/>
        </w:rPr>
        <w:t xml:space="preserve">Sākotnēji </w:t>
      </w:r>
      <w:r>
        <w:rPr>
          <w:szCs w:val="24"/>
        </w:rPr>
        <w:t>nodokļu atvieglojuma ierobežojuma līmeni</w:t>
      </w:r>
      <w:r w:rsidR="00582D39">
        <w:rPr>
          <w:szCs w:val="24"/>
        </w:rPr>
        <w:t xml:space="preserve"> var noteikt</w:t>
      </w:r>
      <w:r>
        <w:rPr>
          <w:szCs w:val="24"/>
        </w:rPr>
        <w:t xml:space="preserve">, izejot no </w:t>
      </w:r>
      <w:r w:rsidR="00582D39">
        <w:rPr>
          <w:szCs w:val="24"/>
        </w:rPr>
        <w:t>esošās</w:t>
      </w:r>
      <w:r>
        <w:rPr>
          <w:szCs w:val="24"/>
        </w:rPr>
        <w:t xml:space="preserve"> situācijas un at</w:t>
      </w:r>
      <w:r w:rsidR="003F068E">
        <w:rPr>
          <w:szCs w:val="24"/>
        </w:rPr>
        <w:t>ceļot</w:t>
      </w:r>
      <w:r>
        <w:rPr>
          <w:szCs w:val="24"/>
        </w:rPr>
        <w:t xml:space="preserve"> atsevišķus mazāk lietderīgus atvieglojumus.</w:t>
      </w:r>
    </w:p>
    <w:p w:rsidR="00632E1E" w:rsidRDefault="009D4AC1" w:rsidP="00632E1E">
      <w:pPr>
        <w:spacing w:after="0" w:line="20" w:lineRule="atLeast"/>
        <w:ind w:firstLine="567"/>
        <w:jc w:val="both"/>
        <w:rPr>
          <w:szCs w:val="24"/>
        </w:rPr>
      </w:pPr>
      <w:r>
        <w:rPr>
          <w:szCs w:val="24"/>
        </w:rPr>
        <w:t xml:space="preserve">Jaunu atvieglojumu pieņemšana būtu jāregulē, jo </w:t>
      </w:r>
      <w:r w:rsidR="003F068E">
        <w:rPr>
          <w:szCs w:val="24"/>
        </w:rPr>
        <w:t xml:space="preserve">pastāv </w:t>
      </w:r>
      <w:r>
        <w:rPr>
          <w:szCs w:val="24"/>
        </w:rPr>
        <w:t>tendence atvieglojumu skaita pieaugumam. Ir arī negatīvi vērtējama situācija, ka</w:t>
      </w:r>
      <w:r w:rsidR="003F068E">
        <w:rPr>
          <w:szCs w:val="24"/>
        </w:rPr>
        <w:t>d</w:t>
      </w:r>
      <w:r>
        <w:rPr>
          <w:szCs w:val="24"/>
        </w:rPr>
        <w:t xml:space="preserve"> atsevišķi atvieglojumi ir spēkā </w:t>
      </w:r>
      <w:r w:rsidR="00C624E0">
        <w:rPr>
          <w:szCs w:val="24"/>
        </w:rPr>
        <w:t>jau ilgu laika periodu</w:t>
      </w:r>
      <w:r>
        <w:rPr>
          <w:szCs w:val="24"/>
        </w:rPr>
        <w:t xml:space="preserve">, un to lietderība </w:t>
      </w:r>
      <w:r w:rsidR="00C624E0">
        <w:rPr>
          <w:szCs w:val="24"/>
        </w:rPr>
        <w:t xml:space="preserve">un turpmāka pastāvēšana </w:t>
      </w:r>
      <w:r>
        <w:rPr>
          <w:szCs w:val="24"/>
        </w:rPr>
        <w:t>nav izvērtēta. Ter</w:t>
      </w:r>
      <w:r w:rsidR="00C624E0">
        <w:rPr>
          <w:szCs w:val="24"/>
        </w:rPr>
        <w:t xml:space="preserve">minēti atvieglojumi dot iespēju automātiski pārskatīt visu atvieglojumu lietderību un izvēlēties </w:t>
      </w:r>
      <w:r w:rsidR="003F068E">
        <w:rPr>
          <w:szCs w:val="24"/>
        </w:rPr>
        <w:t xml:space="preserve">no tiem </w:t>
      </w:r>
      <w:r w:rsidR="00C624E0">
        <w:rPr>
          <w:szCs w:val="24"/>
        </w:rPr>
        <w:t xml:space="preserve">aktuālākos un lietderīgākos. Terminēti atvieglojumi arī </w:t>
      </w:r>
      <w:r w:rsidR="00536A1A">
        <w:rPr>
          <w:szCs w:val="24"/>
        </w:rPr>
        <w:t>atrisinātu jautājumu</w:t>
      </w:r>
      <w:r w:rsidR="00C624E0">
        <w:rPr>
          <w:szCs w:val="24"/>
        </w:rPr>
        <w:t>, kas saistīt</w:t>
      </w:r>
      <w:r w:rsidR="00536A1A">
        <w:rPr>
          <w:szCs w:val="24"/>
        </w:rPr>
        <w:t>s</w:t>
      </w:r>
      <w:r w:rsidR="00C624E0">
        <w:rPr>
          <w:szCs w:val="24"/>
        </w:rPr>
        <w:t xml:space="preserve"> ar negaidītām nodokļu politikas izmaiņām.</w:t>
      </w:r>
    </w:p>
    <w:p w:rsidR="008437D6" w:rsidRDefault="008437D6" w:rsidP="00FB3BBD">
      <w:pPr>
        <w:tabs>
          <w:tab w:val="left" w:pos="1276"/>
        </w:tabs>
        <w:spacing w:after="0" w:line="20" w:lineRule="atLeast"/>
        <w:ind w:firstLine="567"/>
        <w:jc w:val="both"/>
        <w:rPr>
          <w:rFonts w:eastAsia="Times New Roman" w:cs="Times New Roman"/>
          <w:bCs/>
          <w:color w:val="000000"/>
          <w:szCs w:val="24"/>
          <w:lang w:eastAsia="lv-LV"/>
        </w:rPr>
      </w:pPr>
      <w:r>
        <w:rPr>
          <w:rFonts w:eastAsia="Times New Roman" w:cs="Times New Roman"/>
          <w:bCs/>
          <w:color w:val="000000"/>
          <w:szCs w:val="24"/>
          <w:lang w:eastAsia="lv-LV"/>
        </w:rPr>
        <w:lastRenderedPageBreak/>
        <w:t>Pašreizējie nodokļa atvieglojumi netika veidoti pēc vienotiem principiem un kritērijiem, bet katram tika noteikts savs mērķis, kura sasniegšanas izvērtēšanai trūkst rezultatīvo rādītāju.</w:t>
      </w:r>
    </w:p>
    <w:p w:rsidR="008437D6" w:rsidRDefault="008437D6" w:rsidP="008437D6">
      <w:pPr>
        <w:spacing w:after="0" w:line="20" w:lineRule="atLeast"/>
        <w:ind w:firstLine="709"/>
        <w:jc w:val="both"/>
        <w:rPr>
          <w:rFonts w:eastAsia="Times New Roman" w:cs="Times New Roman"/>
          <w:bCs/>
          <w:color w:val="000000"/>
          <w:szCs w:val="24"/>
          <w:lang w:eastAsia="lv-LV"/>
        </w:rPr>
      </w:pPr>
      <w:r>
        <w:rPr>
          <w:rFonts w:eastAsia="Times New Roman" w:cs="Times New Roman"/>
          <w:bCs/>
          <w:color w:val="000000"/>
          <w:szCs w:val="24"/>
          <w:lang w:eastAsia="lv-LV"/>
        </w:rPr>
        <w:t>Turpmāk, ieviešot nodokļu atvieglojumus, būtu nepieciešams noteikt</w:t>
      </w:r>
      <w:r w:rsidR="00490A03">
        <w:rPr>
          <w:rFonts w:eastAsia="Times New Roman" w:cs="Times New Roman"/>
          <w:bCs/>
          <w:color w:val="000000"/>
          <w:szCs w:val="24"/>
          <w:lang w:eastAsia="lv-LV"/>
        </w:rPr>
        <w:t>,</w:t>
      </w:r>
      <w:r>
        <w:rPr>
          <w:rFonts w:eastAsia="Times New Roman" w:cs="Times New Roman"/>
          <w:bCs/>
          <w:color w:val="000000"/>
          <w:szCs w:val="24"/>
          <w:lang w:eastAsia="lv-LV"/>
        </w:rPr>
        <w:t xml:space="preserve"> vai ar konkrēto nodokļu atvieglojumu tiks sasniegti konkrēti</w:t>
      </w:r>
      <w:r w:rsidR="00BA49D0">
        <w:rPr>
          <w:rFonts w:eastAsia="Times New Roman" w:cs="Times New Roman"/>
          <w:bCs/>
          <w:color w:val="000000"/>
          <w:szCs w:val="24"/>
          <w:lang w:eastAsia="lv-LV"/>
        </w:rPr>
        <w:t>, atbilstoši MK instrukcijai par rezultatīvajiem rādītājiem</w:t>
      </w:r>
      <w:r w:rsidR="00BA49D0">
        <w:rPr>
          <w:rStyle w:val="FootnoteReference"/>
          <w:rFonts w:eastAsia="Times New Roman" w:cs="Times New Roman"/>
          <w:bCs/>
          <w:color w:val="000000"/>
          <w:szCs w:val="24"/>
          <w:lang w:eastAsia="lv-LV"/>
        </w:rPr>
        <w:footnoteReference w:id="6"/>
      </w:r>
      <w:r>
        <w:rPr>
          <w:rFonts w:eastAsia="Times New Roman" w:cs="Times New Roman"/>
          <w:bCs/>
          <w:color w:val="000000"/>
          <w:szCs w:val="24"/>
          <w:lang w:eastAsia="lv-LV"/>
        </w:rPr>
        <w:t>:</w:t>
      </w:r>
    </w:p>
    <w:p w:rsidR="008437D6" w:rsidRDefault="008437D6" w:rsidP="008437D6">
      <w:pPr>
        <w:pStyle w:val="ListParagraph"/>
        <w:numPr>
          <w:ilvl w:val="0"/>
          <w:numId w:val="20"/>
        </w:numPr>
        <w:spacing w:after="0" w:line="20" w:lineRule="atLeast"/>
        <w:jc w:val="both"/>
        <w:rPr>
          <w:rFonts w:eastAsia="Times New Roman" w:cs="Times New Roman"/>
          <w:bCs/>
          <w:color w:val="000000"/>
          <w:szCs w:val="24"/>
          <w:lang w:eastAsia="lv-LV"/>
        </w:rPr>
      </w:pPr>
      <w:r>
        <w:rPr>
          <w:rFonts w:eastAsia="Times New Roman" w:cs="Times New Roman"/>
          <w:bCs/>
          <w:color w:val="000000"/>
          <w:szCs w:val="24"/>
          <w:lang w:eastAsia="lv-LV"/>
        </w:rPr>
        <w:t>makroekonomikas rezultāti;</w:t>
      </w:r>
    </w:p>
    <w:p w:rsidR="008437D6" w:rsidRDefault="008437D6" w:rsidP="008437D6">
      <w:pPr>
        <w:pStyle w:val="ListParagraph"/>
        <w:numPr>
          <w:ilvl w:val="0"/>
          <w:numId w:val="20"/>
        </w:numPr>
        <w:spacing w:after="0" w:line="20" w:lineRule="atLeast"/>
        <w:jc w:val="both"/>
        <w:rPr>
          <w:rFonts w:eastAsia="Times New Roman" w:cs="Times New Roman"/>
          <w:bCs/>
          <w:color w:val="000000"/>
          <w:szCs w:val="24"/>
          <w:lang w:eastAsia="lv-LV"/>
        </w:rPr>
      </w:pPr>
      <w:r>
        <w:rPr>
          <w:rFonts w:eastAsia="Times New Roman" w:cs="Times New Roman"/>
          <w:bCs/>
          <w:color w:val="000000"/>
          <w:szCs w:val="24"/>
          <w:lang w:eastAsia="lv-LV"/>
        </w:rPr>
        <w:t>politikas rezultāti;</w:t>
      </w:r>
    </w:p>
    <w:p w:rsidR="008437D6" w:rsidRDefault="008437D6" w:rsidP="008437D6">
      <w:pPr>
        <w:pStyle w:val="ListParagraph"/>
        <w:numPr>
          <w:ilvl w:val="0"/>
          <w:numId w:val="20"/>
        </w:numPr>
        <w:spacing w:after="0" w:line="20" w:lineRule="atLeast"/>
        <w:jc w:val="both"/>
        <w:rPr>
          <w:rFonts w:eastAsia="Times New Roman" w:cs="Times New Roman"/>
          <w:bCs/>
          <w:color w:val="000000"/>
          <w:szCs w:val="24"/>
          <w:lang w:eastAsia="lv-LV"/>
        </w:rPr>
      </w:pPr>
      <w:r>
        <w:rPr>
          <w:rFonts w:eastAsia="Times New Roman" w:cs="Times New Roman"/>
          <w:bCs/>
          <w:color w:val="000000"/>
          <w:szCs w:val="24"/>
          <w:lang w:eastAsia="lv-LV"/>
        </w:rPr>
        <w:t>darbības rezultāti.</w:t>
      </w:r>
    </w:p>
    <w:p w:rsidR="008437D6" w:rsidRPr="00AF7979" w:rsidRDefault="008437D6" w:rsidP="008437D6">
      <w:pPr>
        <w:spacing w:after="0" w:line="20" w:lineRule="atLeast"/>
        <w:ind w:firstLine="709"/>
        <w:jc w:val="both"/>
        <w:rPr>
          <w:rFonts w:eastAsia="Times New Roman" w:cs="Times New Roman"/>
          <w:bCs/>
          <w:color w:val="000000"/>
          <w:szCs w:val="24"/>
          <w:lang w:eastAsia="lv-LV"/>
        </w:rPr>
      </w:pPr>
      <w:r>
        <w:rPr>
          <w:rFonts w:eastAsia="Times New Roman" w:cs="Times New Roman"/>
          <w:bCs/>
          <w:color w:val="000000"/>
          <w:szCs w:val="24"/>
          <w:lang w:eastAsia="lv-LV"/>
        </w:rPr>
        <w:t xml:space="preserve">Iepriekšminētos rezultātus visprecīzāk var izvērtēt, izmantojot rezultatīvos radītājus, kuri var būt ļoti dažādi atkarībā no atvieglojuma būtības un mērķa grupas, uz kuru minētais atvieglojums tiek fokusēts. </w:t>
      </w:r>
      <w:r>
        <w:t xml:space="preserve">Rezultatīvos rādītājus iedala </w:t>
      </w:r>
      <w:r w:rsidR="00FB3BBD">
        <w:t>atbilstoši to saturam. Izšķir</w:t>
      </w:r>
      <w:r>
        <w:t>:</w:t>
      </w:r>
    </w:p>
    <w:p w:rsidR="008437D6" w:rsidRPr="00AF7979" w:rsidRDefault="008437D6" w:rsidP="00FB3BBD">
      <w:pPr>
        <w:pStyle w:val="ListParagraph"/>
        <w:numPr>
          <w:ilvl w:val="0"/>
          <w:numId w:val="21"/>
        </w:numPr>
        <w:tabs>
          <w:tab w:val="left" w:pos="993"/>
        </w:tabs>
        <w:spacing w:after="0" w:line="20" w:lineRule="atLeast"/>
        <w:ind w:left="0" w:firstLine="709"/>
        <w:jc w:val="both"/>
        <w:rPr>
          <w:rFonts w:eastAsia="Times New Roman" w:cs="Times New Roman"/>
          <w:bCs/>
          <w:color w:val="000000"/>
          <w:szCs w:val="24"/>
          <w:lang w:eastAsia="lv-LV"/>
        </w:rPr>
      </w:pPr>
      <w:r>
        <w:t xml:space="preserve">ieguldījuma rādītājus </w:t>
      </w:r>
      <w:r>
        <w:rPr>
          <w:rFonts w:cs="Times New Roman"/>
        </w:rPr>
        <w:t>−</w:t>
      </w:r>
      <w:r>
        <w:t xml:space="preserve"> atspoguļo mērķa vai rezultāta sasniegšanai nepieciešamo ieguldījumu un resursu apjomu (piemēram, budžeta līdzekļu apmērs, nodarbināto skaits), ko parasti izmanto informatīvos vai salīdzinošās analīzes nolūkos, bet ieguldījuma rādītāji nesniedz informāciju par mērķa sasniegšanu vai darbības efektivitāti;</w:t>
      </w:r>
    </w:p>
    <w:p w:rsidR="008437D6" w:rsidRPr="003B0569" w:rsidRDefault="008437D6" w:rsidP="00FB3BBD">
      <w:pPr>
        <w:pStyle w:val="ListParagraph"/>
        <w:numPr>
          <w:ilvl w:val="0"/>
          <w:numId w:val="21"/>
        </w:numPr>
        <w:tabs>
          <w:tab w:val="left" w:pos="993"/>
        </w:tabs>
        <w:spacing w:after="0" w:line="20" w:lineRule="atLeast"/>
        <w:ind w:left="0" w:firstLine="709"/>
        <w:jc w:val="both"/>
        <w:rPr>
          <w:rFonts w:eastAsia="Times New Roman" w:cs="Times New Roman"/>
          <w:bCs/>
          <w:color w:val="000000"/>
          <w:szCs w:val="24"/>
          <w:lang w:eastAsia="lv-LV"/>
        </w:rPr>
      </w:pPr>
      <w:r>
        <w:t xml:space="preserve">ieguvuma rādītājus </w:t>
      </w:r>
      <w:r>
        <w:rPr>
          <w:rFonts w:cs="Times New Roman"/>
        </w:rPr>
        <w:t xml:space="preserve">− </w:t>
      </w:r>
      <w:r>
        <w:t>atspoguļo mērķa sasniegšanas pakāpi vai izpildes apjomu, un tos izmanto visu veidu rezultātu sasniegšanas progresa mērīšanai;</w:t>
      </w:r>
    </w:p>
    <w:p w:rsidR="008437D6" w:rsidRPr="003B0569" w:rsidRDefault="008437D6" w:rsidP="00FB3BBD">
      <w:pPr>
        <w:pStyle w:val="ListParagraph"/>
        <w:numPr>
          <w:ilvl w:val="0"/>
          <w:numId w:val="21"/>
        </w:numPr>
        <w:tabs>
          <w:tab w:val="left" w:pos="993"/>
        </w:tabs>
        <w:spacing w:after="0" w:line="20" w:lineRule="atLeast"/>
        <w:ind w:left="0" w:firstLine="709"/>
        <w:jc w:val="both"/>
        <w:rPr>
          <w:rFonts w:eastAsia="Times New Roman" w:cs="Times New Roman"/>
          <w:bCs/>
          <w:color w:val="000000"/>
          <w:szCs w:val="24"/>
          <w:lang w:eastAsia="lv-LV"/>
        </w:rPr>
      </w:pPr>
      <w:proofErr w:type="spellStart"/>
      <w:r>
        <w:t>makroietekmes</w:t>
      </w:r>
      <w:proofErr w:type="spellEnd"/>
      <w:r>
        <w:t xml:space="preserve"> un analītiskos rādītājus</w:t>
      </w:r>
      <w:r w:rsidRPr="00AF7979">
        <w:rPr>
          <w:rFonts w:cs="Times New Roman"/>
        </w:rPr>
        <w:t xml:space="preserve"> </w:t>
      </w:r>
      <w:r>
        <w:rPr>
          <w:rFonts w:cs="Times New Roman"/>
        </w:rPr>
        <w:t xml:space="preserve">− </w:t>
      </w:r>
      <w:r>
        <w:t>atspoguļo proporciju starp ieguldījumiem un ieguvumiem vai plānoto ieguvumu atbilstību sasniegtajam rezultātam vai mērķim. Analītiskos rādītājus izmanto visu veidu rezultātu sasniegšanas progresa mērīšanai, īpaši resursu izlietošanas efektivitātes novērtēšanā.</w:t>
      </w:r>
    </w:p>
    <w:p w:rsidR="00906387" w:rsidRDefault="00906387" w:rsidP="005A728E">
      <w:pPr>
        <w:spacing w:line="20" w:lineRule="atLeast"/>
        <w:ind w:left="284"/>
        <w:rPr>
          <w:b/>
          <w:sz w:val="32"/>
          <w:szCs w:val="32"/>
          <w:u w:val="single"/>
        </w:rPr>
      </w:pPr>
    </w:p>
    <w:p w:rsidR="008437D6" w:rsidRPr="00AE2854" w:rsidRDefault="000921E3" w:rsidP="005A728E">
      <w:pPr>
        <w:spacing w:line="20" w:lineRule="atLeast"/>
        <w:ind w:left="284"/>
        <w:rPr>
          <w:b/>
          <w:sz w:val="28"/>
          <w:szCs w:val="28"/>
          <w:u w:val="single"/>
        </w:rPr>
      </w:pPr>
      <w:r w:rsidRPr="00AE2854">
        <w:rPr>
          <w:b/>
          <w:sz w:val="28"/>
          <w:szCs w:val="28"/>
          <w:u w:val="single"/>
        </w:rPr>
        <w:t>6</w:t>
      </w:r>
      <w:r w:rsidR="005A728E" w:rsidRPr="00AE2854">
        <w:rPr>
          <w:b/>
          <w:sz w:val="28"/>
          <w:szCs w:val="28"/>
          <w:u w:val="single"/>
        </w:rPr>
        <w:t xml:space="preserve">. </w:t>
      </w:r>
      <w:r w:rsidR="008437D6" w:rsidRPr="00AE2854">
        <w:rPr>
          <w:b/>
          <w:sz w:val="28"/>
          <w:szCs w:val="28"/>
          <w:u w:val="single"/>
        </w:rPr>
        <w:t>Secinājumi un priekšlikumi</w:t>
      </w:r>
    </w:p>
    <w:p w:rsidR="008437D6" w:rsidRPr="00381D93" w:rsidRDefault="008437D6" w:rsidP="008437D6">
      <w:pPr>
        <w:spacing w:after="0" w:line="20" w:lineRule="atLeast"/>
        <w:jc w:val="both"/>
        <w:rPr>
          <w:szCs w:val="24"/>
        </w:rPr>
      </w:pPr>
    </w:p>
    <w:p w:rsidR="008437D6" w:rsidRPr="007E5F73" w:rsidRDefault="007C4AA5" w:rsidP="00FB3BBD">
      <w:pPr>
        <w:pStyle w:val="ListParagraph"/>
        <w:numPr>
          <w:ilvl w:val="0"/>
          <w:numId w:val="17"/>
        </w:numPr>
        <w:spacing w:after="0" w:line="20" w:lineRule="atLeast"/>
        <w:ind w:left="0" w:firstLine="426"/>
        <w:jc w:val="both"/>
        <w:rPr>
          <w:sz w:val="40"/>
          <w:szCs w:val="40"/>
        </w:rPr>
      </w:pPr>
      <w:r>
        <w:rPr>
          <w:szCs w:val="24"/>
        </w:rPr>
        <w:t>UIN n</w:t>
      </w:r>
      <w:r w:rsidR="00216CA2">
        <w:rPr>
          <w:szCs w:val="24"/>
        </w:rPr>
        <w:t>odokļ</w:t>
      </w:r>
      <w:r>
        <w:rPr>
          <w:szCs w:val="24"/>
        </w:rPr>
        <w:t>a</w:t>
      </w:r>
      <w:r w:rsidR="00216CA2">
        <w:rPr>
          <w:szCs w:val="24"/>
        </w:rPr>
        <w:t xml:space="preserve"> atvieglojumi ir instruments </w:t>
      </w:r>
      <w:r>
        <w:rPr>
          <w:szCs w:val="24"/>
        </w:rPr>
        <w:t xml:space="preserve">ekonomikas konkurētspējas nodrošināšanai, jaunu investīciju piesaistei, tirgus nepilnību labošanai un </w:t>
      </w:r>
      <w:r w:rsidR="00216CA2">
        <w:rPr>
          <w:szCs w:val="24"/>
        </w:rPr>
        <w:t>sociāl</w:t>
      </w:r>
      <w:r w:rsidR="000B403B">
        <w:rPr>
          <w:szCs w:val="24"/>
        </w:rPr>
        <w:t>o</w:t>
      </w:r>
      <w:r w:rsidR="00216CA2">
        <w:rPr>
          <w:szCs w:val="24"/>
        </w:rPr>
        <w:t xml:space="preserve"> mērķu sasniegšanai</w:t>
      </w:r>
      <w:r>
        <w:rPr>
          <w:szCs w:val="24"/>
        </w:rPr>
        <w:t xml:space="preserve">. Bieži vien šie atvieglojumi var būtiski samazināt budžeta ieņēmumus, </w:t>
      </w:r>
      <w:r w:rsidR="000B403B">
        <w:rPr>
          <w:szCs w:val="24"/>
        </w:rPr>
        <w:t>jo</w:t>
      </w:r>
      <w:r>
        <w:rPr>
          <w:szCs w:val="24"/>
        </w:rPr>
        <w:t xml:space="preserve"> īpaši</w:t>
      </w:r>
      <w:r w:rsidR="000B403B">
        <w:rPr>
          <w:szCs w:val="24"/>
        </w:rPr>
        <w:t xml:space="preserve"> </w:t>
      </w:r>
      <w:r w:rsidR="000B403B">
        <w:rPr>
          <w:rFonts w:cs="Times New Roman"/>
          <w:szCs w:val="24"/>
        </w:rPr>
        <w:t>−</w:t>
      </w:r>
      <w:r>
        <w:rPr>
          <w:szCs w:val="24"/>
        </w:rPr>
        <w:t xml:space="preserve"> rodoties arvien jaunām atvieglojumu iniciatīvām. Atsevišķ</w:t>
      </w:r>
      <w:r w:rsidR="000B403B">
        <w:rPr>
          <w:szCs w:val="24"/>
        </w:rPr>
        <w:t>ā</w:t>
      </w:r>
      <w:r>
        <w:rPr>
          <w:szCs w:val="24"/>
        </w:rPr>
        <w:t xml:space="preserve">s situācijās piemērotie stimuli nedarbojas </w:t>
      </w:r>
      <w:r w:rsidR="00216CA2">
        <w:rPr>
          <w:szCs w:val="24"/>
        </w:rPr>
        <w:t xml:space="preserve">kā </w:t>
      </w:r>
      <w:r w:rsidR="000B403B">
        <w:rPr>
          <w:szCs w:val="24"/>
        </w:rPr>
        <w:t xml:space="preserve">efektīvs </w:t>
      </w:r>
      <w:r w:rsidR="00216CA2">
        <w:rPr>
          <w:szCs w:val="24"/>
        </w:rPr>
        <w:t>instruments ekonomisk</w:t>
      </w:r>
      <w:r w:rsidR="000B403B">
        <w:rPr>
          <w:szCs w:val="24"/>
        </w:rPr>
        <w:t>o</w:t>
      </w:r>
      <w:r w:rsidR="00216CA2">
        <w:rPr>
          <w:szCs w:val="24"/>
        </w:rPr>
        <w:t xml:space="preserve"> un sociāl</w:t>
      </w:r>
      <w:r w:rsidR="000B403B">
        <w:rPr>
          <w:szCs w:val="24"/>
        </w:rPr>
        <w:t>o</w:t>
      </w:r>
      <w:r w:rsidR="00216CA2">
        <w:rPr>
          <w:szCs w:val="24"/>
        </w:rPr>
        <w:t xml:space="preserve"> mērķu sasniegšanai</w:t>
      </w:r>
      <w:r w:rsidR="00371FF5">
        <w:rPr>
          <w:szCs w:val="24"/>
        </w:rPr>
        <w:t>.</w:t>
      </w:r>
      <w:r w:rsidR="00216CA2">
        <w:rPr>
          <w:szCs w:val="24"/>
        </w:rPr>
        <w:t xml:space="preserve"> </w:t>
      </w:r>
      <w:r>
        <w:rPr>
          <w:szCs w:val="24"/>
        </w:rPr>
        <w:t>Šis ziņojums sniedz pārskatu par atvieglojumu piemērošanas lietderību un turpmāko uzraudzību.</w:t>
      </w:r>
    </w:p>
    <w:p w:rsidR="007E5F73" w:rsidRPr="007E5F73" w:rsidRDefault="007C4AA5" w:rsidP="00FB3BBD">
      <w:pPr>
        <w:pStyle w:val="ListParagraph"/>
        <w:numPr>
          <w:ilvl w:val="0"/>
          <w:numId w:val="17"/>
        </w:numPr>
        <w:spacing w:after="0" w:line="20" w:lineRule="atLeast"/>
        <w:ind w:left="0" w:firstLine="426"/>
        <w:jc w:val="both"/>
        <w:rPr>
          <w:sz w:val="40"/>
          <w:szCs w:val="40"/>
        </w:rPr>
      </w:pPr>
      <w:r>
        <w:rPr>
          <w:szCs w:val="24"/>
        </w:rPr>
        <w:t>Latvijā šobrīd ir 2</w:t>
      </w:r>
      <w:r w:rsidR="00EB2E5B">
        <w:rPr>
          <w:szCs w:val="24"/>
        </w:rPr>
        <w:t>3</w:t>
      </w:r>
      <w:r>
        <w:rPr>
          <w:szCs w:val="24"/>
        </w:rPr>
        <w:t xml:space="preserve"> UIN atvieglojum</w:t>
      </w:r>
      <w:r w:rsidR="00550356">
        <w:rPr>
          <w:szCs w:val="24"/>
        </w:rPr>
        <w:t>i</w:t>
      </w:r>
      <w:r w:rsidR="000B403B">
        <w:rPr>
          <w:szCs w:val="24"/>
        </w:rPr>
        <w:t>,</w:t>
      </w:r>
      <w:r>
        <w:rPr>
          <w:szCs w:val="24"/>
        </w:rPr>
        <w:t xml:space="preserve"> un t</w:t>
      </w:r>
      <w:r w:rsidR="00490A03">
        <w:rPr>
          <w:szCs w:val="24"/>
        </w:rPr>
        <w:t>as</w:t>
      </w:r>
      <w:r>
        <w:rPr>
          <w:szCs w:val="24"/>
        </w:rPr>
        <w:t xml:space="preserve"> paredzēt</w:t>
      </w:r>
      <w:r w:rsidR="00490A03">
        <w:rPr>
          <w:szCs w:val="24"/>
        </w:rPr>
        <w:t>s</w:t>
      </w:r>
      <w:r>
        <w:rPr>
          <w:szCs w:val="24"/>
        </w:rPr>
        <w:t xml:space="preserve"> plašam ekonomisk</w:t>
      </w:r>
      <w:r w:rsidR="000B403B">
        <w:rPr>
          <w:szCs w:val="24"/>
        </w:rPr>
        <w:t>o</w:t>
      </w:r>
      <w:r>
        <w:rPr>
          <w:szCs w:val="24"/>
        </w:rPr>
        <w:t xml:space="preserve"> un sociāl</w:t>
      </w:r>
      <w:r w:rsidR="000B403B">
        <w:rPr>
          <w:szCs w:val="24"/>
        </w:rPr>
        <w:t>o</w:t>
      </w:r>
      <w:r>
        <w:rPr>
          <w:szCs w:val="24"/>
        </w:rPr>
        <w:t xml:space="preserve"> mērķu lokam, </w:t>
      </w:r>
      <w:r w:rsidR="00236EE1">
        <w:rPr>
          <w:szCs w:val="24"/>
        </w:rPr>
        <w:t>ieskaitot a</w:t>
      </w:r>
      <w:r w:rsidR="008437D6">
        <w:rPr>
          <w:szCs w:val="24"/>
        </w:rPr>
        <w:t>tvieglojumu</w:t>
      </w:r>
      <w:r w:rsidR="00236EE1">
        <w:rPr>
          <w:szCs w:val="24"/>
        </w:rPr>
        <w:t>s investīciju veicināšanai, izpētei un attīstībai, nozaru atbalstam, ieguldījumiem publiskās apgrozības vērtspapīros, ekonomiskās krīzes seku risināšanai un sociāla rakstura stimul</w:t>
      </w:r>
      <w:r w:rsidR="000B403B">
        <w:rPr>
          <w:szCs w:val="24"/>
        </w:rPr>
        <w:t>us</w:t>
      </w:r>
      <w:r w:rsidR="00236EE1">
        <w:rPr>
          <w:szCs w:val="24"/>
        </w:rPr>
        <w:t xml:space="preserve"> invalīdu atbalstam un ziedojumiem. </w:t>
      </w:r>
    </w:p>
    <w:p w:rsidR="007E5F73" w:rsidRPr="008B6318" w:rsidRDefault="007E5F73" w:rsidP="00FB3BBD">
      <w:pPr>
        <w:pStyle w:val="ListParagraph"/>
        <w:numPr>
          <w:ilvl w:val="0"/>
          <w:numId w:val="17"/>
        </w:numPr>
        <w:spacing w:after="0" w:line="20" w:lineRule="atLeast"/>
        <w:ind w:left="0" w:firstLine="426"/>
        <w:jc w:val="both"/>
        <w:rPr>
          <w:sz w:val="40"/>
          <w:szCs w:val="40"/>
        </w:rPr>
      </w:pPr>
      <w:r>
        <w:t xml:space="preserve">Latvijas UIN likums kopumā </w:t>
      </w:r>
      <w:r w:rsidR="00982340">
        <w:t xml:space="preserve">ir </w:t>
      </w:r>
      <w:r>
        <w:t>labvēlīgs uzņēmējdarbībai un investīcijām. Nodokļu ekonomistu vidū pastāv samērā plaša vienotība par to, ka efektīvākā un mazāk kaitējoša konkurencei ir tāda nodokļu sistēma, kas apvieno plašu bāzi un zemu likmi.</w:t>
      </w:r>
    </w:p>
    <w:p w:rsidR="00236EE1" w:rsidRPr="00F63EF4" w:rsidRDefault="00236EE1" w:rsidP="00FB3BBD">
      <w:pPr>
        <w:pStyle w:val="ListParagraph"/>
        <w:numPr>
          <w:ilvl w:val="0"/>
          <w:numId w:val="17"/>
        </w:numPr>
        <w:spacing w:after="0" w:line="20" w:lineRule="atLeast"/>
        <w:ind w:left="0" w:firstLine="426"/>
        <w:jc w:val="both"/>
        <w:rPr>
          <w:sz w:val="40"/>
          <w:szCs w:val="40"/>
        </w:rPr>
      </w:pPr>
      <w:r>
        <w:rPr>
          <w:szCs w:val="24"/>
        </w:rPr>
        <w:lastRenderedPageBreak/>
        <w:t xml:space="preserve">Atvieglojumu lietderības izvērtēšanai būtisks pamatnosacījums ir datu pieejamība par atvieglojuma saņēmējiem. </w:t>
      </w:r>
      <w:r w:rsidR="00F63EF4">
        <w:rPr>
          <w:szCs w:val="24"/>
        </w:rPr>
        <w:t xml:space="preserve">UIN deklarācijas nesniedz informāciju par </w:t>
      </w:r>
      <w:r w:rsidR="00632E1E">
        <w:rPr>
          <w:szCs w:val="24"/>
        </w:rPr>
        <w:t>sešiem</w:t>
      </w:r>
      <w:r w:rsidR="00F63EF4">
        <w:rPr>
          <w:szCs w:val="24"/>
        </w:rPr>
        <w:t xml:space="preserve"> nodokļu atvieglojumiem. Līdz ar to ziņojuma secinājumi par fiskālo ietekmi ir ierobežoti</w:t>
      </w:r>
      <w:r w:rsidR="00490A03">
        <w:rPr>
          <w:szCs w:val="24"/>
        </w:rPr>
        <w:t>,</w:t>
      </w:r>
      <w:r w:rsidR="00F63EF4">
        <w:rPr>
          <w:szCs w:val="24"/>
        </w:rPr>
        <w:t xml:space="preserve"> balstot</w:t>
      </w:r>
      <w:r w:rsidR="000B403B">
        <w:rPr>
          <w:szCs w:val="24"/>
        </w:rPr>
        <w:t xml:space="preserve">ies </w:t>
      </w:r>
      <w:r w:rsidR="00490A03">
        <w:rPr>
          <w:szCs w:val="24"/>
        </w:rPr>
        <w:t xml:space="preserve">tikai </w:t>
      </w:r>
      <w:r w:rsidR="000B403B">
        <w:rPr>
          <w:szCs w:val="24"/>
        </w:rPr>
        <w:t>uz daļu no atvieglojumiem.</w:t>
      </w:r>
      <w:r w:rsidR="00F63EF4">
        <w:rPr>
          <w:szCs w:val="24"/>
        </w:rPr>
        <w:t xml:space="preserve"> Svarīga ir UIN deklarāciju papildināšana ar šiem nodokļu atvieglojumiem, lai saņemtu informāciju par </w:t>
      </w:r>
      <w:r w:rsidR="000B403B">
        <w:rPr>
          <w:szCs w:val="24"/>
        </w:rPr>
        <w:t>2011.</w:t>
      </w:r>
      <w:r w:rsidR="00F63EF4">
        <w:rPr>
          <w:szCs w:val="24"/>
        </w:rPr>
        <w:t>gada pārskata periodu.</w:t>
      </w:r>
      <w:r>
        <w:rPr>
          <w:szCs w:val="24"/>
        </w:rPr>
        <w:t xml:space="preserve"> </w:t>
      </w:r>
    </w:p>
    <w:p w:rsidR="00B52ACD" w:rsidRPr="00FB3BBD" w:rsidRDefault="00EF2195" w:rsidP="00FB3BBD">
      <w:pPr>
        <w:pStyle w:val="ListParagraph"/>
        <w:numPr>
          <w:ilvl w:val="0"/>
          <w:numId w:val="17"/>
        </w:numPr>
        <w:shd w:val="clear" w:color="auto" w:fill="FFFFFF" w:themeFill="background1"/>
        <w:spacing w:after="0" w:line="20" w:lineRule="atLeast"/>
        <w:ind w:left="0" w:firstLine="426"/>
        <w:jc w:val="both"/>
        <w:rPr>
          <w:szCs w:val="24"/>
        </w:rPr>
      </w:pPr>
      <w:r w:rsidRPr="00FB3BBD">
        <w:rPr>
          <w:szCs w:val="24"/>
        </w:rPr>
        <w:t>Uzskaitīto</w:t>
      </w:r>
      <w:r w:rsidR="00F63EF4" w:rsidRPr="00FB3BBD">
        <w:rPr>
          <w:szCs w:val="24"/>
        </w:rPr>
        <w:t xml:space="preserve"> UIN atvieglojumu ietekme uz </w:t>
      </w:r>
      <w:r w:rsidR="000B403B" w:rsidRPr="00FB3BBD">
        <w:rPr>
          <w:szCs w:val="24"/>
        </w:rPr>
        <w:t>2009.</w:t>
      </w:r>
      <w:r w:rsidR="00982340">
        <w:rPr>
          <w:szCs w:val="24"/>
        </w:rPr>
        <w:t> </w:t>
      </w:r>
      <w:r w:rsidR="000B403B" w:rsidRPr="00FB3BBD">
        <w:rPr>
          <w:szCs w:val="24"/>
        </w:rPr>
        <w:t xml:space="preserve">gada </w:t>
      </w:r>
      <w:r w:rsidR="00F63EF4" w:rsidRPr="00FB3BBD">
        <w:rPr>
          <w:szCs w:val="24"/>
        </w:rPr>
        <w:t xml:space="preserve">budžetu bija </w:t>
      </w:r>
      <w:r w:rsidR="00137EFF">
        <w:rPr>
          <w:szCs w:val="24"/>
        </w:rPr>
        <w:t>1</w:t>
      </w:r>
      <w:r w:rsidR="00551A85">
        <w:rPr>
          <w:szCs w:val="24"/>
        </w:rPr>
        <w:t xml:space="preserve">17,3 </w:t>
      </w:r>
      <w:proofErr w:type="spellStart"/>
      <w:r w:rsidR="00F63EF4" w:rsidRPr="00FB3BBD">
        <w:rPr>
          <w:szCs w:val="24"/>
        </w:rPr>
        <w:t>milj</w:t>
      </w:r>
      <w:proofErr w:type="spellEnd"/>
      <w:r w:rsidR="00F63EF4" w:rsidRPr="00FB3BBD">
        <w:rPr>
          <w:szCs w:val="24"/>
        </w:rPr>
        <w:t>.</w:t>
      </w:r>
      <w:r w:rsidR="00982340">
        <w:rPr>
          <w:szCs w:val="24"/>
        </w:rPr>
        <w:t xml:space="preserve"> </w:t>
      </w:r>
      <w:r w:rsidR="00F63EF4" w:rsidRPr="00FB3BBD">
        <w:rPr>
          <w:szCs w:val="24"/>
        </w:rPr>
        <w:t xml:space="preserve">latu jeb </w:t>
      </w:r>
      <w:r w:rsidR="00551A85">
        <w:rPr>
          <w:szCs w:val="24"/>
        </w:rPr>
        <w:t>59</w:t>
      </w:r>
      <w:r w:rsidR="00F84E2F">
        <w:rPr>
          <w:szCs w:val="24"/>
        </w:rPr>
        <w:t xml:space="preserve"> procentu</w:t>
      </w:r>
      <w:r w:rsidR="00F63EF4" w:rsidRPr="00FB3BBD">
        <w:rPr>
          <w:szCs w:val="24"/>
        </w:rPr>
        <w:t xml:space="preserve"> apmērā no iekasētajiem UIN ieņēmumiem. Ekonomiskās krīzes ietekmē</w:t>
      </w:r>
      <w:r w:rsidR="000B403B" w:rsidRPr="00FB3BBD">
        <w:rPr>
          <w:szCs w:val="24"/>
        </w:rPr>
        <w:t>,</w:t>
      </w:r>
      <w:r w:rsidR="00F63EF4" w:rsidRPr="00FB3BBD">
        <w:rPr>
          <w:szCs w:val="24"/>
        </w:rPr>
        <w:t xml:space="preserve"> samazinoties uzņēmumu peļņai</w:t>
      </w:r>
      <w:r w:rsidRPr="00FB3BBD">
        <w:rPr>
          <w:szCs w:val="24"/>
        </w:rPr>
        <w:t xml:space="preserve">, ievērojami ir kritušies </w:t>
      </w:r>
      <w:r w:rsidR="00F63EF4" w:rsidRPr="00FB3BBD">
        <w:rPr>
          <w:szCs w:val="24"/>
        </w:rPr>
        <w:t xml:space="preserve">UIN nodokļa </w:t>
      </w:r>
      <w:r w:rsidRPr="00FB3BBD">
        <w:rPr>
          <w:szCs w:val="24"/>
        </w:rPr>
        <w:t>ieņēmumi</w:t>
      </w:r>
      <w:r w:rsidR="00F63EF4" w:rsidRPr="00FB3BBD">
        <w:rPr>
          <w:szCs w:val="24"/>
        </w:rPr>
        <w:t xml:space="preserve"> </w:t>
      </w:r>
      <w:r w:rsidRPr="00FB3BBD">
        <w:rPr>
          <w:szCs w:val="24"/>
        </w:rPr>
        <w:t xml:space="preserve">un </w:t>
      </w:r>
      <w:r w:rsidR="00F63EF4" w:rsidRPr="00FB3BBD">
        <w:rPr>
          <w:szCs w:val="24"/>
        </w:rPr>
        <w:t xml:space="preserve">samazinājies arī </w:t>
      </w:r>
      <w:r w:rsidRPr="00FB3BBD">
        <w:rPr>
          <w:szCs w:val="24"/>
        </w:rPr>
        <w:t>piešķirto UIN</w:t>
      </w:r>
      <w:r w:rsidR="00F63EF4" w:rsidRPr="00FB3BBD">
        <w:rPr>
          <w:szCs w:val="24"/>
        </w:rPr>
        <w:t xml:space="preserve"> atvieglojumu apmērs</w:t>
      </w:r>
      <w:r w:rsidRPr="00FB3BBD">
        <w:rPr>
          <w:szCs w:val="24"/>
        </w:rPr>
        <w:t>. Kaut arī uzskaitīto UIN atvieglojumu attiecība</w:t>
      </w:r>
      <w:r w:rsidR="00F63EF4" w:rsidRPr="00FB3BBD">
        <w:rPr>
          <w:szCs w:val="24"/>
        </w:rPr>
        <w:t xml:space="preserve"> </w:t>
      </w:r>
      <w:r w:rsidRPr="00FB3BBD">
        <w:rPr>
          <w:szCs w:val="24"/>
        </w:rPr>
        <w:t>pret UIN ieņēmumiem ir nedaudz samazinājusies, tomēr tieši no 2009.</w:t>
      </w:r>
      <w:r w:rsidR="00982340">
        <w:rPr>
          <w:szCs w:val="24"/>
        </w:rPr>
        <w:t> </w:t>
      </w:r>
      <w:r w:rsidRPr="00FB3BBD">
        <w:rPr>
          <w:szCs w:val="24"/>
        </w:rPr>
        <w:t>gada ir pieņemti jauni UIN nodokļa atvieglojumi, kuru fiskālā ietekme vēl ir jāanalizē.</w:t>
      </w:r>
      <w:r w:rsidR="00244935" w:rsidRPr="00FB3BBD">
        <w:rPr>
          <w:szCs w:val="24"/>
        </w:rPr>
        <w:t xml:space="preserve"> </w:t>
      </w:r>
      <w:r w:rsidR="00883C0A">
        <w:rPr>
          <w:szCs w:val="24"/>
        </w:rPr>
        <w:t xml:space="preserve">Samazinoties UIN ieņēmumiem, </w:t>
      </w:r>
      <w:r w:rsidR="00883C0A" w:rsidRPr="00883C0A">
        <w:rPr>
          <w:rFonts w:eastAsia="Times New Roman" w:cs="Times New Roman"/>
          <w:bCs/>
          <w:color w:val="000000"/>
          <w:szCs w:val="24"/>
          <w:u w:val="single"/>
          <w:lang w:eastAsia="lv-LV"/>
        </w:rPr>
        <w:t>tiek prognozēts, ka turpmākajos gados nodokļa atvieglojumu apmērs pārsnieg</w:t>
      </w:r>
      <w:r w:rsidR="00906387">
        <w:rPr>
          <w:rFonts w:eastAsia="Times New Roman" w:cs="Times New Roman"/>
          <w:bCs/>
          <w:color w:val="000000"/>
          <w:szCs w:val="24"/>
          <w:u w:val="single"/>
          <w:lang w:eastAsia="lv-LV"/>
        </w:rPr>
        <w:t>s</w:t>
      </w:r>
      <w:r w:rsidR="00883C0A" w:rsidRPr="00883C0A">
        <w:rPr>
          <w:rFonts w:eastAsia="Times New Roman" w:cs="Times New Roman"/>
          <w:bCs/>
          <w:color w:val="000000"/>
          <w:szCs w:val="24"/>
          <w:u w:val="single"/>
          <w:lang w:eastAsia="lv-LV"/>
        </w:rPr>
        <w:t xml:space="preserve"> UIN ieņēmumus.</w:t>
      </w:r>
    </w:p>
    <w:p w:rsidR="00CB1F44" w:rsidRPr="00FB3BBD" w:rsidRDefault="00C771B8" w:rsidP="00FB3BBD">
      <w:pPr>
        <w:pStyle w:val="ListParagraph"/>
        <w:numPr>
          <w:ilvl w:val="0"/>
          <w:numId w:val="17"/>
        </w:numPr>
        <w:shd w:val="clear" w:color="auto" w:fill="FFFFFF" w:themeFill="background1"/>
        <w:spacing w:after="0" w:line="20" w:lineRule="atLeast"/>
        <w:ind w:left="0" w:firstLine="426"/>
        <w:jc w:val="both"/>
        <w:rPr>
          <w:szCs w:val="24"/>
        </w:rPr>
      </w:pPr>
      <w:r w:rsidRPr="00FB3BBD">
        <w:rPr>
          <w:szCs w:val="24"/>
        </w:rPr>
        <w:t xml:space="preserve">Ziņojumā ir </w:t>
      </w:r>
      <w:r w:rsidR="00CB1F44" w:rsidRPr="00FB3BBD">
        <w:rPr>
          <w:szCs w:val="24"/>
        </w:rPr>
        <w:t>analizēts</w:t>
      </w:r>
      <w:r w:rsidRPr="00FB3BBD">
        <w:rPr>
          <w:szCs w:val="24"/>
        </w:rPr>
        <w:t xml:space="preserve"> atvieglojumu mērķi</w:t>
      </w:r>
      <w:r w:rsidR="00CB1F44" w:rsidRPr="00FB3BBD">
        <w:rPr>
          <w:szCs w:val="24"/>
        </w:rPr>
        <w:t>s</w:t>
      </w:r>
      <w:r w:rsidRPr="00FB3BBD">
        <w:rPr>
          <w:szCs w:val="24"/>
        </w:rPr>
        <w:t>, ietekm</w:t>
      </w:r>
      <w:r w:rsidR="00CB1F44" w:rsidRPr="00FB3BBD">
        <w:rPr>
          <w:szCs w:val="24"/>
        </w:rPr>
        <w:t>e</w:t>
      </w:r>
      <w:r w:rsidRPr="00FB3BBD">
        <w:rPr>
          <w:szCs w:val="24"/>
        </w:rPr>
        <w:t xml:space="preserve"> un rezultat</w:t>
      </w:r>
      <w:r w:rsidR="00CB1F44" w:rsidRPr="00FB3BBD">
        <w:rPr>
          <w:szCs w:val="24"/>
        </w:rPr>
        <w:t xml:space="preserve">īvie rādītāji. </w:t>
      </w:r>
      <w:r w:rsidR="00982340">
        <w:rPr>
          <w:szCs w:val="24"/>
        </w:rPr>
        <w:t>T</w:t>
      </w:r>
      <w:r w:rsidR="00CB1F44" w:rsidRPr="00FB3BBD">
        <w:rPr>
          <w:szCs w:val="24"/>
        </w:rPr>
        <w:t>urpmāk, ieviešot nodokļu atvieglojumus, būtu nepieciešams noteikt, vai ar konkrēto nodokļu atvieglojumu tiks sasniegti konkrēti politikas un darbības rezultāti. Bez tam</w:t>
      </w:r>
      <w:r w:rsidR="00FB3BBD">
        <w:rPr>
          <w:szCs w:val="24"/>
        </w:rPr>
        <w:t>,</w:t>
      </w:r>
      <w:r w:rsidR="00CB1F44" w:rsidRPr="00FB3BBD">
        <w:rPr>
          <w:szCs w:val="24"/>
        </w:rPr>
        <w:t xml:space="preserve"> gatavojot politikas plānošanas dokumentus</w:t>
      </w:r>
      <w:r w:rsidR="00FB3BBD">
        <w:rPr>
          <w:szCs w:val="24"/>
        </w:rPr>
        <w:t>,</w:t>
      </w:r>
      <w:r w:rsidR="00CB1F44" w:rsidRPr="00FB3BBD">
        <w:rPr>
          <w:szCs w:val="24"/>
        </w:rPr>
        <w:t xml:space="preserve"> būtu </w:t>
      </w:r>
      <w:r w:rsidR="00404D0C" w:rsidRPr="00FB3BBD">
        <w:rPr>
          <w:szCs w:val="24"/>
        </w:rPr>
        <w:t>skaidri definējamas prioritātes un mērķi un vienota pieeja rezultātu izvērtēšanai.</w:t>
      </w:r>
    </w:p>
    <w:p w:rsidR="0030294E" w:rsidRPr="0030294E" w:rsidRDefault="0030294E" w:rsidP="00FB3BBD">
      <w:pPr>
        <w:pStyle w:val="ListParagraph"/>
        <w:numPr>
          <w:ilvl w:val="0"/>
          <w:numId w:val="17"/>
        </w:numPr>
        <w:spacing w:after="0" w:line="20" w:lineRule="atLeast"/>
        <w:ind w:left="0" w:firstLine="426"/>
        <w:jc w:val="both"/>
        <w:rPr>
          <w:sz w:val="40"/>
          <w:szCs w:val="40"/>
        </w:rPr>
      </w:pPr>
      <w:r w:rsidRPr="00FB3BBD">
        <w:rPr>
          <w:szCs w:val="24"/>
        </w:rPr>
        <w:t>Vērtējot atvieglojumus pēc piešķirtā apjoma</w:t>
      </w:r>
      <w:r w:rsidR="000B403B" w:rsidRPr="00FB3BBD">
        <w:rPr>
          <w:szCs w:val="24"/>
        </w:rPr>
        <w:t>,</w:t>
      </w:r>
      <w:r w:rsidRPr="00FB3BBD">
        <w:rPr>
          <w:szCs w:val="24"/>
        </w:rPr>
        <w:t xml:space="preserve"> ir redzama mērķu daudzveidība.</w:t>
      </w:r>
      <w:r>
        <w:rPr>
          <w:szCs w:val="24"/>
        </w:rPr>
        <w:t xml:space="preserve"> 2009.</w:t>
      </w:r>
      <w:r w:rsidR="00982340">
        <w:rPr>
          <w:szCs w:val="24"/>
        </w:rPr>
        <w:t> </w:t>
      </w:r>
      <w:r>
        <w:rPr>
          <w:szCs w:val="24"/>
        </w:rPr>
        <w:t xml:space="preserve">gadā lielākie atvieglojumi pēc </w:t>
      </w:r>
      <w:r w:rsidR="000B403B">
        <w:rPr>
          <w:szCs w:val="24"/>
        </w:rPr>
        <w:t xml:space="preserve">to </w:t>
      </w:r>
      <w:r>
        <w:rPr>
          <w:szCs w:val="24"/>
        </w:rPr>
        <w:t>apjoma ir iespēja pārnest uzņēmumu zaudējumus grupā, atlaides ziedotājiem, atlaides iegādājoties jaunas ražošanas tehnoloģiskās iekārtas un nodokļa atvieglojums lauksaimniecībai par summām, kas izmaksātas subsīdiju veidā</w:t>
      </w:r>
      <w:r w:rsidR="000B403B">
        <w:rPr>
          <w:szCs w:val="24"/>
        </w:rPr>
        <w:t>,</w:t>
      </w:r>
      <w:r>
        <w:rPr>
          <w:szCs w:val="24"/>
        </w:rPr>
        <w:t xml:space="preserve"> </w:t>
      </w:r>
      <w:r w:rsidR="000B403B">
        <w:rPr>
          <w:szCs w:val="24"/>
        </w:rPr>
        <w:t xml:space="preserve">veicinot </w:t>
      </w:r>
      <w:r>
        <w:rPr>
          <w:szCs w:val="24"/>
        </w:rPr>
        <w:t>attīstīb</w:t>
      </w:r>
      <w:r w:rsidR="000B403B">
        <w:rPr>
          <w:szCs w:val="24"/>
        </w:rPr>
        <w:t>u</w:t>
      </w:r>
      <w:r>
        <w:rPr>
          <w:szCs w:val="24"/>
        </w:rPr>
        <w:t xml:space="preserve">. </w:t>
      </w:r>
    </w:p>
    <w:p w:rsidR="00773EA4" w:rsidRPr="00773EA4" w:rsidRDefault="009B6465" w:rsidP="00FB3BBD">
      <w:pPr>
        <w:pStyle w:val="ListParagraph"/>
        <w:numPr>
          <w:ilvl w:val="0"/>
          <w:numId w:val="17"/>
        </w:numPr>
        <w:spacing w:after="0" w:line="20" w:lineRule="atLeast"/>
        <w:ind w:left="0" w:firstLine="426"/>
        <w:jc w:val="both"/>
        <w:rPr>
          <w:sz w:val="40"/>
          <w:szCs w:val="40"/>
        </w:rPr>
      </w:pPr>
      <w:r>
        <w:rPr>
          <w:szCs w:val="24"/>
        </w:rPr>
        <w:t xml:space="preserve">Analīze liecina, ka atvieglojumu ekonomiskie mērķi ir </w:t>
      </w:r>
      <w:r w:rsidR="0038764A">
        <w:rPr>
          <w:szCs w:val="24"/>
        </w:rPr>
        <w:t xml:space="preserve">plaši </w:t>
      </w:r>
      <w:r>
        <w:rPr>
          <w:szCs w:val="24"/>
        </w:rPr>
        <w:t>orientēti uz inve</w:t>
      </w:r>
      <w:r w:rsidR="000B403B">
        <w:rPr>
          <w:szCs w:val="24"/>
        </w:rPr>
        <w:t>stīciju atbalstu visos sektoros. Z</w:t>
      </w:r>
      <w:r>
        <w:rPr>
          <w:szCs w:val="24"/>
        </w:rPr>
        <w:t>ināmā mērā trūkst fokuss uz Latvijas stratēģisk</w:t>
      </w:r>
      <w:r w:rsidR="000B403B">
        <w:rPr>
          <w:szCs w:val="24"/>
        </w:rPr>
        <w:t>o</w:t>
      </w:r>
      <w:r>
        <w:rPr>
          <w:szCs w:val="24"/>
        </w:rPr>
        <w:t xml:space="preserve"> mērķi </w:t>
      </w:r>
      <w:r w:rsidR="000B403B">
        <w:rPr>
          <w:rFonts w:cs="Times New Roman"/>
          <w:szCs w:val="24"/>
        </w:rPr>
        <w:t>−</w:t>
      </w:r>
      <w:r w:rsidR="000B403B">
        <w:rPr>
          <w:szCs w:val="24"/>
        </w:rPr>
        <w:t xml:space="preserve"> </w:t>
      </w:r>
      <w:r w:rsidR="00AC0169">
        <w:rPr>
          <w:rFonts w:cs="Times New Roman"/>
        </w:rPr>
        <w:t>starptautiskās konkurētspējas</w:t>
      </w:r>
      <w:r w:rsidR="00AC0169">
        <w:rPr>
          <w:szCs w:val="24"/>
        </w:rPr>
        <w:t xml:space="preserve"> </w:t>
      </w:r>
      <w:r>
        <w:rPr>
          <w:szCs w:val="24"/>
        </w:rPr>
        <w:t>atbalstu.</w:t>
      </w:r>
      <w:r w:rsidR="000B403B">
        <w:rPr>
          <w:szCs w:val="24"/>
        </w:rPr>
        <w:t xml:space="preserve"> Atvieglojum</w:t>
      </w:r>
      <w:r w:rsidR="0073166F">
        <w:rPr>
          <w:szCs w:val="24"/>
        </w:rPr>
        <w:t>s citai stratēģiskai prioritātei</w:t>
      </w:r>
      <w:r w:rsidR="0038764A">
        <w:rPr>
          <w:szCs w:val="24"/>
        </w:rPr>
        <w:t xml:space="preserve"> </w:t>
      </w:r>
      <w:r w:rsidR="000B403B">
        <w:rPr>
          <w:rFonts w:cs="Times New Roman"/>
          <w:szCs w:val="24"/>
        </w:rPr>
        <w:t>−</w:t>
      </w:r>
      <w:r w:rsidR="0038764A">
        <w:rPr>
          <w:szCs w:val="24"/>
        </w:rPr>
        <w:t xml:space="preserve"> </w:t>
      </w:r>
      <w:r w:rsidR="0073166F">
        <w:rPr>
          <w:szCs w:val="24"/>
        </w:rPr>
        <w:t xml:space="preserve">pētniecībai un </w:t>
      </w:r>
      <w:r w:rsidR="0073166F" w:rsidRPr="00B407C3">
        <w:rPr>
          <w:szCs w:val="24"/>
        </w:rPr>
        <w:t>attīstībai</w:t>
      </w:r>
      <w:r w:rsidR="00773EA4" w:rsidRPr="00B407C3">
        <w:rPr>
          <w:szCs w:val="24"/>
        </w:rPr>
        <w:t xml:space="preserve">, </w:t>
      </w:r>
      <w:r w:rsidR="000B403B" w:rsidRPr="00B407C3">
        <w:rPr>
          <w:szCs w:val="24"/>
        </w:rPr>
        <w:t>turpmāk būtu jāizvērtē</w:t>
      </w:r>
      <w:r w:rsidR="00B407C3" w:rsidRPr="00B407C3">
        <w:rPr>
          <w:szCs w:val="24"/>
        </w:rPr>
        <w:t>, ņemot vēr</w:t>
      </w:r>
      <w:r w:rsidR="00B407C3">
        <w:rPr>
          <w:szCs w:val="24"/>
        </w:rPr>
        <w:t>ā</w:t>
      </w:r>
      <w:r w:rsidR="00B407C3" w:rsidRPr="00B407C3">
        <w:rPr>
          <w:szCs w:val="24"/>
        </w:rPr>
        <w:t xml:space="preserve">, ka nav lietderīgi vienlaikus piemērot </w:t>
      </w:r>
      <w:r w:rsidR="00B407C3" w:rsidRPr="00B407C3">
        <w:rPr>
          <w:spacing w:val="-4"/>
          <w:szCs w:val="24"/>
        </w:rPr>
        <w:t>koeficient</w:t>
      </w:r>
      <w:r w:rsidR="00B407C3">
        <w:rPr>
          <w:spacing w:val="-4"/>
          <w:szCs w:val="24"/>
        </w:rPr>
        <w:t>us</w:t>
      </w:r>
      <w:r w:rsidR="00B407C3" w:rsidRPr="00B407C3">
        <w:rPr>
          <w:spacing w:val="-4"/>
          <w:szCs w:val="24"/>
        </w:rPr>
        <w:t xml:space="preserve"> paātrinātai nolietojuma norakstīšanai un plaš</w:t>
      </w:r>
      <w:r w:rsidR="00B407C3">
        <w:rPr>
          <w:spacing w:val="-4"/>
          <w:szCs w:val="24"/>
        </w:rPr>
        <w:t xml:space="preserve">us </w:t>
      </w:r>
      <w:r w:rsidR="00B407C3" w:rsidRPr="00F84E2F">
        <w:rPr>
          <w:i/>
          <w:spacing w:val="-4"/>
          <w:szCs w:val="24"/>
        </w:rPr>
        <w:t xml:space="preserve">R&amp;D </w:t>
      </w:r>
      <w:r w:rsidR="00F84E2F" w:rsidRPr="00F84E2F">
        <w:rPr>
          <w:i/>
          <w:spacing w:val="-4"/>
          <w:szCs w:val="24"/>
        </w:rPr>
        <w:t>(</w:t>
      </w:r>
      <w:proofErr w:type="spellStart"/>
      <w:r w:rsidR="00632E1E" w:rsidRPr="007B125F">
        <w:rPr>
          <w:i/>
          <w:szCs w:val="24"/>
        </w:rPr>
        <w:t>angl</w:t>
      </w:r>
      <w:proofErr w:type="spellEnd"/>
      <w:r w:rsidR="00632E1E">
        <w:rPr>
          <w:i/>
          <w:szCs w:val="24"/>
        </w:rPr>
        <w:t>.</w:t>
      </w:r>
      <w:r w:rsidR="00632E1E" w:rsidRPr="00F84E2F">
        <w:rPr>
          <w:i/>
          <w:spacing w:val="-4"/>
          <w:szCs w:val="24"/>
        </w:rPr>
        <w:t xml:space="preserve"> </w:t>
      </w:r>
      <w:proofErr w:type="spellStart"/>
      <w:r w:rsidR="00F84E2F" w:rsidRPr="00F84E2F">
        <w:rPr>
          <w:i/>
          <w:spacing w:val="-4"/>
          <w:szCs w:val="24"/>
        </w:rPr>
        <w:t>Research&amp;Development</w:t>
      </w:r>
      <w:proofErr w:type="spellEnd"/>
      <w:r w:rsidR="00F84E2F" w:rsidRPr="00F84E2F">
        <w:rPr>
          <w:i/>
          <w:spacing w:val="-4"/>
          <w:szCs w:val="24"/>
        </w:rPr>
        <w:t>)</w:t>
      </w:r>
      <w:r w:rsidR="00F84E2F">
        <w:rPr>
          <w:spacing w:val="-4"/>
          <w:szCs w:val="24"/>
        </w:rPr>
        <w:t xml:space="preserve"> </w:t>
      </w:r>
      <w:r w:rsidR="00B407C3" w:rsidRPr="00B407C3">
        <w:rPr>
          <w:spacing w:val="-4"/>
          <w:szCs w:val="24"/>
        </w:rPr>
        <w:t>atvieglojum</w:t>
      </w:r>
      <w:r w:rsidR="00B407C3">
        <w:rPr>
          <w:spacing w:val="-4"/>
          <w:szCs w:val="24"/>
        </w:rPr>
        <w:t>us</w:t>
      </w:r>
      <w:r w:rsidR="00773EA4" w:rsidRPr="00B407C3">
        <w:rPr>
          <w:szCs w:val="24"/>
        </w:rPr>
        <w:t>.</w:t>
      </w:r>
      <w:r w:rsidR="00773EA4">
        <w:rPr>
          <w:szCs w:val="24"/>
        </w:rPr>
        <w:t xml:space="preserve">  </w:t>
      </w:r>
    </w:p>
    <w:p w:rsidR="00EA1DE4" w:rsidRPr="00EA1DE4" w:rsidRDefault="00773EA4" w:rsidP="00FB3BBD">
      <w:pPr>
        <w:pStyle w:val="ListParagraph"/>
        <w:numPr>
          <w:ilvl w:val="0"/>
          <w:numId w:val="17"/>
        </w:numPr>
        <w:spacing w:after="0" w:line="20" w:lineRule="atLeast"/>
        <w:ind w:left="0" w:firstLine="426"/>
        <w:jc w:val="both"/>
        <w:rPr>
          <w:sz w:val="40"/>
          <w:szCs w:val="40"/>
        </w:rPr>
      </w:pPr>
      <w:r>
        <w:rPr>
          <w:szCs w:val="24"/>
        </w:rPr>
        <w:t>Atsevišķi trūkumi ir atbalstam īpaši atbalstāmajās teritorijās, jo daļa atbalsta saņēmēju veiktu</w:t>
      </w:r>
      <w:r w:rsidR="000B403B">
        <w:rPr>
          <w:szCs w:val="24"/>
        </w:rPr>
        <w:t xml:space="preserve"> pamatlīdzekļu iegādi</w:t>
      </w:r>
      <w:r>
        <w:rPr>
          <w:szCs w:val="24"/>
        </w:rPr>
        <w:t xml:space="preserve"> arī bez </w:t>
      </w:r>
      <w:r w:rsidR="000B403B">
        <w:rPr>
          <w:szCs w:val="24"/>
        </w:rPr>
        <w:t xml:space="preserve">minētā </w:t>
      </w:r>
      <w:r>
        <w:rPr>
          <w:szCs w:val="24"/>
        </w:rPr>
        <w:t>UIN at</w:t>
      </w:r>
      <w:r w:rsidR="000B403B">
        <w:rPr>
          <w:szCs w:val="24"/>
        </w:rPr>
        <w:t>vieglojuma</w:t>
      </w:r>
      <w:r>
        <w:rPr>
          <w:szCs w:val="24"/>
        </w:rPr>
        <w:t>, jo uzņēmumi ir novietot</w:t>
      </w:r>
      <w:r w:rsidR="00EA1DE4">
        <w:rPr>
          <w:szCs w:val="24"/>
        </w:rPr>
        <w:t xml:space="preserve">i vietējo resursu tuvumā. </w:t>
      </w:r>
      <w:r w:rsidR="00F4180E">
        <w:rPr>
          <w:szCs w:val="24"/>
        </w:rPr>
        <w:t xml:space="preserve">Ņemot vērā līdzšinējā atbalsta trūkumus, nākotnē būtu nepieciešams nodokļu atvieglojumus attiecināt uz teritorijām, kurās nav dabisku priekšnosacījumu uzņēmējdarbībai (piemēram, Latvijas austrumu pierobežas teritorijām). Tāpat </w:t>
      </w:r>
      <w:r w:rsidR="00F4180E">
        <w:t>būtu nepieciešams izvērtēt, kādus atvieglojumus būtu lietderīgi un efektīvi teritoriāli diferencēt, lai radītu papildus motivāciju attīstīt uzņēmējdarbību teritorijās, kuras nav pievilcīgas uzņēmējdarbības veikšanai.</w:t>
      </w:r>
    </w:p>
    <w:p w:rsidR="00EA1DE4" w:rsidRPr="00BE4E0C" w:rsidRDefault="0030294E" w:rsidP="00FB3BBD">
      <w:pPr>
        <w:pStyle w:val="ListParagraph"/>
        <w:numPr>
          <w:ilvl w:val="0"/>
          <w:numId w:val="17"/>
        </w:numPr>
        <w:tabs>
          <w:tab w:val="left" w:pos="851"/>
        </w:tabs>
        <w:spacing w:after="0" w:line="20" w:lineRule="atLeast"/>
        <w:ind w:left="0" w:firstLine="426"/>
        <w:jc w:val="both"/>
        <w:rPr>
          <w:sz w:val="40"/>
          <w:szCs w:val="40"/>
        </w:rPr>
      </w:pPr>
      <w:r>
        <w:rPr>
          <w:szCs w:val="24"/>
        </w:rPr>
        <w:t xml:space="preserve">Konstatētā mērķu daudzveidība, atvieglojumu mijiedarbība un pārklāšanās padara </w:t>
      </w:r>
      <w:r w:rsidR="00EA1DE4">
        <w:rPr>
          <w:szCs w:val="24"/>
        </w:rPr>
        <w:t xml:space="preserve">UIN </w:t>
      </w:r>
      <w:r w:rsidR="009A5AA7">
        <w:rPr>
          <w:szCs w:val="24"/>
        </w:rPr>
        <w:t xml:space="preserve">atvieglojumu </w:t>
      </w:r>
      <w:r w:rsidR="00EA1DE4">
        <w:rPr>
          <w:szCs w:val="24"/>
        </w:rPr>
        <w:t>ietekm</w:t>
      </w:r>
      <w:r w:rsidR="009A5AA7">
        <w:rPr>
          <w:szCs w:val="24"/>
        </w:rPr>
        <w:t>i</w:t>
      </w:r>
      <w:r w:rsidR="00EA1DE4">
        <w:rPr>
          <w:szCs w:val="24"/>
        </w:rPr>
        <w:t xml:space="preserve"> uz ekonomiku un </w:t>
      </w:r>
      <w:r>
        <w:rPr>
          <w:szCs w:val="24"/>
        </w:rPr>
        <w:t>mērķu sasniegšanu mazāk skaidru.</w:t>
      </w:r>
      <w:r w:rsidR="00EA1DE4" w:rsidRPr="00EA1DE4">
        <w:rPr>
          <w:szCs w:val="24"/>
        </w:rPr>
        <w:t xml:space="preserve"> </w:t>
      </w:r>
      <w:r w:rsidR="00EA1DE4">
        <w:rPr>
          <w:szCs w:val="24"/>
        </w:rPr>
        <w:t xml:space="preserve">Atvieglojumi, kurus var izmantot vienlaicīgi (piemēram, paātrināta pamatlīdzekļu norakstīšanas kārtība un </w:t>
      </w:r>
      <w:r w:rsidR="00EA1DE4" w:rsidRPr="005C1A17">
        <w:rPr>
          <w:szCs w:val="24"/>
        </w:rPr>
        <w:t>atvieglojums ražošanas veicināšanai, iegādājoties jaunas ražošanas tehnoloģiskās iekārtas)</w:t>
      </w:r>
      <w:r w:rsidR="00EA1DE4">
        <w:rPr>
          <w:szCs w:val="24"/>
        </w:rPr>
        <w:t>, kopumā rada dubultu atvieglojumu noteiktām pamatlīdzekļu kategor</w:t>
      </w:r>
      <w:r w:rsidR="009A5AA7">
        <w:rPr>
          <w:szCs w:val="24"/>
        </w:rPr>
        <w:t>ijām</w:t>
      </w:r>
      <w:r w:rsidR="007E5F73">
        <w:rPr>
          <w:szCs w:val="24"/>
        </w:rPr>
        <w:t>.</w:t>
      </w:r>
    </w:p>
    <w:p w:rsidR="008437D6" w:rsidRPr="00D63968" w:rsidRDefault="009A5AA7" w:rsidP="00D63968">
      <w:pPr>
        <w:pStyle w:val="ListParagraph"/>
        <w:numPr>
          <w:ilvl w:val="0"/>
          <w:numId w:val="17"/>
        </w:numPr>
        <w:tabs>
          <w:tab w:val="left" w:pos="851"/>
        </w:tabs>
        <w:spacing w:after="0" w:line="20" w:lineRule="atLeast"/>
        <w:ind w:left="0" w:firstLine="426"/>
        <w:jc w:val="both"/>
        <w:rPr>
          <w:rFonts w:eastAsia="Times New Roman" w:cs="Times New Roman"/>
          <w:bCs/>
          <w:color w:val="000000"/>
          <w:szCs w:val="24"/>
          <w:lang w:eastAsia="lv-LV"/>
        </w:rPr>
      </w:pPr>
      <w:r>
        <w:rPr>
          <w:rFonts w:eastAsia="Times New Roman" w:cs="Times New Roman"/>
          <w:bCs/>
          <w:color w:val="000000"/>
          <w:szCs w:val="24"/>
          <w:lang w:eastAsia="lv-LV"/>
        </w:rPr>
        <w:t>Daži</w:t>
      </w:r>
      <w:r w:rsidR="00773EA4">
        <w:rPr>
          <w:rFonts w:eastAsia="Times New Roman" w:cs="Times New Roman"/>
          <w:bCs/>
          <w:color w:val="000000"/>
          <w:szCs w:val="24"/>
          <w:lang w:eastAsia="lv-LV"/>
        </w:rPr>
        <w:t xml:space="preserve"> UIN</w:t>
      </w:r>
      <w:r>
        <w:rPr>
          <w:rFonts w:eastAsia="Times New Roman" w:cs="Times New Roman"/>
          <w:bCs/>
          <w:color w:val="000000"/>
          <w:szCs w:val="24"/>
          <w:lang w:eastAsia="lv-LV"/>
        </w:rPr>
        <w:t xml:space="preserve"> atvieglojumi</w:t>
      </w:r>
      <w:r w:rsidR="00773EA4">
        <w:rPr>
          <w:rFonts w:eastAsia="Times New Roman" w:cs="Times New Roman"/>
          <w:bCs/>
          <w:color w:val="000000"/>
          <w:szCs w:val="24"/>
          <w:lang w:eastAsia="lv-LV"/>
        </w:rPr>
        <w:t xml:space="preserve"> sniedz specifisku atbalstu atsevišķām nozarēm</w:t>
      </w:r>
      <w:r w:rsidR="001C2826">
        <w:rPr>
          <w:rFonts w:eastAsia="Times New Roman" w:cs="Times New Roman"/>
          <w:bCs/>
          <w:color w:val="000000"/>
          <w:szCs w:val="24"/>
          <w:lang w:eastAsia="lv-LV"/>
        </w:rPr>
        <w:t>, kas nav uzskatāma par efektīvu nozares mērķu sasniegšanai</w:t>
      </w:r>
      <w:r w:rsidR="00773EA4">
        <w:rPr>
          <w:rFonts w:eastAsia="Times New Roman" w:cs="Times New Roman"/>
          <w:bCs/>
          <w:color w:val="000000"/>
          <w:szCs w:val="24"/>
          <w:lang w:eastAsia="lv-LV"/>
        </w:rPr>
        <w:t xml:space="preserve">. </w:t>
      </w:r>
      <w:r w:rsidR="001C2826">
        <w:rPr>
          <w:rFonts w:eastAsia="Times New Roman" w:cs="Times New Roman"/>
          <w:bCs/>
          <w:color w:val="000000"/>
          <w:szCs w:val="24"/>
          <w:lang w:eastAsia="lv-LV"/>
        </w:rPr>
        <w:t>Lauksaimniecības gadījumā l</w:t>
      </w:r>
      <w:r w:rsidR="00BE4E0C">
        <w:rPr>
          <w:rFonts w:eastAsia="Times New Roman" w:cs="Times New Roman"/>
          <w:bCs/>
          <w:color w:val="000000"/>
          <w:szCs w:val="24"/>
          <w:lang w:eastAsia="lv-LV"/>
        </w:rPr>
        <w:t>īdz ar iestāšanos ES ir būtiski mainījusies lauksaimniecības atbalsta politika</w:t>
      </w:r>
      <w:r w:rsidR="00982340">
        <w:rPr>
          <w:rFonts w:eastAsia="Times New Roman" w:cs="Times New Roman"/>
          <w:bCs/>
          <w:color w:val="000000"/>
          <w:szCs w:val="24"/>
          <w:lang w:eastAsia="lv-LV"/>
        </w:rPr>
        <w:t>,</w:t>
      </w:r>
      <w:r w:rsidR="00BE4E0C">
        <w:rPr>
          <w:rFonts w:eastAsia="Times New Roman" w:cs="Times New Roman"/>
          <w:bCs/>
          <w:color w:val="000000"/>
          <w:szCs w:val="24"/>
          <w:lang w:eastAsia="lv-LV"/>
        </w:rPr>
        <w:t xml:space="preserve"> un atbalstā nozīmīga loma ir ES tiešajiem </w:t>
      </w:r>
      <w:r w:rsidR="001C2826">
        <w:rPr>
          <w:rFonts w:eastAsia="Times New Roman" w:cs="Times New Roman"/>
          <w:bCs/>
          <w:color w:val="000000"/>
          <w:szCs w:val="24"/>
          <w:lang w:eastAsia="lv-LV"/>
        </w:rPr>
        <w:t xml:space="preserve">un citiem </w:t>
      </w:r>
      <w:r w:rsidR="00BE4E0C">
        <w:rPr>
          <w:rFonts w:eastAsia="Times New Roman" w:cs="Times New Roman"/>
          <w:bCs/>
          <w:color w:val="000000"/>
          <w:szCs w:val="24"/>
          <w:lang w:eastAsia="lv-LV"/>
        </w:rPr>
        <w:t xml:space="preserve">maksājumiem. Nodokļu atvieglojums </w:t>
      </w:r>
      <w:r w:rsidR="001C2826">
        <w:rPr>
          <w:rFonts w:eastAsia="Times New Roman" w:cs="Times New Roman"/>
          <w:bCs/>
          <w:color w:val="000000"/>
          <w:szCs w:val="24"/>
          <w:lang w:eastAsia="lv-LV"/>
        </w:rPr>
        <w:t xml:space="preserve">par lauksaimniecībā izmantojamo zemi </w:t>
      </w:r>
      <w:r w:rsidR="00BE4E0C">
        <w:rPr>
          <w:rFonts w:eastAsia="Times New Roman" w:cs="Times New Roman"/>
          <w:bCs/>
          <w:color w:val="000000"/>
          <w:szCs w:val="24"/>
          <w:lang w:eastAsia="lv-LV"/>
        </w:rPr>
        <w:t xml:space="preserve">ir jāizvērtē saistībā ar ES jauno finanšu </w:t>
      </w:r>
      <w:r w:rsidR="00982340">
        <w:rPr>
          <w:rFonts w:eastAsia="Times New Roman" w:cs="Times New Roman"/>
          <w:bCs/>
          <w:color w:val="000000"/>
          <w:szCs w:val="24"/>
          <w:lang w:eastAsia="lv-LV"/>
        </w:rPr>
        <w:t>ietvaru</w:t>
      </w:r>
      <w:r w:rsidR="00BE4E0C">
        <w:rPr>
          <w:rFonts w:eastAsia="Times New Roman" w:cs="Times New Roman"/>
          <w:bCs/>
          <w:color w:val="000000"/>
          <w:szCs w:val="24"/>
          <w:lang w:eastAsia="lv-LV"/>
        </w:rPr>
        <w:t>, atceļot atvieglojumu pēc 2014.</w:t>
      </w:r>
      <w:r w:rsidR="001C2826">
        <w:rPr>
          <w:rFonts w:eastAsia="Times New Roman" w:cs="Times New Roman"/>
          <w:bCs/>
          <w:color w:val="000000"/>
          <w:szCs w:val="24"/>
          <w:lang w:eastAsia="lv-LV"/>
        </w:rPr>
        <w:t> </w:t>
      </w:r>
      <w:r w:rsidR="00BE4E0C">
        <w:rPr>
          <w:rFonts w:eastAsia="Times New Roman" w:cs="Times New Roman"/>
          <w:bCs/>
          <w:color w:val="000000"/>
          <w:szCs w:val="24"/>
          <w:lang w:eastAsia="lv-LV"/>
        </w:rPr>
        <w:t>gada.</w:t>
      </w:r>
      <w:r w:rsidR="00D63968" w:rsidRPr="00D63968">
        <w:rPr>
          <w:rFonts w:eastAsia="Times New Roman" w:cs="Times New Roman"/>
          <w:bCs/>
          <w:color w:val="000000"/>
          <w:szCs w:val="24"/>
          <w:lang w:eastAsia="lv-LV"/>
        </w:rPr>
        <w:t xml:space="preserve"> </w:t>
      </w:r>
      <w:r w:rsidR="00D63968">
        <w:rPr>
          <w:rFonts w:eastAsia="Times New Roman" w:cs="Times New Roman"/>
          <w:bCs/>
          <w:color w:val="000000"/>
          <w:szCs w:val="24"/>
          <w:lang w:eastAsia="lv-LV"/>
        </w:rPr>
        <w:t xml:space="preserve">Līdz 2012.gada beigām būtu </w:t>
      </w:r>
      <w:r w:rsidR="00D63968">
        <w:rPr>
          <w:rFonts w:eastAsia="Times New Roman" w:cs="Times New Roman"/>
          <w:bCs/>
          <w:color w:val="000000"/>
          <w:szCs w:val="24"/>
          <w:lang w:eastAsia="lv-LV"/>
        </w:rPr>
        <w:lastRenderedPageBreak/>
        <w:t>jāizvērtē fiskālo instrumentu atbalsta efektivitāte un jānosaka terminēts periods piešķirtajam atbalstam.</w:t>
      </w:r>
    </w:p>
    <w:p w:rsidR="00E627C9" w:rsidRDefault="00E627C9" w:rsidP="00FB3BBD">
      <w:pPr>
        <w:pStyle w:val="ListParagraph"/>
        <w:numPr>
          <w:ilvl w:val="0"/>
          <w:numId w:val="17"/>
        </w:numPr>
        <w:tabs>
          <w:tab w:val="left" w:pos="851"/>
        </w:tabs>
        <w:spacing w:after="0" w:line="20" w:lineRule="atLeast"/>
        <w:ind w:left="0" w:firstLine="426"/>
        <w:jc w:val="both"/>
        <w:rPr>
          <w:rFonts w:eastAsia="Times New Roman" w:cs="Times New Roman"/>
          <w:bCs/>
          <w:color w:val="000000"/>
          <w:szCs w:val="24"/>
          <w:lang w:eastAsia="lv-LV"/>
        </w:rPr>
      </w:pPr>
      <w:r>
        <w:rPr>
          <w:spacing w:val="-4"/>
          <w:szCs w:val="24"/>
        </w:rPr>
        <w:t xml:space="preserve">Sakarā ar to, ka </w:t>
      </w:r>
      <w:r w:rsidRPr="00B407C3">
        <w:rPr>
          <w:spacing w:val="-4"/>
          <w:szCs w:val="24"/>
        </w:rPr>
        <w:t>atvieglojum</w:t>
      </w:r>
      <w:r>
        <w:rPr>
          <w:spacing w:val="-4"/>
          <w:szCs w:val="24"/>
        </w:rPr>
        <w:t>s</w:t>
      </w:r>
      <w:r w:rsidRPr="00B407C3">
        <w:rPr>
          <w:spacing w:val="-4"/>
          <w:szCs w:val="24"/>
        </w:rPr>
        <w:t xml:space="preserve"> par saņemto valsts atbalstu vai </w:t>
      </w:r>
      <w:r w:rsidR="00F84E2F">
        <w:rPr>
          <w:spacing w:val="-4"/>
          <w:szCs w:val="24"/>
        </w:rPr>
        <w:t>ES</w:t>
      </w:r>
      <w:r w:rsidRPr="00B407C3">
        <w:rPr>
          <w:spacing w:val="-4"/>
          <w:szCs w:val="24"/>
        </w:rPr>
        <w:t xml:space="preserve"> atbalstu lauksaimniecībai un lauku attīstībai iedzīvotāju ienākuma nodokļa maksātājiem ar 2010.</w:t>
      </w:r>
      <w:r w:rsidR="00982340">
        <w:rPr>
          <w:spacing w:val="-4"/>
          <w:szCs w:val="24"/>
        </w:rPr>
        <w:t> </w:t>
      </w:r>
      <w:r w:rsidRPr="00B407C3">
        <w:rPr>
          <w:spacing w:val="-4"/>
          <w:szCs w:val="24"/>
        </w:rPr>
        <w:t>gadu ir atcelts</w:t>
      </w:r>
      <w:r>
        <w:rPr>
          <w:spacing w:val="-4"/>
          <w:szCs w:val="24"/>
        </w:rPr>
        <w:t>, tiek prognozēts saimnieciskās darbības veicēju skaita pieaugums, kuri izvēlēsies UIN maksāšanas kārtību, tādējādi palielinot minētā atvieglojuma apmēru.</w:t>
      </w:r>
    </w:p>
    <w:p w:rsidR="00641EF6" w:rsidRPr="00FA7348" w:rsidRDefault="00641EF6" w:rsidP="00FB3BBD">
      <w:pPr>
        <w:pStyle w:val="ListParagraph"/>
        <w:numPr>
          <w:ilvl w:val="0"/>
          <w:numId w:val="17"/>
        </w:numPr>
        <w:tabs>
          <w:tab w:val="left" w:pos="851"/>
        </w:tabs>
        <w:spacing w:after="0" w:line="20" w:lineRule="atLeast"/>
        <w:ind w:left="0" w:firstLine="426"/>
        <w:jc w:val="both"/>
        <w:rPr>
          <w:rFonts w:eastAsia="Times New Roman" w:cs="Times New Roman"/>
          <w:bCs/>
          <w:color w:val="000000"/>
          <w:szCs w:val="24"/>
          <w:lang w:eastAsia="lv-LV"/>
        </w:rPr>
      </w:pPr>
      <w:r w:rsidRPr="00641EF6">
        <w:rPr>
          <w:spacing w:val="-4"/>
          <w:szCs w:val="24"/>
        </w:rPr>
        <w:t>Būtu nepieciešams izvērtēt, vai nepieciešams saglabāt atlaidi, ziedojot uz budžeta iestādēm</w:t>
      </w:r>
      <w:r w:rsidR="00E627C9">
        <w:rPr>
          <w:spacing w:val="-4"/>
          <w:szCs w:val="24"/>
        </w:rPr>
        <w:t xml:space="preserve">, </w:t>
      </w:r>
      <w:proofErr w:type="spellStart"/>
      <w:r w:rsidR="00E627C9">
        <w:rPr>
          <w:spacing w:val="-4"/>
          <w:szCs w:val="24"/>
        </w:rPr>
        <w:t>t.sk</w:t>
      </w:r>
      <w:proofErr w:type="spellEnd"/>
      <w:r w:rsidR="00E627C9">
        <w:rPr>
          <w:spacing w:val="-4"/>
          <w:szCs w:val="24"/>
        </w:rPr>
        <w:t>. ārvalstu budžeta iestādēm</w:t>
      </w:r>
      <w:r w:rsidRPr="00641EF6">
        <w:rPr>
          <w:spacing w:val="-4"/>
          <w:szCs w:val="24"/>
        </w:rPr>
        <w:t>, jo 85</w:t>
      </w:r>
      <w:r w:rsidR="00F84E2F">
        <w:rPr>
          <w:spacing w:val="-4"/>
          <w:szCs w:val="24"/>
        </w:rPr>
        <w:t xml:space="preserve"> procentus</w:t>
      </w:r>
      <w:r w:rsidRPr="00641EF6">
        <w:rPr>
          <w:spacing w:val="-4"/>
          <w:szCs w:val="24"/>
        </w:rPr>
        <w:t xml:space="preserve"> no ziedotās summas faktiski sedz valsts.</w:t>
      </w:r>
      <w:r w:rsidR="00FA3BDF">
        <w:rPr>
          <w:spacing w:val="-4"/>
          <w:szCs w:val="24"/>
        </w:rPr>
        <w:t xml:space="preserve"> Tāpat Valsts kontrole savos ziņojumos ir uzsvērusi, ka valsts kapitālsabiedrībām nevajadzētu piešķirt ziedošanas atļaujas.</w:t>
      </w:r>
    </w:p>
    <w:p w:rsidR="00FA7348" w:rsidRPr="00641EF6" w:rsidRDefault="00FA7348" w:rsidP="00FB3BBD">
      <w:pPr>
        <w:pStyle w:val="ListParagraph"/>
        <w:numPr>
          <w:ilvl w:val="0"/>
          <w:numId w:val="17"/>
        </w:numPr>
        <w:tabs>
          <w:tab w:val="left" w:pos="851"/>
        </w:tabs>
        <w:spacing w:after="0" w:line="20" w:lineRule="atLeast"/>
        <w:ind w:left="0" w:firstLine="426"/>
        <w:jc w:val="both"/>
        <w:rPr>
          <w:rFonts w:eastAsia="Times New Roman" w:cs="Times New Roman"/>
          <w:bCs/>
          <w:color w:val="000000"/>
          <w:szCs w:val="24"/>
          <w:lang w:eastAsia="lv-LV"/>
        </w:rPr>
      </w:pPr>
      <w:r>
        <w:rPr>
          <w:spacing w:val="-4"/>
          <w:szCs w:val="24"/>
        </w:rPr>
        <w:t xml:space="preserve">Kā viena no </w:t>
      </w:r>
      <w:r>
        <w:rPr>
          <w:rFonts w:eastAsia="Times New Roman" w:cs="Times New Roman"/>
          <w:bCs/>
          <w:color w:val="000000"/>
          <w:szCs w:val="24"/>
          <w:lang w:eastAsia="lv-LV"/>
        </w:rPr>
        <w:t>Latvijas Stratēģiskās attīstības plāna 2010.-2013. gadam vidēja termiņa mērķiem</w:t>
      </w:r>
      <w:r w:rsidRPr="00FA7348">
        <w:rPr>
          <w:rFonts w:eastAsia="Times New Roman" w:cs="Times New Roman"/>
          <w:bCs/>
          <w:color w:val="000000"/>
          <w:szCs w:val="24"/>
          <w:lang w:eastAsia="lv-LV"/>
        </w:rPr>
        <w:t xml:space="preserve"> ir minēta </w:t>
      </w:r>
      <w:r w:rsidRPr="00FA7348">
        <w:t xml:space="preserve">darba tirgus elastības palielināšana, tāpēc </w:t>
      </w:r>
      <w:r w:rsidRPr="00FA7348">
        <w:rPr>
          <w:rFonts w:cs="Times New Roman"/>
        </w:rPr>
        <w:t>atvieglojums par mācībās esošiem zemessargiem un atvieglojums par izveidotām darba vietām cilvēkiem ar invaliditāti veicina šī mērķa sasniegšanu.</w:t>
      </w:r>
    </w:p>
    <w:p w:rsidR="009D4AC1" w:rsidRPr="00D63968" w:rsidRDefault="00EA1DE4" w:rsidP="00D63968">
      <w:pPr>
        <w:pStyle w:val="ListParagraph"/>
        <w:numPr>
          <w:ilvl w:val="0"/>
          <w:numId w:val="17"/>
        </w:numPr>
        <w:tabs>
          <w:tab w:val="left" w:pos="851"/>
        </w:tabs>
        <w:spacing w:after="0" w:line="20" w:lineRule="atLeast"/>
        <w:ind w:left="0" w:firstLine="426"/>
        <w:jc w:val="both"/>
        <w:rPr>
          <w:rFonts w:eastAsia="Times New Roman" w:cs="Times New Roman"/>
          <w:bCs/>
          <w:color w:val="000000"/>
          <w:szCs w:val="24"/>
          <w:lang w:eastAsia="lv-LV"/>
        </w:rPr>
      </w:pPr>
      <w:r>
        <w:rPr>
          <w:rFonts w:eastAsia="Times New Roman" w:cs="Times New Roman"/>
          <w:bCs/>
          <w:color w:val="000000"/>
          <w:szCs w:val="24"/>
          <w:lang w:eastAsia="lv-LV"/>
        </w:rPr>
        <w:t>Pēc pievienošanās ES arī a</w:t>
      </w:r>
      <w:r w:rsidR="008437D6">
        <w:rPr>
          <w:rFonts w:eastAsia="Times New Roman" w:cs="Times New Roman"/>
          <w:bCs/>
          <w:color w:val="000000"/>
          <w:szCs w:val="24"/>
          <w:lang w:eastAsia="lv-LV"/>
        </w:rPr>
        <w:t>tbalsts ieguldījumiem publiskās apgrozības vērtspapīros vairs neatbilst sākotnējam mērķim − atbalstīt vie</w:t>
      </w:r>
      <w:r w:rsidR="009A5AA7">
        <w:rPr>
          <w:rFonts w:eastAsia="Times New Roman" w:cs="Times New Roman"/>
          <w:bCs/>
          <w:color w:val="000000"/>
          <w:szCs w:val="24"/>
          <w:lang w:eastAsia="lv-LV"/>
        </w:rPr>
        <w:t>tējo vērtspapīru tirgu.</w:t>
      </w:r>
      <w:r w:rsidR="008437D6">
        <w:rPr>
          <w:rFonts w:eastAsia="Times New Roman" w:cs="Times New Roman"/>
          <w:bCs/>
          <w:color w:val="000000"/>
          <w:szCs w:val="24"/>
          <w:lang w:eastAsia="lv-LV"/>
        </w:rPr>
        <w:t xml:space="preserve"> </w:t>
      </w:r>
      <w:r w:rsidR="009A5AA7">
        <w:rPr>
          <w:rFonts w:eastAsia="Times New Roman" w:cs="Times New Roman"/>
          <w:bCs/>
          <w:color w:val="000000"/>
          <w:szCs w:val="24"/>
          <w:lang w:eastAsia="lv-LV"/>
        </w:rPr>
        <w:t>T</w:t>
      </w:r>
      <w:r w:rsidR="008437D6">
        <w:rPr>
          <w:rFonts w:eastAsia="Times New Roman" w:cs="Times New Roman"/>
          <w:bCs/>
          <w:color w:val="000000"/>
          <w:szCs w:val="24"/>
          <w:lang w:eastAsia="lv-LV"/>
        </w:rPr>
        <w:t>ādēļ</w:t>
      </w:r>
      <w:r w:rsidR="009A5AA7">
        <w:rPr>
          <w:rFonts w:eastAsia="Times New Roman" w:cs="Times New Roman"/>
          <w:bCs/>
          <w:color w:val="000000"/>
          <w:szCs w:val="24"/>
          <w:lang w:eastAsia="lv-LV"/>
        </w:rPr>
        <w:t>,</w:t>
      </w:r>
      <w:r>
        <w:rPr>
          <w:rFonts w:eastAsia="Times New Roman" w:cs="Times New Roman"/>
          <w:bCs/>
          <w:color w:val="000000"/>
          <w:szCs w:val="24"/>
          <w:lang w:eastAsia="lv-LV"/>
        </w:rPr>
        <w:t xml:space="preserve"> zūdot atvieglojuma pamatojumam, tas</w:t>
      </w:r>
      <w:r w:rsidR="009A5AA7">
        <w:rPr>
          <w:rFonts w:eastAsia="Times New Roman" w:cs="Times New Roman"/>
          <w:bCs/>
          <w:color w:val="000000"/>
          <w:szCs w:val="24"/>
          <w:lang w:eastAsia="lv-LV"/>
        </w:rPr>
        <w:t xml:space="preserve"> būtu atceļams</w:t>
      </w:r>
      <w:r w:rsidR="003961DE">
        <w:rPr>
          <w:rFonts w:eastAsia="Times New Roman" w:cs="Times New Roman"/>
          <w:bCs/>
          <w:color w:val="000000"/>
          <w:szCs w:val="24"/>
          <w:lang w:eastAsia="lv-LV"/>
        </w:rPr>
        <w:t xml:space="preserve"> vai </w:t>
      </w:r>
      <w:r w:rsidR="00982340">
        <w:rPr>
          <w:rFonts w:eastAsia="Times New Roman" w:cs="Times New Roman"/>
          <w:bCs/>
          <w:color w:val="000000"/>
          <w:szCs w:val="24"/>
          <w:lang w:eastAsia="lv-LV"/>
        </w:rPr>
        <w:t>jā</w:t>
      </w:r>
      <w:r w:rsidR="003961DE">
        <w:rPr>
          <w:rFonts w:eastAsia="Times New Roman" w:cs="Times New Roman"/>
          <w:bCs/>
          <w:color w:val="000000"/>
          <w:szCs w:val="24"/>
          <w:lang w:eastAsia="lv-LV"/>
        </w:rPr>
        <w:t>sašaurina tā izmantošanas iespēja</w:t>
      </w:r>
      <w:r w:rsidR="009A5AA7">
        <w:rPr>
          <w:rFonts w:eastAsia="Times New Roman" w:cs="Times New Roman"/>
          <w:bCs/>
          <w:color w:val="000000"/>
          <w:szCs w:val="24"/>
          <w:lang w:eastAsia="lv-LV"/>
        </w:rPr>
        <w:t>.</w:t>
      </w:r>
      <w:r w:rsidR="00D63968">
        <w:rPr>
          <w:rFonts w:eastAsia="Times New Roman" w:cs="Times New Roman"/>
          <w:bCs/>
          <w:color w:val="000000"/>
          <w:szCs w:val="24"/>
          <w:lang w:eastAsia="lv-LV"/>
        </w:rPr>
        <w:t xml:space="preserve"> Nākamajos soļos būtu jāizvērtē pārējo fiskālo instrumentu atbalsta pasākumu efektivitāte finanšu sektoram. Būtu nepieciešams noteikt terminētu periodu piešķirtajam atbalstam.</w:t>
      </w:r>
    </w:p>
    <w:p w:rsidR="009D4AC1" w:rsidRDefault="009D4AC1" w:rsidP="00FB3BBD">
      <w:pPr>
        <w:pStyle w:val="ListParagraph"/>
        <w:numPr>
          <w:ilvl w:val="0"/>
          <w:numId w:val="17"/>
        </w:numPr>
        <w:tabs>
          <w:tab w:val="left" w:pos="851"/>
        </w:tabs>
        <w:spacing w:after="0" w:line="20" w:lineRule="atLeast"/>
        <w:ind w:left="0" w:firstLine="426"/>
        <w:jc w:val="both"/>
        <w:rPr>
          <w:rFonts w:eastAsia="Times New Roman" w:cs="Times New Roman"/>
          <w:bCs/>
          <w:color w:val="000000"/>
          <w:szCs w:val="24"/>
          <w:lang w:eastAsia="lv-LV"/>
        </w:rPr>
      </w:pPr>
      <w:r>
        <w:rPr>
          <w:szCs w:val="24"/>
        </w:rPr>
        <w:t xml:space="preserve">Ir nepieciešams regulāri uzraudzīt atvieglojumu </w:t>
      </w:r>
      <w:r w:rsidR="009A5AA7">
        <w:rPr>
          <w:szCs w:val="24"/>
        </w:rPr>
        <w:t>apmēru</w:t>
      </w:r>
      <w:r>
        <w:rPr>
          <w:szCs w:val="24"/>
        </w:rPr>
        <w:t xml:space="preserve"> un ietekmi uz budžeta ieņēmumiem. Varētu izskatīt iespēju noteikt ierobežojumu UIN atvieglojumiem pret UIN ieņēmumiem vai pret IKP apjomu</w:t>
      </w:r>
      <w:r w:rsidR="009A5AA7">
        <w:rPr>
          <w:szCs w:val="24"/>
        </w:rPr>
        <w:t>.</w:t>
      </w:r>
      <w:r w:rsidRPr="009D4AC1">
        <w:rPr>
          <w:szCs w:val="24"/>
        </w:rPr>
        <w:t xml:space="preserve"> </w:t>
      </w:r>
      <w:r w:rsidR="009A5AA7">
        <w:rPr>
          <w:szCs w:val="24"/>
        </w:rPr>
        <w:t>A</w:t>
      </w:r>
      <w:r>
        <w:rPr>
          <w:szCs w:val="24"/>
        </w:rPr>
        <w:t xml:space="preserve">tvieglojumu pārskatīšanu </w:t>
      </w:r>
      <w:r w:rsidR="009A5AA7">
        <w:rPr>
          <w:szCs w:val="24"/>
        </w:rPr>
        <w:t>varētu veikt</w:t>
      </w:r>
      <w:r>
        <w:rPr>
          <w:szCs w:val="24"/>
        </w:rPr>
        <w:t xml:space="preserve"> ikgadējā valsts budžeta apstiprināšanas procesā.</w:t>
      </w:r>
    </w:p>
    <w:p w:rsidR="00E1379D" w:rsidRPr="00E1379D" w:rsidRDefault="009D4AC1" w:rsidP="00FB3BBD">
      <w:pPr>
        <w:pStyle w:val="ListParagraph"/>
        <w:numPr>
          <w:ilvl w:val="0"/>
          <w:numId w:val="17"/>
        </w:numPr>
        <w:tabs>
          <w:tab w:val="left" w:pos="851"/>
          <w:tab w:val="left" w:pos="1418"/>
        </w:tabs>
        <w:spacing w:after="0" w:line="240" w:lineRule="auto"/>
        <w:ind w:left="0" w:firstLine="426"/>
        <w:jc w:val="both"/>
        <w:rPr>
          <w:rFonts w:eastAsia="Times New Roman" w:cs="Times New Roman"/>
          <w:bCs/>
          <w:color w:val="000000"/>
          <w:szCs w:val="24"/>
          <w:lang w:eastAsia="lv-LV"/>
        </w:rPr>
      </w:pPr>
      <w:r w:rsidRPr="00E1379D">
        <w:rPr>
          <w:szCs w:val="24"/>
        </w:rPr>
        <w:t xml:space="preserve">Bez tam atvieglojumus būtu pareizi noteikt terminētam laika periodam, tādejādi paredzot automātisku atvieglojuma pārskatīšanu, precizējot atvieglojumus atbilstoši situācijai un ierobežojot nelietderīgus izdevumus. Terminēts atbalsts sniedz arī skaidrību atbalsta saņēmējam vidējā termiņā. Nosakot </w:t>
      </w:r>
      <w:r w:rsidR="009A5AA7" w:rsidRPr="00E1379D">
        <w:rPr>
          <w:szCs w:val="24"/>
        </w:rPr>
        <w:t xml:space="preserve">terminētu </w:t>
      </w:r>
      <w:r w:rsidRPr="00E1379D">
        <w:rPr>
          <w:szCs w:val="24"/>
        </w:rPr>
        <w:t>atvieglojumu</w:t>
      </w:r>
      <w:r w:rsidR="009A5AA7" w:rsidRPr="00E1379D">
        <w:rPr>
          <w:szCs w:val="24"/>
        </w:rPr>
        <w:t>,</w:t>
      </w:r>
      <w:r w:rsidRPr="00E1379D">
        <w:rPr>
          <w:szCs w:val="24"/>
        </w:rPr>
        <w:t xml:space="preserve"> var paredzēt arī </w:t>
      </w:r>
      <w:r w:rsidR="009A5AA7" w:rsidRPr="00E1379D">
        <w:rPr>
          <w:szCs w:val="24"/>
        </w:rPr>
        <w:t xml:space="preserve">tā </w:t>
      </w:r>
      <w:r w:rsidRPr="00E1379D">
        <w:rPr>
          <w:szCs w:val="24"/>
        </w:rPr>
        <w:t>izvērtēšanas kārtību vai atskaites punktus.</w:t>
      </w:r>
    </w:p>
    <w:p w:rsidR="00957592" w:rsidRDefault="00957592" w:rsidP="00FB3BBD">
      <w:pPr>
        <w:tabs>
          <w:tab w:val="left" w:pos="851"/>
        </w:tabs>
        <w:spacing w:after="0" w:line="20" w:lineRule="atLeast"/>
        <w:jc w:val="both"/>
        <w:rPr>
          <w:rFonts w:eastAsia="Times New Roman" w:cs="Times New Roman"/>
          <w:bCs/>
          <w:color w:val="000000"/>
          <w:szCs w:val="24"/>
          <w:lang w:eastAsia="lv-LV"/>
        </w:rPr>
      </w:pPr>
    </w:p>
    <w:p w:rsidR="00670095" w:rsidRDefault="00670095" w:rsidP="00FB3BBD">
      <w:pPr>
        <w:tabs>
          <w:tab w:val="left" w:pos="851"/>
        </w:tabs>
        <w:spacing w:after="0" w:line="20" w:lineRule="atLeast"/>
        <w:jc w:val="both"/>
        <w:rPr>
          <w:rFonts w:eastAsia="Times New Roman" w:cs="Times New Roman"/>
          <w:bCs/>
          <w:color w:val="000000"/>
          <w:szCs w:val="24"/>
          <w:lang w:eastAsia="lv-LV"/>
        </w:rPr>
      </w:pPr>
    </w:p>
    <w:p w:rsidR="00670095" w:rsidRDefault="007A1DC3" w:rsidP="00FB3BBD">
      <w:pPr>
        <w:tabs>
          <w:tab w:val="left" w:pos="851"/>
        </w:tabs>
        <w:spacing w:after="0" w:line="20" w:lineRule="atLeast"/>
        <w:jc w:val="both"/>
        <w:rPr>
          <w:rFonts w:eastAsia="Times New Roman" w:cs="Times New Roman"/>
          <w:bCs/>
          <w:color w:val="000000"/>
          <w:szCs w:val="24"/>
          <w:lang w:eastAsia="lv-LV"/>
        </w:rPr>
      </w:pPr>
      <w:r>
        <w:rPr>
          <w:rFonts w:eastAsia="Times New Roman" w:cs="Times New Roman"/>
          <w:bCs/>
          <w:color w:val="000000"/>
          <w:szCs w:val="24"/>
          <w:lang w:eastAsia="lv-LV"/>
        </w:rPr>
        <w:tab/>
        <w:t>Finanšu ministrs</w:t>
      </w:r>
      <w:r>
        <w:rPr>
          <w:rFonts w:eastAsia="Times New Roman" w:cs="Times New Roman"/>
          <w:bCs/>
          <w:color w:val="000000"/>
          <w:szCs w:val="24"/>
          <w:lang w:eastAsia="lv-LV"/>
        </w:rPr>
        <w:tab/>
      </w:r>
      <w:r>
        <w:rPr>
          <w:rFonts w:eastAsia="Times New Roman" w:cs="Times New Roman"/>
          <w:bCs/>
          <w:color w:val="000000"/>
          <w:szCs w:val="24"/>
          <w:lang w:eastAsia="lv-LV"/>
        </w:rPr>
        <w:tab/>
      </w:r>
      <w:r>
        <w:rPr>
          <w:rFonts w:eastAsia="Times New Roman" w:cs="Times New Roman"/>
          <w:bCs/>
          <w:color w:val="000000"/>
          <w:szCs w:val="24"/>
          <w:lang w:eastAsia="lv-LV"/>
        </w:rPr>
        <w:tab/>
      </w:r>
      <w:r>
        <w:rPr>
          <w:rFonts w:eastAsia="Times New Roman" w:cs="Times New Roman"/>
          <w:bCs/>
          <w:color w:val="000000"/>
          <w:szCs w:val="24"/>
          <w:lang w:eastAsia="lv-LV"/>
        </w:rPr>
        <w:tab/>
      </w:r>
      <w:r>
        <w:rPr>
          <w:rFonts w:eastAsia="Times New Roman" w:cs="Times New Roman"/>
          <w:bCs/>
          <w:color w:val="000000"/>
          <w:szCs w:val="24"/>
          <w:lang w:eastAsia="lv-LV"/>
        </w:rPr>
        <w:tab/>
      </w:r>
      <w:r>
        <w:rPr>
          <w:rFonts w:eastAsia="Times New Roman" w:cs="Times New Roman"/>
          <w:bCs/>
          <w:color w:val="000000"/>
          <w:szCs w:val="24"/>
          <w:lang w:eastAsia="lv-LV"/>
        </w:rPr>
        <w:tab/>
      </w:r>
      <w:r>
        <w:rPr>
          <w:rFonts w:eastAsia="Times New Roman" w:cs="Times New Roman"/>
          <w:bCs/>
          <w:color w:val="000000"/>
          <w:szCs w:val="24"/>
          <w:lang w:eastAsia="lv-LV"/>
        </w:rPr>
        <w:tab/>
        <w:t>A.Vilks</w:t>
      </w:r>
    </w:p>
    <w:p w:rsidR="00670095" w:rsidRDefault="00670095" w:rsidP="00FB3BBD">
      <w:pPr>
        <w:tabs>
          <w:tab w:val="left" w:pos="851"/>
        </w:tabs>
        <w:spacing w:after="0" w:line="20" w:lineRule="atLeast"/>
        <w:jc w:val="both"/>
        <w:rPr>
          <w:rFonts w:eastAsia="Times New Roman" w:cs="Times New Roman"/>
          <w:bCs/>
          <w:color w:val="000000"/>
          <w:szCs w:val="24"/>
          <w:lang w:eastAsia="lv-LV"/>
        </w:rPr>
      </w:pPr>
    </w:p>
    <w:p w:rsidR="007A1DC3" w:rsidRDefault="007A1DC3"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32E1E" w:rsidRDefault="00632E1E" w:rsidP="00FB3BBD">
      <w:pPr>
        <w:tabs>
          <w:tab w:val="left" w:pos="851"/>
        </w:tabs>
        <w:spacing w:after="0" w:line="20" w:lineRule="atLeast"/>
        <w:jc w:val="both"/>
        <w:rPr>
          <w:rFonts w:eastAsia="Times New Roman" w:cs="Times New Roman"/>
          <w:bCs/>
          <w:color w:val="000000"/>
          <w:szCs w:val="24"/>
          <w:lang w:eastAsia="lv-LV"/>
        </w:rPr>
      </w:pPr>
    </w:p>
    <w:p w:rsidR="00670095" w:rsidRDefault="006E17A9" w:rsidP="00670095">
      <w:pPr>
        <w:contextualSpacing/>
        <w:rPr>
          <w:sz w:val="20"/>
        </w:rPr>
      </w:pPr>
      <w:r>
        <w:rPr>
          <w:sz w:val="20"/>
        </w:rPr>
        <w:t>2011.06.16.</w:t>
      </w:r>
      <w:bookmarkStart w:id="1" w:name="_GoBack"/>
      <w:bookmarkEnd w:id="1"/>
    </w:p>
    <w:p w:rsidR="00670095" w:rsidRPr="003A7C8F" w:rsidRDefault="00670095" w:rsidP="00670095">
      <w:pPr>
        <w:contextualSpacing/>
        <w:rPr>
          <w:sz w:val="20"/>
        </w:rPr>
      </w:pPr>
      <w:r w:rsidRPr="003A7C8F">
        <w:rPr>
          <w:sz w:val="20"/>
        </w:rPr>
        <w:fldChar w:fldCharType="begin"/>
      </w:r>
      <w:r w:rsidRPr="003A7C8F">
        <w:rPr>
          <w:sz w:val="20"/>
        </w:rPr>
        <w:instrText xml:space="preserve"> NUMWORDS  \# "0"  \* MERGEFORMAT </w:instrText>
      </w:r>
      <w:r w:rsidRPr="003A7C8F">
        <w:rPr>
          <w:sz w:val="20"/>
        </w:rPr>
        <w:fldChar w:fldCharType="separate"/>
      </w:r>
      <w:r w:rsidR="00A252F3">
        <w:rPr>
          <w:noProof/>
          <w:sz w:val="20"/>
        </w:rPr>
        <w:t>7828</w:t>
      </w:r>
      <w:r w:rsidRPr="003A7C8F">
        <w:rPr>
          <w:sz w:val="20"/>
        </w:rPr>
        <w:fldChar w:fldCharType="end"/>
      </w:r>
    </w:p>
    <w:p w:rsidR="00670095" w:rsidRPr="003A7C8F" w:rsidRDefault="00670095" w:rsidP="00670095">
      <w:pPr>
        <w:contextualSpacing/>
        <w:rPr>
          <w:sz w:val="20"/>
        </w:rPr>
      </w:pPr>
      <w:r w:rsidRPr="003A7C8F">
        <w:rPr>
          <w:sz w:val="20"/>
        </w:rPr>
        <w:t xml:space="preserve">Finanšu ministrijas Nodokļu </w:t>
      </w:r>
      <w:r w:rsidR="007A2190">
        <w:rPr>
          <w:sz w:val="20"/>
        </w:rPr>
        <w:t>analīzes</w:t>
      </w:r>
      <w:r w:rsidRPr="003A7C8F">
        <w:rPr>
          <w:sz w:val="20"/>
        </w:rPr>
        <w:t xml:space="preserve"> departamenta</w:t>
      </w:r>
    </w:p>
    <w:p w:rsidR="00670095" w:rsidRPr="003A7C8F" w:rsidRDefault="00670095" w:rsidP="00670095">
      <w:pPr>
        <w:contextualSpacing/>
        <w:rPr>
          <w:sz w:val="20"/>
        </w:rPr>
      </w:pPr>
      <w:r>
        <w:rPr>
          <w:sz w:val="20"/>
        </w:rPr>
        <w:t>Ietekmes analīzes</w:t>
      </w:r>
      <w:r w:rsidRPr="003A7C8F">
        <w:rPr>
          <w:sz w:val="20"/>
        </w:rPr>
        <w:t xml:space="preserve"> nodaļas vecāk</w:t>
      </w:r>
      <w:r>
        <w:rPr>
          <w:sz w:val="20"/>
        </w:rPr>
        <w:t>ais</w:t>
      </w:r>
      <w:r w:rsidRPr="003A7C8F">
        <w:rPr>
          <w:sz w:val="20"/>
        </w:rPr>
        <w:t xml:space="preserve"> referent</w:t>
      </w:r>
      <w:r>
        <w:rPr>
          <w:sz w:val="20"/>
        </w:rPr>
        <w:t>s</w:t>
      </w:r>
    </w:p>
    <w:p w:rsidR="00670095" w:rsidRPr="003A7C8F" w:rsidRDefault="00670095" w:rsidP="00670095">
      <w:pPr>
        <w:contextualSpacing/>
        <w:rPr>
          <w:sz w:val="20"/>
        </w:rPr>
      </w:pPr>
      <w:r>
        <w:rPr>
          <w:sz w:val="20"/>
        </w:rPr>
        <w:t>E.Zarakovskis</w:t>
      </w:r>
      <w:r w:rsidRPr="003A7C8F">
        <w:rPr>
          <w:sz w:val="20"/>
        </w:rPr>
        <w:t xml:space="preserve"> 670</w:t>
      </w:r>
      <w:r>
        <w:rPr>
          <w:sz w:val="20"/>
        </w:rPr>
        <w:t>95562</w:t>
      </w:r>
    </w:p>
    <w:p w:rsidR="00670095" w:rsidRPr="003A7C8F" w:rsidRDefault="000E235F" w:rsidP="00670095">
      <w:pPr>
        <w:contextualSpacing/>
        <w:rPr>
          <w:sz w:val="20"/>
        </w:rPr>
      </w:pPr>
      <w:hyperlink r:id="rId13" w:history="1">
        <w:r w:rsidR="00670095" w:rsidRPr="00A37609">
          <w:rPr>
            <w:rStyle w:val="Hyperlink"/>
            <w:sz w:val="20"/>
          </w:rPr>
          <w:t>Egils.Zarakovskis@fm.gov.lv</w:t>
        </w:r>
      </w:hyperlink>
    </w:p>
    <w:p w:rsidR="00670095" w:rsidRPr="00670095" w:rsidRDefault="00670095" w:rsidP="00FB3BBD">
      <w:pPr>
        <w:tabs>
          <w:tab w:val="left" w:pos="851"/>
        </w:tabs>
        <w:spacing w:after="0" w:line="20" w:lineRule="atLeast"/>
        <w:jc w:val="both"/>
        <w:rPr>
          <w:rFonts w:eastAsia="Times New Roman" w:cs="Times New Roman"/>
          <w:bCs/>
          <w:color w:val="000000"/>
          <w:sz w:val="20"/>
          <w:szCs w:val="20"/>
          <w:lang w:eastAsia="lv-LV"/>
        </w:rPr>
      </w:pPr>
    </w:p>
    <w:sectPr w:rsidR="00670095" w:rsidRPr="00670095" w:rsidSect="00632E1E">
      <w:footerReference w:type="default" r:id="rId14"/>
      <w:pgSz w:w="11906" w:h="16838"/>
      <w:pgMar w:top="1157" w:right="1797" w:bottom="115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5F" w:rsidRDefault="000E235F" w:rsidP="00D3002A">
      <w:pPr>
        <w:spacing w:after="0" w:line="240" w:lineRule="auto"/>
      </w:pPr>
      <w:r>
        <w:separator/>
      </w:r>
    </w:p>
  </w:endnote>
  <w:endnote w:type="continuationSeparator" w:id="0">
    <w:p w:rsidR="000E235F" w:rsidRDefault="000E235F" w:rsidP="00D3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4465"/>
      <w:docPartObj>
        <w:docPartGallery w:val="Page Numbers (Bottom of Page)"/>
        <w:docPartUnique/>
      </w:docPartObj>
    </w:sdtPr>
    <w:sdtEndPr>
      <w:rPr>
        <w:noProof/>
      </w:rPr>
    </w:sdtEndPr>
    <w:sdtContent>
      <w:p w:rsidR="00632E1E" w:rsidRPr="007A1DC3" w:rsidRDefault="00632E1E" w:rsidP="007A1DC3">
        <w:pPr>
          <w:pStyle w:val="Footer"/>
          <w:jc w:val="both"/>
          <w:rPr>
            <w:sz w:val="20"/>
            <w:szCs w:val="20"/>
          </w:rPr>
        </w:pPr>
        <w:r w:rsidRPr="007A1DC3">
          <w:rPr>
            <w:sz w:val="20"/>
            <w:szCs w:val="20"/>
          </w:rPr>
          <w:fldChar w:fldCharType="begin"/>
        </w:r>
        <w:r w:rsidRPr="007A1DC3">
          <w:rPr>
            <w:sz w:val="20"/>
            <w:szCs w:val="20"/>
          </w:rPr>
          <w:instrText xml:space="preserve"> FILENAME   \* MERGEFORMAT </w:instrText>
        </w:r>
        <w:r w:rsidRPr="007A1DC3">
          <w:rPr>
            <w:sz w:val="20"/>
            <w:szCs w:val="20"/>
          </w:rPr>
          <w:fldChar w:fldCharType="separate"/>
        </w:r>
        <w:r w:rsidR="0028548D">
          <w:rPr>
            <w:noProof/>
            <w:sz w:val="20"/>
            <w:szCs w:val="20"/>
          </w:rPr>
          <w:t>FMinf_UIN</w:t>
        </w:r>
        <w:r w:rsidRPr="007A1DC3">
          <w:rPr>
            <w:sz w:val="20"/>
            <w:szCs w:val="20"/>
          </w:rPr>
          <w:fldChar w:fldCharType="end"/>
        </w:r>
        <w:r w:rsidRPr="007A1DC3">
          <w:rPr>
            <w:sz w:val="20"/>
            <w:szCs w:val="20"/>
          </w:rPr>
          <w:t xml:space="preserve">; </w:t>
        </w:r>
        <w:r>
          <w:rPr>
            <w:sz w:val="20"/>
            <w:szCs w:val="20"/>
          </w:rPr>
          <w:t>I</w:t>
        </w:r>
        <w:r w:rsidRPr="007A1DC3">
          <w:rPr>
            <w:sz w:val="20"/>
            <w:szCs w:val="20"/>
          </w:rPr>
          <w:t>nformatīva</w:t>
        </w:r>
        <w:r>
          <w:rPr>
            <w:sz w:val="20"/>
            <w:szCs w:val="20"/>
          </w:rPr>
          <w:t>is</w:t>
        </w:r>
        <w:r w:rsidRPr="007A1DC3">
          <w:rPr>
            <w:sz w:val="20"/>
            <w:szCs w:val="20"/>
          </w:rPr>
          <w:t xml:space="preserve"> ziņojum</w:t>
        </w:r>
        <w:r>
          <w:rPr>
            <w:sz w:val="20"/>
            <w:szCs w:val="20"/>
          </w:rPr>
          <w:t>s par pastāvošo</w:t>
        </w:r>
        <w:r w:rsidRPr="007A1DC3">
          <w:rPr>
            <w:sz w:val="20"/>
            <w:szCs w:val="20"/>
          </w:rPr>
          <w:t xml:space="preserve"> uzņēmumu ienākuma nodokļa atvieglojumu izvērtējumu no to efektivitātes un nodokļu administrēšanas viedokļa.</w:t>
        </w:r>
      </w:p>
      <w:p w:rsidR="00632E1E" w:rsidRDefault="00632E1E">
        <w:pPr>
          <w:pStyle w:val="Footer"/>
          <w:jc w:val="center"/>
        </w:pPr>
        <w:r>
          <w:fldChar w:fldCharType="begin"/>
        </w:r>
        <w:r>
          <w:instrText xml:space="preserve"> PAGE   \* MERGEFORMAT </w:instrText>
        </w:r>
        <w:r>
          <w:fldChar w:fldCharType="separate"/>
        </w:r>
        <w:r w:rsidR="006E17A9">
          <w:rPr>
            <w:noProof/>
          </w:rPr>
          <w:t>24</w:t>
        </w:r>
        <w:r>
          <w:rPr>
            <w:noProof/>
          </w:rPr>
          <w:fldChar w:fldCharType="end"/>
        </w:r>
      </w:p>
    </w:sdtContent>
  </w:sdt>
  <w:p w:rsidR="00632E1E" w:rsidRDefault="00632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5F" w:rsidRDefault="000E235F" w:rsidP="00D3002A">
      <w:pPr>
        <w:spacing w:after="0" w:line="240" w:lineRule="auto"/>
      </w:pPr>
      <w:r>
        <w:separator/>
      </w:r>
    </w:p>
  </w:footnote>
  <w:footnote w:type="continuationSeparator" w:id="0">
    <w:p w:rsidR="000E235F" w:rsidRDefault="000E235F" w:rsidP="00D3002A">
      <w:pPr>
        <w:spacing w:after="0" w:line="240" w:lineRule="auto"/>
      </w:pPr>
      <w:r>
        <w:continuationSeparator/>
      </w:r>
    </w:p>
  </w:footnote>
  <w:footnote w:id="1">
    <w:p w:rsidR="00632E1E" w:rsidRDefault="00632E1E">
      <w:pPr>
        <w:pStyle w:val="FootnoteText"/>
      </w:pPr>
      <w:r>
        <w:rPr>
          <w:rStyle w:val="FootnoteReference"/>
        </w:rPr>
        <w:footnoteRef/>
      </w:r>
      <w:r>
        <w:t xml:space="preserve"> ESAO, „</w:t>
      </w:r>
      <w:proofErr w:type="spellStart"/>
      <w:r>
        <w:t>Tax</w:t>
      </w:r>
      <w:proofErr w:type="spellEnd"/>
      <w:r>
        <w:t xml:space="preserve"> </w:t>
      </w:r>
      <w:proofErr w:type="spellStart"/>
      <w:r>
        <w:t>expenditures</w:t>
      </w:r>
      <w:proofErr w:type="spellEnd"/>
      <w:r>
        <w:t xml:space="preserve"> </w:t>
      </w:r>
      <w:proofErr w:type="spellStart"/>
      <w:r>
        <w:t>in</w:t>
      </w:r>
      <w:proofErr w:type="spellEnd"/>
      <w:r>
        <w:t xml:space="preserve"> OECD </w:t>
      </w:r>
      <w:proofErr w:type="spellStart"/>
      <w:r>
        <w:t>Countries</w:t>
      </w:r>
      <w:proofErr w:type="spellEnd"/>
      <w:r>
        <w:t>”, 2010</w:t>
      </w:r>
    </w:p>
    <w:p w:rsidR="00632E1E" w:rsidRDefault="00632E1E" w:rsidP="00693F13">
      <w:pPr>
        <w:autoSpaceDE w:val="0"/>
        <w:autoSpaceDN w:val="0"/>
        <w:adjustRightInd w:val="0"/>
        <w:spacing w:after="0" w:line="240" w:lineRule="auto"/>
        <w:rPr>
          <w:sz w:val="20"/>
          <w:szCs w:val="20"/>
        </w:rPr>
      </w:pPr>
      <w:r w:rsidRPr="00AC091A">
        <w:rPr>
          <w:sz w:val="20"/>
          <w:szCs w:val="20"/>
        </w:rPr>
        <w:t>SVF, „</w:t>
      </w:r>
      <w:proofErr w:type="spellStart"/>
      <w:r w:rsidRPr="00AC091A">
        <w:rPr>
          <w:rFonts w:ascii="TimesNewRomanPSMT" w:hAnsi="TimesNewRomanPSMT" w:cs="TimesNewRomanPSMT"/>
          <w:sz w:val="20"/>
          <w:szCs w:val="20"/>
        </w:rPr>
        <w:t>Empirical</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Evidence</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on</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the</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Effects</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of</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Tax</w:t>
      </w:r>
      <w:proofErr w:type="spellEnd"/>
      <w:r w:rsidRPr="00AC091A">
        <w:rPr>
          <w:rFonts w:ascii="TimesNewRomanPSMT" w:hAnsi="TimesNewRomanPSMT" w:cs="TimesNewRomanPSMT"/>
          <w:sz w:val="20"/>
          <w:szCs w:val="20"/>
        </w:rPr>
        <w:t xml:space="preserve"> </w:t>
      </w:r>
      <w:proofErr w:type="spellStart"/>
      <w:r w:rsidRPr="00AC091A">
        <w:rPr>
          <w:rFonts w:ascii="TimesNewRomanPSMT" w:hAnsi="TimesNewRomanPSMT" w:cs="TimesNewRomanPSMT"/>
          <w:sz w:val="20"/>
          <w:szCs w:val="20"/>
        </w:rPr>
        <w:t>Incentives</w:t>
      </w:r>
      <w:proofErr w:type="spellEnd"/>
      <w:r w:rsidRPr="00AC091A">
        <w:rPr>
          <w:sz w:val="20"/>
          <w:szCs w:val="20"/>
        </w:rPr>
        <w:t>”, 20</w:t>
      </w:r>
      <w:r>
        <w:rPr>
          <w:sz w:val="20"/>
          <w:szCs w:val="20"/>
        </w:rPr>
        <w:t>09</w:t>
      </w:r>
    </w:p>
    <w:p w:rsidR="00632E1E" w:rsidRPr="00693F13" w:rsidRDefault="00632E1E" w:rsidP="00693F13">
      <w:pPr>
        <w:autoSpaceDE w:val="0"/>
        <w:autoSpaceDN w:val="0"/>
        <w:adjustRightInd w:val="0"/>
        <w:spacing w:after="0" w:line="240" w:lineRule="auto"/>
        <w:rPr>
          <w:rFonts w:ascii="TimesNewRomanPSMT" w:hAnsi="TimesNewRomanPSMT" w:cs="TimesNewRomanPSMT"/>
          <w:sz w:val="20"/>
          <w:szCs w:val="20"/>
        </w:rPr>
      </w:pPr>
    </w:p>
  </w:footnote>
  <w:footnote w:id="2">
    <w:p w:rsidR="00632E1E" w:rsidRDefault="00632E1E">
      <w:pPr>
        <w:pStyle w:val="FootnoteText"/>
      </w:pPr>
      <w:r>
        <w:rPr>
          <w:rStyle w:val="FootnoteReference"/>
        </w:rPr>
        <w:footnoteRef/>
      </w:r>
      <w:r>
        <w:t xml:space="preserve"> ESAO, „</w:t>
      </w:r>
      <w:proofErr w:type="spellStart"/>
      <w:r>
        <w:t>Tax</w:t>
      </w:r>
      <w:proofErr w:type="spellEnd"/>
      <w:r>
        <w:t xml:space="preserve"> </w:t>
      </w:r>
      <w:proofErr w:type="spellStart"/>
      <w:r>
        <w:t>expenditures</w:t>
      </w:r>
      <w:proofErr w:type="spellEnd"/>
      <w:r>
        <w:t xml:space="preserve"> </w:t>
      </w:r>
      <w:proofErr w:type="spellStart"/>
      <w:r>
        <w:t>in</w:t>
      </w:r>
      <w:proofErr w:type="spellEnd"/>
      <w:r>
        <w:t xml:space="preserve"> OECD </w:t>
      </w:r>
      <w:proofErr w:type="spellStart"/>
      <w:r>
        <w:t>Countries</w:t>
      </w:r>
      <w:proofErr w:type="spellEnd"/>
      <w:r>
        <w:t>”, 2010</w:t>
      </w:r>
    </w:p>
    <w:p w:rsidR="00632E1E" w:rsidRDefault="00632E1E">
      <w:pPr>
        <w:pStyle w:val="FootnoteText"/>
      </w:pPr>
    </w:p>
  </w:footnote>
  <w:footnote w:id="3">
    <w:p w:rsidR="00632E1E" w:rsidRDefault="00632E1E" w:rsidP="006976E4">
      <w:pPr>
        <w:autoSpaceDE w:val="0"/>
        <w:autoSpaceDN w:val="0"/>
        <w:adjustRightInd w:val="0"/>
        <w:spacing w:after="0" w:line="240" w:lineRule="auto"/>
        <w:rPr>
          <w:sz w:val="20"/>
          <w:szCs w:val="20"/>
        </w:rPr>
      </w:pPr>
      <w:r>
        <w:rPr>
          <w:rStyle w:val="FootnoteReference"/>
        </w:rPr>
        <w:footnoteRef/>
      </w:r>
      <w:r>
        <w:t xml:space="preserve"> </w:t>
      </w:r>
      <w:r w:rsidRPr="00F53834">
        <w:rPr>
          <w:sz w:val="20"/>
          <w:szCs w:val="20"/>
        </w:rPr>
        <w:t>ESAO, „</w:t>
      </w:r>
      <w:proofErr w:type="spellStart"/>
      <w:r>
        <w:rPr>
          <w:rFonts w:cs="Times New Roman"/>
          <w:bCs/>
          <w:sz w:val="20"/>
          <w:szCs w:val="20"/>
        </w:rPr>
        <w:t>Policy</w:t>
      </w:r>
      <w:proofErr w:type="spellEnd"/>
      <w:r>
        <w:rPr>
          <w:rFonts w:cs="Times New Roman"/>
          <w:bCs/>
          <w:sz w:val="20"/>
          <w:szCs w:val="20"/>
        </w:rPr>
        <w:t xml:space="preserve"> </w:t>
      </w:r>
      <w:proofErr w:type="spellStart"/>
      <w:r>
        <w:rPr>
          <w:rFonts w:cs="Times New Roman"/>
          <w:bCs/>
          <w:sz w:val="20"/>
          <w:szCs w:val="20"/>
        </w:rPr>
        <w:t>Framework</w:t>
      </w:r>
      <w:proofErr w:type="spellEnd"/>
      <w:r>
        <w:rPr>
          <w:rFonts w:cs="Times New Roman"/>
          <w:bCs/>
          <w:sz w:val="20"/>
          <w:szCs w:val="20"/>
        </w:rPr>
        <w:t xml:space="preserve"> </w:t>
      </w:r>
      <w:proofErr w:type="spellStart"/>
      <w:r w:rsidRPr="00F53834">
        <w:rPr>
          <w:rFonts w:cs="Times New Roman"/>
          <w:bCs/>
          <w:sz w:val="20"/>
          <w:szCs w:val="20"/>
        </w:rPr>
        <w:t>for</w:t>
      </w:r>
      <w:proofErr w:type="spellEnd"/>
      <w:r w:rsidRPr="00F53834">
        <w:rPr>
          <w:rFonts w:cs="Times New Roman"/>
          <w:bCs/>
          <w:sz w:val="20"/>
          <w:szCs w:val="20"/>
        </w:rPr>
        <w:t xml:space="preserve"> </w:t>
      </w:r>
      <w:proofErr w:type="spellStart"/>
      <w:r w:rsidRPr="00F53834">
        <w:rPr>
          <w:rFonts w:cs="Times New Roman"/>
          <w:bCs/>
          <w:sz w:val="20"/>
          <w:szCs w:val="20"/>
        </w:rPr>
        <w:t>Investment</w:t>
      </w:r>
      <w:proofErr w:type="spellEnd"/>
      <w:r w:rsidRPr="00F53834">
        <w:rPr>
          <w:sz w:val="20"/>
          <w:szCs w:val="20"/>
        </w:rPr>
        <w:t>”, 20</w:t>
      </w:r>
      <w:r>
        <w:rPr>
          <w:sz w:val="20"/>
          <w:szCs w:val="20"/>
        </w:rPr>
        <w:t>06</w:t>
      </w:r>
    </w:p>
    <w:p w:rsidR="00632E1E" w:rsidRPr="00F53834" w:rsidRDefault="00632E1E" w:rsidP="006976E4">
      <w:pPr>
        <w:autoSpaceDE w:val="0"/>
        <w:autoSpaceDN w:val="0"/>
        <w:adjustRightInd w:val="0"/>
        <w:spacing w:after="0" w:line="240" w:lineRule="auto"/>
        <w:rPr>
          <w:rFonts w:ascii="TimesNewRomanPSMT" w:hAnsi="TimesNewRomanPSMT" w:cs="TimesNewRomanPSMT"/>
          <w:sz w:val="20"/>
          <w:szCs w:val="20"/>
        </w:rPr>
      </w:pPr>
      <w:r>
        <w:rPr>
          <w:sz w:val="20"/>
          <w:szCs w:val="20"/>
        </w:rPr>
        <w:t xml:space="preserve">   </w:t>
      </w:r>
      <w:proofErr w:type="spellStart"/>
      <w:r>
        <w:rPr>
          <w:sz w:val="20"/>
          <w:szCs w:val="20"/>
        </w:rPr>
        <w:t>A.Klemm</w:t>
      </w:r>
      <w:proofErr w:type="spellEnd"/>
      <w:r w:rsidRPr="00F53834">
        <w:rPr>
          <w:sz w:val="20"/>
          <w:szCs w:val="20"/>
        </w:rPr>
        <w:t>, „</w:t>
      </w:r>
      <w:proofErr w:type="spellStart"/>
      <w:r w:rsidRPr="00F53834">
        <w:rPr>
          <w:rFonts w:ascii="TimesNewRomanPSMT" w:hAnsi="TimesNewRomanPSMT" w:cs="TimesNewRomanPSMT"/>
          <w:sz w:val="20"/>
          <w:szCs w:val="20"/>
        </w:rPr>
        <w:t>Causes</w:t>
      </w:r>
      <w:proofErr w:type="spellEnd"/>
      <w:r w:rsidRPr="00F53834">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Benefits</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and</w:t>
      </w:r>
      <w:proofErr w:type="spellEnd"/>
      <w:r>
        <w:rPr>
          <w:rFonts w:ascii="TimesNewRomanPSMT" w:hAnsi="TimesNewRomanPSMT" w:cs="TimesNewRomanPSMT"/>
          <w:sz w:val="20"/>
          <w:szCs w:val="20"/>
        </w:rPr>
        <w:t xml:space="preserve"> Risks </w:t>
      </w:r>
      <w:proofErr w:type="spellStart"/>
      <w:r>
        <w:rPr>
          <w:rFonts w:ascii="TimesNewRomanPSMT" w:hAnsi="TimesNewRomanPSMT" w:cs="TimesNewRomanPSMT"/>
          <w:sz w:val="20"/>
          <w:szCs w:val="20"/>
        </w:rPr>
        <w:t>of</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Business</w:t>
      </w:r>
      <w:proofErr w:type="spellEnd"/>
      <w:r>
        <w:rPr>
          <w:rFonts w:ascii="TimesNewRomanPSMT" w:hAnsi="TimesNewRomanPSMT" w:cs="TimesNewRomanPSMT"/>
          <w:sz w:val="20"/>
          <w:szCs w:val="20"/>
        </w:rPr>
        <w:t xml:space="preserve"> </w:t>
      </w:r>
      <w:proofErr w:type="spellStart"/>
      <w:r w:rsidRPr="00F53834">
        <w:rPr>
          <w:rFonts w:ascii="TimesNewRomanPSMT" w:hAnsi="TimesNewRomanPSMT" w:cs="TimesNewRomanPSMT"/>
          <w:sz w:val="20"/>
          <w:szCs w:val="20"/>
        </w:rPr>
        <w:t>Tax</w:t>
      </w:r>
      <w:proofErr w:type="spellEnd"/>
      <w:r w:rsidRPr="00F53834">
        <w:rPr>
          <w:rFonts w:ascii="TimesNewRomanPSMT" w:hAnsi="TimesNewRomanPSMT" w:cs="TimesNewRomanPSMT"/>
          <w:sz w:val="20"/>
          <w:szCs w:val="20"/>
        </w:rPr>
        <w:t xml:space="preserve"> </w:t>
      </w:r>
      <w:proofErr w:type="spellStart"/>
      <w:r w:rsidRPr="00F53834">
        <w:rPr>
          <w:rFonts w:ascii="TimesNewRomanPSMT" w:hAnsi="TimesNewRomanPSMT" w:cs="TimesNewRomanPSMT"/>
          <w:sz w:val="20"/>
          <w:szCs w:val="20"/>
        </w:rPr>
        <w:t>Incentives</w:t>
      </w:r>
      <w:proofErr w:type="spellEnd"/>
      <w:r w:rsidRPr="00F53834">
        <w:rPr>
          <w:sz w:val="20"/>
          <w:szCs w:val="20"/>
        </w:rPr>
        <w:t>”, 20</w:t>
      </w:r>
      <w:r>
        <w:rPr>
          <w:sz w:val="20"/>
          <w:szCs w:val="20"/>
        </w:rPr>
        <w:t>09</w:t>
      </w:r>
    </w:p>
  </w:footnote>
  <w:footnote w:id="4">
    <w:p w:rsidR="00632E1E" w:rsidRDefault="00632E1E">
      <w:pPr>
        <w:pStyle w:val="FootnoteText"/>
        <w:rPr>
          <w:rFonts w:eastAsia="Times New Roman" w:cs="Times New Roman"/>
          <w:bCs/>
          <w:color w:val="000000"/>
          <w:lang w:eastAsia="lv-LV"/>
        </w:rPr>
      </w:pPr>
      <w:r>
        <w:rPr>
          <w:rStyle w:val="FootnoteReference"/>
        </w:rPr>
        <w:footnoteRef/>
      </w:r>
      <w:r>
        <w:t xml:space="preserve"> EK,</w:t>
      </w:r>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Taxation</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trends</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in</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the</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European</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Union</w:t>
      </w:r>
      <w:proofErr w:type="spellEnd"/>
      <w:r w:rsidRPr="009D1DFC">
        <w:rPr>
          <w:rFonts w:eastAsia="Times New Roman" w:cs="Times New Roman"/>
          <w:bCs/>
          <w:color w:val="000000"/>
          <w:lang w:eastAsia="lv-LV"/>
        </w:rPr>
        <w:t>", 2010</w:t>
      </w:r>
    </w:p>
    <w:p w:rsidR="00632E1E" w:rsidRDefault="00632E1E">
      <w:pPr>
        <w:pStyle w:val="FootnoteText"/>
      </w:pPr>
    </w:p>
  </w:footnote>
  <w:footnote w:id="5">
    <w:p w:rsidR="00632E1E" w:rsidRDefault="00632E1E" w:rsidP="008437D6">
      <w:pPr>
        <w:pStyle w:val="FootnoteText"/>
      </w:pPr>
      <w:r>
        <w:rPr>
          <w:rStyle w:val="FootnoteReference"/>
        </w:rPr>
        <w:footnoteRef/>
      </w:r>
      <w:r>
        <w:t xml:space="preserve"> </w:t>
      </w:r>
      <w:proofErr w:type="spellStart"/>
      <w:r>
        <w:t>Klemm</w:t>
      </w:r>
      <w:proofErr w:type="spellEnd"/>
      <w:r>
        <w:t xml:space="preserve">, </w:t>
      </w:r>
      <w:proofErr w:type="spellStart"/>
      <w:r>
        <w:t>Alexander</w:t>
      </w:r>
      <w:proofErr w:type="spellEnd"/>
      <w:r>
        <w:t xml:space="preserve">, </w:t>
      </w:r>
      <w:proofErr w:type="spellStart"/>
      <w:r>
        <w:t>Causes</w:t>
      </w:r>
      <w:proofErr w:type="spellEnd"/>
      <w:r>
        <w:t xml:space="preserve">, </w:t>
      </w:r>
      <w:proofErr w:type="spellStart"/>
      <w:r>
        <w:t>benefits</w:t>
      </w:r>
      <w:proofErr w:type="spellEnd"/>
      <w:r>
        <w:t xml:space="preserve">, </w:t>
      </w:r>
      <w:proofErr w:type="spellStart"/>
      <w:r>
        <w:t>and</w:t>
      </w:r>
      <w:proofErr w:type="spellEnd"/>
      <w:r>
        <w:t xml:space="preserve"> risks </w:t>
      </w:r>
      <w:proofErr w:type="spellStart"/>
      <w:r>
        <w:t>of</w:t>
      </w:r>
      <w:proofErr w:type="spellEnd"/>
      <w:r>
        <w:t xml:space="preserve"> </w:t>
      </w:r>
      <w:proofErr w:type="spellStart"/>
      <w:r>
        <w:t>business</w:t>
      </w:r>
      <w:proofErr w:type="spellEnd"/>
      <w:r>
        <w:t xml:space="preserve"> </w:t>
      </w:r>
      <w:proofErr w:type="spellStart"/>
      <w:r>
        <w:t>tax</w:t>
      </w:r>
      <w:proofErr w:type="spellEnd"/>
      <w:r>
        <w:t xml:space="preserve"> </w:t>
      </w:r>
      <w:proofErr w:type="spellStart"/>
      <w:r>
        <w:t>incentives</w:t>
      </w:r>
      <w:proofErr w:type="spellEnd"/>
      <w:r>
        <w:t xml:space="preserve">, </w:t>
      </w:r>
      <w:proofErr w:type="spellStart"/>
      <w:r>
        <w:t>International</w:t>
      </w:r>
      <w:proofErr w:type="spellEnd"/>
      <w:r>
        <w:t xml:space="preserve"> </w:t>
      </w:r>
      <w:proofErr w:type="spellStart"/>
      <w:r>
        <w:t>Tax</w:t>
      </w:r>
      <w:proofErr w:type="spellEnd"/>
      <w:r>
        <w:t xml:space="preserve"> </w:t>
      </w:r>
      <w:proofErr w:type="spellStart"/>
      <w:r>
        <w:t>and</w:t>
      </w:r>
      <w:proofErr w:type="spellEnd"/>
      <w:r>
        <w:t xml:space="preserve"> </w:t>
      </w:r>
      <w:proofErr w:type="spellStart"/>
      <w:r>
        <w:t>Public</w:t>
      </w:r>
      <w:proofErr w:type="spellEnd"/>
      <w:r>
        <w:t xml:space="preserve"> </w:t>
      </w:r>
      <w:proofErr w:type="spellStart"/>
      <w:r>
        <w:t>Finance</w:t>
      </w:r>
      <w:proofErr w:type="spellEnd"/>
      <w:r>
        <w:t xml:space="preserve">, </w:t>
      </w:r>
      <w:proofErr w:type="spellStart"/>
      <w:r>
        <w:t>Volume</w:t>
      </w:r>
      <w:proofErr w:type="spellEnd"/>
      <w:r>
        <w:t xml:space="preserve"> 17, No 3, </w:t>
      </w:r>
      <w:proofErr w:type="spellStart"/>
      <w:r>
        <w:t>June</w:t>
      </w:r>
      <w:proofErr w:type="spellEnd"/>
      <w:r>
        <w:t xml:space="preserve"> 2010, </w:t>
      </w:r>
      <w:proofErr w:type="spellStart"/>
      <w:r>
        <w:t>Springer</w:t>
      </w:r>
      <w:proofErr w:type="spellEnd"/>
    </w:p>
    <w:p w:rsidR="00632E1E" w:rsidRDefault="00632E1E" w:rsidP="008437D6">
      <w:pPr>
        <w:pStyle w:val="FootnoteText"/>
      </w:pPr>
    </w:p>
  </w:footnote>
  <w:footnote w:id="6">
    <w:p w:rsidR="00632E1E" w:rsidRDefault="00632E1E" w:rsidP="00BA49D0">
      <w:pPr>
        <w:pStyle w:val="FootnoteText"/>
      </w:pPr>
      <w:r>
        <w:rPr>
          <w:rStyle w:val="FootnoteReference"/>
        </w:rPr>
        <w:footnoteRef/>
      </w:r>
      <w:r>
        <w:t xml:space="preserve"> Ministru kabineta instrukcija Nr.16; 2009.gada 17.novembrī (</w:t>
      </w:r>
      <w:proofErr w:type="spellStart"/>
      <w:r>
        <w:t>prot</w:t>
      </w:r>
      <w:proofErr w:type="spellEnd"/>
      <w:r>
        <w:t>. Nr.81 8.§) Ministriju un citu centrālo valsts iestāžu rezultātu un to rezultatīvo rādītāju izstrādes un novērtēšanas metodika</w:t>
      </w:r>
    </w:p>
    <w:p w:rsidR="00632E1E" w:rsidRDefault="00632E1E" w:rsidP="00BA49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6ED"/>
    <w:multiLevelType w:val="hybridMultilevel"/>
    <w:tmpl w:val="4DB6D508"/>
    <w:lvl w:ilvl="0" w:tplc="44DC1248">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7D2DFA"/>
    <w:multiLevelType w:val="hybridMultilevel"/>
    <w:tmpl w:val="587E6A08"/>
    <w:lvl w:ilvl="0" w:tplc="2216E6AA">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nsid w:val="0E78522D"/>
    <w:multiLevelType w:val="hybridMultilevel"/>
    <w:tmpl w:val="40AEA7DC"/>
    <w:lvl w:ilvl="0" w:tplc="59E40A88">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3">
    <w:nsid w:val="0F363137"/>
    <w:multiLevelType w:val="hybridMultilevel"/>
    <w:tmpl w:val="F6908D82"/>
    <w:lvl w:ilvl="0" w:tplc="04260001">
      <w:start w:val="1"/>
      <w:numFmt w:val="bullet"/>
      <w:lvlText w:val=""/>
      <w:lvlJc w:val="left"/>
      <w:pPr>
        <w:ind w:left="135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226228"/>
    <w:multiLevelType w:val="hybridMultilevel"/>
    <w:tmpl w:val="D59C4A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010DB58">
      <w:start w:val="1"/>
      <w:numFmt w:val="lowerRoman"/>
      <w:lvlText w:val="%3."/>
      <w:lvlJc w:val="right"/>
      <w:pPr>
        <w:ind w:left="2160" w:hanging="180"/>
      </w:pPr>
      <w:rPr>
        <w:rFonts w:hint="default"/>
      </w:rPr>
    </w:lvl>
    <w:lvl w:ilvl="3" w:tplc="6D5821F6">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8126FB"/>
    <w:multiLevelType w:val="hybridMultilevel"/>
    <w:tmpl w:val="07CC5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A725FF"/>
    <w:multiLevelType w:val="hybridMultilevel"/>
    <w:tmpl w:val="3C840000"/>
    <w:lvl w:ilvl="0" w:tplc="686C835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212370"/>
    <w:multiLevelType w:val="hybridMultilevel"/>
    <w:tmpl w:val="1B48E62E"/>
    <w:lvl w:ilvl="0" w:tplc="0426000F">
      <w:start w:val="1"/>
      <w:numFmt w:val="decimal"/>
      <w:lvlText w:val="%1."/>
      <w:lvlJc w:val="left"/>
      <w:pPr>
        <w:ind w:left="72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ACB6147"/>
    <w:multiLevelType w:val="hybridMultilevel"/>
    <w:tmpl w:val="37726C2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2D1425C6"/>
    <w:multiLevelType w:val="hybridMultilevel"/>
    <w:tmpl w:val="3558DF20"/>
    <w:lvl w:ilvl="0" w:tplc="E354B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B65D80"/>
    <w:multiLevelType w:val="hybridMultilevel"/>
    <w:tmpl w:val="CE9CD402"/>
    <w:lvl w:ilvl="0" w:tplc="DD06C4EA">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797BAD"/>
    <w:multiLevelType w:val="hybridMultilevel"/>
    <w:tmpl w:val="E63632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36D950AF"/>
    <w:multiLevelType w:val="hybridMultilevel"/>
    <w:tmpl w:val="01708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014E70"/>
    <w:multiLevelType w:val="hybridMultilevel"/>
    <w:tmpl w:val="07CC5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B314CC8"/>
    <w:multiLevelType w:val="hybridMultilevel"/>
    <w:tmpl w:val="54CA2DB2"/>
    <w:lvl w:ilvl="0" w:tplc="0426000F">
      <w:start w:val="1"/>
      <w:numFmt w:val="decimal"/>
      <w:lvlText w:val="%1."/>
      <w:lvlJc w:val="left"/>
      <w:pPr>
        <w:ind w:left="1429" w:hanging="360"/>
      </w:pPr>
      <w:rPr>
        <w:rFonts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0D83002"/>
    <w:multiLevelType w:val="hybridMultilevel"/>
    <w:tmpl w:val="10B0883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7093620"/>
    <w:multiLevelType w:val="hybridMultilevel"/>
    <w:tmpl w:val="4D1A5864"/>
    <w:lvl w:ilvl="0" w:tplc="E354B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6E164D"/>
    <w:multiLevelType w:val="hybridMultilevel"/>
    <w:tmpl w:val="5EE28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0B423E3"/>
    <w:multiLevelType w:val="hybridMultilevel"/>
    <w:tmpl w:val="AC1AE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1D8744C"/>
    <w:multiLevelType w:val="hybridMultilevel"/>
    <w:tmpl w:val="C2F01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B8B0F25"/>
    <w:multiLevelType w:val="hybridMultilevel"/>
    <w:tmpl w:val="63460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C024569"/>
    <w:multiLevelType w:val="hybridMultilevel"/>
    <w:tmpl w:val="3502D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1F4028"/>
    <w:multiLevelType w:val="hybridMultilevel"/>
    <w:tmpl w:val="1B2A9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406563C"/>
    <w:multiLevelType w:val="hybridMultilevel"/>
    <w:tmpl w:val="85D0E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8812F41"/>
    <w:multiLevelType w:val="hybridMultilevel"/>
    <w:tmpl w:val="7AC41870"/>
    <w:lvl w:ilvl="0" w:tplc="DDA218C4">
      <w:start w:val="1"/>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
  </w:num>
  <w:num w:numId="5">
    <w:abstractNumId w:val="21"/>
  </w:num>
  <w:num w:numId="6">
    <w:abstractNumId w:val="23"/>
  </w:num>
  <w:num w:numId="7">
    <w:abstractNumId w:val="6"/>
  </w:num>
  <w:num w:numId="8">
    <w:abstractNumId w:val="7"/>
  </w:num>
  <w:num w:numId="9">
    <w:abstractNumId w:val="5"/>
  </w:num>
  <w:num w:numId="10">
    <w:abstractNumId w:val="0"/>
  </w:num>
  <w:num w:numId="11">
    <w:abstractNumId w:val="13"/>
  </w:num>
  <w:num w:numId="12">
    <w:abstractNumId w:val="17"/>
  </w:num>
  <w:num w:numId="13">
    <w:abstractNumId w:val="3"/>
  </w:num>
  <w:num w:numId="14">
    <w:abstractNumId w:val="14"/>
  </w:num>
  <w:num w:numId="15">
    <w:abstractNumId w:val="20"/>
  </w:num>
  <w:num w:numId="16">
    <w:abstractNumId w:val="1"/>
  </w:num>
  <w:num w:numId="17">
    <w:abstractNumId w:val="24"/>
  </w:num>
  <w:num w:numId="18">
    <w:abstractNumId w:val="15"/>
  </w:num>
  <w:num w:numId="19">
    <w:abstractNumId w:val="22"/>
  </w:num>
  <w:num w:numId="20">
    <w:abstractNumId w:val="11"/>
  </w:num>
  <w:num w:numId="21">
    <w:abstractNumId w:val="8"/>
  </w:num>
  <w:num w:numId="22">
    <w:abstractNumId w:val="4"/>
  </w:num>
  <w:num w:numId="23">
    <w:abstractNumId w:val="18"/>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6AC"/>
    <w:rsid w:val="00002780"/>
    <w:rsid w:val="00012162"/>
    <w:rsid w:val="000212D4"/>
    <w:rsid w:val="00025E33"/>
    <w:rsid w:val="00030DEE"/>
    <w:rsid w:val="000467B9"/>
    <w:rsid w:val="000474AB"/>
    <w:rsid w:val="00052F3C"/>
    <w:rsid w:val="00054CBB"/>
    <w:rsid w:val="00062634"/>
    <w:rsid w:val="00067526"/>
    <w:rsid w:val="000713D3"/>
    <w:rsid w:val="00074E46"/>
    <w:rsid w:val="00082FBA"/>
    <w:rsid w:val="000840F3"/>
    <w:rsid w:val="00090822"/>
    <w:rsid w:val="00091203"/>
    <w:rsid w:val="000921E3"/>
    <w:rsid w:val="000A7C17"/>
    <w:rsid w:val="000B0B3C"/>
    <w:rsid w:val="000B3412"/>
    <w:rsid w:val="000B403B"/>
    <w:rsid w:val="000B4441"/>
    <w:rsid w:val="000D2091"/>
    <w:rsid w:val="000D6CC2"/>
    <w:rsid w:val="000E235F"/>
    <w:rsid w:val="000F2CBE"/>
    <w:rsid w:val="0010616D"/>
    <w:rsid w:val="001165B8"/>
    <w:rsid w:val="00137EFF"/>
    <w:rsid w:val="00141E50"/>
    <w:rsid w:val="001443C7"/>
    <w:rsid w:val="001602B1"/>
    <w:rsid w:val="001664D0"/>
    <w:rsid w:val="00182158"/>
    <w:rsid w:val="00191EBC"/>
    <w:rsid w:val="00197126"/>
    <w:rsid w:val="00197593"/>
    <w:rsid w:val="001A07A2"/>
    <w:rsid w:val="001B22DA"/>
    <w:rsid w:val="001B6197"/>
    <w:rsid w:val="001C2826"/>
    <w:rsid w:val="001D0AA5"/>
    <w:rsid w:val="001D4620"/>
    <w:rsid w:val="001F4AEE"/>
    <w:rsid w:val="001F7C53"/>
    <w:rsid w:val="00205493"/>
    <w:rsid w:val="002114D9"/>
    <w:rsid w:val="00216CA2"/>
    <w:rsid w:val="00221643"/>
    <w:rsid w:val="00224282"/>
    <w:rsid w:val="00226467"/>
    <w:rsid w:val="00233CE4"/>
    <w:rsid w:val="00236EE1"/>
    <w:rsid w:val="00244935"/>
    <w:rsid w:val="00257151"/>
    <w:rsid w:val="00260BAD"/>
    <w:rsid w:val="002611CA"/>
    <w:rsid w:val="002703C3"/>
    <w:rsid w:val="002769F4"/>
    <w:rsid w:val="00280053"/>
    <w:rsid w:val="0028229D"/>
    <w:rsid w:val="0028548D"/>
    <w:rsid w:val="00292E6A"/>
    <w:rsid w:val="00293594"/>
    <w:rsid w:val="002B06B6"/>
    <w:rsid w:val="002B6F3A"/>
    <w:rsid w:val="002C0EAD"/>
    <w:rsid w:val="002C1304"/>
    <w:rsid w:val="002C17A4"/>
    <w:rsid w:val="002C2FC3"/>
    <w:rsid w:val="002C42A4"/>
    <w:rsid w:val="002C4B99"/>
    <w:rsid w:val="002E04A9"/>
    <w:rsid w:val="002E5C00"/>
    <w:rsid w:val="002E72F9"/>
    <w:rsid w:val="002E7410"/>
    <w:rsid w:val="002F1788"/>
    <w:rsid w:val="002F4D8E"/>
    <w:rsid w:val="002F689F"/>
    <w:rsid w:val="002F6A62"/>
    <w:rsid w:val="0030294E"/>
    <w:rsid w:val="00317D12"/>
    <w:rsid w:val="00320E78"/>
    <w:rsid w:val="00322749"/>
    <w:rsid w:val="00325835"/>
    <w:rsid w:val="00326C3E"/>
    <w:rsid w:val="00331F33"/>
    <w:rsid w:val="0034231D"/>
    <w:rsid w:val="00342E35"/>
    <w:rsid w:val="00345712"/>
    <w:rsid w:val="00346460"/>
    <w:rsid w:val="0035233D"/>
    <w:rsid w:val="003534BC"/>
    <w:rsid w:val="00371FF5"/>
    <w:rsid w:val="00381D93"/>
    <w:rsid w:val="003820D4"/>
    <w:rsid w:val="0038764A"/>
    <w:rsid w:val="00393EAB"/>
    <w:rsid w:val="003961DE"/>
    <w:rsid w:val="003974EE"/>
    <w:rsid w:val="003A4D1A"/>
    <w:rsid w:val="003B0569"/>
    <w:rsid w:val="003B0EC2"/>
    <w:rsid w:val="003B67F3"/>
    <w:rsid w:val="003C10CA"/>
    <w:rsid w:val="003C3614"/>
    <w:rsid w:val="003C48BF"/>
    <w:rsid w:val="003C672F"/>
    <w:rsid w:val="003C7E0F"/>
    <w:rsid w:val="003D24BB"/>
    <w:rsid w:val="003F068E"/>
    <w:rsid w:val="004032B8"/>
    <w:rsid w:val="00404D0C"/>
    <w:rsid w:val="00405159"/>
    <w:rsid w:val="00407510"/>
    <w:rsid w:val="00410415"/>
    <w:rsid w:val="00410CA4"/>
    <w:rsid w:val="00411FD0"/>
    <w:rsid w:val="004301D2"/>
    <w:rsid w:val="00430626"/>
    <w:rsid w:val="00442BAE"/>
    <w:rsid w:val="00442C20"/>
    <w:rsid w:val="00444EEE"/>
    <w:rsid w:val="004452D1"/>
    <w:rsid w:val="0046167B"/>
    <w:rsid w:val="00461A44"/>
    <w:rsid w:val="00463221"/>
    <w:rsid w:val="00470235"/>
    <w:rsid w:val="00473FB8"/>
    <w:rsid w:val="00474B29"/>
    <w:rsid w:val="00481422"/>
    <w:rsid w:val="00485D76"/>
    <w:rsid w:val="00490A03"/>
    <w:rsid w:val="00494F0F"/>
    <w:rsid w:val="004A263B"/>
    <w:rsid w:val="004B0DA6"/>
    <w:rsid w:val="004B6BBC"/>
    <w:rsid w:val="004C1AAB"/>
    <w:rsid w:val="004C3C6C"/>
    <w:rsid w:val="004D0372"/>
    <w:rsid w:val="004D16A9"/>
    <w:rsid w:val="004D3EC7"/>
    <w:rsid w:val="004D4384"/>
    <w:rsid w:val="004D7177"/>
    <w:rsid w:val="004E5E19"/>
    <w:rsid w:val="004F16A9"/>
    <w:rsid w:val="00503B3F"/>
    <w:rsid w:val="005179DB"/>
    <w:rsid w:val="0053197B"/>
    <w:rsid w:val="00533D62"/>
    <w:rsid w:val="00536A1A"/>
    <w:rsid w:val="00541A87"/>
    <w:rsid w:val="00545347"/>
    <w:rsid w:val="00547E5C"/>
    <w:rsid w:val="00550356"/>
    <w:rsid w:val="00551A85"/>
    <w:rsid w:val="00562F60"/>
    <w:rsid w:val="00565F68"/>
    <w:rsid w:val="00582D39"/>
    <w:rsid w:val="005910FA"/>
    <w:rsid w:val="0059339B"/>
    <w:rsid w:val="0059772A"/>
    <w:rsid w:val="005A728E"/>
    <w:rsid w:val="005B3B9D"/>
    <w:rsid w:val="005B5AA4"/>
    <w:rsid w:val="005B7992"/>
    <w:rsid w:val="005C1A17"/>
    <w:rsid w:val="005C7913"/>
    <w:rsid w:val="005D085A"/>
    <w:rsid w:val="005D1995"/>
    <w:rsid w:val="005D4590"/>
    <w:rsid w:val="005E2F25"/>
    <w:rsid w:val="005E68FC"/>
    <w:rsid w:val="005F7B64"/>
    <w:rsid w:val="0060037F"/>
    <w:rsid w:val="00603CA1"/>
    <w:rsid w:val="00616533"/>
    <w:rsid w:val="00617D87"/>
    <w:rsid w:val="00621F58"/>
    <w:rsid w:val="0062260C"/>
    <w:rsid w:val="006232D9"/>
    <w:rsid w:val="00630CA7"/>
    <w:rsid w:val="00632E1E"/>
    <w:rsid w:val="00637A5D"/>
    <w:rsid w:val="00641EF6"/>
    <w:rsid w:val="0064257D"/>
    <w:rsid w:val="00661F33"/>
    <w:rsid w:val="00670095"/>
    <w:rsid w:val="00676B57"/>
    <w:rsid w:val="00685F29"/>
    <w:rsid w:val="00693F13"/>
    <w:rsid w:val="00695ABB"/>
    <w:rsid w:val="006976E4"/>
    <w:rsid w:val="006A3779"/>
    <w:rsid w:val="006B248F"/>
    <w:rsid w:val="006B3FD9"/>
    <w:rsid w:val="006B660A"/>
    <w:rsid w:val="006D634A"/>
    <w:rsid w:val="006E17A9"/>
    <w:rsid w:val="006E6ED0"/>
    <w:rsid w:val="006F17ED"/>
    <w:rsid w:val="00715308"/>
    <w:rsid w:val="007212E8"/>
    <w:rsid w:val="007264C6"/>
    <w:rsid w:val="0073166F"/>
    <w:rsid w:val="0074378B"/>
    <w:rsid w:val="007534DB"/>
    <w:rsid w:val="007635EE"/>
    <w:rsid w:val="00763826"/>
    <w:rsid w:val="00773199"/>
    <w:rsid w:val="00773EA4"/>
    <w:rsid w:val="00780E90"/>
    <w:rsid w:val="00783164"/>
    <w:rsid w:val="00792EA8"/>
    <w:rsid w:val="007951A9"/>
    <w:rsid w:val="00795319"/>
    <w:rsid w:val="007A1DC3"/>
    <w:rsid w:val="007A2190"/>
    <w:rsid w:val="007A71F8"/>
    <w:rsid w:val="007B125F"/>
    <w:rsid w:val="007B56B0"/>
    <w:rsid w:val="007B65C3"/>
    <w:rsid w:val="007C1B77"/>
    <w:rsid w:val="007C29DF"/>
    <w:rsid w:val="007C35AA"/>
    <w:rsid w:val="007C4AA5"/>
    <w:rsid w:val="007C6EB4"/>
    <w:rsid w:val="007D0431"/>
    <w:rsid w:val="007D0799"/>
    <w:rsid w:val="007D645B"/>
    <w:rsid w:val="007D6F51"/>
    <w:rsid w:val="007E4924"/>
    <w:rsid w:val="007E5F73"/>
    <w:rsid w:val="007F440A"/>
    <w:rsid w:val="007F48BE"/>
    <w:rsid w:val="007F7A05"/>
    <w:rsid w:val="00805B4F"/>
    <w:rsid w:val="008112A6"/>
    <w:rsid w:val="00814B7C"/>
    <w:rsid w:val="00830C4F"/>
    <w:rsid w:val="0083567F"/>
    <w:rsid w:val="00837523"/>
    <w:rsid w:val="008437D6"/>
    <w:rsid w:val="00854925"/>
    <w:rsid w:val="00857AAC"/>
    <w:rsid w:val="00857B1F"/>
    <w:rsid w:val="008644E9"/>
    <w:rsid w:val="00876D2D"/>
    <w:rsid w:val="00880711"/>
    <w:rsid w:val="008820B3"/>
    <w:rsid w:val="00882109"/>
    <w:rsid w:val="00883C0A"/>
    <w:rsid w:val="00884499"/>
    <w:rsid w:val="00886DB2"/>
    <w:rsid w:val="00895E5E"/>
    <w:rsid w:val="008966E7"/>
    <w:rsid w:val="008A617B"/>
    <w:rsid w:val="008C2457"/>
    <w:rsid w:val="008C54E0"/>
    <w:rsid w:val="008C7BC8"/>
    <w:rsid w:val="008D7AAF"/>
    <w:rsid w:val="008E4807"/>
    <w:rsid w:val="008E71D2"/>
    <w:rsid w:val="008F0DAC"/>
    <w:rsid w:val="008F2B2E"/>
    <w:rsid w:val="008F5F50"/>
    <w:rsid w:val="0090277C"/>
    <w:rsid w:val="00906387"/>
    <w:rsid w:val="009073BC"/>
    <w:rsid w:val="00907FBC"/>
    <w:rsid w:val="009110ED"/>
    <w:rsid w:val="0092042B"/>
    <w:rsid w:val="009214D7"/>
    <w:rsid w:val="0092461E"/>
    <w:rsid w:val="00926252"/>
    <w:rsid w:val="00941AC5"/>
    <w:rsid w:val="00952D65"/>
    <w:rsid w:val="00956849"/>
    <w:rsid w:val="00957592"/>
    <w:rsid w:val="009602A0"/>
    <w:rsid w:val="00961FE6"/>
    <w:rsid w:val="00962D22"/>
    <w:rsid w:val="0097003B"/>
    <w:rsid w:val="0098229D"/>
    <w:rsid w:val="00982340"/>
    <w:rsid w:val="009837A7"/>
    <w:rsid w:val="00984469"/>
    <w:rsid w:val="009A5514"/>
    <w:rsid w:val="009A5AA7"/>
    <w:rsid w:val="009A66E4"/>
    <w:rsid w:val="009B6465"/>
    <w:rsid w:val="009C53E9"/>
    <w:rsid w:val="009D1DFC"/>
    <w:rsid w:val="009D2448"/>
    <w:rsid w:val="009D4AC1"/>
    <w:rsid w:val="009E101D"/>
    <w:rsid w:val="009E2830"/>
    <w:rsid w:val="009E65C4"/>
    <w:rsid w:val="009F061C"/>
    <w:rsid w:val="00A00124"/>
    <w:rsid w:val="00A0081F"/>
    <w:rsid w:val="00A02FFB"/>
    <w:rsid w:val="00A17A01"/>
    <w:rsid w:val="00A24B1F"/>
    <w:rsid w:val="00A252F3"/>
    <w:rsid w:val="00A2597B"/>
    <w:rsid w:val="00A352F1"/>
    <w:rsid w:val="00A35477"/>
    <w:rsid w:val="00A400F7"/>
    <w:rsid w:val="00A40519"/>
    <w:rsid w:val="00A42DF8"/>
    <w:rsid w:val="00A47184"/>
    <w:rsid w:val="00A619FC"/>
    <w:rsid w:val="00A91F47"/>
    <w:rsid w:val="00AA0FFB"/>
    <w:rsid w:val="00AA2831"/>
    <w:rsid w:val="00AA3ECA"/>
    <w:rsid w:val="00AA4472"/>
    <w:rsid w:val="00AA6861"/>
    <w:rsid w:val="00AA72D4"/>
    <w:rsid w:val="00AB5AF8"/>
    <w:rsid w:val="00AC0169"/>
    <w:rsid w:val="00AC091A"/>
    <w:rsid w:val="00AD30DC"/>
    <w:rsid w:val="00AD4618"/>
    <w:rsid w:val="00AE2854"/>
    <w:rsid w:val="00AE4FD4"/>
    <w:rsid w:val="00AF0533"/>
    <w:rsid w:val="00AF0A5E"/>
    <w:rsid w:val="00AF0A6D"/>
    <w:rsid w:val="00AF26DD"/>
    <w:rsid w:val="00AF7979"/>
    <w:rsid w:val="00B10B72"/>
    <w:rsid w:val="00B206D4"/>
    <w:rsid w:val="00B22532"/>
    <w:rsid w:val="00B26295"/>
    <w:rsid w:val="00B407C3"/>
    <w:rsid w:val="00B41571"/>
    <w:rsid w:val="00B45AC5"/>
    <w:rsid w:val="00B462A9"/>
    <w:rsid w:val="00B47F88"/>
    <w:rsid w:val="00B52ACD"/>
    <w:rsid w:val="00B55644"/>
    <w:rsid w:val="00B659FA"/>
    <w:rsid w:val="00B6716D"/>
    <w:rsid w:val="00B82DD6"/>
    <w:rsid w:val="00B86447"/>
    <w:rsid w:val="00BA49D0"/>
    <w:rsid w:val="00BB2826"/>
    <w:rsid w:val="00BC0DF8"/>
    <w:rsid w:val="00BC3205"/>
    <w:rsid w:val="00BD0A30"/>
    <w:rsid w:val="00BD280D"/>
    <w:rsid w:val="00BD5280"/>
    <w:rsid w:val="00BE193E"/>
    <w:rsid w:val="00BE4E0C"/>
    <w:rsid w:val="00BE70F1"/>
    <w:rsid w:val="00BF3466"/>
    <w:rsid w:val="00BF53C2"/>
    <w:rsid w:val="00C10BBD"/>
    <w:rsid w:val="00C1187E"/>
    <w:rsid w:val="00C12C0D"/>
    <w:rsid w:val="00C26959"/>
    <w:rsid w:val="00C31FC6"/>
    <w:rsid w:val="00C32A7A"/>
    <w:rsid w:val="00C32CD0"/>
    <w:rsid w:val="00C376C5"/>
    <w:rsid w:val="00C47565"/>
    <w:rsid w:val="00C52B19"/>
    <w:rsid w:val="00C57773"/>
    <w:rsid w:val="00C624E0"/>
    <w:rsid w:val="00C63B11"/>
    <w:rsid w:val="00C708F8"/>
    <w:rsid w:val="00C771B8"/>
    <w:rsid w:val="00C8165B"/>
    <w:rsid w:val="00C86DDE"/>
    <w:rsid w:val="00C87F36"/>
    <w:rsid w:val="00C909A7"/>
    <w:rsid w:val="00C913A5"/>
    <w:rsid w:val="00C9204D"/>
    <w:rsid w:val="00C94385"/>
    <w:rsid w:val="00C960AE"/>
    <w:rsid w:val="00C96E58"/>
    <w:rsid w:val="00CA0766"/>
    <w:rsid w:val="00CA7DED"/>
    <w:rsid w:val="00CB1F44"/>
    <w:rsid w:val="00CD42BB"/>
    <w:rsid w:val="00CE4CB4"/>
    <w:rsid w:val="00CE5B56"/>
    <w:rsid w:val="00CE6DA4"/>
    <w:rsid w:val="00CF07E2"/>
    <w:rsid w:val="00CF1FAB"/>
    <w:rsid w:val="00CF24BF"/>
    <w:rsid w:val="00CF6DAE"/>
    <w:rsid w:val="00D16881"/>
    <w:rsid w:val="00D20BE6"/>
    <w:rsid w:val="00D23F18"/>
    <w:rsid w:val="00D265AD"/>
    <w:rsid w:val="00D26EA5"/>
    <w:rsid w:val="00D27D2D"/>
    <w:rsid w:val="00D3002A"/>
    <w:rsid w:val="00D316C7"/>
    <w:rsid w:val="00D426CB"/>
    <w:rsid w:val="00D428FF"/>
    <w:rsid w:val="00D43AA0"/>
    <w:rsid w:val="00D447FA"/>
    <w:rsid w:val="00D568E0"/>
    <w:rsid w:val="00D618C8"/>
    <w:rsid w:val="00D63968"/>
    <w:rsid w:val="00D66D15"/>
    <w:rsid w:val="00D70EE0"/>
    <w:rsid w:val="00D71D8D"/>
    <w:rsid w:val="00D746B2"/>
    <w:rsid w:val="00D80056"/>
    <w:rsid w:val="00D82C89"/>
    <w:rsid w:val="00D8393D"/>
    <w:rsid w:val="00D97988"/>
    <w:rsid w:val="00DB6B61"/>
    <w:rsid w:val="00DD346F"/>
    <w:rsid w:val="00DE41A3"/>
    <w:rsid w:val="00DE7B4B"/>
    <w:rsid w:val="00DF3F98"/>
    <w:rsid w:val="00DF68FD"/>
    <w:rsid w:val="00E03B7F"/>
    <w:rsid w:val="00E062CC"/>
    <w:rsid w:val="00E110C4"/>
    <w:rsid w:val="00E11C11"/>
    <w:rsid w:val="00E1379D"/>
    <w:rsid w:val="00E20E8B"/>
    <w:rsid w:val="00E23502"/>
    <w:rsid w:val="00E24901"/>
    <w:rsid w:val="00E25926"/>
    <w:rsid w:val="00E3407E"/>
    <w:rsid w:val="00E35975"/>
    <w:rsid w:val="00E46A34"/>
    <w:rsid w:val="00E47A22"/>
    <w:rsid w:val="00E52B60"/>
    <w:rsid w:val="00E627C9"/>
    <w:rsid w:val="00E70DBC"/>
    <w:rsid w:val="00E72624"/>
    <w:rsid w:val="00E81727"/>
    <w:rsid w:val="00E82B4E"/>
    <w:rsid w:val="00E82FF8"/>
    <w:rsid w:val="00E85C4E"/>
    <w:rsid w:val="00E9364F"/>
    <w:rsid w:val="00E93B6C"/>
    <w:rsid w:val="00E95E28"/>
    <w:rsid w:val="00EA1DE4"/>
    <w:rsid w:val="00EB2E5B"/>
    <w:rsid w:val="00EB4135"/>
    <w:rsid w:val="00EB49B5"/>
    <w:rsid w:val="00EB6A29"/>
    <w:rsid w:val="00EC1EBB"/>
    <w:rsid w:val="00EC3A02"/>
    <w:rsid w:val="00EC7D96"/>
    <w:rsid w:val="00ED432B"/>
    <w:rsid w:val="00EE4F0A"/>
    <w:rsid w:val="00EF2195"/>
    <w:rsid w:val="00EF27B6"/>
    <w:rsid w:val="00EF4314"/>
    <w:rsid w:val="00F05CFC"/>
    <w:rsid w:val="00F06EB8"/>
    <w:rsid w:val="00F07028"/>
    <w:rsid w:val="00F10197"/>
    <w:rsid w:val="00F155E2"/>
    <w:rsid w:val="00F27BE0"/>
    <w:rsid w:val="00F4059E"/>
    <w:rsid w:val="00F4180E"/>
    <w:rsid w:val="00F438CA"/>
    <w:rsid w:val="00F53834"/>
    <w:rsid w:val="00F53F37"/>
    <w:rsid w:val="00F56151"/>
    <w:rsid w:val="00F62525"/>
    <w:rsid w:val="00F63DF7"/>
    <w:rsid w:val="00F63EF4"/>
    <w:rsid w:val="00F662A5"/>
    <w:rsid w:val="00F6687A"/>
    <w:rsid w:val="00F8218F"/>
    <w:rsid w:val="00F82DE8"/>
    <w:rsid w:val="00F84E2F"/>
    <w:rsid w:val="00F86016"/>
    <w:rsid w:val="00F87226"/>
    <w:rsid w:val="00F95AEC"/>
    <w:rsid w:val="00FA002E"/>
    <w:rsid w:val="00FA358E"/>
    <w:rsid w:val="00FA3BDF"/>
    <w:rsid w:val="00FA7348"/>
    <w:rsid w:val="00FB3BBD"/>
    <w:rsid w:val="00FC69CB"/>
    <w:rsid w:val="00FC6BEF"/>
    <w:rsid w:val="00FC6E17"/>
    <w:rsid w:val="00FC7994"/>
    <w:rsid w:val="00FD192F"/>
    <w:rsid w:val="00FD3683"/>
    <w:rsid w:val="00FD37E4"/>
    <w:rsid w:val="00FD7322"/>
    <w:rsid w:val="00FF1A76"/>
    <w:rsid w:val="00FF3ADC"/>
    <w:rsid w:val="00FF5479"/>
    <w:rsid w:val="00FF7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4"/>
    <w:pPr>
      <w:ind w:left="720"/>
      <w:contextualSpacing/>
    </w:pPr>
  </w:style>
  <w:style w:type="paragraph" w:styleId="FootnoteText">
    <w:name w:val="footnote text"/>
    <w:basedOn w:val="Normal"/>
    <w:link w:val="FootnoteTextChar"/>
    <w:uiPriority w:val="99"/>
    <w:semiHidden/>
    <w:unhideWhenUsed/>
    <w:rsid w:val="00D3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2A"/>
    <w:rPr>
      <w:sz w:val="20"/>
      <w:szCs w:val="20"/>
    </w:rPr>
  </w:style>
  <w:style w:type="character" w:styleId="FootnoteReference">
    <w:name w:val="footnote reference"/>
    <w:basedOn w:val="DefaultParagraphFont"/>
    <w:uiPriority w:val="99"/>
    <w:semiHidden/>
    <w:unhideWhenUsed/>
    <w:rsid w:val="00D3002A"/>
    <w:rPr>
      <w:vertAlign w:val="superscript"/>
    </w:rPr>
  </w:style>
  <w:style w:type="paragraph" w:styleId="BalloonText">
    <w:name w:val="Balloon Text"/>
    <w:basedOn w:val="Normal"/>
    <w:link w:val="BalloonTextChar"/>
    <w:uiPriority w:val="99"/>
    <w:semiHidden/>
    <w:unhideWhenUsed/>
    <w:rsid w:val="00D3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A"/>
    <w:rPr>
      <w:rFonts w:ascii="Tahoma" w:hAnsi="Tahoma" w:cs="Tahoma"/>
      <w:sz w:val="16"/>
      <w:szCs w:val="16"/>
    </w:rPr>
  </w:style>
  <w:style w:type="paragraph" w:customStyle="1" w:styleId="naisf">
    <w:name w:val="naisf"/>
    <w:basedOn w:val="Normal"/>
    <w:rsid w:val="005B3B9D"/>
    <w:pPr>
      <w:spacing w:before="100" w:beforeAutospacing="1" w:after="100" w:afterAutospacing="1" w:line="240" w:lineRule="auto"/>
      <w:jc w:val="both"/>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430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1D2"/>
  </w:style>
  <w:style w:type="paragraph" w:styleId="Footer">
    <w:name w:val="footer"/>
    <w:basedOn w:val="Normal"/>
    <w:link w:val="FooterChar"/>
    <w:unhideWhenUsed/>
    <w:rsid w:val="004301D2"/>
    <w:pPr>
      <w:tabs>
        <w:tab w:val="center" w:pos="4153"/>
        <w:tab w:val="right" w:pos="8306"/>
      </w:tabs>
      <w:spacing w:after="0" w:line="240" w:lineRule="auto"/>
    </w:pPr>
  </w:style>
  <w:style w:type="character" w:customStyle="1" w:styleId="FooterChar">
    <w:name w:val="Footer Char"/>
    <w:basedOn w:val="DefaultParagraphFont"/>
    <w:link w:val="Footer"/>
    <w:rsid w:val="004301D2"/>
  </w:style>
  <w:style w:type="table" w:styleId="TableGrid">
    <w:name w:val="Table Grid"/>
    <w:basedOn w:val="TableNormal"/>
    <w:uiPriority w:val="59"/>
    <w:rsid w:val="004452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B5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4"/>
    <w:pPr>
      <w:ind w:left="720"/>
      <w:contextualSpacing/>
    </w:pPr>
  </w:style>
  <w:style w:type="paragraph" w:styleId="FootnoteText">
    <w:name w:val="footnote text"/>
    <w:basedOn w:val="Normal"/>
    <w:link w:val="FootnoteTextChar"/>
    <w:uiPriority w:val="99"/>
    <w:semiHidden/>
    <w:unhideWhenUsed/>
    <w:rsid w:val="00D3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2A"/>
    <w:rPr>
      <w:sz w:val="20"/>
      <w:szCs w:val="20"/>
    </w:rPr>
  </w:style>
  <w:style w:type="character" w:styleId="FootnoteReference">
    <w:name w:val="footnote reference"/>
    <w:basedOn w:val="DefaultParagraphFont"/>
    <w:uiPriority w:val="99"/>
    <w:semiHidden/>
    <w:unhideWhenUsed/>
    <w:rsid w:val="00D3002A"/>
    <w:rPr>
      <w:vertAlign w:val="superscript"/>
    </w:rPr>
  </w:style>
  <w:style w:type="paragraph" w:styleId="BalloonText">
    <w:name w:val="Balloon Text"/>
    <w:basedOn w:val="Normal"/>
    <w:link w:val="BalloonTextChar"/>
    <w:uiPriority w:val="99"/>
    <w:semiHidden/>
    <w:unhideWhenUsed/>
    <w:rsid w:val="00D3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A"/>
    <w:rPr>
      <w:rFonts w:ascii="Tahoma" w:hAnsi="Tahoma" w:cs="Tahoma"/>
      <w:sz w:val="16"/>
      <w:szCs w:val="16"/>
    </w:rPr>
  </w:style>
  <w:style w:type="paragraph" w:customStyle="1" w:styleId="naisf">
    <w:name w:val="naisf"/>
    <w:basedOn w:val="Normal"/>
    <w:rsid w:val="005B3B9D"/>
    <w:pPr>
      <w:spacing w:before="100" w:beforeAutospacing="1" w:after="100" w:afterAutospacing="1" w:line="240" w:lineRule="auto"/>
      <w:jc w:val="both"/>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430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1D2"/>
  </w:style>
  <w:style w:type="paragraph" w:styleId="Footer">
    <w:name w:val="footer"/>
    <w:basedOn w:val="Normal"/>
    <w:link w:val="FooterChar"/>
    <w:unhideWhenUsed/>
    <w:rsid w:val="004301D2"/>
    <w:pPr>
      <w:tabs>
        <w:tab w:val="center" w:pos="4153"/>
        <w:tab w:val="right" w:pos="8306"/>
      </w:tabs>
      <w:spacing w:after="0" w:line="240" w:lineRule="auto"/>
    </w:pPr>
  </w:style>
  <w:style w:type="character" w:customStyle="1" w:styleId="FooterChar">
    <w:name w:val="Footer Char"/>
    <w:basedOn w:val="DefaultParagraphFont"/>
    <w:link w:val="Footer"/>
    <w:rsid w:val="004301D2"/>
  </w:style>
  <w:style w:type="table" w:styleId="TableGrid">
    <w:name w:val="Table Grid"/>
    <w:basedOn w:val="TableNormal"/>
    <w:uiPriority w:val="59"/>
    <w:rsid w:val="004452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B5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417">
      <w:bodyDiv w:val="1"/>
      <w:marLeft w:val="0"/>
      <w:marRight w:val="0"/>
      <w:marTop w:val="0"/>
      <w:marBottom w:val="0"/>
      <w:divBdr>
        <w:top w:val="none" w:sz="0" w:space="0" w:color="auto"/>
        <w:left w:val="none" w:sz="0" w:space="0" w:color="auto"/>
        <w:bottom w:val="none" w:sz="0" w:space="0" w:color="auto"/>
        <w:right w:val="none" w:sz="0" w:space="0" w:color="auto"/>
      </w:divBdr>
    </w:div>
    <w:div w:id="98380251">
      <w:bodyDiv w:val="1"/>
      <w:marLeft w:val="0"/>
      <w:marRight w:val="0"/>
      <w:marTop w:val="0"/>
      <w:marBottom w:val="0"/>
      <w:divBdr>
        <w:top w:val="none" w:sz="0" w:space="0" w:color="auto"/>
        <w:left w:val="none" w:sz="0" w:space="0" w:color="auto"/>
        <w:bottom w:val="none" w:sz="0" w:space="0" w:color="auto"/>
        <w:right w:val="none" w:sz="0" w:space="0" w:color="auto"/>
      </w:divBdr>
    </w:div>
    <w:div w:id="450827032">
      <w:bodyDiv w:val="1"/>
      <w:marLeft w:val="0"/>
      <w:marRight w:val="0"/>
      <w:marTop w:val="0"/>
      <w:marBottom w:val="0"/>
      <w:divBdr>
        <w:top w:val="none" w:sz="0" w:space="0" w:color="auto"/>
        <w:left w:val="none" w:sz="0" w:space="0" w:color="auto"/>
        <w:bottom w:val="none" w:sz="0" w:space="0" w:color="auto"/>
        <w:right w:val="none" w:sz="0" w:space="0" w:color="auto"/>
      </w:divBdr>
    </w:div>
    <w:div w:id="527833624">
      <w:bodyDiv w:val="1"/>
      <w:marLeft w:val="0"/>
      <w:marRight w:val="0"/>
      <w:marTop w:val="0"/>
      <w:marBottom w:val="0"/>
      <w:divBdr>
        <w:top w:val="none" w:sz="0" w:space="0" w:color="auto"/>
        <w:left w:val="none" w:sz="0" w:space="0" w:color="auto"/>
        <w:bottom w:val="none" w:sz="0" w:space="0" w:color="auto"/>
        <w:right w:val="none" w:sz="0" w:space="0" w:color="auto"/>
      </w:divBdr>
    </w:div>
    <w:div w:id="677389587">
      <w:bodyDiv w:val="1"/>
      <w:marLeft w:val="0"/>
      <w:marRight w:val="0"/>
      <w:marTop w:val="0"/>
      <w:marBottom w:val="0"/>
      <w:divBdr>
        <w:top w:val="none" w:sz="0" w:space="0" w:color="auto"/>
        <w:left w:val="none" w:sz="0" w:space="0" w:color="auto"/>
        <w:bottom w:val="none" w:sz="0" w:space="0" w:color="auto"/>
        <w:right w:val="none" w:sz="0" w:space="0" w:color="auto"/>
      </w:divBdr>
    </w:div>
    <w:div w:id="691614316">
      <w:bodyDiv w:val="1"/>
      <w:marLeft w:val="0"/>
      <w:marRight w:val="0"/>
      <w:marTop w:val="0"/>
      <w:marBottom w:val="0"/>
      <w:divBdr>
        <w:top w:val="none" w:sz="0" w:space="0" w:color="auto"/>
        <w:left w:val="none" w:sz="0" w:space="0" w:color="auto"/>
        <w:bottom w:val="none" w:sz="0" w:space="0" w:color="auto"/>
        <w:right w:val="none" w:sz="0" w:space="0" w:color="auto"/>
      </w:divBdr>
    </w:div>
    <w:div w:id="773552457">
      <w:bodyDiv w:val="1"/>
      <w:marLeft w:val="0"/>
      <w:marRight w:val="0"/>
      <w:marTop w:val="0"/>
      <w:marBottom w:val="0"/>
      <w:divBdr>
        <w:top w:val="none" w:sz="0" w:space="0" w:color="auto"/>
        <w:left w:val="none" w:sz="0" w:space="0" w:color="auto"/>
        <w:bottom w:val="none" w:sz="0" w:space="0" w:color="auto"/>
        <w:right w:val="none" w:sz="0" w:space="0" w:color="auto"/>
      </w:divBdr>
    </w:div>
    <w:div w:id="9183729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1361273497">
      <w:bodyDiv w:val="1"/>
      <w:marLeft w:val="0"/>
      <w:marRight w:val="0"/>
      <w:marTop w:val="0"/>
      <w:marBottom w:val="0"/>
      <w:divBdr>
        <w:top w:val="none" w:sz="0" w:space="0" w:color="auto"/>
        <w:left w:val="none" w:sz="0" w:space="0" w:color="auto"/>
        <w:bottom w:val="none" w:sz="0" w:space="0" w:color="auto"/>
        <w:right w:val="none" w:sz="0" w:space="0" w:color="auto"/>
      </w:divBdr>
    </w:div>
    <w:div w:id="1577013056">
      <w:bodyDiv w:val="1"/>
      <w:marLeft w:val="0"/>
      <w:marRight w:val="0"/>
      <w:marTop w:val="0"/>
      <w:marBottom w:val="0"/>
      <w:divBdr>
        <w:top w:val="none" w:sz="0" w:space="0" w:color="auto"/>
        <w:left w:val="none" w:sz="0" w:space="0" w:color="auto"/>
        <w:bottom w:val="none" w:sz="0" w:space="0" w:color="auto"/>
        <w:right w:val="none" w:sz="0" w:space="0" w:color="auto"/>
      </w:divBdr>
    </w:div>
    <w:div w:id="1682976894">
      <w:bodyDiv w:val="1"/>
      <w:marLeft w:val="0"/>
      <w:marRight w:val="0"/>
      <w:marTop w:val="0"/>
      <w:marBottom w:val="0"/>
      <w:divBdr>
        <w:top w:val="none" w:sz="0" w:space="0" w:color="auto"/>
        <w:left w:val="none" w:sz="0" w:space="0" w:color="auto"/>
        <w:bottom w:val="none" w:sz="0" w:space="0" w:color="auto"/>
        <w:right w:val="none" w:sz="0" w:space="0" w:color="auto"/>
      </w:divBdr>
    </w:div>
    <w:div w:id="1805193237">
      <w:bodyDiv w:val="1"/>
      <w:marLeft w:val="0"/>
      <w:marRight w:val="0"/>
      <w:marTop w:val="0"/>
      <w:marBottom w:val="0"/>
      <w:divBdr>
        <w:top w:val="none" w:sz="0" w:space="0" w:color="auto"/>
        <w:left w:val="none" w:sz="0" w:space="0" w:color="auto"/>
        <w:bottom w:val="none" w:sz="0" w:space="0" w:color="auto"/>
        <w:right w:val="none" w:sz="0" w:space="0" w:color="auto"/>
      </w:divBdr>
    </w:div>
    <w:div w:id="1920602983">
      <w:bodyDiv w:val="1"/>
      <w:marLeft w:val="0"/>
      <w:marRight w:val="0"/>
      <w:marTop w:val="0"/>
      <w:marBottom w:val="0"/>
      <w:divBdr>
        <w:top w:val="none" w:sz="0" w:space="0" w:color="auto"/>
        <w:left w:val="none" w:sz="0" w:space="0" w:color="auto"/>
        <w:bottom w:val="none" w:sz="0" w:space="0" w:color="auto"/>
        <w:right w:val="none" w:sz="0" w:space="0" w:color="auto"/>
      </w:divBdr>
    </w:div>
    <w:div w:id="2012680171">
      <w:bodyDiv w:val="1"/>
      <w:marLeft w:val="0"/>
      <w:marRight w:val="0"/>
      <w:marTop w:val="0"/>
      <w:marBottom w:val="0"/>
      <w:divBdr>
        <w:top w:val="none" w:sz="0" w:space="0" w:color="auto"/>
        <w:left w:val="none" w:sz="0" w:space="0" w:color="auto"/>
        <w:bottom w:val="none" w:sz="0" w:space="0" w:color="auto"/>
        <w:right w:val="none" w:sz="0" w:space="0" w:color="auto"/>
      </w:divBdr>
    </w:div>
    <w:div w:id="20426328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014">
          <w:marLeft w:val="0"/>
          <w:marRight w:val="0"/>
          <w:marTop w:val="0"/>
          <w:marBottom w:val="0"/>
          <w:divBdr>
            <w:top w:val="none" w:sz="0" w:space="0" w:color="auto"/>
            <w:left w:val="single" w:sz="6" w:space="0" w:color="C1C1C1"/>
            <w:bottom w:val="single" w:sz="6" w:space="0" w:color="C1C1C1"/>
            <w:right w:val="single" w:sz="6" w:space="0" w:color="C1C1C1"/>
          </w:divBdr>
          <w:divsChild>
            <w:div w:id="1086538089">
              <w:marLeft w:val="0"/>
              <w:marRight w:val="0"/>
              <w:marTop w:val="0"/>
              <w:marBottom w:val="0"/>
              <w:divBdr>
                <w:top w:val="none" w:sz="0" w:space="0" w:color="auto"/>
                <w:left w:val="none" w:sz="0" w:space="0" w:color="auto"/>
                <w:bottom w:val="none" w:sz="0" w:space="0" w:color="auto"/>
                <w:right w:val="none" w:sz="0" w:space="0" w:color="auto"/>
              </w:divBdr>
              <w:divsChild>
                <w:div w:id="1274824647">
                  <w:marLeft w:val="0"/>
                  <w:marRight w:val="0"/>
                  <w:marTop w:val="0"/>
                  <w:marBottom w:val="0"/>
                  <w:divBdr>
                    <w:top w:val="none" w:sz="0" w:space="0" w:color="auto"/>
                    <w:left w:val="none" w:sz="0" w:space="0" w:color="auto"/>
                    <w:bottom w:val="none" w:sz="0" w:space="0" w:color="auto"/>
                    <w:right w:val="none" w:sz="0" w:space="0" w:color="auto"/>
                  </w:divBdr>
                  <w:divsChild>
                    <w:div w:id="13781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ls.Zarakovskis@f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o.nais.lv/naiser/text.cfm?Ref=0103011995020932771&amp;Req=0103011995020932771&amp;Key=0103012006051832777&amp;Has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ex\NAD\Egils\pamatnost&#257;dnes\UIN%20atvieglojumu%20san&#257;ksme\UIN_%20UGP_%20DDZ_1010mainita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x\NAD\Egils\pamatnost&#257;dnes\UIN%20atvieglojumu%20san&#257;ksme\UIN_%20UGP_%20DDZ_1010mainita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pattFill prst="pct5">
              <a:fgClr>
                <a:schemeClr val="accent1"/>
              </a:fgClr>
              <a:bgClr>
                <a:schemeClr val="bg1"/>
              </a:bgClr>
            </a:pattFill>
          </c:spPr>
          <c:dPt>
            <c:idx val="0"/>
            <c:bubble3D val="0"/>
            <c:spPr>
              <a:pattFill prst="lgGrid">
                <a:fgClr>
                  <a:schemeClr val="accent1"/>
                </a:fgClr>
                <a:bgClr>
                  <a:schemeClr val="bg1"/>
                </a:bgClr>
              </a:pattFill>
            </c:spPr>
          </c:dPt>
          <c:dPt>
            <c:idx val="1"/>
            <c:bubble3D val="0"/>
            <c:spPr>
              <a:pattFill prst="lgConfetti">
                <a:fgClr>
                  <a:schemeClr val="accent1"/>
                </a:fgClr>
                <a:bgClr>
                  <a:schemeClr val="bg1"/>
                </a:bgClr>
              </a:pattFill>
            </c:spPr>
          </c:dPt>
          <c:dPt>
            <c:idx val="2"/>
            <c:bubble3D val="0"/>
            <c:spPr>
              <a:pattFill prst="wdDnDiag">
                <a:fgClr>
                  <a:schemeClr val="accent1"/>
                </a:fgClr>
                <a:bgClr>
                  <a:schemeClr val="bg1"/>
                </a:bgClr>
              </a:pattFill>
            </c:spPr>
          </c:dPt>
          <c:dPt>
            <c:idx val="3"/>
            <c:bubble3D val="0"/>
            <c:spPr>
              <a:pattFill prst="pct80">
                <a:fgClr>
                  <a:schemeClr val="accent1"/>
                </a:fgClr>
                <a:bgClr>
                  <a:schemeClr val="bg1"/>
                </a:bgClr>
              </a:pattFill>
            </c:spPr>
          </c:dPt>
          <c:dPt>
            <c:idx val="4"/>
            <c:bubble3D val="0"/>
            <c:spPr>
              <a:pattFill prst="weave">
                <a:fgClr>
                  <a:schemeClr val="accent1"/>
                </a:fgClr>
                <a:bgClr>
                  <a:schemeClr val="bg1"/>
                </a:bgClr>
              </a:pattFill>
            </c:spPr>
          </c:dPt>
          <c:dPt>
            <c:idx val="5"/>
            <c:bubble3D val="0"/>
            <c:spPr>
              <a:pattFill prst="dkDnDiag">
                <a:fgClr>
                  <a:schemeClr val="accent1"/>
                </a:fgClr>
                <a:bgClr>
                  <a:schemeClr val="bg1"/>
                </a:bgClr>
              </a:pattFill>
            </c:spPr>
          </c:dPt>
          <c:dPt>
            <c:idx val="6"/>
            <c:bubble3D val="0"/>
            <c:spPr>
              <a:pattFill prst="lgCheck">
                <a:fgClr>
                  <a:schemeClr val="accent1"/>
                </a:fgClr>
                <a:bgClr>
                  <a:schemeClr val="bg1"/>
                </a:bgClr>
              </a:pattFill>
            </c:spPr>
          </c:dPt>
          <c:dPt>
            <c:idx val="7"/>
            <c:bubble3D val="0"/>
            <c:spPr>
              <a:pattFill prst="pct40">
                <a:fgClr>
                  <a:schemeClr val="accent1"/>
                </a:fgClr>
                <a:bgClr>
                  <a:schemeClr val="bg1"/>
                </a:bgClr>
              </a:pattFill>
            </c:spPr>
          </c:dPt>
          <c:dPt>
            <c:idx val="8"/>
            <c:bubble3D val="0"/>
            <c:spPr>
              <a:pattFill prst="openDmnd">
                <a:fgClr>
                  <a:schemeClr val="accent1"/>
                </a:fgClr>
                <a:bgClr>
                  <a:schemeClr val="bg1"/>
                </a:bgClr>
              </a:pattFill>
            </c:spPr>
          </c:dPt>
          <c:dLbls>
            <c:dLbl>
              <c:idx val="0"/>
              <c:layout>
                <c:manualLayout>
                  <c:x val="-2.1077495759608707E-2"/>
                  <c:y val="3.290085279010434E-4"/>
                </c:manualLayout>
              </c:layout>
              <c:spPr/>
              <c:txPr>
                <a:bodyPr/>
                <a:lstStyle/>
                <a:p>
                  <a:pPr>
                    <a:defRPr/>
                  </a:pPr>
                  <a:endParaRPr lang="lv-LV"/>
                </a:p>
              </c:txPr>
              <c:dLblPos val="bestFit"/>
              <c:showLegendKey val="0"/>
              <c:showVal val="1"/>
              <c:showCatName val="1"/>
              <c:showSerName val="0"/>
              <c:showPercent val="0"/>
              <c:showBubbleSize val="0"/>
            </c:dLbl>
            <c:dLbl>
              <c:idx val="1"/>
              <c:layout>
                <c:manualLayout>
                  <c:x val="0.11998922352459047"/>
                  <c:y val="9.8981445599069934E-2"/>
                </c:manualLayout>
              </c:layout>
              <c:showLegendKey val="0"/>
              <c:showVal val="1"/>
              <c:showCatName val="1"/>
              <c:showSerName val="0"/>
              <c:showPercent val="0"/>
              <c:showBubbleSize val="0"/>
            </c:dLbl>
            <c:dLbl>
              <c:idx val="2"/>
              <c:layout>
                <c:manualLayout>
                  <c:x val="-0.22292577880188674"/>
                  <c:y val="-0.19482774443404366"/>
                </c:manualLayout>
              </c:layout>
              <c:spPr/>
              <c:txPr>
                <a:bodyPr/>
                <a:lstStyle/>
                <a:p>
                  <a:pPr>
                    <a:defRPr/>
                  </a:pPr>
                  <a:endParaRPr lang="lv-LV"/>
                </a:p>
              </c:txPr>
              <c:dLblPos val="bestFit"/>
              <c:showLegendKey val="0"/>
              <c:showVal val="1"/>
              <c:showCatName val="1"/>
              <c:showSerName val="0"/>
              <c:showPercent val="0"/>
              <c:showBubbleSize val="0"/>
            </c:dLbl>
            <c:dLbl>
              <c:idx val="3"/>
              <c:layout>
                <c:manualLayout>
                  <c:x val="0.15334275685418841"/>
                  <c:y val="-0.18838554675686875"/>
                </c:manualLayout>
              </c:layout>
              <c:showLegendKey val="0"/>
              <c:showVal val="1"/>
              <c:showCatName val="1"/>
              <c:showSerName val="0"/>
              <c:showPercent val="0"/>
              <c:showBubbleSize val="0"/>
            </c:dLbl>
            <c:dLbl>
              <c:idx val="4"/>
              <c:layout>
                <c:manualLayout>
                  <c:x val="3.9967957326698618E-2"/>
                  <c:y val="0.18058305648856829"/>
                </c:manualLayout>
              </c:layout>
              <c:spPr/>
              <c:txPr>
                <a:bodyPr/>
                <a:lstStyle/>
                <a:p>
                  <a:pPr>
                    <a:defRPr/>
                  </a:pPr>
                  <a:endParaRPr lang="lv-LV"/>
                </a:p>
              </c:txPr>
              <c:dLblPos val="bestFit"/>
              <c:showLegendKey val="0"/>
              <c:showVal val="1"/>
              <c:showCatName val="1"/>
              <c:showSerName val="0"/>
              <c:showPercent val="0"/>
              <c:showBubbleSize val="0"/>
            </c:dLbl>
            <c:dLbl>
              <c:idx val="5"/>
              <c:layout>
                <c:manualLayout>
                  <c:x val="0.15616251228480252"/>
                  <c:y val="0.14047712116698066"/>
                </c:manualLayout>
              </c:layout>
              <c:spPr/>
              <c:txPr>
                <a:bodyPr/>
                <a:lstStyle/>
                <a:p>
                  <a:pPr>
                    <a:defRPr/>
                  </a:pPr>
                  <a:endParaRPr lang="lv-LV"/>
                </a:p>
              </c:txPr>
              <c:dLblPos val="bestFit"/>
              <c:showLegendKey val="0"/>
              <c:showVal val="1"/>
              <c:showCatName val="1"/>
              <c:showSerName val="0"/>
              <c:showPercent val="0"/>
              <c:showBubbleSize val="0"/>
            </c:dLbl>
            <c:dLbl>
              <c:idx val="6"/>
              <c:layout>
                <c:manualLayout>
                  <c:x val="-6.5121216375689184E-2"/>
                  <c:y val="3.5527320868156903E-3"/>
                </c:manualLayout>
              </c:layout>
              <c:spPr/>
              <c:txPr>
                <a:bodyPr/>
                <a:lstStyle/>
                <a:p>
                  <a:pPr>
                    <a:defRPr/>
                  </a:pPr>
                  <a:endParaRPr lang="lv-LV"/>
                </a:p>
              </c:txPr>
              <c:dLblPos val="bestFit"/>
              <c:showLegendKey val="0"/>
              <c:showVal val="1"/>
              <c:showCatName val="1"/>
              <c:showSerName val="0"/>
              <c:showPercent val="0"/>
              <c:showBubbleSize val="0"/>
            </c:dLbl>
            <c:dLbl>
              <c:idx val="7"/>
              <c:layout>
                <c:manualLayout>
                  <c:x val="0.16589606013576841"/>
                  <c:y val="2.3736215242699137E-3"/>
                </c:manualLayout>
              </c:layout>
              <c:spPr/>
              <c:txPr>
                <a:bodyPr/>
                <a:lstStyle/>
                <a:p>
                  <a:pPr>
                    <a:defRPr/>
                  </a:pPr>
                  <a:endParaRPr lang="lv-LV"/>
                </a:p>
              </c:txPr>
              <c:dLblPos val="bestFit"/>
              <c:showLegendKey val="0"/>
              <c:showVal val="1"/>
              <c:showCatName val="1"/>
              <c:showSerName val="0"/>
              <c:showPercent val="0"/>
              <c:showBubbleSize val="0"/>
            </c:dLbl>
            <c:dLbl>
              <c:idx val="8"/>
              <c:layout>
                <c:manualLayout>
                  <c:x val="-6.3171205561268443E-2"/>
                  <c:y val="0.10656348212545669"/>
                </c:manualLayout>
              </c:layout>
              <c:spPr/>
              <c:txPr>
                <a:bodyPr/>
                <a:lstStyle/>
                <a:p>
                  <a:pPr>
                    <a:defRPr/>
                  </a:pPr>
                  <a:endParaRPr lang="lv-LV"/>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'3gadi'!$B$56:$B$64</c:f>
              <c:strCache>
                <c:ptCount val="9"/>
                <c:pt idx="0">
                  <c:v>Atvieglojums iegādājoties jaunas ražošanas tehnoloģiskās iekārtas </c:v>
                </c:pt>
                <c:pt idx="1">
                  <c:v>Atlaide investīcijām BO vai SEZ</c:v>
                </c:pt>
                <c:pt idx="2">
                  <c:v>Iespēja segt taksācijas perioda zaudējumus  un pārnest zaudējumus uzņēmumu grupā</c:v>
                </c:pt>
                <c:pt idx="3">
                  <c:v>Paātrināta pamatlīdzekļu norakstīšanas kārtība </c:v>
                </c:pt>
                <c:pt idx="4">
                  <c:v>Nodokļa atlvieglojums lauksaimniecībai par summām, kas izmaksātas subsīdiju veidā attīstībai</c:v>
                </c:pt>
                <c:pt idx="5">
                  <c:v>Banku uzkrājumi debitora parādiem un apdrošināšanas sabiedrību tehniskās rezerves</c:v>
                </c:pt>
                <c:pt idx="6">
                  <c:v>Atbalsts finanšu nozarei saistībā ar publiskā apgrozībā esošiem vērtspapīriem</c:v>
                </c:pt>
                <c:pt idx="7">
                  <c:v>Atlaides  ziedotājiem</c:v>
                </c:pt>
                <c:pt idx="8">
                  <c:v>Pārējie atvieglojumi</c:v>
                </c:pt>
              </c:strCache>
            </c:strRef>
          </c:cat>
          <c:val>
            <c:numRef>
              <c:f>'3gadi'!$H$56:$H$64</c:f>
              <c:numCache>
                <c:formatCode>0.00%</c:formatCode>
                <c:ptCount val="9"/>
                <c:pt idx="0">
                  <c:v>0.11768586439346111</c:v>
                </c:pt>
                <c:pt idx="1">
                  <c:v>2.5868339561354252E-2</c:v>
                </c:pt>
                <c:pt idx="2">
                  <c:v>0.40686580021491597</c:v>
                </c:pt>
                <c:pt idx="3">
                  <c:v>0.14628044087745648</c:v>
                </c:pt>
                <c:pt idx="4">
                  <c:v>6.0067414718933426E-2</c:v>
                </c:pt>
                <c:pt idx="5">
                  <c:v>0.1211709385561035</c:v>
                </c:pt>
                <c:pt idx="6">
                  <c:v>2.2822755046982685E-2</c:v>
                </c:pt>
                <c:pt idx="7">
                  <c:v>7.9884615558671601E-2</c:v>
                </c:pt>
                <c:pt idx="8">
                  <c:v>1.9353831072120967E-2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5240594925635"/>
          <c:y val="5.1400554097404488E-2"/>
          <c:w val="0.64113648293963255"/>
          <c:h val="0.8326195683872849"/>
        </c:manualLayout>
      </c:layout>
      <c:barChart>
        <c:barDir val="col"/>
        <c:grouping val="clustered"/>
        <c:varyColors val="0"/>
        <c:ser>
          <c:idx val="0"/>
          <c:order val="0"/>
          <c:tx>
            <c:strRef>
              <c:f>'3gadi'!$B$23</c:f>
              <c:strCache>
                <c:ptCount val="1"/>
                <c:pt idx="0">
                  <c:v>UIN ieņēmumi milj.Ls</c:v>
                </c:pt>
              </c:strCache>
            </c:strRef>
          </c:tx>
          <c:invertIfNegative val="0"/>
          <c:dLbls>
            <c:txPr>
              <a:bodyPr rot="-5400000" vert="horz"/>
              <a:lstStyle/>
              <a:p>
                <a:pPr>
                  <a:defRPr/>
                </a:pPr>
                <a:endParaRPr lang="lv-LV"/>
              </a:p>
            </c:txPr>
            <c:showLegendKey val="0"/>
            <c:showVal val="1"/>
            <c:showCatName val="0"/>
            <c:showSerName val="0"/>
            <c:showPercent val="0"/>
            <c:showBubbleSize val="0"/>
            <c:showLeaderLines val="0"/>
          </c:dLbls>
          <c:cat>
            <c:numRef>
              <c:f>'3gadi'!$A$24:$A$30</c:f>
              <c:numCache>
                <c:formatCode>General</c:formatCode>
                <c:ptCount val="7"/>
                <c:pt idx="0">
                  <c:v>2007</c:v>
                </c:pt>
                <c:pt idx="1">
                  <c:v>2008</c:v>
                </c:pt>
                <c:pt idx="2">
                  <c:v>2009</c:v>
                </c:pt>
                <c:pt idx="3">
                  <c:v>2010</c:v>
                </c:pt>
                <c:pt idx="4">
                  <c:v>2011</c:v>
                </c:pt>
                <c:pt idx="5">
                  <c:v>2012</c:v>
                </c:pt>
                <c:pt idx="6">
                  <c:v>2013</c:v>
                </c:pt>
              </c:numCache>
            </c:numRef>
          </c:cat>
          <c:val>
            <c:numRef>
              <c:f>'3gadi'!$B$24:$B$30</c:f>
              <c:numCache>
                <c:formatCode>0.00</c:formatCode>
                <c:ptCount val="7"/>
                <c:pt idx="0">
                  <c:v>399.75099999999998</c:v>
                </c:pt>
                <c:pt idx="1">
                  <c:v>503.11700000000002</c:v>
                </c:pt>
                <c:pt idx="2">
                  <c:v>197.17599999999999</c:v>
                </c:pt>
                <c:pt idx="3">
                  <c:v>112.18</c:v>
                </c:pt>
                <c:pt idx="4">
                  <c:v>111.2</c:v>
                </c:pt>
                <c:pt idx="5">
                  <c:v>113.7</c:v>
                </c:pt>
                <c:pt idx="6">
                  <c:v>116.51</c:v>
                </c:pt>
              </c:numCache>
            </c:numRef>
          </c:val>
        </c:ser>
        <c:ser>
          <c:idx val="1"/>
          <c:order val="1"/>
          <c:tx>
            <c:strRef>
              <c:f>'3gadi'!$C$23</c:f>
              <c:strCache>
                <c:ptCount val="1"/>
                <c:pt idx="0">
                  <c:v>UIN stimulu apmērs milj.Ls</c:v>
                </c:pt>
              </c:strCache>
            </c:strRef>
          </c:tx>
          <c:spPr>
            <a:solidFill>
              <a:srgbClr val="FFC000"/>
            </a:solidFill>
          </c:spPr>
          <c:invertIfNegative val="0"/>
          <c:dLbls>
            <c:txPr>
              <a:bodyPr rot="-5400000" vert="horz"/>
              <a:lstStyle/>
              <a:p>
                <a:pPr>
                  <a:defRPr/>
                </a:pPr>
                <a:endParaRPr lang="lv-LV"/>
              </a:p>
            </c:txPr>
            <c:showLegendKey val="0"/>
            <c:showVal val="1"/>
            <c:showCatName val="0"/>
            <c:showSerName val="0"/>
            <c:showPercent val="0"/>
            <c:showBubbleSize val="0"/>
            <c:showLeaderLines val="0"/>
          </c:dLbls>
          <c:cat>
            <c:numRef>
              <c:f>'3gadi'!$A$24:$A$30</c:f>
              <c:numCache>
                <c:formatCode>General</c:formatCode>
                <c:ptCount val="7"/>
                <c:pt idx="0">
                  <c:v>2007</c:v>
                </c:pt>
                <c:pt idx="1">
                  <c:v>2008</c:v>
                </c:pt>
                <c:pt idx="2">
                  <c:v>2009</c:v>
                </c:pt>
                <c:pt idx="3">
                  <c:v>2010</c:v>
                </c:pt>
                <c:pt idx="4">
                  <c:v>2011</c:v>
                </c:pt>
                <c:pt idx="5">
                  <c:v>2012</c:v>
                </c:pt>
                <c:pt idx="6">
                  <c:v>2013</c:v>
                </c:pt>
              </c:numCache>
            </c:numRef>
          </c:cat>
          <c:val>
            <c:numRef>
              <c:f>'3gadi'!$C$24:$C$30</c:f>
              <c:numCache>
                <c:formatCode>0.00</c:formatCode>
                <c:ptCount val="7"/>
                <c:pt idx="0">
                  <c:v>169.52</c:v>
                </c:pt>
                <c:pt idx="1">
                  <c:v>153.93</c:v>
                </c:pt>
                <c:pt idx="2">
                  <c:v>117.34</c:v>
                </c:pt>
                <c:pt idx="3">
                  <c:v>112.0172</c:v>
                </c:pt>
                <c:pt idx="4">
                  <c:v>113.68220000000001</c:v>
                </c:pt>
                <c:pt idx="5">
                  <c:v>125.48220000000001</c:v>
                </c:pt>
                <c:pt idx="6">
                  <c:v>128.6722</c:v>
                </c:pt>
              </c:numCache>
            </c:numRef>
          </c:val>
        </c:ser>
        <c:dLbls>
          <c:showLegendKey val="0"/>
          <c:showVal val="0"/>
          <c:showCatName val="0"/>
          <c:showSerName val="0"/>
          <c:showPercent val="0"/>
          <c:showBubbleSize val="0"/>
        </c:dLbls>
        <c:gapWidth val="150"/>
        <c:axId val="149610880"/>
        <c:axId val="149612416"/>
      </c:barChart>
      <c:catAx>
        <c:axId val="149610880"/>
        <c:scaling>
          <c:orientation val="minMax"/>
        </c:scaling>
        <c:delete val="0"/>
        <c:axPos val="b"/>
        <c:numFmt formatCode="General" sourceLinked="1"/>
        <c:majorTickMark val="out"/>
        <c:minorTickMark val="none"/>
        <c:tickLblPos val="nextTo"/>
        <c:crossAx val="149612416"/>
        <c:crosses val="autoZero"/>
        <c:auto val="1"/>
        <c:lblAlgn val="ctr"/>
        <c:lblOffset val="100"/>
        <c:noMultiLvlLbl val="0"/>
      </c:catAx>
      <c:valAx>
        <c:axId val="149612416"/>
        <c:scaling>
          <c:orientation val="minMax"/>
        </c:scaling>
        <c:delete val="0"/>
        <c:axPos val="l"/>
        <c:majorGridlines/>
        <c:numFmt formatCode="0.00" sourceLinked="1"/>
        <c:majorTickMark val="out"/>
        <c:minorTickMark val="none"/>
        <c:tickLblPos val="nextTo"/>
        <c:crossAx val="149610880"/>
        <c:crosses val="autoZero"/>
        <c:crossBetween val="between"/>
      </c:valAx>
    </c:plotArea>
    <c:legend>
      <c:legendPos val="r"/>
      <c:layout>
        <c:manualLayout>
          <c:xMode val="edge"/>
          <c:yMode val="edge"/>
          <c:x val="0.76238888888888878"/>
          <c:y val="3.1639690871974338E-2"/>
          <c:w val="0.21538888888888885"/>
          <c:h val="0.3441280256634587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0965-6184-4525-B551-9DAD6307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24</Pages>
  <Words>40358</Words>
  <Characters>23005</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63237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pastāvošo uzņēmumu ienākuma nodokļa atvieglojumu izvērtējumu no to efektivitātes un nodokļu administrēšanas viedokļa </dc:title>
  <dc:subject>informatīvais ziņojums</dc:subject>
  <dc:creator>E.Zarakovskis</dc:creator>
  <cp:keywords/>
  <dc:description>Egils.Zarakovskis@fm.gov.lv_x000d_
67095562</dc:description>
  <cp:lastModifiedBy>kc-siman</cp:lastModifiedBy>
  <cp:revision>78</cp:revision>
  <cp:lastPrinted>2011-04-04T10:29:00Z</cp:lastPrinted>
  <dcterms:created xsi:type="dcterms:W3CDTF">2011-01-27T12:05:00Z</dcterms:created>
  <dcterms:modified xsi:type="dcterms:W3CDTF">2011-06-20T05:16:00Z</dcterms:modified>
</cp:coreProperties>
</file>