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06717" w14:textId="77777777" w:rsidR="00883580" w:rsidRPr="009C2596" w:rsidRDefault="00883580" w:rsidP="0088358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B1AB4FE" w14:textId="77777777" w:rsidR="00883580" w:rsidRPr="009C2596" w:rsidRDefault="00883580" w:rsidP="0088358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9E74C6" w14:textId="77777777" w:rsidR="00883580" w:rsidRPr="009C2596" w:rsidRDefault="00883580" w:rsidP="0088358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F2BD8D" w14:textId="77777777" w:rsidR="00883580" w:rsidRPr="009C2596" w:rsidRDefault="00883580" w:rsidP="0088358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5E9A2C" w14:textId="77777777" w:rsidR="00883580" w:rsidRPr="009C2596" w:rsidRDefault="00883580" w:rsidP="0088358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4D5C8E" w14:textId="49531320" w:rsidR="00883580" w:rsidRPr="00883580" w:rsidRDefault="00883580" w:rsidP="0088358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3580">
        <w:rPr>
          <w:rFonts w:ascii="Times New Roman" w:hAnsi="Times New Roman"/>
          <w:sz w:val="28"/>
          <w:szCs w:val="28"/>
        </w:rPr>
        <w:t>2013</w:t>
      </w:r>
      <w:proofErr w:type="gramStart"/>
      <w:r w:rsidRPr="00883580">
        <w:rPr>
          <w:rFonts w:ascii="Times New Roman" w:hAnsi="Times New Roman"/>
          <w:sz w:val="28"/>
          <w:szCs w:val="28"/>
        </w:rPr>
        <w:t>.gada</w:t>
      </w:r>
      <w:proofErr w:type="gramEnd"/>
      <w:r w:rsidRPr="00883580">
        <w:rPr>
          <w:rFonts w:ascii="Times New Roman" w:hAnsi="Times New Roman"/>
          <w:sz w:val="28"/>
          <w:szCs w:val="28"/>
        </w:rPr>
        <w:t xml:space="preserve"> </w:t>
      </w:r>
      <w:r w:rsidR="00D300FE">
        <w:rPr>
          <w:rFonts w:ascii="Times New Roman" w:hAnsi="Times New Roman"/>
          <w:sz w:val="28"/>
          <w:szCs w:val="28"/>
        </w:rPr>
        <w:t>16.aprīlī</w:t>
      </w:r>
      <w:r w:rsidRPr="00883580">
        <w:rPr>
          <w:rFonts w:ascii="Times New Roman" w:hAnsi="Times New Roman"/>
          <w:sz w:val="28"/>
          <w:szCs w:val="28"/>
        </w:rPr>
        <w:t xml:space="preserve">           </w:t>
      </w:r>
      <w:r w:rsidRPr="00883580">
        <w:rPr>
          <w:rFonts w:ascii="Times New Roman" w:hAnsi="Times New Roman"/>
          <w:sz w:val="28"/>
          <w:szCs w:val="28"/>
        </w:rPr>
        <w:tab/>
      </w:r>
      <w:proofErr w:type="spellStart"/>
      <w:r w:rsidRPr="00883580">
        <w:rPr>
          <w:rFonts w:ascii="Times New Roman" w:hAnsi="Times New Roman"/>
          <w:sz w:val="28"/>
          <w:szCs w:val="28"/>
        </w:rPr>
        <w:t>Rīkojums</w:t>
      </w:r>
      <w:proofErr w:type="spellEnd"/>
      <w:r w:rsidRPr="00883580">
        <w:rPr>
          <w:rFonts w:ascii="Times New Roman" w:hAnsi="Times New Roman"/>
          <w:sz w:val="28"/>
          <w:szCs w:val="28"/>
        </w:rPr>
        <w:t xml:space="preserve"> Nr.</w:t>
      </w:r>
      <w:r w:rsidR="00D300FE">
        <w:rPr>
          <w:rFonts w:ascii="Times New Roman" w:hAnsi="Times New Roman"/>
          <w:sz w:val="28"/>
          <w:szCs w:val="28"/>
        </w:rPr>
        <w:t xml:space="preserve"> 155</w:t>
      </w:r>
    </w:p>
    <w:p w14:paraId="44E493DE" w14:textId="0F885C0E" w:rsidR="00883580" w:rsidRPr="009C2596" w:rsidRDefault="00883580" w:rsidP="0088358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2596">
        <w:rPr>
          <w:rFonts w:ascii="Times New Roman" w:hAnsi="Times New Roman"/>
          <w:sz w:val="28"/>
          <w:szCs w:val="28"/>
        </w:rPr>
        <w:t>Rīgā</w:t>
      </w:r>
      <w:proofErr w:type="spellEnd"/>
      <w:r w:rsidRPr="009C2596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9C2596">
        <w:rPr>
          <w:rFonts w:ascii="Times New Roman" w:hAnsi="Times New Roman"/>
          <w:sz w:val="28"/>
          <w:szCs w:val="28"/>
        </w:rPr>
        <w:t>prot</w:t>
      </w:r>
      <w:proofErr w:type="gramEnd"/>
      <w:r w:rsidRPr="009C2596">
        <w:rPr>
          <w:rFonts w:ascii="Times New Roman" w:hAnsi="Times New Roman"/>
          <w:sz w:val="28"/>
          <w:szCs w:val="28"/>
        </w:rPr>
        <w:t>.</w:t>
      </w:r>
      <w:proofErr w:type="spellEnd"/>
      <w:r w:rsidRPr="009C25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596">
        <w:rPr>
          <w:rFonts w:ascii="Times New Roman" w:hAnsi="Times New Roman"/>
          <w:sz w:val="28"/>
          <w:szCs w:val="28"/>
        </w:rPr>
        <w:t>Nr.</w:t>
      </w:r>
      <w:proofErr w:type="gramEnd"/>
      <w:r w:rsidRPr="009C2596">
        <w:rPr>
          <w:rFonts w:ascii="Times New Roman" w:hAnsi="Times New Roman"/>
          <w:sz w:val="28"/>
          <w:szCs w:val="28"/>
        </w:rPr>
        <w:t xml:space="preserve"> </w:t>
      </w:r>
      <w:r w:rsidR="00D300FE">
        <w:rPr>
          <w:rFonts w:ascii="Times New Roman" w:hAnsi="Times New Roman"/>
          <w:sz w:val="28"/>
          <w:szCs w:val="28"/>
        </w:rPr>
        <w:t>20 8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0B883EE5" w14:textId="77777777" w:rsidR="00BE203F" w:rsidRPr="00CD146C" w:rsidRDefault="00BE203F" w:rsidP="0088358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0B883EE6" w14:textId="77777777" w:rsidR="00BE203F" w:rsidRPr="00BC43CC" w:rsidRDefault="00BE203F" w:rsidP="0088358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</w:pPr>
      <w:bookmarkStart w:id="1" w:name="OLE_LINK1"/>
      <w:bookmarkStart w:id="2" w:name="OLE_LINK2"/>
      <w:r w:rsidRPr="00BC43C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Grozījumi Ministru kabineta 2010.gada 10.novembra rīkojumā Nr.648</w:t>
      </w:r>
    </w:p>
    <w:p w14:paraId="0B883EE8" w14:textId="2CA191BB" w:rsidR="00BE203F" w:rsidRPr="00BC43CC" w:rsidRDefault="00883580" w:rsidP="0088358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"</w:t>
      </w:r>
      <w:r w:rsidR="00BE203F" w:rsidRPr="00BC43C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Par zemes vienību Rīgas administratīvajā teritorijā</w:t>
      </w:r>
      <w:r w:rsidR="00C57882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</w:t>
      </w:r>
      <w:r w:rsidR="00BE203F" w:rsidRPr="00BC43C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piederību vai piekritību valstij un nostiprināšanu zemesgrāmatā uz valsts vārda attiecīgās ministrijas vai valsts akciju sabiedrības 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"</w:t>
      </w:r>
      <w:r w:rsidR="00BE203F" w:rsidRPr="00BC43C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Privatizācijas aģentūra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"</w:t>
      </w:r>
      <w:r w:rsidR="00BE203F" w:rsidRPr="00BC43C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personā</w:t>
      </w:r>
      <w:bookmarkEnd w:id="1"/>
      <w:bookmarkEnd w:id="2"/>
      <w:r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"</w:t>
      </w:r>
      <w:r w:rsidR="00BE203F" w:rsidRPr="00BC43C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</w:t>
      </w:r>
    </w:p>
    <w:p w14:paraId="0B883EE9" w14:textId="77777777" w:rsidR="00BE203F" w:rsidRPr="00BC43CC" w:rsidRDefault="00BE203F" w:rsidP="00883580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14:paraId="0B883EEA" w14:textId="77060D39" w:rsidR="00BE203F" w:rsidRPr="00BC43CC" w:rsidRDefault="00BE203F" w:rsidP="00883580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val="lv-LV"/>
        </w:rPr>
      </w:pPr>
      <w:r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>Izdarīt</w:t>
      </w:r>
      <w:r w:rsidRPr="00BC43CC">
        <w:rPr>
          <w:rFonts w:asciiTheme="majorHAnsi" w:eastAsia="Times New Roman" w:hAnsiTheme="majorHAnsi" w:cstheme="majorHAnsi"/>
          <w:sz w:val="28"/>
          <w:szCs w:val="28"/>
          <w:lang w:val="lv-LV" w:eastAsia="lv-LV"/>
        </w:rPr>
        <w:t xml:space="preserve"> </w:t>
      </w:r>
      <w:r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Ministru kabineta 2010.gada 10.novembra rīkojumā Nr.648 </w:t>
      </w:r>
      <w:r w:rsidR="00883580">
        <w:rPr>
          <w:rFonts w:asciiTheme="majorHAnsi" w:eastAsia="Times New Roman" w:hAnsiTheme="majorHAnsi" w:cstheme="majorHAnsi"/>
          <w:sz w:val="28"/>
          <w:szCs w:val="28"/>
          <w:lang w:val="lv-LV"/>
        </w:rPr>
        <w:t>"</w:t>
      </w:r>
      <w:r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Par zemes vienību Rīgas administratīvajā teritorijā piederību vai piekritību valstij un nostiprināšanu zemesgrāmatā uz valsts vārda attiecīgās ministrijas vai valsts akciju sabiedrības </w:t>
      </w:r>
      <w:r w:rsidR="00883580">
        <w:rPr>
          <w:rFonts w:asciiTheme="majorHAnsi" w:eastAsia="Times New Roman" w:hAnsiTheme="majorHAnsi" w:cstheme="majorHAnsi"/>
          <w:sz w:val="28"/>
          <w:szCs w:val="28"/>
          <w:lang w:val="lv-LV"/>
        </w:rPr>
        <w:t>"</w:t>
      </w:r>
      <w:r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>Privatizācijas aģentūra</w:t>
      </w:r>
      <w:r w:rsidR="00883580">
        <w:rPr>
          <w:rFonts w:asciiTheme="majorHAnsi" w:eastAsia="Times New Roman" w:hAnsiTheme="majorHAnsi" w:cstheme="majorHAnsi"/>
          <w:sz w:val="28"/>
          <w:szCs w:val="28"/>
          <w:lang w:val="lv-LV"/>
        </w:rPr>
        <w:t>"</w:t>
      </w:r>
      <w:r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 personā</w:t>
      </w:r>
      <w:r w:rsidR="00883580">
        <w:rPr>
          <w:rFonts w:asciiTheme="majorHAnsi" w:eastAsia="Times New Roman" w:hAnsiTheme="majorHAnsi" w:cstheme="majorHAnsi"/>
          <w:sz w:val="28"/>
          <w:szCs w:val="28"/>
          <w:lang w:val="lv-LV"/>
        </w:rPr>
        <w:t>"</w:t>
      </w:r>
      <w:r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 </w:t>
      </w:r>
      <w:r w:rsidR="00FD539D" w:rsidRPr="00BC43CC">
        <w:rPr>
          <w:rFonts w:asciiTheme="majorHAnsi" w:eastAsia="Times New Roman" w:hAnsiTheme="majorHAnsi" w:cstheme="majorHAnsi"/>
          <w:sz w:val="28"/>
          <w:szCs w:val="28"/>
          <w:lang w:val="lv-LV" w:eastAsia="lv-LV"/>
        </w:rPr>
        <w:t>(</w:t>
      </w:r>
      <w:r w:rsidR="00FD539D" w:rsidRPr="00BC43CC">
        <w:rPr>
          <w:rFonts w:asciiTheme="majorHAnsi" w:eastAsia="Times New Roman" w:hAnsiTheme="majorHAnsi" w:cstheme="majorHAnsi"/>
          <w:color w:val="666666"/>
          <w:sz w:val="28"/>
          <w:szCs w:val="28"/>
          <w:lang w:val="lv-LV" w:eastAsia="lv-LV"/>
        </w:rPr>
        <w:t xml:space="preserve"> </w:t>
      </w:r>
      <w:r w:rsidR="00FD539D" w:rsidRPr="00BC43CC">
        <w:rPr>
          <w:rFonts w:asciiTheme="majorHAnsi" w:eastAsia="Times New Roman" w:hAnsiTheme="majorHAnsi" w:cstheme="majorHAnsi"/>
          <w:sz w:val="28"/>
          <w:szCs w:val="28"/>
          <w:lang w:val="lv-LV" w:eastAsia="lv-LV"/>
        </w:rPr>
        <w:t xml:space="preserve">Latvijas Vēstnesis, 2010, 180.nr.; 2011, </w:t>
      </w:r>
      <w:r w:rsidR="00FD539D" w:rsidRPr="00BC43CC">
        <w:rPr>
          <w:rFonts w:asciiTheme="majorHAnsi" w:hAnsiTheme="majorHAnsi" w:cstheme="majorHAnsi"/>
          <w:sz w:val="28"/>
          <w:szCs w:val="28"/>
          <w:lang w:val="lv-LV" w:eastAsia="lv-LV"/>
        </w:rPr>
        <w:t>166.nr.; 2012, 31</w:t>
      </w:r>
      <w:r w:rsidR="00BF0A8C">
        <w:rPr>
          <w:rFonts w:asciiTheme="majorHAnsi" w:hAnsiTheme="majorHAnsi" w:cstheme="majorHAnsi"/>
          <w:sz w:val="28"/>
          <w:szCs w:val="28"/>
          <w:lang w:val="lv-LV" w:eastAsia="lv-LV"/>
        </w:rPr>
        <w:t>.</w:t>
      </w:r>
      <w:r w:rsidR="00FD539D" w:rsidRPr="00BC43CC">
        <w:rPr>
          <w:rFonts w:asciiTheme="majorHAnsi" w:hAnsiTheme="majorHAnsi" w:cstheme="majorHAnsi"/>
          <w:sz w:val="28"/>
          <w:szCs w:val="28"/>
          <w:lang w:val="lv-LV" w:eastAsia="lv-LV"/>
        </w:rPr>
        <w:t>, 57</w:t>
      </w:r>
      <w:r w:rsidR="00BF0A8C">
        <w:rPr>
          <w:rFonts w:asciiTheme="majorHAnsi" w:hAnsiTheme="majorHAnsi" w:cstheme="majorHAnsi"/>
          <w:sz w:val="28"/>
          <w:szCs w:val="28"/>
          <w:lang w:val="lv-LV" w:eastAsia="lv-LV"/>
        </w:rPr>
        <w:t>.</w:t>
      </w:r>
      <w:r w:rsidR="00855BDB" w:rsidRPr="00BC43CC">
        <w:rPr>
          <w:rFonts w:asciiTheme="majorHAnsi" w:hAnsiTheme="majorHAnsi" w:cstheme="majorHAnsi"/>
          <w:sz w:val="28"/>
          <w:szCs w:val="28"/>
          <w:lang w:val="lv-LV" w:eastAsia="lv-LV"/>
        </w:rPr>
        <w:t>, 181</w:t>
      </w:r>
      <w:r w:rsidR="00FD539D" w:rsidRPr="00BC43CC">
        <w:rPr>
          <w:rFonts w:asciiTheme="majorHAnsi" w:hAnsiTheme="majorHAnsi" w:cstheme="majorHAnsi"/>
          <w:sz w:val="28"/>
          <w:szCs w:val="28"/>
          <w:lang w:val="lv-LV" w:eastAsia="lv-LV"/>
        </w:rPr>
        <w:t>.nr.</w:t>
      </w:r>
      <w:r w:rsidR="00FD539D" w:rsidRPr="00BC43CC">
        <w:rPr>
          <w:rFonts w:asciiTheme="majorHAnsi" w:eastAsia="Times New Roman" w:hAnsiTheme="majorHAnsi" w:cstheme="majorHAnsi"/>
          <w:sz w:val="28"/>
          <w:szCs w:val="28"/>
          <w:lang w:val="lv-LV" w:eastAsia="lv-LV"/>
        </w:rPr>
        <w:t xml:space="preserve">) </w:t>
      </w:r>
      <w:r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>šādus grozījumus:</w:t>
      </w:r>
    </w:p>
    <w:p w14:paraId="72EDDF24" w14:textId="77777777" w:rsidR="00883580" w:rsidRDefault="00883580" w:rsidP="00883580">
      <w:pPr>
        <w:spacing w:after="0" w:line="240" w:lineRule="auto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</w:p>
    <w:p w14:paraId="0B883EEB" w14:textId="1866899D" w:rsidR="00F81F65" w:rsidRDefault="00BC43CC" w:rsidP="00DC78A9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lv-LV"/>
        </w:rPr>
      </w:pPr>
      <w:r w:rsidRPr="00BC43CC">
        <w:rPr>
          <w:rFonts w:asciiTheme="minorHAnsi" w:hAnsiTheme="minorHAnsi" w:cstheme="minorHAnsi"/>
          <w:sz w:val="28"/>
          <w:szCs w:val="28"/>
          <w:lang w:val="lv-LV"/>
        </w:rPr>
        <w:t>1.</w:t>
      </w:r>
      <w:r>
        <w:rPr>
          <w:rFonts w:asciiTheme="minorHAnsi" w:hAnsiTheme="minorHAnsi" w:cstheme="minorHAnsi"/>
          <w:sz w:val="28"/>
          <w:szCs w:val="28"/>
          <w:lang w:val="lv-LV"/>
        </w:rPr>
        <w:t xml:space="preserve"> </w:t>
      </w:r>
      <w:r w:rsidR="00F81F65" w:rsidRPr="00BC43CC">
        <w:rPr>
          <w:rFonts w:asciiTheme="minorHAnsi" w:hAnsiTheme="minorHAnsi" w:cstheme="minorHAnsi"/>
          <w:sz w:val="28"/>
          <w:szCs w:val="28"/>
          <w:lang w:val="lv-LV"/>
        </w:rPr>
        <w:t>P</w:t>
      </w:r>
      <w:r w:rsidR="00E1471C" w:rsidRPr="00BC43CC">
        <w:rPr>
          <w:rFonts w:asciiTheme="minorHAnsi" w:hAnsiTheme="minorHAnsi" w:cstheme="minorHAnsi"/>
          <w:sz w:val="28"/>
          <w:szCs w:val="28"/>
          <w:lang w:val="lv-LV"/>
        </w:rPr>
        <w:t>apildināt 10.pielikumu ar 71.</w:t>
      </w:r>
      <w:r w:rsidR="006145A7" w:rsidRPr="00BC43CC">
        <w:rPr>
          <w:rFonts w:asciiTheme="minorHAnsi" w:hAnsiTheme="minorHAnsi" w:cstheme="minorHAnsi"/>
          <w:sz w:val="28"/>
          <w:szCs w:val="28"/>
          <w:lang w:val="lv-LV"/>
        </w:rPr>
        <w:t xml:space="preserve">, 72., 73., 74., 75., 76., 77. un </w:t>
      </w:r>
      <w:r w:rsidR="00E1471C" w:rsidRPr="00BC43CC">
        <w:rPr>
          <w:rFonts w:asciiTheme="minorHAnsi" w:hAnsiTheme="minorHAnsi" w:cstheme="minorHAnsi"/>
          <w:sz w:val="28"/>
          <w:szCs w:val="28"/>
          <w:lang w:val="lv-LV"/>
        </w:rPr>
        <w:t>78</w:t>
      </w:r>
      <w:r w:rsidR="00F81F65" w:rsidRPr="00BC43CC">
        <w:rPr>
          <w:rFonts w:asciiTheme="minorHAnsi" w:hAnsiTheme="minorHAnsi" w:cstheme="minorHAnsi"/>
          <w:sz w:val="28"/>
          <w:szCs w:val="28"/>
          <w:lang w:val="lv-LV"/>
        </w:rPr>
        <w:t xml:space="preserve">.punktu šādā redakcijā: </w:t>
      </w:r>
    </w:p>
    <w:p w14:paraId="2A9654A7" w14:textId="77777777" w:rsidR="00883580" w:rsidRPr="00BC43CC" w:rsidRDefault="00883580" w:rsidP="00883580">
      <w:pPr>
        <w:spacing w:after="0" w:line="240" w:lineRule="auto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985"/>
        <w:gridCol w:w="2693"/>
        <w:gridCol w:w="2658"/>
      </w:tblGrid>
      <w:tr w:rsidR="00F81F65" w:rsidRPr="00BC43CC" w14:paraId="0B883EF1" w14:textId="77777777" w:rsidTr="00DC78A9">
        <w:tc>
          <w:tcPr>
            <w:tcW w:w="959" w:type="dxa"/>
          </w:tcPr>
          <w:p w14:paraId="0B883EEC" w14:textId="60CFBF90" w:rsidR="00F81F65" w:rsidRPr="00BC43CC" w:rsidRDefault="00C57882" w:rsidP="00EA7E63">
            <w:pPr>
              <w:pStyle w:val="EnvelopeReturn"/>
              <w:spacing w:before="0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F81F65" w:rsidRPr="00BC43CC">
              <w:rPr>
                <w:szCs w:val="28"/>
              </w:rPr>
              <w:t>71.</w:t>
            </w:r>
          </w:p>
        </w:tc>
        <w:tc>
          <w:tcPr>
            <w:tcW w:w="992" w:type="dxa"/>
          </w:tcPr>
          <w:p w14:paraId="0B883EED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Rīga</w:t>
            </w:r>
          </w:p>
        </w:tc>
        <w:tc>
          <w:tcPr>
            <w:tcW w:w="1985" w:type="dxa"/>
          </w:tcPr>
          <w:p w14:paraId="0B883EEE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01001110370</w:t>
            </w:r>
          </w:p>
        </w:tc>
        <w:tc>
          <w:tcPr>
            <w:tcW w:w="2693" w:type="dxa"/>
          </w:tcPr>
          <w:p w14:paraId="0B883EEF" w14:textId="4FE6981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</w:t>
            </w:r>
            <w:r w:rsidR="006145A7" w:rsidRPr="00BC43CC">
              <w:rPr>
                <w:szCs w:val="28"/>
              </w:rPr>
              <w:t>,</w:t>
            </w:r>
            <w:r w:rsidRPr="00BC43CC">
              <w:rPr>
                <w:szCs w:val="28"/>
              </w:rPr>
              <w:t>0370</w:t>
            </w:r>
          </w:p>
        </w:tc>
        <w:tc>
          <w:tcPr>
            <w:tcW w:w="2658" w:type="dxa"/>
          </w:tcPr>
          <w:p w14:paraId="0B883EF0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01001110283001</w:t>
            </w:r>
          </w:p>
        </w:tc>
      </w:tr>
      <w:tr w:rsidR="00F81F65" w:rsidRPr="00BC43CC" w14:paraId="0B883EF7" w14:textId="77777777" w:rsidTr="00DC78A9">
        <w:tc>
          <w:tcPr>
            <w:tcW w:w="959" w:type="dxa"/>
          </w:tcPr>
          <w:p w14:paraId="0B883EF2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72.</w:t>
            </w:r>
          </w:p>
        </w:tc>
        <w:tc>
          <w:tcPr>
            <w:tcW w:w="992" w:type="dxa"/>
          </w:tcPr>
          <w:p w14:paraId="0B883EF3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Rīga</w:t>
            </w:r>
          </w:p>
        </w:tc>
        <w:tc>
          <w:tcPr>
            <w:tcW w:w="1985" w:type="dxa"/>
          </w:tcPr>
          <w:p w14:paraId="0B883EF4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01001110364</w:t>
            </w:r>
          </w:p>
        </w:tc>
        <w:tc>
          <w:tcPr>
            <w:tcW w:w="2693" w:type="dxa"/>
          </w:tcPr>
          <w:p w14:paraId="0B883EF5" w14:textId="3BAD396F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</w:t>
            </w:r>
            <w:r w:rsidR="006145A7" w:rsidRPr="00BC43CC">
              <w:rPr>
                <w:szCs w:val="28"/>
              </w:rPr>
              <w:t>,</w:t>
            </w:r>
            <w:r w:rsidRPr="00BC43CC">
              <w:rPr>
                <w:szCs w:val="28"/>
              </w:rPr>
              <w:t>0460</w:t>
            </w:r>
          </w:p>
        </w:tc>
        <w:tc>
          <w:tcPr>
            <w:tcW w:w="2658" w:type="dxa"/>
          </w:tcPr>
          <w:p w14:paraId="0B883EF6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01001112080001</w:t>
            </w:r>
          </w:p>
        </w:tc>
      </w:tr>
      <w:tr w:rsidR="00F81F65" w:rsidRPr="00BC43CC" w14:paraId="0B883EFD" w14:textId="77777777" w:rsidTr="00DC78A9">
        <w:tc>
          <w:tcPr>
            <w:tcW w:w="959" w:type="dxa"/>
          </w:tcPr>
          <w:p w14:paraId="0B883EF8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73.</w:t>
            </w:r>
          </w:p>
        </w:tc>
        <w:tc>
          <w:tcPr>
            <w:tcW w:w="992" w:type="dxa"/>
          </w:tcPr>
          <w:p w14:paraId="0B883EF9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Rīga</w:t>
            </w:r>
          </w:p>
        </w:tc>
        <w:tc>
          <w:tcPr>
            <w:tcW w:w="1985" w:type="dxa"/>
          </w:tcPr>
          <w:p w14:paraId="0B883EFA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01000682102</w:t>
            </w:r>
          </w:p>
        </w:tc>
        <w:tc>
          <w:tcPr>
            <w:tcW w:w="2693" w:type="dxa"/>
          </w:tcPr>
          <w:p w14:paraId="0B883EFB" w14:textId="19DD8EB8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</w:t>
            </w:r>
            <w:r w:rsidR="006145A7" w:rsidRPr="00BC43CC">
              <w:rPr>
                <w:szCs w:val="28"/>
              </w:rPr>
              <w:t>,</w:t>
            </w:r>
            <w:r w:rsidRPr="00BC43CC">
              <w:rPr>
                <w:szCs w:val="28"/>
              </w:rPr>
              <w:t>0169</w:t>
            </w:r>
          </w:p>
        </w:tc>
        <w:tc>
          <w:tcPr>
            <w:tcW w:w="2658" w:type="dxa"/>
          </w:tcPr>
          <w:p w14:paraId="0B883EFC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01000682068002</w:t>
            </w:r>
          </w:p>
        </w:tc>
      </w:tr>
      <w:tr w:rsidR="00F81F65" w:rsidRPr="00BC43CC" w14:paraId="0B883F03" w14:textId="77777777" w:rsidTr="00DC78A9">
        <w:tc>
          <w:tcPr>
            <w:tcW w:w="959" w:type="dxa"/>
          </w:tcPr>
          <w:p w14:paraId="0B883EFE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74.</w:t>
            </w:r>
          </w:p>
        </w:tc>
        <w:tc>
          <w:tcPr>
            <w:tcW w:w="992" w:type="dxa"/>
          </w:tcPr>
          <w:p w14:paraId="0B883EFF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Rīga</w:t>
            </w:r>
          </w:p>
        </w:tc>
        <w:tc>
          <w:tcPr>
            <w:tcW w:w="1985" w:type="dxa"/>
          </w:tcPr>
          <w:p w14:paraId="0B883F00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01000780086</w:t>
            </w:r>
          </w:p>
        </w:tc>
        <w:tc>
          <w:tcPr>
            <w:tcW w:w="2693" w:type="dxa"/>
          </w:tcPr>
          <w:p w14:paraId="0B883F01" w14:textId="45B549CA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</w:t>
            </w:r>
            <w:r w:rsidR="006145A7" w:rsidRPr="00BC43CC">
              <w:rPr>
                <w:szCs w:val="28"/>
              </w:rPr>
              <w:t>,</w:t>
            </w:r>
            <w:r w:rsidRPr="00BC43CC">
              <w:rPr>
                <w:szCs w:val="28"/>
              </w:rPr>
              <w:t>0077</w:t>
            </w:r>
          </w:p>
        </w:tc>
        <w:tc>
          <w:tcPr>
            <w:tcW w:w="2658" w:type="dxa"/>
          </w:tcPr>
          <w:p w14:paraId="0B883F02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01000782117004</w:t>
            </w:r>
          </w:p>
        </w:tc>
      </w:tr>
      <w:tr w:rsidR="00F81F65" w:rsidRPr="00BC43CC" w14:paraId="0B883F0A" w14:textId="77777777" w:rsidTr="00DC78A9">
        <w:tc>
          <w:tcPr>
            <w:tcW w:w="959" w:type="dxa"/>
          </w:tcPr>
          <w:p w14:paraId="0B883F04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75.</w:t>
            </w:r>
          </w:p>
        </w:tc>
        <w:tc>
          <w:tcPr>
            <w:tcW w:w="992" w:type="dxa"/>
          </w:tcPr>
          <w:p w14:paraId="0B883F05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Rīga</w:t>
            </w:r>
          </w:p>
        </w:tc>
        <w:tc>
          <w:tcPr>
            <w:tcW w:w="1985" w:type="dxa"/>
          </w:tcPr>
          <w:p w14:paraId="0B883F06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01000520104</w:t>
            </w:r>
          </w:p>
        </w:tc>
        <w:tc>
          <w:tcPr>
            <w:tcW w:w="2693" w:type="dxa"/>
          </w:tcPr>
          <w:p w14:paraId="0B883F07" w14:textId="6921F58D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</w:t>
            </w:r>
            <w:r w:rsidR="006145A7" w:rsidRPr="00BC43CC">
              <w:rPr>
                <w:szCs w:val="28"/>
              </w:rPr>
              <w:t>,</w:t>
            </w:r>
            <w:r w:rsidRPr="00BC43CC">
              <w:rPr>
                <w:szCs w:val="28"/>
              </w:rPr>
              <w:t>1645</w:t>
            </w:r>
          </w:p>
        </w:tc>
        <w:tc>
          <w:tcPr>
            <w:tcW w:w="2658" w:type="dxa"/>
          </w:tcPr>
          <w:p w14:paraId="0B883F08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01000520176003</w:t>
            </w:r>
          </w:p>
          <w:p w14:paraId="0B883F09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01000520176004</w:t>
            </w:r>
          </w:p>
        </w:tc>
      </w:tr>
      <w:tr w:rsidR="00F81F65" w:rsidRPr="00BC43CC" w14:paraId="0B883F10" w14:textId="77777777" w:rsidTr="00DC78A9">
        <w:tc>
          <w:tcPr>
            <w:tcW w:w="959" w:type="dxa"/>
          </w:tcPr>
          <w:p w14:paraId="0B883F0B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76.</w:t>
            </w:r>
          </w:p>
        </w:tc>
        <w:tc>
          <w:tcPr>
            <w:tcW w:w="992" w:type="dxa"/>
          </w:tcPr>
          <w:p w14:paraId="0B883F0C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Rīga</w:t>
            </w:r>
          </w:p>
        </w:tc>
        <w:tc>
          <w:tcPr>
            <w:tcW w:w="1985" w:type="dxa"/>
          </w:tcPr>
          <w:p w14:paraId="0B883F0D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01001210803</w:t>
            </w:r>
          </w:p>
        </w:tc>
        <w:tc>
          <w:tcPr>
            <w:tcW w:w="2693" w:type="dxa"/>
          </w:tcPr>
          <w:p w14:paraId="0B883F0E" w14:textId="6BD7709A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</w:t>
            </w:r>
            <w:r w:rsidR="006145A7" w:rsidRPr="00BC43CC">
              <w:rPr>
                <w:szCs w:val="28"/>
              </w:rPr>
              <w:t>,</w:t>
            </w:r>
            <w:r w:rsidRPr="00BC43CC">
              <w:rPr>
                <w:szCs w:val="28"/>
              </w:rPr>
              <w:t>0140</w:t>
            </w:r>
          </w:p>
        </w:tc>
        <w:tc>
          <w:tcPr>
            <w:tcW w:w="2658" w:type="dxa"/>
          </w:tcPr>
          <w:p w14:paraId="0B883F0F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01001212523002</w:t>
            </w:r>
          </w:p>
        </w:tc>
      </w:tr>
      <w:tr w:rsidR="00F81F65" w:rsidRPr="00BC43CC" w14:paraId="0B883F16" w14:textId="77777777" w:rsidTr="00DC78A9">
        <w:tc>
          <w:tcPr>
            <w:tcW w:w="959" w:type="dxa"/>
          </w:tcPr>
          <w:p w14:paraId="0B883F11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77.</w:t>
            </w:r>
          </w:p>
        </w:tc>
        <w:tc>
          <w:tcPr>
            <w:tcW w:w="992" w:type="dxa"/>
          </w:tcPr>
          <w:p w14:paraId="0B883F12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Rīga</w:t>
            </w:r>
          </w:p>
        </w:tc>
        <w:tc>
          <w:tcPr>
            <w:tcW w:w="1985" w:type="dxa"/>
          </w:tcPr>
          <w:p w14:paraId="0B883F13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01000710335</w:t>
            </w:r>
          </w:p>
        </w:tc>
        <w:tc>
          <w:tcPr>
            <w:tcW w:w="2693" w:type="dxa"/>
          </w:tcPr>
          <w:p w14:paraId="0B883F14" w14:textId="17FD6598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</w:t>
            </w:r>
            <w:r w:rsidR="006145A7" w:rsidRPr="00BC43CC">
              <w:rPr>
                <w:szCs w:val="28"/>
              </w:rPr>
              <w:t>,</w:t>
            </w:r>
            <w:r w:rsidRPr="00BC43CC">
              <w:rPr>
                <w:szCs w:val="28"/>
              </w:rPr>
              <w:t>0420</w:t>
            </w:r>
          </w:p>
        </w:tc>
        <w:tc>
          <w:tcPr>
            <w:tcW w:w="2658" w:type="dxa"/>
          </w:tcPr>
          <w:p w14:paraId="0B883F15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01000712465001</w:t>
            </w:r>
          </w:p>
        </w:tc>
      </w:tr>
      <w:tr w:rsidR="00F81F65" w:rsidRPr="00BC43CC" w14:paraId="0B883F1C" w14:textId="77777777" w:rsidTr="00DC78A9">
        <w:tc>
          <w:tcPr>
            <w:tcW w:w="959" w:type="dxa"/>
          </w:tcPr>
          <w:p w14:paraId="0B883F17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78.</w:t>
            </w:r>
          </w:p>
        </w:tc>
        <w:tc>
          <w:tcPr>
            <w:tcW w:w="992" w:type="dxa"/>
          </w:tcPr>
          <w:p w14:paraId="0B883F18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Rīga</w:t>
            </w:r>
          </w:p>
        </w:tc>
        <w:tc>
          <w:tcPr>
            <w:tcW w:w="1985" w:type="dxa"/>
          </w:tcPr>
          <w:p w14:paraId="0B883F19" w14:textId="77777777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01001210769</w:t>
            </w:r>
          </w:p>
        </w:tc>
        <w:tc>
          <w:tcPr>
            <w:tcW w:w="2693" w:type="dxa"/>
          </w:tcPr>
          <w:p w14:paraId="0B883F1A" w14:textId="020AA20D" w:rsidR="00F81F65" w:rsidRPr="00BC43CC" w:rsidRDefault="00F81F65" w:rsidP="00EA7E63">
            <w:pPr>
              <w:pStyle w:val="EnvelopeReturn"/>
              <w:spacing w:before="0"/>
              <w:rPr>
                <w:szCs w:val="28"/>
              </w:rPr>
            </w:pPr>
            <w:r w:rsidRPr="00BC43CC">
              <w:rPr>
                <w:szCs w:val="28"/>
              </w:rPr>
              <w:t>0</w:t>
            </w:r>
            <w:r w:rsidR="006145A7" w:rsidRPr="00BC43CC">
              <w:rPr>
                <w:szCs w:val="28"/>
              </w:rPr>
              <w:t>,</w:t>
            </w:r>
            <w:r w:rsidRPr="00BC43CC">
              <w:rPr>
                <w:szCs w:val="28"/>
              </w:rPr>
              <w:t>0094</w:t>
            </w:r>
          </w:p>
        </w:tc>
        <w:tc>
          <w:tcPr>
            <w:tcW w:w="2658" w:type="dxa"/>
          </w:tcPr>
          <w:p w14:paraId="0B883F1B" w14:textId="3E36294F" w:rsidR="00F81F65" w:rsidRPr="00BC43CC" w:rsidRDefault="00BF0A8C" w:rsidP="00BF0A8C">
            <w:pPr>
              <w:pStyle w:val="EnvelopeReturn"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</w:p>
        </w:tc>
      </w:tr>
    </w:tbl>
    <w:p w14:paraId="0B883F1D" w14:textId="77777777" w:rsidR="00F81F65" w:rsidRPr="00BC43CC" w:rsidRDefault="00F81F65" w:rsidP="00883580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14:paraId="0BDE6AC9" w14:textId="2B2803E9" w:rsidR="006145A7" w:rsidRDefault="00BC43CC" w:rsidP="00883580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  <w:lang w:val="lv-LV"/>
        </w:rPr>
      </w:pPr>
      <w:r w:rsidRPr="00BC43CC">
        <w:rPr>
          <w:rFonts w:asciiTheme="majorHAnsi" w:hAnsiTheme="majorHAnsi" w:cstheme="majorHAnsi"/>
          <w:sz w:val="28"/>
          <w:szCs w:val="28"/>
          <w:lang w:val="lv-LV"/>
        </w:rPr>
        <w:t>2. Svītrot</w:t>
      </w:r>
      <w:r w:rsidR="006145A7" w:rsidRPr="00BC43CC">
        <w:rPr>
          <w:rFonts w:asciiTheme="majorHAnsi" w:hAnsiTheme="majorHAnsi" w:cstheme="majorHAnsi"/>
          <w:sz w:val="28"/>
          <w:szCs w:val="28"/>
        </w:rPr>
        <w:t xml:space="preserve"> </w:t>
      </w:r>
      <w:r w:rsidR="006145A7" w:rsidRPr="00BC43CC">
        <w:rPr>
          <w:rFonts w:asciiTheme="majorHAnsi" w:hAnsiTheme="majorHAnsi" w:cstheme="majorHAnsi"/>
          <w:sz w:val="28"/>
          <w:szCs w:val="28"/>
          <w:lang w:val="lv-LV"/>
        </w:rPr>
        <w:t>11.pielikuma 84.punktu.</w:t>
      </w:r>
    </w:p>
    <w:p w14:paraId="3EAA9B96" w14:textId="77777777" w:rsidR="00883580" w:rsidRPr="00BC43CC" w:rsidRDefault="00883580" w:rsidP="00883580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</w:rPr>
      </w:pPr>
    </w:p>
    <w:p w14:paraId="0B883F1E" w14:textId="1C738FF6" w:rsidR="00BE203F" w:rsidRDefault="00BC43CC" w:rsidP="00883580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val="lv-LV"/>
        </w:rPr>
      </w:pPr>
      <w:r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3. </w:t>
      </w:r>
      <w:r w:rsidR="00BE203F"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Papildināt 11.pielikumu ar </w:t>
      </w:r>
      <w:r w:rsidR="003553F8"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>101</w:t>
      </w:r>
      <w:r w:rsidR="00F81F65"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>.</w:t>
      </w:r>
      <w:r w:rsidR="006145A7"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>,</w:t>
      </w:r>
      <w:r w:rsidR="00F81F65"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 </w:t>
      </w:r>
      <w:r w:rsidR="006145A7"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102., 103., 104., 105., 106., 107., 108., 109., 110., 111., 112., 113., 114., 115., 116., 117., 118., 119., 120. un </w:t>
      </w:r>
      <w:r w:rsidR="00600A84"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>121</w:t>
      </w:r>
      <w:r w:rsidR="00BE203F" w:rsidRPr="00BC43C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.punktu šādā redakcijā: </w:t>
      </w:r>
    </w:p>
    <w:p w14:paraId="321F9E89" w14:textId="77777777" w:rsidR="00883580" w:rsidRPr="00BC43CC" w:rsidRDefault="00883580" w:rsidP="00883580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tbl>
      <w:tblPr>
        <w:tblW w:w="9307" w:type="dxa"/>
        <w:jc w:val="center"/>
        <w:tblInd w:w="563" w:type="dxa"/>
        <w:tblLook w:val="0000" w:firstRow="0" w:lastRow="0" w:firstColumn="0" w:lastColumn="0" w:noHBand="0" w:noVBand="0"/>
      </w:tblPr>
      <w:tblGrid>
        <w:gridCol w:w="827"/>
        <w:gridCol w:w="1134"/>
        <w:gridCol w:w="1985"/>
        <w:gridCol w:w="2693"/>
        <w:gridCol w:w="2668"/>
      </w:tblGrid>
      <w:tr w:rsidR="00BE203F" w:rsidRPr="00BC43CC" w14:paraId="0B883F24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1F" w14:textId="29B51F37" w:rsidR="00BE203F" w:rsidRPr="00BC43CC" w:rsidRDefault="00883580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lastRenderedPageBreak/>
              <w:t>"</w:t>
            </w:r>
            <w:r w:rsidR="002571BE"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101</w:t>
            </w:r>
            <w:r w:rsidR="00BE203F"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20" w14:textId="77777777" w:rsidR="00BE203F" w:rsidRPr="00BC43CC" w:rsidRDefault="00BE203F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21" w14:textId="77777777" w:rsidR="00BE203F" w:rsidRPr="00BC43CC" w:rsidRDefault="00BE203F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</w:t>
            </w:r>
            <w:r w:rsidR="002571BE"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0920190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22" w14:textId="77777777" w:rsidR="00BE203F" w:rsidRPr="00BC43CC" w:rsidRDefault="00210DF6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0,0076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23" w14:textId="77777777" w:rsidR="00BE203F" w:rsidRPr="00BC43CC" w:rsidRDefault="00BE203F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853468" w:rsidRPr="00BC43CC" w14:paraId="0B883F2B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25" w14:textId="77777777" w:rsidR="00853468" w:rsidRPr="00BC43CC" w:rsidRDefault="0085346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26" w14:textId="77777777" w:rsidR="00853468" w:rsidRPr="00BC43CC" w:rsidRDefault="0085346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27" w14:textId="77777777" w:rsidR="00853468" w:rsidRPr="00BC43CC" w:rsidRDefault="00AC19F5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01000760101</w:t>
            </w:r>
          </w:p>
          <w:p w14:paraId="0B883F28" w14:textId="240141D0" w:rsidR="00AC19F5" w:rsidRPr="00BC43CC" w:rsidRDefault="00AC19F5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4CF4" w14:textId="77777777" w:rsidR="00853468" w:rsidRDefault="00AC19F5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0,1337</w:t>
            </w:r>
          </w:p>
          <w:p w14:paraId="0B883F29" w14:textId="4A290DBF" w:rsidR="00DC78A9" w:rsidRPr="00BC43CC" w:rsidRDefault="00DC78A9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1/4 domājamā daļa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2A" w14:textId="77777777" w:rsidR="00853468" w:rsidRPr="00BC43CC" w:rsidRDefault="0085346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3553F8" w:rsidRPr="00BC43CC" w14:paraId="0B883F34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2C" w14:textId="77777777" w:rsidR="003553F8" w:rsidRPr="00BC43CC" w:rsidRDefault="003553F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2D" w14:textId="77777777" w:rsidR="003553F8" w:rsidRPr="00BC43CC" w:rsidRDefault="003553F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2E" w14:textId="77777777" w:rsidR="003553F8" w:rsidRPr="00BC43CC" w:rsidRDefault="00871738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01000430139</w:t>
            </w:r>
          </w:p>
          <w:p w14:paraId="0B883F2F" w14:textId="77777777" w:rsidR="004F406E" w:rsidRPr="00BC43CC" w:rsidRDefault="004F406E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30" w14:textId="77777777" w:rsidR="003553F8" w:rsidRPr="00BC43CC" w:rsidRDefault="00871738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0,1390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31" w14:textId="77777777" w:rsidR="003553F8" w:rsidRPr="00BC43CC" w:rsidRDefault="00982DBD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  <w:t>01000432005012</w:t>
            </w:r>
          </w:p>
          <w:p w14:paraId="0B883F32" w14:textId="77777777" w:rsidR="00871738" w:rsidRPr="00BC43CC" w:rsidRDefault="00982DBD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  <w:t>01000432005021</w:t>
            </w:r>
          </w:p>
          <w:p w14:paraId="0B883F33" w14:textId="77777777" w:rsidR="00871738" w:rsidRPr="00BC43CC" w:rsidRDefault="0087173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  <w:t>01000432005023</w:t>
            </w:r>
          </w:p>
        </w:tc>
      </w:tr>
      <w:tr w:rsidR="00912A8D" w:rsidRPr="00BC43CC" w14:paraId="0B883F3A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35" w14:textId="77777777" w:rsidR="00912A8D" w:rsidRPr="00BC43CC" w:rsidRDefault="00912A8D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36" w14:textId="77777777" w:rsidR="00912A8D" w:rsidRPr="00BC43CC" w:rsidRDefault="00912A8D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37" w14:textId="77777777" w:rsidR="00912A8D" w:rsidRPr="00BC43CC" w:rsidRDefault="00912A8D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01000242086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38" w14:textId="77777777" w:rsidR="00912A8D" w:rsidRPr="00BC43CC" w:rsidRDefault="00912A8D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0,0287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39" w14:textId="77777777" w:rsidR="00912A8D" w:rsidRPr="00BC43CC" w:rsidRDefault="00912A8D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3957DA" w:rsidRPr="00BC43CC" w14:paraId="0B883F41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3B" w14:textId="77777777" w:rsidR="003957DA" w:rsidRPr="00BC43CC" w:rsidRDefault="003957DA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3C" w14:textId="77777777" w:rsidR="003957DA" w:rsidRPr="00BC43CC" w:rsidRDefault="003957DA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3D" w14:textId="77777777" w:rsidR="003957DA" w:rsidRPr="00BC43CC" w:rsidRDefault="003957DA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01000990525</w:t>
            </w:r>
          </w:p>
          <w:p w14:paraId="0B883F3E" w14:textId="2C96691E" w:rsidR="004F406E" w:rsidRPr="00BC43CC" w:rsidRDefault="004F406E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2BE1" w14:textId="77777777" w:rsidR="003957DA" w:rsidRDefault="003957DA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0,0716</w:t>
            </w:r>
          </w:p>
          <w:p w14:paraId="0B883F3F" w14:textId="50140F29" w:rsidR="00DC78A9" w:rsidRPr="00BC43CC" w:rsidRDefault="00DC78A9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1/4 domājamā daļa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40" w14:textId="77777777" w:rsidR="003957DA" w:rsidRPr="00BC43CC" w:rsidRDefault="003957DA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B71365" w:rsidRPr="00BC43CC" w14:paraId="0B883F48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42" w14:textId="77777777" w:rsidR="00B71365" w:rsidRPr="00BC43CC" w:rsidRDefault="00B71365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43" w14:textId="77777777" w:rsidR="00B71365" w:rsidRPr="00BC43CC" w:rsidRDefault="00B71365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44" w14:textId="77777777" w:rsidR="00B71365" w:rsidRPr="00BC43CC" w:rsidRDefault="00B71365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01000430097</w:t>
            </w:r>
          </w:p>
          <w:p w14:paraId="0B883F45" w14:textId="43DC693D" w:rsidR="004F406E" w:rsidRPr="00BC43CC" w:rsidRDefault="004F406E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FB0E9" w14:textId="77777777" w:rsidR="00B71365" w:rsidRDefault="00B71365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0,1859</w:t>
            </w:r>
          </w:p>
          <w:p w14:paraId="0B883F46" w14:textId="3772A2CD" w:rsidR="00DC78A9" w:rsidRPr="00BC43CC" w:rsidRDefault="00DC78A9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1/4 domājamā daļa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47" w14:textId="77777777" w:rsidR="00B71365" w:rsidRPr="00BC43CC" w:rsidRDefault="00B71365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B71365" w:rsidRPr="00BC43CC" w14:paraId="0B883F4F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49" w14:textId="77777777" w:rsidR="00B71365" w:rsidRPr="00BC43CC" w:rsidRDefault="00B71365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4A" w14:textId="77777777" w:rsidR="00B71365" w:rsidRPr="00BC43CC" w:rsidRDefault="00B71365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4B" w14:textId="77777777" w:rsidR="00B71365" w:rsidRPr="00BC43CC" w:rsidRDefault="00F03894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01000460122</w:t>
            </w:r>
          </w:p>
          <w:p w14:paraId="0B883F4C" w14:textId="65F643E7" w:rsidR="00270163" w:rsidRPr="00BC43CC" w:rsidRDefault="00270163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100D9" w14:textId="77777777" w:rsidR="00B71365" w:rsidRDefault="00894D56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</w:t>
            </w:r>
            <w:r w:rsidR="00563D61"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0669</w:t>
            </w:r>
          </w:p>
          <w:p w14:paraId="0B883F4D" w14:textId="591A6DE1" w:rsidR="00DC78A9" w:rsidRPr="00BC43CC" w:rsidRDefault="00DC78A9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1/4 domājamā daļa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4E" w14:textId="77777777" w:rsidR="00B71365" w:rsidRPr="00BC43CC" w:rsidRDefault="00B71365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3F6606" w:rsidRPr="00BC43CC" w14:paraId="0B883F55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50" w14:textId="77777777" w:rsidR="00792E08" w:rsidRPr="00BC43CC" w:rsidRDefault="00792E0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51" w14:textId="77777777" w:rsidR="00792E08" w:rsidRPr="00BC43CC" w:rsidRDefault="00792E0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52" w14:textId="77777777" w:rsidR="00792E08" w:rsidRPr="00BC43CC" w:rsidRDefault="003F6606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01000920503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53" w14:textId="77777777" w:rsidR="00792E08" w:rsidRPr="00BC43CC" w:rsidRDefault="003F6606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2,163</w:t>
            </w:r>
            <w:r w:rsidR="001D6C36"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54" w14:textId="77777777" w:rsidR="00792E08" w:rsidRPr="00BC43CC" w:rsidRDefault="00792E0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341C2A" w:rsidRPr="00BC43CC" w14:paraId="0B883F5B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56" w14:textId="77777777" w:rsidR="00341C2A" w:rsidRPr="00BC43CC" w:rsidRDefault="00341C2A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57" w14:textId="77777777" w:rsidR="00341C2A" w:rsidRPr="00BC43CC" w:rsidRDefault="00341C2A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58" w14:textId="77777777" w:rsidR="00341C2A" w:rsidRPr="00BC43CC" w:rsidRDefault="00386043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01000802145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59" w14:textId="77777777" w:rsidR="00341C2A" w:rsidRPr="00BC43CC" w:rsidRDefault="00386043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0,9149</w:t>
            </w:r>
            <w:r w:rsidR="00F828A1" w:rsidRPr="00EA7E63">
              <w:rPr>
                <w:rFonts w:asciiTheme="majorHAnsi" w:eastAsia="Times New Roman" w:hAnsiTheme="majorHAnsi" w:cstheme="majorHAnsi"/>
                <w:sz w:val="28"/>
                <w:szCs w:val="28"/>
                <w:vertAlign w:val="superscript"/>
                <w:lang w:val="lv-LV" w:eastAsia="lv-LV"/>
              </w:rPr>
              <w:t>***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5A" w14:textId="77777777" w:rsidR="00341C2A" w:rsidRPr="00BC43CC" w:rsidRDefault="00341C2A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F828A1" w:rsidRPr="00BC43CC" w14:paraId="0B883F61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5C" w14:textId="77777777" w:rsidR="00F828A1" w:rsidRPr="00BC43CC" w:rsidRDefault="00F828A1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5D" w14:textId="77777777" w:rsidR="00F828A1" w:rsidRPr="00BC43CC" w:rsidRDefault="00F828A1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5E" w14:textId="77777777" w:rsidR="00F828A1" w:rsidRPr="00BC43CC" w:rsidRDefault="00F828A1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01000350016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5F" w14:textId="77777777" w:rsidR="00F828A1" w:rsidRPr="00BC43CC" w:rsidRDefault="00F828A1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0,0107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60" w14:textId="77777777" w:rsidR="00F828A1" w:rsidRPr="00BC43CC" w:rsidRDefault="00F828A1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B508E6" w:rsidRPr="00BC43CC" w14:paraId="0B883F67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62" w14:textId="77777777" w:rsidR="00B508E6" w:rsidRPr="00BC43CC" w:rsidRDefault="00B508E6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63" w14:textId="77777777" w:rsidR="00B508E6" w:rsidRPr="00BC43CC" w:rsidRDefault="00B508E6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64" w14:textId="77777777" w:rsidR="00B508E6" w:rsidRPr="00BC43CC" w:rsidRDefault="00B508E6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01001212547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65" w14:textId="77777777" w:rsidR="00B508E6" w:rsidRPr="00BC43CC" w:rsidRDefault="00B508E6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0,0584</w:t>
            </w:r>
            <w:r w:rsidRPr="00EA7E63">
              <w:rPr>
                <w:rFonts w:asciiTheme="majorHAnsi" w:eastAsia="Times New Roman" w:hAnsiTheme="majorHAnsi" w:cstheme="majorHAnsi"/>
                <w:sz w:val="28"/>
                <w:szCs w:val="28"/>
                <w:vertAlign w:val="superscript"/>
                <w:lang w:val="lv-LV" w:eastAsia="lv-LV"/>
              </w:rPr>
              <w:t>***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66" w14:textId="77777777" w:rsidR="00B508E6" w:rsidRPr="00BC43CC" w:rsidRDefault="00B508E6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8E6036" w:rsidRPr="00BC43CC" w14:paraId="0B883F6D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68" w14:textId="77777777" w:rsidR="008E6036" w:rsidRPr="00BC43CC" w:rsidRDefault="008E6036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69" w14:textId="77777777" w:rsidR="008E6036" w:rsidRPr="00BC43CC" w:rsidRDefault="008E6036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6A" w14:textId="77777777" w:rsidR="008E6036" w:rsidRPr="00BC43CC" w:rsidRDefault="008E6036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01000730196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6B" w14:textId="77777777" w:rsidR="008E6036" w:rsidRPr="00BC43CC" w:rsidRDefault="008E6036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0,1760</w:t>
            </w:r>
            <w:r w:rsidRPr="00EA7E63">
              <w:rPr>
                <w:rFonts w:asciiTheme="majorHAnsi" w:eastAsia="Times New Roman" w:hAnsiTheme="majorHAnsi" w:cstheme="majorHAnsi"/>
                <w:sz w:val="28"/>
                <w:szCs w:val="28"/>
                <w:vertAlign w:val="superscript"/>
                <w:lang w:val="lv-LV" w:eastAsia="lv-LV"/>
              </w:rPr>
              <w:t>***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6C" w14:textId="77777777" w:rsidR="008E6036" w:rsidRPr="00BC43CC" w:rsidRDefault="008E6036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2953E8" w:rsidRPr="00BC43CC" w14:paraId="0B883F73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6E" w14:textId="77777777" w:rsidR="002953E8" w:rsidRPr="00BC43CC" w:rsidRDefault="002953E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6F" w14:textId="77777777" w:rsidR="002953E8" w:rsidRPr="00BC43CC" w:rsidRDefault="002953E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70" w14:textId="77777777" w:rsidR="002953E8" w:rsidRPr="00BC43CC" w:rsidRDefault="002953E8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01000510022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71" w14:textId="77777777" w:rsidR="002953E8" w:rsidRPr="00BC43CC" w:rsidRDefault="002953E8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0,1460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72" w14:textId="77777777" w:rsidR="002953E8" w:rsidRPr="00BC43CC" w:rsidRDefault="002953E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45491C" w:rsidRPr="00BC43CC" w14:paraId="0B883F79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74" w14:textId="77777777" w:rsidR="0045491C" w:rsidRPr="00BC43CC" w:rsidRDefault="0045491C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75" w14:textId="77777777" w:rsidR="0045491C" w:rsidRPr="00BC43CC" w:rsidRDefault="0045491C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76" w14:textId="77777777" w:rsidR="0045491C" w:rsidRPr="00BC43CC" w:rsidRDefault="0045491C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01001230169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77" w14:textId="77777777" w:rsidR="0045491C" w:rsidRPr="00BC43CC" w:rsidRDefault="0045491C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0,1159</w:t>
            </w:r>
            <w:r w:rsidRPr="00EA7E63">
              <w:rPr>
                <w:rFonts w:asciiTheme="majorHAnsi" w:eastAsia="Times New Roman" w:hAnsiTheme="majorHAnsi" w:cstheme="majorHAnsi"/>
                <w:sz w:val="28"/>
                <w:szCs w:val="28"/>
                <w:vertAlign w:val="superscript"/>
                <w:lang w:val="lv-LV" w:eastAsia="lv-LV"/>
              </w:rPr>
              <w:t>**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78" w14:textId="77777777" w:rsidR="0045491C" w:rsidRPr="00BC43CC" w:rsidRDefault="0045491C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A320D2" w:rsidRPr="00BC43CC" w14:paraId="0B883F7F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7A" w14:textId="77777777" w:rsidR="00A320D2" w:rsidRPr="00BC43CC" w:rsidRDefault="00A320D2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7B" w14:textId="77777777" w:rsidR="00A320D2" w:rsidRPr="00BC43CC" w:rsidRDefault="00A320D2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7C" w14:textId="77777777" w:rsidR="00A320D2" w:rsidRPr="00BC43CC" w:rsidRDefault="00A320D2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01000810102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7D" w14:textId="77777777" w:rsidR="00A320D2" w:rsidRPr="00BC43CC" w:rsidRDefault="00A320D2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0,0696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7E" w14:textId="77777777" w:rsidR="00A320D2" w:rsidRPr="00BC43CC" w:rsidRDefault="00A320D2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3105B8" w:rsidRPr="00BC43CC" w14:paraId="0B883F85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80" w14:textId="77777777" w:rsidR="003105B8" w:rsidRPr="00BC43CC" w:rsidRDefault="003105B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81" w14:textId="77777777" w:rsidR="003105B8" w:rsidRPr="00BC43CC" w:rsidRDefault="003105B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82" w14:textId="77777777" w:rsidR="003105B8" w:rsidRPr="00BC43CC" w:rsidRDefault="003105B8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01000750406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83" w14:textId="77777777" w:rsidR="003105B8" w:rsidRPr="00BC43CC" w:rsidRDefault="00C83203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hAnsiTheme="majorHAnsi" w:cstheme="majorHAnsi"/>
                <w:sz w:val="28"/>
                <w:szCs w:val="28"/>
              </w:rPr>
              <w:t>0,1560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84" w14:textId="77777777" w:rsidR="003105B8" w:rsidRPr="00BC43CC" w:rsidRDefault="003105B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3105B8" w:rsidRPr="00BC43CC" w14:paraId="0B883F8B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86" w14:textId="77777777" w:rsidR="003105B8" w:rsidRPr="00BC43CC" w:rsidRDefault="003105B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87" w14:textId="77777777" w:rsidR="003105B8" w:rsidRPr="00BC43CC" w:rsidRDefault="003105B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88" w14:textId="77777777" w:rsidR="003105B8" w:rsidRPr="00BC43CC" w:rsidRDefault="003105B8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01000450128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89" w14:textId="77777777" w:rsidR="003105B8" w:rsidRPr="00BC43CC" w:rsidRDefault="003105B8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0,0600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8A" w14:textId="77777777" w:rsidR="003105B8" w:rsidRPr="00BC43CC" w:rsidRDefault="003105B8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AC4DAE" w:rsidRPr="00BC43CC" w14:paraId="0B883F91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8C" w14:textId="77777777" w:rsidR="00AC4DAE" w:rsidRPr="00BC43CC" w:rsidRDefault="00AC4DAE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8D" w14:textId="77777777" w:rsidR="00AC4DAE" w:rsidRPr="00BC43CC" w:rsidRDefault="00AC4DAE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8E" w14:textId="77777777" w:rsidR="00AC4DAE" w:rsidRPr="00BC43CC" w:rsidRDefault="00AC4DAE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01000930304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8F" w14:textId="77777777" w:rsidR="00AC4DAE" w:rsidRPr="00BC43CC" w:rsidRDefault="00AC4DAE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0,1230</w:t>
            </w:r>
            <w:r w:rsidRPr="00EA7E63">
              <w:rPr>
                <w:rFonts w:asciiTheme="majorHAnsi" w:eastAsia="Times New Roman" w:hAnsiTheme="majorHAnsi" w:cstheme="majorHAnsi"/>
                <w:sz w:val="28"/>
                <w:szCs w:val="28"/>
                <w:vertAlign w:val="superscript"/>
                <w:lang w:val="lv-LV" w:eastAsia="lv-LV"/>
              </w:rPr>
              <w:t>***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90" w14:textId="77777777" w:rsidR="00AC4DAE" w:rsidRPr="00BC43CC" w:rsidRDefault="00AC4DAE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3D0B51" w:rsidRPr="00BC43CC" w14:paraId="0B883F97" w14:textId="77777777" w:rsidTr="00DC78A9">
        <w:trPr>
          <w:trHeight w:val="24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92" w14:textId="77777777" w:rsidR="003D0B51" w:rsidRPr="00BC43CC" w:rsidRDefault="003D0B51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93" w14:textId="77777777" w:rsidR="003D0B51" w:rsidRPr="00BC43CC" w:rsidRDefault="003D0B51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94" w14:textId="77777777" w:rsidR="003D0B51" w:rsidRPr="00BC43CC" w:rsidRDefault="003D0B51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01000880062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95" w14:textId="77777777" w:rsidR="003D0B51" w:rsidRPr="00BC43CC" w:rsidRDefault="003D0B51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0,7080</w:t>
            </w:r>
            <w:r w:rsidR="0068405D" w:rsidRPr="00EA7E63">
              <w:rPr>
                <w:rFonts w:asciiTheme="majorHAnsi" w:eastAsia="Times New Roman" w:hAnsiTheme="majorHAnsi" w:cstheme="majorHAnsi"/>
                <w:sz w:val="28"/>
                <w:szCs w:val="28"/>
                <w:vertAlign w:val="superscript"/>
                <w:lang w:val="lv-LV" w:eastAsia="lv-LV"/>
              </w:rPr>
              <w:t>**</w:t>
            </w:r>
            <w:r w:rsidR="00860FC0" w:rsidRPr="00EA7E63">
              <w:rPr>
                <w:rFonts w:asciiTheme="majorHAnsi" w:eastAsia="Times New Roman" w:hAnsiTheme="majorHAnsi" w:cstheme="majorHAnsi"/>
                <w:sz w:val="28"/>
                <w:szCs w:val="28"/>
                <w:vertAlign w:val="superscript"/>
                <w:lang w:val="lv-LV" w:eastAsia="lv-LV"/>
              </w:rPr>
              <w:t>*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96" w14:textId="77777777" w:rsidR="003D0B51" w:rsidRPr="00BC43CC" w:rsidRDefault="003D0B51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2B5F6E" w:rsidRPr="00BC43CC" w14:paraId="0B883F9D" w14:textId="77777777" w:rsidTr="00DC78A9">
        <w:trPr>
          <w:trHeight w:val="7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98" w14:textId="77777777" w:rsidR="002B5F6E" w:rsidRPr="00BC43CC" w:rsidRDefault="002B5F6E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99" w14:textId="77777777" w:rsidR="002B5F6E" w:rsidRPr="00BC43CC" w:rsidRDefault="002B5F6E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9A" w14:textId="77777777" w:rsidR="002B5F6E" w:rsidRPr="00BC43CC" w:rsidRDefault="002B5F6E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01001210408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9B" w14:textId="77777777" w:rsidR="002B5F6E" w:rsidRPr="00BC43CC" w:rsidRDefault="002B5F6E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0,0610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9C" w14:textId="77777777" w:rsidR="002B5F6E" w:rsidRPr="00BC43CC" w:rsidRDefault="002B5F6E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:rsidR="003F6606" w:rsidRPr="00BC43CC" w14:paraId="0B883FA3" w14:textId="77777777" w:rsidTr="00DC78A9">
        <w:trPr>
          <w:trHeight w:val="7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9E" w14:textId="77777777" w:rsidR="003F6606" w:rsidRPr="00BC43CC" w:rsidRDefault="003F6606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9F" w14:textId="77777777" w:rsidR="003F6606" w:rsidRPr="00BC43CC" w:rsidRDefault="003F6606" w:rsidP="0088358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A0" w14:textId="77777777" w:rsidR="003F6606" w:rsidRPr="00BC43CC" w:rsidRDefault="003F6606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01000920504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3FA1" w14:textId="77777777" w:rsidR="003F6606" w:rsidRPr="00BC43CC" w:rsidRDefault="003F6606" w:rsidP="00EA7E6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BC43C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2,1970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3FA2" w14:textId="626C8B2E" w:rsidR="003F6606" w:rsidRPr="00BC43CC" w:rsidRDefault="00883580" w:rsidP="00C5788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lv-LV" w:eastAsia="lv-LV"/>
              </w:rPr>
              <w:t>"</w:t>
            </w:r>
          </w:p>
        </w:tc>
      </w:tr>
    </w:tbl>
    <w:p w14:paraId="0B883FA4" w14:textId="77777777" w:rsidR="00515B7C" w:rsidRDefault="00515B7C" w:rsidP="00883580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B883FA6" w14:textId="77777777" w:rsidR="00515B7C" w:rsidRDefault="00515B7C" w:rsidP="00883580">
      <w:pPr>
        <w:pStyle w:val="ListParagraph"/>
        <w:spacing w:after="0" w:line="240" w:lineRule="auto"/>
        <w:ind w:left="1069"/>
        <w:rPr>
          <w:rFonts w:asciiTheme="majorHAnsi" w:hAnsiTheme="majorHAnsi" w:cstheme="majorHAnsi"/>
          <w:sz w:val="28"/>
          <w:szCs w:val="28"/>
        </w:rPr>
      </w:pPr>
    </w:p>
    <w:p w14:paraId="56CAF732" w14:textId="77777777" w:rsidR="00883580" w:rsidRPr="00115695" w:rsidRDefault="00883580" w:rsidP="00883580">
      <w:pPr>
        <w:pStyle w:val="ListParagraph"/>
        <w:spacing w:after="0" w:line="240" w:lineRule="auto"/>
        <w:ind w:left="1069"/>
        <w:rPr>
          <w:rFonts w:asciiTheme="majorHAnsi" w:hAnsiTheme="majorHAnsi" w:cstheme="majorHAnsi"/>
          <w:sz w:val="28"/>
          <w:szCs w:val="28"/>
        </w:rPr>
      </w:pPr>
    </w:p>
    <w:p w14:paraId="0B883FA7" w14:textId="70E83DBF" w:rsidR="00BE203F" w:rsidRPr="00CD146C" w:rsidRDefault="00BE203F" w:rsidP="00883580">
      <w:pPr>
        <w:pStyle w:val="BodyTextIndent"/>
        <w:tabs>
          <w:tab w:val="left" w:pos="6804"/>
        </w:tabs>
        <w:ind w:left="0" w:firstLine="700"/>
        <w:rPr>
          <w:rFonts w:asciiTheme="majorHAnsi" w:hAnsiTheme="majorHAnsi" w:cstheme="majorHAnsi"/>
          <w:szCs w:val="28"/>
        </w:rPr>
      </w:pPr>
      <w:r w:rsidRPr="00CD146C">
        <w:rPr>
          <w:rFonts w:asciiTheme="majorHAnsi" w:hAnsiTheme="majorHAnsi" w:cstheme="majorHAnsi"/>
          <w:szCs w:val="28"/>
        </w:rPr>
        <w:t>Ministru prezidents</w:t>
      </w:r>
      <w:r w:rsidRPr="00CD146C">
        <w:rPr>
          <w:rFonts w:asciiTheme="majorHAnsi" w:hAnsiTheme="majorHAnsi" w:cstheme="majorHAnsi"/>
          <w:szCs w:val="28"/>
        </w:rPr>
        <w:tab/>
        <w:t>V.Dombrovskis</w:t>
      </w:r>
    </w:p>
    <w:p w14:paraId="0B883FA8" w14:textId="77777777" w:rsidR="00BE203F" w:rsidRDefault="00BE203F" w:rsidP="00883580">
      <w:pPr>
        <w:pStyle w:val="BodyTextIndent"/>
        <w:tabs>
          <w:tab w:val="left" w:pos="6804"/>
        </w:tabs>
        <w:ind w:left="0" w:firstLine="0"/>
        <w:rPr>
          <w:rFonts w:asciiTheme="majorHAnsi" w:hAnsiTheme="majorHAnsi" w:cstheme="majorHAnsi"/>
          <w:szCs w:val="28"/>
        </w:rPr>
      </w:pPr>
    </w:p>
    <w:p w14:paraId="437A164D" w14:textId="77777777" w:rsidR="00883580" w:rsidRDefault="00883580" w:rsidP="00883580">
      <w:pPr>
        <w:pStyle w:val="BodyTextIndent"/>
        <w:tabs>
          <w:tab w:val="left" w:pos="6804"/>
        </w:tabs>
        <w:ind w:left="0" w:firstLine="0"/>
        <w:rPr>
          <w:rFonts w:asciiTheme="majorHAnsi" w:hAnsiTheme="majorHAnsi" w:cstheme="majorHAnsi"/>
          <w:szCs w:val="28"/>
        </w:rPr>
      </w:pPr>
    </w:p>
    <w:p w14:paraId="3DB65958" w14:textId="77777777" w:rsidR="00883580" w:rsidRPr="00CD146C" w:rsidRDefault="00883580" w:rsidP="00883580">
      <w:pPr>
        <w:pStyle w:val="BodyTextIndent"/>
        <w:tabs>
          <w:tab w:val="left" w:pos="6804"/>
        </w:tabs>
        <w:ind w:left="0" w:firstLine="0"/>
        <w:rPr>
          <w:rFonts w:asciiTheme="majorHAnsi" w:hAnsiTheme="majorHAnsi" w:cstheme="majorHAnsi"/>
          <w:szCs w:val="28"/>
        </w:rPr>
      </w:pPr>
    </w:p>
    <w:p w14:paraId="0B883FA9" w14:textId="482A0F28" w:rsidR="00BE203F" w:rsidRPr="00CD146C" w:rsidRDefault="00BE203F" w:rsidP="00883580">
      <w:pPr>
        <w:pStyle w:val="BodyTextIndent"/>
        <w:tabs>
          <w:tab w:val="left" w:pos="6804"/>
        </w:tabs>
        <w:ind w:left="0" w:firstLine="700"/>
        <w:rPr>
          <w:rFonts w:asciiTheme="majorHAnsi" w:hAnsiTheme="majorHAnsi" w:cstheme="majorHAnsi"/>
          <w:szCs w:val="28"/>
        </w:rPr>
      </w:pPr>
      <w:bookmarkStart w:id="3" w:name="OLE_LINK3"/>
      <w:bookmarkStart w:id="4" w:name="OLE_LINK4"/>
      <w:r w:rsidRPr="00CD146C">
        <w:rPr>
          <w:rFonts w:asciiTheme="majorHAnsi" w:hAnsiTheme="majorHAnsi" w:cstheme="majorHAnsi"/>
          <w:szCs w:val="28"/>
        </w:rPr>
        <w:t>Finanšu ministrs</w:t>
      </w:r>
      <w:r w:rsidRPr="00CD146C">
        <w:rPr>
          <w:rFonts w:asciiTheme="majorHAnsi" w:hAnsiTheme="majorHAnsi" w:cstheme="majorHAnsi"/>
          <w:szCs w:val="28"/>
        </w:rPr>
        <w:tab/>
        <w:t>A.Vilks</w:t>
      </w:r>
    </w:p>
    <w:p w14:paraId="0B883FAA" w14:textId="77777777" w:rsidR="00BE203F" w:rsidRDefault="00BE203F" w:rsidP="00883580">
      <w:pPr>
        <w:spacing w:after="0" w:line="240" w:lineRule="auto"/>
        <w:ind w:right="611"/>
        <w:rPr>
          <w:rFonts w:ascii="Times New Roman" w:hAnsi="Times New Roman"/>
          <w:sz w:val="16"/>
          <w:szCs w:val="16"/>
          <w:lang w:val="lv-LV"/>
        </w:rPr>
      </w:pPr>
    </w:p>
    <w:p w14:paraId="0B883FAB" w14:textId="77777777" w:rsidR="00515B7C" w:rsidRDefault="00515B7C" w:rsidP="00883580">
      <w:pPr>
        <w:spacing w:after="0" w:line="240" w:lineRule="auto"/>
        <w:ind w:right="611"/>
        <w:rPr>
          <w:rFonts w:ascii="Times New Roman" w:hAnsi="Times New Roman"/>
          <w:sz w:val="16"/>
          <w:szCs w:val="16"/>
          <w:lang w:val="lv-LV"/>
        </w:rPr>
      </w:pPr>
    </w:p>
    <w:p w14:paraId="0B883FAC" w14:textId="77777777" w:rsidR="00515B7C" w:rsidRDefault="00515B7C" w:rsidP="00883580">
      <w:pPr>
        <w:spacing w:after="0" w:line="240" w:lineRule="auto"/>
        <w:ind w:right="611"/>
        <w:rPr>
          <w:rFonts w:ascii="Times New Roman" w:hAnsi="Times New Roman"/>
          <w:sz w:val="16"/>
          <w:szCs w:val="16"/>
          <w:lang w:val="lv-LV"/>
        </w:rPr>
      </w:pPr>
    </w:p>
    <w:p w14:paraId="0B883FAD" w14:textId="77777777" w:rsidR="00515B7C" w:rsidRDefault="00515B7C" w:rsidP="00883580">
      <w:pPr>
        <w:spacing w:after="0" w:line="240" w:lineRule="auto"/>
        <w:ind w:right="611"/>
        <w:rPr>
          <w:rFonts w:ascii="Times New Roman" w:hAnsi="Times New Roman"/>
          <w:sz w:val="16"/>
          <w:szCs w:val="16"/>
          <w:lang w:val="lv-LV"/>
        </w:rPr>
      </w:pPr>
    </w:p>
    <w:p w14:paraId="0B883FAE" w14:textId="77777777" w:rsidR="00515B7C" w:rsidRDefault="00515B7C" w:rsidP="00883580">
      <w:pPr>
        <w:spacing w:after="0" w:line="240" w:lineRule="auto"/>
        <w:ind w:right="611"/>
        <w:rPr>
          <w:rFonts w:ascii="Times New Roman" w:hAnsi="Times New Roman"/>
          <w:sz w:val="16"/>
          <w:szCs w:val="16"/>
          <w:lang w:val="lv-LV"/>
        </w:rPr>
      </w:pPr>
    </w:p>
    <w:p w14:paraId="0B883FAF" w14:textId="77777777" w:rsidR="00515B7C" w:rsidRDefault="00515B7C" w:rsidP="00883580">
      <w:pPr>
        <w:spacing w:after="0" w:line="240" w:lineRule="auto"/>
        <w:ind w:right="611"/>
        <w:rPr>
          <w:rFonts w:ascii="Times New Roman" w:hAnsi="Times New Roman"/>
          <w:sz w:val="16"/>
          <w:szCs w:val="16"/>
          <w:lang w:val="lv-LV"/>
        </w:rPr>
      </w:pPr>
    </w:p>
    <w:p w14:paraId="0B883FB8" w14:textId="66F17C81" w:rsidR="00E312DA" w:rsidRPr="00CD7CED" w:rsidRDefault="00BE203F" w:rsidP="00883580">
      <w:pPr>
        <w:spacing w:after="0" w:line="240" w:lineRule="auto"/>
        <w:ind w:right="611"/>
        <w:rPr>
          <w:rFonts w:ascii="Times New Roman" w:hAnsi="Times New Roman"/>
          <w:sz w:val="20"/>
          <w:szCs w:val="20"/>
        </w:rPr>
      </w:pPr>
      <w:r w:rsidRPr="00CD146C">
        <w:rPr>
          <w:rFonts w:ascii="Times New Roman" w:hAnsi="Times New Roman"/>
          <w:sz w:val="20"/>
          <w:szCs w:val="20"/>
        </w:rPr>
        <w:tab/>
      </w:r>
      <w:r w:rsidRPr="00CD146C">
        <w:rPr>
          <w:rFonts w:ascii="Times New Roman" w:hAnsi="Times New Roman"/>
          <w:sz w:val="20"/>
          <w:szCs w:val="20"/>
        </w:rPr>
        <w:tab/>
      </w:r>
      <w:bookmarkEnd w:id="3"/>
      <w:bookmarkEnd w:id="4"/>
    </w:p>
    <w:sectPr w:rsidR="00E312DA" w:rsidRPr="00CD7CED" w:rsidSect="008835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3FBB" w14:textId="77777777" w:rsidR="00250E52" w:rsidRDefault="00250E52">
      <w:pPr>
        <w:spacing w:after="0" w:line="240" w:lineRule="auto"/>
      </w:pPr>
      <w:r>
        <w:separator/>
      </w:r>
    </w:p>
  </w:endnote>
  <w:endnote w:type="continuationSeparator" w:id="0">
    <w:p w14:paraId="0B883FBC" w14:textId="77777777" w:rsidR="00250E52" w:rsidRDefault="0025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3D5" w14:textId="60BBB510" w:rsidR="00883580" w:rsidRPr="00883580" w:rsidRDefault="00883580" w:rsidP="00883580">
    <w:pPr>
      <w:pStyle w:val="Footer"/>
      <w:rPr>
        <w:rFonts w:asciiTheme="majorHAnsi" w:hAnsiTheme="majorHAnsi" w:cstheme="majorHAnsi"/>
        <w:sz w:val="16"/>
        <w:szCs w:val="16"/>
        <w:lang w:val="lv-LV"/>
      </w:rPr>
    </w:pPr>
    <w:r w:rsidRPr="00883580">
      <w:rPr>
        <w:rFonts w:asciiTheme="majorHAnsi" w:hAnsiTheme="majorHAnsi" w:cstheme="majorHAnsi"/>
        <w:sz w:val="16"/>
        <w:szCs w:val="16"/>
        <w:lang w:val="lv-LV"/>
      </w:rPr>
      <w:t>R0502_3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6E977" w14:textId="700CD48C" w:rsidR="00883580" w:rsidRPr="00883580" w:rsidRDefault="00883580">
    <w:pPr>
      <w:pStyle w:val="Footer"/>
      <w:rPr>
        <w:rFonts w:asciiTheme="majorHAnsi" w:hAnsiTheme="majorHAnsi" w:cstheme="majorHAnsi"/>
        <w:sz w:val="16"/>
        <w:szCs w:val="16"/>
        <w:lang w:val="lv-LV"/>
      </w:rPr>
    </w:pPr>
    <w:r w:rsidRPr="00883580">
      <w:rPr>
        <w:rFonts w:asciiTheme="majorHAnsi" w:hAnsiTheme="majorHAnsi" w:cstheme="majorHAnsi"/>
        <w:sz w:val="16"/>
        <w:szCs w:val="16"/>
        <w:lang w:val="lv-LV"/>
      </w:rPr>
      <w:t>R0502_3</w:t>
    </w:r>
    <w:r w:rsidR="00EA7E63">
      <w:rPr>
        <w:rFonts w:asciiTheme="majorHAnsi" w:hAnsiTheme="majorHAnsi" w:cstheme="majorHAnsi"/>
        <w:sz w:val="16"/>
        <w:szCs w:val="16"/>
        <w:lang w:val="lv-LV"/>
      </w:rPr>
      <w:t xml:space="preserve"> </w:t>
    </w:r>
    <w:proofErr w:type="spellStart"/>
    <w:r w:rsidR="00EA7E63">
      <w:rPr>
        <w:rFonts w:asciiTheme="majorHAnsi" w:hAnsiTheme="majorHAnsi" w:cstheme="majorHAnsi"/>
        <w:sz w:val="16"/>
        <w:szCs w:val="16"/>
        <w:lang w:val="lv-LV"/>
      </w:rPr>
      <w:t>v_sk</w:t>
    </w:r>
    <w:proofErr w:type="spellEnd"/>
    <w:r w:rsidR="00EA7E63">
      <w:rPr>
        <w:rFonts w:asciiTheme="majorHAnsi" w:hAnsiTheme="majorHAnsi" w:cstheme="majorHAnsi"/>
        <w:sz w:val="16"/>
        <w:szCs w:val="16"/>
        <w:lang w:val="lv-LV"/>
      </w:rPr>
      <w:t xml:space="preserve">. = </w:t>
    </w:r>
    <w:r w:rsidR="00EA7E63">
      <w:rPr>
        <w:rFonts w:asciiTheme="majorHAnsi" w:hAnsiTheme="majorHAnsi" w:cstheme="majorHAnsi"/>
        <w:sz w:val="16"/>
        <w:szCs w:val="16"/>
        <w:lang w:val="lv-LV"/>
      </w:rPr>
      <w:fldChar w:fldCharType="begin"/>
    </w:r>
    <w:r w:rsidR="00EA7E63">
      <w:rPr>
        <w:rFonts w:asciiTheme="majorHAnsi" w:hAnsiTheme="majorHAnsi" w:cstheme="majorHAnsi"/>
        <w:sz w:val="16"/>
        <w:szCs w:val="16"/>
        <w:lang w:val="lv-LV"/>
      </w:rPr>
      <w:instrText xml:space="preserve"> NUMWORDS  \* MERGEFORMAT </w:instrText>
    </w:r>
    <w:r w:rsidR="00EA7E63">
      <w:rPr>
        <w:rFonts w:asciiTheme="majorHAnsi" w:hAnsiTheme="majorHAnsi" w:cstheme="majorHAnsi"/>
        <w:sz w:val="16"/>
        <w:szCs w:val="16"/>
        <w:lang w:val="lv-LV"/>
      </w:rPr>
      <w:fldChar w:fldCharType="separate"/>
    </w:r>
    <w:r w:rsidR="00DC78A9">
      <w:rPr>
        <w:rFonts w:asciiTheme="majorHAnsi" w:hAnsiTheme="majorHAnsi" w:cstheme="majorHAnsi"/>
        <w:noProof/>
        <w:sz w:val="16"/>
        <w:szCs w:val="16"/>
        <w:lang w:val="lv-LV"/>
      </w:rPr>
      <w:t>278</w:t>
    </w:r>
    <w:r w:rsidR="00EA7E63">
      <w:rPr>
        <w:rFonts w:asciiTheme="majorHAnsi" w:hAnsiTheme="majorHAnsi" w:cstheme="majorHAnsi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83FB9" w14:textId="77777777" w:rsidR="00250E52" w:rsidRDefault="00250E52">
      <w:pPr>
        <w:spacing w:after="0" w:line="240" w:lineRule="auto"/>
      </w:pPr>
      <w:r>
        <w:separator/>
      </w:r>
    </w:p>
  </w:footnote>
  <w:footnote w:type="continuationSeparator" w:id="0">
    <w:p w14:paraId="0B883FBA" w14:textId="77777777" w:rsidR="00250E52" w:rsidRDefault="0025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05147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0B883FBD" w14:textId="77777777" w:rsidR="00DE0995" w:rsidRPr="00883580" w:rsidRDefault="00DE0995">
        <w:pPr>
          <w:pStyle w:val="Head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88358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88358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88358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D300FE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88358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0B883FBE" w14:textId="77777777" w:rsidR="00DE0995" w:rsidRDefault="00DE0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B9B4" w14:textId="0E53AEE5" w:rsidR="00883580" w:rsidRPr="00883580" w:rsidRDefault="00883580" w:rsidP="00883580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E8FD612" wp14:editId="214FD2B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5D3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96B2E"/>
    <w:multiLevelType w:val="hybridMultilevel"/>
    <w:tmpl w:val="0C020582"/>
    <w:lvl w:ilvl="0" w:tplc="92263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F81FD5"/>
    <w:multiLevelType w:val="hybridMultilevel"/>
    <w:tmpl w:val="71206F00"/>
    <w:lvl w:ilvl="0" w:tplc="11261B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3F"/>
    <w:rsid w:val="00046172"/>
    <w:rsid w:val="000714E0"/>
    <w:rsid w:val="000B6509"/>
    <w:rsid w:val="00115695"/>
    <w:rsid w:val="001159F8"/>
    <w:rsid w:val="001D6C36"/>
    <w:rsid w:val="001E4E3B"/>
    <w:rsid w:val="00210DF6"/>
    <w:rsid w:val="00250E52"/>
    <w:rsid w:val="002571BE"/>
    <w:rsid w:val="00270163"/>
    <w:rsid w:val="002953E8"/>
    <w:rsid w:val="002B5F6E"/>
    <w:rsid w:val="003105B8"/>
    <w:rsid w:val="00341C2A"/>
    <w:rsid w:val="003553F8"/>
    <w:rsid w:val="00366B6C"/>
    <w:rsid w:val="0037520A"/>
    <w:rsid w:val="00386043"/>
    <w:rsid w:val="003957DA"/>
    <w:rsid w:val="003B6955"/>
    <w:rsid w:val="003D0B51"/>
    <w:rsid w:val="003F2171"/>
    <w:rsid w:val="003F6606"/>
    <w:rsid w:val="0045491C"/>
    <w:rsid w:val="004A3D4B"/>
    <w:rsid w:val="004F406E"/>
    <w:rsid w:val="005048F1"/>
    <w:rsid w:val="00515B7C"/>
    <w:rsid w:val="00534218"/>
    <w:rsid w:val="00563D61"/>
    <w:rsid w:val="005C7FFC"/>
    <w:rsid w:val="006004D1"/>
    <w:rsid w:val="00600A84"/>
    <w:rsid w:val="006145A7"/>
    <w:rsid w:val="0068405D"/>
    <w:rsid w:val="00792E08"/>
    <w:rsid w:val="00853468"/>
    <w:rsid w:val="00855BDB"/>
    <w:rsid w:val="00860FC0"/>
    <w:rsid w:val="00871738"/>
    <w:rsid w:val="00883580"/>
    <w:rsid w:val="00894D56"/>
    <w:rsid w:val="008E6036"/>
    <w:rsid w:val="00912A8D"/>
    <w:rsid w:val="00932A5C"/>
    <w:rsid w:val="00982DBD"/>
    <w:rsid w:val="00A320D2"/>
    <w:rsid w:val="00A4263C"/>
    <w:rsid w:val="00AB75B6"/>
    <w:rsid w:val="00AC19F5"/>
    <w:rsid w:val="00AC4DAE"/>
    <w:rsid w:val="00AF13A5"/>
    <w:rsid w:val="00B36E8E"/>
    <w:rsid w:val="00B508E6"/>
    <w:rsid w:val="00B71365"/>
    <w:rsid w:val="00BC43CC"/>
    <w:rsid w:val="00BE203F"/>
    <w:rsid w:val="00BE4830"/>
    <w:rsid w:val="00BF0A8C"/>
    <w:rsid w:val="00C06569"/>
    <w:rsid w:val="00C11AC2"/>
    <w:rsid w:val="00C33B8B"/>
    <w:rsid w:val="00C57882"/>
    <w:rsid w:val="00C83203"/>
    <w:rsid w:val="00CD7CED"/>
    <w:rsid w:val="00D15AEC"/>
    <w:rsid w:val="00D300FE"/>
    <w:rsid w:val="00D67357"/>
    <w:rsid w:val="00DC5B30"/>
    <w:rsid w:val="00DC78A9"/>
    <w:rsid w:val="00DE0995"/>
    <w:rsid w:val="00DF5C09"/>
    <w:rsid w:val="00E1471C"/>
    <w:rsid w:val="00E312DA"/>
    <w:rsid w:val="00E552B6"/>
    <w:rsid w:val="00E90098"/>
    <w:rsid w:val="00EA7E63"/>
    <w:rsid w:val="00ED7691"/>
    <w:rsid w:val="00F03894"/>
    <w:rsid w:val="00F81F65"/>
    <w:rsid w:val="00F828A1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20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E203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E203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E2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3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20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3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95"/>
    <w:rPr>
      <w:rFonts w:ascii="Tahoma" w:eastAsia="Calibri" w:hAnsi="Tahoma" w:cs="Tahoma"/>
      <w:sz w:val="16"/>
      <w:szCs w:val="16"/>
      <w:lang w:val="en-US"/>
    </w:rPr>
  </w:style>
  <w:style w:type="paragraph" w:styleId="EnvelopeReturn">
    <w:name w:val="envelope return"/>
    <w:basedOn w:val="Normal"/>
    <w:rsid w:val="00F81F65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8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20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E203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E203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E2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3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20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3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95"/>
    <w:rPr>
      <w:rFonts w:ascii="Tahoma" w:eastAsia="Calibri" w:hAnsi="Tahoma" w:cs="Tahoma"/>
      <w:sz w:val="16"/>
      <w:szCs w:val="16"/>
      <w:lang w:val="en-US"/>
    </w:rPr>
  </w:style>
  <w:style w:type="paragraph" w:styleId="EnvelopeReturn">
    <w:name w:val="envelope return"/>
    <w:basedOn w:val="Normal"/>
    <w:rsid w:val="00F81F65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10.novembra rīkojumā Nr.648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10.novembra rīkojumā Nr.648</dc:title>
  <dc:subject>Rīkojuma projekts</dc:subject>
  <dc:creator>Santa Lūse</dc:creator>
  <cp:keywords/>
  <dc:description>67024904; 
Santa.Luse@vni.lv              </dc:description>
  <cp:lastModifiedBy>Leontīne Babkina</cp:lastModifiedBy>
  <cp:revision>68</cp:revision>
  <cp:lastPrinted>2013-03-22T12:06:00Z</cp:lastPrinted>
  <dcterms:created xsi:type="dcterms:W3CDTF">2012-08-24T13:40:00Z</dcterms:created>
  <dcterms:modified xsi:type="dcterms:W3CDTF">2013-04-17T08:58:00Z</dcterms:modified>
</cp:coreProperties>
</file>