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4D" w:rsidRPr="0038694D" w:rsidRDefault="0038694D" w:rsidP="0038694D">
      <w:pPr>
        <w:jc w:val="center"/>
        <w:rPr>
          <w:b/>
          <w:sz w:val="28"/>
          <w:szCs w:val="28"/>
        </w:rPr>
      </w:pPr>
      <w:bookmarkStart w:id="0" w:name="OLE_LINK1"/>
      <w:bookmarkStart w:id="1" w:name="OLE_LINK2"/>
      <w:r w:rsidRPr="0038694D">
        <w:rPr>
          <w:b/>
          <w:color w:val="000000"/>
          <w:sz w:val="28"/>
          <w:szCs w:val="28"/>
        </w:rPr>
        <w:t xml:space="preserve">Ministru kabineta rīkojuma projekta „Par Publisko iepirkumu likuma nepiemērošanu attiecībā uz būvkonstrukcijas nostiprināšanu, būvgružu </w:t>
      </w:r>
      <w:r w:rsidR="00D61949">
        <w:rPr>
          <w:b/>
          <w:color w:val="000000"/>
          <w:sz w:val="28"/>
          <w:szCs w:val="28"/>
        </w:rPr>
        <w:t>pārvietošanu</w:t>
      </w:r>
      <w:r w:rsidRPr="0038694D">
        <w:rPr>
          <w:b/>
          <w:color w:val="000000"/>
          <w:sz w:val="28"/>
          <w:szCs w:val="28"/>
        </w:rPr>
        <w:t xml:space="preserve"> un apsardzes nodrošināšanu Rīgā, Priedaines ielā 20</w:t>
      </w:r>
    </w:p>
    <w:p w:rsidR="0038694D" w:rsidRPr="0038694D" w:rsidRDefault="0038694D" w:rsidP="0038694D">
      <w:pPr>
        <w:pStyle w:val="naislab"/>
        <w:spacing w:before="0" w:after="0"/>
        <w:jc w:val="center"/>
        <w:outlineLvl w:val="0"/>
        <w:rPr>
          <w:b/>
          <w:color w:val="000000"/>
          <w:sz w:val="28"/>
          <w:szCs w:val="28"/>
        </w:rPr>
      </w:pPr>
      <w:r w:rsidRPr="0038694D">
        <w:rPr>
          <w:b/>
          <w:color w:val="000000"/>
          <w:sz w:val="28"/>
          <w:szCs w:val="28"/>
        </w:rPr>
        <w:t xml:space="preserve">sākotnējās ietekmes novērtējuma </w:t>
      </w:r>
      <w:smartTag w:uri="schemas-tilde-lv/tildestengine" w:element="veidnes">
        <w:smartTagPr>
          <w:attr w:name="text" w:val="ziņojums"/>
          <w:attr w:name="baseform" w:val="ziņojums"/>
          <w:attr w:name="id" w:val="-1"/>
        </w:smartTagPr>
        <w:r w:rsidRPr="0038694D">
          <w:rPr>
            <w:b/>
            <w:color w:val="000000"/>
            <w:sz w:val="28"/>
            <w:szCs w:val="28"/>
          </w:rPr>
          <w:t>ziņojums</w:t>
        </w:r>
      </w:smartTag>
      <w:r w:rsidRPr="0038694D">
        <w:rPr>
          <w:b/>
          <w:color w:val="000000"/>
          <w:sz w:val="28"/>
          <w:szCs w:val="28"/>
        </w:rPr>
        <w:t xml:space="preserve"> (anotācija)</w:t>
      </w:r>
      <w:bookmarkEnd w:id="0"/>
      <w:bookmarkEnd w:id="1"/>
    </w:p>
    <w:p w:rsidR="0038694D" w:rsidRPr="007550F9" w:rsidRDefault="0038694D" w:rsidP="0038694D">
      <w:pPr>
        <w:pStyle w:val="naislab"/>
        <w:spacing w:before="0" w:after="0"/>
        <w:jc w:val="center"/>
        <w:outlineLvl w:val="0"/>
        <w:rPr>
          <w:b/>
          <w:color w:val="000000"/>
          <w:sz w:val="28"/>
          <w:szCs w:val="28"/>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812"/>
      </w:tblGrid>
      <w:tr w:rsidR="0038694D" w:rsidRPr="007550F9" w:rsidTr="00BF7FD7">
        <w:tc>
          <w:tcPr>
            <w:tcW w:w="9219" w:type="dxa"/>
            <w:gridSpan w:val="3"/>
            <w:vAlign w:val="center"/>
          </w:tcPr>
          <w:p w:rsidR="0038694D" w:rsidRPr="007550F9" w:rsidRDefault="0038694D" w:rsidP="00BF7FD7">
            <w:pPr>
              <w:pStyle w:val="naisnod"/>
              <w:spacing w:before="0" w:after="0"/>
              <w:rPr>
                <w:color w:val="000000"/>
                <w:sz w:val="28"/>
                <w:szCs w:val="28"/>
              </w:rPr>
            </w:pPr>
            <w:r w:rsidRPr="007550F9">
              <w:rPr>
                <w:color w:val="000000"/>
                <w:sz w:val="28"/>
                <w:szCs w:val="28"/>
              </w:rPr>
              <w:t>I. Tiesību akta projekta izstrādes nepieciešamība</w:t>
            </w:r>
          </w:p>
        </w:tc>
      </w:tr>
      <w:tr w:rsidR="0038694D" w:rsidRPr="007550F9" w:rsidTr="00BF7FD7">
        <w:trPr>
          <w:trHeight w:val="630"/>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1.</w:t>
            </w:r>
          </w:p>
        </w:tc>
        <w:tc>
          <w:tcPr>
            <w:tcW w:w="2976" w:type="dxa"/>
          </w:tcPr>
          <w:p w:rsidR="0038694D" w:rsidRPr="007550F9" w:rsidRDefault="0038694D" w:rsidP="00BF7FD7">
            <w:pPr>
              <w:pStyle w:val="naiskr"/>
              <w:spacing w:before="60" w:after="0"/>
              <w:ind w:left="142" w:hanging="11"/>
              <w:rPr>
                <w:color w:val="000000"/>
                <w:sz w:val="28"/>
                <w:szCs w:val="28"/>
              </w:rPr>
            </w:pPr>
            <w:r w:rsidRPr="007550F9">
              <w:rPr>
                <w:color w:val="000000"/>
                <w:sz w:val="28"/>
                <w:szCs w:val="28"/>
              </w:rPr>
              <w:t>Pamatojums</w:t>
            </w:r>
          </w:p>
        </w:tc>
        <w:tc>
          <w:tcPr>
            <w:tcW w:w="5812" w:type="dxa"/>
          </w:tcPr>
          <w:p w:rsidR="0038694D" w:rsidRPr="007550F9" w:rsidRDefault="0038694D" w:rsidP="0038694D">
            <w:pPr>
              <w:spacing w:after="60"/>
              <w:ind w:right="142"/>
              <w:jc w:val="both"/>
              <w:rPr>
                <w:color w:val="000000"/>
                <w:sz w:val="28"/>
                <w:szCs w:val="28"/>
              </w:rPr>
            </w:pPr>
            <w:r w:rsidRPr="007550F9">
              <w:rPr>
                <w:color w:val="000000"/>
                <w:sz w:val="28"/>
                <w:szCs w:val="28"/>
              </w:rPr>
              <w:t>Projekts šo jomu neskar.</w:t>
            </w:r>
          </w:p>
        </w:tc>
      </w:tr>
      <w:tr w:rsidR="0038694D" w:rsidRPr="007550F9" w:rsidTr="00BF7FD7">
        <w:trPr>
          <w:trHeight w:val="472"/>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2.</w:t>
            </w:r>
          </w:p>
        </w:tc>
        <w:tc>
          <w:tcPr>
            <w:tcW w:w="2976" w:type="dxa"/>
          </w:tcPr>
          <w:p w:rsidR="0038694D" w:rsidRPr="007550F9" w:rsidRDefault="0038694D" w:rsidP="00BF7FD7">
            <w:pPr>
              <w:pStyle w:val="naiskr"/>
              <w:tabs>
                <w:tab w:val="left" w:pos="170"/>
              </w:tabs>
              <w:spacing w:before="60" w:after="0"/>
              <w:ind w:left="142"/>
              <w:rPr>
                <w:color w:val="000000"/>
                <w:sz w:val="28"/>
                <w:szCs w:val="28"/>
              </w:rPr>
            </w:pPr>
            <w:r w:rsidRPr="007550F9">
              <w:rPr>
                <w:color w:val="000000"/>
                <w:sz w:val="28"/>
                <w:szCs w:val="28"/>
              </w:rPr>
              <w:t>Pašreizējā situācija un problēmas</w:t>
            </w:r>
          </w:p>
        </w:tc>
        <w:tc>
          <w:tcPr>
            <w:tcW w:w="5812" w:type="dxa"/>
          </w:tcPr>
          <w:p w:rsidR="00830EC4" w:rsidRPr="007550F9" w:rsidRDefault="0038694D" w:rsidP="0038694D">
            <w:pPr>
              <w:spacing w:after="60"/>
              <w:ind w:left="142" w:right="142"/>
              <w:jc w:val="both"/>
              <w:rPr>
                <w:color w:val="000000"/>
                <w:sz w:val="28"/>
                <w:szCs w:val="28"/>
              </w:rPr>
            </w:pPr>
            <w:r w:rsidRPr="007550F9">
              <w:rPr>
                <w:color w:val="000000"/>
                <w:sz w:val="28"/>
                <w:szCs w:val="28"/>
              </w:rPr>
              <w:t>2013.gada 21.novembrī ap plkst.17:45 lielveikalā „MAXIMA XX” Rīgā, Priedaines ielā 20 notika jumta nogruvums. Par minēto 2013.gada 21.novembrī tika uzsākts kriminālprocess Nr.11511002713 pēc Krimināllikuma 239.panta otrajā daļā paredzētā noziedzīgā nodarījuma sastāva pazīmēm, proti, par būvkonstrukciju nobrukuma faktu, kā rezultātā iestājās smagas sekas.</w:t>
            </w:r>
            <w:r w:rsidR="00830EC4" w:rsidRPr="007550F9">
              <w:rPr>
                <w:color w:val="000000"/>
                <w:sz w:val="28"/>
                <w:szCs w:val="28"/>
              </w:rPr>
              <w:t xml:space="preserve"> </w:t>
            </w:r>
          </w:p>
          <w:p w:rsidR="00830EC4" w:rsidRPr="007550F9" w:rsidRDefault="001B07B1" w:rsidP="0038694D">
            <w:pPr>
              <w:spacing w:after="60"/>
              <w:ind w:left="142" w:right="142"/>
              <w:jc w:val="both"/>
              <w:rPr>
                <w:color w:val="000000"/>
                <w:sz w:val="28"/>
                <w:szCs w:val="28"/>
              </w:rPr>
            </w:pPr>
            <w:r>
              <w:rPr>
                <w:color w:val="000000"/>
                <w:sz w:val="28"/>
                <w:szCs w:val="28"/>
              </w:rPr>
              <w:t>L</w:t>
            </w:r>
            <w:r w:rsidR="00D61949">
              <w:rPr>
                <w:sz w:val="28"/>
                <w:szCs w:val="28"/>
              </w:rPr>
              <w:t>ai izmeklēšanas interesēs nodrošinātu notikuma vietas norobežošanu</w:t>
            </w:r>
            <w:r w:rsidR="007C6C20">
              <w:rPr>
                <w:sz w:val="28"/>
                <w:szCs w:val="28"/>
              </w:rPr>
              <w:t xml:space="preserve"> un apsardzi</w:t>
            </w:r>
            <w:r w:rsidR="00D61949">
              <w:rPr>
                <w:sz w:val="28"/>
                <w:szCs w:val="28"/>
              </w:rPr>
              <w:t>, kā arī neatliekamu pierādījumu iegūšanu un nostiprināšanu,</w:t>
            </w:r>
            <w:r w:rsidR="00D61949" w:rsidRPr="007550F9">
              <w:rPr>
                <w:color w:val="000000"/>
                <w:sz w:val="28"/>
                <w:szCs w:val="28"/>
              </w:rPr>
              <w:t xml:space="preserve"> </w:t>
            </w:r>
            <w:r w:rsidR="00830EC4" w:rsidRPr="007550F9">
              <w:rPr>
                <w:color w:val="000000"/>
                <w:sz w:val="28"/>
                <w:szCs w:val="28"/>
              </w:rPr>
              <w:t>nepieciešams:</w:t>
            </w:r>
          </w:p>
          <w:p w:rsidR="00830EC4" w:rsidRPr="007550F9" w:rsidRDefault="00D61949" w:rsidP="00830EC4">
            <w:pPr>
              <w:pStyle w:val="ListParagraph"/>
              <w:numPr>
                <w:ilvl w:val="0"/>
                <w:numId w:val="1"/>
              </w:numPr>
              <w:spacing w:after="60"/>
              <w:ind w:right="142"/>
              <w:jc w:val="both"/>
              <w:rPr>
                <w:color w:val="000000"/>
                <w:sz w:val="28"/>
                <w:szCs w:val="28"/>
              </w:rPr>
            </w:pPr>
            <w:r>
              <w:rPr>
                <w:color w:val="000000"/>
                <w:sz w:val="28"/>
                <w:szCs w:val="28"/>
              </w:rPr>
              <w:t xml:space="preserve">veikt </w:t>
            </w:r>
            <w:r w:rsidR="001047EF" w:rsidRPr="007550F9">
              <w:rPr>
                <w:color w:val="000000"/>
                <w:sz w:val="28"/>
                <w:szCs w:val="28"/>
              </w:rPr>
              <w:t>atlikušās ēkas būvkonstrukcij</w:t>
            </w:r>
            <w:r>
              <w:rPr>
                <w:color w:val="000000"/>
                <w:sz w:val="28"/>
                <w:szCs w:val="28"/>
              </w:rPr>
              <w:t>u</w:t>
            </w:r>
            <w:r w:rsidR="001047EF" w:rsidRPr="007550F9">
              <w:rPr>
                <w:color w:val="000000"/>
                <w:sz w:val="28"/>
                <w:szCs w:val="28"/>
              </w:rPr>
              <w:t xml:space="preserve"> nostiprināšanu</w:t>
            </w:r>
            <w:r w:rsidR="001047EF">
              <w:rPr>
                <w:sz w:val="28"/>
                <w:szCs w:val="28"/>
              </w:rPr>
              <w:t>, l</w:t>
            </w:r>
            <w:r w:rsidR="007550F9" w:rsidRPr="007550F9">
              <w:rPr>
                <w:sz w:val="28"/>
                <w:szCs w:val="28"/>
              </w:rPr>
              <w:t xml:space="preserve">ai </w:t>
            </w:r>
            <w:r w:rsidR="00AD3BC4">
              <w:rPr>
                <w:sz w:val="28"/>
                <w:szCs w:val="28"/>
              </w:rPr>
              <w:t>fiksētu</w:t>
            </w:r>
            <w:r w:rsidR="007550F9" w:rsidRPr="007550F9">
              <w:rPr>
                <w:sz w:val="28"/>
                <w:szCs w:val="28"/>
              </w:rPr>
              <w:t xml:space="preserve"> noziedzīga nodarījuma pēdas un </w:t>
            </w:r>
            <w:bookmarkStart w:id="2" w:name="_GoBack"/>
            <w:bookmarkEnd w:id="2"/>
            <w:r w:rsidR="007550F9" w:rsidRPr="007550F9">
              <w:rPr>
                <w:sz w:val="28"/>
                <w:szCs w:val="28"/>
              </w:rPr>
              <w:t>noskaidrotu citus nozīmīgus apstākļus</w:t>
            </w:r>
            <w:r w:rsidR="00830EC4" w:rsidRPr="007550F9">
              <w:rPr>
                <w:color w:val="000000"/>
                <w:sz w:val="28"/>
                <w:szCs w:val="28"/>
              </w:rPr>
              <w:t>;</w:t>
            </w:r>
          </w:p>
          <w:p w:rsidR="00830EC4" w:rsidRPr="007550F9" w:rsidRDefault="00D61949" w:rsidP="00830EC4">
            <w:pPr>
              <w:pStyle w:val="ListParagraph"/>
              <w:numPr>
                <w:ilvl w:val="0"/>
                <w:numId w:val="1"/>
              </w:numPr>
              <w:spacing w:after="60"/>
              <w:ind w:right="142"/>
              <w:jc w:val="both"/>
              <w:rPr>
                <w:color w:val="000000"/>
                <w:sz w:val="28"/>
                <w:szCs w:val="28"/>
              </w:rPr>
            </w:pPr>
            <w:r>
              <w:rPr>
                <w:color w:val="000000"/>
                <w:sz w:val="28"/>
                <w:szCs w:val="28"/>
              </w:rPr>
              <w:t xml:space="preserve">veikt </w:t>
            </w:r>
            <w:r w:rsidR="001047EF" w:rsidRPr="007550F9">
              <w:rPr>
                <w:color w:val="000000"/>
                <w:sz w:val="28"/>
                <w:szCs w:val="28"/>
              </w:rPr>
              <w:t>būvgružu pārvietošan</w:t>
            </w:r>
            <w:r>
              <w:rPr>
                <w:color w:val="000000"/>
                <w:sz w:val="28"/>
                <w:szCs w:val="28"/>
              </w:rPr>
              <w:t>u</w:t>
            </w:r>
            <w:r w:rsidR="001047EF">
              <w:rPr>
                <w:color w:val="000000"/>
                <w:sz w:val="28"/>
                <w:szCs w:val="28"/>
              </w:rPr>
              <w:t>, l</w:t>
            </w:r>
            <w:r w:rsidR="00830EC4" w:rsidRPr="007550F9">
              <w:rPr>
                <w:color w:val="000000"/>
                <w:sz w:val="28"/>
                <w:szCs w:val="28"/>
              </w:rPr>
              <w:t>ai iegūtu un nostiprinātu pierādījumus;</w:t>
            </w:r>
          </w:p>
          <w:p w:rsidR="0038694D" w:rsidRPr="007550F9" w:rsidRDefault="007550F9" w:rsidP="00830EC4">
            <w:pPr>
              <w:pStyle w:val="ListParagraph"/>
              <w:numPr>
                <w:ilvl w:val="0"/>
                <w:numId w:val="1"/>
              </w:numPr>
              <w:spacing w:after="60"/>
              <w:ind w:right="142"/>
              <w:jc w:val="both"/>
              <w:rPr>
                <w:color w:val="000000"/>
                <w:sz w:val="28"/>
                <w:szCs w:val="28"/>
              </w:rPr>
            </w:pPr>
            <w:r w:rsidRPr="007550F9">
              <w:rPr>
                <w:color w:val="000000"/>
                <w:sz w:val="28"/>
                <w:szCs w:val="28"/>
              </w:rPr>
              <w:t xml:space="preserve">atbilstoši Kriminālprocesa likuma 160.panta otrajai daļai, </w:t>
            </w:r>
            <w:r w:rsidR="00D61949">
              <w:rPr>
                <w:color w:val="000000"/>
                <w:sz w:val="28"/>
                <w:szCs w:val="28"/>
              </w:rPr>
              <w:t xml:space="preserve">nodrošināt </w:t>
            </w:r>
            <w:r w:rsidR="00830EC4" w:rsidRPr="007550F9">
              <w:rPr>
                <w:color w:val="000000"/>
                <w:sz w:val="28"/>
                <w:szCs w:val="28"/>
              </w:rPr>
              <w:t>apsardz</w:t>
            </w:r>
            <w:r w:rsidR="00D61949">
              <w:rPr>
                <w:color w:val="000000"/>
                <w:sz w:val="28"/>
                <w:szCs w:val="28"/>
              </w:rPr>
              <w:t>i</w:t>
            </w:r>
            <w:r w:rsidR="001047EF">
              <w:rPr>
                <w:color w:val="000000"/>
                <w:sz w:val="28"/>
                <w:szCs w:val="28"/>
              </w:rPr>
              <w:t xml:space="preserve"> notikuma vietā</w:t>
            </w:r>
            <w:r w:rsidR="00D61949">
              <w:rPr>
                <w:color w:val="000000"/>
                <w:sz w:val="28"/>
                <w:szCs w:val="28"/>
              </w:rPr>
              <w:t>.</w:t>
            </w:r>
          </w:p>
          <w:p w:rsidR="007550F9" w:rsidRPr="007550F9" w:rsidRDefault="00830EC4" w:rsidP="007C6C20">
            <w:pPr>
              <w:spacing w:after="60"/>
              <w:ind w:left="142" w:right="142"/>
              <w:jc w:val="both"/>
              <w:rPr>
                <w:color w:val="000000"/>
                <w:sz w:val="28"/>
                <w:szCs w:val="28"/>
              </w:rPr>
            </w:pPr>
            <w:r w:rsidRPr="007550F9">
              <w:rPr>
                <w:color w:val="000000"/>
                <w:sz w:val="28"/>
                <w:szCs w:val="28"/>
              </w:rPr>
              <w:t>Minēt</w:t>
            </w:r>
            <w:r w:rsidR="00D61949">
              <w:rPr>
                <w:color w:val="000000"/>
                <w:sz w:val="28"/>
                <w:szCs w:val="28"/>
              </w:rPr>
              <w:t>ie pasākumi</w:t>
            </w:r>
            <w:r w:rsidR="007550F9" w:rsidRPr="007550F9">
              <w:rPr>
                <w:color w:val="000000"/>
                <w:sz w:val="28"/>
                <w:szCs w:val="28"/>
              </w:rPr>
              <w:t xml:space="preserve"> ir</w:t>
            </w:r>
            <w:r w:rsidR="00D61949">
              <w:rPr>
                <w:color w:val="000000"/>
                <w:sz w:val="28"/>
                <w:szCs w:val="28"/>
              </w:rPr>
              <w:t xml:space="preserve"> saistīti ar būvdarbu veikšanu, kā arī būvniecības tehnikas izmantošanu, ko var veikt atbilstoši komersanti. Papildus </w:t>
            </w:r>
            <w:r w:rsidR="007C6C20">
              <w:rPr>
                <w:color w:val="000000"/>
                <w:sz w:val="28"/>
                <w:szCs w:val="28"/>
              </w:rPr>
              <w:t xml:space="preserve">tam </w:t>
            </w:r>
            <w:r w:rsidR="00D61949">
              <w:rPr>
                <w:color w:val="000000"/>
                <w:sz w:val="28"/>
                <w:szCs w:val="28"/>
              </w:rPr>
              <w:t>notikuma vietas apsardz</w:t>
            </w:r>
            <w:r w:rsidR="007C6C20">
              <w:rPr>
                <w:color w:val="000000"/>
                <w:sz w:val="28"/>
                <w:szCs w:val="28"/>
              </w:rPr>
              <w:t>ei</w:t>
            </w:r>
            <w:r w:rsidR="00D61949">
              <w:rPr>
                <w:color w:val="000000"/>
                <w:sz w:val="28"/>
                <w:szCs w:val="28"/>
              </w:rPr>
              <w:t xml:space="preserve"> </w:t>
            </w:r>
            <w:r w:rsidR="007C6C20">
              <w:rPr>
                <w:color w:val="000000"/>
                <w:sz w:val="28"/>
                <w:szCs w:val="28"/>
              </w:rPr>
              <w:t xml:space="preserve">ir </w:t>
            </w:r>
            <w:r w:rsidR="00D61949">
              <w:rPr>
                <w:color w:val="000000"/>
                <w:sz w:val="28"/>
                <w:szCs w:val="28"/>
              </w:rPr>
              <w:t xml:space="preserve">nepieciešams </w:t>
            </w:r>
            <w:r w:rsidR="001B07B1">
              <w:rPr>
                <w:color w:val="000000"/>
                <w:sz w:val="28"/>
                <w:szCs w:val="28"/>
              </w:rPr>
              <w:t xml:space="preserve">piesaistīt </w:t>
            </w:r>
            <w:r w:rsidR="00D61949">
              <w:rPr>
                <w:color w:val="000000"/>
                <w:sz w:val="28"/>
                <w:szCs w:val="28"/>
              </w:rPr>
              <w:t xml:space="preserve">licencētus </w:t>
            </w:r>
            <w:r w:rsidR="001B07B1">
              <w:rPr>
                <w:color w:val="000000"/>
                <w:sz w:val="28"/>
                <w:szCs w:val="28"/>
              </w:rPr>
              <w:t xml:space="preserve">apsardzes darbības </w:t>
            </w:r>
            <w:r w:rsidR="00D61949">
              <w:rPr>
                <w:color w:val="000000"/>
                <w:sz w:val="28"/>
                <w:szCs w:val="28"/>
              </w:rPr>
              <w:t>komersantus</w:t>
            </w:r>
            <w:r w:rsidR="001B07B1">
              <w:rPr>
                <w:color w:val="000000"/>
                <w:sz w:val="28"/>
                <w:szCs w:val="28"/>
              </w:rPr>
              <w:t>.</w:t>
            </w:r>
          </w:p>
        </w:tc>
      </w:tr>
      <w:tr w:rsidR="0038694D" w:rsidRPr="007550F9" w:rsidTr="00BF7FD7">
        <w:trPr>
          <w:trHeight w:val="713"/>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3.</w:t>
            </w:r>
          </w:p>
        </w:tc>
        <w:tc>
          <w:tcPr>
            <w:tcW w:w="2976" w:type="dxa"/>
          </w:tcPr>
          <w:p w:rsidR="0038694D" w:rsidRPr="007550F9" w:rsidRDefault="0038694D" w:rsidP="00BF7FD7">
            <w:pPr>
              <w:pStyle w:val="naiskr"/>
              <w:spacing w:before="60" w:after="0"/>
              <w:ind w:left="142"/>
              <w:rPr>
                <w:color w:val="000000"/>
                <w:sz w:val="28"/>
                <w:szCs w:val="28"/>
              </w:rPr>
            </w:pPr>
            <w:r w:rsidRPr="007550F9">
              <w:rPr>
                <w:color w:val="000000"/>
                <w:sz w:val="28"/>
                <w:szCs w:val="28"/>
              </w:rPr>
              <w:t>Saistītie politikas ietekmes novērtējumi un pētījumi</w:t>
            </w:r>
          </w:p>
        </w:tc>
        <w:tc>
          <w:tcPr>
            <w:tcW w:w="5812" w:type="dxa"/>
          </w:tcPr>
          <w:p w:rsidR="0038694D" w:rsidRPr="007550F9" w:rsidRDefault="0038694D" w:rsidP="00BF7FD7">
            <w:pPr>
              <w:pStyle w:val="FootnoteText"/>
              <w:spacing w:before="60" w:after="60"/>
              <w:ind w:left="142" w:right="81" w:hanging="6"/>
              <w:jc w:val="both"/>
              <w:rPr>
                <w:color w:val="000000"/>
                <w:sz w:val="28"/>
                <w:szCs w:val="28"/>
              </w:rPr>
            </w:pPr>
            <w:r w:rsidRPr="007550F9">
              <w:rPr>
                <w:color w:val="000000"/>
                <w:sz w:val="28"/>
                <w:szCs w:val="28"/>
              </w:rPr>
              <w:t>Projekts šo jomu neskar.</w:t>
            </w:r>
          </w:p>
        </w:tc>
      </w:tr>
      <w:tr w:rsidR="0038694D" w:rsidRPr="007550F9" w:rsidTr="00BF7FD7">
        <w:trPr>
          <w:trHeight w:val="384"/>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4.</w:t>
            </w:r>
          </w:p>
        </w:tc>
        <w:tc>
          <w:tcPr>
            <w:tcW w:w="2976" w:type="dxa"/>
          </w:tcPr>
          <w:p w:rsidR="0038694D" w:rsidRPr="007550F9" w:rsidRDefault="0038694D" w:rsidP="00BF7FD7">
            <w:pPr>
              <w:pStyle w:val="naiskr"/>
              <w:spacing w:before="60" w:after="0"/>
              <w:ind w:left="142"/>
              <w:rPr>
                <w:color w:val="000000"/>
                <w:sz w:val="28"/>
                <w:szCs w:val="28"/>
              </w:rPr>
            </w:pPr>
            <w:r w:rsidRPr="007550F9">
              <w:rPr>
                <w:color w:val="000000"/>
                <w:sz w:val="28"/>
                <w:szCs w:val="28"/>
              </w:rPr>
              <w:t>Tiesiskā regulējuma mērķis un būtība</w:t>
            </w:r>
          </w:p>
        </w:tc>
        <w:tc>
          <w:tcPr>
            <w:tcW w:w="5812" w:type="dxa"/>
          </w:tcPr>
          <w:p w:rsidR="0038694D" w:rsidRPr="00D61949" w:rsidRDefault="0038694D" w:rsidP="00D61949">
            <w:pPr>
              <w:jc w:val="both"/>
              <w:rPr>
                <w:sz w:val="28"/>
                <w:szCs w:val="28"/>
              </w:rPr>
            </w:pPr>
            <w:r w:rsidRPr="007550F9">
              <w:rPr>
                <w:color w:val="000000"/>
                <w:sz w:val="28"/>
                <w:szCs w:val="28"/>
              </w:rPr>
              <w:t xml:space="preserve">Ministru kabineta rīkojuma projekts paredz noteikt, ka, </w:t>
            </w:r>
            <w:r w:rsidR="00D61949">
              <w:rPr>
                <w:sz w:val="28"/>
                <w:szCs w:val="28"/>
              </w:rPr>
              <w:t>lai izmeklēšanas interesēs nodrošinātu notikuma vietas norobežošanu</w:t>
            </w:r>
            <w:r w:rsidR="007C6C20">
              <w:rPr>
                <w:sz w:val="28"/>
                <w:szCs w:val="28"/>
              </w:rPr>
              <w:t xml:space="preserve"> un apsardzi</w:t>
            </w:r>
            <w:r w:rsidR="00D61949">
              <w:rPr>
                <w:sz w:val="28"/>
                <w:szCs w:val="28"/>
              </w:rPr>
              <w:t xml:space="preserve">, kā arī </w:t>
            </w:r>
            <w:r w:rsidR="00D61949">
              <w:rPr>
                <w:sz w:val="28"/>
                <w:szCs w:val="28"/>
              </w:rPr>
              <w:lastRenderedPageBreak/>
              <w:t>neatliekamu pierādījumu iegūšanu un nostiprināšanu</w:t>
            </w:r>
            <w:r w:rsidRPr="007550F9">
              <w:rPr>
                <w:color w:val="000000"/>
                <w:sz w:val="28"/>
                <w:szCs w:val="28"/>
              </w:rPr>
              <w:t>, Publisko iepirkumu likumu nepiemēro attiecībā uz būvkonstrukciju nostiprināšanu, būvgružu pār</w:t>
            </w:r>
            <w:r w:rsidR="00D61949">
              <w:rPr>
                <w:color w:val="000000"/>
                <w:sz w:val="28"/>
                <w:szCs w:val="28"/>
              </w:rPr>
              <w:t>vietošanu</w:t>
            </w:r>
            <w:r w:rsidRPr="007550F9">
              <w:rPr>
                <w:color w:val="000000"/>
                <w:sz w:val="28"/>
                <w:szCs w:val="28"/>
              </w:rPr>
              <w:t xml:space="preserve"> un apsardzes nodrošināšanu Rīgā, Priedaines ielā 20. </w:t>
            </w:r>
          </w:p>
        </w:tc>
      </w:tr>
      <w:tr w:rsidR="0038694D" w:rsidRPr="007550F9" w:rsidTr="00BF7FD7">
        <w:trPr>
          <w:trHeight w:val="476"/>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lastRenderedPageBreak/>
              <w:t>5.</w:t>
            </w:r>
          </w:p>
        </w:tc>
        <w:tc>
          <w:tcPr>
            <w:tcW w:w="2976" w:type="dxa"/>
          </w:tcPr>
          <w:p w:rsidR="0038694D" w:rsidRPr="007550F9" w:rsidRDefault="0038694D" w:rsidP="00BF7FD7">
            <w:pPr>
              <w:pStyle w:val="naiskr"/>
              <w:spacing w:before="60" w:after="0"/>
              <w:ind w:left="142"/>
              <w:rPr>
                <w:color w:val="000000"/>
                <w:sz w:val="28"/>
                <w:szCs w:val="28"/>
              </w:rPr>
            </w:pPr>
            <w:r w:rsidRPr="007550F9">
              <w:rPr>
                <w:color w:val="000000"/>
                <w:sz w:val="28"/>
                <w:szCs w:val="28"/>
              </w:rPr>
              <w:t>Projekta izstrādē iesaistītās institūcijas</w:t>
            </w:r>
          </w:p>
        </w:tc>
        <w:tc>
          <w:tcPr>
            <w:tcW w:w="5812" w:type="dxa"/>
          </w:tcPr>
          <w:p w:rsidR="0038694D" w:rsidRPr="007550F9" w:rsidRDefault="00D61949" w:rsidP="00BF7FD7">
            <w:pPr>
              <w:pStyle w:val="naiskr"/>
              <w:spacing w:before="60" w:after="60"/>
              <w:ind w:left="136" w:right="221" w:firstLine="6"/>
              <w:jc w:val="both"/>
              <w:rPr>
                <w:color w:val="000000"/>
                <w:sz w:val="28"/>
                <w:szCs w:val="28"/>
              </w:rPr>
            </w:pPr>
            <w:r>
              <w:rPr>
                <w:color w:val="000000"/>
                <w:sz w:val="28"/>
                <w:szCs w:val="28"/>
              </w:rPr>
              <w:t>Iekšlietu ministrija un Valsts policija.</w:t>
            </w:r>
          </w:p>
        </w:tc>
      </w:tr>
      <w:tr w:rsidR="0038694D" w:rsidRPr="007550F9" w:rsidTr="00BF7FD7">
        <w:trPr>
          <w:trHeight w:val="1340"/>
        </w:trPr>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6.</w:t>
            </w:r>
          </w:p>
        </w:tc>
        <w:tc>
          <w:tcPr>
            <w:tcW w:w="2976" w:type="dxa"/>
          </w:tcPr>
          <w:p w:rsidR="0038694D" w:rsidRPr="007550F9" w:rsidRDefault="0038694D" w:rsidP="00BF7FD7">
            <w:pPr>
              <w:pStyle w:val="naiskr"/>
              <w:spacing w:before="60" w:after="0"/>
              <w:ind w:left="142"/>
              <w:rPr>
                <w:i/>
                <w:color w:val="000000"/>
                <w:sz w:val="28"/>
                <w:szCs w:val="28"/>
                <w:highlight w:val="yellow"/>
              </w:rPr>
            </w:pPr>
            <w:r w:rsidRPr="007550F9">
              <w:rPr>
                <w:color w:val="000000"/>
                <w:sz w:val="28"/>
                <w:szCs w:val="28"/>
              </w:rPr>
              <w:t>Iemesli, kādēļ netika nodrošināta sabiedrības līdzdalība</w:t>
            </w:r>
          </w:p>
        </w:tc>
        <w:tc>
          <w:tcPr>
            <w:tcW w:w="5812" w:type="dxa"/>
          </w:tcPr>
          <w:p w:rsidR="0038694D" w:rsidRPr="007550F9" w:rsidRDefault="0038694D" w:rsidP="00BF7FD7">
            <w:pPr>
              <w:spacing w:before="60" w:after="60"/>
              <w:ind w:left="142" w:right="221"/>
              <w:jc w:val="both"/>
              <w:rPr>
                <w:color w:val="000000"/>
                <w:sz w:val="28"/>
                <w:szCs w:val="28"/>
              </w:rPr>
            </w:pPr>
            <w:r w:rsidRPr="007550F9">
              <w:rPr>
                <w:color w:val="000000"/>
                <w:sz w:val="28"/>
                <w:szCs w:val="28"/>
              </w:rPr>
              <w:t>Projekts šo jomu neskar.</w:t>
            </w:r>
          </w:p>
        </w:tc>
      </w:tr>
      <w:tr w:rsidR="0038694D" w:rsidRPr="007550F9" w:rsidTr="00BF7FD7">
        <w:tc>
          <w:tcPr>
            <w:tcW w:w="431" w:type="dxa"/>
          </w:tcPr>
          <w:p w:rsidR="0038694D" w:rsidRPr="007550F9" w:rsidRDefault="0038694D" w:rsidP="00BF7FD7">
            <w:pPr>
              <w:pStyle w:val="naiskr"/>
              <w:spacing w:before="0" w:after="0"/>
              <w:rPr>
                <w:color w:val="000000"/>
                <w:sz w:val="28"/>
                <w:szCs w:val="28"/>
              </w:rPr>
            </w:pPr>
            <w:r w:rsidRPr="007550F9">
              <w:rPr>
                <w:color w:val="000000"/>
                <w:sz w:val="28"/>
                <w:szCs w:val="28"/>
              </w:rPr>
              <w:t>7.</w:t>
            </w:r>
          </w:p>
        </w:tc>
        <w:tc>
          <w:tcPr>
            <w:tcW w:w="2976" w:type="dxa"/>
          </w:tcPr>
          <w:p w:rsidR="0038694D" w:rsidRPr="007550F9" w:rsidRDefault="0038694D" w:rsidP="00BF7FD7">
            <w:pPr>
              <w:pStyle w:val="naiskr"/>
              <w:spacing w:before="60" w:after="0"/>
              <w:ind w:left="142"/>
              <w:rPr>
                <w:color w:val="000000"/>
                <w:sz w:val="28"/>
                <w:szCs w:val="28"/>
              </w:rPr>
            </w:pPr>
            <w:r w:rsidRPr="007550F9">
              <w:rPr>
                <w:color w:val="000000"/>
                <w:sz w:val="28"/>
                <w:szCs w:val="28"/>
              </w:rPr>
              <w:t>Cita informācija</w:t>
            </w:r>
          </w:p>
        </w:tc>
        <w:tc>
          <w:tcPr>
            <w:tcW w:w="5812" w:type="dxa"/>
          </w:tcPr>
          <w:p w:rsidR="0038694D" w:rsidRPr="007550F9" w:rsidRDefault="0038694D" w:rsidP="00BF7FD7">
            <w:pPr>
              <w:pStyle w:val="naiskr"/>
              <w:spacing w:before="60" w:after="60"/>
              <w:ind w:left="136" w:right="79" w:firstLine="6"/>
              <w:jc w:val="both"/>
              <w:rPr>
                <w:color w:val="000000"/>
                <w:sz w:val="28"/>
                <w:szCs w:val="28"/>
              </w:rPr>
            </w:pPr>
            <w:r w:rsidRPr="007550F9">
              <w:rPr>
                <w:color w:val="000000"/>
                <w:sz w:val="28"/>
                <w:szCs w:val="28"/>
              </w:rPr>
              <w:t>Nav.</w:t>
            </w:r>
          </w:p>
        </w:tc>
      </w:tr>
    </w:tbl>
    <w:p w:rsidR="0038694D" w:rsidRPr="00F25433" w:rsidRDefault="0038694D" w:rsidP="0038694D">
      <w:pPr>
        <w:rPr>
          <w:color w:val="000000"/>
        </w:rPr>
      </w:pPr>
    </w:p>
    <w:p w:rsidR="0038694D" w:rsidRPr="00F25433" w:rsidRDefault="0038694D" w:rsidP="0038694D">
      <w:pPr>
        <w:pStyle w:val="tvhtml"/>
        <w:spacing w:before="0" w:beforeAutospacing="0" w:after="0" w:afterAutospacing="0"/>
        <w:rPr>
          <w:rFonts w:ascii="Times New Roman" w:hAnsi="Times New Roman"/>
          <w:i/>
          <w:iCs/>
          <w:color w:val="000000"/>
          <w:sz w:val="24"/>
          <w:szCs w:val="24"/>
        </w:rPr>
      </w:pPr>
    </w:p>
    <w:p w:rsidR="0038694D" w:rsidRPr="0038694D" w:rsidRDefault="00D61949" w:rsidP="0038694D">
      <w:pPr>
        <w:pStyle w:val="tvhtml"/>
        <w:spacing w:before="0" w:beforeAutospacing="0" w:after="0" w:afterAutospacing="0"/>
        <w:rPr>
          <w:rFonts w:ascii="Times New Roman" w:hAnsi="Times New Roman"/>
          <w:iCs/>
          <w:color w:val="000000"/>
          <w:sz w:val="28"/>
          <w:szCs w:val="28"/>
        </w:rPr>
      </w:pPr>
      <w:r>
        <w:rPr>
          <w:rFonts w:ascii="Times New Roman" w:hAnsi="Times New Roman"/>
          <w:iCs/>
          <w:color w:val="000000"/>
          <w:sz w:val="28"/>
          <w:szCs w:val="28"/>
        </w:rPr>
        <w:t>Anotācijas</w:t>
      </w:r>
      <w:r w:rsidR="0038694D" w:rsidRPr="0038694D">
        <w:rPr>
          <w:rFonts w:ascii="Times New Roman" w:hAnsi="Times New Roman"/>
          <w:iCs/>
          <w:color w:val="000000"/>
          <w:sz w:val="28"/>
          <w:szCs w:val="28"/>
        </w:rPr>
        <w:t xml:space="preserve"> II,</w:t>
      </w:r>
      <w:r>
        <w:rPr>
          <w:rFonts w:ascii="Times New Roman" w:hAnsi="Times New Roman"/>
          <w:iCs/>
          <w:color w:val="000000"/>
          <w:sz w:val="28"/>
          <w:szCs w:val="28"/>
        </w:rPr>
        <w:t xml:space="preserve"> III,</w:t>
      </w:r>
      <w:r w:rsidR="0038694D" w:rsidRPr="0038694D">
        <w:rPr>
          <w:rFonts w:ascii="Times New Roman" w:hAnsi="Times New Roman"/>
          <w:iCs/>
          <w:color w:val="000000"/>
          <w:sz w:val="28"/>
          <w:szCs w:val="28"/>
        </w:rPr>
        <w:t xml:space="preserve"> IV, V un VI sadaļa – projekts šīs jomas neskar.</w:t>
      </w:r>
    </w:p>
    <w:p w:rsidR="0038694D" w:rsidRPr="00F25433" w:rsidRDefault="0038694D" w:rsidP="0038694D">
      <w:pPr>
        <w:pStyle w:val="tvhtml"/>
        <w:spacing w:before="0" w:beforeAutospacing="0" w:after="0" w:afterAutospacing="0"/>
        <w:rPr>
          <w:rFonts w:ascii="Times New Roman" w:hAnsi="Times New Roman"/>
          <w:i/>
          <w:iCs/>
          <w:color w:val="000000"/>
          <w:sz w:val="24"/>
          <w:szCs w:val="24"/>
        </w:rPr>
      </w:pPr>
    </w:p>
    <w:p w:rsidR="0038694D" w:rsidRPr="00F25433" w:rsidRDefault="0038694D" w:rsidP="0038694D">
      <w:pPr>
        <w:pStyle w:val="tvhtml"/>
        <w:spacing w:before="0" w:beforeAutospacing="0" w:after="0" w:afterAutospacing="0"/>
        <w:rPr>
          <w:rFonts w:ascii="Times New Roman" w:hAnsi="Times New Roman"/>
          <w:i/>
          <w:iCs/>
          <w:color w:val="000000"/>
          <w:sz w:val="24"/>
          <w:szCs w:val="24"/>
        </w:rPr>
      </w:pPr>
    </w:p>
    <w:p w:rsidR="0038694D" w:rsidRPr="00BA5E65" w:rsidRDefault="0038694D" w:rsidP="0038694D">
      <w:pPr>
        <w:ind w:firstLine="720"/>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t>R. Kozlovskis</w:t>
      </w:r>
    </w:p>
    <w:p w:rsidR="0038694D" w:rsidRPr="00BA5E65" w:rsidRDefault="0038694D" w:rsidP="0038694D">
      <w:pPr>
        <w:pStyle w:val="naisf"/>
        <w:rPr>
          <w:sz w:val="28"/>
          <w:szCs w:val="28"/>
        </w:rPr>
      </w:pPr>
      <w:r w:rsidRPr="00BA5E65">
        <w:rPr>
          <w:sz w:val="28"/>
          <w:szCs w:val="28"/>
        </w:rPr>
        <w:tab/>
      </w:r>
    </w:p>
    <w:p w:rsidR="0038694D" w:rsidRPr="00BA5E65" w:rsidRDefault="0038694D" w:rsidP="0038694D">
      <w:pPr>
        <w:pStyle w:val="naisf"/>
        <w:ind w:left="720"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t>I.Pētersone-Godmane</w:t>
      </w:r>
    </w:p>
    <w:p w:rsidR="0038694D" w:rsidRPr="00BA5E65" w:rsidRDefault="0038694D" w:rsidP="0038694D">
      <w:pPr>
        <w:rPr>
          <w:color w:val="000000"/>
          <w:sz w:val="28"/>
          <w:szCs w:val="28"/>
        </w:rPr>
      </w:pPr>
    </w:p>
    <w:p w:rsidR="0038694D" w:rsidRDefault="0038694D" w:rsidP="0038694D">
      <w:pPr>
        <w:rPr>
          <w:color w:val="000000"/>
          <w:sz w:val="28"/>
          <w:szCs w:val="28"/>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D61949" w:rsidRDefault="00D61949" w:rsidP="0038694D">
      <w:pPr>
        <w:rPr>
          <w:color w:val="000000"/>
          <w:sz w:val="20"/>
          <w:szCs w:val="20"/>
        </w:rPr>
      </w:pPr>
    </w:p>
    <w:p w:rsidR="007550F9" w:rsidRDefault="007550F9" w:rsidP="0038694D">
      <w:pPr>
        <w:rPr>
          <w:color w:val="000000"/>
          <w:sz w:val="20"/>
          <w:szCs w:val="20"/>
        </w:rPr>
      </w:pPr>
    </w:p>
    <w:p w:rsidR="001B07B1" w:rsidRDefault="001B07B1"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7550F9" w:rsidRDefault="007550F9" w:rsidP="0038694D">
      <w:pPr>
        <w:rPr>
          <w:color w:val="000000"/>
          <w:sz w:val="20"/>
          <w:szCs w:val="20"/>
        </w:rPr>
      </w:pPr>
    </w:p>
    <w:p w:rsidR="001B07B1" w:rsidRDefault="001B07B1" w:rsidP="0038694D">
      <w:pPr>
        <w:rPr>
          <w:color w:val="000000"/>
          <w:sz w:val="20"/>
          <w:szCs w:val="20"/>
        </w:rPr>
      </w:pPr>
    </w:p>
    <w:p w:rsidR="0038694D" w:rsidRPr="00A73F74" w:rsidRDefault="0038694D" w:rsidP="0038694D">
      <w:pPr>
        <w:rPr>
          <w:color w:val="000000"/>
          <w:sz w:val="20"/>
          <w:szCs w:val="20"/>
        </w:rPr>
      </w:pPr>
      <w:r>
        <w:rPr>
          <w:color w:val="000000"/>
          <w:sz w:val="20"/>
          <w:szCs w:val="20"/>
        </w:rPr>
        <w:t>02</w:t>
      </w:r>
      <w:r w:rsidRPr="00A73F74">
        <w:rPr>
          <w:color w:val="000000"/>
          <w:sz w:val="20"/>
          <w:szCs w:val="20"/>
        </w:rPr>
        <w:t>.</w:t>
      </w:r>
      <w:r>
        <w:rPr>
          <w:color w:val="000000"/>
          <w:sz w:val="20"/>
          <w:szCs w:val="20"/>
        </w:rPr>
        <w:t>12</w:t>
      </w:r>
      <w:r w:rsidRPr="00A73F74">
        <w:rPr>
          <w:color w:val="000000"/>
          <w:sz w:val="20"/>
          <w:szCs w:val="20"/>
        </w:rPr>
        <w:t xml:space="preserve">.2013. </w:t>
      </w:r>
      <w:r>
        <w:rPr>
          <w:color w:val="000000"/>
          <w:sz w:val="20"/>
          <w:szCs w:val="20"/>
        </w:rPr>
        <w:t>1</w:t>
      </w:r>
      <w:r w:rsidR="00D61949">
        <w:rPr>
          <w:color w:val="000000"/>
          <w:sz w:val="20"/>
          <w:szCs w:val="20"/>
        </w:rPr>
        <w:t>6</w:t>
      </w:r>
      <w:r w:rsidRPr="00A73F74">
        <w:rPr>
          <w:color w:val="000000"/>
          <w:sz w:val="20"/>
          <w:szCs w:val="20"/>
        </w:rPr>
        <w:t>:</w:t>
      </w:r>
      <w:r w:rsidR="00D61949">
        <w:rPr>
          <w:color w:val="000000"/>
          <w:sz w:val="20"/>
          <w:szCs w:val="20"/>
        </w:rPr>
        <w:t>02</w:t>
      </w:r>
    </w:p>
    <w:p w:rsidR="0038694D" w:rsidRPr="00A73F74" w:rsidRDefault="00D61949" w:rsidP="0038694D">
      <w:pPr>
        <w:rPr>
          <w:color w:val="000000"/>
          <w:sz w:val="20"/>
          <w:szCs w:val="20"/>
        </w:rPr>
      </w:pPr>
      <w:r>
        <w:rPr>
          <w:color w:val="000000"/>
          <w:sz w:val="20"/>
          <w:szCs w:val="20"/>
        </w:rPr>
        <w:t>2</w:t>
      </w:r>
      <w:r w:rsidR="007C6C20">
        <w:rPr>
          <w:color w:val="000000"/>
          <w:sz w:val="20"/>
          <w:szCs w:val="20"/>
        </w:rPr>
        <w:t>77</w:t>
      </w:r>
    </w:p>
    <w:p w:rsidR="0038694D" w:rsidRPr="00A73F74" w:rsidRDefault="0038694D" w:rsidP="0038694D">
      <w:pPr>
        <w:rPr>
          <w:color w:val="000000"/>
          <w:sz w:val="20"/>
          <w:szCs w:val="20"/>
        </w:rPr>
      </w:pPr>
      <w:r w:rsidRPr="00A73F74">
        <w:rPr>
          <w:color w:val="000000"/>
          <w:sz w:val="20"/>
          <w:szCs w:val="20"/>
        </w:rPr>
        <w:t>D. Radzeviča</w:t>
      </w:r>
    </w:p>
    <w:p w:rsidR="0038694D" w:rsidRPr="007550F9" w:rsidRDefault="0038694D" w:rsidP="0038694D">
      <w:pPr>
        <w:rPr>
          <w:color w:val="000000"/>
          <w:sz w:val="20"/>
          <w:szCs w:val="20"/>
        </w:rPr>
      </w:pPr>
      <w:r w:rsidRPr="00A73F74">
        <w:rPr>
          <w:color w:val="000000"/>
          <w:sz w:val="20"/>
          <w:szCs w:val="20"/>
        </w:rPr>
        <w:t>672</w:t>
      </w:r>
      <w:r w:rsidR="007550F9">
        <w:rPr>
          <w:color w:val="000000"/>
          <w:sz w:val="20"/>
          <w:szCs w:val="20"/>
        </w:rPr>
        <w:t>19418, dace.radzevica@iem.gov.lv</w:t>
      </w:r>
      <w:proofErr w:type="gramStart"/>
      <w:r w:rsidRPr="00A73F74">
        <w:rPr>
          <w:sz w:val="20"/>
          <w:szCs w:val="20"/>
        </w:rPr>
        <w:t xml:space="preserve">                                                          </w:t>
      </w:r>
      <w:proofErr w:type="gramEnd"/>
    </w:p>
    <w:sectPr w:rsidR="0038694D" w:rsidRPr="007550F9"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34" w:rsidRDefault="00CF7534" w:rsidP="0038694D">
      <w:r>
        <w:separator/>
      </w:r>
    </w:p>
  </w:endnote>
  <w:endnote w:type="continuationSeparator" w:id="0">
    <w:p w:rsidR="00CF7534" w:rsidRDefault="00CF7534" w:rsidP="0038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F9" w:rsidRPr="00046364" w:rsidRDefault="007550F9" w:rsidP="007550F9">
    <w:pPr>
      <w:jc w:val="both"/>
      <w:rPr>
        <w:sz w:val="20"/>
        <w:szCs w:val="20"/>
      </w:rPr>
    </w:pPr>
    <w:r w:rsidRPr="00046364">
      <w:rPr>
        <w:sz w:val="20"/>
        <w:szCs w:val="20"/>
      </w:rPr>
      <w:t xml:space="preserve">IEMAnot_02122013.doc; </w:t>
    </w:r>
    <w:r w:rsidRPr="00046364">
      <w:rPr>
        <w:color w:val="000000"/>
        <w:sz w:val="20"/>
        <w:szCs w:val="20"/>
      </w:rPr>
      <w:t xml:space="preserve">Ministru kabineta rīkojuma projekta „Par Publisko iepirkumu likuma nepiemērošanu attiecībā uz būvkonstrukcijas nostiprināšanu, būvgružu </w:t>
    </w:r>
    <w:r w:rsidR="001B07B1">
      <w:rPr>
        <w:color w:val="000000"/>
        <w:sz w:val="20"/>
        <w:szCs w:val="20"/>
      </w:rPr>
      <w:t>pārvietošanu</w:t>
    </w:r>
    <w:r w:rsidRPr="00046364">
      <w:rPr>
        <w:color w:val="000000"/>
        <w:sz w:val="20"/>
        <w:szCs w:val="20"/>
      </w:rPr>
      <w:t xml:space="preserve"> un apsardzes nodrošināšanu Rīgā, Priedaines ielā 20</w:t>
    </w:r>
    <w:r>
      <w:rPr>
        <w:color w:val="000000"/>
        <w:sz w:val="20"/>
        <w:szCs w:val="20"/>
      </w:rPr>
      <w:t xml:space="preserve"> </w:t>
    </w:r>
    <w:r w:rsidRPr="00046364">
      <w:rPr>
        <w:color w:val="000000"/>
        <w:sz w:val="20"/>
        <w:szCs w:val="20"/>
      </w:rPr>
      <w:t xml:space="preserve">sākotnējās ietekmes novērtējuma </w:t>
    </w:r>
    <w:smartTag w:uri="schemas-tilde-lv/tildestengine" w:element="veidnes">
      <w:smartTagPr>
        <w:attr w:name="text" w:val="ziņojums"/>
        <w:attr w:name="baseform" w:val="ziņojums"/>
        <w:attr w:name="id" w:val="-1"/>
      </w:smartTagPr>
      <w:r w:rsidRPr="00046364">
        <w:rPr>
          <w:color w:val="000000"/>
          <w:sz w:val="20"/>
          <w:szCs w:val="20"/>
        </w:rPr>
        <w:t>ziņojums</w:t>
      </w:r>
    </w:smartTag>
    <w:r w:rsidRPr="00046364">
      <w:rPr>
        <w:color w:val="000000"/>
        <w:sz w:val="20"/>
        <w:szCs w:val="20"/>
      </w:rPr>
      <w:t xml:space="preserve"> (anotācija)</w:t>
    </w:r>
  </w:p>
  <w:p w:rsidR="007550F9" w:rsidRPr="007550F9" w:rsidRDefault="007550F9" w:rsidP="0075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4D" w:rsidRPr="00046364" w:rsidRDefault="0038694D" w:rsidP="00046364">
    <w:pPr>
      <w:jc w:val="both"/>
      <w:rPr>
        <w:sz w:val="20"/>
        <w:szCs w:val="20"/>
      </w:rPr>
    </w:pPr>
    <w:r w:rsidRPr="00046364">
      <w:rPr>
        <w:sz w:val="20"/>
        <w:szCs w:val="20"/>
      </w:rPr>
      <w:t>I</w:t>
    </w:r>
    <w:r w:rsidR="00BC4E32" w:rsidRPr="00046364">
      <w:rPr>
        <w:sz w:val="20"/>
        <w:szCs w:val="20"/>
      </w:rPr>
      <w:t>EMAnot_0</w:t>
    </w:r>
    <w:r w:rsidRPr="00046364">
      <w:rPr>
        <w:sz w:val="20"/>
        <w:szCs w:val="20"/>
      </w:rPr>
      <w:t>2</w:t>
    </w:r>
    <w:r w:rsidR="00BC4E32" w:rsidRPr="00046364">
      <w:rPr>
        <w:sz w:val="20"/>
        <w:szCs w:val="20"/>
      </w:rPr>
      <w:t>1</w:t>
    </w:r>
    <w:r w:rsidRPr="00046364">
      <w:rPr>
        <w:sz w:val="20"/>
        <w:szCs w:val="20"/>
      </w:rPr>
      <w:t xml:space="preserve">22013.doc; </w:t>
    </w:r>
    <w:r w:rsidRPr="00046364">
      <w:rPr>
        <w:color w:val="000000"/>
        <w:sz w:val="20"/>
        <w:szCs w:val="20"/>
      </w:rPr>
      <w:t xml:space="preserve">Ministru kabineta rīkojuma projekta „Par Publisko iepirkumu likuma nepiemērošanu attiecībā uz būvkonstrukcijas nostiprināšanu, būvgružu </w:t>
    </w:r>
    <w:r w:rsidR="001B07B1">
      <w:rPr>
        <w:color w:val="000000"/>
        <w:sz w:val="20"/>
        <w:szCs w:val="20"/>
      </w:rPr>
      <w:t>pārvietošanu</w:t>
    </w:r>
    <w:r w:rsidRPr="00046364">
      <w:rPr>
        <w:color w:val="000000"/>
        <w:sz w:val="20"/>
        <w:szCs w:val="20"/>
      </w:rPr>
      <w:t xml:space="preserve"> un apsardzes nodrošināšanu Rīgā, Priedaines ielā 20</w:t>
    </w:r>
    <w:r w:rsidR="00046364">
      <w:rPr>
        <w:color w:val="000000"/>
        <w:sz w:val="20"/>
        <w:szCs w:val="20"/>
      </w:rPr>
      <w:t xml:space="preserve"> </w:t>
    </w:r>
    <w:r w:rsidRPr="00046364">
      <w:rPr>
        <w:color w:val="000000"/>
        <w:sz w:val="20"/>
        <w:szCs w:val="20"/>
      </w:rPr>
      <w:t xml:space="preserve">sākotnējās ietekmes novērtējuma </w:t>
    </w:r>
    <w:smartTag w:uri="schemas-tilde-lv/tildestengine" w:element="veidnes">
      <w:smartTagPr>
        <w:attr w:name="text" w:val="ziņojums"/>
        <w:attr w:name="baseform" w:val="ziņojums"/>
        <w:attr w:name="id" w:val="-1"/>
      </w:smartTagPr>
      <w:r w:rsidRPr="00046364">
        <w:rPr>
          <w:color w:val="000000"/>
          <w:sz w:val="20"/>
          <w:szCs w:val="20"/>
        </w:rPr>
        <w:t>ziņojums</w:t>
      </w:r>
    </w:smartTag>
    <w:r w:rsidRPr="00046364">
      <w:rPr>
        <w:color w:val="000000"/>
        <w:sz w:val="20"/>
        <w:szCs w:val="20"/>
      </w:rPr>
      <w:t xml:space="preserve"> (anotācija)</w:t>
    </w:r>
  </w:p>
  <w:p w:rsidR="007B79C9" w:rsidRPr="00046364" w:rsidRDefault="00CF7534" w:rsidP="00046364">
    <w:pPr>
      <w:pStyle w:val="Footer"/>
      <w:tabs>
        <w:tab w:val="clear" w:pos="8306"/>
        <w:tab w:val="right" w:pos="9072"/>
      </w:tabs>
      <w:ind w:left="-284" w:right="-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34" w:rsidRDefault="00CF7534" w:rsidP="0038694D">
      <w:r>
        <w:separator/>
      </w:r>
    </w:p>
  </w:footnote>
  <w:footnote w:type="continuationSeparator" w:id="0">
    <w:p w:rsidR="00CF7534" w:rsidRDefault="00CF7534" w:rsidP="0038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C" w:rsidRDefault="00BC4E3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05C" w:rsidRDefault="00CF7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C" w:rsidRDefault="00BC4E3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BC4">
      <w:rPr>
        <w:rStyle w:val="PageNumber"/>
        <w:noProof/>
      </w:rPr>
      <w:t>2</w:t>
    </w:r>
    <w:r>
      <w:rPr>
        <w:rStyle w:val="PageNumber"/>
      </w:rPr>
      <w:fldChar w:fldCharType="end"/>
    </w:r>
  </w:p>
  <w:p w:rsidR="0001205C" w:rsidRDefault="00CF7534" w:rsidP="00BF16D2">
    <w:pPr>
      <w:pStyle w:val="Header"/>
      <w:jc w:val="center"/>
    </w:pPr>
  </w:p>
  <w:p w:rsidR="0001205C" w:rsidRDefault="00CF7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A1D"/>
    <w:multiLevelType w:val="hybridMultilevel"/>
    <w:tmpl w:val="4496C170"/>
    <w:lvl w:ilvl="0" w:tplc="2F16ED5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4D"/>
    <w:rsid w:val="00046364"/>
    <w:rsid w:val="001047EF"/>
    <w:rsid w:val="001B07B1"/>
    <w:rsid w:val="0038694D"/>
    <w:rsid w:val="00531BF3"/>
    <w:rsid w:val="006B3B7E"/>
    <w:rsid w:val="007456FC"/>
    <w:rsid w:val="007550F9"/>
    <w:rsid w:val="007B746A"/>
    <w:rsid w:val="007C6C20"/>
    <w:rsid w:val="00830EC4"/>
    <w:rsid w:val="00AD3BC4"/>
    <w:rsid w:val="00BC4E32"/>
    <w:rsid w:val="00CF7534"/>
    <w:rsid w:val="00D22685"/>
    <w:rsid w:val="00D61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94D"/>
    <w:pPr>
      <w:tabs>
        <w:tab w:val="center" w:pos="4153"/>
        <w:tab w:val="right" w:pos="8306"/>
      </w:tabs>
    </w:pPr>
  </w:style>
  <w:style w:type="character" w:customStyle="1" w:styleId="HeaderChar">
    <w:name w:val="Header Char"/>
    <w:basedOn w:val="DefaultParagraphFont"/>
    <w:link w:val="Header"/>
    <w:uiPriority w:val="99"/>
    <w:rsid w:val="0038694D"/>
    <w:rPr>
      <w:rFonts w:ascii="Times New Roman" w:eastAsia="Times New Roman" w:hAnsi="Times New Roman" w:cs="Times New Roman"/>
      <w:sz w:val="24"/>
      <w:szCs w:val="24"/>
      <w:lang w:eastAsia="lv-LV"/>
    </w:rPr>
  </w:style>
  <w:style w:type="character" w:styleId="PageNumber">
    <w:name w:val="page number"/>
    <w:uiPriority w:val="99"/>
    <w:rsid w:val="0038694D"/>
    <w:rPr>
      <w:rFonts w:cs="Times New Roman"/>
    </w:rPr>
  </w:style>
  <w:style w:type="paragraph" w:customStyle="1" w:styleId="naisf">
    <w:name w:val="naisf"/>
    <w:basedOn w:val="Normal"/>
    <w:uiPriority w:val="99"/>
    <w:rsid w:val="0038694D"/>
    <w:pPr>
      <w:spacing w:before="75" w:after="75"/>
      <w:ind w:firstLine="375"/>
      <w:jc w:val="both"/>
    </w:pPr>
  </w:style>
  <w:style w:type="paragraph" w:customStyle="1" w:styleId="naisnod">
    <w:name w:val="naisnod"/>
    <w:basedOn w:val="Normal"/>
    <w:uiPriority w:val="99"/>
    <w:rsid w:val="0038694D"/>
    <w:pPr>
      <w:spacing w:before="150" w:after="150"/>
      <w:jc w:val="center"/>
    </w:pPr>
    <w:rPr>
      <w:b/>
      <w:bCs/>
    </w:rPr>
  </w:style>
  <w:style w:type="paragraph" w:customStyle="1" w:styleId="naislab">
    <w:name w:val="naislab"/>
    <w:basedOn w:val="Normal"/>
    <w:uiPriority w:val="99"/>
    <w:rsid w:val="0038694D"/>
    <w:pPr>
      <w:spacing w:before="75" w:after="75"/>
      <w:jc w:val="right"/>
    </w:pPr>
  </w:style>
  <w:style w:type="paragraph" w:customStyle="1" w:styleId="naiskr">
    <w:name w:val="naiskr"/>
    <w:basedOn w:val="Normal"/>
    <w:uiPriority w:val="99"/>
    <w:rsid w:val="0038694D"/>
    <w:pPr>
      <w:spacing w:before="75" w:after="75"/>
    </w:pPr>
  </w:style>
  <w:style w:type="paragraph" w:styleId="FootnoteText">
    <w:name w:val="footnote text"/>
    <w:basedOn w:val="Normal"/>
    <w:link w:val="FootnoteTextChar"/>
    <w:uiPriority w:val="99"/>
    <w:semiHidden/>
    <w:rsid w:val="0038694D"/>
    <w:rPr>
      <w:sz w:val="20"/>
      <w:szCs w:val="20"/>
    </w:rPr>
  </w:style>
  <w:style w:type="character" w:customStyle="1" w:styleId="FootnoteTextChar">
    <w:name w:val="Footnote Text Char"/>
    <w:basedOn w:val="DefaultParagraphFont"/>
    <w:link w:val="FootnoteText"/>
    <w:uiPriority w:val="99"/>
    <w:semiHidden/>
    <w:rsid w:val="0038694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94D"/>
    <w:pPr>
      <w:tabs>
        <w:tab w:val="center" w:pos="4153"/>
        <w:tab w:val="right" w:pos="8306"/>
      </w:tabs>
    </w:pPr>
  </w:style>
  <w:style w:type="character" w:customStyle="1" w:styleId="FooterChar">
    <w:name w:val="Footer Char"/>
    <w:basedOn w:val="DefaultParagraphFont"/>
    <w:link w:val="Footer"/>
    <w:uiPriority w:val="99"/>
    <w:rsid w:val="0038694D"/>
    <w:rPr>
      <w:rFonts w:ascii="Times New Roman" w:eastAsia="Times New Roman" w:hAnsi="Times New Roman" w:cs="Times New Roman"/>
      <w:sz w:val="24"/>
      <w:szCs w:val="24"/>
      <w:lang w:eastAsia="lv-LV"/>
    </w:rPr>
  </w:style>
  <w:style w:type="paragraph" w:customStyle="1" w:styleId="tvhtml">
    <w:name w:val="tv_html"/>
    <w:basedOn w:val="Normal"/>
    <w:uiPriority w:val="99"/>
    <w:rsid w:val="0038694D"/>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830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94D"/>
    <w:pPr>
      <w:tabs>
        <w:tab w:val="center" w:pos="4153"/>
        <w:tab w:val="right" w:pos="8306"/>
      </w:tabs>
    </w:pPr>
  </w:style>
  <w:style w:type="character" w:customStyle="1" w:styleId="HeaderChar">
    <w:name w:val="Header Char"/>
    <w:basedOn w:val="DefaultParagraphFont"/>
    <w:link w:val="Header"/>
    <w:uiPriority w:val="99"/>
    <w:rsid w:val="0038694D"/>
    <w:rPr>
      <w:rFonts w:ascii="Times New Roman" w:eastAsia="Times New Roman" w:hAnsi="Times New Roman" w:cs="Times New Roman"/>
      <w:sz w:val="24"/>
      <w:szCs w:val="24"/>
      <w:lang w:eastAsia="lv-LV"/>
    </w:rPr>
  </w:style>
  <w:style w:type="character" w:styleId="PageNumber">
    <w:name w:val="page number"/>
    <w:uiPriority w:val="99"/>
    <w:rsid w:val="0038694D"/>
    <w:rPr>
      <w:rFonts w:cs="Times New Roman"/>
    </w:rPr>
  </w:style>
  <w:style w:type="paragraph" w:customStyle="1" w:styleId="naisf">
    <w:name w:val="naisf"/>
    <w:basedOn w:val="Normal"/>
    <w:uiPriority w:val="99"/>
    <w:rsid w:val="0038694D"/>
    <w:pPr>
      <w:spacing w:before="75" w:after="75"/>
      <w:ind w:firstLine="375"/>
      <w:jc w:val="both"/>
    </w:pPr>
  </w:style>
  <w:style w:type="paragraph" w:customStyle="1" w:styleId="naisnod">
    <w:name w:val="naisnod"/>
    <w:basedOn w:val="Normal"/>
    <w:uiPriority w:val="99"/>
    <w:rsid w:val="0038694D"/>
    <w:pPr>
      <w:spacing w:before="150" w:after="150"/>
      <w:jc w:val="center"/>
    </w:pPr>
    <w:rPr>
      <w:b/>
      <w:bCs/>
    </w:rPr>
  </w:style>
  <w:style w:type="paragraph" w:customStyle="1" w:styleId="naislab">
    <w:name w:val="naislab"/>
    <w:basedOn w:val="Normal"/>
    <w:uiPriority w:val="99"/>
    <w:rsid w:val="0038694D"/>
    <w:pPr>
      <w:spacing w:before="75" w:after="75"/>
      <w:jc w:val="right"/>
    </w:pPr>
  </w:style>
  <w:style w:type="paragraph" w:customStyle="1" w:styleId="naiskr">
    <w:name w:val="naiskr"/>
    <w:basedOn w:val="Normal"/>
    <w:uiPriority w:val="99"/>
    <w:rsid w:val="0038694D"/>
    <w:pPr>
      <w:spacing w:before="75" w:after="75"/>
    </w:pPr>
  </w:style>
  <w:style w:type="paragraph" w:styleId="FootnoteText">
    <w:name w:val="footnote text"/>
    <w:basedOn w:val="Normal"/>
    <w:link w:val="FootnoteTextChar"/>
    <w:uiPriority w:val="99"/>
    <w:semiHidden/>
    <w:rsid w:val="0038694D"/>
    <w:rPr>
      <w:sz w:val="20"/>
      <w:szCs w:val="20"/>
    </w:rPr>
  </w:style>
  <w:style w:type="character" w:customStyle="1" w:styleId="FootnoteTextChar">
    <w:name w:val="Footnote Text Char"/>
    <w:basedOn w:val="DefaultParagraphFont"/>
    <w:link w:val="FootnoteText"/>
    <w:uiPriority w:val="99"/>
    <w:semiHidden/>
    <w:rsid w:val="0038694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94D"/>
    <w:pPr>
      <w:tabs>
        <w:tab w:val="center" w:pos="4153"/>
        <w:tab w:val="right" w:pos="8306"/>
      </w:tabs>
    </w:pPr>
  </w:style>
  <w:style w:type="character" w:customStyle="1" w:styleId="FooterChar">
    <w:name w:val="Footer Char"/>
    <w:basedOn w:val="DefaultParagraphFont"/>
    <w:link w:val="Footer"/>
    <w:uiPriority w:val="99"/>
    <w:rsid w:val="0038694D"/>
    <w:rPr>
      <w:rFonts w:ascii="Times New Roman" w:eastAsia="Times New Roman" w:hAnsi="Times New Roman" w:cs="Times New Roman"/>
      <w:sz w:val="24"/>
      <w:szCs w:val="24"/>
      <w:lang w:eastAsia="lv-LV"/>
    </w:rPr>
  </w:style>
  <w:style w:type="paragraph" w:customStyle="1" w:styleId="tvhtml">
    <w:name w:val="tv_html"/>
    <w:basedOn w:val="Normal"/>
    <w:uiPriority w:val="99"/>
    <w:rsid w:val="0038694D"/>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830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1537</Words>
  <Characters>877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Mārtiņš Rāzna</cp:lastModifiedBy>
  <cp:revision>7</cp:revision>
  <cp:lastPrinted>2013-12-02T14:12:00Z</cp:lastPrinted>
  <dcterms:created xsi:type="dcterms:W3CDTF">2013-12-02T12:28:00Z</dcterms:created>
  <dcterms:modified xsi:type="dcterms:W3CDTF">2013-12-03T06:59:00Z</dcterms:modified>
</cp:coreProperties>
</file>