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3F" w:rsidRPr="00B741B7" w:rsidRDefault="00197E3F" w:rsidP="00197E3F">
      <w:pPr>
        <w:jc w:val="center"/>
        <w:rPr>
          <w:b/>
          <w:sz w:val="24"/>
        </w:rPr>
      </w:pPr>
      <w:r w:rsidRPr="00B741B7">
        <w:rPr>
          <w:b/>
          <w:sz w:val="24"/>
        </w:rPr>
        <w:t>Ministru kabineta noteikumu projekta „</w:t>
      </w:r>
      <w:r w:rsidRPr="000E1B47">
        <w:rPr>
          <w:b/>
          <w:sz w:val="24"/>
        </w:rPr>
        <w:t>Naturalizācijas iesnieguma pieņemšanas un izskatīšanas kārtība”</w:t>
      </w:r>
      <w:r w:rsidRPr="00B741B7">
        <w:rPr>
          <w:b/>
          <w:sz w:val="24"/>
        </w:rPr>
        <w:t xml:space="preserve"> sākotnējās ietekmes novērtējuma </w:t>
      </w:r>
      <w:smartTag w:uri="schemas-tilde-lv/tildestengine" w:element="veidnes">
        <w:smartTagPr>
          <w:attr w:name="text" w:val="ziņojums"/>
          <w:attr w:name="baseform" w:val="ziņojums"/>
          <w:attr w:name="id" w:val="-1"/>
        </w:smartTagPr>
        <w:r w:rsidRPr="00B741B7">
          <w:rPr>
            <w:b/>
            <w:sz w:val="24"/>
          </w:rPr>
          <w:t>ziņojums</w:t>
        </w:r>
      </w:smartTag>
      <w:r w:rsidRPr="00B741B7">
        <w:rPr>
          <w:b/>
          <w:sz w:val="24"/>
        </w:rPr>
        <w:t xml:space="preserve"> (anotācija)</w:t>
      </w:r>
    </w:p>
    <w:p w:rsidR="00197E3F" w:rsidRPr="00B741B7" w:rsidRDefault="00197E3F" w:rsidP="00197E3F">
      <w:pPr>
        <w:rPr>
          <w:sz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56"/>
        <w:gridCol w:w="2239"/>
        <w:gridCol w:w="1589"/>
        <w:gridCol w:w="371"/>
        <w:gridCol w:w="179"/>
        <w:gridCol w:w="732"/>
        <w:gridCol w:w="362"/>
        <w:gridCol w:w="3203"/>
      </w:tblGrid>
      <w:tr w:rsidR="00197E3F" w:rsidRPr="00901106" w:rsidTr="00874C29">
        <w:tc>
          <w:tcPr>
            <w:tcW w:w="5000" w:type="pct"/>
            <w:gridSpan w:val="8"/>
            <w:tcBorders>
              <w:top w:val="single" w:sz="6" w:space="0" w:color="auto"/>
              <w:left w:val="single" w:sz="6" w:space="0" w:color="auto"/>
              <w:bottom w:val="outset" w:sz="6" w:space="0" w:color="000000"/>
              <w:right w:val="single" w:sz="6" w:space="0" w:color="auto"/>
            </w:tcBorders>
            <w:vAlign w:val="center"/>
          </w:tcPr>
          <w:p w:rsidR="00197E3F" w:rsidRPr="00901106" w:rsidRDefault="00197E3F" w:rsidP="00874C29">
            <w:pPr>
              <w:spacing w:before="100" w:beforeAutospacing="1" w:after="100" w:afterAutospacing="1"/>
              <w:jc w:val="center"/>
              <w:rPr>
                <w:b/>
                <w:bCs/>
                <w:sz w:val="24"/>
              </w:rPr>
            </w:pPr>
            <w:r w:rsidRPr="00901106">
              <w:rPr>
                <w:b/>
                <w:bCs/>
                <w:sz w:val="24"/>
              </w:rPr>
              <w:t>I. Tiesību akta projekta izstrādes nepieciešamība</w:t>
            </w:r>
          </w:p>
        </w:tc>
      </w:tr>
      <w:tr w:rsidR="00197E3F" w:rsidRPr="00901106" w:rsidTr="00874C29">
        <w:trPr>
          <w:trHeight w:val="1197"/>
        </w:trPr>
        <w:tc>
          <w:tcPr>
            <w:tcW w:w="250"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1.</w:t>
            </w:r>
          </w:p>
        </w:tc>
        <w:tc>
          <w:tcPr>
            <w:tcW w:w="1226"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Pamatojums</w:t>
            </w:r>
          </w:p>
        </w:tc>
        <w:tc>
          <w:tcPr>
            <w:tcW w:w="3524" w:type="pct"/>
            <w:gridSpan w:val="6"/>
            <w:tcBorders>
              <w:top w:val="outset" w:sz="6" w:space="0" w:color="000000"/>
              <w:left w:val="outset" w:sz="6" w:space="0" w:color="000000"/>
              <w:bottom w:val="outset" w:sz="6" w:space="0" w:color="000000"/>
              <w:right w:val="outset" w:sz="6" w:space="0" w:color="000000"/>
            </w:tcBorders>
          </w:tcPr>
          <w:p w:rsidR="00197E3F" w:rsidRPr="00DE0C8A" w:rsidRDefault="00197E3F" w:rsidP="00B37B5C">
            <w:pPr>
              <w:spacing w:before="100" w:beforeAutospacing="1" w:after="100" w:afterAutospacing="1"/>
              <w:jc w:val="both"/>
              <w:rPr>
                <w:sz w:val="24"/>
              </w:rPr>
            </w:pPr>
            <w:bookmarkStart w:id="0" w:name="OLE_LINK1"/>
            <w:bookmarkStart w:id="1" w:name="OLE_LINK2"/>
            <w:r w:rsidRPr="00DE0C8A">
              <w:rPr>
                <w:sz w:val="24"/>
              </w:rPr>
              <w:t xml:space="preserve">Noteikumu projekts </w:t>
            </w:r>
            <w:r w:rsidRPr="004A2A72">
              <w:rPr>
                <w:sz w:val="24"/>
              </w:rPr>
              <w:t>„Naturalizācijas iesnieguma pieņemšanas un izskatīšanas kārtība”</w:t>
            </w:r>
            <w:r>
              <w:rPr>
                <w:sz w:val="24"/>
              </w:rPr>
              <w:t xml:space="preserve"> (turpmāk – noteikumu projekts) ir izstrādāts, ievērojot </w:t>
            </w:r>
            <w:r w:rsidR="00B37B5C">
              <w:rPr>
                <w:sz w:val="24"/>
              </w:rPr>
              <w:t xml:space="preserve">Pilsonības likuma (2013.gada 9.maija </w:t>
            </w:r>
            <w:r w:rsidR="00B37B5C" w:rsidRPr="004A7A75">
              <w:rPr>
                <w:sz w:val="24"/>
              </w:rPr>
              <w:t xml:space="preserve">likuma „Grozījumi Pilsonības likumā” redakcijā) </w:t>
            </w:r>
            <w:r w:rsidR="00B37B5C">
              <w:rPr>
                <w:sz w:val="24"/>
              </w:rPr>
              <w:t xml:space="preserve">17.panta pirmajā daļā noteikto deleģējumu un Pilsonības likuma (2013.gada 9.maija </w:t>
            </w:r>
            <w:r w:rsidR="00B37B5C" w:rsidRPr="004A7A75">
              <w:rPr>
                <w:sz w:val="24"/>
              </w:rPr>
              <w:t xml:space="preserve">likuma „Grozījumi Pilsonības likumā” redakcijā) </w:t>
            </w:r>
            <w:r w:rsidR="00B37B5C">
              <w:rPr>
                <w:sz w:val="24"/>
              </w:rPr>
              <w:t>pārejas noteikumu 8.punktā Ministru kabinetam doto uzdevumu</w:t>
            </w:r>
            <w:r>
              <w:rPr>
                <w:sz w:val="24"/>
              </w:rPr>
              <w:t xml:space="preserve"> līdz 2013.ga</w:t>
            </w:r>
            <w:r w:rsidR="00B37B5C">
              <w:rPr>
                <w:sz w:val="24"/>
              </w:rPr>
              <w:t>da 1.oktobrim izdot</w:t>
            </w:r>
            <w:r>
              <w:rPr>
                <w:sz w:val="24"/>
              </w:rPr>
              <w:t xml:space="preserve"> šā likuma 17.pantā paredzētos Ministru kabineta noteikumus. </w:t>
            </w:r>
            <w:bookmarkEnd w:id="0"/>
            <w:bookmarkEnd w:id="1"/>
          </w:p>
        </w:tc>
      </w:tr>
      <w:tr w:rsidR="00197E3F" w:rsidRPr="007F0499" w:rsidTr="00874C29">
        <w:tc>
          <w:tcPr>
            <w:tcW w:w="250"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2.</w:t>
            </w:r>
          </w:p>
        </w:tc>
        <w:tc>
          <w:tcPr>
            <w:tcW w:w="1226"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Pašreizējā situācija un problēmas</w:t>
            </w:r>
          </w:p>
        </w:tc>
        <w:tc>
          <w:tcPr>
            <w:tcW w:w="3524" w:type="pct"/>
            <w:gridSpan w:val="6"/>
            <w:tcBorders>
              <w:top w:val="outset" w:sz="6" w:space="0" w:color="000000"/>
              <w:left w:val="outset" w:sz="6" w:space="0" w:color="000000"/>
              <w:bottom w:val="outset" w:sz="6" w:space="0" w:color="000000"/>
              <w:right w:val="outset" w:sz="6" w:space="0" w:color="000000"/>
            </w:tcBorders>
          </w:tcPr>
          <w:p w:rsidR="00197E3F" w:rsidRPr="00436B18" w:rsidRDefault="00197E3F" w:rsidP="00874C29">
            <w:pPr>
              <w:jc w:val="both"/>
              <w:rPr>
                <w:sz w:val="10"/>
                <w:szCs w:val="10"/>
              </w:rPr>
            </w:pPr>
          </w:p>
          <w:p w:rsidR="00197E3F" w:rsidRPr="008A6061" w:rsidRDefault="00197E3F" w:rsidP="00874C29">
            <w:pPr>
              <w:pStyle w:val="naiskr"/>
              <w:spacing w:before="0" w:after="0"/>
              <w:ind w:right="81"/>
              <w:jc w:val="both"/>
            </w:pPr>
            <w:r>
              <w:t>Latvijas Republikas Saeima ir pieņēmusi likumu „Grozījumi Pilsonības likumā”, kas stāsies spēkā 2013.gada 1.oktobrī. Ar minēto likumu ir izdarīti grozījumi Pilsonības likuma 17.panta pirmajā un otrajā daļā, ar ko ir noteikts deleģējums Ministru kabinetam noteikt</w:t>
            </w:r>
            <w:r w:rsidRPr="00B741B7">
              <w:rPr>
                <w:b/>
              </w:rPr>
              <w:t xml:space="preserve"> </w:t>
            </w:r>
            <w:r w:rsidRPr="004A2A72">
              <w:t>atbildīgo institūciju un kārtību</w:t>
            </w:r>
            <w:r>
              <w:t>, kādā tā pieņem un izskata personu naturalizācijas iesniegumus.</w:t>
            </w:r>
            <w:r w:rsidRPr="004A2A72">
              <w:t xml:space="preserve"> Likuma „Grozījumi Pilso</w:t>
            </w:r>
            <w:r w:rsidRPr="00DE0C8A">
              <w:t>nības likumā”</w:t>
            </w:r>
            <w:r>
              <w:t xml:space="preserve"> 26.pantā ir noteikts, ka Ministru kabinets šos noteikumus izdod līdz 2013.gada 1.oktobrim</w:t>
            </w:r>
            <w:r>
              <w:rPr>
                <w:color w:val="000000"/>
              </w:rPr>
              <w:t>.</w:t>
            </w:r>
          </w:p>
          <w:p w:rsidR="00197E3F" w:rsidRPr="007B5E92" w:rsidRDefault="00197E3F" w:rsidP="00874C29">
            <w:pPr>
              <w:jc w:val="both"/>
              <w:rPr>
                <w:sz w:val="24"/>
              </w:rPr>
            </w:pPr>
            <w:r w:rsidRPr="007B5E92">
              <w:rPr>
                <w:sz w:val="24"/>
              </w:rPr>
              <w:t>Iev</w:t>
            </w:r>
            <w:r>
              <w:rPr>
                <w:sz w:val="24"/>
              </w:rPr>
              <w:t>ērojot, ka līdz ar likuma</w:t>
            </w:r>
            <w:r w:rsidRPr="007B5E92">
              <w:rPr>
                <w:sz w:val="24"/>
              </w:rPr>
              <w:t xml:space="preserve"> „Grozījumi Pilsonības likumā” spēkā stāšanos, spēku zaudēs </w:t>
            </w:r>
            <w:r>
              <w:rPr>
                <w:sz w:val="24"/>
              </w:rPr>
              <w:t xml:space="preserve">Ministru kabineta </w:t>
            </w:r>
            <w:r w:rsidRPr="007B5E92">
              <w:rPr>
                <w:sz w:val="24"/>
              </w:rPr>
              <w:t>2011.gada</w:t>
            </w:r>
            <w:r>
              <w:rPr>
                <w:sz w:val="24"/>
              </w:rPr>
              <w:t xml:space="preserve"> 5.jūlija noteikumi Nr.521</w:t>
            </w:r>
            <w:r w:rsidRPr="007B5E92">
              <w:rPr>
                <w:sz w:val="24"/>
              </w:rPr>
              <w:t xml:space="preserve"> „</w:t>
            </w:r>
            <w:r>
              <w:rPr>
                <w:sz w:val="24"/>
              </w:rPr>
              <w:t>Naturalizācijas iesnieguma pieņemšanas un izskatīšanas kārtība</w:t>
            </w:r>
            <w:r w:rsidRPr="007B5E92">
              <w:rPr>
                <w:sz w:val="24"/>
              </w:rPr>
              <w:t>”, nepiecieš</w:t>
            </w:r>
            <w:r>
              <w:rPr>
                <w:sz w:val="24"/>
              </w:rPr>
              <w:t xml:space="preserve">ams izstrādāt </w:t>
            </w:r>
            <w:r w:rsidRPr="007B5E92">
              <w:rPr>
                <w:sz w:val="24"/>
              </w:rPr>
              <w:t xml:space="preserve">noteikumu projektu </w:t>
            </w:r>
            <w:r w:rsidRPr="004A2A72">
              <w:rPr>
                <w:sz w:val="24"/>
              </w:rPr>
              <w:t>„Naturalizācijas iesnieguma pieņemšanas un izskatīšanas kārtība”</w:t>
            </w:r>
            <w:r>
              <w:rPr>
                <w:sz w:val="24"/>
              </w:rPr>
              <w:t>, kas noteiktu naturalizācijas iesnieguma pieņemšanas un izskatīšanas kārtību atbilstoši likumā „Grozījumi Pilsonības likumā” noteiktajam regulējumam.</w:t>
            </w:r>
          </w:p>
          <w:p w:rsidR="00197E3F" w:rsidRPr="00436B18" w:rsidRDefault="00197E3F" w:rsidP="00874C29">
            <w:pPr>
              <w:jc w:val="both"/>
              <w:rPr>
                <w:sz w:val="24"/>
              </w:rPr>
            </w:pP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3.</w:t>
            </w:r>
          </w:p>
        </w:tc>
        <w:tc>
          <w:tcPr>
            <w:tcW w:w="1226"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Saistītie politikas ietekmes novērtējumi un pētījumi</w:t>
            </w:r>
            <w:r>
              <w:t xml:space="preserve"> </w:t>
            </w:r>
          </w:p>
        </w:tc>
        <w:tc>
          <w:tcPr>
            <w:tcW w:w="3524" w:type="pct"/>
            <w:gridSpan w:val="6"/>
            <w:tcBorders>
              <w:top w:val="outset" w:sz="6" w:space="0" w:color="000000"/>
              <w:left w:val="outset" w:sz="6" w:space="0" w:color="000000"/>
              <w:bottom w:val="outset" w:sz="6" w:space="0" w:color="000000"/>
              <w:right w:val="outset" w:sz="6" w:space="0" w:color="000000"/>
            </w:tcBorders>
            <w:vAlign w:val="center"/>
          </w:tcPr>
          <w:p w:rsidR="00197E3F" w:rsidRPr="00436B18" w:rsidRDefault="00197E3F" w:rsidP="00874C29">
            <w:pPr>
              <w:pStyle w:val="CommentText"/>
              <w:rPr>
                <w:sz w:val="24"/>
                <w:szCs w:val="24"/>
              </w:rPr>
            </w:pPr>
            <w:r w:rsidRPr="00436B18">
              <w:rPr>
                <w:sz w:val="24"/>
                <w:szCs w:val="24"/>
              </w:rPr>
              <w:t>Projekts šo jomu neskar</w:t>
            </w:r>
            <w:r w:rsidRPr="00436B18">
              <w:rPr>
                <w:iCs/>
                <w:sz w:val="24"/>
                <w:szCs w:val="24"/>
              </w:rPr>
              <w:t>.</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4.</w:t>
            </w:r>
          </w:p>
        </w:tc>
        <w:tc>
          <w:tcPr>
            <w:tcW w:w="1226"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Tiesiskā regulējuma mērķis un būtība</w:t>
            </w:r>
          </w:p>
        </w:tc>
        <w:tc>
          <w:tcPr>
            <w:tcW w:w="3524" w:type="pct"/>
            <w:gridSpan w:val="6"/>
            <w:tcBorders>
              <w:top w:val="outset" w:sz="6" w:space="0" w:color="000000"/>
              <w:left w:val="outset" w:sz="6" w:space="0" w:color="000000"/>
              <w:bottom w:val="outset" w:sz="6" w:space="0" w:color="000000"/>
              <w:right w:val="outset" w:sz="6" w:space="0" w:color="000000"/>
            </w:tcBorders>
          </w:tcPr>
          <w:p w:rsidR="00197E3F" w:rsidRDefault="00197E3F" w:rsidP="00874C29">
            <w:pPr>
              <w:jc w:val="both"/>
              <w:rPr>
                <w:sz w:val="24"/>
              </w:rPr>
            </w:pPr>
            <w:r>
              <w:rPr>
                <w:sz w:val="24"/>
              </w:rPr>
              <w:t xml:space="preserve">Noteikumu projektā tiek noteikts, ka personu naturalizācijas iesniegumus pieņem un izskata Pilsonības un migrācijas lietu pārvalde. </w:t>
            </w:r>
          </w:p>
          <w:p w:rsidR="00820198" w:rsidRDefault="00197E3F" w:rsidP="00874C29">
            <w:pPr>
              <w:jc w:val="both"/>
              <w:rPr>
                <w:sz w:val="24"/>
              </w:rPr>
            </w:pPr>
            <w:r>
              <w:rPr>
                <w:sz w:val="24"/>
              </w:rPr>
              <w:t xml:space="preserve">Noteikumu projekts nosaka personu naturalizācijas iesniegumam pievienojamos dokumentus, kas atbilstoši veiktajiem grozījumiem  Pilsonības likumā apliecina </w:t>
            </w:r>
            <w:r w:rsidR="00820198">
              <w:rPr>
                <w:sz w:val="24"/>
              </w:rPr>
              <w:t xml:space="preserve">nepieciešamos naturalizācijas priekšnoteikumus un pamatus. </w:t>
            </w:r>
          </w:p>
          <w:p w:rsidR="00820198" w:rsidRDefault="007404BA" w:rsidP="00874C29">
            <w:pPr>
              <w:jc w:val="both"/>
              <w:rPr>
                <w:sz w:val="24"/>
              </w:rPr>
            </w:pPr>
            <w:r>
              <w:rPr>
                <w:sz w:val="24"/>
              </w:rPr>
              <w:t>V</w:t>
            </w:r>
            <w:r w:rsidR="008E4635">
              <w:rPr>
                <w:sz w:val="24"/>
              </w:rPr>
              <w:t>eiktie grozījumi</w:t>
            </w:r>
            <w:r w:rsidR="00820198">
              <w:rPr>
                <w:sz w:val="24"/>
              </w:rPr>
              <w:t xml:space="preserve"> Pilsonības likumā </w:t>
            </w:r>
            <w:r w:rsidR="008E4635">
              <w:rPr>
                <w:sz w:val="24"/>
              </w:rPr>
              <w:t xml:space="preserve">nosaka jēdziena </w:t>
            </w:r>
            <w:r w:rsidR="008E4635" w:rsidRPr="008E4635">
              <w:rPr>
                <w:i/>
                <w:sz w:val="24"/>
              </w:rPr>
              <w:t>pastāvīgā dzīvesvieta</w:t>
            </w:r>
            <w:r w:rsidR="008E4635">
              <w:rPr>
                <w:sz w:val="24"/>
              </w:rPr>
              <w:t xml:space="preserve"> saturu saskaņā ar ko</w:t>
            </w:r>
            <w:r w:rsidR="00820198">
              <w:rPr>
                <w:sz w:val="24"/>
              </w:rPr>
              <w:t xml:space="preserve"> </w:t>
            </w:r>
            <w:r w:rsidR="007A4C25">
              <w:rPr>
                <w:sz w:val="24"/>
              </w:rPr>
              <w:t>tā ir ne tikai personas deklarētā d</w:t>
            </w:r>
            <w:r w:rsidR="00924A22">
              <w:rPr>
                <w:sz w:val="24"/>
              </w:rPr>
              <w:t xml:space="preserve">zīvesvieta (ziņas par to ir </w:t>
            </w:r>
            <w:r w:rsidR="007A4C25">
              <w:rPr>
                <w:sz w:val="24"/>
              </w:rPr>
              <w:t xml:space="preserve">Pilsonības un migrācijas lietu pārvaldes rīcībā), bet arī vieta, kurā persona faktiski dzīvo un var to apliecināt, iesniedzot, piemēram, pašvaldības izziņu. </w:t>
            </w:r>
            <w:r w:rsidR="00476A96">
              <w:rPr>
                <w:sz w:val="24"/>
              </w:rPr>
              <w:t xml:space="preserve">Ievērojot minētā regulējuma mērķi, secināms, ka pašvaldība </w:t>
            </w:r>
            <w:r w:rsidR="00924A22">
              <w:rPr>
                <w:sz w:val="24"/>
              </w:rPr>
              <w:t>šajā gadījumā neapliecina</w:t>
            </w:r>
            <w:r w:rsidR="00476A96">
              <w:rPr>
                <w:sz w:val="24"/>
              </w:rPr>
              <w:t xml:space="preserve"> personas dekla</w:t>
            </w:r>
            <w:r w:rsidR="00924A22">
              <w:rPr>
                <w:sz w:val="24"/>
              </w:rPr>
              <w:t>rēto dzīvesvietu, bet gan sniedz</w:t>
            </w:r>
            <w:r w:rsidR="00476A96">
              <w:rPr>
                <w:sz w:val="24"/>
              </w:rPr>
              <w:t xml:space="preserve"> cita veida apliecinājumu par to, ka persona faktiski dzīvo tās administratīvajā teritorijā, piemēram, tajās pašvaldībās, kurās ir salīdzinoši neliels iedzīvotāju skaits</w:t>
            </w:r>
            <w:r>
              <w:rPr>
                <w:sz w:val="24"/>
              </w:rPr>
              <w:t xml:space="preserve"> un </w:t>
            </w:r>
            <w:r w:rsidR="00476A96">
              <w:rPr>
                <w:sz w:val="24"/>
              </w:rPr>
              <w:t xml:space="preserve">cieši ikdienas sociālie </w:t>
            </w:r>
            <w:r w:rsidR="00476A96">
              <w:rPr>
                <w:sz w:val="24"/>
              </w:rPr>
              <w:lastRenderedPageBreak/>
              <w:t xml:space="preserve">kontakti, pašvaldības amatpersonas var apliecināt, ka tās administratīvajā teritorijā attiecīgā persona patiešām arī dzīvo. </w:t>
            </w:r>
            <w:r>
              <w:rPr>
                <w:sz w:val="24"/>
              </w:rPr>
              <w:t>Taču, t</w:t>
            </w:r>
            <w:r w:rsidR="00476A96">
              <w:rPr>
                <w:sz w:val="24"/>
              </w:rPr>
              <w:t xml:space="preserve">ā kā noteikumu projektā noteikto pašvaldības </w:t>
            </w:r>
            <w:r>
              <w:rPr>
                <w:sz w:val="24"/>
              </w:rPr>
              <w:t xml:space="preserve">amatpersonas </w:t>
            </w:r>
            <w:r w:rsidR="00476A96">
              <w:rPr>
                <w:sz w:val="24"/>
              </w:rPr>
              <w:t xml:space="preserve">apliecinājumu </w:t>
            </w:r>
            <w:r>
              <w:rPr>
                <w:sz w:val="24"/>
              </w:rPr>
              <w:t>vairākumā gadījumu ne</w:t>
            </w:r>
            <w:r w:rsidR="00476A96">
              <w:rPr>
                <w:sz w:val="24"/>
              </w:rPr>
              <w:t xml:space="preserve">varēs iesniegt personas, kuras dzīvo to pašvaldību administratīvajās teritorijās, kurās ir liels iedzīvotāju skaits, jo </w:t>
            </w:r>
            <w:r>
              <w:rPr>
                <w:sz w:val="24"/>
              </w:rPr>
              <w:t>ir apšaubāms, ka pašvaldību amatpersonas varētu apliecināt, ka persona patiešām faktiski dzīvo tās administratīvajā teritorijā, note</w:t>
            </w:r>
            <w:r w:rsidR="00924A22">
              <w:rPr>
                <w:sz w:val="24"/>
              </w:rPr>
              <w:t xml:space="preserve">ikumu projekts paredz </w:t>
            </w:r>
            <w:r>
              <w:rPr>
                <w:sz w:val="24"/>
              </w:rPr>
              <w:t>personām iespēju iesniegt arī citus dokumentus, kas apliecina to pastāvīgo dzīvesvietu Latvijā.</w:t>
            </w:r>
          </w:p>
          <w:p w:rsidR="00197E3F" w:rsidRPr="00843A31" w:rsidRDefault="007404BA" w:rsidP="00874C29">
            <w:pPr>
              <w:jc w:val="both"/>
              <w:rPr>
                <w:sz w:val="24"/>
              </w:rPr>
            </w:pPr>
            <w:r>
              <w:rPr>
                <w:sz w:val="24"/>
              </w:rPr>
              <w:t xml:space="preserve">Noteikumu projekts nosaka </w:t>
            </w:r>
            <w:r w:rsidR="00197E3F">
              <w:rPr>
                <w:sz w:val="24"/>
              </w:rPr>
              <w:t>arī dokumentus, kas apliecina personas latviešu valodas prasmi, Latvijas Republikas Satversmes pamatnoteikumu, valsts himnas teksta un Latvijas vēstures un kultūras pamatu zināšanas prasmi</w:t>
            </w:r>
            <w:r w:rsidR="00843A31">
              <w:rPr>
                <w:sz w:val="24"/>
              </w:rPr>
              <w:t xml:space="preserve">. Noteikumu projekts nosaka pienākumu personai iesniegt arī dokumentus, kas apliecina </w:t>
            </w:r>
            <w:r w:rsidR="00C363AB">
              <w:rPr>
                <w:sz w:val="24"/>
              </w:rPr>
              <w:t>personas legālu iztikas avotu</w:t>
            </w:r>
            <w:r w:rsidR="00843A31">
              <w:rPr>
                <w:sz w:val="24"/>
              </w:rPr>
              <w:t xml:space="preserve">. Šādi dokumenti var būt, piemēram, </w:t>
            </w:r>
            <w:r w:rsidR="00C363AB">
              <w:rPr>
                <w:sz w:val="24"/>
              </w:rPr>
              <w:t xml:space="preserve">dokuments, kas apliecina darba samaksu vai ienākumus no komercdarbības, </w:t>
            </w:r>
            <w:r w:rsidR="00843A31" w:rsidRPr="00843A31">
              <w:rPr>
                <w:sz w:val="24"/>
              </w:rPr>
              <w:t>apliecinājums</w:t>
            </w:r>
            <w:r w:rsidR="0082079C">
              <w:rPr>
                <w:sz w:val="24"/>
              </w:rPr>
              <w:t xml:space="preserve"> par vecuma pensijas saņemšanu</w:t>
            </w:r>
            <w:r w:rsidR="00F73797">
              <w:rPr>
                <w:sz w:val="24"/>
              </w:rPr>
              <w:t>,</w:t>
            </w:r>
            <w:r w:rsidR="00843A31" w:rsidRPr="00843A31">
              <w:rPr>
                <w:sz w:val="24"/>
              </w:rPr>
              <w:t xml:space="preserve"> apliecinājums par mantojumu u.tml. </w:t>
            </w:r>
          </w:p>
          <w:p w:rsidR="00197E3F" w:rsidRDefault="00197E3F" w:rsidP="00874C29">
            <w:pPr>
              <w:jc w:val="both"/>
              <w:rPr>
                <w:sz w:val="24"/>
              </w:rPr>
            </w:pPr>
            <w:r>
              <w:rPr>
                <w:sz w:val="24"/>
              </w:rPr>
              <w:t>Ievērojot, ka no 2013.gada 1.oktobra mainīsies regulējums attiecībā uz naturalizējamo personu dubultās pilsonības izveidošanās nosacījumiem, noteikumu projekts nosaka arī dokumentus un to iesniegšanas kārtību ārzemniekiem, kuri nav</w:t>
            </w:r>
            <w:r>
              <w:t xml:space="preserve"> </w:t>
            </w:r>
            <w:r w:rsidRPr="007C6CEA">
              <w:rPr>
                <w:sz w:val="24"/>
              </w:rPr>
              <w:t>Eiropas Savienības dalībvalsts, Eiropas Brīvās tirdzniecības asociācijas dalībvalsts, Ziemeļatlantijas līguma o</w:t>
            </w:r>
            <w:r>
              <w:rPr>
                <w:sz w:val="24"/>
              </w:rPr>
              <w:t>rganizācijas dalībvalsts pilsoņi</w:t>
            </w:r>
            <w:r w:rsidRPr="007C6CEA">
              <w:rPr>
                <w:sz w:val="24"/>
              </w:rPr>
              <w:t xml:space="preserve">, Austrālijas Savienības, Brazīlijas Federatīvās </w:t>
            </w:r>
            <w:r>
              <w:rPr>
                <w:sz w:val="24"/>
              </w:rPr>
              <w:t>Republikas, Jaunzēlandes pilsoņi vai tādas valsts pilsoņi</w:t>
            </w:r>
            <w:r w:rsidRPr="007C6CEA">
              <w:rPr>
                <w:sz w:val="24"/>
              </w:rPr>
              <w:t>, ar kuru Latvijas Republika noslēgusi līgumu par dubultās pilsonības atzīšanu</w:t>
            </w:r>
            <w:r>
              <w:rPr>
                <w:sz w:val="24"/>
              </w:rPr>
              <w:t>.</w:t>
            </w:r>
          </w:p>
          <w:p w:rsidR="00197E3F" w:rsidRPr="00FD2424" w:rsidRDefault="00197E3F" w:rsidP="00874C29">
            <w:pPr>
              <w:jc w:val="both"/>
              <w:rPr>
                <w:sz w:val="24"/>
              </w:rPr>
            </w:pPr>
            <w:r w:rsidRPr="00FD2424">
              <w:rPr>
                <w:sz w:val="24"/>
              </w:rPr>
              <w:t>Noteikumu projektā ir noteikti dokumenti, ko iesniedz personas ar invaliditāti</w:t>
            </w:r>
            <w:r w:rsidR="00FD2424">
              <w:rPr>
                <w:sz w:val="24"/>
              </w:rPr>
              <w:t>, bet</w:t>
            </w:r>
            <w:r w:rsidR="00FD2424" w:rsidRPr="00FD2424">
              <w:rPr>
                <w:sz w:val="24"/>
              </w:rPr>
              <w:t xml:space="preserve"> kuras nav minētas Pilsonības likuma (2013.gada 9.maija likuma „Grozījumi Pilsonības likumā” redakcijā) 21.panta pirmās daļas 1.punktā</w:t>
            </w:r>
            <w:r w:rsidR="00FD2424">
              <w:rPr>
                <w:sz w:val="24"/>
              </w:rPr>
              <w:t xml:space="preserve">. Noteikumu projektā noteiktie dokumenti </w:t>
            </w:r>
            <w:r w:rsidRPr="00FD2424">
              <w:rPr>
                <w:sz w:val="24"/>
              </w:rPr>
              <w:t>ir pamats šo personu atbrīvošanai no Pilsonības likumā noteikto zināšanu pārbaudes vai ir pamats noteikt atvieglotu šo pārbaužu kārtību.</w:t>
            </w:r>
          </w:p>
          <w:p w:rsidR="00197E3F" w:rsidRPr="00BF6CB7" w:rsidRDefault="00197E3F" w:rsidP="00874C29">
            <w:pPr>
              <w:pStyle w:val="naiskr"/>
              <w:spacing w:before="0" w:after="0"/>
              <w:jc w:val="both"/>
              <w:rPr>
                <w:bCs/>
              </w:rPr>
            </w:pPr>
            <w:r w:rsidRPr="009C6CAE">
              <w:rPr>
                <w:bCs/>
                <w:szCs w:val="20"/>
              </w:rPr>
              <w:t xml:space="preserve">Tāpat noteikumu projektā tiek </w:t>
            </w:r>
            <w:r>
              <w:rPr>
                <w:bCs/>
                <w:szCs w:val="20"/>
              </w:rPr>
              <w:t>noteikts</w:t>
            </w:r>
            <w:r w:rsidRPr="009C6CAE">
              <w:rPr>
                <w:bCs/>
                <w:szCs w:val="20"/>
              </w:rPr>
              <w:t xml:space="preserve">, kādus </w:t>
            </w:r>
            <w:r>
              <w:rPr>
                <w:bCs/>
                <w:szCs w:val="20"/>
              </w:rPr>
              <w:t>dokumentus iesniedz bērna vecāks, lai viņa</w:t>
            </w:r>
            <w:r w:rsidRPr="009C6CAE">
              <w:rPr>
                <w:bCs/>
                <w:szCs w:val="20"/>
              </w:rPr>
              <w:t xml:space="preserve"> bērns līdz 15 gadu vecumam </w:t>
            </w:r>
            <w:r w:rsidRPr="00BB7D24">
              <w:rPr>
                <w:bCs/>
                <w:szCs w:val="20"/>
              </w:rPr>
              <w:t>varētu iegūt Latvijas pilsonību naturalizācijas kārtībā.</w:t>
            </w:r>
            <w:r>
              <w:rPr>
                <w:bCs/>
                <w:szCs w:val="20"/>
              </w:rPr>
              <w:t xml:space="preserve"> Ja tiek konstatēts, ka bērns līdz 15 gadiem, kurš tiek uzņemts Latvijas pilsonībā naturalizācijas kārtībā, ir tādas valsts pilsonis, kas nav minēta </w:t>
            </w:r>
            <w:r w:rsidR="007C0556">
              <w:t xml:space="preserve">Pilsonības likuma (2013.gada 9.maija </w:t>
            </w:r>
            <w:r w:rsidR="007C0556" w:rsidRPr="004A7A75">
              <w:t xml:space="preserve">likuma „Grozījumi Pilsonības likumā” redakcijā) </w:t>
            </w:r>
            <w:r>
              <w:rPr>
                <w:bCs/>
                <w:szCs w:val="20"/>
              </w:rPr>
              <w:t>12.panta otrajā daļā, bērna vecāks iesniedz</w:t>
            </w:r>
            <w:r>
              <w:rPr>
                <w:sz w:val="28"/>
                <w:szCs w:val="28"/>
              </w:rPr>
              <w:t xml:space="preserve"> </w:t>
            </w:r>
            <w:r w:rsidRPr="00BF6CB7">
              <w:t xml:space="preserve">paziņojumu par </w:t>
            </w:r>
            <w:r>
              <w:t xml:space="preserve">bērna </w:t>
            </w:r>
            <w:r w:rsidRPr="00BF6CB7">
              <w:t>atteikšanos no savas iepriekšējās pilsonības un ekspatriācijas atļauju vai pilsonības zaudēšanu apliecinošu dokumentu</w:t>
            </w:r>
            <w:r>
              <w:t>. Savukārt, ja</w:t>
            </w:r>
            <w:r>
              <w:rPr>
                <w:bCs/>
              </w:rPr>
              <w:t xml:space="preserve"> </w:t>
            </w:r>
            <w:r>
              <w:rPr>
                <w:bCs/>
                <w:szCs w:val="20"/>
              </w:rPr>
              <w:t>tiek konstatēts, ka bērnam varētu būt izveidojusies tiesiska saikne ar citu valsti, kas nav minēta</w:t>
            </w:r>
            <w:r w:rsidR="007C0556">
              <w:rPr>
                <w:bCs/>
                <w:szCs w:val="20"/>
              </w:rPr>
              <w:t xml:space="preserve"> </w:t>
            </w:r>
            <w:r w:rsidR="007C0556">
              <w:t xml:space="preserve">Pilsonības likuma (2013.gada 9.maija </w:t>
            </w:r>
            <w:r w:rsidR="007C0556" w:rsidRPr="004A7A75">
              <w:t xml:space="preserve">likuma „Grozījumi Pilsonības likumā” redakcijā) </w:t>
            </w:r>
            <w:r w:rsidR="007C0556">
              <w:rPr>
                <w:bCs/>
                <w:szCs w:val="20"/>
              </w:rPr>
              <w:t>12.panta otrajā daļā</w:t>
            </w:r>
            <w:r>
              <w:rPr>
                <w:bCs/>
                <w:szCs w:val="20"/>
              </w:rPr>
              <w:t xml:space="preserve">, personas vecākam ir jāiesniedz dokuments, kas apliecina, ka viņa bērns nav citas valsts pilsonis, vai dokumentārs apliecinājums, kas šādu </w:t>
            </w:r>
            <w:r>
              <w:rPr>
                <w:bCs/>
                <w:szCs w:val="20"/>
              </w:rPr>
              <w:lastRenderedPageBreak/>
              <w:t xml:space="preserve">dokumentu nav iespējams iegūt, proti, persona iesniedz attiecīgās valsts kompetentas iestādes izsniegtu dokumentu, ka bērns nav citas valsts pilsonis vai dokumentu, kurā norādīts, ka šāda informācija netiek sniegta. </w:t>
            </w:r>
          </w:p>
          <w:p w:rsidR="00197E3F" w:rsidRDefault="00197E3F" w:rsidP="00874C29">
            <w:pPr>
              <w:pStyle w:val="naiskr"/>
              <w:spacing w:before="0" w:after="0"/>
              <w:jc w:val="both"/>
              <w:rPr>
                <w:bCs/>
                <w:szCs w:val="20"/>
              </w:rPr>
            </w:pPr>
            <w:r>
              <w:rPr>
                <w:bCs/>
                <w:szCs w:val="20"/>
              </w:rPr>
              <w:t xml:space="preserve">Noteikumu projekts nosaka kārtību, kādā Pilsonības un migrācijas lietu pārvalde pārbauda naturalizējamās personas atbilstību   </w:t>
            </w:r>
            <w:r w:rsidR="007C0556">
              <w:t xml:space="preserve">Pilsonības likuma (2013.gada 9.maija </w:t>
            </w:r>
            <w:r w:rsidR="007C0556" w:rsidRPr="004A7A75">
              <w:t xml:space="preserve">likuma „Grozījumi Pilsonības likumā” redakcijā) </w:t>
            </w:r>
            <w:r>
              <w:rPr>
                <w:bCs/>
                <w:szCs w:val="20"/>
              </w:rPr>
              <w:t>12.panta pirmās daļas 8.punkt</w:t>
            </w:r>
            <w:r w:rsidR="007C0556">
              <w:rPr>
                <w:bCs/>
                <w:szCs w:val="20"/>
              </w:rPr>
              <w:t>ā</w:t>
            </w:r>
            <w:r>
              <w:rPr>
                <w:bCs/>
                <w:szCs w:val="20"/>
              </w:rPr>
              <w:t xml:space="preserve"> ietvertajam nosacījumam saskaņā ar ko naturalizācijas kārtībā Latvijas pilsonībā var uzņemt vienīgi personu uz kuru neattiecas šā likuma 11.pantā minētie ierobežojumi.</w:t>
            </w:r>
          </w:p>
          <w:p w:rsidR="00197E3F" w:rsidRPr="003374AA" w:rsidRDefault="00197E3F" w:rsidP="006131BB">
            <w:pPr>
              <w:pStyle w:val="naiskr"/>
              <w:spacing w:before="0" w:after="0"/>
              <w:jc w:val="both"/>
            </w:pPr>
            <w:r>
              <w:rPr>
                <w:bCs/>
                <w:szCs w:val="20"/>
              </w:rPr>
              <w:t xml:space="preserve">Noteikumu projekts paredz arī kārtību, kādā Pilsonības un migrācijas lietu pārvalde konstatē, ka uz naturalizējamo personu </w:t>
            </w:r>
            <w:r>
              <w:rPr>
                <w:szCs w:val="28"/>
              </w:rPr>
              <w:t xml:space="preserve">neattiecas </w:t>
            </w:r>
            <w:r w:rsidR="007C0556">
              <w:t xml:space="preserve">Pilsonības likuma (2013.gada 9.maija </w:t>
            </w:r>
            <w:r w:rsidR="007C0556" w:rsidRPr="004A7A75">
              <w:t xml:space="preserve">likuma „Grozījumi Pilsonības likumā” redakcijā) </w:t>
            </w:r>
            <w:r>
              <w:rPr>
                <w:szCs w:val="28"/>
              </w:rPr>
              <w:t>11.panta pirmās daļas 5.punktā noteiktais ierobežojums, ja tiek konstatēts, ka</w:t>
            </w:r>
            <w:r>
              <w:rPr>
                <w:bCs/>
                <w:szCs w:val="20"/>
              </w:rPr>
              <w:t xml:space="preserve"> persona </w:t>
            </w:r>
            <w:r>
              <w:rPr>
                <w:szCs w:val="28"/>
              </w:rPr>
              <w:t>kādā citā valstī ir notiesāta</w:t>
            </w:r>
            <w:r w:rsidRPr="00D47C34">
              <w:rPr>
                <w:szCs w:val="28"/>
              </w:rPr>
              <w:t xml:space="preserve"> par </w:t>
            </w:r>
            <w:r w:rsidR="001E16C2">
              <w:rPr>
                <w:szCs w:val="28"/>
              </w:rPr>
              <w:t>tāda</w:t>
            </w:r>
            <w:r w:rsidRPr="00D47C34">
              <w:rPr>
                <w:szCs w:val="28"/>
              </w:rPr>
              <w:t xml:space="preserve"> noziedzīga nodarījuma izdarīšanu, kas </w:t>
            </w:r>
            <w:r w:rsidR="006131BB">
              <w:rPr>
                <w:szCs w:val="28"/>
              </w:rPr>
              <w:t xml:space="preserve">kvalificējams kā </w:t>
            </w:r>
            <w:r w:rsidRPr="00D47C34">
              <w:rPr>
                <w:szCs w:val="28"/>
              </w:rPr>
              <w:t>noziedzīgs nodarījums arī Latvijā</w:t>
            </w:r>
            <w:r w:rsidR="006131BB">
              <w:rPr>
                <w:szCs w:val="28"/>
              </w:rPr>
              <w:t xml:space="preserve"> naturalizācijas iesnieguma izskatīšanas laikā</w:t>
            </w:r>
            <w:r>
              <w:rPr>
                <w:szCs w:val="28"/>
              </w:rPr>
              <w:t xml:space="preserve">. </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lastRenderedPageBreak/>
              <w:t>5.</w:t>
            </w:r>
          </w:p>
        </w:tc>
        <w:tc>
          <w:tcPr>
            <w:tcW w:w="1226"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Projekta izstrādē iesaistītās institūcijas</w:t>
            </w:r>
          </w:p>
        </w:tc>
        <w:tc>
          <w:tcPr>
            <w:tcW w:w="3524" w:type="pct"/>
            <w:gridSpan w:val="6"/>
            <w:tcBorders>
              <w:top w:val="outset" w:sz="6" w:space="0" w:color="000000"/>
              <w:left w:val="outset" w:sz="6" w:space="0" w:color="000000"/>
              <w:bottom w:val="outset" w:sz="6" w:space="0" w:color="000000"/>
              <w:right w:val="outset" w:sz="6" w:space="0" w:color="000000"/>
            </w:tcBorders>
            <w:vAlign w:val="center"/>
          </w:tcPr>
          <w:p w:rsidR="00197E3F" w:rsidRPr="00901106" w:rsidRDefault="00197E3F" w:rsidP="00874C29">
            <w:pPr>
              <w:spacing w:before="100" w:beforeAutospacing="1" w:after="100" w:afterAutospacing="1"/>
              <w:rPr>
                <w:sz w:val="24"/>
              </w:rPr>
            </w:pPr>
            <w:r>
              <w:rPr>
                <w:sz w:val="24"/>
              </w:rPr>
              <w:t>Pilsonības un migrācijas lietu pārvalde.</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6.</w:t>
            </w:r>
          </w:p>
        </w:tc>
        <w:tc>
          <w:tcPr>
            <w:tcW w:w="1226" w:type="pct"/>
            <w:tcBorders>
              <w:top w:val="outset" w:sz="6" w:space="0" w:color="000000"/>
              <w:left w:val="outset" w:sz="6" w:space="0" w:color="000000"/>
              <w:bottom w:val="outset" w:sz="6" w:space="0" w:color="000000"/>
              <w:right w:val="outset" w:sz="6" w:space="0" w:color="000000"/>
            </w:tcBorders>
          </w:tcPr>
          <w:p w:rsidR="00197E3F" w:rsidRPr="00901106" w:rsidRDefault="00197E3F" w:rsidP="00874C29">
            <w:pPr>
              <w:spacing w:before="100" w:beforeAutospacing="1" w:after="100" w:afterAutospacing="1"/>
              <w:rPr>
                <w:sz w:val="24"/>
              </w:rPr>
            </w:pPr>
            <w:r w:rsidRPr="00901106">
              <w:rPr>
                <w:sz w:val="24"/>
              </w:rPr>
              <w:t>Iemesli, kādēļ netika nodrošināta sabiedrības līdzdalība</w:t>
            </w:r>
          </w:p>
        </w:tc>
        <w:tc>
          <w:tcPr>
            <w:tcW w:w="3524" w:type="pct"/>
            <w:gridSpan w:val="6"/>
            <w:tcBorders>
              <w:top w:val="outset" w:sz="6" w:space="0" w:color="000000"/>
              <w:left w:val="outset" w:sz="6" w:space="0" w:color="000000"/>
              <w:bottom w:val="outset" w:sz="6" w:space="0" w:color="000000"/>
              <w:right w:val="outset" w:sz="6" w:space="0" w:color="000000"/>
            </w:tcBorders>
          </w:tcPr>
          <w:p w:rsidR="00197E3F" w:rsidRDefault="00197E3F" w:rsidP="00874C29">
            <w:pPr>
              <w:spacing w:before="100" w:beforeAutospacing="1" w:after="100" w:afterAutospacing="1"/>
              <w:jc w:val="both"/>
              <w:rPr>
                <w:iCs/>
                <w:sz w:val="24"/>
              </w:rPr>
            </w:pPr>
            <w:r>
              <w:rPr>
                <w:iCs/>
                <w:sz w:val="24"/>
              </w:rPr>
              <w:t>Projekts šo jomu neskar.</w:t>
            </w:r>
          </w:p>
          <w:p w:rsidR="00197E3F" w:rsidRPr="00436B18" w:rsidRDefault="00197E3F" w:rsidP="00874C29">
            <w:pPr>
              <w:spacing w:before="100" w:beforeAutospacing="1" w:after="100" w:afterAutospacing="1"/>
              <w:jc w:val="both"/>
              <w:rPr>
                <w:sz w:val="24"/>
              </w:rPr>
            </w:pPr>
          </w:p>
        </w:tc>
      </w:tr>
      <w:tr w:rsidR="00197E3F" w:rsidRPr="00901106" w:rsidTr="00874C29">
        <w:tc>
          <w:tcPr>
            <w:tcW w:w="250" w:type="pct"/>
            <w:tcBorders>
              <w:top w:val="outset" w:sz="6" w:space="0" w:color="000000"/>
              <w:left w:val="outset" w:sz="6" w:space="0" w:color="000000"/>
              <w:bottom w:val="single" w:sz="6" w:space="0" w:color="auto"/>
              <w:right w:val="outset" w:sz="6" w:space="0" w:color="000000"/>
            </w:tcBorders>
          </w:tcPr>
          <w:p w:rsidR="00197E3F" w:rsidRPr="00901106" w:rsidRDefault="00197E3F" w:rsidP="00874C29">
            <w:pPr>
              <w:spacing w:before="100" w:beforeAutospacing="1" w:after="100" w:afterAutospacing="1"/>
              <w:rPr>
                <w:sz w:val="24"/>
              </w:rPr>
            </w:pPr>
            <w:r w:rsidRPr="00901106">
              <w:rPr>
                <w:sz w:val="24"/>
              </w:rPr>
              <w:t>7.</w:t>
            </w:r>
          </w:p>
        </w:tc>
        <w:tc>
          <w:tcPr>
            <w:tcW w:w="1226" w:type="pct"/>
            <w:tcBorders>
              <w:top w:val="outset" w:sz="6" w:space="0" w:color="000000"/>
              <w:left w:val="outset" w:sz="6" w:space="0" w:color="000000"/>
              <w:bottom w:val="single" w:sz="6" w:space="0" w:color="auto"/>
              <w:right w:val="outset" w:sz="6" w:space="0" w:color="000000"/>
            </w:tcBorders>
          </w:tcPr>
          <w:p w:rsidR="00197E3F" w:rsidRPr="00901106" w:rsidRDefault="00197E3F" w:rsidP="00874C29">
            <w:pPr>
              <w:spacing w:before="100" w:beforeAutospacing="1" w:after="100" w:afterAutospacing="1"/>
              <w:rPr>
                <w:sz w:val="24"/>
              </w:rPr>
            </w:pPr>
            <w:r w:rsidRPr="00901106">
              <w:rPr>
                <w:sz w:val="24"/>
              </w:rPr>
              <w:t>Cita informācija</w:t>
            </w:r>
          </w:p>
        </w:tc>
        <w:tc>
          <w:tcPr>
            <w:tcW w:w="3524" w:type="pct"/>
            <w:gridSpan w:val="6"/>
            <w:tcBorders>
              <w:top w:val="outset" w:sz="6" w:space="0" w:color="000000"/>
              <w:left w:val="outset" w:sz="6" w:space="0" w:color="000000"/>
              <w:bottom w:val="single" w:sz="6" w:space="0" w:color="auto"/>
              <w:right w:val="outset" w:sz="6" w:space="0" w:color="000000"/>
            </w:tcBorders>
          </w:tcPr>
          <w:p w:rsidR="00197E3F" w:rsidRPr="00436B18" w:rsidRDefault="000C4EF4" w:rsidP="00874C29">
            <w:pPr>
              <w:spacing w:before="100" w:beforeAutospacing="1" w:after="100" w:afterAutospacing="1"/>
              <w:jc w:val="both"/>
              <w:rPr>
                <w:sz w:val="24"/>
              </w:rPr>
            </w:pPr>
            <w:r>
              <w:rPr>
                <w:sz w:val="24"/>
              </w:rPr>
              <w:t>Nav</w:t>
            </w:r>
          </w:p>
        </w:tc>
      </w:tr>
      <w:tr w:rsidR="00197E3F" w:rsidRPr="0011198A" w:rsidTr="00874C29">
        <w:tc>
          <w:tcPr>
            <w:tcW w:w="5000" w:type="pct"/>
            <w:gridSpan w:val="8"/>
            <w:tcBorders>
              <w:top w:val="single" w:sz="6" w:space="0" w:color="auto"/>
              <w:left w:val="single" w:sz="4" w:space="0" w:color="auto"/>
              <w:bottom w:val="outset" w:sz="6" w:space="0" w:color="000000"/>
              <w:right w:val="single" w:sz="6" w:space="0" w:color="auto"/>
            </w:tcBorders>
            <w:vAlign w:val="center"/>
          </w:tcPr>
          <w:p w:rsidR="00197E3F" w:rsidRPr="0011198A" w:rsidRDefault="00197E3F" w:rsidP="00874C29">
            <w:pPr>
              <w:spacing w:before="100" w:beforeAutospacing="1" w:after="100" w:afterAutospacing="1"/>
              <w:jc w:val="center"/>
              <w:rPr>
                <w:b/>
                <w:bCs/>
                <w:sz w:val="24"/>
              </w:rPr>
            </w:pPr>
            <w:r w:rsidRPr="0011198A">
              <w:rPr>
                <w:b/>
                <w:bCs/>
                <w:sz w:val="24"/>
              </w:rPr>
              <w:t xml:space="preserve">II. Tiesību </w:t>
            </w:r>
            <w:smartTag w:uri="schemas-tilde-lv/tildestengine" w:element="veidnes">
              <w:smartTagPr>
                <w:attr w:name="baseform" w:val="akt|s"/>
                <w:attr w:name="id" w:val="-1"/>
                <w:attr w:name="text" w:val="akta"/>
              </w:smartTagPr>
              <w:r w:rsidRPr="0011198A">
                <w:rPr>
                  <w:b/>
                  <w:bCs/>
                  <w:sz w:val="24"/>
                </w:rPr>
                <w:t>akta</w:t>
              </w:r>
            </w:smartTag>
            <w:r w:rsidRPr="0011198A">
              <w:rPr>
                <w:b/>
                <w:bCs/>
                <w:sz w:val="24"/>
              </w:rPr>
              <w:t xml:space="preserve"> projekta ietekme uz sabiedrību</w:t>
            </w:r>
          </w:p>
        </w:tc>
      </w:tr>
      <w:tr w:rsidR="00197E3F" w:rsidRPr="0011198A" w:rsidTr="00874C29">
        <w:tc>
          <w:tcPr>
            <w:tcW w:w="1476" w:type="pct"/>
            <w:gridSpan w:val="2"/>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1.</w:t>
            </w:r>
          </w:p>
        </w:tc>
        <w:tc>
          <w:tcPr>
            <w:tcW w:w="1572" w:type="pct"/>
            <w:gridSpan w:val="4"/>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Sabiedrības mērķgrupa</w:t>
            </w:r>
          </w:p>
        </w:tc>
        <w:tc>
          <w:tcPr>
            <w:tcW w:w="1952" w:type="pct"/>
            <w:gridSpan w:val="2"/>
            <w:tcBorders>
              <w:top w:val="outset" w:sz="6" w:space="0" w:color="000000"/>
              <w:left w:val="outset" w:sz="6" w:space="0" w:color="000000"/>
              <w:bottom w:val="outset" w:sz="6" w:space="0" w:color="000000"/>
              <w:right w:val="outset" w:sz="6" w:space="0" w:color="000000"/>
            </w:tcBorders>
          </w:tcPr>
          <w:p w:rsidR="00197E3F" w:rsidRPr="00436B18" w:rsidRDefault="00197E3F" w:rsidP="00874C29">
            <w:pPr>
              <w:spacing w:before="100" w:beforeAutospacing="1" w:after="100" w:afterAutospacing="1"/>
              <w:jc w:val="both"/>
              <w:rPr>
                <w:sz w:val="24"/>
              </w:rPr>
            </w:pPr>
            <w:r w:rsidRPr="00436B18">
              <w:rPr>
                <w:sz w:val="24"/>
              </w:rPr>
              <w:t xml:space="preserve">Latvijas nepilsoņi, </w:t>
            </w:r>
            <w:r>
              <w:rPr>
                <w:sz w:val="24"/>
              </w:rPr>
              <w:t>citu valstu pilsoņi</w:t>
            </w:r>
            <w:r w:rsidRPr="00436B18">
              <w:rPr>
                <w:sz w:val="24"/>
              </w:rPr>
              <w:t xml:space="preserve"> </w:t>
            </w:r>
            <w:r>
              <w:rPr>
                <w:sz w:val="24"/>
              </w:rPr>
              <w:t>un</w:t>
            </w:r>
            <w:r w:rsidRPr="00436B18">
              <w:rPr>
                <w:sz w:val="24"/>
              </w:rPr>
              <w:t xml:space="preserve"> bezvalstnieki, kuri vēlas iegūt Latvijas pilsonību natura</w:t>
            </w:r>
            <w:r>
              <w:rPr>
                <w:sz w:val="24"/>
              </w:rPr>
              <w:t xml:space="preserve">lizācijas kārtībā – aptuveni 2000 līdz 2500 personu gadā. </w:t>
            </w:r>
          </w:p>
        </w:tc>
      </w:tr>
      <w:tr w:rsidR="00197E3F" w:rsidRPr="0011198A" w:rsidTr="00874C29">
        <w:tc>
          <w:tcPr>
            <w:tcW w:w="1476" w:type="pct"/>
            <w:gridSpan w:val="2"/>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2.</w:t>
            </w:r>
          </w:p>
        </w:tc>
        <w:tc>
          <w:tcPr>
            <w:tcW w:w="1572" w:type="pct"/>
            <w:gridSpan w:val="4"/>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Citas sabiedrības grupas (bez mērķgrupas), kuras tiesiskais regulējums arī ietekmē vai varētu ietekmēt</w:t>
            </w:r>
          </w:p>
        </w:tc>
        <w:tc>
          <w:tcPr>
            <w:tcW w:w="1952" w:type="pct"/>
            <w:gridSpan w:val="2"/>
            <w:tcBorders>
              <w:top w:val="outset" w:sz="6" w:space="0" w:color="000000"/>
              <w:left w:val="outset" w:sz="6" w:space="0" w:color="000000"/>
              <w:bottom w:val="outset" w:sz="6" w:space="0" w:color="000000"/>
              <w:right w:val="outset" w:sz="6" w:space="0" w:color="000000"/>
            </w:tcBorders>
            <w:vAlign w:val="center"/>
          </w:tcPr>
          <w:p w:rsidR="00197E3F" w:rsidRPr="00436B18" w:rsidRDefault="00197E3F" w:rsidP="00874C29">
            <w:pPr>
              <w:spacing w:before="100" w:beforeAutospacing="1" w:after="100" w:afterAutospacing="1"/>
              <w:rPr>
                <w:sz w:val="24"/>
              </w:rPr>
            </w:pPr>
            <w:r w:rsidRPr="00436B18">
              <w:rPr>
                <w:sz w:val="24"/>
              </w:rPr>
              <w:t>Projekts šo jomu neskar</w:t>
            </w:r>
            <w:r w:rsidRPr="00436B18">
              <w:rPr>
                <w:iCs/>
                <w:sz w:val="24"/>
              </w:rPr>
              <w:t>.</w:t>
            </w:r>
          </w:p>
        </w:tc>
      </w:tr>
      <w:tr w:rsidR="00197E3F" w:rsidRPr="0011198A" w:rsidTr="00874C29">
        <w:tc>
          <w:tcPr>
            <w:tcW w:w="1476" w:type="pct"/>
            <w:gridSpan w:val="2"/>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3.</w:t>
            </w:r>
          </w:p>
        </w:tc>
        <w:tc>
          <w:tcPr>
            <w:tcW w:w="1572" w:type="pct"/>
            <w:gridSpan w:val="4"/>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Tiesiskā regulējuma finansiālā ietekme</w:t>
            </w:r>
          </w:p>
        </w:tc>
        <w:tc>
          <w:tcPr>
            <w:tcW w:w="1952" w:type="pct"/>
            <w:gridSpan w:val="2"/>
            <w:tcBorders>
              <w:top w:val="outset" w:sz="6" w:space="0" w:color="000000"/>
              <w:left w:val="outset" w:sz="6" w:space="0" w:color="000000"/>
              <w:bottom w:val="outset" w:sz="6" w:space="0" w:color="000000"/>
              <w:right w:val="outset" w:sz="6" w:space="0" w:color="000000"/>
            </w:tcBorders>
          </w:tcPr>
          <w:p w:rsidR="00197E3F" w:rsidRPr="00436B18" w:rsidRDefault="00197E3F" w:rsidP="00874C29">
            <w:pPr>
              <w:spacing w:before="100" w:beforeAutospacing="1" w:after="100" w:afterAutospacing="1"/>
              <w:rPr>
                <w:sz w:val="24"/>
              </w:rPr>
            </w:pPr>
            <w:r w:rsidRPr="00436B18">
              <w:rPr>
                <w:sz w:val="24"/>
              </w:rPr>
              <w:t>Projekts šo jomu neskar</w:t>
            </w:r>
            <w:r w:rsidRPr="00436B18">
              <w:rPr>
                <w:iCs/>
                <w:sz w:val="24"/>
              </w:rPr>
              <w:t>.</w:t>
            </w:r>
          </w:p>
        </w:tc>
      </w:tr>
      <w:tr w:rsidR="00197E3F" w:rsidRPr="0011198A" w:rsidTr="00874C29">
        <w:tc>
          <w:tcPr>
            <w:tcW w:w="1476" w:type="pct"/>
            <w:gridSpan w:val="2"/>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4.</w:t>
            </w:r>
          </w:p>
        </w:tc>
        <w:tc>
          <w:tcPr>
            <w:tcW w:w="1572" w:type="pct"/>
            <w:gridSpan w:val="4"/>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Tiesiskā regulējuma nefinansiālā ietekme</w:t>
            </w:r>
          </w:p>
        </w:tc>
        <w:tc>
          <w:tcPr>
            <w:tcW w:w="1952" w:type="pct"/>
            <w:gridSpan w:val="2"/>
            <w:tcBorders>
              <w:top w:val="outset" w:sz="6" w:space="0" w:color="000000"/>
              <w:left w:val="outset" w:sz="6" w:space="0" w:color="000000"/>
              <w:bottom w:val="outset" w:sz="6" w:space="0" w:color="000000"/>
              <w:right w:val="outset" w:sz="6" w:space="0" w:color="000000"/>
            </w:tcBorders>
          </w:tcPr>
          <w:p w:rsidR="00197E3F" w:rsidRPr="00436B18" w:rsidRDefault="00197E3F" w:rsidP="00874C29">
            <w:pPr>
              <w:spacing w:before="100" w:beforeAutospacing="1" w:after="100" w:afterAutospacing="1"/>
              <w:rPr>
                <w:sz w:val="24"/>
              </w:rPr>
            </w:pPr>
            <w:r w:rsidRPr="00436B18">
              <w:rPr>
                <w:sz w:val="24"/>
              </w:rPr>
              <w:t>Projekts šo jomu neskar</w:t>
            </w:r>
            <w:r w:rsidRPr="00436B18">
              <w:rPr>
                <w:iCs/>
                <w:sz w:val="24"/>
              </w:rPr>
              <w:t>.</w:t>
            </w:r>
          </w:p>
        </w:tc>
      </w:tr>
      <w:tr w:rsidR="00197E3F" w:rsidRPr="0011198A" w:rsidTr="00874C29">
        <w:tc>
          <w:tcPr>
            <w:tcW w:w="1476" w:type="pct"/>
            <w:gridSpan w:val="2"/>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5.</w:t>
            </w:r>
          </w:p>
        </w:tc>
        <w:tc>
          <w:tcPr>
            <w:tcW w:w="1572" w:type="pct"/>
            <w:gridSpan w:val="4"/>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Administratīvās procedūras raksturojums</w:t>
            </w:r>
          </w:p>
        </w:tc>
        <w:tc>
          <w:tcPr>
            <w:tcW w:w="1952" w:type="pct"/>
            <w:gridSpan w:val="2"/>
            <w:tcBorders>
              <w:top w:val="outset" w:sz="6" w:space="0" w:color="000000"/>
              <w:left w:val="outset" w:sz="6" w:space="0" w:color="000000"/>
              <w:bottom w:val="outset" w:sz="6" w:space="0" w:color="000000"/>
              <w:right w:val="outset" w:sz="6" w:space="0" w:color="000000"/>
            </w:tcBorders>
          </w:tcPr>
          <w:p w:rsidR="00197E3F" w:rsidRDefault="00197E3F" w:rsidP="00874C29">
            <w:pPr>
              <w:pStyle w:val="naiskr"/>
              <w:spacing w:before="0" w:after="0"/>
              <w:ind w:left="24"/>
              <w:jc w:val="both"/>
            </w:pPr>
            <w:r w:rsidRPr="009C6CAE">
              <w:t xml:space="preserve">Esošā administratīvā procedūra </w:t>
            </w:r>
            <w:r>
              <w:t xml:space="preserve">būtībā </w:t>
            </w:r>
            <w:r w:rsidRPr="009C6CAE">
              <w:t>netiek mainīta.</w:t>
            </w:r>
            <w:r w:rsidRPr="00883A66">
              <w:t xml:space="preserve"> </w:t>
            </w:r>
            <w:r>
              <w:t xml:space="preserve">Noteikumu projekts nosaka, ka personas naturalizācijas iesniegumu iesniedz personīgi Pilsonības un migrācijas lietu pārvaldē, ievērojot, ka  atbilstību Pilsonības likumā noteiktajiem naturalizācijas nosacījumiem var apliecināt tikai </w:t>
            </w:r>
            <w:r>
              <w:lastRenderedPageBreak/>
              <w:t>pati persona, kura vēlas iegūt Latvijas pi</w:t>
            </w:r>
            <w:r w:rsidR="00791CD4">
              <w:t>lsonību naturalizācijas kārtībā.</w:t>
            </w:r>
            <w:r>
              <w:t xml:space="preserve"> </w:t>
            </w:r>
            <w:r w:rsidR="00791CD4">
              <w:t>L</w:t>
            </w:r>
            <w:r>
              <w:t xml:space="preserve">īdz ar to nav paredzētas tiesības iesniegt naturalizācijas iesniegumu, piemēram, ar pilnvarotas personas starpniecību. </w:t>
            </w:r>
          </w:p>
          <w:p w:rsidR="00197E3F" w:rsidRDefault="00197E3F" w:rsidP="00874C29">
            <w:pPr>
              <w:pStyle w:val="naiskr"/>
              <w:spacing w:before="0" w:after="0"/>
              <w:ind w:left="24"/>
              <w:jc w:val="both"/>
            </w:pPr>
            <w:r w:rsidRPr="00883A66">
              <w:t>Netiek paredzēts, ka iesni</w:t>
            </w:r>
            <w:r>
              <w:t xml:space="preserve">egumu var iesniegt elektroniski. Atbilstoši veiktajiem grozījumiem Pilsonības likumā personai, iesniedzot naturalizācijas iesniegumu, ir jāuzrāda dokumenti, kas personai netiek izsniegti kā elektroniskie dokumenti. Līdz ar to, lai Elektronisko dokumentu likumā noteiktajā kārtībā </w:t>
            </w:r>
            <w:r w:rsidR="00731AC9">
              <w:t xml:space="preserve">naturalizācijas iesniegumam </w:t>
            </w:r>
            <w:r>
              <w:t xml:space="preserve">pievienotu dokumentus un tie iegūtu juridisku spēku, personai būs nepieciešams veikt papildu izmaksas – notariāli </w:t>
            </w:r>
            <w:r w:rsidR="00461F8B">
              <w:t xml:space="preserve">elektroniskā veidā </w:t>
            </w:r>
            <w:r>
              <w:t>apliecinot minētos dokumentus.</w:t>
            </w:r>
          </w:p>
          <w:p w:rsidR="00197E3F" w:rsidRPr="00436B18" w:rsidRDefault="00197E3F" w:rsidP="00874C29">
            <w:pPr>
              <w:pStyle w:val="naiskr"/>
              <w:spacing w:before="0" w:after="0"/>
              <w:ind w:left="24"/>
              <w:jc w:val="both"/>
            </w:pPr>
          </w:p>
        </w:tc>
      </w:tr>
      <w:tr w:rsidR="00197E3F" w:rsidRPr="0011198A" w:rsidTr="00874C29">
        <w:tc>
          <w:tcPr>
            <w:tcW w:w="1476" w:type="pct"/>
            <w:gridSpan w:val="2"/>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lastRenderedPageBreak/>
              <w:t>6.</w:t>
            </w:r>
          </w:p>
        </w:tc>
        <w:tc>
          <w:tcPr>
            <w:tcW w:w="1572" w:type="pct"/>
            <w:gridSpan w:val="4"/>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Administratīvo izmaksu monetārs novērtējums</w:t>
            </w:r>
          </w:p>
        </w:tc>
        <w:tc>
          <w:tcPr>
            <w:tcW w:w="1952" w:type="pct"/>
            <w:gridSpan w:val="2"/>
            <w:tcBorders>
              <w:top w:val="outset" w:sz="6" w:space="0" w:color="000000"/>
              <w:left w:val="outset" w:sz="6" w:space="0" w:color="000000"/>
              <w:bottom w:val="outset" w:sz="6" w:space="0" w:color="000000"/>
              <w:right w:val="outset" w:sz="6" w:space="0" w:color="000000"/>
            </w:tcBorders>
          </w:tcPr>
          <w:p w:rsidR="00197E3F" w:rsidRPr="00436B18" w:rsidRDefault="00197E3F" w:rsidP="00874C29">
            <w:pPr>
              <w:spacing w:before="100" w:beforeAutospacing="1" w:after="100" w:afterAutospacing="1"/>
              <w:rPr>
                <w:sz w:val="24"/>
              </w:rPr>
            </w:pPr>
            <w:r w:rsidRPr="00436B18">
              <w:rPr>
                <w:sz w:val="24"/>
              </w:rPr>
              <w:t>Projekts šo jomu neskar</w:t>
            </w:r>
            <w:r w:rsidRPr="00436B18">
              <w:rPr>
                <w:iCs/>
                <w:sz w:val="24"/>
              </w:rPr>
              <w:t>.</w:t>
            </w:r>
          </w:p>
        </w:tc>
      </w:tr>
      <w:tr w:rsidR="00197E3F" w:rsidRPr="0011198A" w:rsidTr="00874C29">
        <w:tc>
          <w:tcPr>
            <w:tcW w:w="1476" w:type="pct"/>
            <w:gridSpan w:val="2"/>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7.</w:t>
            </w:r>
          </w:p>
        </w:tc>
        <w:tc>
          <w:tcPr>
            <w:tcW w:w="1572" w:type="pct"/>
            <w:gridSpan w:val="4"/>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sidRPr="0011198A">
              <w:rPr>
                <w:sz w:val="24"/>
              </w:rPr>
              <w:t>Cita informācija</w:t>
            </w:r>
          </w:p>
        </w:tc>
        <w:tc>
          <w:tcPr>
            <w:tcW w:w="1952" w:type="pct"/>
            <w:gridSpan w:val="2"/>
            <w:tcBorders>
              <w:top w:val="outset" w:sz="6" w:space="0" w:color="000000"/>
              <w:left w:val="outset" w:sz="6" w:space="0" w:color="000000"/>
              <w:bottom w:val="outset" w:sz="6" w:space="0" w:color="000000"/>
              <w:right w:val="outset" w:sz="6" w:space="0" w:color="000000"/>
            </w:tcBorders>
          </w:tcPr>
          <w:p w:rsidR="00197E3F" w:rsidRPr="0011198A" w:rsidRDefault="00197E3F" w:rsidP="00874C29">
            <w:pPr>
              <w:spacing w:before="100" w:beforeAutospacing="1" w:after="100" w:afterAutospacing="1"/>
              <w:rPr>
                <w:sz w:val="24"/>
              </w:rPr>
            </w:pPr>
            <w:r>
              <w:rPr>
                <w:sz w:val="24"/>
              </w:rPr>
              <w:t>Nav.</w:t>
            </w:r>
          </w:p>
        </w:tc>
      </w:tr>
      <w:tr w:rsidR="00197E3F" w:rsidRPr="001500F6"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c>
          <w:tcPr>
            <w:tcW w:w="5000" w:type="pct"/>
            <w:gridSpan w:val="8"/>
            <w:tcBorders>
              <w:top w:val="outset" w:sz="6" w:space="0" w:color="auto"/>
              <w:left w:val="outset" w:sz="6" w:space="0" w:color="auto"/>
              <w:bottom w:val="outset" w:sz="6" w:space="0" w:color="auto"/>
              <w:right w:val="outset" w:sz="6" w:space="0" w:color="auto"/>
            </w:tcBorders>
            <w:vAlign w:val="center"/>
          </w:tcPr>
          <w:p w:rsidR="00197E3F" w:rsidRPr="001500F6" w:rsidRDefault="00197E3F" w:rsidP="00874C29">
            <w:pPr>
              <w:jc w:val="center"/>
              <w:rPr>
                <w:b/>
                <w:sz w:val="24"/>
              </w:rPr>
            </w:pPr>
            <w:r w:rsidRPr="001500F6">
              <w:rPr>
                <w:b/>
                <w:sz w:val="24"/>
              </w:rPr>
              <w:t>V. Tiesību akta projekta atbilstība Latvijas Republikas starptautiskajām saistībām</w:t>
            </w:r>
          </w:p>
        </w:tc>
      </w:tr>
      <w:tr w:rsidR="00197E3F" w:rsidRPr="00B255F5"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c>
          <w:tcPr>
            <w:tcW w:w="1476" w:type="pct"/>
            <w:gridSpan w:val="2"/>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B255F5">
              <w:rPr>
                <w:sz w:val="24"/>
              </w:rPr>
              <w:t>1.</w:t>
            </w:r>
          </w:p>
        </w:tc>
        <w:tc>
          <w:tcPr>
            <w:tcW w:w="1171" w:type="pct"/>
            <w:gridSpan w:val="3"/>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B255F5">
              <w:rPr>
                <w:sz w:val="24"/>
              </w:rPr>
              <w:t>Saistības pret Eiropas Savienību</w:t>
            </w:r>
          </w:p>
        </w:tc>
        <w:tc>
          <w:tcPr>
            <w:tcW w:w="2353" w:type="pct"/>
            <w:gridSpan w:val="3"/>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436B18">
              <w:rPr>
                <w:sz w:val="24"/>
              </w:rPr>
              <w:t>Projekts šo jomu neskar</w:t>
            </w:r>
            <w:r>
              <w:rPr>
                <w:sz w:val="24"/>
              </w:rPr>
              <w:t>.</w:t>
            </w:r>
          </w:p>
        </w:tc>
      </w:tr>
      <w:tr w:rsidR="00197E3F" w:rsidRPr="00B255F5"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c>
          <w:tcPr>
            <w:tcW w:w="1476" w:type="pct"/>
            <w:gridSpan w:val="2"/>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B255F5">
              <w:rPr>
                <w:sz w:val="24"/>
              </w:rPr>
              <w:t>2.</w:t>
            </w:r>
          </w:p>
        </w:tc>
        <w:tc>
          <w:tcPr>
            <w:tcW w:w="1171" w:type="pct"/>
            <w:gridSpan w:val="3"/>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B255F5">
              <w:rPr>
                <w:sz w:val="24"/>
              </w:rPr>
              <w:t>Citas starptautiskās saistības</w:t>
            </w:r>
          </w:p>
        </w:tc>
        <w:tc>
          <w:tcPr>
            <w:tcW w:w="2353" w:type="pct"/>
            <w:gridSpan w:val="3"/>
            <w:tcBorders>
              <w:top w:val="outset" w:sz="6" w:space="0" w:color="auto"/>
              <w:left w:val="outset" w:sz="6" w:space="0" w:color="auto"/>
              <w:bottom w:val="outset" w:sz="6" w:space="0" w:color="auto"/>
              <w:right w:val="outset" w:sz="6" w:space="0" w:color="auto"/>
            </w:tcBorders>
          </w:tcPr>
          <w:p w:rsidR="00197E3F" w:rsidRDefault="00197E3F" w:rsidP="00874C29">
            <w:pPr>
              <w:numPr>
                <w:ilvl w:val="0"/>
                <w:numId w:val="1"/>
              </w:numPr>
              <w:jc w:val="both"/>
              <w:rPr>
                <w:sz w:val="24"/>
              </w:rPr>
            </w:pPr>
            <w:r w:rsidRPr="00281ECE">
              <w:rPr>
                <w:sz w:val="24"/>
              </w:rPr>
              <w:t xml:space="preserve">Starptautiskā pakta par pilsoniskajām un politiskajām tiesībām 2.pants; </w:t>
            </w:r>
          </w:p>
          <w:p w:rsidR="00197E3F" w:rsidRDefault="00197E3F" w:rsidP="00874C29">
            <w:pPr>
              <w:numPr>
                <w:ilvl w:val="0"/>
                <w:numId w:val="1"/>
              </w:numPr>
              <w:jc w:val="both"/>
              <w:rPr>
                <w:sz w:val="24"/>
              </w:rPr>
            </w:pPr>
            <w:r w:rsidRPr="00281ECE">
              <w:rPr>
                <w:sz w:val="24"/>
              </w:rPr>
              <w:t xml:space="preserve">ANO Konvencijas par jebkuras rasu diskriminācijas izskaušanu 5.panta (d) paragrāfa (iii) apakšparagrāfs; </w:t>
            </w:r>
          </w:p>
          <w:p w:rsidR="00197E3F" w:rsidRDefault="00197E3F" w:rsidP="00874C29">
            <w:pPr>
              <w:numPr>
                <w:ilvl w:val="0"/>
                <w:numId w:val="1"/>
              </w:numPr>
              <w:jc w:val="both"/>
              <w:rPr>
                <w:sz w:val="24"/>
              </w:rPr>
            </w:pPr>
            <w:r w:rsidRPr="003E1BE3">
              <w:rPr>
                <w:sz w:val="24"/>
              </w:rPr>
              <w:t>ANO Konvencijas par bērna tiesībām 7.pants, un atbilstošas šo starptautisko līgumu izpildes uzraudzības institūciju sniegtās rekomendācijas</w:t>
            </w:r>
            <w:r>
              <w:rPr>
                <w:sz w:val="24"/>
              </w:rPr>
              <w:t>;</w:t>
            </w:r>
          </w:p>
          <w:p w:rsidR="00197E3F" w:rsidRDefault="00197E3F" w:rsidP="00874C29">
            <w:pPr>
              <w:numPr>
                <w:ilvl w:val="0"/>
                <w:numId w:val="1"/>
              </w:numPr>
              <w:jc w:val="both"/>
              <w:rPr>
                <w:sz w:val="24"/>
              </w:rPr>
            </w:pPr>
            <w:r w:rsidRPr="003E1BE3">
              <w:rPr>
                <w:sz w:val="24"/>
              </w:rPr>
              <w:t>ANO Cilvēktiesību komitejas 2003.gada 11.jūnija Nobeiguma secinājumi Latvijas Republikas otrajam kārtējam ziņojumam par Starptautiskā pakta par pilsoniskajām un politiskajām tiesībām izpildi laika posmā no 1995.gada līdz 2002.gadam;</w:t>
            </w:r>
          </w:p>
          <w:p w:rsidR="00197E3F" w:rsidRPr="003E1BE3" w:rsidRDefault="00197E3F" w:rsidP="00874C29">
            <w:pPr>
              <w:numPr>
                <w:ilvl w:val="0"/>
                <w:numId w:val="1"/>
              </w:numPr>
              <w:jc w:val="both"/>
              <w:rPr>
                <w:sz w:val="24"/>
              </w:rPr>
            </w:pPr>
            <w:r w:rsidRPr="003E1BE3">
              <w:rPr>
                <w:sz w:val="24"/>
              </w:rPr>
              <w:t xml:space="preserve">ANO Rasu diskriminācijas </w:t>
            </w:r>
            <w:r w:rsidRPr="003E1BE3">
              <w:rPr>
                <w:sz w:val="24"/>
              </w:rPr>
              <w:lastRenderedPageBreak/>
              <w:t>izskaušanas komitejas 2003.gada 22.augusta Nobeiguma secinājumi Latvijas Republikas kārtējam ceturtajam un piektajam ziņojumam par Konvencijas par jebkuras rasu diskriminācijas izskaušanu izpildi laika posmā kopš 1998.gada līdz 2002.gadam;</w:t>
            </w:r>
          </w:p>
          <w:p w:rsidR="00197E3F" w:rsidRDefault="00197E3F" w:rsidP="00874C29">
            <w:pPr>
              <w:numPr>
                <w:ilvl w:val="0"/>
                <w:numId w:val="1"/>
              </w:numPr>
              <w:jc w:val="both"/>
              <w:rPr>
                <w:sz w:val="24"/>
              </w:rPr>
            </w:pPr>
            <w:r w:rsidRPr="00281ECE">
              <w:rPr>
                <w:sz w:val="24"/>
              </w:rPr>
              <w:t>ANO Bērnu tiesību komitejas 2006.gada 28.jūnija Nobeiguma secinājumi Latvijas Republikas otrajam kārtējam ziņojumam par Konvencijas par bērnu tiesību izpildi laika posmā no 2001.gada līdz 2004.gada 1.martam;</w:t>
            </w:r>
          </w:p>
          <w:p w:rsidR="00197E3F" w:rsidRDefault="00197E3F" w:rsidP="00874C29">
            <w:pPr>
              <w:numPr>
                <w:ilvl w:val="0"/>
                <w:numId w:val="1"/>
              </w:numPr>
              <w:jc w:val="both"/>
              <w:rPr>
                <w:sz w:val="24"/>
              </w:rPr>
            </w:pPr>
            <w:r w:rsidRPr="00281ECE">
              <w:rPr>
                <w:sz w:val="24"/>
              </w:rPr>
              <w:t xml:space="preserve">Eiropas Padomes Parlamentārās asamblejas 2006.gada 26.jūnija rekomendācijas, slēdzot post-monitoringa procedūru par Latvijas saistību EP izpildi; </w:t>
            </w:r>
          </w:p>
          <w:p w:rsidR="00197E3F" w:rsidRDefault="00197E3F" w:rsidP="00B93432">
            <w:pPr>
              <w:numPr>
                <w:ilvl w:val="0"/>
                <w:numId w:val="1"/>
              </w:numPr>
              <w:jc w:val="both"/>
              <w:rPr>
                <w:sz w:val="24"/>
              </w:rPr>
            </w:pPr>
            <w:r w:rsidRPr="00281ECE">
              <w:rPr>
                <w:sz w:val="24"/>
              </w:rPr>
              <w:t>Eiropas Padomes Cilvēktiesību komisāra 2007.</w:t>
            </w:r>
            <w:r w:rsidR="00B93432">
              <w:rPr>
                <w:sz w:val="24"/>
              </w:rPr>
              <w:t>gada 16.maija rekomendācijas</w:t>
            </w:r>
            <w:r w:rsidR="0075643B">
              <w:rPr>
                <w:sz w:val="24"/>
              </w:rPr>
              <w:t>;</w:t>
            </w:r>
          </w:p>
          <w:p w:rsidR="0075643B" w:rsidRDefault="0075643B" w:rsidP="00B93432">
            <w:pPr>
              <w:numPr>
                <w:ilvl w:val="0"/>
                <w:numId w:val="1"/>
              </w:numPr>
              <w:jc w:val="both"/>
              <w:rPr>
                <w:sz w:val="24"/>
              </w:rPr>
            </w:pPr>
            <w:r w:rsidRPr="00B93432">
              <w:rPr>
                <w:sz w:val="24"/>
              </w:rPr>
              <w:t>Apvienoto N</w:t>
            </w:r>
            <w:r w:rsidRPr="00B93432">
              <w:rPr>
                <w:rFonts w:hint="eastAsia"/>
                <w:sz w:val="24"/>
              </w:rPr>
              <w:t>ā</w:t>
            </w:r>
            <w:r w:rsidRPr="00B93432">
              <w:rPr>
                <w:sz w:val="24"/>
              </w:rPr>
              <w:t>ciju Organiz</w:t>
            </w:r>
            <w:r w:rsidRPr="00B93432">
              <w:rPr>
                <w:rFonts w:hint="eastAsia"/>
                <w:sz w:val="24"/>
              </w:rPr>
              <w:t>ā</w:t>
            </w:r>
            <w:r w:rsidRPr="00B93432">
              <w:rPr>
                <w:sz w:val="24"/>
              </w:rPr>
              <w:t>cijas (ANO) 2011.gada 5.maij</w:t>
            </w:r>
            <w:r>
              <w:rPr>
                <w:sz w:val="24"/>
              </w:rPr>
              <w:t xml:space="preserve">a </w:t>
            </w:r>
            <w:r w:rsidRPr="00B93432">
              <w:rPr>
                <w:sz w:val="24"/>
              </w:rPr>
              <w:t>Visp</w:t>
            </w:r>
            <w:r w:rsidRPr="00B93432">
              <w:rPr>
                <w:rFonts w:hint="eastAsia"/>
                <w:sz w:val="24"/>
              </w:rPr>
              <w:t>ā</w:t>
            </w:r>
            <w:r w:rsidRPr="00B93432">
              <w:rPr>
                <w:sz w:val="24"/>
              </w:rPr>
              <w:t>r</w:t>
            </w:r>
            <w:r w:rsidRPr="00B93432">
              <w:rPr>
                <w:rFonts w:hint="eastAsia"/>
                <w:sz w:val="24"/>
              </w:rPr>
              <w:t>ē</w:t>
            </w:r>
            <w:r w:rsidRPr="00B93432">
              <w:rPr>
                <w:sz w:val="24"/>
              </w:rPr>
              <w:t>j</w:t>
            </w:r>
            <w:r>
              <w:rPr>
                <w:sz w:val="24"/>
              </w:rPr>
              <w:t>ais</w:t>
            </w:r>
            <w:r w:rsidRPr="00B93432">
              <w:rPr>
                <w:sz w:val="24"/>
              </w:rPr>
              <w:t xml:space="preserve"> periodisk</w:t>
            </w:r>
            <w:r>
              <w:rPr>
                <w:sz w:val="24"/>
              </w:rPr>
              <w:t>ais</w:t>
            </w:r>
            <w:r w:rsidRPr="00B93432">
              <w:rPr>
                <w:sz w:val="24"/>
              </w:rPr>
              <w:t xml:space="preserve"> p</w:t>
            </w:r>
            <w:r w:rsidRPr="00B93432">
              <w:rPr>
                <w:rFonts w:hint="eastAsia"/>
                <w:sz w:val="24"/>
              </w:rPr>
              <w:t>ā</w:t>
            </w:r>
            <w:r w:rsidRPr="00B93432">
              <w:rPr>
                <w:sz w:val="24"/>
              </w:rPr>
              <w:t>rskat</w:t>
            </w:r>
            <w:r>
              <w:rPr>
                <w:sz w:val="24"/>
              </w:rPr>
              <w:t>s.</w:t>
            </w:r>
          </w:p>
          <w:p w:rsidR="007324DE" w:rsidRPr="007324DE" w:rsidRDefault="007324DE" w:rsidP="007324DE">
            <w:pPr>
              <w:numPr>
                <w:ilvl w:val="0"/>
                <w:numId w:val="1"/>
              </w:numPr>
              <w:jc w:val="both"/>
              <w:rPr>
                <w:sz w:val="24"/>
              </w:rPr>
            </w:pPr>
            <w:r w:rsidRPr="007324DE">
              <w:rPr>
                <w:sz w:val="24"/>
              </w:rPr>
              <w:t>Eiropas Cilvēka tiesību un pamatbrīvību aizsardzības konvencij</w:t>
            </w:r>
            <w:r>
              <w:rPr>
                <w:sz w:val="24"/>
              </w:rPr>
              <w:t>as 6.pants</w:t>
            </w:r>
            <w:r w:rsidRPr="007324DE">
              <w:rPr>
                <w:sz w:val="24"/>
              </w:rPr>
              <w:t xml:space="preserve"> (tiesības uz taisnīgu tiesu).</w:t>
            </w:r>
          </w:p>
        </w:tc>
      </w:tr>
      <w:tr w:rsidR="00197E3F" w:rsidRPr="00F44595"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c>
          <w:tcPr>
            <w:tcW w:w="1476" w:type="pct"/>
            <w:gridSpan w:val="2"/>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B255F5">
              <w:rPr>
                <w:sz w:val="24"/>
              </w:rPr>
              <w:lastRenderedPageBreak/>
              <w:t>3.</w:t>
            </w:r>
          </w:p>
        </w:tc>
        <w:tc>
          <w:tcPr>
            <w:tcW w:w="1171" w:type="pct"/>
            <w:gridSpan w:val="3"/>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B255F5">
              <w:rPr>
                <w:sz w:val="24"/>
              </w:rPr>
              <w:t>Cita informācija</w:t>
            </w:r>
          </w:p>
        </w:tc>
        <w:tc>
          <w:tcPr>
            <w:tcW w:w="2353" w:type="pct"/>
            <w:gridSpan w:val="3"/>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Pr>
                <w:sz w:val="24"/>
              </w:rPr>
              <w:t xml:space="preserve">Nav. </w:t>
            </w:r>
          </w:p>
        </w:tc>
      </w:tr>
      <w:tr w:rsidR="00197E3F"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rPr>
          <w:trHeight w:val="20"/>
        </w:trPr>
        <w:tc>
          <w:tcPr>
            <w:tcW w:w="5000" w:type="pct"/>
            <w:gridSpan w:val="8"/>
            <w:tcBorders>
              <w:top w:val="outset" w:sz="6" w:space="0" w:color="auto"/>
              <w:left w:val="outset" w:sz="6" w:space="0" w:color="auto"/>
              <w:bottom w:val="outset" w:sz="6" w:space="0" w:color="auto"/>
              <w:right w:val="outset" w:sz="6" w:space="0" w:color="auto"/>
            </w:tcBorders>
            <w:vAlign w:val="center"/>
          </w:tcPr>
          <w:p w:rsidR="00197E3F" w:rsidRPr="00B255F5" w:rsidRDefault="00197E3F" w:rsidP="00874C29">
            <w:pPr>
              <w:ind w:left="57"/>
              <w:jc w:val="center"/>
              <w:rPr>
                <w:b/>
                <w:sz w:val="24"/>
              </w:rPr>
            </w:pPr>
            <w:r w:rsidRPr="00B255F5">
              <w:rPr>
                <w:b/>
                <w:sz w:val="24"/>
              </w:rPr>
              <w:t>2.tabula</w:t>
            </w:r>
          </w:p>
          <w:p w:rsidR="00197E3F" w:rsidRPr="00B255F5" w:rsidRDefault="00197E3F" w:rsidP="00874C29">
            <w:pPr>
              <w:ind w:left="57"/>
              <w:jc w:val="center"/>
              <w:rPr>
                <w:b/>
                <w:sz w:val="24"/>
              </w:rPr>
            </w:pPr>
            <w:r w:rsidRPr="00B255F5">
              <w:rPr>
                <w:b/>
                <w:sz w:val="24"/>
              </w:rPr>
              <w:t>Ar tiesību akta projektu izpildītās vai uzņemtās saistības, kas izriet no starptautiskajiem tiesību aktiem vai starptautiskas institūcijas vai organizācijas dokumentiem.</w:t>
            </w:r>
          </w:p>
          <w:p w:rsidR="00197E3F" w:rsidRPr="00B255F5" w:rsidRDefault="00197E3F" w:rsidP="00874C29">
            <w:pPr>
              <w:ind w:left="57"/>
              <w:jc w:val="center"/>
              <w:rPr>
                <w:b/>
                <w:sz w:val="24"/>
              </w:rPr>
            </w:pPr>
            <w:r w:rsidRPr="00B255F5">
              <w:rPr>
                <w:b/>
                <w:sz w:val="24"/>
              </w:rPr>
              <w:t>Pasākumi šo saistību izpildei</w:t>
            </w:r>
          </w:p>
        </w:tc>
      </w:tr>
      <w:tr w:rsidR="00197E3F" w:rsidRPr="00B255F5"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rPr>
          <w:trHeight w:val="20"/>
        </w:trPr>
        <w:tc>
          <w:tcPr>
            <w:tcW w:w="2549" w:type="pct"/>
            <w:gridSpan w:val="4"/>
            <w:tcBorders>
              <w:top w:val="outset" w:sz="6" w:space="0" w:color="auto"/>
              <w:left w:val="outset" w:sz="6" w:space="0" w:color="auto"/>
              <w:bottom w:val="outset" w:sz="6" w:space="0" w:color="auto"/>
              <w:right w:val="outset" w:sz="6" w:space="0" w:color="auto"/>
            </w:tcBorders>
            <w:vAlign w:val="center"/>
          </w:tcPr>
          <w:p w:rsidR="00197E3F" w:rsidRPr="00B255F5" w:rsidRDefault="00197E3F" w:rsidP="00874C29">
            <w:pPr>
              <w:rPr>
                <w:sz w:val="24"/>
              </w:rPr>
            </w:pPr>
          </w:p>
        </w:tc>
        <w:tc>
          <w:tcPr>
            <w:tcW w:w="2451" w:type="pct"/>
            <w:gridSpan w:val="4"/>
            <w:tcBorders>
              <w:top w:val="outset" w:sz="6" w:space="0" w:color="auto"/>
              <w:left w:val="outset" w:sz="6" w:space="0" w:color="auto"/>
              <w:bottom w:val="outset" w:sz="6" w:space="0" w:color="auto"/>
              <w:right w:val="outset" w:sz="6" w:space="0" w:color="auto"/>
            </w:tcBorders>
          </w:tcPr>
          <w:p w:rsidR="00197E3F" w:rsidRDefault="00197E3F" w:rsidP="00874C29">
            <w:pPr>
              <w:numPr>
                <w:ilvl w:val="0"/>
                <w:numId w:val="3"/>
              </w:numPr>
              <w:jc w:val="both"/>
              <w:rPr>
                <w:sz w:val="24"/>
              </w:rPr>
            </w:pPr>
            <w:r w:rsidRPr="00281ECE">
              <w:rPr>
                <w:sz w:val="24"/>
              </w:rPr>
              <w:t xml:space="preserve">Starptautiskā pakta par pilsoniskajām un politiskajām tiesībām 2.pants; </w:t>
            </w:r>
          </w:p>
          <w:p w:rsidR="00197E3F" w:rsidRDefault="00197E3F" w:rsidP="00874C29">
            <w:pPr>
              <w:numPr>
                <w:ilvl w:val="0"/>
                <w:numId w:val="3"/>
              </w:numPr>
              <w:jc w:val="both"/>
              <w:rPr>
                <w:sz w:val="24"/>
              </w:rPr>
            </w:pPr>
            <w:r w:rsidRPr="00281ECE">
              <w:rPr>
                <w:sz w:val="24"/>
              </w:rPr>
              <w:t xml:space="preserve">ANO Konvencijas par jebkuras rasu diskriminācijas izskaušanu 5.panta (d) paragrāfa (iii) apakšparagrāfs; </w:t>
            </w:r>
          </w:p>
          <w:p w:rsidR="00197E3F" w:rsidRDefault="00197E3F" w:rsidP="00874C29">
            <w:pPr>
              <w:numPr>
                <w:ilvl w:val="0"/>
                <w:numId w:val="3"/>
              </w:numPr>
              <w:jc w:val="both"/>
              <w:rPr>
                <w:sz w:val="24"/>
              </w:rPr>
            </w:pPr>
            <w:r w:rsidRPr="003E1BE3">
              <w:rPr>
                <w:sz w:val="24"/>
              </w:rPr>
              <w:t>ANO Konvencijas par bērna tiesībām 7.pants,</w:t>
            </w:r>
            <w:r>
              <w:rPr>
                <w:sz w:val="24"/>
              </w:rPr>
              <w:t>;</w:t>
            </w:r>
          </w:p>
          <w:p w:rsidR="00197E3F" w:rsidRDefault="00197E3F" w:rsidP="00874C29">
            <w:pPr>
              <w:numPr>
                <w:ilvl w:val="0"/>
                <w:numId w:val="3"/>
              </w:numPr>
              <w:jc w:val="both"/>
              <w:rPr>
                <w:sz w:val="24"/>
              </w:rPr>
            </w:pPr>
            <w:r w:rsidRPr="003E1BE3">
              <w:rPr>
                <w:sz w:val="24"/>
              </w:rPr>
              <w:t xml:space="preserve">ANO Cilvēktiesību komitejas 2003.gada 11.jūnija Nobeiguma secinājumi Latvijas Republikas otrajam kārtējam ziņojumam par Starptautiskā pakta par pilsoniskajām un politiskajām tiesībām izpildi laika posmā no 1995.gada līdz </w:t>
            </w:r>
            <w:r w:rsidRPr="003E1BE3">
              <w:rPr>
                <w:sz w:val="24"/>
              </w:rPr>
              <w:lastRenderedPageBreak/>
              <w:t>2002.gadam;</w:t>
            </w:r>
          </w:p>
          <w:p w:rsidR="00197E3F" w:rsidRPr="003E1BE3" w:rsidRDefault="00197E3F" w:rsidP="00874C29">
            <w:pPr>
              <w:numPr>
                <w:ilvl w:val="0"/>
                <w:numId w:val="3"/>
              </w:numPr>
              <w:jc w:val="both"/>
              <w:rPr>
                <w:sz w:val="24"/>
              </w:rPr>
            </w:pPr>
            <w:r w:rsidRPr="003E1BE3">
              <w:rPr>
                <w:sz w:val="24"/>
              </w:rPr>
              <w:t>ANO Rasu diskriminācijas izskaušanas komitejas 2003.gada 22.augusta Nobeiguma secinājumi Latvijas Republikas kārtējam ceturtajam un piektajam ziņojumam par Konvencijas par jebkuras rasu diskriminācijas izskaušanu izpildi laika posmā kopš 1998.gada līdz 2002.gadam;</w:t>
            </w:r>
          </w:p>
          <w:p w:rsidR="00197E3F" w:rsidRDefault="00197E3F" w:rsidP="00874C29">
            <w:pPr>
              <w:numPr>
                <w:ilvl w:val="0"/>
                <w:numId w:val="3"/>
              </w:numPr>
              <w:jc w:val="both"/>
              <w:rPr>
                <w:sz w:val="24"/>
              </w:rPr>
            </w:pPr>
            <w:r w:rsidRPr="00281ECE">
              <w:rPr>
                <w:sz w:val="24"/>
              </w:rPr>
              <w:t>ANO Bērnu tiesību komitejas 2006.gada 28.jūnija Nobeiguma secinājumi Latvijas Republikas otrajam kārtējam ziņojumam par Konvencijas par bērnu tiesību izpildi laika posmā no 2001.gada līdz 2004.gada 1.martam;</w:t>
            </w:r>
          </w:p>
          <w:p w:rsidR="00197E3F" w:rsidRDefault="00197E3F" w:rsidP="00874C29">
            <w:pPr>
              <w:numPr>
                <w:ilvl w:val="0"/>
                <w:numId w:val="3"/>
              </w:numPr>
              <w:jc w:val="both"/>
              <w:rPr>
                <w:sz w:val="24"/>
              </w:rPr>
            </w:pPr>
            <w:r w:rsidRPr="00281ECE">
              <w:rPr>
                <w:sz w:val="24"/>
              </w:rPr>
              <w:t xml:space="preserve">Eiropas Padomes Parlamentārās asamblejas 2006.gada 26.jūnija rekomendācijas, slēdzot post-monitoringa procedūru par Latvijas saistību EP izpildi; </w:t>
            </w:r>
          </w:p>
          <w:p w:rsidR="00197E3F" w:rsidRPr="00C363AB" w:rsidRDefault="00197E3F" w:rsidP="00C363AB">
            <w:pPr>
              <w:pStyle w:val="ListParagraph"/>
              <w:numPr>
                <w:ilvl w:val="0"/>
                <w:numId w:val="3"/>
              </w:numPr>
              <w:jc w:val="both"/>
              <w:rPr>
                <w:sz w:val="24"/>
              </w:rPr>
            </w:pPr>
            <w:r w:rsidRPr="00C363AB">
              <w:rPr>
                <w:sz w:val="24"/>
              </w:rPr>
              <w:t>Eiropas Padomes Cilvēktiesību komisāra 2007.gada 16.maija rekomendācijas</w:t>
            </w:r>
            <w:r w:rsidR="00C363AB" w:rsidRPr="00C363AB">
              <w:rPr>
                <w:sz w:val="24"/>
              </w:rPr>
              <w:t>;</w:t>
            </w:r>
          </w:p>
          <w:p w:rsidR="00C363AB" w:rsidRPr="00C363AB" w:rsidRDefault="00C363AB" w:rsidP="00C363AB">
            <w:pPr>
              <w:pStyle w:val="ListParagraph"/>
              <w:numPr>
                <w:ilvl w:val="0"/>
                <w:numId w:val="3"/>
              </w:numPr>
              <w:jc w:val="both"/>
              <w:rPr>
                <w:sz w:val="24"/>
              </w:rPr>
            </w:pPr>
            <w:r w:rsidRPr="00B93432">
              <w:rPr>
                <w:sz w:val="24"/>
              </w:rPr>
              <w:t>Apvienoto N</w:t>
            </w:r>
            <w:r w:rsidRPr="00B93432">
              <w:rPr>
                <w:rFonts w:hint="eastAsia"/>
                <w:sz w:val="24"/>
              </w:rPr>
              <w:t>ā</w:t>
            </w:r>
            <w:r w:rsidRPr="00B93432">
              <w:rPr>
                <w:sz w:val="24"/>
              </w:rPr>
              <w:t>ciju Organiz</w:t>
            </w:r>
            <w:r w:rsidRPr="00B93432">
              <w:rPr>
                <w:rFonts w:hint="eastAsia"/>
                <w:sz w:val="24"/>
              </w:rPr>
              <w:t>ā</w:t>
            </w:r>
            <w:r w:rsidRPr="00B93432">
              <w:rPr>
                <w:sz w:val="24"/>
              </w:rPr>
              <w:t>cijas (ANO) 2011.gada 5.maij</w:t>
            </w:r>
            <w:r>
              <w:rPr>
                <w:sz w:val="24"/>
              </w:rPr>
              <w:t xml:space="preserve">a </w:t>
            </w:r>
            <w:r w:rsidRPr="00B93432">
              <w:rPr>
                <w:sz w:val="24"/>
              </w:rPr>
              <w:t>Visp</w:t>
            </w:r>
            <w:r w:rsidRPr="00B93432">
              <w:rPr>
                <w:rFonts w:hint="eastAsia"/>
                <w:sz w:val="24"/>
              </w:rPr>
              <w:t>ā</w:t>
            </w:r>
            <w:r w:rsidRPr="00B93432">
              <w:rPr>
                <w:sz w:val="24"/>
              </w:rPr>
              <w:t>r</w:t>
            </w:r>
            <w:r w:rsidRPr="00B93432">
              <w:rPr>
                <w:rFonts w:hint="eastAsia"/>
                <w:sz w:val="24"/>
              </w:rPr>
              <w:t>ē</w:t>
            </w:r>
            <w:r w:rsidRPr="00B93432">
              <w:rPr>
                <w:sz w:val="24"/>
              </w:rPr>
              <w:t>j</w:t>
            </w:r>
            <w:r>
              <w:rPr>
                <w:sz w:val="24"/>
              </w:rPr>
              <w:t>ais</w:t>
            </w:r>
            <w:r w:rsidRPr="00B93432">
              <w:rPr>
                <w:sz w:val="24"/>
              </w:rPr>
              <w:t xml:space="preserve"> periodisk</w:t>
            </w:r>
            <w:r>
              <w:rPr>
                <w:sz w:val="24"/>
              </w:rPr>
              <w:t>ais</w:t>
            </w:r>
            <w:r w:rsidRPr="00B93432">
              <w:rPr>
                <w:sz w:val="24"/>
              </w:rPr>
              <w:t xml:space="preserve"> p</w:t>
            </w:r>
            <w:r w:rsidRPr="00B93432">
              <w:rPr>
                <w:rFonts w:hint="eastAsia"/>
                <w:sz w:val="24"/>
              </w:rPr>
              <w:t>ā</w:t>
            </w:r>
            <w:r w:rsidRPr="00B93432">
              <w:rPr>
                <w:sz w:val="24"/>
              </w:rPr>
              <w:t>rskat</w:t>
            </w:r>
            <w:r>
              <w:rPr>
                <w:sz w:val="24"/>
              </w:rPr>
              <w:t>s.</w:t>
            </w:r>
          </w:p>
        </w:tc>
      </w:tr>
      <w:tr w:rsidR="00197E3F"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rPr>
          <w:trHeight w:val="20"/>
        </w:trPr>
        <w:tc>
          <w:tcPr>
            <w:tcW w:w="2549" w:type="pct"/>
            <w:gridSpan w:val="4"/>
            <w:tcBorders>
              <w:top w:val="outset" w:sz="6" w:space="0" w:color="auto"/>
              <w:left w:val="outset" w:sz="6" w:space="0" w:color="auto"/>
              <w:bottom w:val="outset" w:sz="6" w:space="0" w:color="auto"/>
              <w:right w:val="outset" w:sz="6" w:space="0" w:color="auto"/>
            </w:tcBorders>
            <w:vAlign w:val="center"/>
          </w:tcPr>
          <w:p w:rsidR="00197E3F" w:rsidRPr="00B255F5" w:rsidRDefault="00197E3F" w:rsidP="00874C29">
            <w:pPr>
              <w:ind w:left="57"/>
              <w:jc w:val="center"/>
              <w:rPr>
                <w:sz w:val="24"/>
              </w:rPr>
            </w:pPr>
            <w:r w:rsidRPr="00B255F5">
              <w:rPr>
                <w:sz w:val="24"/>
              </w:rPr>
              <w:lastRenderedPageBreak/>
              <w:t>A</w:t>
            </w:r>
          </w:p>
        </w:tc>
        <w:tc>
          <w:tcPr>
            <w:tcW w:w="697" w:type="pct"/>
            <w:gridSpan w:val="3"/>
            <w:tcBorders>
              <w:top w:val="outset" w:sz="6" w:space="0" w:color="auto"/>
              <w:left w:val="outset" w:sz="6" w:space="0" w:color="auto"/>
              <w:bottom w:val="outset" w:sz="6" w:space="0" w:color="auto"/>
              <w:right w:val="outset" w:sz="6" w:space="0" w:color="auto"/>
            </w:tcBorders>
            <w:vAlign w:val="center"/>
          </w:tcPr>
          <w:p w:rsidR="00197E3F" w:rsidRPr="00B255F5" w:rsidRDefault="00197E3F" w:rsidP="00874C29">
            <w:pPr>
              <w:ind w:left="57"/>
              <w:jc w:val="center"/>
              <w:rPr>
                <w:sz w:val="24"/>
              </w:rPr>
            </w:pPr>
            <w:r w:rsidRPr="00B255F5">
              <w:rPr>
                <w:sz w:val="24"/>
              </w:rPr>
              <w:t>B</w:t>
            </w:r>
          </w:p>
        </w:tc>
        <w:tc>
          <w:tcPr>
            <w:tcW w:w="1754" w:type="pct"/>
            <w:tcBorders>
              <w:top w:val="outset" w:sz="6" w:space="0" w:color="auto"/>
              <w:left w:val="outset" w:sz="6" w:space="0" w:color="auto"/>
              <w:bottom w:val="outset" w:sz="6" w:space="0" w:color="auto"/>
              <w:right w:val="outset" w:sz="6" w:space="0" w:color="auto"/>
            </w:tcBorders>
            <w:vAlign w:val="center"/>
          </w:tcPr>
          <w:p w:rsidR="00197E3F" w:rsidRPr="00B255F5" w:rsidRDefault="00197E3F" w:rsidP="00874C29">
            <w:pPr>
              <w:ind w:left="57"/>
              <w:jc w:val="center"/>
              <w:rPr>
                <w:sz w:val="24"/>
              </w:rPr>
            </w:pPr>
            <w:r w:rsidRPr="00B255F5">
              <w:rPr>
                <w:sz w:val="24"/>
              </w:rPr>
              <w:t>C</w:t>
            </w:r>
          </w:p>
        </w:tc>
      </w:tr>
      <w:tr w:rsidR="00197E3F" w:rsidRPr="00865862"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rPr>
          <w:trHeight w:val="20"/>
        </w:trPr>
        <w:tc>
          <w:tcPr>
            <w:tcW w:w="2549" w:type="pct"/>
            <w:gridSpan w:val="4"/>
            <w:tcBorders>
              <w:top w:val="outset" w:sz="6" w:space="0" w:color="auto"/>
              <w:left w:val="outset" w:sz="6" w:space="0" w:color="auto"/>
              <w:bottom w:val="outset" w:sz="6" w:space="0" w:color="auto"/>
              <w:right w:val="outset" w:sz="6" w:space="0" w:color="auto"/>
            </w:tcBorders>
          </w:tcPr>
          <w:p w:rsidR="00197E3F" w:rsidRPr="00C8273C" w:rsidRDefault="00197E3F" w:rsidP="00874C29">
            <w:pPr>
              <w:spacing w:after="120"/>
              <w:rPr>
                <w:sz w:val="24"/>
              </w:rPr>
            </w:pPr>
          </w:p>
          <w:p w:rsidR="00197E3F" w:rsidRPr="000E1B47" w:rsidRDefault="00197E3F" w:rsidP="00874C29">
            <w:pPr>
              <w:numPr>
                <w:ilvl w:val="0"/>
                <w:numId w:val="2"/>
              </w:numPr>
              <w:ind w:left="152" w:right="112" w:firstLine="0"/>
              <w:jc w:val="both"/>
              <w:rPr>
                <w:sz w:val="24"/>
              </w:rPr>
            </w:pPr>
            <w:r w:rsidRPr="000E1B47">
              <w:rPr>
                <w:sz w:val="24"/>
              </w:rPr>
              <w:t>Starptautiskā pakta par pilsoniskajām un politiskajām tiesībām 2.pants:</w:t>
            </w:r>
          </w:p>
          <w:p w:rsidR="00197E3F" w:rsidRPr="00C8273C" w:rsidRDefault="00197E3F" w:rsidP="00874C29">
            <w:pPr>
              <w:tabs>
                <w:tab w:val="left" w:pos="2207"/>
              </w:tabs>
              <w:ind w:right="112"/>
              <w:jc w:val="both"/>
              <w:rPr>
                <w:sz w:val="24"/>
                <w:lang w:eastAsia="en-US"/>
              </w:rPr>
            </w:pPr>
            <w:r w:rsidRPr="000E1B47">
              <w:rPr>
                <w:sz w:val="24"/>
                <w:lang w:eastAsia="en-US"/>
              </w:rPr>
              <w:t>1. Ikviena šā pakta dalībvalsts</w:t>
            </w:r>
            <w:r w:rsidRPr="00C8273C">
              <w:rPr>
                <w:sz w:val="24"/>
                <w:lang w:eastAsia="en-US"/>
              </w:rPr>
              <w:t xml:space="preserve"> apņemas respektēt un garantēt visām tās teritorijas ietvaros un tās jurisdikcijā esošajām personām šajā paktā atzītās tiesības bez jebkādas atšķirības - neatkarīgi no rases, ādas krāsas, dzimuma, valodas, reliģijas, politiskās vai citas pārliecības, nacionālās vai sociālās izcelšanās, mantiskā stāvokļa, dzimšanas vai citiem apstākļiem.</w:t>
            </w:r>
          </w:p>
          <w:p w:rsidR="00197E3F" w:rsidRPr="00C8273C" w:rsidRDefault="00197E3F" w:rsidP="00874C29">
            <w:pPr>
              <w:tabs>
                <w:tab w:val="left" w:pos="2207"/>
              </w:tabs>
              <w:ind w:right="112"/>
              <w:jc w:val="both"/>
              <w:rPr>
                <w:sz w:val="24"/>
                <w:lang w:eastAsia="en-US"/>
              </w:rPr>
            </w:pPr>
            <w:r w:rsidRPr="00C8273C">
              <w:rPr>
                <w:sz w:val="24"/>
                <w:lang w:eastAsia="en-US"/>
              </w:rPr>
              <w:t>2. Ja tas jau nav paredzēts esošajos likumdošanas vai citos aktos, ikviena šā pakta dalībvalsts apņemas veikt nepieciešamos pasākumus saskaņā ar savām konstitucionālajām procedūrām un šā pakta noteikumiem, lai piemērotu tādus likumdošanas vai citus līdzekļus, kas var būt nepieciešami šajā paktā atzīto tiesību īstenošanai.</w:t>
            </w:r>
          </w:p>
          <w:p w:rsidR="00197E3F" w:rsidRPr="00C8273C" w:rsidRDefault="00197E3F" w:rsidP="00874C29">
            <w:pPr>
              <w:tabs>
                <w:tab w:val="left" w:pos="2207"/>
              </w:tabs>
              <w:ind w:right="112"/>
              <w:jc w:val="both"/>
              <w:rPr>
                <w:sz w:val="24"/>
              </w:rPr>
            </w:pPr>
            <w:r w:rsidRPr="00C8273C">
              <w:rPr>
                <w:sz w:val="24"/>
                <w:lang w:eastAsia="en-US"/>
              </w:rPr>
              <w:lastRenderedPageBreak/>
              <w:t xml:space="preserve">2) </w:t>
            </w:r>
            <w:r w:rsidRPr="00C8273C">
              <w:rPr>
                <w:sz w:val="24"/>
              </w:rPr>
              <w:t>ANO Cilvēktiesību komitejas 2003.gada 11.jūnija Nobeiguma secinājumi Latvijas Republikas otrajam kārtējam ziņojumam par Starptautiskā pakta par pilsoniskajām un politiskajām tiesībām izpildi laika posmā no 1995.gada līdz 2002.gadam:</w:t>
            </w:r>
          </w:p>
          <w:p w:rsidR="00197E3F" w:rsidRPr="00C8273C" w:rsidRDefault="00197E3F" w:rsidP="00874C29">
            <w:pPr>
              <w:tabs>
                <w:tab w:val="left" w:pos="2207"/>
              </w:tabs>
              <w:jc w:val="both"/>
              <w:rPr>
                <w:sz w:val="24"/>
              </w:rPr>
            </w:pPr>
            <w:r w:rsidRPr="00C8273C">
              <w:rPr>
                <w:sz w:val="24"/>
              </w:rPr>
              <w:t>„16. Lai gan Komiteja ņem vērā dalībvalsts veiktos pasākumus, lai naturalizācijas procesu padarītu pieejamāku un palielinātu nepilsoņu naturalizācijas tempus, to uztrauc šo pasākumu nepietiekamie rezultāti, jo daudzi kandidāti vēl pat nav uzsākuši šo procesu. Komiteja ņem vērā dažādos iemeslus, kas nosaka izveidojušos situāciju, tomēr uzskata, ka šī situācija rada negatīvas sekas attiecībā uz Paktā noteikto tiesību īstenošanu un ka dalībvalstij ir noteikti jānodrošina un jāaizsargā šīs tiesības. Bez tam Komiteju uztrauc iespējamie šķēršļi, ko varētu radīt prasības kārtot valodas eksāmenu.”</w:t>
            </w:r>
          </w:p>
          <w:p w:rsidR="00197E3F" w:rsidRPr="00C8273C" w:rsidRDefault="00197E3F" w:rsidP="00874C29">
            <w:pPr>
              <w:tabs>
                <w:tab w:val="left" w:pos="2207"/>
              </w:tabs>
              <w:jc w:val="both"/>
              <w:rPr>
                <w:sz w:val="24"/>
              </w:rPr>
            </w:pPr>
          </w:p>
          <w:p w:rsidR="00197E3F" w:rsidRPr="000E1B47" w:rsidRDefault="00197E3F" w:rsidP="00874C29">
            <w:pPr>
              <w:tabs>
                <w:tab w:val="left" w:pos="512"/>
              </w:tabs>
              <w:ind w:right="112"/>
              <w:jc w:val="both"/>
              <w:rPr>
                <w:sz w:val="24"/>
              </w:rPr>
            </w:pPr>
            <w:r w:rsidRPr="000E1B47">
              <w:rPr>
                <w:sz w:val="24"/>
              </w:rPr>
              <w:t>3) ANO Konvencijas par jebkuras rasu diskriminācijas izskaušanu 5.panta (d) paragrāfa (iii) apakšparagrāfs:</w:t>
            </w:r>
          </w:p>
          <w:p w:rsidR="00197E3F" w:rsidRPr="000E1B47" w:rsidRDefault="00197E3F" w:rsidP="00874C29">
            <w:pPr>
              <w:tabs>
                <w:tab w:val="left" w:pos="2207"/>
              </w:tabs>
              <w:ind w:left="360" w:right="112"/>
              <w:jc w:val="both"/>
              <w:rPr>
                <w:sz w:val="24"/>
              </w:rPr>
            </w:pPr>
          </w:p>
          <w:p w:rsidR="00197E3F" w:rsidRPr="00C8273C" w:rsidRDefault="00197E3F" w:rsidP="00874C29">
            <w:pPr>
              <w:tabs>
                <w:tab w:val="left" w:pos="2207"/>
              </w:tabs>
              <w:ind w:left="62" w:right="112"/>
              <w:jc w:val="both"/>
              <w:rPr>
                <w:sz w:val="24"/>
              </w:rPr>
            </w:pPr>
            <w:r w:rsidRPr="00C8273C">
              <w:rPr>
                <w:sz w:val="24"/>
              </w:rPr>
              <w:t xml:space="preserve">Saskaņā ar pamatsaistībām, kuras minētas šās Konvencijas 2.pantā, dalībnieces valstis apņemas aizliegt un likvidēt rasu diskrimināciju visos tās veidos un nodrošināt katra cilvēka vienlīdzību likuma priekšā bez rases, ādas krāsas, nacionālās vai etniskās izcelšanās atšķirības. </w:t>
            </w:r>
          </w:p>
          <w:p w:rsidR="00197E3F" w:rsidRPr="00C8273C" w:rsidRDefault="00197E3F" w:rsidP="00874C29">
            <w:pPr>
              <w:tabs>
                <w:tab w:val="left" w:pos="2207"/>
              </w:tabs>
              <w:ind w:left="62" w:right="112"/>
              <w:jc w:val="both"/>
              <w:rPr>
                <w:sz w:val="24"/>
              </w:rPr>
            </w:pPr>
            <w:r w:rsidRPr="00C8273C">
              <w:rPr>
                <w:sz w:val="24"/>
              </w:rPr>
              <w:t>Īpaši tas attiecas uz šādu tiesību realizēšanu:</w:t>
            </w:r>
          </w:p>
          <w:p w:rsidR="00197E3F" w:rsidRPr="00C8273C" w:rsidRDefault="00197E3F" w:rsidP="00874C29">
            <w:pPr>
              <w:tabs>
                <w:tab w:val="left" w:pos="2207"/>
              </w:tabs>
              <w:ind w:left="62"/>
              <w:jc w:val="both"/>
              <w:rPr>
                <w:sz w:val="24"/>
                <w:lang w:eastAsia="en-US"/>
              </w:rPr>
            </w:pPr>
            <w:r w:rsidRPr="00C8273C">
              <w:rPr>
                <w:sz w:val="24"/>
                <w:lang w:eastAsia="en-US"/>
              </w:rPr>
              <w:t>iii) pilsonības tiesības.</w:t>
            </w:r>
          </w:p>
          <w:p w:rsidR="00197E3F" w:rsidRPr="00C8273C" w:rsidRDefault="00197E3F" w:rsidP="00874C29">
            <w:pPr>
              <w:tabs>
                <w:tab w:val="left" w:pos="692"/>
              </w:tabs>
              <w:ind w:left="57" w:right="112"/>
              <w:jc w:val="both"/>
              <w:rPr>
                <w:sz w:val="24"/>
              </w:rPr>
            </w:pPr>
            <w:r w:rsidRPr="00C8273C">
              <w:rPr>
                <w:sz w:val="24"/>
                <w:lang w:eastAsia="en-US"/>
              </w:rPr>
              <w:t xml:space="preserve">4) </w:t>
            </w:r>
            <w:r w:rsidRPr="00C8273C">
              <w:rPr>
                <w:sz w:val="24"/>
              </w:rPr>
              <w:t>ANO Rasu diskriminācijas izskaušanas komitejas 2003.gada 22.augusta Nobeiguma secinājumi Latvijas Republikas kārtējam ceturtajam un piektajam ziņojumam par Konvencijas par jebkuras rasu diskriminācijas izskaušanu izpildi laika posmā kopš 1998.gada līdz 2002.gadam:</w:t>
            </w:r>
          </w:p>
          <w:p w:rsidR="00197E3F" w:rsidRPr="00C8273C" w:rsidRDefault="00197E3F" w:rsidP="00874C29">
            <w:pPr>
              <w:tabs>
                <w:tab w:val="left" w:pos="2207"/>
              </w:tabs>
              <w:ind w:left="62"/>
              <w:jc w:val="both"/>
              <w:rPr>
                <w:sz w:val="24"/>
              </w:rPr>
            </w:pPr>
            <w:r w:rsidRPr="00C8273C">
              <w:rPr>
                <w:sz w:val="24"/>
                <w:lang w:eastAsia="en-US"/>
              </w:rPr>
              <w:t xml:space="preserve">„5. </w:t>
            </w:r>
            <w:r w:rsidRPr="00C8273C">
              <w:rPr>
                <w:sz w:val="24"/>
              </w:rPr>
              <w:t>Komiteja uzskata par cerīgām dalībvalsts pūlēm atbalstīt un veicināt naturalizācijas procesu ar juridiskiem pasākumiem un mērķprojektiem.</w:t>
            </w:r>
          </w:p>
          <w:p w:rsidR="00197E3F" w:rsidRPr="00C8273C" w:rsidRDefault="00197E3F" w:rsidP="00874C29">
            <w:pPr>
              <w:tabs>
                <w:tab w:val="left" w:pos="2207"/>
              </w:tabs>
              <w:jc w:val="both"/>
              <w:rPr>
                <w:sz w:val="24"/>
              </w:rPr>
            </w:pPr>
            <w:r w:rsidRPr="00C8273C">
              <w:rPr>
                <w:sz w:val="24"/>
              </w:rPr>
              <w:t>„13. Atzīmējot to, ka dalībvalsts ir veikusi pasākumus nepilsoņu naturalizācijas procesa paātrināšanai, Komiteja joprojām ir norūpējusies par sasniegtajiem (</w:t>
            </w:r>
            <w:r w:rsidRPr="00C8273C">
              <w:rPr>
                <w:i/>
                <w:sz w:val="24"/>
              </w:rPr>
              <w:t>naturalizācijas</w:t>
            </w:r>
            <w:r w:rsidRPr="00C8273C">
              <w:rPr>
                <w:sz w:val="24"/>
              </w:rPr>
              <w:t xml:space="preserve">) rezultātiem. Komiteju satrauc, ka pieaug to cilvēku skaits, kas nespēj nokārtot valodas eksāmenu, un, iespējams, nav pieejama </w:t>
            </w:r>
            <w:r w:rsidRPr="00C8273C">
              <w:rPr>
                <w:sz w:val="24"/>
              </w:rPr>
              <w:lastRenderedPageBreak/>
              <w:t>latviešu valodas apmācība visiem tiem, kas vēlētos to apgūt.”</w:t>
            </w:r>
          </w:p>
          <w:p w:rsidR="00197E3F" w:rsidRPr="00C8273C" w:rsidRDefault="00197E3F" w:rsidP="00874C29">
            <w:pPr>
              <w:tabs>
                <w:tab w:val="left" w:pos="2207"/>
              </w:tabs>
              <w:ind w:left="62"/>
              <w:jc w:val="both"/>
              <w:rPr>
                <w:sz w:val="24"/>
              </w:rPr>
            </w:pPr>
          </w:p>
          <w:p w:rsidR="00197E3F" w:rsidRPr="00C8273C" w:rsidRDefault="00197E3F" w:rsidP="00874C29">
            <w:pPr>
              <w:tabs>
                <w:tab w:val="left" w:pos="2207"/>
              </w:tabs>
              <w:jc w:val="both"/>
              <w:rPr>
                <w:sz w:val="24"/>
                <w:u w:val="single"/>
              </w:rPr>
            </w:pPr>
          </w:p>
          <w:p w:rsidR="00197E3F" w:rsidRPr="000E1B47" w:rsidRDefault="00197E3F" w:rsidP="00874C29">
            <w:pPr>
              <w:tabs>
                <w:tab w:val="left" w:pos="332"/>
              </w:tabs>
              <w:ind w:right="112"/>
              <w:jc w:val="both"/>
              <w:rPr>
                <w:sz w:val="24"/>
              </w:rPr>
            </w:pPr>
            <w:r w:rsidRPr="000E1B47">
              <w:rPr>
                <w:sz w:val="24"/>
              </w:rPr>
              <w:t xml:space="preserve">5) ANO Konvencijas par bērna tiesībām 7.pants: </w:t>
            </w:r>
          </w:p>
          <w:p w:rsidR="00197E3F" w:rsidRPr="00C8273C" w:rsidRDefault="00197E3F" w:rsidP="00874C29">
            <w:pPr>
              <w:tabs>
                <w:tab w:val="left" w:pos="332"/>
              </w:tabs>
              <w:ind w:left="152" w:right="112"/>
              <w:jc w:val="both"/>
              <w:rPr>
                <w:sz w:val="24"/>
                <w:u w:val="single"/>
              </w:rPr>
            </w:pPr>
          </w:p>
          <w:p w:rsidR="00197E3F" w:rsidRPr="00C8273C" w:rsidRDefault="00197E3F" w:rsidP="00874C29">
            <w:pPr>
              <w:jc w:val="both"/>
              <w:rPr>
                <w:sz w:val="24"/>
                <w:u w:val="single"/>
              </w:rPr>
            </w:pPr>
            <w:r w:rsidRPr="00C8273C">
              <w:rPr>
                <w:sz w:val="24"/>
                <w:lang w:eastAsia="en-US"/>
              </w:rPr>
              <w:t>1. Bērnu reģistrē tūlīt pēc dzimšanas, un viņam kopš piedzimšanas brīža ir tiesības uz vārdu un pilsonības iegūšanu, kā arī, ciktāl tas iespējams, tiesības zināt savus vecākus un tiesības būt viņu aizgādībā.</w:t>
            </w:r>
            <w:r w:rsidRPr="00C8273C">
              <w:rPr>
                <w:sz w:val="24"/>
                <w:lang w:eastAsia="en-US"/>
              </w:rPr>
              <w:br/>
            </w:r>
            <w:r w:rsidRPr="00C8273C">
              <w:rPr>
                <w:sz w:val="24"/>
                <w:lang w:eastAsia="en-US"/>
              </w:rPr>
              <w:br/>
              <w:t>2. Dalībvalstis nodrošina šo tiesību realizēšanu saskaņā ar savu nacionālo likumdošanu un savu saistību izpildi atbilstoši attiecīgajiem starptautiskajiem dokumentiem šajā sfērā, piemēram, gadījumā, ja citādi bērnam nebūtu pilsonības.</w:t>
            </w:r>
          </w:p>
          <w:p w:rsidR="00197E3F" w:rsidRPr="00C8273C" w:rsidRDefault="00197E3F" w:rsidP="00874C29">
            <w:pPr>
              <w:tabs>
                <w:tab w:val="left" w:pos="332"/>
              </w:tabs>
              <w:ind w:left="152" w:right="112"/>
              <w:jc w:val="both"/>
              <w:rPr>
                <w:sz w:val="24"/>
                <w:u w:val="single"/>
              </w:rPr>
            </w:pPr>
          </w:p>
          <w:p w:rsidR="00197E3F" w:rsidRPr="00C8273C" w:rsidRDefault="00197E3F" w:rsidP="00874C29">
            <w:pPr>
              <w:tabs>
                <w:tab w:val="left" w:pos="602"/>
              </w:tabs>
              <w:ind w:right="112"/>
              <w:jc w:val="both"/>
              <w:rPr>
                <w:sz w:val="24"/>
              </w:rPr>
            </w:pPr>
            <w:r w:rsidRPr="00C8273C">
              <w:rPr>
                <w:sz w:val="24"/>
                <w:u w:val="single"/>
              </w:rPr>
              <w:t xml:space="preserve"> </w:t>
            </w:r>
            <w:r w:rsidRPr="00C8273C">
              <w:rPr>
                <w:sz w:val="24"/>
              </w:rPr>
              <w:t xml:space="preserve">6) ANO Bērnu tiesību komitejas 2006.gada 28.jūnija Nobeiguma secinājumi Latvijas Republikas otrajam kārtējam ziņojumam par Konvencijas par bērnu tiesību izpildi laika posmā no 2001.gada līdz 2004.gada 1.martam: </w:t>
            </w:r>
          </w:p>
          <w:p w:rsidR="00197E3F" w:rsidRPr="00C8273C" w:rsidRDefault="00197E3F" w:rsidP="00874C29">
            <w:pPr>
              <w:tabs>
                <w:tab w:val="left" w:pos="720"/>
                <w:tab w:val="left" w:pos="2207"/>
              </w:tabs>
              <w:jc w:val="both"/>
              <w:rPr>
                <w:sz w:val="24"/>
              </w:rPr>
            </w:pPr>
            <w:r w:rsidRPr="00C8273C">
              <w:rPr>
                <w:sz w:val="24"/>
              </w:rPr>
              <w:t xml:space="preserve">”27. </w:t>
            </w:r>
            <w:r w:rsidRPr="00C8273C">
              <w:rPr>
                <w:noProof/>
                <w:sz w:val="24"/>
              </w:rPr>
              <w:t>Komiteja iesaka dalībvalstij pielikt lielākas pūles, lai paātrinātu naturalizācijas procesu attiecībā uz tiem, kas vēlas iegūt pilsonību, lai izskaustu nepilsoņu statusu kā juridisku pārejas statusu.</w:t>
            </w:r>
            <w:r w:rsidRPr="00C8273C">
              <w:rPr>
                <w:sz w:val="24"/>
              </w:rPr>
              <w:t xml:space="preserve"> </w:t>
            </w:r>
            <w:r w:rsidRPr="00C8273C">
              <w:rPr>
                <w:noProof/>
                <w:sz w:val="24"/>
              </w:rPr>
              <w:t>Komiteja mudina dalībvalsti nodrošināt vairāk informācijas un atbalsta to bērnu vecākiem, kuri ir nepilsoņi vai bezvalstnieki, lai nodrošinātu, ka Latvijā visi bērni var viegli iegūt pilsonību.”;</w:t>
            </w:r>
          </w:p>
          <w:p w:rsidR="00197E3F" w:rsidRPr="00C8273C" w:rsidRDefault="00197E3F" w:rsidP="00874C29">
            <w:pPr>
              <w:tabs>
                <w:tab w:val="left" w:pos="602"/>
              </w:tabs>
              <w:ind w:right="112"/>
              <w:jc w:val="both"/>
              <w:rPr>
                <w:sz w:val="24"/>
              </w:rPr>
            </w:pPr>
          </w:p>
          <w:p w:rsidR="00197E3F" w:rsidRPr="00C8273C" w:rsidRDefault="00197E3F" w:rsidP="00874C29">
            <w:pPr>
              <w:tabs>
                <w:tab w:val="left" w:pos="2207"/>
              </w:tabs>
              <w:ind w:right="112"/>
              <w:jc w:val="both"/>
              <w:rPr>
                <w:sz w:val="24"/>
              </w:rPr>
            </w:pPr>
          </w:p>
          <w:p w:rsidR="00197E3F" w:rsidRPr="000E1B47" w:rsidRDefault="00197E3F" w:rsidP="00874C29">
            <w:pPr>
              <w:tabs>
                <w:tab w:val="left" w:pos="332"/>
              </w:tabs>
              <w:ind w:right="112"/>
              <w:jc w:val="both"/>
              <w:rPr>
                <w:sz w:val="24"/>
              </w:rPr>
            </w:pPr>
            <w:r w:rsidRPr="000E1B47">
              <w:rPr>
                <w:sz w:val="24"/>
              </w:rPr>
              <w:t xml:space="preserve">7) Eiropas Padomes Parlamentārās asamblejas 2006.gada 26.jūnija rekomendācijas, slēdzot post-monitoringa procedūru par Latvijas saistību EP izpildi; </w:t>
            </w:r>
          </w:p>
          <w:p w:rsidR="00197E3F" w:rsidRPr="000E1B47" w:rsidRDefault="00197E3F" w:rsidP="00874C29">
            <w:pPr>
              <w:tabs>
                <w:tab w:val="left" w:pos="332"/>
              </w:tabs>
              <w:ind w:right="112"/>
              <w:jc w:val="both"/>
              <w:rPr>
                <w:sz w:val="24"/>
              </w:rPr>
            </w:pPr>
          </w:p>
          <w:p w:rsidR="00197E3F" w:rsidRPr="000E1B47" w:rsidRDefault="00197E3F" w:rsidP="00874C29">
            <w:pPr>
              <w:jc w:val="both"/>
              <w:rPr>
                <w:sz w:val="24"/>
              </w:rPr>
            </w:pPr>
            <w:r w:rsidRPr="000E1B47">
              <w:rPr>
                <w:sz w:val="24"/>
              </w:rPr>
              <w:t xml:space="preserve">„54. Lai turpmāk uzlabotu naturalizācijas politikas efektivitāti: </w:t>
            </w:r>
          </w:p>
          <w:p w:rsidR="00197E3F" w:rsidRPr="000E1B47" w:rsidRDefault="00197E3F" w:rsidP="00874C29">
            <w:pPr>
              <w:jc w:val="both"/>
              <w:rPr>
                <w:sz w:val="24"/>
              </w:rPr>
            </w:pPr>
            <w:r w:rsidRPr="000E1B47">
              <w:rPr>
                <w:sz w:val="24"/>
              </w:rPr>
              <w:t xml:space="preserve">- ieviešot Pilsonības likumu, izvērtēt piemērojamos nosacījumus naturalizācijai, ņemot vērā nepilsoņu minētos šķēršļus naturalizācijai un motivācijas trūkuma cēloņus, t.sk., atvieglot prasības;  </w:t>
            </w:r>
          </w:p>
          <w:p w:rsidR="00197E3F" w:rsidRPr="000E1B47" w:rsidRDefault="00197E3F" w:rsidP="00874C29">
            <w:pPr>
              <w:jc w:val="both"/>
              <w:rPr>
                <w:sz w:val="24"/>
              </w:rPr>
            </w:pPr>
            <w:r w:rsidRPr="000E1B47">
              <w:rPr>
                <w:sz w:val="24"/>
              </w:rPr>
              <w:t>- novērst jaunu nepilsoņu rašanos.”</w:t>
            </w:r>
            <w:r w:rsidR="0075643B">
              <w:rPr>
                <w:sz w:val="24"/>
              </w:rPr>
              <w:t>;</w:t>
            </w:r>
          </w:p>
          <w:p w:rsidR="00197E3F" w:rsidRPr="000E1B47" w:rsidRDefault="00197E3F" w:rsidP="00874C29">
            <w:pPr>
              <w:tabs>
                <w:tab w:val="left" w:pos="2207"/>
              </w:tabs>
              <w:ind w:left="1620" w:right="112"/>
              <w:jc w:val="both"/>
              <w:rPr>
                <w:sz w:val="24"/>
              </w:rPr>
            </w:pPr>
          </w:p>
          <w:p w:rsidR="00197E3F" w:rsidRPr="000E1B47" w:rsidRDefault="00197E3F" w:rsidP="00874C29">
            <w:pPr>
              <w:tabs>
                <w:tab w:val="left" w:pos="2207"/>
              </w:tabs>
              <w:ind w:left="57" w:right="112"/>
              <w:jc w:val="both"/>
              <w:rPr>
                <w:sz w:val="24"/>
              </w:rPr>
            </w:pPr>
            <w:r w:rsidRPr="000E1B47">
              <w:rPr>
                <w:sz w:val="24"/>
              </w:rPr>
              <w:lastRenderedPageBreak/>
              <w:t xml:space="preserve">8) Eiropas Padomes Cilvēktiesību komisāra 2007.gada 16.maija rekomendācijas: </w:t>
            </w:r>
          </w:p>
          <w:p w:rsidR="00197E3F" w:rsidRDefault="00197E3F" w:rsidP="00874C29">
            <w:pPr>
              <w:spacing w:before="100" w:beforeAutospacing="1" w:after="100" w:afterAutospacing="1"/>
              <w:jc w:val="both"/>
              <w:rPr>
                <w:sz w:val="24"/>
              </w:rPr>
            </w:pPr>
            <w:r w:rsidRPr="000E1B47">
              <w:rPr>
                <w:sz w:val="24"/>
              </w:rPr>
              <w:t>„6. Turpināt vienkāršot naturalizācijas</w:t>
            </w:r>
            <w:r w:rsidRPr="00C8273C">
              <w:rPr>
                <w:sz w:val="24"/>
              </w:rPr>
              <w:t xml:space="preserve"> procesu. Naturalizācijai jābūt vienkāršotai gados vecākiem cilvēkiem. Bērnu, kas dzimuši pēc 1991. gada 21. augusta, dzimšanas reģistrācijas brīdī jādod viņu vecākiem iespēja prasīt Latvijas</w:t>
            </w:r>
            <w:r>
              <w:rPr>
                <w:sz w:val="24"/>
              </w:rPr>
              <w:t xml:space="preserve"> pilsonības piešķiršanu.”</w:t>
            </w:r>
            <w:r w:rsidR="0075643B">
              <w:rPr>
                <w:sz w:val="24"/>
              </w:rPr>
              <w:t>;</w:t>
            </w:r>
          </w:p>
          <w:p w:rsidR="0075643B" w:rsidRDefault="0075643B" w:rsidP="0075643B">
            <w:pPr>
              <w:jc w:val="both"/>
              <w:rPr>
                <w:sz w:val="24"/>
              </w:rPr>
            </w:pPr>
            <w:r>
              <w:rPr>
                <w:sz w:val="24"/>
              </w:rPr>
              <w:t>9)</w:t>
            </w:r>
            <w:r w:rsidRPr="0075643B">
              <w:rPr>
                <w:sz w:val="24"/>
              </w:rPr>
              <w:t>Apvienoto N</w:t>
            </w:r>
            <w:r w:rsidRPr="0075643B">
              <w:rPr>
                <w:rFonts w:hint="eastAsia"/>
                <w:sz w:val="24"/>
              </w:rPr>
              <w:t>ā</w:t>
            </w:r>
            <w:r w:rsidRPr="0075643B">
              <w:rPr>
                <w:sz w:val="24"/>
              </w:rPr>
              <w:t>ciju Organiz</w:t>
            </w:r>
            <w:r w:rsidRPr="0075643B">
              <w:rPr>
                <w:rFonts w:hint="eastAsia"/>
                <w:sz w:val="24"/>
              </w:rPr>
              <w:t>ā</w:t>
            </w:r>
            <w:r w:rsidRPr="0075643B">
              <w:rPr>
                <w:sz w:val="24"/>
              </w:rPr>
              <w:t>cijas (ANO) 2011.gada 5.maija Visp</w:t>
            </w:r>
            <w:r w:rsidRPr="0075643B">
              <w:rPr>
                <w:rFonts w:hint="eastAsia"/>
                <w:sz w:val="24"/>
              </w:rPr>
              <w:t>ā</w:t>
            </w:r>
            <w:r w:rsidRPr="0075643B">
              <w:rPr>
                <w:sz w:val="24"/>
              </w:rPr>
              <w:t>r</w:t>
            </w:r>
            <w:r w:rsidRPr="0075643B">
              <w:rPr>
                <w:rFonts w:hint="eastAsia"/>
                <w:sz w:val="24"/>
              </w:rPr>
              <w:t>ē</w:t>
            </w:r>
            <w:r w:rsidRPr="0075643B">
              <w:rPr>
                <w:sz w:val="24"/>
              </w:rPr>
              <w:t>jais periodiskais p</w:t>
            </w:r>
            <w:r w:rsidRPr="0075643B">
              <w:rPr>
                <w:rFonts w:hint="eastAsia"/>
                <w:sz w:val="24"/>
              </w:rPr>
              <w:t>ā</w:t>
            </w:r>
            <w:r w:rsidRPr="0075643B">
              <w:rPr>
                <w:sz w:val="24"/>
              </w:rPr>
              <w:t>rskats:</w:t>
            </w:r>
          </w:p>
          <w:p w:rsidR="0075643B" w:rsidRPr="0075643B" w:rsidRDefault="0075643B" w:rsidP="0075643B">
            <w:pPr>
              <w:ind w:left="2" w:hanging="567"/>
              <w:jc w:val="both"/>
              <w:rPr>
                <w:sz w:val="24"/>
              </w:rPr>
            </w:pPr>
            <w:r w:rsidRPr="0075643B">
              <w:rPr>
                <w:sz w:val="24"/>
              </w:rPr>
              <w:t>46.</w:t>
            </w:r>
            <w:r w:rsidRPr="0075643B">
              <w:rPr>
                <w:sz w:val="24"/>
              </w:rPr>
              <w:tab/>
            </w:r>
            <w:r>
              <w:rPr>
                <w:sz w:val="24"/>
              </w:rPr>
              <w:t>„46.</w:t>
            </w:r>
            <w:r w:rsidRPr="0075643B">
              <w:rPr>
                <w:sz w:val="24"/>
              </w:rPr>
              <w:t>Turpin</w:t>
            </w:r>
            <w:r w:rsidRPr="0075643B">
              <w:rPr>
                <w:rFonts w:hint="eastAsia"/>
                <w:sz w:val="24"/>
              </w:rPr>
              <w:t>ā</w:t>
            </w:r>
            <w:r w:rsidRPr="0075643B">
              <w:rPr>
                <w:sz w:val="24"/>
              </w:rPr>
              <w:t>t centienus veicin</w:t>
            </w:r>
            <w:r w:rsidRPr="0075643B">
              <w:rPr>
                <w:rFonts w:hint="eastAsia"/>
                <w:sz w:val="24"/>
              </w:rPr>
              <w:t>ā</w:t>
            </w:r>
            <w:r w:rsidRPr="0075643B">
              <w:rPr>
                <w:sz w:val="24"/>
              </w:rPr>
              <w:t>t etnisko minorit</w:t>
            </w:r>
            <w:r w:rsidRPr="0075643B">
              <w:rPr>
                <w:rFonts w:hint="eastAsia"/>
                <w:sz w:val="24"/>
              </w:rPr>
              <w:t>āš</w:t>
            </w:r>
            <w:r w:rsidRPr="0075643B">
              <w:rPr>
                <w:sz w:val="24"/>
              </w:rPr>
              <w:t>u pilnu integr</w:t>
            </w:r>
            <w:r w:rsidRPr="0075643B">
              <w:rPr>
                <w:rFonts w:hint="eastAsia"/>
                <w:sz w:val="24"/>
              </w:rPr>
              <w:t>ā</w:t>
            </w:r>
            <w:r w:rsidRPr="0075643B">
              <w:rPr>
                <w:sz w:val="24"/>
              </w:rPr>
              <w:t>ciju Latvijas sabiedr</w:t>
            </w:r>
            <w:r w:rsidRPr="0075643B">
              <w:rPr>
                <w:rFonts w:hint="eastAsia"/>
                <w:sz w:val="24"/>
              </w:rPr>
              <w:t>ī</w:t>
            </w:r>
            <w:r w:rsidRPr="0075643B">
              <w:rPr>
                <w:sz w:val="24"/>
              </w:rPr>
              <w:t>b</w:t>
            </w:r>
            <w:r w:rsidRPr="0075643B">
              <w:rPr>
                <w:rFonts w:hint="eastAsia"/>
                <w:sz w:val="24"/>
              </w:rPr>
              <w:t>ā</w:t>
            </w:r>
            <w:r w:rsidRPr="0075643B">
              <w:rPr>
                <w:sz w:val="24"/>
              </w:rPr>
              <w:t xml:space="preserve"> un veicin</w:t>
            </w:r>
            <w:r w:rsidRPr="0075643B">
              <w:rPr>
                <w:rFonts w:hint="eastAsia"/>
                <w:sz w:val="24"/>
              </w:rPr>
              <w:t>ā</w:t>
            </w:r>
            <w:r w:rsidRPr="0075643B">
              <w:rPr>
                <w:sz w:val="24"/>
              </w:rPr>
              <w:t>t naturaliz</w:t>
            </w:r>
            <w:r w:rsidRPr="0075643B">
              <w:rPr>
                <w:rFonts w:hint="eastAsia"/>
                <w:sz w:val="24"/>
              </w:rPr>
              <w:t>ā</w:t>
            </w:r>
            <w:r w:rsidRPr="0075643B">
              <w:rPr>
                <w:sz w:val="24"/>
              </w:rPr>
              <w:t>ciju un pilson</w:t>
            </w:r>
            <w:r w:rsidRPr="0075643B">
              <w:rPr>
                <w:rFonts w:hint="eastAsia"/>
                <w:sz w:val="24"/>
              </w:rPr>
              <w:t>ī</w:t>
            </w:r>
            <w:r w:rsidRPr="0075643B">
              <w:rPr>
                <w:sz w:val="24"/>
              </w:rPr>
              <w:t>bas ieg</w:t>
            </w:r>
            <w:r w:rsidRPr="0075643B">
              <w:rPr>
                <w:rFonts w:hint="eastAsia"/>
                <w:sz w:val="24"/>
              </w:rPr>
              <w:t>ūš</w:t>
            </w:r>
            <w:r w:rsidRPr="0075643B">
              <w:rPr>
                <w:sz w:val="24"/>
              </w:rPr>
              <w:t xml:space="preserve">anu, </w:t>
            </w:r>
            <w:r w:rsidRPr="0075643B">
              <w:rPr>
                <w:rFonts w:hint="eastAsia"/>
                <w:sz w:val="24"/>
              </w:rPr>
              <w:t>ī</w:t>
            </w:r>
            <w:r w:rsidRPr="0075643B">
              <w:rPr>
                <w:sz w:val="24"/>
              </w:rPr>
              <w:t>paši b</w:t>
            </w:r>
            <w:r w:rsidRPr="0075643B">
              <w:rPr>
                <w:rFonts w:hint="eastAsia"/>
                <w:sz w:val="24"/>
              </w:rPr>
              <w:t>ē</w:t>
            </w:r>
            <w:r w:rsidRPr="0075643B">
              <w:rPr>
                <w:sz w:val="24"/>
              </w:rPr>
              <w:t>rniem (Kostarika);</w:t>
            </w:r>
          </w:p>
          <w:p w:rsidR="0075643B" w:rsidRPr="0075643B" w:rsidRDefault="0075643B" w:rsidP="0075643B">
            <w:pPr>
              <w:ind w:left="2" w:hanging="569"/>
              <w:jc w:val="both"/>
              <w:rPr>
                <w:sz w:val="24"/>
              </w:rPr>
            </w:pPr>
            <w:r w:rsidRPr="0075643B">
              <w:rPr>
                <w:sz w:val="24"/>
              </w:rPr>
              <w:t>47.</w:t>
            </w:r>
            <w:r w:rsidRPr="0075643B">
              <w:rPr>
                <w:sz w:val="24"/>
              </w:rPr>
              <w:tab/>
            </w:r>
            <w:r>
              <w:rPr>
                <w:sz w:val="24"/>
              </w:rPr>
              <w:t>47.</w:t>
            </w:r>
            <w:r w:rsidRPr="0075643B">
              <w:rPr>
                <w:sz w:val="24"/>
              </w:rPr>
              <w:t>Veikt pas</w:t>
            </w:r>
            <w:r w:rsidRPr="0075643B">
              <w:rPr>
                <w:rFonts w:hint="eastAsia"/>
                <w:sz w:val="24"/>
              </w:rPr>
              <w:t>ā</w:t>
            </w:r>
            <w:r w:rsidRPr="0075643B">
              <w:rPr>
                <w:sz w:val="24"/>
              </w:rPr>
              <w:t>kumus, lai veicin</w:t>
            </w:r>
            <w:r w:rsidRPr="0075643B">
              <w:rPr>
                <w:rFonts w:hint="eastAsia"/>
                <w:sz w:val="24"/>
              </w:rPr>
              <w:t>ā</w:t>
            </w:r>
            <w:r w:rsidRPr="0075643B">
              <w:rPr>
                <w:sz w:val="24"/>
              </w:rPr>
              <w:t>tu nepilso</w:t>
            </w:r>
            <w:r w:rsidRPr="0075643B">
              <w:rPr>
                <w:rFonts w:hint="eastAsia"/>
                <w:sz w:val="24"/>
              </w:rPr>
              <w:t>ņ</w:t>
            </w:r>
            <w:r w:rsidRPr="0075643B">
              <w:rPr>
                <w:sz w:val="24"/>
              </w:rPr>
              <w:t>u naturaliz</w:t>
            </w:r>
            <w:r w:rsidRPr="0075643B">
              <w:rPr>
                <w:rFonts w:hint="eastAsia"/>
                <w:sz w:val="24"/>
              </w:rPr>
              <w:t>ā</w:t>
            </w:r>
            <w:r w:rsidRPr="0075643B">
              <w:rPr>
                <w:sz w:val="24"/>
              </w:rPr>
              <w:t>ciju (N</w:t>
            </w:r>
            <w:r w:rsidRPr="0075643B">
              <w:rPr>
                <w:rFonts w:hint="eastAsia"/>
                <w:sz w:val="24"/>
              </w:rPr>
              <w:t>ī</w:t>
            </w:r>
            <w:r w:rsidRPr="0075643B">
              <w:rPr>
                <w:sz w:val="24"/>
              </w:rPr>
              <w:t>derlande);</w:t>
            </w:r>
          </w:p>
          <w:p w:rsidR="0075643B" w:rsidRPr="0075643B" w:rsidRDefault="0075643B" w:rsidP="0075643B">
            <w:pPr>
              <w:ind w:left="2" w:hanging="567"/>
              <w:jc w:val="both"/>
              <w:rPr>
                <w:sz w:val="24"/>
              </w:rPr>
            </w:pPr>
            <w:r w:rsidRPr="0075643B">
              <w:rPr>
                <w:sz w:val="24"/>
              </w:rPr>
              <w:t>48.</w:t>
            </w:r>
            <w:r w:rsidRPr="0075643B">
              <w:rPr>
                <w:sz w:val="24"/>
              </w:rPr>
              <w:tab/>
            </w:r>
            <w:r>
              <w:rPr>
                <w:sz w:val="24"/>
              </w:rPr>
              <w:t>48.</w:t>
            </w:r>
            <w:r w:rsidRPr="0075643B">
              <w:rPr>
                <w:sz w:val="24"/>
              </w:rPr>
              <w:t>Apsv</w:t>
            </w:r>
            <w:r w:rsidRPr="0075643B">
              <w:rPr>
                <w:rFonts w:hint="eastAsia"/>
                <w:sz w:val="24"/>
              </w:rPr>
              <w:t>ē</w:t>
            </w:r>
            <w:r w:rsidRPr="0075643B">
              <w:rPr>
                <w:sz w:val="24"/>
              </w:rPr>
              <w:t>rt turpm</w:t>
            </w:r>
            <w:r w:rsidRPr="0075643B">
              <w:rPr>
                <w:rFonts w:hint="eastAsia"/>
                <w:sz w:val="24"/>
              </w:rPr>
              <w:t>ā</w:t>
            </w:r>
            <w:r w:rsidRPr="0075643B">
              <w:rPr>
                <w:sz w:val="24"/>
              </w:rPr>
              <w:t>kos pilson</w:t>
            </w:r>
            <w:r w:rsidRPr="0075643B">
              <w:rPr>
                <w:rFonts w:hint="eastAsia"/>
                <w:sz w:val="24"/>
              </w:rPr>
              <w:t>ī</w:t>
            </w:r>
            <w:r w:rsidRPr="0075643B">
              <w:rPr>
                <w:sz w:val="24"/>
              </w:rPr>
              <w:t>bas ieg</w:t>
            </w:r>
            <w:r w:rsidRPr="0075643B">
              <w:rPr>
                <w:rFonts w:hint="eastAsia"/>
                <w:sz w:val="24"/>
              </w:rPr>
              <w:t>ūš</w:t>
            </w:r>
            <w:r w:rsidRPr="0075643B">
              <w:rPr>
                <w:sz w:val="24"/>
              </w:rPr>
              <w:t>anas atvieglojumus un palielin</w:t>
            </w:r>
            <w:r w:rsidRPr="0075643B">
              <w:rPr>
                <w:rFonts w:hint="eastAsia"/>
                <w:sz w:val="24"/>
              </w:rPr>
              <w:t>ā</w:t>
            </w:r>
            <w:r w:rsidRPr="0075643B">
              <w:rPr>
                <w:sz w:val="24"/>
              </w:rPr>
              <w:t>t centienus, lai veicin</w:t>
            </w:r>
            <w:r w:rsidRPr="0075643B">
              <w:rPr>
                <w:rFonts w:hint="eastAsia"/>
                <w:sz w:val="24"/>
              </w:rPr>
              <w:t>ā</w:t>
            </w:r>
            <w:r w:rsidRPr="0075643B">
              <w:rPr>
                <w:sz w:val="24"/>
              </w:rPr>
              <w:t>tu jaundzimušo re</w:t>
            </w:r>
            <w:r w:rsidRPr="0075643B">
              <w:rPr>
                <w:rFonts w:hint="eastAsia"/>
                <w:sz w:val="24"/>
              </w:rPr>
              <w:t>ģ</w:t>
            </w:r>
            <w:r w:rsidRPr="0075643B">
              <w:rPr>
                <w:sz w:val="24"/>
              </w:rPr>
              <w:t>istr</w:t>
            </w:r>
            <w:r w:rsidRPr="0075643B">
              <w:rPr>
                <w:rFonts w:hint="eastAsia"/>
                <w:sz w:val="24"/>
              </w:rPr>
              <w:t>ā</w:t>
            </w:r>
            <w:r w:rsidRPr="0075643B">
              <w:rPr>
                <w:sz w:val="24"/>
              </w:rPr>
              <w:t>ciju (Braz</w:t>
            </w:r>
            <w:r w:rsidRPr="0075643B">
              <w:rPr>
                <w:rFonts w:hint="eastAsia"/>
                <w:sz w:val="24"/>
              </w:rPr>
              <w:t>ī</w:t>
            </w:r>
            <w:r w:rsidRPr="0075643B">
              <w:rPr>
                <w:sz w:val="24"/>
              </w:rPr>
              <w:t>lija);</w:t>
            </w:r>
          </w:p>
          <w:p w:rsidR="0075643B" w:rsidRPr="0075643B" w:rsidRDefault="0075643B" w:rsidP="0075643B">
            <w:pPr>
              <w:ind w:left="2" w:hanging="567"/>
              <w:jc w:val="both"/>
              <w:rPr>
                <w:sz w:val="24"/>
              </w:rPr>
            </w:pPr>
            <w:r w:rsidRPr="0075643B">
              <w:rPr>
                <w:sz w:val="24"/>
              </w:rPr>
              <w:t>49.</w:t>
            </w:r>
            <w:r w:rsidRPr="0075643B">
              <w:rPr>
                <w:sz w:val="24"/>
              </w:rPr>
              <w:tab/>
            </w:r>
            <w:r>
              <w:rPr>
                <w:sz w:val="24"/>
              </w:rPr>
              <w:t>49.</w:t>
            </w:r>
            <w:r w:rsidRPr="0075643B">
              <w:rPr>
                <w:sz w:val="24"/>
              </w:rPr>
              <w:t>Dar</w:t>
            </w:r>
            <w:r w:rsidRPr="0075643B">
              <w:rPr>
                <w:rFonts w:hint="eastAsia"/>
                <w:sz w:val="24"/>
              </w:rPr>
              <w:t>ī</w:t>
            </w:r>
            <w:r w:rsidRPr="0075643B">
              <w:rPr>
                <w:sz w:val="24"/>
              </w:rPr>
              <w:t>t vair</w:t>
            </w:r>
            <w:r w:rsidRPr="0075643B">
              <w:rPr>
                <w:rFonts w:hint="eastAsia"/>
                <w:sz w:val="24"/>
              </w:rPr>
              <w:t>ā</w:t>
            </w:r>
            <w:r w:rsidRPr="0075643B">
              <w:rPr>
                <w:sz w:val="24"/>
              </w:rPr>
              <w:t>k, lai veicin</w:t>
            </w:r>
            <w:r w:rsidRPr="0075643B">
              <w:rPr>
                <w:rFonts w:hint="eastAsia"/>
                <w:sz w:val="24"/>
              </w:rPr>
              <w:t>ā</w:t>
            </w:r>
            <w:r w:rsidRPr="0075643B">
              <w:rPr>
                <w:sz w:val="24"/>
              </w:rPr>
              <w:t>tu pilson</w:t>
            </w:r>
            <w:r w:rsidRPr="0075643B">
              <w:rPr>
                <w:rFonts w:hint="eastAsia"/>
                <w:sz w:val="24"/>
              </w:rPr>
              <w:t>ī</w:t>
            </w:r>
            <w:r w:rsidRPr="0075643B">
              <w:rPr>
                <w:sz w:val="24"/>
              </w:rPr>
              <w:t>bas v</w:t>
            </w:r>
            <w:r w:rsidRPr="0075643B">
              <w:rPr>
                <w:rFonts w:hint="eastAsia"/>
                <w:sz w:val="24"/>
              </w:rPr>
              <w:t>ē</w:t>
            </w:r>
            <w:r w:rsidRPr="0075643B">
              <w:rPr>
                <w:sz w:val="24"/>
              </w:rPr>
              <w:t>rt</w:t>
            </w:r>
            <w:r w:rsidRPr="0075643B">
              <w:rPr>
                <w:rFonts w:hint="eastAsia"/>
                <w:sz w:val="24"/>
              </w:rPr>
              <w:t>ī</w:t>
            </w:r>
            <w:r w:rsidRPr="0075643B">
              <w:rPr>
                <w:sz w:val="24"/>
              </w:rPr>
              <w:t>bu starp vis</w:t>
            </w:r>
            <w:r w:rsidRPr="0075643B">
              <w:rPr>
                <w:rFonts w:hint="eastAsia"/>
                <w:sz w:val="24"/>
              </w:rPr>
              <w:t>ā</w:t>
            </w:r>
            <w:r w:rsidRPr="0075643B">
              <w:rPr>
                <w:sz w:val="24"/>
              </w:rPr>
              <w:t>m grup</w:t>
            </w:r>
            <w:r w:rsidRPr="0075643B">
              <w:rPr>
                <w:rFonts w:hint="eastAsia"/>
                <w:sz w:val="24"/>
              </w:rPr>
              <w:t>ā</w:t>
            </w:r>
            <w:r w:rsidRPr="0075643B">
              <w:rPr>
                <w:sz w:val="24"/>
              </w:rPr>
              <w:t>m, t</w:t>
            </w:r>
            <w:r w:rsidRPr="0075643B">
              <w:rPr>
                <w:rFonts w:hint="eastAsia"/>
                <w:sz w:val="24"/>
              </w:rPr>
              <w:t>ā</w:t>
            </w:r>
            <w:r w:rsidRPr="0075643B">
              <w:rPr>
                <w:sz w:val="24"/>
              </w:rPr>
              <w:t>d</w:t>
            </w:r>
            <w:r w:rsidRPr="0075643B">
              <w:rPr>
                <w:rFonts w:hint="eastAsia"/>
                <w:sz w:val="24"/>
              </w:rPr>
              <w:t>ē</w:t>
            </w:r>
            <w:r w:rsidRPr="0075643B">
              <w:rPr>
                <w:sz w:val="24"/>
              </w:rPr>
              <w:t>j</w:t>
            </w:r>
            <w:r w:rsidRPr="0075643B">
              <w:rPr>
                <w:rFonts w:hint="eastAsia"/>
                <w:sz w:val="24"/>
              </w:rPr>
              <w:t>ā</w:t>
            </w:r>
            <w:r w:rsidRPr="0075643B">
              <w:rPr>
                <w:sz w:val="24"/>
              </w:rPr>
              <w:t>di iedrošinot atlikušos nepilso</w:t>
            </w:r>
            <w:r w:rsidRPr="0075643B">
              <w:rPr>
                <w:rFonts w:hint="eastAsia"/>
                <w:sz w:val="24"/>
              </w:rPr>
              <w:t>ņ</w:t>
            </w:r>
            <w:r w:rsidRPr="0075643B">
              <w:rPr>
                <w:sz w:val="24"/>
              </w:rPr>
              <w:t>us naturaliz</w:t>
            </w:r>
            <w:r w:rsidRPr="0075643B">
              <w:rPr>
                <w:rFonts w:hint="eastAsia"/>
                <w:sz w:val="24"/>
              </w:rPr>
              <w:t>ē</w:t>
            </w:r>
            <w:r w:rsidRPr="0075643B">
              <w:rPr>
                <w:sz w:val="24"/>
              </w:rPr>
              <w:t xml:space="preserve">ties (ASV); </w:t>
            </w:r>
          </w:p>
          <w:p w:rsidR="0075643B" w:rsidRPr="0075643B" w:rsidRDefault="0075643B" w:rsidP="0075643B">
            <w:pPr>
              <w:jc w:val="both"/>
              <w:rPr>
                <w:sz w:val="24"/>
              </w:rPr>
            </w:pPr>
            <w:r w:rsidRPr="0075643B">
              <w:rPr>
                <w:sz w:val="24"/>
              </w:rPr>
              <w:t>50.</w:t>
            </w:r>
            <w:r w:rsidRPr="0075643B">
              <w:rPr>
                <w:sz w:val="24"/>
              </w:rPr>
              <w:tab/>
              <w:t>Turpin</w:t>
            </w:r>
            <w:r w:rsidRPr="0075643B">
              <w:rPr>
                <w:rFonts w:hint="eastAsia"/>
                <w:sz w:val="24"/>
              </w:rPr>
              <w:t>ā</w:t>
            </w:r>
            <w:r w:rsidRPr="0075643B">
              <w:rPr>
                <w:sz w:val="24"/>
              </w:rPr>
              <w:t>t str</w:t>
            </w:r>
            <w:r w:rsidRPr="0075643B">
              <w:rPr>
                <w:rFonts w:hint="eastAsia"/>
                <w:sz w:val="24"/>
              </w:rPr>
              <w:t>ā</w:t>
            </w:r>
            <w:r w:rsidRPr="0075643B">
              <w:rPr>
                <w:sz w:val="24"/>
              </w:rPr>
              <w:t>d</w:t>
            </w:r>
            <w:r w:rsidRPr="0075643B">
              <w:rPr>
                <w:rFonts w:hint="eastAsia"/>
                <w:sz w:val="24"/>
              </w:rPr>
              <w:t>ā</w:t>
            </w:r>
            <w:r w:rsidRPr="0075643B">
              <w:rPr>
                <w:sz w:val="24"/>
              </w:rPr>
              <w:t>t pie sabiedr</w:t>
            </w:r>
            <w:r w:rsidRPr="0075643B">
              <w:rPr>
                <w:rFonts w:hint="eastAsia"/>
                <w:sz w:val="24"/>
              </w:rPr>
              <w:t>ī</w:t>
            </w:r>
            <w:r w:rsidRPr="0075643B">
              <w:rPr>
                <w:sz w:val="24"/>
              </w:rPr>
              <w:t>bas integr</w:t>
            </w:r>
            <w:r w:rsidRPr="0075643B">
              <w:rPr>
                <w:rFonts w:hint="eastAsia"/>
                <w:sz w:val="24"/>
              </w:rPr>
              <w:t>ā</w:t>
            </w:r>
            <w:r w:rsidRPr="0075643B">
              <w:rPr>
                <w:sz w:val="24"/>
              </w:rPr>
              <w:t>cijas politikas realiz</w:t>
            </w:r>
            <w:r w:rsidRPr="0075643B">
              <w:rPr>
                <w:rFonts w:hint="eastAsia"/>
                <w:sz w:val="24"/>
              </w:rPr>
              <w:t>ā</w:t>
            </w:r>
            <w:r w:rsidRPr="0075643B">
              <w:rPr>
                <w:sz w:val="24"/>
              </w:rPr>
              <w:t>cijas, kas v</w:t>
            </w:r>
            <w:r w:rsidRPr="0075643B">
              <w:rPr>
                <w:rFonts w:hint="eastAsia"/>
                <w:sz w:val="24"/>
              </w:rPr>
              <w:t>ē</w:t>
            </w:r>
            <w:r w:rsidRPr="0075643B">
              <w:rPr>
                <w:sz w:val="24"/>
              </w:rPr>
              <w:t>rsta uz valsts iedz</w:t>
            </w:r>
            <w:r w:rsidRPr="0075643B">
              <w:rPr>
                <w:rFonts w:hint="eastAsia"/>
                <w:sz w:val="24"/>
              </w:rPr>
              <w:t>ī</w:t>
            </w:r>
            <w:r w:rsidRPr="0075643B">
              <w:rPr>
                <w:sz w:val="24"/>
              </w:rPr>
              <w:t>vot</w:t>
            </w:r>
            <w:r w:rsidRPr="0075643B">
              <w:rPr>
                <w:rFonts w:hint="eastAsia"/>
                <w:sz w:val="24"/>
              </w:rPr>
              <w:t>ā</w:t>
            </w:r>
            <w:r w:rsidRPr="0075643B">
              <w:rPr>
                <w:sz w:val="24"/>
              </w:rPr>
              <w:t>ju vienošanu t</w:t>
            </w:r>
            <w:r w:rsidRPr="0075643B">
              <w:rPr>
                <w:rFonts w:hint="eastAsia"/>
                <w:sz w:val="24"/>
              </w:rPr>
              <w:t>ā</w:t>
            </w:r>
            <w:r w:rsidRPr="0075643B">
              <w:rPr>
                <w:sz w:val="24"/>
              </w:rPr>
              <w:t>d</w:t>
            </w:r>
            <w:r w:rsidRPr="0075643B">
              <w:rPr>
                <w:rFonts w:hint="eastAsia"/>
                <w:sz w:val="24"/>
              </w:rPr>
              <w:t>ā</w:t>
            </w:r>
            <w:r w:rsidRPr="0075643B">
              <w:rPr>
                <w:sz w:val="24"/>
              </w:rPr>
              <w:t>s jom</w:t>
            </w:r>
            <w:r w:rsidRPr="0075643B">
              <w:rPr>
                <w:rFonts w:hint="eastAsia"/>
                <w:sz w:val="24"/>
              </w:rPr>
              <w:t>ā</w:t>
            </w:r>
            <w:r w:rsidRPr="0075643B">
              <w:rPr>
                <w:sz w:val="24"/>
              </w:rPr>
              <w:t>s k</w:t>
            </w:r>
            <w:r w:rsidRPr="0075643B">
              <w:rPr>
                <w:rFonts w:hint="eastAsia"/>
                <w:sz w:val="24"/>
              </w:rPr>
              <w:t>ā</w:t>
            </w:r>
            <w:r w:rsidRPr="0075643B">
              <w:rPr>
                <w:sz w:val="24"/>
              </w:rPr>
              <w:t xml:space="preserve"> valsts valodas apm</w:t>
            </w:r>
            <w:r w:rsidRPr="0075643B">
              <w:rPr>
                <w:rFonts w:hint="eastAsia"/>
                <w:sz w:val="24"/>
              </w:rPr>
              <w:t>ā</w:t>
            </w:r>
            <w:r w:rsidRPr="0075643B">
              <w:rPr>
                <w:sz w:val="24"/>
              </w:rPr>
              <w:t>c</w:t>
            </w:r>
            <w:r w:rsidRPr="0075643B">
              <w:rPr>
                <w:rFonts w:hint="eastAsia"/>
                <w:sz w:val="24"/>
              </w:rPr>
              <w:t>ī</w:t>
            </w:r>
            <w:r w:rsidRPr="0075643B">
              <w:rPr>
                <w:sz w:val="24"/>
              </w:rPr>
              <w:t>ba, kult</w:t>
            </w:r>
            <w:r w:rsidRPr="0075643B">
              <w:rPr>
                <w:rFonts w:hint="eastAsia"/>
                <w:sz w:val="24"/>
              </w:rPr>
              <w:t>ū</w:t>
            </w:r>
            <w:r w:rsidRPr="0075643B">
              <w:rPr>
                <w:sz w:val="24"/>
              </w:rPr>
              <w:t>ras identit</w:t>
            </w:r>
            <w:r w:rsidRPr="0075643B">
              <w:rPr>
                <w:rFonts w:hint="eastAsia"/>
                <w:sz w:val="24"/>
              </w:rPr>
              <w:t>ā</w:t>
            </w:r>
            <w:r w:rsidRPr="0075643B">
              <w:rPr>
                <w:sz w:val="24"/>
              </w:rPr>
              <w:t>tes un kult</w:t>
            </w:r>
            <w:r w:rsidRPr="0075643B">
              <w:rPr>
                <w:rFonts w:hint="eastAsia"/>
                <w:sz w:val="24"/>
              </w:rPr>
              <w:t>ū</w:t>
            </w:r>
            <w:r w:rsidRPr="0075643B">
              <w:rPr>
                <w:sz w:val="24"/>
              </w:rPr>
              <w:t>ru mijiedarb</w:t>
            </w:r>
            <w:r w:rsidRPr="0075643B">
              <w:rPr>
                <w:rFonts w:hint="eastAsia"/>
                <w:sz w:val="24"/>
              </w:rPr>
              <w:t>ī</w:t>
            </w:r>
            <w:r w:rsidRPr="0075643B">
              <w:rPr>
                <w:sz w:val="24"/>
              </w:rPr>
              <w:t>bas veicin</w:t>
            </w:r>
            <w:r w:rsidRPr="0075643B">
              <w:rPr>
                <w:rFonts w:hint="eastAsia"/>
                <w:sz w:val="24"/>
              </w:rPr>
              <w:t>āš</w:t>
            </w:r>
            <w:r w:rsidRPr="0075643B">
              <w:rPr>
                <w:sz w:val="24"/>
              </w:rPr>
              <w:t xml:space="preserve">ana, </w:t>
            </w:r>
            <w:r w:rsidRPr="0075643B">
              <w:rPr>
                <w:rFonts w:hint="eastAsia"/>
                <w:sz w:val="24"/>
              </w:rPr>
              <w:t>ī</w:t>
            </w:r>
            <w:r w:rsidRPr="0075643B">
              <w:rPr>
                <w:sz w:val="24"/>
              </w:rPr>
              <w:t>pašu uzman</w:t>
            </w:r>
            <w:r w:rsidRPr="0075643B">
              <w:rPr>
                <w:rFonts w:hint="eastAsia"/>
                <w:sz w:val="24"/>
              </w:rPr>
              <w:t>ī</w:t>
            </w:r>
            <w:r w:rsidRPr="0075643B">
              <w:rPr>
                <w:sz w:val="24"/>
              </w:rPr>
              <w:t>bu piev</w:t>
            </w:r>
            <w:r w:rsidRPr="0075643B">
              <w:rPr>
                <w:rFonts w:hint="eastAsia"/>
                <w:sz w:val="24"/>
              </w:rPr>
              <w:t>ē</w:t>
            </w:r>
            <w:r w:rsidRPr="0075643B">
              <w:rPr>
                <w:sz w:val="24"/>
              </w:rPr>
              <w:t>ršot Latvijas nepilso</w:t>
            </w:r>
            <w:r w:rsidRPr="0075643B">
              <w:rPr>
                <w:rFonts w:hint="eastAsia"/>
                <w:sz w:val="24"/>
              </w:rPr>
              <w:t>ņ</w:t>
            </w:r>
            <w:r w:rsidRPr="0075643B">
              <w:rPr>
                <w:sz w:val="24"/>
              </w:rPr>
              <w:t>iem, kas ir gandr</w:t>
            </w:r>
            <w:r w:rsidRPr="0075643B">
              <w:rPr>
                <w:rFonts w:hint="eastAsia"/>
                <w:sz w:val="24"/>
              </w:rPr>
              <w:t>ī</w:t>
            </w:r>
            <w:r w:rsidRPr="0075643B">
              <w:rPr>
                <w:sz w:val="24"/>
              </w:rPr>
              <w:t>z 15% no Latvijas iedz</w:t>
            </w:r>
            <w:r w:rsidRPr="0075643B">
              <w:rPr>
                <w:rFonts w:hint="eastAsia"/>
                <w:sz w:val="24"/>
              </w:rPr>
              <w:t>ī</w:t>
            </w:r>
            <w:r w:rsidRPr="0075643B">
              <w:rPr>
                <w:sz w:val="24"/>
              </w:rPr>
              <w:t>vot</w:t>
            </w:r>
            <w:r w:rsidRPr="0075643B">
              <w:rPr>
                <w:rFonts w:hint="eastAsia"/>
                <w:sz w:val="24"/>
              </w:rPr>
              <w:t>ā</w:t>
            </w:r>
            <w:r w:rsidRPr="0075643B">
              <w:rPr>
                <w:sz w:val="24"/>
              </w:rPr>
              <w:t>jiem (Slov</w:t>
            </w:r>
            <w:r w:rsidRPr="0075643B">
              <w:rPr>
                <w:rFonts w:hint="eastAsia"/>
                <w:sz w:val="24"/>
              </w:rPr>
              <w:t>ā</w:t>
            </w:r>
            <w:r w:rsidRPr="0075643B">
              <w:rPr>
                <w:sz w:val="24"/>
              </w:rPr>
              <w:t>kija).</w:t>
            </w:r>
            <w:r>
              <w:rPr>
                <w:sz w:val="24"/>
              </w:rPr>
              <w:t>”.</w:t>
            </w:r>
          </w:p>
        </w:tc>
        <w:tc>
          <w:tcPr>
            <w:tcW w:w="697" w:type="pct"/>
            <w:gridSpan w:val="3"/>
            <w:tcBorders>
              <w:top w:val="outset" w:sz="6" w:space="0" w:color="auto"/>
              <w:left w:val="outset" w:sz="6" w:space="0" w:color="auto"/>
              <w:bottom w:val="outset" w:sz="6" w:space="0" w:color="auto"/>
              <w:right w:val="outset" w:sz="6" w:space="0" w:color="auto"/>
            </w:tcBorders>
          </w:tcPr>
          <w:p w:rsidR="00197E3F" w:rsidRDefault="00197E3F" w:rsidP="00874C29">
            <w:pPr>
              <w:ind w:left="57"/>
              <w:jc w:val="both"/>
              <w:rPr>
                <w:sz w:val="24"/>
              </w:rPr>
            </w:pPr>
          </w:p>
          <w:p w:rsidR="00197E3F" w:rsidRPr="00896CF1" w:rsidRDefault="00197E3F" w:rsidP="00874C29">
            <w:pPr>
              <w:jc w:val="both"/>
              <w:rPr>
                <w:color w:val="FF0000"/>
                <w:sz w:val="24"/>
              </w:rPr>
            </w:pPr>
          </w:p>
          <w:p w:rsidR="00197E3F" w:rsidRPr="006B22E1" w:rsidRDefault="00197E3F" w:rsidP="00874C29">
            <w:pPr>
              <w:ind w:left="57"/>
              <w:jc w:val="both"/>
              <w:rPr>
                <w:i/>
                <w:sz w:val="24"/>
              </w:rPr>
            </w:pPr>
            <w:r>
              <w:rPr>
                <w:sz w:val="24"/>
              </w:rPr>
              <w:t>Noteikumu projekta 4., 6</w:t>
            </w:r>
            <w:r w:rsidRPr="006476C2">
              <w:rPr>
                <w:sz w:val="24"/>
              </w:rPr>
              <w:t xml:space="preserve">., </w:t>
            </w:r>
            <w:r>
              <w:rPr>
                <w:sz w:val="24"/>
              </w:rPr>
              <w:t>9., 10., 11. un 12</w:t>
            </w:r>
            <w:r w:rsidRPr="006476C2">
              <w:rPr>
                <w:sz w:val="24"/>
              </w:rPr>
              <w:t>.</w:t>
            </w:r>
            <w:r>
              <w:rPr>
                <w:sz w:val="24"/>
              </w:rPr>
              <w:t>punkts</w:t>
            </w:r>
            <w:r w:rsidRPr="006476C2">
              <w:rPr>
                <w:sz w:val="24"/>
              </w:rPr>
              <w:t>.</w:t>
            </w:r>
            <w:r>
              <w:rPr>
                <w:sz w:val="24"/>
              </w:rPr>
              <w:t xml:space="preserve"> </w:t>
            </w:r>
          </w:p>
        </w:tc>
        <w:tc>
          <w:tcPr>
            <w:tcW w:w="1754" w:type="pct"/>
            <w:tcBorders>
              <w:top w:val="outset" w:sz="6" w:space="0" w:color="auto"/>
              <w:left w:val="outset" w:sz="6" w:space="0" w:color="auto"/>
              <w:bottom w:val="outset" w:sz="6" w:space="0" w:color="auto"/>
              <w:right w:val="outset" w:sz="6" w:space="0" w:color="auto"/>
            </w:tcBorders>
          </w:tcPr>
          <w:p w:rsidR="00197E3F" w:rsidRDefault="00197E3F" w:rsidP="00874C29">
            <w:pPr>
              <w:ind w:left="57"/>
              <w:rPr>
                <w:sz w:val="24"/>
              </w:rPr>
            </w:pPr>
          </w:p>
          <w:p w:rsidR="00197E3F" w:rsidRDefault="00197E3F" w:rsidP="00874C29">
            <w:pPr>
              <w:ind w:left="57"/>
              <w:jc w:val="both"/>
              <w:rPr>
                <w:sz w:val="24"/>
              </w:rPr>
            </w:pPr>
            <w:r>
              <w:rPr>
                <w:sz w:val="24"/>
              </w:rPr>
              <w:t xml:space="preserve">Starptautiskās saistības tiek izpildītas daļēji, ņemot vērā, to, ka Latvijai regulāri jāizvērtē naturalizācijas procesa gaita, to veicinošie un kavējošie apstākļi, tā rezultātā, iespējams, paredzot arī citus pasākumus naturalizācijas procesa vienkāršošanai. </w:t>
            </w:r>
          </w:p>
          <w:p w:rsidR="00197E3F" w:rsidRDefault="00197E3F" w:rsidP="00874C29">
            <w:pPr>
              <w:ind w:left="57"/>
              <w:jc w:val="both"/>
              <w:rPr>
                <w:sz w:val="24"/>
              </w:rPr>
            </w:pPr>
          </w:p>
          <w:p w:rsidR="00197E3F" w:rsidRPr="00865862" w:rsidRDefault="00197E3F" w:rsidP="00874C29">
            <w:pPr>
              <w:spacing w:after="120"/>
              <w:ind w:left="57"/>
              <w:jc w:val="both"/>
              <w:rPr>
                <w:sz w:val="24"/>
              </w:rPr>
            </w:pPr>
            <w:r>
              <w:rPr>
                <w:sz w:val="24"/>
              </w:rPr>
              <w:t>Par minēto starptautisko saistību naturalizācijas jomā izpildi atbildīgā ir Iekšlietu ministrija (Pilsonības un migrācijas lietu pārvalde).</w:t>
            </w:r>
          </w:p>
        </w:tc>
      </w:tr>
      <w:tr w:rsidR="00197E3F" w:rsidRPr="00B255F5"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rPr>
          <w:trHeight w:val="20"/>
        </w:trPr>
        <w:tc>
          <w:tcPr>
            <w:tcW w:w="2549" w:type="pct"/>
            <w:gridSpan w:val="4"/>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B255F5">
              <w:rPr>
                <w:sz w:val="24"/>
              </w:rPr>
              <w:lastRenderedPageBreak/>
              <w:t>Vai starptautiskajā dokumentā paredzētās saistības nav pretrunā ar jau esošajām Latvijas Republikas starptautiskajām saistībām</w:t>
            </w:r>
          </w:p>
        </w:tc>
        <w:tc>
          <w:tcPr>
            <w:tcW w:w="2451" w:type="pct"/>
            <w:gridSpan w:val="4"/>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Pr>
                <w:sz w:val="24"/>
              </w:rPr>
              <w:t xml:space="preserve">Norādītajos dokumentos paredzētās saistības nav pretrunā ar jau esošajām Latvijas Republikas starptautiskajām saistībām. </w:t>
            </w:r>
          </w:p>
        </w:tc>
      </w:tr>
      <w:tr w:rsidR="00197E3F" w:rsidRPr="003B0B0B" w:rsidTr="00874C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rPr>
          <w:trHeight w:val="20"/>
        </w:trPr>
        <w:tc>
          <w:tcPr>
            <w:tcW w:w="2549" w:type="pct"/>
            <w:gridSpan w:val="4"/>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sidRPr="00B255F5">
              <w:rPr>
                <w:sz w:val="24"/>
              </w:rPr>
              <w:t>Cita informācija</w:t>
            </w:r>
          </w:p>
        </w:tc>
        <w:tc>
          <w:tcPr>
            <w:tcW w:w="2451" w:type="pct"/>
            <w:gridSpan w:val="4"/>
            <w:tcBorders>
              <w:top w:val="outset" w:sz="6" w:space="0" w:color="auto"/>
              <w:left w:val="outset" w:sz="6" w:space="0" w:color="auto"/>
              <w:bottom w:val="outset" w:sz="6" w:space="0" w:color="auto"/>
              <w:right w:val="outset" w:sz="6" w:space="0" w:color="auto"/>
            </w:tcBorders>
          </w:tcPr>
          <w:p w:rsidR="00197E3F" w:rsidRPr="00B255F5" w:rsidRDefault="00197E3F" w:rsidP="00874C29">
            <w:pPr>
              <w:ind w:left="57"/>
              <w:rPr>
                <w:sz w:val="24"/>
              </w:rPr>
            </w:pPr>
            <w:r>
              <w:rPr>
                <w:sz w:val="24"/>
              </w:rPr>
              <w:t xml:space="preserve">Nav. </w:t>
            </w:r>
          </w:p>
        </w:tc>
      </w:tr>
      <w:tr w:rsidR="00197E3F" w:rsidRPr="00901106" w:rsidTr="00874C29">
        <w:tc>
          <w:tcPr>
            <w:tcW w:w="0" w:type="auto"/>
            <w:gridSpan w:val="8"/>
            <w:tcBorders>
              <w:top w:val="outset" w:sz="6" w:space="0" w:color="000000"/>
              <w:left w:val="outset" w:sz="6" w:space="0" w:color="000000"/>
              <w:bottom w:val="outset" w:sz="6" w:space="0" w:color="000000"/>
              <w:right w:val="outset" w:sz="6" w:space="0" w:color="000000"/>
            </w:tcBorders>
          </w:tcPr>
          <w:p w:rsidR="00197E3F" w:rsidRDefault="00197E3F" w:rsidP="00874C29"/>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2848"/>
              <w:gridCol w:w="5967"/>
            </w:tblGrid>
            <w:tr w:rsidR="00197E3F" w:rsidRPr="009C6CAE" w:rsidTr="00874C29">
              <w:tc>
                <w:tcPr>
                  <w:tcW w:w="0" w:type="auto"/>
                  <w:gridSpan w:val="3"/>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jc w:val="center"/>
                    <w:rPr>
                      <w:b/>
                      <w:bCs/>
                      <w:sz w:val="24"/>
                    </w:rPr>
                  </w:pPr>
                  <w:r w:rsidRPr="009C6CAE">
                    <w:rPr>
                      <w:b/>
                      <w:bCs/>
                      <w:sz w:val="24"/>
                    </w:rPr>
                    <w:t>VI. Sabiedrības līdzdalība un šīs līdzdalības rezultāti</w:t>
                  </w:r>
                </w:p>
              </w:tc>
            </w:tr>
            <w:tr w:rsidR="00197E3F" w:rsidRPr="009C6CAE" w:rsidTr="00874C29">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1.</w:t>
                  </w:r>
                </w:p>
              </w:tc>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Sabiedrības informēšana par projekta izstrādes uzsākšanu</w:t>
                  </w:r>
                </w:p>
              </w:tc>
              <w:tc>
                <w:tcPr>
                  <w:tcW w:w="0" w:type="auto"/>
                  <w:tcBorders>
                    <w:top w:val="outset" w:sz="6" w:space="0" w:color="000000"/>
                    <w:left w:val="outset" w:sz="6" w:space="0" w:color="000000"/>
                    <w:bottom w:val="outset" w:sz="6" w:space="0" w:color="000000"/>
                    <w:right w:val="outset" w:sz="6" w:space="0" w:color="000000"/>
                  </w:tcBorders>
                </w:tcPr>
                <w:p w:rsidR="00197E3F" w:rsidRPr="00C7066E" w:rsidRDefault="00197E3F" w:rsidP="00874C29">
                  <w:pPr>
                    <w:rPr>
                      <w:sz w:val="24"/>
                    </w:rPr>
                  </w:pPr>
                  <w:r w:rsidRPr="00C7066E">
                    <w:rPr>
                      <w:sz w:val="24"/>
                    </w:rPr>
                    <w:t xml:space="preserve">Projekts pirms izsludināšanas Valsts sekretāru sanāksmē publicēts Pilsonības un migrācijas lietu pārvaldes </w:t>
                  </w:r>
                  <w:r w:rsidR="00D17CF6">
                    <w:rPr>
                      <w:sz w:val="24"/>
                    </w:rPr>
                    <w:t xml:space="preserve">un Iekšlietu ministrijas </w:t>
                  </w:r>
                  <w:r w:rsidRPr="00C7066E">
                    <w:rPr>
                      <w:sz w:val="24"/>
                    </w:rPr>
                    <w:t>mājas lapā.</w:t>
                  </w:r>
                </w:p>
              </w:tc>
            </w:tr>
            <w:tr w:rsidR="00197E3F" w:rsidRPr="009C6CAE" w:rsidTr="00874C29">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2.</w:t>
                  </w:r>
                </w:p>
              </w:tc>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tcPr>
                <w:p w:rsidR="00197E3F" w:rsidRPr="00436B18" w:rsidRDefault="002F6333" w:rsidP="00874C29">
                  <w:pPr>
                    <w:rPr>
                      <w:sz w:val="24"/>
                    </w:rPr>
                  </w:pPr>
                  <w:r>
                    <w:rPr>
                      <w:sz w:val="24"/>
                    </w:rPr>
                    <w:t>Viedokļi vai priekšlikumi par projektu nav saņemti</w:t>
                  </w:r>
                  <w:r w:rsidR="00197E3F" w:rsidRPr="00436B18">
                    <w:rPr>
                      <w:sz w:val="24"/>
                    </w:rPr>
                    <w:t>.</w:t>
                  </w:r>
                </w:p>
              </w:tc>
            </w:tr>
            <w:tr w:rsidR="00197E3F" w:rsidRPr="009C6CAE" w:rsidTr="00874C29">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3.</w:t>
                  </w:r>
                </w:p>
              </w:tc>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Sabiedrības līdzdalības rezultāti</w:t>
                  </w:r>
                </w:p>
              </w:tc>
              <w:tc>
                <w:tcPr>
                  <w:tcW w:w="0" w:type="auto"/>
                  <w:tcBorders>
                    <w:top w:val="outset" w:sz="6" w:space="0" w:color="000000"/>
                    <w:left w:val="outset" w:sz="6" w:space="0" w:color="000000"/>
                    <w:bottom w:val="outset" w:sz="6" w:space="0" w:color="000000"/>
                    <w:right w:val="outset" w:sz="6" w:space="0" w:color="000000"/>
                  </w:tcBorders>
                </w:tcPr>
                <w:p w:rsidR="00197E3F" w:rsidRPr="00436B18" w:rsidRDefault="00197E3F" w:rsidP="00874C29">
                  <w:pPr>
                    <w:rPr>
                      <w:sz w:val="24"/>
                    </w:rPr>
                  </w:pPr>
                  <w:r w:rsidRPr="00436B18">
                    <w:rPr>
                      <w:sz w:val="24"/>
                    </w:rPr>
                    <w:t>Projekts šo jomu neskar</w:t>
                  </w:r>
                  <w:r w:rsidRPr="00436B18">
                    <w:rPr>
                      <w:iCs/>
                      <w:sz w:val="24"/>
                    </w:rPr>
                    <w:t>.</w:t>
                  </w:r>
                </w:p>
              </w:tc>
            </w:tr>
            <w:tr w:rsidR="00197E3F" w:rsidRPr="009C6CAE" w:rsidTr="00874C29">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4.</w:t>
                  </w:r>
                </w:p>
              </w:tc>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Saeimas un ekspertu līdzdalība</w:t>
                  </w:r>
                </w:p>
              </w:tc>
              <w:tc>
                <w:tcPr>
                  <w:tcW w:w="0" w:type="auto"/>
                  <w:tcBorders>
                    <w:top w:val="outset" w:sz="6" w:space="0" w:color="000000"/>
                    <w:left w:val="outset" w:sz="6" w:space="0" w:color="000000"/>
                    <w:bottom w:val="outset" w:sz="6" w:space="0" w:color="000000"/>
                    <w:right w:val="outset" w:sz="6" w:space="0" w:color="000000"/>
                  </w:tcBorders>
                </w:tcPr>
                <w:p w:rsidR="00197E3F" w:rsidRPr="00436B18" w:rsidRDefault="00197E3F" w:rsidP="00874C29">
                  <w:pPr>
                    <w:rPr>
                      <w:sz w:val="24"/>
                    </w:rPr>
                  </w:pPr>
                  <w:r w:rsidRPr="00436B18">
                    <w:rPr>
                      <w:sz w:val="24"/>
                    </w:rPr>
                    <w:t>Projekts šo jomu neskar</w:t>
                  </w:r>
                  <w:r w:rsidRPr="00436B18">
                    <w:rPr>
                      <w:iCs/>
                      <w:sz w:val="24"/>
                    </w:rPr>
                    <w:t>.</w:t>
                  </w:r>
                </w:p>
              </w:tc>
            </w:tr>
            <w:tr w:rsidR="00197E3F" w:rsidRPr="009C6CAE" w:rsidTr="00874C29">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lastRenderedPageBreak/>
                    <w:t>5.</w:t>
                  </w:r>
                </w:p>
              </w:tc>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197E3F" w:rsidRPr="009C6CAE" w:rsidRDefault="00197E3F" w:rsidP="00874C29">
                  <w:pPr>
                    <w:rPr>
                      <w:sz w:val="24"/>
                    </w:rPr>
                  </w:pPr>
                  <w:r w:rsidRPr="009C6CAE">
                    <w:rPr>
                      <w:sz w:val="24"/>
                    </w:rPr>
                    <w:t>Nav</w:t>
                  </w:r>
                  <w:r>
                    <w:rPr>
                      <w:sz w:val="24"/>
                    </w:rPr>
                    <w:t>.</w:t>
                  </w:r>
                </w:p>
              </w:tc>
            </w:tr>
          </w:tbl>
          <w:p w:rsidR="00197E3F" w:rsidRPr="00FC42AA" w:rsidRDefault="00197E3F" w:rsidP="00874C29">
            <w:pPr>
              <w:spacing w:before="100" w:beforeAutospacing="1" w:after="100" w:afterAutospacing="1"/>
              <w:jc w:val="center"/>
              <w:rPr>
                <w:b/>
                <w:bCs/>
                <w:sz w:val="24"/>
              </w:rPr>
            </w:pPr>
            <w:r w:rsidRPr="00FC42AA">
              <w:rPr>
                <w:b/>
                <w:bCs/>
                <w:sz w:val="24"/>
              </w:rPr>
              <w:t>VII. Tiesību akta projekta izpildes nodrošināšana un tās ietekme uz institūcijām</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0E1B47" w:rsidRDefault="00197E3F" w:rsidP="00874C29">
            <w:pPr>
              <w:spacing w:before="100" w:beforeAutospacing="1" w:after="100" w:afterAutospacing="1"/>
              <w:rPr>
                <w:sz w:val="24"/>
              </w:rPr>
            </w:pPr>
            <w:r w:rsidRPr="000E1B47">
              <w:rPr>
                <w:sz w:val="24"/>
              </w:rPr>
              <w:lastRenderedPageBreak/>
              <w:t>1.</w:t>
            </w:r>
          </w:p>
        </w:tc>
        <w:tc>
          <w:tcPr>
            <w:tcW w:w="2096" w:type="pct"/>
            <w:gridSpan w:val="2"/>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sidRPr="00FC42AA">
              <w:rPr>
                <w:sz w:val="24"/>
              </w:rPr>
              <w:t>Projekta izpildē iesaistītās institūcijas</w:t>
            </w:r>
          </w:p>
        </w:tc>
        <w:tc>
          <w:tcPr>
            <w:tcW w:w="2655" w:type="pct"/>
            <w:gridSpan w:val="5"/>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Pr>
                <w:sz w:val="24"/>
              </w:rPr>
              <w:t>Pilsonības un migrācijas lietu pārvalde.</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0E1B47" w:rsidRDefault="00197E3F" w:rsidP="00874C29">
            <w:pPr>
              <w:spacing w:before="100" w:beforeAutospacing="1" w:after="100" w:afterAutospacing="1"/>
              <w:rPr>
                <w:sz w:val="24"/>
              </w:rPr>
            </w:pPr>
            <w:r w:rsidRPr="000E1B47">
              <w:rPr>
                <w:sz w:val="24"/>
              </w:rPr>
              <w:t>2.</w:t>
            </w:r>
          </w:p>
        </w:tc>
        <w:tc>
          <w:tcPr>
            <w:tcW w:w="2096" w:type="pct"/>
            <w:gridSpan w:val="2"/>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sidRPr="00FC42AA">
              <w:rPr>
                <w:sz w:val="24"/>
              </w:rPr>
              <w:t>Projekta izpildes ietekme uz pārvaldes funkcijām</w:t>
            </w:r>
          </w:p>
        </w:tc>
        <w:tc>
          <w:tcPr>
            <w:tcW w:w="2655" w:type="pct"/>
            <w:gridSpan w:val="5"/>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Pr>
                <w:sz w:val="24"/>
              </w:rPr>
              <w:t>Funkcijas un uzdevumi netiek paplašināti vai sašaurināti.</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0E1B47" w:rsidRDefault="00197E3F" w:rsidP="00874C29">
            <w:pPr>
              <w:spacing w:before="100" w:beforeAutospacing="1" w:after="100" w:afterAutospacing="1"/>
              <w:rPr>
                <w:sz w:val="24"/>
              </w:rPr>
            </w:pPr>
            <w:r w:rsidRPr="000E1B47">
              <w:rPr>
                <w:sz w:val="24"/>
              </w:rPr>
              <w:t>3.</w:t>
            </w:r>
          </w:p>
        </w:tc>
        <w:tc>
          <w:tcPr>
            <w:tcW w:w="2096" w:type="pct"/>
            <w:gridSpan w:val="2"/>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sidRPr="00FC42AA">
              <w:rPr>
                <w:sz w:val="24"/>
              </w:rPr>
              <w:t>Projekta izpildes ietekme uz pārvaldes institucionālo struktūru.</w:t>
            </w:r>
          </w:p>
          <w:p w:rsidR="00197E3F" w:rsidRPr="00FC42AA" w:rsidRDefault="00197E3F" w:rsidP="00874C29">
            <w:pPr>
              <w:spacing w:before="100" w:beforeAutospacing="1" w:after="100" w:afterAutospacing="1"/>
              <w:rPr>
                <w:sz w:val="24"/>
              </w:rPr>
            </w:pPr>
            <w:r w:rsidRPr="00FC42AA">
              <w:rPr>
                <w:sz w:val="24"/>
              </w:rPr>
              <w:t>Jaunu institūciju izveide</w:t>
            </w:r>
          </w:p>
        </w:tc>
        <w:tc>
          <w:tcPr>
            <w:tcW w:w="2655" w:type="pct"/>
            <w:gridSpan w:val="5"/>
            <w:tcBorders>
              <w:top w:val="outset" w:sz="6" w:space="0" w:color="000000"/>
              <w:left w:val="outset" w:sz="6" w:space="0" w:color="000000"/>
              <w:bottom w:val="outset" w:sz="6" w:space="0" w:color="000000"/>
              <w:right w:val="outset" w:sz="6" w:space="0" w:color="000000"/>
            </w:tcBorders>
            <w:vAlign w:val="center"/>
          </w:tcPr>
          <w:p w:rsidR="00197E3F" w:rsidRPr="00FC42AA" w:rsidRDefault="00197E3F" w:rsidP="00874C29">
            <w:pPr>
              <w:spacing w:before="100" w:beforeAutospacing="1" w:after="100" w:afterAutospacing="1"/>
              <w:rPr>
                <w:sz w:val="24"/>
              </w:rPr>
            </w:pPr>
            <w:r w:rsidRPr="00FC42AA">
              <w:rPr>
                <w:iCs/>
                <w:sz w:val="24"/>
              </w:rPr>
              <w:t>Netiks izveidotas jaunas institūcijas.</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0E1B47" w:rsidRDefault="00197E3F" w:rsidP="00874C29">
            <w:pPr>
              <w:spacing w:before="100" w:beforeAutospacing="1" w:after="100" w:afterAutospacing="1"/>
              <w:rPr>
                <w:sz w:val="24"/>
              </w:rPr>
            </w:pPr>
            <w:r w:rsidRPr="000E1B47">
              <w:rPr>
                <w:sz w:val="24"/>
              </w:rPr>
              <w:t>4.</w:t>
            </w:r>
          </w:p>
        </w:tc>
        <w:tc>
          <w:tcPr>
            <w:tcW w:w="2096" w:type="pct"/>
            <w:gridSpan w:val="2"/>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sidRPr="00FC42AA">
              <w:rPr>
                <w:sz w:val="24"/>
              </w:rPr>
              <w:t>Projekta izpildes ietekme uz pārvaldes institucionālo struktūru.</w:t>
            </w:r>
          </w:p>
          <w:p w:rsidR="00197E3F" w:rsidRPr="00FC42AA" w:rsidRDefault="00197E3F" w:rsidP="00874C29">
            <w:pPr>
              <w:spacing w:before="100" w:beforeAutospacing="1" w:after="100" w:afterAutospacing="1"/>
              <w:rPr>
                <w:sz w:val="24"/>
              </w:rPr>
            </w:pPr>
            <w:r w:rsidRPr="00FC42AA">
              <w:rPr>
                <w:sz w:val="24"/>
              </w:rPr>
              <w:t>Esošu institūciju likvidācija</w:t>
            </w:r>
          </w:p>
        </w:tc>
        <w:tc>
          <w:tcPr>
            <w:tcW w:w="2655" w:type="pct"/>
            <w:gridSpan w:val="5"/>
            <w:tcBorders>
              <w:top w:val="outset" w:sz="6" w:space="0" w:color="000000"/>
              <w:left w:val="outset" w:sz="6" w:space="0" w:color="000000"/>
              <w:bottom w:val="outset" w:sz="6" w:space="0" w:color="000000"/>
              <w:right w:val="outset" w:sz="6" w:space="0" w:color="000000"/>
            </w:tcBorders>
            <w:vAlign w:val="center"/>
          </w:tcPr>
          <w:p w:rsidR="00197E3F" w:rsidRPr="00FC42AA" w:rsidRDefault="00197E3F" w:rsidP="00874C29">
            <w:pPr>
              <w:spacing w:before="100" w:beforeAutospacing="1" w:after="100" w:afterAutospacing="1"/>
              <w:rPr>
                <w:sz w:val="24"/>
              </w:rPr>
            </w:pPr>
            <w:r>
              <w:rPr>
                <w:sz w:val="24"/>
              </w:rPr>
              <w:t>Netiks likvidētas esošās institūcijas.</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0E1B47" w:rsidRDefault="00197E3F" w:rsidP="00874C29">
            <w:pPr>
              <w:spacing w:before="100" w:beforeAutospacing="1" w:after="100" w:afterAutospacing="1"/>
              <w:rPr>
                <w:sz w:val="24"/>
              </w:rPr>
            </w:pPr>
            <w:r w:rsidRPr="000E1B47">
              <w:rPr>
                <w:sz w:val="24"/>
              </w:rPr>
              <w:t>5.</w:t>
            </w:r>
          </w:p>
        </w:tc>
        <w:tc>
          <w:tcPr>
            <w:tcW w:w="2096" w:type="pct"/>
            <w:gridSpan w:val="2"/>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sidRPr="00FC42AA">
              <w:rPr>
                <w:sz w:val="24"/>
              </w:rPr>
              <w:t>Projekta izpildes ietekme uz pārvaldes institucionālo struktūru.</w:t>
            </w:r>
          </w:p>
          <w:p w:rsidR="00197E3F" w:rsidRPr="00FC42AA" w:rsidRDefault="00197E3F" w:rsidP="00874C29">
            <w:pPr>
              <w:spacing w:before="100" w:beforeAutospacing="1" w:after="100" w:afterAutospacing="1"/>
              <w:rPr>
                <w:sz w:val="24"/>
              </w:rPr>
            </w:pPr>
            <w:r w:rsidRPr="00FC42AA">
              <w:rPr>
                <w:sz w:val="24"/>
              </w:rPr>
              <w:t>Esošu institūciju reorganizācija</w:t>
            </w:r>
          </w:p>
        </w:tc>
        <w:tc>
          <w:tcPr>
            <w:tcW w:w="2655" w:type="pct"/>
            <w:gridSpan w:val="5"/>
            <w:tcBorders>
              <w:top w:val="outset" w:sz="6" w:space="0" w:color="000000"/>
              <w:left w:val="outset" w:sz="6" w:space="0" w:color="000000"/>
              <w:bottom w:val="outset" w:sz="6" w:space="0" w:color="000000"/>
              <w:right w:val="outset" w:sz="6" w:space="0" w:color="000000"/>
            </w:tcBorders>
            <w:vAlign w:val="center"/>
          </w:tcPr>
          <w:p w:rsidR="00197E3F" w:rsidRPr="00F918DC" w:rsidRDefault="00197E3F" w:rsidP="00874C29">
            <w:pPr>
              <w:spacing w:before="100" w:beforeAutospacing="1" w:after="100" w:afterAutospacing="1"/>
              <w:rPr>
                <w:sz w:val="24"/>
              </w:rPr>
            </w:pPr>
            <w:r w:rsidRPr="00F918DC">
              <w:rPr>
                <w:iCs/>
                <w:sz w:val="24"/>
              </w:rPr>
              <w:t>Netiek reorganizētas esošās institūcijas</w:t>
            </w:r>
            <w:r w:rsidRPr="00F918DC">
              <w:rPr>
                <w:sz w:val="24"/>
              </w:rPr>
              <w:t>.</w:t>
            </w:r>
          </w:p>
        </w:tc>
      </w:tr>
      <w:tr w:rsidR="00197E3F" w:rsidRPr="00901106" w:rsidTr="00874C29">
        <w:tc>
          <w:tcPr>
            <w:tcW w:w="250" w:type="pct"/>
            <w:tcBorders>
              <w:top w:val="outset" w:sz="6" w:space="0" w:color="000000"/>
              <w:left w:val="outset" w:sz="6" w:space="0" w:color="000000"/>
              <w:bottom w:val="outset" w:sz="6" w:space="0" w:color="000000"/>
              <w:right w:val="outset" w:sz="6" w:space="0" w:color="000000"/>
            </w:tcBorders>
          </w:tcPr>
          <w:p w:rsidR="00197E3F" w:rsidRPr="000E1B47" w:rsidRDefault="00197E3F" w:rsidP="00874C29">
            <w:pPr>
              <w:spacing w:before="100" w:beforeAutospacing="1" w:after="100" w:afterAutospacing="1"/>
              <w:rPr>
                <w:sz w:val="24"/>
              </w:rPr>
            </w:pPr>
            <w:r w:rsidRPr="000E1B47">
              <w:rPr>
                <w:sz w:val="24"/>
              </w:rPr>
              <w:t>6.</w:t>
            </w:r>
          </w:p>
        </w:tc>
        <w:tc>
          <w:tcPr>
            <w:tcW w:w="2096" w:type="pct"/>
            <w:gridSpan w:val="2"/>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sidRPr="00FC42AA">
              <w:rPr>
                <w:sz w:val="24"/>
              </w:rPr>
              <w:t>Cita informācija</w:t>
            </w:r>
          </w:p>
        </w:tc>
        <w:tc>
          <w:tcPr>
            <w:tcW w:w="2655" w:type="pct"/>
            <w:gridSpan w:val="5"/>
            <w:tcBorders>
              <w:top w:val="outset" w:sz="6" w:space="0" w:color="000000"/>
              <w:left w:val="outset" w:sz="6" w:space="0" w:color="000000"/>
              <w:bottom w:val="outset" w:sz="6" w:space="0" w:color="000000"/>
              <w:right w:val="outset" w:sz="6" w:space="0" w:color="000000"/>
            </w:tcBorders>
          </w:tcPr>
          <w:p w:rsidR="00197E3F" w:rsidRPr="00FC42AA" w:rsidRDefault="00197E3F" w:rsidP="00874C29">
            <w:pPr>
              <w:spacing w:before="100" w:beforeAutospacing="1" w:after="100" w:afterAutospacing="1"/>
              <w:rPr>
                <w:sz w:val="24"/>
              </w:rPr>
            </w:pPr>
            <w:r>
              <w:rPr>
                <w:sz w:val="24"/>
              </w:rPr>
              <w:t>Nav.</w:t>
            </w:r>
          </w:p>
        </w:tc>
      </w:tr>
    </w:tbl>
    <w:p w:rsidR="00197E3F" w:rsidRDefault="00197E3F" w:rsidP="00197E3F"/>
    <w:p w:rsidR="00197E3F" w:rsidRPr="00DF7B64" w:rsidRDefault="00197E3F" w:rsidP="00197E3F">
      <w:pPr>
        <w:pStyle w:val="CommentText"/>
        <w:rPr>
          <w:sz w:val="24"/>
          <w:szCs w:val="24"/>
        </w:rPr>
      </w:pPr>
      <w:r>
        <w:rPr>
          <w:sz w:val="24"/>
          <w:szCs w:val="24"/>
        </w:rPr>
        <w:t xml:space="preserve">Anotācijas III un </w:t>
      </w:r>
      <w:r w:rsidRPr="00436B18">
        <w:rPr>
          <w:sz w:val="24"/>
          <w:szCs w:val="24"/>
        </w:rPr>
        <w:t>IV</w:t>
      </w:r>
      <w:r>
        <w:rPr>
          <w:sz w:val="24"/>
          <w:szCs w:val="24"/>
        </w:rPr>
        <w:t xml:space="preserve"> </w:t>
      </w:r>
      <w:r w:rsidRPr="00436B18">
        <w:rPr>
          <w:sz w:val="24"/>
          <w:szCs w:val="24"/>
        </w:rPr>
        <w:t>sadaļa – projekts šīs jomas neskar.</w:t>
      </w:r>
    </w:p>
    <w:p w:rsidR="00197E3F" w:rsidRDefault="00197E3F" w:rsidP="00197E3F"/>
    <w:p w:rsidR="00197E3F" w:rsidRDefault="00197E3F" w:rsidP="00197E3F"/>
    <w:p w:rsidR="00197E3F" w:rsidRPr="00CC17E4" w:rsidRDefault="00197E3F" w:rsidP="00197E3F">
      <w:pPr>
        <w:pStyle w:val="naisf"/>
        <w:tabs>
          <w:tab w:val="left" w:pos="5760"/>
        </w:tabs>
        <w:ind w:firstLine="0"/>
        <w:rPr>
          <w:sz w:val="28"/>
          <w:szCs w:val="28"/>
        </w:rPr>
      </w:pPr>
      <w:r>
        <w:rPr>
          <w:sz w:val="28"/>
          <w:szCs w:val="28"/>
        </w:rPr>
        <w:t>Iekšlietu ministrs</w:t>
      </w:r>
      <w:r w:rsidRPr="00CC17E4">
        <w:rPr>
          <w:sz w:val="28"/>
          <w:szCs w:val="28"/>
        </w:rPr>
        <w:t>                                                  </w:t>
      </w:r>
      <w:r w:rsidRPr="00CC17E4">
        <w:rPr>
          <w:sz w:val="28"/>
          <w:szCs w:val="28"/>
        </w:rPr>
        <w:tab/>
      </w:r>
      <w:r w:rsidRPr="00CC17E4">
        <w:rPr>
          <w:sz w:val="28"/>
          <w:szCs w:val="28"/>
        </w:rPr>
        <w:tab/>
        <w:t xml:space="preserve">       </w:t>
      </w:r>
      <w:r>
        <w:rPr>
          <w:sz w:val="28"/>
          <w:szCs w:val="28"/>
        </w:rPr>
        <w:t xml:space="preserve">     R.Kozlovskis</w:t>
      </w:r>
    </w:p>
    <w:p w:rsidR="00197E3F" w:rsidRPr="00CC17E4" w:rsidRDefault="00197E3F" w:rsidP="00197E3F">
      <w:pPr>
        <w:pStyle w:val="naisf"/>
        <w:rPr>
          <w:sz w:val="28"/>
          <w:szCs w:val="28"/>
        </w:rPr>
      </w:pPr>
      <w:r w:rsidRPr="00CC17E4">
        <w:t> </w:t>
      </w:r>
    </w:p>
    <w:p w:rsidR="00197E3F" w:rsidRPr="00CC17E4" w:rsidRDefault="00750E3B" w:rsidP="00197E3F">
      <w:pPr>
        <w:tabs>
          <w:tab w:val="left" w:pos="5760"/>
        </w:tabs>
        <w:jc w:val="both"/>
        <w:rPr>
          <w:szCs w:val="28"/>
        </w:rPr>
      </w:pPr>
      <w:r>
        <w:rPr>
          <w:szCs w:val="28"/>
        </w:rPr>
        <w:t>Vīza: valsts sekretāra pienākumu izpildītāja</w:t>
      </w:r>
      <w:r w:rsidR="00197E3F">
        <w:rPr>
          <w:szCs w:val="28"/>
        </w:rPr>
        <w:t xml:space="preserve"> </w:t>
      </w:r>
      <w:r w:rsidR="00197E3F">
        <w:rPr>
          <w:szCs w:val="28"/>
        </w:rPr>
        <w:tab/>
      </w:r>
      <w:r w:rsidR="00197E3F">
        <w:rPr>
          <w:szCs w:val="28"/>
        </w:rPr>
        <w:tab/>
      </w:r>
      <w:r>
        <w:rPr>
          <w:szCs w:val="28"/>
        </w:rPr>
        <w:tab/>
      </w:r>
      <w:r w:rsidR="00197E3F">
        <w:rPr>
          <w:szCs w:val="28"/>
        </w:rPr>
        <w:t>I.</w:t>
      </w:r>
      <w:r>
        <w:rPr>
          <w:szCs w:val="28"/>
        </w:rPr>
        <w:t>Aire</w:t>
      </w:r>
    </w:p>
    <w:p w:rsidR="00197E3F" w:rsidRDefault="00197E3F" w:rsidP="00197E3F">
      <w:pPr>
        <w:jc w:val="both"/>
        <w:rPr>
          <w:sz w:val="20"/>
          <w:szCs w:val="20"/>
        </w:rPr>
      </w:pPr>
    </w:p>
    <w:p w:rsidR="00197E3F" w:rsidRPr="000A5748" w:rsidRDefault="002F6333" w:rsidP="00197E3F">
      <w:pPr>
        <w:rPr>
          <w:sz w:val="20"/>
          <w:szCs w:val="20"/>
        </w:rPr>
      </w:pPr>
      <w:r>
        <w:rPr>
          <w:sz w:val="20"/>
          <w:szCs w:val="20"/>
        </w:rPr>
        <w:t>05</w:t>
      </w:r>
      <w:r w:rsidR="00750E3B">
        <w:rPr>
          <w:sz w:val="20"/>
          <w:szCs w:val="20"/>
        </w:rPr>
        <w:t>.09</w:t>
      </w:r>
      <w:r w:rsidR="00197E3F" w:rsidRPr="000A5748">
        <w:rPr>
          <w:sz w:val="20"/>
          <w:szCs w:val="20"/>
        </w:rPr>
        <w:t xml:space="preserve">.2013. </w:t>
      </w:r>
      <w:r w:rsidR="006131BB">
        <w:rPr>
          <w:sz w:val="20"/>
          <w:szCs w:val="20"/>
        </w:rPr>
        <w:t>1</w:t>
      </w:r>
      <w:r>
        <w:rPr>
          <w:sz w:val="20"/>
          <w:szCs w:val="20"/>
        </w:rPr>
        <w:t>2</w:t>
      </w:r>
      <w:r w:rsidR="00197E3F">
        <w:rPr>
          <w:sz w:val="20"/>
          <w:szCs w:val="20"/>
        </w:rPr>
        <w:t>:</w:t>
      </w:r>
      <w:r w:rsidR="00750E3B">
        <w:rPr>
          <w:sz w:val="20"/>
          <w:szCs w:val="20"/>
        </w:rPr>
        <w:t>39</w:t>
      </w:r>
    </w:p>
    <w:p w:rsidR="00197E3F" w:rsidRPr="000A5748" w:rsidRDefault="00095E89" w:rsidP="00197E3F">
      <w:pPr>
        <w:rPr>
          <w:sz w:val="20"/>
          <w:szCs w:val="20"/>
        </w:rPr>
      </w:pPr>
      <w:r>
        <w:rPr>
          <w:sz w:val="20"/>
          <w:szCs w:val="20"/>
        </w:rPr>
        <w:t>2</w:t>
      </w:r>
      <w:r w:rsidR="002F6333">
        <w:rPr>
          <w:sz w:val="20"/>
          <w:szCs w:val="20"/>
        </w:rPr>
        <w:t>384</w:t>
      </w:r>
    </w:p>
    <w:p w:rsidR="00197E3F" w:rsidRDefault="00197E3F" w:rsidP="00197E3F">
      <w:pPr>
        <w:rPr>
          <w:sz w:val="20"/>
          <w:szCs w:val="20"/>
        </w:rPr>
      </w:pPr>
      <w:r>
        <w:rPr>
          <w:sz w:val="20"/>
          <w:szCs w:val="20"/>
        </w:rPr>
        <w:t>Vorpa</w:t>
      </w:r>
    </w:p>
    <w:p w:rsidR="00197E3F" w:rsidRPr="00585D8D" w:rsidRDefault="00197E3F" w:rsidP="00197E3F">
      <w:pPr>
        <w:rPr>
          <w:sz w:val="20"/>
          <w:szCs w:val="20"/>
          <w:lang w:val="es-ES"/>
        </w:rPr>
      </w:pPr>
      <w:r>
        <w:rPr>
          <w:sz w:val="20"/>
          <w:szCs w:val="20"/>
        </w:rPr>
        <w:t>67219514, ina.vorpa@pmlp.gov.lv</w:t>
      </w:r>
    </w:p>
    <w:p w:rsidR="00197E3F" w:rsidRDefault="00197E3F" w:rsidP="00197E3F"/>
    <w:p w:rsidR="000F37BF" w:rsidRDefault="000F37BF"/>
    <w:sectPr w:rsidR="000F37BF" w:rsidSect="00FD028E">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E64" w:rsidRDefault="00C44E64" w:rsidP="000A2BDC">
      <w:r>
        <w:separator/>
      </w:r>
    </w:p>
  </w:endnote>
  <w:endnote w:type="continuationSeparator" w:id="0">
    <w:p w:rsidR="00C44E64" w:rsidRDefault="00C44E64" w:rsidP="000A2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Lat Futur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47" w:rsidRPr="000E1B47" w:rsidRDefault="005141EA" w:rsidP="000E1B47">
    <w:pPr>
      <w:pStyle w:val="Footer"/>
      <w:jc w:val="both"/>
      <w:rPr>
        <w:sz w:val="20"/>
        <w:szCs w:val="20"/>
      </w:rPr>
    </w:pPr>
    <w:r w:rsidRPr="000E1B47">
      <w:rPr>
        <w:sz w:val="20"/>
        <w:szCs w:val="20"/>
      </w:rPr>
      <w:t>IEMAnot_</w:t>
    </w:r>
    <w:r w:rsidR="002F6333">
      <w:rPr>
        <w:sz w:val="20"/>
        <w:szCs w:val="20"/>
      </w:rPr>
      <w:t>05</w:t>
    </w:r>
    <w:r w:rsidR="00750E3B">
      <w:rPr>
        <w:sz w:val="20"/>
        <w:szCs w:val="20"/>
      </w:rPr>
      <w:t>09</w:t>
    </w:r>
    <w:r w:rsidRPr="000E1B47">
      <w:rPr>
        <w:sz w:val="20"/>
        <w:szCs w:val="20"/>
      </w:rPr>
      <w:t>13_</w:t>
    </w:r>
    <w:r>
      <w:rPr>
        <w:sz w:val="20"/>
        <w:szCs w:val="20"/>
      </w:rPr>
      <w:t>naturalizacija</w:t>
    </w:r>
    <w:r w:rsidRPr="000E1B47">
      <w:rPr>
        <w:sz w:val="20"/>
        <w:szCs w:val="20"/>
      </w:rPr>
      <w:t>; Ministru kabineta noteikumu projekta</w:t>
    </w:r>
    <w:r>
      <w:rPr>
        <w:sz w:val="20"/>
        <w:szCs w:val="20"/>
      </w:rPr>
      <w:t xml:space="preserve"> „</w:t>
    </w:r>
    <w:r w:rsidRPr="000E1B47">
      <w:rPr>
        <w:sz w:val="20"/>
        <w:szCs w:val="20"/>
      </w:rPr>
      <w:t>Naturalizācijas iesnieguma pieņemšanas un izskatīšanas kārtība</w:t>
    </w:r>
    <w:r>
      <w:rPr>
        <w:sz w:val="20"/>
        <w:szCs w:val="20"/>
      </w:rPr>
      <w:t>”</w:t>
    </w:r>
    <w:r w:rsidRPr="000E1B47">
      <w:rPr>
        <w:sz w:val="20"/>
        <w:szCs w:val="20"/>
      </w:rPr>
      <w:t xml:space="preserve"> sākotnējās ietekmes novērtējuma </w:t>
    </w:r>
    <w:smartTag w:uri="schemas-tilde-lv/tildestengine" w:element="veidnes">
      <w:smartTagPr>
        <w:attr w:name="id" w:val="-1"/>
        <w:attr w:name="baseform" w:val="ziņojum|s"/>
        <w:attr w:name="text" w:val="ziņojums"/>
      </w:smartTagPr>
      <w:r w:rsidRPr="000E1B47">
        <w:rPr>
          <w:sz w:val="20"/>
          <w:szCs w:val="20"/>
        </w:rPr>
        <w:t>ziņojums</w:t>
      </w:r>
    </w:smartTag>
    <w:r w:rsidRPr="000E1B47">
      <w:rPr>
        <w:sz w:val="20"/>
        <w:szCs w:val="20"/>
      </w:rPr>
      <w:t xml:space="preserve"> (anotācija)</w:t>
    </w:r>
  </w:p>
  <w:p w:rsidR="00243234" w:rsidRPr="000E1B47" w:rsidRDefault="00C44E64" w:rsidP="000E1B4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34" w:rsidRPr="000E1B47" w:rsidRDefault="005141EA" w:rsidP="00D66427">
    <w:pPr>
      <w:pStyle w:val="Footer"/>
      <w:jc w:val="both"/>
      <w:rPr>
        <w:sz w:val="20"/>
        <w:szCs w:val="20"/>
      </w:rPr>
    </w:pPr>
    <w:r w:rsidRPr="000E1B47">
      <w:rPr>
        <w:sz w:val="20"/>
        <w:szCs w:val="20"/>
      </w:rPr>
      <w:t>IEMAnot_</w:t>
    </w:r>
    <w:r w:rsidR="00750E3B">
      <w:rPr>
        <w:sz w:val="20"/>
        <w:szCs w:val="20"/>
      </w:rPr>
      <w:t>0</w:t>
    </w:r>
    <w:r w:rsidR="002F6333">
      <w:rPr>
        <w:sz w:val="20"/>
        <w:szCs w:val="20"/>
      </w:rPr>
      <w:t>5</w:t>
    </w:r>
    <w:r w:rsidR="00750E3B">
      <w:rPr>
        <w:sz w:val="20"/>
        <w:szCs w:val="20"/>
      </w:rPr>
      <w:t>09</w:t>
    </w:r>
    <w:r w:rsidRPr="000E1B47">
      <w:rPr>
        <w:sz w:val="20"/>
        <w:szCs w:val="20"/>
      </w:rPr>
      <w:t>13_</w:t>
    </w:r>
    <w:r>
      <w:rPr>
        <w:sz w:val="20"/>
        <w:szCs w:val="20"/>
      </w:rPr>
      <w:t>naturalizacija</w:t>
    </w:r>
    <w:r w:rsidRPr="000E1B47">
      <w:rPr>
        <w:sz w:val="20"/>
        <w:szCs w:val="20"/>
      </w:rPr>
      <w:t>; Ministru kabineta noteikumu projekta</w:t>
    </w:r>
    <w:r>
      <w:rPr>
        <w:sz w:val="20"/>
        <w:szCs w:val="20"/>
      </w:rPr>
      <w:t xml:space="preserve"> „</w:t>
    </w:r>
    <w:r w:rsidRPr="000E1B47">
      <w:rPr>
        <w:sz w:val="20"/>
        <w:szCs w:val="20"/>
      </w:rPr>
      <w:t>Naturalizācijas iesnieguma pieņemšanas un izskatīšanas kārtība</w:t>
    </w:r>
    <w:r>
      <w:rPr>
        <w:sz w:val="20"/>
        <w:szCs w:val="20"/>
      </w:rPr>
      <w:t>”</w:t>
    </w:r>
    <w:r w:rsidRPr="000E1B47">
      <w:rPr>
        <w:sz w:val="20"/>
        <w:szCs w:val="20"/>
      </w:rPr>
      <w:t xml:space="preserve"> sākotnējās ietekmes novērtējuma </w:t>
    </w:r>
    <w:smartTag w:uri="schemas-tilde-lv/tildestengine" w:element="veidnes">
      <w:smartTagPr>
        <w:attr w:name="id" w:val="-1"/>
        <w:attr w:name="baseform" w:val="ziņojum|s"/>
        <w:attr w:name="text" w:val="ziņojums"/>
      </w:smartTagPr>
      <w:r w:rsidRPr="000E1B47">
        <w:rPr>
          <w:sz w:val="20"/>
          <w:szCs w:val="20"/>
        </w:rPr>
        <w:t>ziņojums</w:t>
      </w:r>
    </w:smartTag>
    <w:r w:rsidRPr="000E1B47">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E64" w:rsidRDefault="00C44E64" w:rsidP="000A2BDC">
      <w:r>
        <w:separator/>
      </w:r>
    </w:p>
  </w:footnote>
  <w:footnote w:type="continuationSeparator" w:id="0">
    <w:p w:rsidR="00C44E64" w:rsidRDefault="00C44E64" w:rsidP="000A2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34" w:rsidRDefault="00B86915" w:rsidP="00D66427">
    <w:pPr>
      <w:pStyle w:val="Header"/>
      <w:framePr w:wrap="around" w:vAnchor="text" w:hAnchor="margin" w:xAlign="center" w:y="1"/>
      <w:rPr>
        <w:rStyle w:val="PageNumber"/>
      </w:rPr>
    </w:pPr>
    <w:r>
      <w:rPr>
        <w:rStyle w:val="PageNumber"/>
      </w:rPr>
      <w:fldChar w:fldCharType="begin"/>
    </w:r>
    <w:r w:rsidR="005141EA">
      <w:rPr>
        <w:rStyle w:val="PageNumber"/>
      </w:rPr>
      <w:instrText xml:space="preserve">PAGE  </w:instrText>
    </w:r>
    <w:r>
      <w:rPr>
        <w:rStyle w:val="PageNumber"/>
      </w:rPr>
      <w:fldChar w:fldCharType="end"/>
    </w:r>
  </w:p>
  <w:p w:rsidR="00243234" w:rsidRDefault="00C44E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34" w:rsidRPr="00927704" w:rsidRDefault="00B86915" w:rsidP="00D66427">
    <w:pPr>
      <w:pStyle w:val="Header"/>
      <w:framePr w:wrap="around" w:vAnchor="text" w:hAnchor="margin" w:xAlign="center" w:y="1"/>
      <w:rPr>
        <w:rStyle w:val="PageNumber"/>
        <w:sz w:val="24"/>
      </w:rPr>
    </w:pPr>
    <w:r w:rsidRPr="00927704">
      <w:rPr>
        <w:rStyle w:val="PageNumber"/>
        <w:sz w:val="24"/>
      </w:rPr>
      <w:fldChar w:fldCharType="begin"/>
    </w:r>
    <w:r w:rsidR="005141EA" w:rsidRPr="00927704">
      <w:rPr>
        <w:rStyle w:val="PageNumber"/>
        <w:sz w:val="24"/>
      </w:rPr>
      <w:instrText xml:space="preserve">PAGE  </w:instrText>
    </w:r>
    <w:r w:rsidRPr="00927704">
      <w:rPr>
        <w:rStyle w:val="PageNumber"/>
        <w:sz w:val="24"/>
      </w:rPr>
      <w:fldChar w:fldCharType="separate"/>
    </w:r>
    <w:r w:rsidR="002F6333">
      <w:rPr>
        <w:rStyle w:val="PageNumber"/>
        <w:noProof/>
        <w:sz w:val="24"/>
      </w:rPr>
      <w:t>2</w:t>
    </w:r>
    <w:r w:rsidRPr="00927704">
      <w:rPr>
        <w:rStyle w:val="PageNumber"/>
        <w:sz w:val="24"/>
      </w:rPr>
      <w:fldChar w:fldCharType="end"/>
    </w:r>
  </w:p>
  <w:p w:rsidR="00243234" w:rsidRDefault="00C44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75D1"/>
    <w:multiLevelType w:val="hybridMultilevel"/>
    <w:tmpl w:val="0FE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151BF"/>
    <w:multiLevelType w:val="hybridMultilevel"/>
    <w:tmpl w:val="0FE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96FD8"/>
    <w:multiLevelType w:val="hybridMultilevel"/>
    <w:tmpl w:val="A9FCD48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mirrorMargins/>
  <w:defaultTabStop w:val="720"/>
  <w:characterSpacingControl w:val="doNotCompress"/>
  <w:footnotePr>
    <w:footnote w:id="-1"/>
    <w:footnote w:id="0"/>
  </w:footnotePr>
  <w:endnotePr>
    <w:endnote w:id="-1"/>
    <w:endnote w:id="0"/>
  </w:endnotePr>
  <w:compat/>
  <w:rsids>
    <w:rsidRoot w:val="00197E3F"/>
    <w:rsid w:val="00013230"/>
    <w:rsid w:val="00095E89"/>
    <w:rsid w:val="000A2BDC"/>
    <w:rsid w:val="000C4EF4"/>
    <w:rsid w:val="000F37BF"/>
    <w:rsid w:val="00197E3F"/>
    <w:rsid w:val="001E16C2"/>
    <w:rsid w:val="00284E4C"/>
    <w:rsid w:val="002C130C"/>
    <w:rsid w:val="002F6333"/>
    <w:rsid w:val="00395BE6"/>
    <w:rsid w:val="00425392"/>
    <w:rsid w:val="00461F8B"/>
    <w:rsid w:val="00476A96"/>
    <w:rsid w:val="004801E2"/>
    <w:rsid w:val="005141EA"/>
    <w:rsid w:val="005334DF"/>
    <w:rsid w:val="00606DE5"/>
    <w:rsid w:val="006131BB"/>
    <w:rsid w:val="00681B0F"/>
    <w:rsid w:val="00687B4C"/>
    <w:rsid w:val="00690A45"/>
    <w:rsid w:val="00697AB6"/>
    <w:rsid w:val="006E274E"/>
    <w:rsid w:val="00731AC9"/>
    <w:rsid w:val="007324DE"/>
    <w:rsid w:val="007404BA"/>
    <w:rsid w:val="00750E3B"/>
    <w:rsid w:val="0075643B"/>
    <w:rsid w:val="00791CD4"/>
    <w:rsid w:val="007A37C1"/>
    <w:rsid w:val="007A4C25"/>
    <w:rsid w:val="007C0556"/>
    <w:rsid w:val="00820198"/>
    <w:rsid w:val="0082079C"/>
    <w:rsid w:val="00843A31"/>
    <w:rsid w:val="008E4635"/>
    <w:rsid w:val="00924A22"/>
    <w:rsid w:val="009D29A0"/>
    <w:rsid w:val="00AA5055"/>
    <w:rsid w:val="00AE300B"/>
    <w:rsid w:val="00AF7A06"/>
    <w:rsid w:val="00B2718E"/>
    <w:rsid w:val="00B37B5C"/>
    <w:rsid w:val="00B86915"/>
    <w:rsid w:val="00B93432"/>
    <w:rsid w:val="00C15FF1"/>
    <w:rsid w:val="00C363AB"/>
    <w:rsid w:val="00C4165C"/>
    <w:rsid w:val="00C44E64"/>
    <w:rsid w:val="00C959A2"/>
    <w:rsid w:val="00D122FC"/>
    <w:rsid w:val="00D17CF6"/>
    <w:rsid w:val="00DD0AE9"/>
    <w:rsid w:val="00DD15BD"/>
    <w:rsid w:val="00DF658B"/>
    <w:rsid w:val="00E046A1"/>
    <w:rsid w:val="00E05965"/>
    <w:rsid w:val="00E32040"/>
    <w:rsid w:val="00E42207"/>
    <w:rsid w:val="00F2703A"/>
    <w:rsid w:val="00F73797"/>
    <w:rsid w:val="00FD028E"/>
    <w:rsid w:val="00FD242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3F"/>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97E3F"/>
    <w:pPr>
      <w:spacing w:before="75" w:after="75"/>
    </w:pPr>
    <w:rPr>
      <w:sz w:val="24"/>
    </w:rPr>
  </w:style>
  <w:style w:type="paragraph" w:styleId="Header">
    <w:name w:val="header"/>
    <w:basedOn w:val="Normal"/>
    <w:link w:val="HeaderChar"/>
    <w:rsid w:val="00197E3F"/>
    <w:pPr>
      <w:tabs>
        <w:tab w:val="center" w:pos="4153"/>
        <w:tab w:val="right" w:pos="8306"/>
      </w:tabs>
    </w:pPr>
  </w:style>
  <w:style w:type="character" w:customStyle="1" w:styleId="HeaderChar">
    <w:name w:val="Header Char"/>
    <w:basedOn w:val="DefaultParagraphFont"/>
    <w:link w:val="Header"/>
    <w:rsid w:val="00197E3F"/>
    <w:rPr>
      <w:rFonts w:ascii="Times New Roman" w:eastAsia="Times New Roman" w:hAnsi="Times New Roman" w:cs="Times New Roman"/>
      <w:sz w:val="28"/>
      <w:szCs w:val="24"/>
      <w:lang w:eastAsia="lv-LV"/>
    </w:rPr>
  </w:style>
  <w:style w:type="paragraph" w:styleId="Footer">
    <w:name w:val="footer"/>
    <w:basedOn w:val="Normal"/>
    <w:link w:val="FooterChar"/>
    <w:rsid w:val="00197E3F"/>
    <w:pPr>
      <w:tabs>
        <w:tab w:val="center" w:pos="4153"/>
        <w:tab w:val="right" w:pos="8306"/>
      </w:tabs>
    </w:pPr>
  </w:style>
  <w:style w:type="character" w:customStyle="1" w:styleId="FooterChar">
    <w:name w:val="Footer Char"/>
    <w:basedOn w:val="DefaultParagraphFont"/>
    <w:link w:val="Footer"/>
    <w:rsid w:val="00197E3F"/>
    <w:rPr>
      <w:rFonts w:ascii="Times New Roman" w:eastAsia="Times New Roman" w:hAnsi="Times New Roman" w:cs="Times New Roman"/>
      <w:sz w:val="28"/>
      <w:szCs w:val="24"/>
      <w:lang w:eastAsia="lv-LV"/>
    </w:rPr>
  </w:style>
  <w:style w:type="paragraph" w:customStyle="1" w:styleId="naisf">
    <w:name w:val="naisf"/>
    <w:basedOn w:val="Normal"/>
    <w:rsid w:val="00197E3F"/>
    <w:pPr>
      <w:spacing w:before="75" w:after="75"/>
      <w:ind w:firstLine="375"/>
      <w:jc w:val="both"/>
    </w:pPr>
    <w:rPr>
      <w:sz w:val="24"/>
    </w:rPr>
  </w:style>
  <w:style w:type="character" w:styleId="PageNumber">
    <w:name w:val="page number"/>
    <w:basedOn w:val="DefaultParagraphFont"/>
    <w:rsid w:val="00197E3F"/>
  </w:style>
  <w:style w:type="paragraph" w:styleId="CommentText">
    <w:name w:val="annotation text"/>
    <w:basedOn w:val="Normal"/>
    <w:link w:val="CommentTextChar"/>
    <w:semiHidden/>
    <w:rsid w:val="00197E3F"/>
    <w:rPr>
      <w:sz w:val="20"/>
      <w:szCs w:val="20"/>
    </w:rPr>
  </w:style>
  <w:style w:type="character" w:customStyle="1" w:styleId="CommentTextChar">
    <w:name w:val="Comment Text Char"/>
    <w:basedOn w:val="DefaultParagraphFont"/>
    <w:link w:val="CommentText"/>
    <w:semiHidden/>
    <w:rsid w:val="00197E3F"/>
    <w:rPr>
      <w:rFonts w:ascii="Times New Roman" w:eastAsia="Times New Roman" w:hAnsi="Times New Roman" w:cs="Times New Roman"/>
      <w:sz w:val="20"/>
      <w:szCs w:val="20"/>
      <w:lang w:eastAsia="lv-LV"/>
    </w:rPr>
  </w:style>
  <w:style w:type="character" w:styleId="Hyperlink">
    <w:name w:val="Hyperlink"/>
    <w:rsid w:val="00B93432"/>
    <w:rPr>
      <w:color w:val="0000FF"/>
      <w:u w:val="single"/>
    </w:rPr>
  </w:style>
  <w:style w:type="paragraph" w:styleId="FootnoteText">
    <w:name w:val="footnote text"/>
    <w:basedOn w:val="Normal"/>
    <w:link w:val="FootnoteTextChar"/>
    <w:rsid w:val="00B93432"/>
    <w:rPr>
      <w:rFonts w:ascii="Lat Future" w:hAnsi="Lat Future"/>
      <w:sz w:val="20"/>
      <w:szCs w:val="20"/>
      <w:lang w:val="en-US" w:eastAsia="en-US"/>
    </w:rPr>
  </w:style>
  <w:style w:type="character" w:customStyle="1" w:styleId="FootnoteTextChar">
    <w:name w:val="Footnote Text Char"/>
    <w:basedOn w:val="DefaultParagraphFont"/>
    <w:link w:val="FootnoteText"/>
    <w:rsid w:val="00B93432"/>
    <w:rPr>
      <w:rFonts w:ascii="Lat Future" w:eastAsia="Times New Roman" w:hAnsi="Lat Future" w:cs="Times New Roman"/>
      <w:sz w:val="20"/>
      <w:szCs w:val="20"/>
      <w:lang w:val="en-US"/>
    </w:rPr>
  </w:style>
  <w:style w:type="character" w:styleId="FootnoteReference">
    <w:name w:val="footnote reference"/>
    <w:rsid w:val="00B93432"/>
    <w:rPr>
      <w:vertAlign w:val="superscript"/>
    </w:rPr>
  </w:style>
  <w:style w:type="paragraph" w:styleId="ListParagraph">
    <w:name w:val="List Paragraph"/>
    <w:basedOn w:val="Normal"/>
    <w:uiPriority w:val="34"/>
    <w:qFormat/>
    <w:rsid w:val="007564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1B40-7AA1-45E2-8CC4-9097312B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2398</Words>
  <Characters>17414</Characters>
  <Application>Microsoft Office Word</Application>
  <DocSecurity>0</DocSecurity>
  <Lines>580</Lines>
  <Paragraphs>192</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vt:lpstr>
    </vt:vector>
  </TitlesOfParts>
  <Company>Naturalizacijas parvalde</Company>
  <LinksUpToDate>false</LinksUpToDate>
  <CharactersWithSpaces>19620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dc:title>
  <dc:subject>Anotācija</dc:subject>
  <dc:creator>Ina Vorpa</dc:creator>
  <cp:keywords/>
  <dc:description>67219514, ina.vorpa@pmlp.gov.lv</dc:description>
  <cp:lastModifiedBy>Ina Vorpa</cp:lastModifiedBy>
  <cp:revision>26</cp:revision>
  <cp:lastPrinted>2013-09-05T07:48:00Z</cp:lastPrinted>
  <dcterms:created xsi:type="dcterms:W3CDTF">2013-06-19T13:25:00Z</dcterms:created>
  <dcterms:modified xsi:type="dcterms:W3CDTF">2013-09-05T09:37:00Z</dcterms:modified>
</cp:coreProperties>
</file>