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5" w:rsidRPr="00D21D97" w:rsidRDefault="000D4CB5">
      <w:pPr>
        <w:tabs>
          <w:tab w:val="left" w:pos="6804"/>
        </w:tabs>
        <w:jc w:val="center"/>
        <w:rPr>
          <w:b/>
        </w:rPr>
      </w:pPr>
      <w:r w:rsidRPr="00D21D97">
        <w:rPr>
          <w:b/>
        </w:rPr>
        <w:t>Ministru kabineta noteikumu projekta</w:t>
      </w:r>
    </w:p>
    <w:p w:rsidR="000D4CB5" w:rsidRPr="00D21D97" w:rsidRDefault="000D4CB5" w:rsidP="009E05DA">
      <w:pPr>
        <w:tabs>
          <w:tab w:val="left" w:pos="6804"/>
        </w:tabs>
        <w:jc w:val="center"/>
        <w:rPr>
          <w:b/>
        </w:rPr>
      </w:pPr>
      <w:r w:rsidRPr="00D21D97">
        <w:rPr>
          <w:b/>
        </w:rPr>
        <w:t>„Noteikumi par valsts nodevu par</w:t>
      </w:r>
      <w:r w:rsidR="00096E38" w:rsidRPr="00D21D97">
        <w:rPr>
          <w:b/>
        </w:rPr>
        <w:t xml:space="preserve"> </w:t>
      </w:r>
      <w:r w:rsidRPr="00D21D97">
        <w:rPr>
          <w:b/>
        </w:rPr>
        <w:t>atteikšanos no Latvijas pilsonības un Latvijas pilsonības atjaunošanu”</w:t>
      </w:r>
      <w:r w:rsidR="009E05DA" w:rsidRPr="00D21D97">
        <w:rPr>
          <w:b/>
        </w:rPr>
        <w:t xml:space="preserve"> </w:t>
      </w:r>
      <w:r w:rsidRPr="00D21D97">
        <w:rPr>
          <w:b/>
        </w:rPr>
        <w:t>sākotnējās ietekmes novērtējuma ziņojums</w:t>
      </w:r>
    </w:p>
    <w:p w:rsidR="000D4CB5" w:rsidRPr="00D21D97" w:rsidRDefault="000D4CB5" w:rsidP="008E6D34">
      <w:pPr>
        <w:pStyle w:val="Footer"/>
        <w:jc w:val="center"/>
        <w:rPr>
          <w:b/>
          <w:lang w:eastAsia="en-US"/>
        </w:rPr>
      </w:pPr>
      <w:r w:rsidRPr="00D21D97">
        <w:rPr>
          <w:b/>
          <w:lang w:eastAsia="en-US"/>
        </w:rPr>
        <w:t>(anotācija)</w:t>
      </w:r>
    </w:p>
    <w:p w:rsidR="008E6D34" w:rsidRPr="00D21D97" w:rsidRDefault="008E6D34" w:rsidP="008E6D34">
      <w:pPr>
        <w:pStyle w:val="Foot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2649"/>
        <w:gridCol w:w="5367"/>
      </w:tblGrid>
      <w:tr w:rsidR="000D4CB5" w:rsidRPr="00D21D97">
        <w:tc>
          <w:tcPr>
            <w:tcW w:w="9061" w:type="dxa"/>
            <w:gridSpan w:val="3"/>
          </w:tcPr>
          <w:p w:rsidR="000D4CB5" w:rsidRPr="00D21D97" w:rsidRDefault="000D4CB5">
            <w:pPr>
              <w:pStyle w:val="BodyText"/>
              <w:rPr>
                <w:sz w:val="24"/>
              </w:rPr>
            </w:pPr>
            <w:r w:rsidRPr="00D21D97">
              <w:rPr>
                <w:sz w:val="24"/>
              </w:rPr>
              <w:t>I. Tiesību akta projekta izstrādes nepieciešamība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t>1.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Pamatojums</w:t>
            </w:r>
          </w:p>
        </w:tc>
        <w:tc>
          <w:tcPr>
            <w:tcW w:w="5367" w:type="dxa"/>
          </w:tcPr>
          <w:p w:rsidR="000D4CB5" w:rsidRPr="00D21D97" w:rsidRDefault="000D4CB5">
            <w:pPr>
              <w:jc w:val="both"/>
              <w:rPr>
                <w:bCs/>
              </w:rPr>
            </w:pPr>
            <w:proofErr w:type="spellStart"/>
            <w:r w:rsidRPr="00D21D97">
              <w:rPr>
                <w:i/>
              </w:rPr>
              <w:t>Euro</w:t>
            </w:r>
            <w:proofErr w:type="spellEnd"/>
            <w:r w:rsidRPr="00D21D97">
              <w:t xml:space="preserve"> ieviešanas kār</w:t>
            </w:r>
            <w:r w:rsidR="009D4BB4">
              <w:t xml:space="preserve">tības likuma 6.panta pirmā daļa, </w:t>
            </w:r>
            <w:r w:rsidR="008E612A">
              <w:rPr>
                <w:bCs/>
              </w:rPr>
              <w:t>Ministru</w:t>
            </w:r>
            <w:r w:rsidRPr="00D21D97">
              <w:rPr>
                <w:bCs/>
              </w:rPr>
              <w:t xml:space="preserve"> kabineta 2012.gada </w:t>
            </w:r>
            <w:r w:rsidR="003C04B0">
              <w:rPr>
                <w:bCs/>
              </w:rPr>
              <w:t xml:space="preserve">27.jūnija rīkojums Nr.282 „Par </w:t>
            </w:r>
            <w:r w:rsidR="00D974BF">
              <w:rPr>
                <w:bCs/>
              </w:rPr>
              <w:t>„</w:t>
            </w:r>
            <w:r w:rsidRPr="00D21D97">
              <w:rPr>
                <w:bCs/>
              </w:rPr>
              <w:t xml:space="preserve">Koncepciju par normatīvo aktu sakārtošanu saistībā ar </w:t>
            </w:r>
            <w:r w:rsidRPr="00D8527A">
              <w:rPr>
                <w:bCs/>
              </w:rPr>
              <w:t>eiro</w:t>
            </w:r>
            <w:r w:rsidR="003C04B0">
              <w:rPr>
                <w:bCs/>
              </w:rPr>
              <w:t xml:space="preserve"> ieviešanu Latvijā</w:t>
            </w:r>
            <w:r w:rsidR="00C51365">
              <w:rPr>
                <w:bCs/>
              </w:rPr>
              <w:t>”</w:t>
            </w:r>
            <w:r w:rsidR="00D974BF">
              <w:rPr>
                <w:bCs/>
              </w:rPr>
              <w:t>”</w:t>
            </w:r>
            <w:r w:rsidR="009D4BB4">
              <w:rPr>
                <w:bCs/>
              </w:rPr>
              <w:t xml:space="preserve">, Ministru kabineta 2013.gada 4.aprīļa rīkojums Nr.136 „Par Latvijas Nacionālo </w:t>
            </w:r>
            <w:proofErr w:type="spellStart"/>
            <w:r w:rsidR="009D4BB4" w:rsidRPr="00C51365">
              <w:rPr>
                <w:bCs/>
                <w:i/>
              </w:rPr>
              <w:t>euro</w:t>
            </w:r>
            <w:proofErr w:type="spellEnd"/>
            <w:r w:rsidR="009D4BB4" w:rsidRPr="00C51365">
              <w:rPr>
                <w:bCs/>
                <w:i/>
              </w:rPr>
              <w:t xml:space="preserve"> </w:t>
            </w:r>
            <w:r w:rsidR="009D4BB4">
              <w:rPr>
                <w:bCs/>
              </w:rPr>
              <w:t xml:space="preserve">ieviešanas plānu” un Ministru kabineta 2013.gada 29.maija rīkojums Nr. 212 „Par tiesību aktu grozījumu virzību saistībā ar </w:t>
            </w:r>
            <w:proofErr w:type="spellStart"/>
            <w:r w:rsidR="009D4BB4" w:rsidRPr="00E52647">
              <w:rPr>
                <w:bCs/>
                <w:i/>
              </w:rPr>
              <w:t>euro</w:t>
            </w:r>
            <w:proofErr w:type="spellEnd"/>
            <w:r w:rsidR="009D4BB4">
              <w:rPr>
                <w:bCs/>
              </w:rPr>
              <w:t xml:space="preserve"> ieviešanu Latvijā”</w:t>
            </w:r>
            <w:r w:rsidRPr="00D21D97">
              <w:rPr>
                <w:bCs/>
              </w:rPr>
              <w:t>.</w:t>
            </w:r>
          </w:p>
          <w:p w:rsidR="000D4CB5" w:rsidRPr="00D21D97" w:rsidRDefault="00B8066D" w:rsidP="00367E01">
            <w:pPr>
              <w:jc w:val="both"/>
              <w:rPr>
                <w:bCs/>
              </w:rPr>
            </w:pPr>
            <w:r w:rsidRPr="00D21D97">
              <w:rPr>
                <w:bCs/>
              </w:rPr>
              <w:t>Pilsonības likuma</w:t>
            </w:r>
            <w:r w:rsidR="000D4CB5" w:rsidRPr="00D21D97">
              <w:rPr>
                <w:bCs/>
              </w:rPr>
              <w:t xml:space="preserve"> 23.panta piektā daļa un 25.panta septītā daļa</w:t>
            </w:r>
            <w:r w:rsidRPr="00D21D97">
              <w:rPr>
                <w:bCs/>
              </w:rPr>
              <w:t xml:space="preserve"> (</w:t>
            </w:r>
            <w:r w:rsidR="00367E01" w:rsidRPr="00D21D97">
              <w:rPr>
                <w:bCs/>
              </w:rPr>
              <w:t xml:space="preserve">redakcijā, kas </w:t>
            </w:r>
            <w:r w:rsidRPr="00D21D97">
              <w:rPr>
                <w:bCs/>
              </w:rPr>
              <w:t>stājas spēkā 2013.gada 1.oktobrī)</w:t>
            </w:r>
            <w:r w:rsidR="000D4CB5" w:rsidRPr="00D21D97">
              <w:rPr>
                <w:bCs/>
              </w:rPr>
              <w:t>.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t>2.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Pašreizējā situācija un problēmas</w:t>
            </w:r>
          </w:p>
        </w:tc>
        <w:tc>
          <w:tcPr>
            <w:tcW w:w="5367" w:type="dxa"/>
          </w:tcPr>
          <w:p w:rsidR="000D4CB5" w:rsidRPr="00D21D97" w:rsidRDefault="00A61B62">
            <w:pPr>
              <w:ind w:left="34"/>
              <w:jc w:val="both"/>
            </w:pPr>
            <w:r w:rsidRPr="00D21D97">
              <w:rPr>
                <w:szCs w:val="28"/>
              </w:rPr>
              <w:t xml:space="preserve">Pamatojoties uz </w:t>
            </w:r>
            <w:r w:rsidR="009D1C64">
              <w:t>likuma „Par nodokļiem un nodevām”</w:t>
            </w:r>
            <w:r w:rsidRPr="00D21D97">
              <w:t xml:space="preserve"> 10.panta otrajā daļā noteikto deleģējumu izdotie </w:t>
            </w:r>
            <w:r w:rsidR="000D4CB5" w:rsidRPr="00D21D97">
              <w:rPr>
                <w:szCs w:val="28"/>
              </w:rPr>
              <w:t xml:space="preserve">Ministru kabineta </w:t>
            </w:r>
            <w:r w:rsidR="00C51827" w:rsidRPr="006D3261">
              <w:rPr>
                <w:lang w:eastAsia="lv-LV"/>
              </w:rPr>
              <w:t>2000.gada 28.novembra</w:t>
            </w:r>
            <w:r w:rsidR="00C51827" w:rsidRPr="00C51827">
              <w:rPr>
                <w:color w:val="FF0000"/>
                <w:lang w:eastAsia="lv-LV"/>
              </w:rPr>
              <w:t xml:space="preserve"> </w:t>
            </w:r>
            <w:r w:rsidR="004649B1" w:rsidRPr="00D21D97">
              <w:rPr>
                <w:bCs/>
                <w:szCs w:val="28"/>
              </w:rPr>
              <w:t>noteikumi</w:t>
            </w:r>
            <w:r w:rsidR="000D4CB5" w:rsidRPr="00D21D97">
              <w:rPr>
                <w:bCs/>
                <w:szCs w:val="28"/>
              </w:rPr>
              <w:t xml:space="preserve"> Nr.410 „</w:t>
            </w:r>
            <w:r w:rsidR="000D4CB5" w:rsidRPr="00D21D97">
              <w:rPr>
                <w:szCs w:val="28"/>
              </w:rPr>
              <w:t>Noteikumi par valsts nodevu par atteikšanās no Latvijas pilsonības un pilsonības atjaunošanas dokumentēšan</w:t>
            </w:r>
            <w:r w:rsidRPr="00D21D97">
              <w:rPr>
                <w:szCs w:val="28"/>
              </w:rPr>
              <w:t xml:space="preserve">u” </w:t>
            </w:r>
            <w:r w:rsidR="004649B1" w:rsidRPr="00D21D97">
              <w:t xml:space="preserve">nosaka </w:t>
            </w:r>
            <w:r w:rsidR="000D4CB5" w:rsidRPr="00D21D97">
              <w:t xml:space="preserve">valsts nodevas </w:t>
            </w:r>
            <w:r w:rsidR="004649B1" w:rsidRPr="00D21D97">
              <w:t>l</w:t>
            </w:r>
            <w:r w:rsidRPr="00D21D97">
              <w:t>ikmi, nodevas maksāšanas kārtību</w:t>
            </w:r>
            <w:r w:rsidR="004649B1" w:rsidRPr="00D21D97">
              <w:t xml:space="preserve"> un atvieglojumus par atteikšanā</w:t>
            </w:r>
            <w:r w:rsidR="000D4CB5" w:rsidRPr="00D21D97">
              <w:t>s no Latvijas pilsonības un Latvijas pilsonības atjaunošanas dokumentēšanu.</w:t>
            </w:r>
          </w:p>
          <w:p w:rsidR="000D4CB5" w:rsidRPr="00D21D97" w:rsidRDefault="000D4CB5">
            <w:pPr>
              <w:ind w:left="34"/>
              <w:jc w:val="both"/>
            </w:pPr>
            <w:r w:rsidRPr="00D21D97">
              <w:t xml:space="preserve">Atbilstoši Ministru kabineta 2012.gada 27.jūnija rīkojuma Nr.282 „Par ”Koncepciju par normatīvo aktu sakārtošanu saistībā ar eiro ieviešanu Latvijā”” 1.1.2.apakšpunktam normatīvos aktus, kuros minētas latos izteiktas naudas summas, </w:t>
            </w:r>
            <w:r w:rsidR="009D4BB4">
              <w:t xml:space="preserve">kas </w:t>
            </w:r>
            <w:r w:rsidRPr="00D21D97">
              <w:t xml:space="preserve">jākonvertē uz </w:t>
            </w:r>
            <w:proofErr w:type="spellStart"/>
            <w:r w:rsidRPr="00D21D97">
              <w:rPr>
                <w:i/>
              </w:rPr>
              <w:t>euro</w:t>
            </w:r>
            <w:proofErr w:type="spellEnd"/>
            <w:r w:rsidR="009D4BB4">
              <w:t xml:space="preserve">, ir jāgroza </w:t>
            </w:r>
            <w:r w:rsidRPr="00D21D97">
              <w:t xml:space="preserve">līdz 2014.gada 1.janvārim. </w:t>
            </w:r>
          </w:p>
          <w:p w:rsidR="000D4CB5" w:rsidRDefault="007B64DE" w:rsidP="007B64DE">
            <w:pPr>
              <w:jc w:val="both"/>
            </w:pPr>
            <w:r w:rsidRPr="00D21D97">
              <w:t>Saeimā 2013.gada 9.maijā pieņemtie grozījumi</w:t>
            </w:r>
            <w:r w:rsidR="000D4CB5" w:rsidRPr="00D21D97">
              <w:t xml:space="preserve"> Pil</w:t>
            </w:r>
            <w:r w:rsidRPr="00D21D97">
              <w:t>sonības likuma (Nr.52/Lp11)</w:t>
            </w:r>
            <w:r w:rsidRPr="00D21D97">
              <w:rPr>
                <w:bCs/>
              </w:rPr>
              <w:t xml:space="preserve"> 23.panta piektajā daļā un 25.panta septītajā daļā </w:t>
            </w:r>
            <w:r w:rsidR="00750F32" w:rsidRPr="00D21D97">
              <w:t xml:space="preserve">paredz </w:t>
            </w:r>
            <w:r w:rsidR="000D4CB5" w:rsidRPr="00D21D97">
              <w:t>deleģējumu Ministru kabinetam noteikt valsts nodevas apmēru</w:t>
            </w:r>
            <w:r w:rsidRPr="00D21D97">
              <w:t xml:space="preserve">, samaksas kārtību un atvieglojumus </w:t>
            </w:r>
            <w:r w:rsidR="000D4CB5" w:rsidRPr="00D21D97">
              <w:t>par atteikšanos no Latvijas pilsonības un</w:t>
            </w:r>
            <w:r w:rsidRPr="00D21D97">
              <w:t xml:space="preserve"> Latvijas pilsonības atjaunošanu</w:t>
            </w:r>
            <w:r w:rsidR="000D4CB5" w:rsidRPr="00D21D97">
              <w:t>.</w:t>
            </w:r>
            <w:r w:rsidR="004649B1" w:rsidRPr="00D21D97">
              <w:t xml:space="preserve"> </w:t>
            </w:r>
            <w:r w:rsidR="00330E8C" w:rsidRPr="00D21D97">
              <w:t xml:space="preserve">Saskaņā ar Pilsonības likuma pārejas noteikumu 8.punktu </w:t>
            </w:r>
            <w:r w:rsidR="00330E8C" w:rsidRPr="00D21D97">
              <w:rPr>
                <w:bCs/>
              </w:rPr>
              <w:t>(redakcijā, kas stājas spēkā 2013.gada 1.oktobrī)</w:t>
            </w:r>
            <w:r w:rsidR="00330E8C" w:rsidRPr="00D21D97">
              <w:t>, Ministru kabinets līdz 2013.gada 1.oktobrim izdod šajā likumā paredzētos noteikumus</w:t>
            </w:r>
            <w:r w:rsidR="002816EF" w:rsidRPr="00D21D97">
              <w:t xml:space="preserve">. </w:t>
            </w:r>
          </w:p>
          <w:p w:rsidR="00396477" w:rsidRPr="006D3261" w:rsidRDefault="00C51827" w:rsidP="00396477">
            <w:pPr>
              <w:jc w:val="both"/>
            </w:pPr>
            <w:r w:rsidRPr="006D3261">
              <w:rPr>
                <w:lang w:eastAsia="lv-LV"/>
              </w:rPr>
              <w:t>Š</w:t>
            </w:r>
            <w:r w:rsidR="00BE19EE" w:rsidRPr="006D3261">
              <w:rPr>
                <w:lang w:eastAsia="lv-LV"/>
              </w:rPr>
              <w:t>obrīd spēkā esošajos Ministru kabineta 2000.gada 28.novembra noteikumos Nr.41</w:t>
            </w:r>
            <w:r w:rsidRPr="006D3261">
              <w:rPr>
                <w:lang w:eastAsia="lv-LV"/>
              </w:rPr>
              <w:t>0</w:t>
            </w:r>
            <w:r w:rsidR="00BE19EE" w:rsidRPr="006D3261">
              <w:rPr>
                <w:lang w:eastAsia="lv-LV"/>
              </w:rPr>
              <w:t xml:space="preserve"> „Noteikumi par valsts nodevu par atteikšanās no Latvijas pilsonības un pilsonības atjaunošanas dokumentēšanu” </w:t>
            </w:r>
            <w:r w:rsidRPr="006D3261">
              <w:t xml:space="preserve">3.punktā </w:t>
            </w:r>
            <w:r w:rsidRPr="006D3261">
              <w:lastRenderedPageBreak/>
              <w:t>ir noteikts, ka no valsts nodevas ir atbrīvotas personas, kuras vēlas atjaunot pilsonību, kas zaudēta juridiskas kļūdas vai prettiesiskas pilsonības atņemšanas dēļ.</w:t>
            </w:r>
            <w:r w:rsidR="00396477" w:rsidRPr="006D3261">
              <w:t xml:space="preserve"> Savukārt</w:t>
            </w:r>
            <w:r w:rsidR="00D340ED" w:rsidRPr="006D3261">
              <w:t xml:space="preserve"> pēc izdarītajiem grozījumiem </w:t>
            </w:r>
            <w:r w:rsidR="00396477" w:rsidRPr="006D3261">
              <w:t>Pilsonības likumā</w:t>
            </w:r>
            <w:r w:rsidR="0072505E" w:rsidRPr="006D3261">
              <w:t xml:space="preserve">, kas </w:t>
            </w:r>
            <w:r w:rsidR="00396477" w:rsidRPr="006D3261">
              <w:t>st</w:t>
            </w:r>
            <w:r w:rsidR="0072505E" w:rsidRPr="006D3261">
              <w:t>āsies spēkā 2013.gada 1.oktobrī,</w:t>
            </w:r>
            <w:r w:rsidR="00D340ED" w:rsidRPr="006D3261">
              <w:t xml:space="preserve"> </w:t>
            </w:r>
            <w:r w:rsidR="00396477" w:rsidRPr="006D3261">
              <w:t>L</w:t>
            </w:r>
            <w:r w:rsidR="0072505E" w:rsidRPr="006D3261">
              <w:t xml:space="preserve">atvijas pilsonības atjaunošana </w:t>
            </w:r>
            <w:r w:rsidR="00396477" w:rsidRPr="006D3261">
              <w:t>juridiskas kļūdas vai prettiesiskas pilsonības atņemšanas dēļ</w:t>
            </w:r>
            <w:r w:rsidR="00D340ED" w:rsidRPr="006D3261">
              <w:t xml:space="preserve"> nav paredzēta</w:t>
            </w:r>
            <w:r w:rsidR="00396477" w:rsidRPr="006D3261">
              <w:t>.</w:t>
            </w:r>
          </w:p>
          <w:p w:rsidR="007B64DE" w:rsidRPr="00D21D97" w:rsidRDefault="007B64DE" w:rsidP="00A61B62">
            <w:pPr>
              <w:jc w:val="both"/>
            </w:pPr>
            <w:r w:rsidRPr="00D21D97">
              <w:t>Līdz ar to nepieciešams</w:t>
            </w:r>
            <w:r w:rsidR="002816EF" w:rsidRPr="00D21D97">
              <w:t xml:space="preserve"> līdz 2013.gada 1.oktobrim</w:t>
            </w:r>
            <w:r w:rsidR="00330E8C" w:rsidRPr="00D21D97">
              <w:t xml:space="preserve"> izdot Ministru kabineta noteikumus par valsts nodevu par atteikšanos no Latvijas pilsonības un Latvij</w:t>
            </w:r>
            <w:r w:rsidR="002816EF" w:rsidRPr="00D21D97">
              <w:t>a</w:t>
            </w:r>
            <w:r w:rsidR="00330E8C" w:rsidRPr="00D21D97">
              <w:t>s</w:t>
            </w:r>
            <w:r w:rsidR="002816EF" w:rsidRPr="00D21D97">
              <w:t xml:space="preserve"> </w:t>
            </w:r>
            <w:r w:rsidR="00330E8C" w:rsidRPr="00D21D97">
              <w:t>pilsonības atjaunošanu</w:t>
            </w:r>
            <w:r w:rsidR="00A61B62" w:rsidRPr="00D21D97">
              <w:t xml:space="preserve">, </w:t>
            </w:r>
            <w:r w:rsidR="002816EF" w:rsidRPr="00D21D97">
              <w:t xml:space="preserve">no 2014.gada 1.janvāra minētās valsts nodevas apmēru </w:t>
            </w:r>
            <w:r w:rsidR="00A61B62" w:rsidRPr="00D21D97">
              <w:t>no</w:t>
            </w:r>
            <w:r w:rsidR="00600007">
              <w:t>teikt</w:t>
            </w:r>
            <w:r w:rsidRPr="00D21D97">
              <w:t xml:space="preserve"> </w:t>
            </w:r>
            <w:proofErr w:type="spellStart"/>
            <w:r w:rsidRPr="00D21D97">
              <w:rPr>
                <w:i/>
              </w:rPr>
              <w:t>euro</w:t>
            </w:r>
            <w:proofErr w:type="spellEnd"/>
            <w:r w:rsidRPr="00D21D97">
              <w:t>.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lastRenderedPageBreak/>
              <w:t>3.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Saistītie politikas ietekmes novērtējumi un pētījumi</w:t>
            </w:r>
          </w:p>
        </w:tc>
        <w:tc>
          <w:tcPr>
            <w:tcW w:w="5367" w:type="dxa"/>
          </w:tcPr>
          <w:p w:rsidR="000D4CB5" w:rsidRPr="00D21D97" w:rsidRDefault="000D4CB5">
            <w:pPr>
              <w:tabs>
                <w:tab w:val="left" w:pos="5279"/>
              </w:tabs>
              <w:ind w:right="31"/>
              <w:jc w:val="both"/>
            </w:pPr>
            <w:r w:rsidRPr="00D21D97">
              <w:rPr>
                <w:bCs/>
              </w:rPr>
              <w:t>Projekts šo jomu neskar.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t>4.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Tiesiskā regulējuma mērķis un būtība</w:t>
            </w:r>
          </w:p>
        </w:tc>
        <w:tc>
          <w:tcPr>
            <w:tcW w:w="5367" w:type="dxa"/>
          </w:tcPr>
          <w:p w:rsidR="003D4DEB" w:rsidRPr="00D21D97" w:rsidRDefault="003D4DEB">
            <w:pPr>
              <w:jc w:val="both"/>
            </w:pPr>
            <w:r w:rsidRPr="00D21D97">
              <w:t>Projekts paredz</w:t>
            </w:r>
            <w:r w:rsidR="00471D9A" w:rsidRPr="00D21D97">
              <w:t xml:space="preserve"> atbilstoši Pilsonības likumā izdarītajiem grozījumiem, kas stāsies spēkā 2013.gada 1.oktobrī</w:t>
            </w:r>
            <w:r w:rsidR="00BF7054" w:rsidRPr="00D21D97">
              <w:t xml:space="preserve">, kā arī saskaņā ar </w:t>
            </w:r>
            <w:proofErr w:type="spellStart"/>
            <w:r w:rsidR="00BF7054" w:rsidRPr="00D21D97">
              <w:rPr>
                <w:i/>
              </w:rPr>
              <w:t>Euro</w:t>
            </w:r>
            <w:proofErr w:type="spellEnd"/>
            <w:r w:rsidR="00BF7054" w:rsidRPr="00D21D97">
              <w:t xml:space="preserve"> ieviešanas kārtības likumu</w:t>
            </w:r>
            <w:r w:rsidRPr="00D21D97">
              <w:t>:</w:t>
            </w:r>
          </w:p>
          <w:p w:rsidR="003D4DEB" w:rsidRPr="00D21D97" w:rsidRDefault="0016648C" w:rsidP="003D4DEB">
            <w:pPr>
              <w:numPr>
                <w:ilvl w:val="0"/>
                <w:numId w:val="1"/>
              </w:numPr>
              <w:jc w:val="both"/>
            </w:pPr>
            <w:r w:rsidRPr="00D21D97">
              <w:t>p</w:t>
            </w:r>
            <w:r w:rsidR="003D4DEB" w:rsidRPr="00D21D97">
              <w:t xml:space="preserve">recizēt </w:t>
            </w:r>
            <w:r w:rsidR="00B03BE8" w:rsidRPr="00D21D97">
              <w:t>norādi, uz kāda likuma pamata noteikumi izdoti</w:t>
            </w:r>
            <w:r w:rsidR="00471D9A" w:rsidRPr="00D21D97">
              <w:t>, proti, izslēgt norādi</w:t>
            </w:r>
            <w:r w:rsidR="005F6963">
              <w:t xml:space="preserve"> uz likuma „</w:t>
            </w:r>
            <w:r w:rsidRPr="00D21D97">
              <w:t>Par nodokļiem un nodevām</w:t>
            </w:r>
            <w:r w:rsidR="005F6963">
              <w:t>”</w:t>
            </w:r>
            <w:r w:rsidRPr="00D21D97">
              <w:t xml:space="preserve"> 10.panta otro daļu, to aizstājot ar norādi uz </w:t>
            </w:r>
            <w:r w:rsidR="00B03BE8" w:rsidRPr="00D21D97">
              <w:rPr>
                <w:bCs/>
              </w:rPr>
              <w:t>Pilsonības likuma</w:t>
            </w:r>
            <w:r w:rsidRPr="00D21D97">
              <w:rPr>
                <w:bCs/>
              </w:rPr>
              <w:t xml:space="preserve"> 23.panta piekto daļu un 25.panta septīto daļu</w:t>
            </w:r>
            <w:r w:rsidR="00471D9A" w:rsidRPr="00D21D97">
              <w:rPr>
                <w:bCs/>
              </w:rPr>
              <w:t>;</w:t>
            </w:r>
          </w:p>
          <w:p w:rsidR="00846B02" w:rsidRPr="00D21D97" w:rsidRDefault="00D605DE" w:rsidP="00846B02">
            <w:pPr>
              <w:numPr>
                <w:ilvl w:val="0"/>
                <w:numId w:val="1"/>
              </w:numPr>
              <w:jc w:val="both"/>
            </w:pPr>
            <w:r w:rsidRPr="00D21D97">
              <w:t>valsts nodevas apm</w:t>
            </w:r>
            <w:r w:rsidR="00846B02" w:rsidRPr="00D21D97">
              <w:t>ēru noteikt</w:t>
            </w:r>
            <w:r w:rsidRPr="00D21D97">
              <w:t xml:space="preserve"> gan latos, gan </w:t>
            </w:r>
            <w:proofErr w:type="spellStart"/>
            <w:r w:rsidRPr="00D21D97">
              <w:rPr>
                <w:i/>
              </w:rPr>
              <w:t>eur</w:t>
            </w:r>
            <w:r w:rsidR="00846B02" w:rsidRPr="00D21D97">
              <w:rPr>
                <w:i/>
              </w:rPr>
              <w:t>o</w:t>
            </w:r>
            <w:proofErr w:type="spellEnd"/>
            <w:r w:rsidR="00471D9A" w:rsidRPr="00D21D97">
              <w:rPr>
                <w:i/>
              </w:rPr>
              <w:t xml:space="preserve">, </w:t>
            </w:r>
            <w:r w:rsidR="00471D9A" w:rsidRPr="00D21D97">
              <w:t>jo</w:t>
            </w:r>
            <w:r w:rsidR="00BF7054" w:rsidRPr="00D21D97">
              <w:t xml:space="preserve"> ar pieņemtajiem grozījumiem Pilsonības </w:t>
            </w:r>
            <w:r w:rsidR="00471D9A" w:rsidRPr="00D21D97">
              <w:t>likuma pārejas noteikumu 8.punktā Ministru kabinetam uzdots līdz 2013.gada 1.oktobrim izdot šajā likumā paredzētos noteikumus;</w:t>
            </w:r>
          </w:p>
          <w:p w:rsidR="00471D9A" w:rsidRPr="00D21D97" w:rsidRDefault="00471D9A" w:rsidP="00846B02">
            <w:pPr>
              <w:numPr>
                <w:ilvl w:val="0"/>
                <w:numId w:val="1"/>
              </w:numPr>
              <w:jc w:val="both"/>
            </w:pPr>
            <w:r w:rsidRPr="00D21D97">
              <w:t xml:space="preserve">valsts nodevu </w:t>
            </w:r>
            <w:r w:rsidR="000D4CB5" w:rsidRPr="00D21D97">
              <w:t xml:space="preserve">par atteikšanos no Latvijas pilsonības vai Latvijas pilsonības atjaunošanu </w:t>
            </w:r>
            <w:r w:rsidRPr="00D21D97">
              <w:t xml:space="preserve">noteikt līdzšinējā apmērā – 15 latu, bet no </w:t>
            </w:r>
            <w:proofErr w:type="spellStart"/>
            <w:r w:rsidRPr="00D21D97">
              <w:rPr>
                <w:i/>
              </w:rPr>
              <w:t>euro</w:t>
            </w:r>
            <w:proofErr w:type="spellEnd"/>
            <w:r w:rsidRPr="00D21D97">
              <w:t xml:space="preserve"> ieviešanas dienas –</w:t>
            </w:r>
            <w:r w:rsidR="000D4CB5" w:rsidRPr="00D21D97">
              <w:t xml:space="preserve">21,34 </w:t>
            </w:r>
            <w:proofErr w:type="spellStart"/>
            <w:r w:rsidR="000D4CB5" w:rsidRPr="00D21D97">
              <w:rPr>
                <w:i/>
              </w:rPr>
              <w:t>euro</w:t>
            </w:r>
            <w:proofErr w:type="spellEnd"/>
            <w:r w:rsidRPr="00D21D97">
              <w:rPr>
                <w:i/>
              </w:rPr>
              <w:t>;</w:t>
            </w:r>
            <w:r w:rsidR="000D4CB5" w:rsidRPr="00D21D97">
              <w:rPr>
                <w:i/>
              </w:rPr>
              <w:t xml:space="preserve"> </w:t>
            </w:r>
          </w:p>
          <w:p w:rsidR="000D4CB5" w:rsidRPr="00206DCE" w:rsidRDefault="00471D9A" w:rsidP="00846B02">
            <w:pPr>
              <w:numPr>
                <w:ilvl w:val="0"/>
                <w:numId w:val="1"/>
              </w:numPr>
              <w:jc w:val="both"/>
            </w:pPr>
            <w:r w:rsidRPr="00D21D97">
              <w:t>a</w:t>
            </w:r>
            <w:r w:rsidR="000D4CB5" w:rsidRPr="00D21D97">
              <w:t>tsevišķām personu kategorijām noteikt</w:t>
            </w:r>
            <w:r w:rsidRPr="00D21D97">
              <w:t xml:space="preserve"> samazinātu valsts nodevas likmi</w:t>
            </w:r>
            <w:r w:rsidR="000D4CB5" w:rsidRPr="00D21D97">
              <w:t xml:space="preserve"> </w:t>
            </w:r>
            <w:r w:rsidRPr="00D21D97">
              <w:t xml:space="preserve">– pieci lati, bet no </w:t>
            </w:r>
            <w:proofErr w:type="spellStart"/>
            <w:r w:rsidRPr="00D21D97">
              <w:rPr>
                <w:i/>
              </w:rPr>
              <w:t>euro</w:t>
            </w:r>
            <w:proofErr w:type="spellEnd"/>
            <w:r w:rsidRPr="00D21D97">
              <w:t xml:space="preserve"> ieviešanas dienas –</w:t>
            </w:r>
            <w:r w:rsidR="000D4CB5" w:rsidRPr="00D21D97">
              <w:t xml:space="preserve">7,11 </w:t>
            </w:r>
            <w:proofErr w:type="spellStart"/>
            <w:r w:rsidR="000D4CB5" w:rsidRPr="00D21D97">
              <w:rPr>
                <w:i/>
              </w:rPr>
              <w:t>euro</w:t>
            </w:r>
            <w:proofErr w:type="spellEnd"/>
            <w:r w:rsidR="00206DCE">
              <w:rPr>
                <w:i/>
              </w:rPr>
              <w:t>;</w:t>
            </w:r>
          </w:p>
          <w:p w:rsidR="00206DCE" w:rsidRPr="006D3261" w:rsidRDefault="00206DCE" w:rsidP="00846B02">
            <w:pPr>
              <w:numPr>
                <w:ilvl w:val="0"/>
                <w:numId w:val="1"/>
              </w:numPr>
              <w:jc w:val="both"/>
            </w:pPr>
            <w:r w:rsidRPr="006D3261">
              <w:t>izslēgt normu</w:t>
            </w:r>
            <w:r w:rsidR="006E56C2" w:rsidRPr="006D3261">
              <w:t xml:space="preserve"> par atbrīvojumu no valsts nodevas personām, kuras vēlas atjaunot pilsonību, kas zaudēta juridiskas kļūdas vai prettiesiskas pilsonības atņemšanas dēļ.</w:t>
            </w:r>
            <w:r w:rsidRPr="006D3261">
              <w:t xml:space="preserve"> </w:t>
            </w:r>
          </w:p>
          <w:p w:rsidR="000D4CB5" w:rsidRPr="00D21D97" w:rsidRDefault="000D4CB5">
            <w:pPr>
              <w:jc w:val="both"/>
            </w:pPr>
            <w:bookmarkStart w:id="0" w:name="p8"/>
            <w:bookmarkEnd w:id="0"/>
            <w:r w:rsidRPr="00D21D97">
              <w:t xml:space="preserve">Grozījumi sagatavoti atbilstoši </w:t>
            </w:r>
            <w:proofErr w:type="spellStart"/>
            <w:r w:rsidRPr="00D21D97">
              <w:rPr>
                <w:i/>
              </w:rPr>
              <w:t>Euro</w:t>
            </w:r>
            <w:proofErr w:type="spellEnd"/>
            <w:r w:rsidRPr="00D21D97">
              <w:t xml:space="preserve"> ieviešanas kārtības likuma 6.panta otrajai daļai.</w:t>
            </w:r>
          </w:p>
          <w:p w:rsidR="000D4CB5" w:rsidRPr="00D21D97" w:rsidRDefault="000D4CB5">
            <w:pPr>
              <w:jc w:val="both"/>
            </w:pPr>
            <w:r w:rsidRPr="00D21D97">
              <w:t xml:space="preserve">Aprēķins veikts, izmantojot Latvijas Bankas noteikto </w:t>
            </w:r>
            <w:r w:rsidRPr="00D21D97">
              <w:lastRenderedPageBreak/>
              <w:t>oficiālo kursu EUR 1 = LVL 0,702804. Aprēķina rezultātā netiek radīta ietekme uz valsts budžetu.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lastRenderedPageBreak/>
              <w:t>5.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Projekta izstrādē iesaistītās institūcijas</w:t>
            </w:r>
          </w:p>
        </w:tc>
        <w:tc>
          <w:tcPr>
            <w:tcW w:w="5367" w:type="dxa"/>
          </w:tcPr>
          <w:p w:rsidR="000D4CB5" w:rsidRPr="00D21D97" w:rsidRDefault="000D4CB5">
            <w:pPr>
              <w:tabs>
                <w:tab w:val="left" w:pos="5279"/>
              </w:tabs>
              <w:ind w:right="31"/>
              <w:jc w:val="both"/>
            </w:pPr>
            <w:r w:rsidRPr="00D21D97">
              <w:t>Projekts šo jomu neskar.</w:t>
            </w:r>
          </w:p>
        </w:tc>
      </w:tr>
      <w:tr w:rsidR="000D4CB5" w:rsidRPr="00D21D97">
        <w:trPr>
          <w:cantSplit/>
          <w:trHeight w:val="989"/>
        </w:trPr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t>6.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Iemesli, kādēļ netika nodrošināta sabiedrības līdzdalība</w:t>
            </w:r>
          </w:p>
        </w:tc>
        <w:tc>
          <w:tcPr>
            <w:tcW w:w="5367" w:type="dxa"/>
          </w:tcPr>
          <w:p w:rsidR="000D4CB5" w:rsidRPr="00D21D97" w:rsidRDefault="000D4CB5">
            <w:pPr>
              <w:spacing w:before="100" w:beforeAutospacing="1" w:after="100" w:afterAutospacing="1"/>
              <w:jc w:val="both"/>
            </w:pPr>
            <w:r w:rsidRPr="00D21D97">
              <w:t>Sabiedrības līdzdalība projekta izstrādē netika nodrošināta, jo projekts nemaina pastāvošo tiesisko regulējumu pēc būtības.</w:t>
            </w:r>
          </w:p>
        </w:tc>
      </w:tr>
      <w:tr w:rsidR="000D4CB5" w:rsidRPr="00D21D97">
        <w:tc>
          <w:tcPr>
            <w:tcW w:w="1045" w:type="dxa"/>
          </w:tcPr>
          <w:p w:rsidR="000D4CB5" w:rsidRPr="00D21D97" w:rsidRDefault="000D4CB5">
            <w:pPr>
              <w:jc w:val="center"/>
            </w:pPr>
            <w:r w:rsidRPr="00D21D97">
              <w:t>7.</w:t>
            </w:r>
          </w:p>
        </w:tc>
        <w:tc>
          <w:tcPr>
            <w:tcW w:w="2649" w:type="dxa"/>
          </w:tcPr>
          <w:p w:rsidR="000D4CB5" w:rsidRPr="00D21D97" w:rsidRDefault="000D4CB5">
            <w:r w:rsidRPr="00D21D97">
              <w:t> Cita informācija</w:t>
            </w:r>
          </w:p>
          <w:p w:rsidR="000D4CB5" w:rsidRPr="00D21D97" w:rsidRDefault="000D4CB5"/>
        </w:tc>
        <w:tc>
          <w:tcPr>
            <w:tcW w:w="5367" w:type="dxa"/>
          </w:tcPr>
          <w:p w:rsidR="005807B6" w:rsidRPr="00D21D97" w:rsidRDefault="000D4CB5" w:rsidP="005807B6">
            <w:pPr>
              <w:pStyle w:val="naiskr"/>
              <w:spacing w:before="0" w:after="0"/>
              <w:jc w:val="both"/>
            </w:pPr>
            <w:r w:rsidRPr="00D21D97">
              <w:t>Projekts tiks virzīts izskatīšanai Ministru kabinetā pēc tam, kad Eiropas Savienības Padomē saskaņā ar Līguma par Eiropas Savienības darbību 140.panta 2.punktu tiks pieņemts lēmums par izņēmuma statusa atcelšanu Latvijas Republikai.</w:t>
            </w:r>
          </w:p>
          <w:p w:rsidR="000D4CB5" w:rsidRPr="00D21D97" w:rsidRDefault="005807B6" w:rsidP="005D744C">
            <w:pPr>
              <w:pStyle w:val="naiskr"/>
              <w:spacing w:before="0" w:after="0"/>
              <w:jc w:val="both"/>
            </w:pPr>
            <w:r w:rsidRPr="00D21D97">
              <w:t xml:space="preserve">Saskaņā ar Pilsonības likuma pārejas noteikumu 8.punktu </w:t>
            </w:r>
            <w:r w:rsidRPr="00D21D97">
              <w:rPr>
                <w:bCs/>
              </w:rPr>
              <w:t>(redakcijā, kas stājas spēkā 2013.gada 1.oktobrī)</w:t>
            </w:r>
            <w:r w:rsidRPr="00D21D97">
              <w:t>,</w:t>
            </w:r>
            <w:r w:rsidR="00296A83" w:rsidRPr="00D21D97">
              <w:t xml:space="preserve"> Ministru kabinets </w:t>
            </w:r>
            <w:r w:rsidRPr="00D21D97">
              <w:t>līdz 2013.gada 1.oktobrim</w:t>
            </w:r>
            <w:r w:rsidR="00296A83" w:rsidRPr="00D21D97">
              <w:t xml:space="preserve"> izdod šajā likumā paredzētos noteikumus,</w:t>
            </w:r>
            <w:r w:rsidRPr="00D21D97">
              <w:t xml:space="preserve"> tādēļ šim projektam ir jābūt izskatītam Ministru kabinetā un publicētam oficiālajā izdevumā „Latvijas Vēstnesis” līdz 2013.gada 1.oktobrim.</w:t>
            </w:r>
          </w:p>
        </w:tc>
      </w:tr>
    </w:tbl>
    <w:p w:rsidR="000D4CB5" w:rsidRPr="00D21D97" w:rsidRDefault="000D4CB5">
      <w:pPr>
        <w:spacing w:after="200" w:line="276" w:lineRule="auto"/>
        <w:rPr>
          <w:lang w:eastAsia="lv-LV"/>
        </w:rPr>
      </w:pPr>
      <w:r w:rsidRPr="00D21D97">
        <w:rPr>
          <w:lang w:eastAsia="lv-LV"/>
        </w:rPr>
        <w:t xml:space="preserve">Anotācijas II, III, IV, V, VI un VII sadaļa – projekts šīs jomas neskar. </w:t>
      </w:r>
    </w:p>
    <w:p w:rsidR="000D4CB5" w:rsidRPr="00D21D97" w:rsidRDefault="000D4CB5">
      <w:pPr>
        <w:rPr>
          <w:vanish/>
          <w:lang w:eastAsia="lv-LV"/>
        </w:rPr>
      </w:pPr>
    </w:p>
    <w:p w:rsidR="000D4CB5" w:rsidRPr="00D21D97" w:rsidRDefault="000D4CB5">
      <w:pPr>
        <w:jc w:val="both"/>
        <w:rPr>
          <w:lang w:val="de-DE"/>
        </w:rPr>
      </w:pPr>
    </w:p>
    <w:p w:rsidR="000D4CB5" w:rsidRPr="00D21D97" w:rsidRDefault="000D4CB5">
      <w:pPr>
        <w:ind w:firstLine="720"/>
        <w:jc w:val="both"/>
        <w:rPr>
          <w:lang w:val="de-DE"/>
        </w:rPr>
      </w:pPr>
      <w:r w:rsidRPr="00D21D97">
        <w:rPr>
          <w:lang w:val="de-DE"/>
        </w:rPr>
        <w:t>Iekšlietu ministrs</w:t>
      </w:r>
      <w:r w:rsidRPr="00D21D97">
        <w:rPr>
          <w:lang w:val="de-DE"/>
        </w:rPr>
        <w:tab/>
      </w:r>
      <w:r w:rsidRPr="00D21D97">
        <w:rPr>
          <w:lang w:val="de-DE"/>
        </w:rPr>
        <w:tab/>
      </w:r>
      <w:r w:rsidRPr="00D21D97">
        <w:rPr>
          <w:lang w:val="de-DE"/>
        </w:rPr>
        <w:tab/>
      </w:r>
      <w:r w:rsidRPr="00D21D97">
        <w:rPr>
          <w:lang w:val="de-DE"/>
        </w:rPr>
        <w:tab/>
      </w:r>
      <w:r w:rsidRPr="00D21D97">
        <w:rPr>
          <w:lang w:val="de-DE"/>
        </w:rPr>
        <w:tab/>
      </w:r>
      <w:r w:rsidR="00021DA3">
        <w:rPr>
          <w:lang w:val="de-DE"/>
        </w:rPr>
        <w:tab/>
      </w:r>
      <w:r w:rsidRPr="00D21D97">
        <w:rPr>
          <w:lang w:val="de-DE"/>
        </w:rPr>
        <w:t>R.</w:t>
      </w:r>
      <w:r w:rsidR="00021DA3">
        <w:rPr>
          <w:lang w:val="de-DE"/>
        </w:rPr>
        <w:t xml:space="preserve"> </w:t>
      </w:r>
      <w:r w:rsidRPr="00D21D97">
        <w:rPr>
          <w:lang w:val="de-DE"/>
        </w:rPr>
        <w:t>Kozlovskis</w:t>
      </w:r>
    </w:p>
    <w:p w:rsidR="000D4CB5" w:rsidRPr="00D21D97" w:rsidRDefault="000D4CB5">
      <w:pPr>
        <w:pStyle w:val="naisf"/>
      </w:pPr>
      <w:r w:rsidRPr="00D21D97">
        <w:tab/>
      </w:r>
    </w:p>
    <w:p w:rsidR="000D4CB5" w:rsidRPr="00D21D97" w:rsidRDefault="00021DA3">
      <w:pPr>
        <w:pStyle w:val="naisf"/>
        <w:ind w:left="720" w:firstLine="0"/>
      </w:pPr>
      <w:r>
        <w:t xml:space="preserve">Vīza: valsts sekretāra pienākumu izpildītāja </w:t>
      </w:r>
      <w:r w:rsidR="000D4CB5" w:rsidRPr="00D21D97">
        <w:tab/>
      </w:r>
      <w:r w:rsidR="00C421D5" w:rsidRPr="00D21D97">
        <w:tab/>
      </w:r>
      <w:r>
        <w:tab/>
        <w:t xml:space="preserve">I. </w:t>
      </w:r>
      <w:proofErr w:type="spellStart"/>
      <w:r>
        <w:t>Aire</w:t>
      </w:r>
      <w:proofErr w:type="spellEnd"/>
    </w:p>
    <w:p w:rsidR="000D4CB5" w:rsidRPr="00D21D97" w:rsidRDefault="000D4CB5">
      <w:pPr>
        <w:rPr>
          <w:sz w:val="20"/>
          <w:szCs w:val="20"/>
        </w:rPr>
      </w:pPr>
    </w:p>
    <w:p w:rsidR="00C421D5" w:rsidRDefault="00C421D5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021DA3" w:rsidRDefault="00021DA3">
      <w:pPr>
        <w:rPr>
          <w:sz w:val="20"/>
          <w:szCs w:val="20"/>
        </w:rPr>
      </w:pPr>
    </w:p>
    <w:p w:rsidR="00A24871" w:rsidRDefault="00A24871">
      <w:pPr>
        <w:rPr>
          <w:sz w:val="20"/>
          <w:szCs w:val="20"/>
        </w:rPr>
      </w:pPr>
    </w:p>
    <w:p w:rsidR="00A24871" w:rsidRPr="00D21D97" w:rsidRDefault="00A24871">
      <w:pPr>
        <w:rPr>
          <w:sz w:val="20"/>
          <w:szCs w:val="20"/>
        </w:rPr>
      </w:pPr>
    </w:p>
    <w:p w:rsidR="000D4CB5" w:rsidRPr="00D21D97" w:rsidRDefault="00815E9D">
      <w:pPr>
        <w:tabs>
          <w:tab w:val="right" w:pos="9354"/>
        </w:tabs>
        <w:rPr>
          <w:sz w:val="20"/>
        </w:rPr>
      </w:pPr>
      <w:r>
        <w:rPr>
          <w:sz w:val="20"/>
        </w:rPr>
        <w:t>07.08</w:t>
      </w:r>
      <w:r w:rsidR="000D4CB5" w:rsidRPr="00D21D97">
        <w:rPr>
          <w:sz w:val="20"/>
        </w:rPr>
        <w:t xml:space="preserve">.2013. </w:t>
      </w:r>
      <w:r w:rsidR="00B64B8B">
        <w:rPr>
          <w:sz w:val="20"/>
        </w:rPr>
        <w:t>1</w:t>
      </w:r>
      <w:r w:rsidR="00D8527A">
        <w:rPr>
          <w:sz w:val="20"/>
        </w:rPr>
        <w:t>5:31</w:t>
      </w:r>
    </w:p>
    <w:p w:rsidR="000D4CB5" w:rsidRPr="00D21D97" w:rsidRDefault="00021DA3">
      <w:pPr>
        <w:rPr>
          <w:sz w:val="20"/>
        </w:rPr>
      </w:pPr>
      <w:r>
        <w:rPr>
          <w:sz w:val="20"/>
        </w:rPr>
        <w:t>679</w:t>
      </w:r>
    </w:p>
    <w:p w:rsidR="000D4CB5" w:rsidRPr="00D21D97" w:rsidRDefault="006D3261">
      <w:pPr>
        <w:ind w:right="64"/>
        <w:jc w:val="both"/>
        <w:rPr>
          <w:sz w:val="20"/>
        </w:rPr>
      </w:pPr>
      <w:r>
        <w:rPr>
          <w:sz w:val="20"/>
        </w:rPr>
        <w:t>S.</w:t>
      </w:r>
      <w:r w:rsidR="000D4CB5" w:rsidRPr="00D21D97">
        <w:rPr>
          <w:sz w:val="20"/>
        </w:rPr>
        <w:t>Kundrāte</w:t>
      </w:r>
      <w:r w:rsidR="00B64B8B">
        <w:rPr>
          <w:sz w:val="20"/>
        </w:rPr>
        <w:t xml:space="preserve">, </w:t>
      </w:r>
      <w:r w:rsidR="000D4CB5" w:rsidRPr="00D21D97">
        <w:rPr>
          <w:sz w:val="20"/>
        </w:rPr>
        <w:t>67219289</w:t>
      </w:r>
    </w:p>
    <w:p w:rsidR="000D4CB5" w:rsidRPr="00D21D97" w:rsidRDefault="000D4CB5" w:rsidP="0040114E">
      <w:pPr>
        <w:ind w:right="64"/>
        <w:jc w:val="both"/>
        <w:rPr>
          <w:iCs/>
          <w:sz w:val="20"/>
          <w:szCs w:val="20"/>
        </w:rPr>
      </w:pPr>
      <w:r w:rsidRPr="00D21D97">
        <w:rPr>
          <w:sz w:val="20"/>
        </w:rPr>
        <w:t>sanda.kundrate@pmlp.gov.lv</w:t>
      </w:r>
    </w:p>
    <w:sectPr w:rsidR="000D4CB5" w:rsidRPr="00D21D97" w:rsidSect="00E6672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701" w:right="124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77" w:rsidRDefault="00396477">
      <w:r>
        <w:separator/>
      </w:r>
    </w:p>
  </w:endnote>
  <w:endnote w:type="continuationSeparator" w:id="0">
    <w:p w:rsidR="00396477" w:rsidRDefault="0039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7" w:rsidRPr="00526680" w:rsidRDefault="00396477" w:rsidP="008E6D34">
    <w:pPr>
      <w:tabs>
        <w:tab w:val="left" w:pos="6804"/>
      </w:tabs>
      <w:jc w:val="both"/>
      <w:rPr>
        <w:sz w:val="20"/>
        <w:szCs w:val="20"/>
      </w:rPr>
    </w:pPr>
    <w:r w:rsidRPr="00526680">
      <w:rPr>
        <w:sz w:val="20"/>
        <w:szCs w:val="20"/>
      </w:rPr>
      <w:t>IEMAnot_</w:t>
    </w:r>
    <w:r w:rsidR="00815E9D">
      <w:rPr>
        <w:sz w:val="20"/>
        <w:szCs w:val="20"/>
      </w:rPr>
      <w:t>0708</w:t>
    </w:r>
    <w:r w:rsidRPr="00526680">
      <w:rPr>
        <w:sz w:val="20"/>
        <w:szCs w:val="20"/>
      </w:rPr>
      <w:t>13_410; Ministru kabineta noteikumu projekta „Noteikumi par valsts nodevu par atteikšanos no Latvijas pilsonības un Latvijas pilsonības atjaunošanu” sākotnējās ietekmes novērtējuma ziņojums</w:t>
    </w:r>
    <w:r>
      <w:rPr>
        <w:sz w:val="20"/>
        <w:szCs w:val="20"/>
      </w:rPr>
      <w:t xml:space="preserve"> </w:t>
    </w:r>
    <w:r w:rsidRPr="00526680">
      <w:rPr>
        <w:sz w:val="20"/>
        <w:szCs w:val="20"/>
      </w:rPr>
      <w:t>(anotācija)</w:t>
    </w:r>
  </w:p>
  <w:p w:rsidR="00396477" w:rsidRDefault="00396477">
    <w:pPr>
      <w:pStyle w:val="Footer"/>
      <w:jc w:val="both"/>
      <w:rPr>
        <w:sz w:val="20"/>
        <w:szCs w:val="20"/>
      </w:rPr>
    </w:pPr>
  </w:p>
  <w:p w:rsidR="00396477" w:rsidRDefault="00396477">
    <w:pPr>
      <w:pStyle w:val="Footer"/>
    </w:pPr>
  </w:p>
  <w:p w:rsidR="00396477" w:rsidRDefault="00396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7" w:rsidRPr="00526680" w:rsidRDefault="00396477" w:rsidP="00526680">
    <w:pPr>
      <w:tabs>
        <w:tab w:val="left" w:pos="6804"/>
      </w:tabs>
      <w:jc w:val="both"/>
      <w:rPr>
        <w:sz w:val="20"/>
        <w:szCs w:val="20"/>
      </w:rPr>
    </w:pPr>
    <w:r w:rsidRPr="00526680">
      <w:rPr>
        <w:sz w:val="20"/>
        <w:szCs w:val="20"/>
      </w:rPr>
      <w:t>IEMAnot_</w:t>
    </w:r>
    <w:r w:rsidR="00815E9D">
      <w:rPr>
        <w:sz w:val="20"/>
        <w:szCs w:val="20"/>
      </w:rPr>
      <w:t>0708</w:t>
    </w:r>
    <w:r w:rsidRPr="00526680">
      <w:rPr>
        <w:sz w:val="20"/>
        <w:szCs w:val="20"/>
      </w:rPr>
      <w:t>13_410; Ministru kabineta noteikumu projekta „Noteikumi par valsts nodevu par atteikšanos no Latvijas pilsonības un Latvijas pilsonības atjaunošanu” sākotnējās ietekmes novērtējuma ziņojums</w:t>
    </w:r>
    <w:r>
      <w:rPr>
        <w:sz w:val="20"/>
        <w:szCs w:val="20"/>
      </w:rPr>
      <w:t xml:space="preserve"> </w:t>
    </w:r>
    <w:r w:rsidRPr="00526680">
      <w:rPr>
        <w:sz w:val="20"/>
        <w:szCs w:val="20"/>
      </w:rPr>
      <w:t>(anotācija)</w:t>
    </w:r>
  </w:p>
  <w:p w:rsidR="00396477" w:rsidRPr="00526680" w:rsidRDefault="00396477" w:rsidP="00526680">
    <w:pPr>
      <w:pStyle w:val="Heading1"/>
      <w:jc w:val="both"/>
      <w:rPr>
        <w:rFonts w:ascii="Times New Roman" w:hAnsi="Times New Roman"/>
        <w:b w:val="0"/>
        <w:bCs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77" w:rsidRDefault="00396477">
      <w:r>
        <w:separator/>
      </w:r>
    </w:p>
  </w:footnote>
  <w:footnote w:type="continuationSeparator" w:id="0">
    <w:p w:rsidR="00396477" w:rsidRDefault="00396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7" w:rsidRDefault="00492FEA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396477">
      <w:rPr>
        <w:rStyle w:val="PageNumber"/>
      </w:rPr>
      <w:instrText xml:space="preserve">PAGE  </w:instrText>
    </w:r>
    <w:r>
      <w:fldChar w:fldCharType="end"/>
    </w:r>
  </w:p>
  <w:p w:rsidR="00396477" w:rsidRDefault="003964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477" w:rsidRDefault="00492FEA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396477">
      <w:rPr>
        <w:rStyle w:val="PageNumber"/>
      </w:rPr>
      <w:instrText xml:space="preserve">PAGE  </w:instrText>
    </w:r>
    <w:r>
      <w:fldChar w:fldCharType="separate"/>
    </w:r>
    <w:r w:rsidR="008E612A">
      <w:rPr>
        <w:rStyle w:val="PageNumber"/>
        <w:noProof/>
      </w:rPr>
      <w:t>3</w:t>
    </w:r>
    <w:r>
      <w:fldChar w:fldCharType="end"/>
    </w:r>
  </w:p>
  <w:p w:rsidR="00396477" w:rsidRDefault="003964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F1AE5"/>
    <w:multiLevelType w:val="hybridMultilevel"/>
    <w:tmpl w:val="881ACF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21DA3"/>
    <w:rsid w:val="00060952"/>
    <w:rsid w:val="00096E38"/>
    <w:rsid w:val="000D4CB5"/>
    <w:rsid w:val="001559F9"/>
    <w:rsid w:val="0016648C"/>
    <w:rsid w:val="00172A27"/>
    <w:rsid w:val="0020594E"/>
    <w:rsid w:val="00206DCE"/>
    <w:rsid w:val="002355AB"/>
    <w:rsid w:val="0025653B"/>
    <w:rsid w:val="002816EF"/>
    <w:rsid w:val="00296A83"/>
    <w:rsid w:val="00311B16"/>
    <w:rsid w:val="00330E8C"/>
    <w:rsid w:val="00331AE9"/>
    <w:rsid w:val="00367E01"/>
    <w:rsid w:val="00390083"/>
    <w:rsid w:val="00396477"/>
    <w:rsid w:val="003C04B0"/>
    <w:rsid w:val="003D4DEB"/>
    <w:rsid w:val="003F02A6"/>
    <w:rsid w:val="0040114E"/>
    <w:rsid w:val="00420815"/>
    <w:rsid w:val="00456932"/>
    <w:rsid w:val="004649B1"/>
    <w:rsid w:val="00471D9A"/>
    <w:rsid w:val="00492FEA"/>
    <w:rsid w:val="004B7CD6"/>
    <w:rsid w:val="00500FC5"/>
    <w:rsid w:val="00526680"/>
    <w:rsid w:val="005807B6"/>
    <w:rsid w:val="005A4279"/>
    <w:rsid w:val="005D744C"/>
    <w:rsid w:val="005F6963"/>
    <w:rsid w:val="00600007"/>
    <w:rsid w:val="00695B69"/>
    <w:rsid w:val="00695CD9"/>
    <w:rsid w:val="006C5281"/>
    <w:rsid w:val="006D3261"/>
    <w:rsid w:val="006E56C2"/>
    <w:rsid w:val="0072230D"/>
    <w:rsid w:val="0072505E"/>
    <w:rsid w:val="00750F32"/>
    <w:rsid w:val="00755D35"/>
    <w:rsid w:val="007B64DE"/>
    <w:rsid w:val="0080277A"/>
    <w:rsid w:val="00815E9D"/>
    <w:rsid w:val="00821FFE"/>
    <w:rsid w:val="00846B02"/>
    <w:rsid w:val="00873EA6"/>
    <w:rsid w:val="008E612A"/>
    <w:rsid w:val="008E6D34"/>
    <w:rsid w:val="009A268F"/>
    <w:rsid w:val="009D1C64"/>
    <w:rsid w:val="009D4BB4"/>
    <w:rsid w:val="009E05DA"/>
    <w:rsid w:val="00A24871"/>
    <w:rsid w:val="00A61B62"/>
    <w:rsid w:val="00B03BE8"/>
    <w:rsid w:val="00B20846"/>
    <w:rsid w:val="00B26464"/>
    <w:rsid w:val="00B548CA"/>
    <w:rsid w:val="00B64B8B"/>
    <w:rsid w:val="00B77D72"/>
    <w:rsid w:val="00B8066D"/>
    <w:rsid w:val="00BE19EE"/>
    <w:rsid w:val="00BF7054"/>
    <w:rsid w:val="00C03B41"/>
    <w:rsid w:val="00C421D5"/>
    <w:rsid w:val="00C512CD"/>
    <w:rsid w:val="00C51365"/>
    <w:rsid w:val="00C51827"/>
    <w:rsid w:val="00C725BA"/>
    <w:rsid w:val="00CA7B53"/>
    <w:rsid w:val="00CD6A39"/>
    <w:rsid w:val="00CF4107"/>
    <w:rsid w:val="00D15846"/>
    <w:rsid w:val="00D21D97"/>
    <w:rsid w:val="00D25967"/>
    <w:rsid w:val="00D340ED"/>
    <w:rsid w:val="00D605DE"/>
    <w:rsid w:val="00D74366"/>
    <w:rsid w:val="00D8527A"/>
    <w:rsid w:val="00D974BF"/>
    <w:rsid w:val="00E52647"/>
    <w:rsid w:val="00E62158"/>
    <w:rsid w:val="00E66720"/>
    <w:rsid w:val="00E976C1"/>
    <w:rsid w:val="00EB220F"/>
    <w:rsid w:val="00FA67DF"/>
    <w:rsid w:val="00FC68FC"/>
    <w:rsid w:val="00FE1886"/>
    <w:rsid w:val="00FE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20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6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E66720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66720"/>
  </w:style>
  <w:style w:type="character" w:customStyle="1" w:styleId="FooterChar">
    <w:name w:val="Footer Char"/>
    <w:link w:val="Footer"/>
    <w:rsid w:val="00E6672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link w:val="Heading3"/>
    <w:rsid w:val="00E6672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Heading1Char">
    <w:name w:val="Heading 1 Char"/>
    <w:link w:val="Heading1"/>
    <w:rsid w:val="00E667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link w:val="Header"/>
    <w:rsid w:val="00E6672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E66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66720"/>
    <w:pPr>
      <w:jc w:val="center"/>
    </w:pPr>
    <w:rPr>
      <w:b/>
      <w:bCs/>
      <w:sz w:val="28"/>
    </w:rPr>
  </w:style>
  <w:style w:type="paragraph" w:customStyle="1" w:styleId="naisnod">
    <w:name w:val="naisnod"/>
    <w:basedOn w:val="Normal"/>
    <w:rsid w:val="00E66720"/>
    <w:pPr>
      <w:spacing w:before="450" w:after="225"/>
      <w:jc w:val="center"/>
    </w:pPr>
    <w:rPr>
      <w:b/>
      <w:bCs/>
      <w:lang w:eastAsia="lv-LV"/>
    </w:rPr>
  </w:style>
  <w:style w:type="paragraph" w:customStyle="1" w:styleId="naiskr">
    <w:name w:val="naiskr"/>
    <w:basedOn w:val="Normal"/>
    <w:rsid w:val="00E66720"/>
    <w:pPr>
      <w:spacing w:before="75" w:after="75"/>
    </w:pPr>
    <w:rPr>
      <w:lang w:eastAsia="lv-LV"/>
    </w:rPr>
  </w:style>
  <w:style w:type="paragraph" w:customStyle="1" w:styleId="naisf">
    <w:name w:val="naisf"/>
    <w:basedOn w:val="Normal"/>
    <w:rsid w:val="00E66720"/>
    <w:pPr>
      <w:spacing w:before="75" w:after="75"/>
      <w:ind w:firstLine="375"/>
      <w:jc w:val="both"/>
    </w:pPr>
    <w:rPr>
      <w:lang w:eastAsia="lv-LV"/>
    </w:rPr>
  </w:style>
  <w:style w:type="paragraph" w:customStyle="1" w:styleId="naislab">
    <w:name w:val="naislab"/>
    <w:basedOn w:val="Normal"/>
    <w:rsid w:val="00E66720"/>
    <w:pPr>
      <w:spacing w:before="75" w:after="75"/>
      <w:jc w:val="right"/>
    </w:pPr>
    <w:rPr>
      <w:lang w:eastAsia="lv-LV"/>
    </w:rPr>
  </w:style>
  <w:style w:type="paragraph" w:customStyle="1" w:styleId="tv213">
    <w:name w:val="tv213"/>
    <w:basedOn w:val="Normal"/>
    <w:rsid w:val="00E66720"/>
    <w:pPr>
      <w:spacing w:before="100" w:beforeAutospacing="1" w:after="100" w:afterAutospacing="1"/>
    </w:pPr>
    <w:rPr>
      <w:lang w:eastAsia="lv-LV"/>
    </w:rPr>
  </w:style>
  <w:style w:type="paragraph" w:styleId="Footer">
    <w:name w:val="footer"/>
    <w:basedOn w:val="Normal"/>
    <w:link w:val="FooterChar"/>
    <w:rsid w:val="00E66720"/>
    <w:pPr>
      <w:tabs>
        <w:tab w:val="center" w:pos="4153"/>
        <w:tab w:val="right" w:pos="8306"/>
      </w:tabs>
    </w:pPr>
    <w:rPr>
      <w:lang w:eastAsia="lv-LV"/>
    </w:rPr>
  </w:style>
  <w:style w:type="paragraph" w:styleId="Header">
    <w:name w:val="header"/>
    <w:basedOn w:val="Normal"/>
    <w:link w:val="HeaderChar"/>
    <w:rsid w:val="00E66720"/>
    <w:pPr>
      <w:tabs>
        <w:tab w:val="center" w:pos="4153"/>
        <w:tab w:val="right" w:pos="8306"/>
      </w:tabs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BE19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v2131">
    <w:name w:val="tv2131"/>
    <w:basedOn w:val="Normal"/>
    <w:rsid w:val="00C51827"/>
    <w:pPr>
      <w:spacing w:line="360" w:lineRule="auto"/>
      <w:ind w:firstLine="272"/>
    </w:pPr>
    <w:rPr>
      <w:color w:val="414142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40054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3441</Words>
  <Characters>1962</Characters>
  <Application>Microsoft Office Word</Application>
  <DocSecurity>0</DocSecurity>
  <PresentationFormat/>
  <Lines>16</Lines>
  <Paragraphs>10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nodevu par atteikšanos no Latvijas pilsonības un Latvijas pilsonības atjaunošanu"</vt:lpstr>
    </vt:vector>
  </TitlesOfParts>
  <Manager/>
  <Company>IeM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nodevu par atteikšanos no Latvijas pilsonības un Latvijas pilsonības atjaunošanu"</dc:title>
  <dc:subject>Anotācija</dc:subject>
  <dc:creator>Sanda Kundrāte</dc:creator>
  <cp:keywords/>
  <dc:description>sanda.kundrate@pmlp.gov.lv_x000d_
67219289</dc:description>
  <cp:lastModifiedBy>AstraV</cp:lastModifiedBy>
  <cp:revision>6</cp:revision>
  <cp:lastPrinted>2013-06-04T10:46:00Z</cp:lastPrinted>
  <dcterms:created xsi:type="dcterms:W3CDTF">2013-07-29T11:37:00Z</dcterms:created>
  <dcterms:modified xsi:type="dcterms:W3CDTF">2013-08-08T07:15:00Z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OI2NotArchived">
    <vt:lpwstr/>
  </property>
  <property fmtid="{D5CDD505-2E9C-101B-9397-08002B2CF9AE}" pid="4" name="OpenForReading">
    <vt:lpwstr>Yes</vt:lpwstr>
  </property>
</Properties>
</file>