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0F" w:rsidRPr="0059579E" w:rsidRDefault="00615F0F" w:rsidP="00615F0F">
      <w:pPr>
        <w:pStyle w:val="naislab"/>
        <w:spacing w:before="0" w:after="0"/>
        <w:jc w:val="center"/>
        <w:outlineLvl w:val="0"/>
        <w:rPr>
          <w:b/>
          <w:sz w:val="28"/>
          <w:szCs w:val="28"/>
        </w:rPr>
      </w:pPr>
      <w:r w:rsidRPr="0059579E">
        <w:rPr>
          <w:b/>
          <w:sz w:val="28"/>
          <w:szCs w:val="28"/>
        </w:rPr>
        <w:t xml:space="preserve">Ministru kabineta </w:t>
      </w:r>
      <w:r w:rsidR="00B30A49">
        <w:rPr>
          <w:b/>
          <w:sz w:val="28"/>
          <w:szCs w:val="28"/>
        </w:rPr>
        <w:t>noteikumu</w:t>
      </w:r>
      <w:r w:rsidRPr="0059579E">
        <w:rPr>
          <w:b/>
          <w:sz w:val="28"/>
          <w:szCs w:val="28"/>
        </w:rPr>
        <w:t xml:space="preserve"> projekta „</w:t>
      </w:r>
      <w:r>
        <w:rPr>
          <w:b/>
          <w:bCs/>
          <w:sz w:val="28"/>
          <w:szCs w:val="28"/>
        </w:rPr>
        <w:t xml:space="preserve">Grozījumi Ministru kabineta 2011.gada </w:t>
      </w:r>
      <w:r w:rsidR="00B30A49">
        <w:rPr>
          <w:b/>
          <w:bCs/>
          <w:sz w:val="28"/>
          <w:szCs w:val="28"/>
        </w:rPr>
        <w:t>15.februāra noteikumos Nr.130</w:t>
      </w:r>
      <w:r>
        <w:rPr>
          <w:b/>
          <w:bCs/>
          <w:sz w:val="28"/>
          <w:szCs w:val="28"/>
        </w:rPr>
        <w:t xml:space="preserve"> „</w:t>
      </w:r>
      <w:r w:rsidR="00B30A49">
        <w:rPr>
          <w:b/>
          <w:bCs/>
          <w:sz w:val="28"/>
          <w:szCs w:val="28"/>
        </w:rPr>
        <w:t>Iedzīvotāju reģistrā iekļauto ziņu izsniegšanas kārtība</w:t>
      </w:r>
      <w:r>
        <w:rPr>
          <w:b/>
          <w:bCs/>
          <w:sz w:val="28"/>
          <w:szCs w:val="28"/>
        </w:rPr>
        <w:t>”</w:t>
      </w:r>
      <w:r w:rsidRPr="0059579E">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59579E">
          <w:rPr>
            <w:b/>
            <w:sz w:val="28"/>
            <w:szCs w:val="28"/>
          </w:rPr>
          <w:t>ziņojums</w:t>
        </w:r>
      </w:smartTag>
      <w:r w:rsidRPr="0059579E">
        <w:rPr>
          <w:b/>
          <w:sz w:val="28"/>
          <w:szCs w:val="28"/>
        </w:rPr>
        <w:t xml:space="preserve"> (anotācija)</w:t>
      </w:r>
    </w:p>
    <w:p w:rsidR="00615F0F" w:rsidRPr="000C5996" w:rsidRDefault="00615F0F" w:rsidP="00615F0F"/>
    <w:tbl>
      <w:tblPr>
        <w:tblW w:w="513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33"/>
        <w:gridCol w:w="1864"/>
        <w:gridCol w:w="6988"/>
      </w:tblGrid>
      <w:tr w:rsidR="00615F0F" w:rsidRPr="000C5996" w:rsidTr="001C078D">
        <w:tc>
          <w:tcPr>
            <w:tcW w:w="5000" w:type="pct"/>
            <w:gridSpan w:val="3"/>
            <w:tcBorders>
              <w:top w:val="single" w:sz="6" w:space="0" w:color="auto"/>
              <w:left w:val="single" w:sz="6" w:space="0" w:color="auto"/>
              <w:bottom w:val="outset" w:sz="6" w:space="0" w:color="000000"/>
              <w:right w:val="single" w:sz="6" w:space="0" w:color="auto"/>
            </w:tcBorders>
            <w:vAlign w:val="center"/>
          </w:tcPr>
          <w:p w:rsidR="00615F0F" w:rsidRPr="000C5996" w:rsidRDefault="00615F0F" w:rsidP="000C1948">
            <w:pPr>
              <w:spacing w:before="100" w:beforeAutospacing="1" w:after="100" w:afterAutospacing="1"/>
              <w:jc w:val="center"/>
              <w:rPr>
                <w:b/>
                <w:bCs/>
                <w:sz w:val="24"/>
              </w:rPr>
            </w:pPr>
            <w:r w:rsidRPr="000C5996">
              <w:rPr>
                <w:b/>
                <w:bCs/>
                <w:sz w:val="24"/>
              </w:rPr>
              <w:t>I. Tiesību akta projekta izstrādes nepieciešamība</w:t>
            </w:r>
          </w:p>
        </w:tc>
      </w:tr>
      <w:tr w:rsidR="00615F0F" w:rsidRPr="000C5996" w:rsidTr="001C078D">
        <w:tc>
          <w:tcPr>
            <w:tcW w:w="284"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1.</w:t>
            </w:r>
          </w:p>
        </w:tc>
        <w:tc>
          <w:tcPr>
            <w:tcW w:w="993"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Pamatojums</w:t>
            </w:r>
          </w:p>
        </w:tc>
        <w:tc>
          <w:tcPr>
            <w:tcW w:w="3723" w:type="pct"/>
            <w:tcBorders>
              <w:top w:val="outset" w:sz="6" w:space="0" w:color="000000"/>
              <w:left w:val="outset" w:sz="6" w:space="0" w:color="000000"/>
              <w:bottom w:val="outset" w:sz="6" w:space="0" w:color="000000"/>
              <w:right w:val="outset" w:sz="6" w:space="0" w:color="000000"/>
            </w:tcBorders>
          </w:tcPr>
          <w:p w:rsidR="00615F0F" w:rsidRPr="00315797" w:rsidRDefault="00615F0F" w:rsidP="00930221">
            <w:pPr>
              <w:pStyle w:val="BodyText2"/>
              <w:jc w:val="both"/>
              <w:rPr>
                <w:b w:val="0"/>
                <w:bCs/>
                <w:sz w:val="24"/>
                <w:szCs w:val="24"/>
              </w:rPr>
            </w:pPr>
            <w:r w:rsidRPr="00315797">
              <w:rPr>
                <w:b w:val="0"/>
                <w:bCs/>
                <w:sz w:val="24"/>
                <w:szCs w:val="24"/>
              </w:rPr>
              <w:t xml:space="preserve">Ministru kabineta </w:t>
            </w:r>
            <w:r w:rsidR="00B30A49">
              <w:rPr>
                <w:b w:val="0"/>
                <w:bCs/>
                <w:sz w:val="24"/>
                <w:szCs w:val="24"/>
              </w:rPr>
              <w:t>2012.gada 10.aprīļa sēdes protokola Nr.19 39.§ 5.1.apakšpunkts</w:t>
            </w:r>
            <w:r w:rsidR="00930221">
              <w:rPr>
                <w:b w:val="0"/>
                <w:bCs/>
                <w:sz w:val="24"/>
                <w:szCs w:val="24"/>
              </w:rPr>
              <w:t>, 6.</w:t>
            </w:r>
            <w:r w:rsidR="00B30A49">
              <w:rPr>
                <w:b w:val="0"/>
                <w:bCs/>
                <w:sz w:val="24"/>
                <w:szCs w:val="24"/>
              </w:rPr>
              <w:t xml:space="preserve"> un </w:t>
            </w:r>
            <w:r w:rsidR="00930221">
              <w:rPr>
                <w:b w:val="0"/>
                <w:bCs/>
                <w:sz w:val="24"/>
                <w:szCs w:val="24"/>
              </w:rPr>
              <w:t>7</w:t>
            </w:r>
            <w:r w:rsidR="00B30A49">
              <w:rPr>
                <w:b w:val="0"/>
                <w:bCs/>
                <w:sz w:val="24"/>
                <w:szCs w:val="24"/>
              </w:rPr>
              <w:t>.punkts.</w:t>
            </w:r>
          </w:p>
        </w:tc>
      </w:tr>
      <w:tr w:rsidR="00615F0F" w:rsidRPr="000C5996" w:rsidTr="001C078D">
        <w:tc>
          <w:tcPr>
            <w:tcW w:w="284"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2.</w:t>
            </w:r>
          </w:p>
        </w:tc>
        <w:tc>
          <w:tcPr>
            <w:tcW w:w="993" w:type="pct"/>
            <w:tcBorders>
              <w:top w:val="outset" w:sz="6" w:space="0" w:color="000000"/>
              <w:left w:val="outset" w:sz="6" w:space="0" w:color="000000"/>
              <w:bottom w:val="outset" w:sz="6" w:space="0" w:color="000000"/>
              <w:right w:val="outset" w:sz="6" w:space="0" w:color="000000"/>
            </w:tcBorders>
          </w:tcPr>
          <w:p w:rsidR="00615F0F" w:rsidRPr="00DA30D2" w:rsidRDefault="00615F0F" w:rsidP="000C1948">
            <w:pPr>
              <w:spacing w:before="100" w:beforeAutospacing="1" w:after="100" w:afterAutospacing="1"/>
              <w:rPr>
                <w:sz w:val="24"/>
              </w:rPr>
            </w:pPr>
            <w:r w:rsidRPr="00DA30D2">
              <w:rPr>
                <w:sz w:val="24"/>
              </w:rPr>
              <w:t>Pašreizējā situācija un problēmas</w:t>
            </w:r>
          </w:p>
        </w:tc>
        <w:tc>
          <w:tcPr>
            <w:tcW w:w="3723" w:type="pct"/>
            <w:tcBorders>
              <w:top w:val="outset" w:sz="6" w:space="0" w:color="000000"/>
              <w:left w:val="outset" w:sz="6" w:space="0" w:color="000000"/>
              <w:bottom w:val="outset" w:sz="6" w:space="0" w:color="000000"/>
              <w:right w:val="outset" w:sz="6" w:space="0" w:color="000000"/>
            </w:tcBorders>
          </w:tcPr>
          <w:p w:rsidR="00B556D9" w:rsidRDefault="000C1948" w:rsidP="000C1948">
            <w:pPr>
              <w:jc w:val="both"/>
              <w:rPr>
                <w:iCs/>
                <w:sz w:val="24"/>
              </w:rPr>
            </w:pPr>
            <w:r w:rsidRPr="000C1948">
              <w:rPr>
                <w:iCs/>
                <w:sz w:val="24"/>
              </w:rPr>
              <w:t xml:space="preserve">Oficiālajā izdevumā „Latvijas Vēstnesis” publiskotā informācija par personas rīcībnespēju līdz šim ir bijusi viegli pieejama jebkurai personai un šādu personas datu publiskošana rada apdraudējumu privātās dzīves neaizskaramībai. Likumprojekta „Grozījumi Civillikumā” (reģ.Nr.53/Lp11) un likumprojekta „Grozījumi Civilprocesa likumā” (reģ.Nr.66/Lp11) izstrādes gaitā tika secināts, ka būtu jāatsakās no publikācijām oficiālajā izdevumā „Latvijas Vēstnesis”, izstrādājot elektronisko pakalpojumu valsts un pašvaldību pakalpojumu portālā </w:t>
            </w:r>
            <w:hyperlink r:id="rId7" w:history="1">
              <w:r w:rsidRPr="000C1948">
                <w:rPr>
                  <w:rStyle w:val="Hyperlink"/>
                  <w:iCs/>
                  <w:sz w:val="24"/>
                </w:rPr>
                <w:t>www.latvija.lv</w:t>
              </w:r>
            </w:hyperlink>
            <w:r w:rsidRPr="000C1948">
              <w:rPr>
                <w:iCs/>
                <w:sz w:val="24"/>
              </w:rPr>
              <w:t>, kurā persona varēs uzzināt par citas personas rīcībspējas ierobežojuma apjomu, ja tai būs</w:t>
            </w:r>
            <w:r w:rsidR="00B556D9">
              <w:rPr>
                <w:iCs/>
                <w:sz w:val="24"/>
              </w:rPr>
              <w:t xml:space="preserve"> zināms personas </w:t>
            </w:r>
            <w:proofErr w:type="spellStart"/>
            <w:r w:rsidR="00B556D9">
              <w:rPr>
                <w:iCs/>
                <w:sz w:val="24"/>
              </w:rPr>
              <w:t>personas</w:t>
            </w:r>
            <w:proofErr w:type="spellEnd"/>
            <w:r w:rsidR="00B556D9">
              <w:rPr>
                <w:iCs/>
                <w:sz w:val="24"/>
              </w:rPr>
              <w:t xml:space="preserve"> kods.</w:t>
            </w:r>
          </w:p>
          <w:p w:rsidR="00615F0F" w:rsidRDefault="00AE09D5" w:rsidP="00AE09D5">
            <w:pPr>
              <w:jc w:val="both"/>
              <w:rPr>
                <w:sz w:val="22"/>
              </w:rPr>
            </w:pPr>
            <w:r>
              <w:rPr>
                <w:iCs/>
                <w:sz w:val="24"/>
              </w:rPr>
              <w:t xml:space="preserve">Lai varētu ieviest minēto e-pakalpojumu, </w:t>
            </w:r>
            <w:r w:rsidR="00B556D9">
              <w:rPr>
                <w:iCs/>
                <w:sz w:val="24"/>
              </w:rPr>
              <w:t xml:space="preserve">Pilsonības un migrācijas lietu pārvalde ir izstrādājusi </w:t>
            </w:r>
            <w:r w:rsidR="00764D2F">
              <w:rPr>
                <w:iCs/>
                <w:sz w:val="24"/>
              </w:rPr>
              <w:t>grozījumus</w:t>
            </w:r>
            <w:r w:rsidR="00B556D9">
              <w:rPr>
                <w:iCs/>
                <w:sz w:val="24"/>
              </w:rPr>
              <w:t xml:space="preserve"> Iedzīvotāju reģistra likumā</w:t>
            </w:r>
            <w:r>
              <w:rPr>
                <w:iCs/>
                <w:sz w:val="24"/>
              </w:rPr>
              <w:t xml:space="preserve">, kas </w:t>
            </w:r>
            <w:r w:rsidR="00764D2F">
              <w:rPr>
                <w:iCs/>
                <w:sz w:val="24"/>
              </w:rPr>
              <w:t>stājas spēkā 2013.gada 1</w:t>
            </w:r>
            <w:r w:rsidR="00FA7003">
              <w:rPr>
                <w:iCs/>
                <w:sz w:val="24"/>
              </w:rPr>
              <w:t>1</w:t>
            </w:r>
            <w:r w:rsidR="00764D2F">
              <w:rPr>
                <w:iCs/>
                <w:sz w:val="24"/>
              </w:rPr>
              <w:t>.jūnijā</w:t>
            </w:r>
            <w:r>
              <w:rPr>
                <w:iCs/>
                <w:sz w:val="24"/>
              </w:rPr>
              <w:t xml:space="preserve"> </w:t>
            </w:r>
            <w:r w:rsidR="00764D2F">
              <w:rPr>
                <w:iCs/>
                <w:sz w:val="24"/>
              </w:rPr>
              <w:t>un paredz</w:t>
            </w:r>
            <w:r>
              <w:rPr>
                <w:iCs/>
                <w:sz w:val="24"/>
              </w:rPr>
              <w:t>, ka i</w:t>
            </w:r>
            <w:r>
              <w:rPr>
                <w:sz w:val="22"/>
                <w:szCs w:val="22"/>
              </w:rPr>
              <w:t>esniegumā var nenorādīt motivāciju, ja tiek pieprasītas ziņas par citas personas rīcībspēju</w:t>
            </w:r>
            <w:r w:rsidR="00FA7003">
              <w:rPr>
                <w:sz w:val="22"/>
                <w:szCs w:val="22"/>
              </w:rPr>
              <w:t xml:space="preserve"> (Iedzīvotāju reģistra likuma 19.pants)</w:t>
            </w:r>
            <w:r>
              <w:rPr>
                <w:sz w:val="22"/>
                <w:szCs w:val="22"/>
              </w:rPr>
              <w:t>.</w:t>
            </w:r>
          </w:p>
          <w:p w:rsidR="0016595B" w:rsidRPr="000C1948" w:rsidRDefault="0016595B" w:rsidP="00AE09D5">
            <w:pPr>
              <w:jc w:val="both"/>
              <w:rPr>
                <w:sz w:val="24"/>
              </w:rPr>
            </w:pPr>
            <w:r>
              <w:rPr>
                <w:sz w:val="22"/>
                <w:szCs w:val="22"/>
              </w:rPr>
              <w:t xml:space="preserve">Praksē personas neizmanto tīmekļa vietnē </w:t>
            </w:r>
            <w:hyperlink r:id="rId8" w:history="1">
              <w:r w:rsidRPr="009565F1">
                <w:rPr>
                  <w:rStyle w:val="Hyperlink"/>
                  <w:sz w:val="22"/>
                  <w:szCs w:val="22"/>
                </w:rPr>
                <w:t>www.latvija.lv</w:t>
              </w:r>
            </w:hyperlink>
            <w:r>
              <w:rPr>
                <w:sz w:val="22"/>
                <w:szCs w:val="22"/>
              </w:rPr>
              <w:t xml:space="preserve"> pieejamo speciālo tiešsaistes formu, kurā identificēta persona var par maksu pieprasīt no reģistra izziņu par sevi un citām personām. Minēto izziņu personas pieprasa caur tīmekļa vietnē </w:t>
            </w:r>
            <w:hyperlink r:id="rId9" w:history="1">
              <w:r w:rsidRPr="009565F1">
                <w:rPr>
                  <w:rStyle w:val="Hyperlink"/>
                  <w:sz w:val="22"/>
                  <w:szCs w:val="22"/>
                </w:rPr>
                <w:t>www.latvija.lv</w:t>
              </w:r>
            </w:hyperlink>
            <w:r>
              <w:rPr>
                <w:sz w:val="22"/>
                <w:szCs w:val="22"/>
              </w:rPr>
              <w:t xml:space="preserve"> pieejamo e-pakalpojumu – e-iesniegums iestādē.</w:t>
            </w:r>
          </w:p>
        </w:tc>
      </w:tr>
      <w:tr w:rsidR="00615F0F" w:rsidRPr="000C5996" w:rsidTr="001C078D">
        <w:tc>
          <w:tcPr>
            <w:tcW w:w="284"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3.</w:t>
            </w:r>
          </w:p>
        </w:tc>
        <w:tc>
          <w:tcPr>
            <w:tcW w:w="993"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Saistītie politikas ietekmes novērtējumi un pētījumi</w:t>
            </w:r>
          </w:p>
        </w:tc>
        <w:tc>
          <w:tcPr>
            <w:tcW w:w="3723" w:type="pct"/>
            <w:tcBorders>
              <w:top w:val="outset" w:sz="6" w:space="0" w:color="000000"/>
              <w:left w:val="outset" w:sz="6" w:space="0" w:color="000000"/>
              <w:bottom w:val="outset" w:sz="6" w:space="0" w:color="000000"/>
              <w:right w:val="outset" w:sz="6" w:space="0" w:color="000000"/>
            </w:tcBorders>
            <w:vAlign w:val="center"/>
          </w:tcPr>
          <w:p w:rsidR="00615F0F" w:rsidRPr="000C5996" w:rsidRDefault="00615F0F" w:rsidP="000C1948">
            <w:pPr>
              <w:spacing w:before="100" w:beforeAutospacing="1" w:after="100" w:afterAutospacing="1"/>
              <w:rPr>
                <w:sz w:val="24"/>
              </w:rPr>
            </w:pPr>
            <w:r>
              <w:rPr>
                <w:sz w:val="24"/>
              </w:rPr>
              <w:t>Projekts šo jomu neskar.</w:t>
            </w:r>
          </w:p>
        </w:tc>
      </w:tr>
      <w:tr w:rsidR="00615F0F" w:rsidRPr="000C5996" w:rsidTr="001C078D">
        <w:tc>
          <w:tcPr>
            <w:tcW w:w="284"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4.</w:t>
            </w:r>
          </w:p>
        </w:tc>
        <w:tc>
          <w:tcPr>
            <w:tcW w:w="993"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Tiesiskā regulējuma mērķis un būtība</w:t>
            </w:r>
          </w:p>
        </w:tc>
        <w:tc>
          <w:tcPr>
            <w:tcW w:w="3723" w:type="pct"/>
            <w:tcBorders>
              <w:top w:val="outset" w:sz="6" w:space="0" w:color="000000"/>
              <w:left w:val="outset" w:sz="6" w:space="0" w:color="000000"/>
              <w:bottom w:val="outset" w:sz="6" w:space="0" w:color="000000"/>
              <w:right w:val="outset" w:sz="6" w:space="0" w:color="000000"/>
            </w:tcBorders>
          </w:tcPr>
          <w:p w:rsidR="00615F0F" w:rsidRDefault="00AE09D5" w:rsidP="00AE09D5">
            <w:pPr>
              <w:jc w:val="both"/>
              <w:rPr>
                <w:sz w:val="22"/>
              </w:rPr>
            </w:pPr>
            <w:r>
              <w:rPr>
                <w:iCs/>
                <w:sz w:val="24"/>
              </w:rPr>
              <w:t xml:space="preserve">Ievērojot </w:t>
            </w:r>
            <w:r w:rsidR="00764D2F">
              <w:rPr>
                <w:iCs/>
                <w:sz w:val="24"/>
              </w:rPr>
              <w:t>Iedzīvotāju reģistra likumā paredzēto jauno regulējumu</w:t>
            </w:r>
            <w:r>
              <w:rPr>
                <w:iCs/>
                <w:sz w:val="24"/>
              </w:rPr>
              <w:t>, ka i</w:t>
            </w:r>
            <w:r>
              <w:rPr>
                <w:sz w:val="22"/>
                <w:szCs w:val="22"/>
              </w:rPr>
              <w:t xml:space="preserve">esniegumā var nenorādīt motivāciju, ja tiek pieprasītas ziņas par citas personas rīcībspēju, projekts paredz jaunu e-pakalpojumu, kurā norādot personas </w:t>
            </w:r>
            <w:proofErr w:type="spellStart"/>
            <w:r>
              <w:rPr>
                <w:sz w:val="22"/>
                <w:szCs w:val="22"/>
              </w:rPr>
              <w:t>personas</w:t>
            </w:r>
            <w:proofErr w:type="spellEnd"/>
            <w:r>
              <w:rPr>
                <w:sz w:val="22"/>
                <w:szCs w:val="22"/>
              </w:rPr>
              <w:t xml:space="preserve"> kodu var uzzināt ziņas par personas rīcībspējas ierobežojumu.</w:t>
            </w:r>
          </w:p>
          <w:p w:rsidR="00930221" w:rsidRDefault="00930221" w:rsidP="00843515">
            <w:pPr>
              <w:jc w:val="both"/>
              <w:rPr>
                <w:sz w:val="22"/>
              </w:rPr>
            </w:pPr>
            <w:r>
              <w:rPr>
                <w:sz w:val="22"/>
                <w:szCs w:val="22"/>
              </w:rPr>
              <w:t xml:space="preserve">Lai saņemtu ziņas par personas rīcībspējas ierobežojumu, informācijas pieprasītājam būs jāautorizējas un līdz ar to šī persona tiks identificēta, kas ierobežos informācijas pieejamību par personām </w:t>
            </w:r>
            <w:r w:rsidR="009F3D43">
              <w:rPr>
                <w:sz w:val="22"/>
                <w:szCs w:val="22"/>
              </w:rPr>
              <w:t>ar rīcībspējas ierobežojumu tiem, kuriem šīs personas pašas vai tās aizgādņi nebūs pauduši personas datus.</w:t>
            </w:r>
          </w:p>
          <w:p w:rsidR="005733E5" w:rsidRDefault="005733E5" w:rsidP="00843515">
            <w:pPr>
              <w:jc w:val="both"/>
              <w:rPr>
                <w:sz w:val="22"/>
              </w:rPr>
            </w:pPr>
            <w:r>
              <w:rPr>
                <w:sz w:val="22"/>
                <w:szCs w:val="22"/>
              </w:rPr>
              <w:t>Ievērojot to, ka, lai izveidotu e-pakalpojumu nepieciešams izstrādāt programmatūru un saskarnes, kā arī jāveic iepirkumi</w:t>
            </w:r>
            <w:r w:rsidR="00A40FA7">
              <w:rPr>
                <w:sz w:val="22"/>
                <w:szCs w:val="22"/>
              </w:rPr>
              <w:t>, un finansējums tiek paredzēts 2015.gadā</w:t>
            </w:r>
            <w:r>
              <w:rPr>
                <w:sz w:val="22"/>
                <w:szCs w:val="22"/>
              </w:rPr>
              <w:t>, paredzēts, ka n</w:t>
            </w:r>
            <w:r w:rsidR="00062865">
              <w:rPr>
                <w:sz w:val="22"/>
                <w:szCs w:val="22"/>
              </w:rPr>
              <w:t>oteikumu projekta 1.punkts</w:t>
            </w:r>
            <w:r>
              <w:rPr>
                <w:sz w:val="22"/>
                <w:szCs w:val="22"/>
              </w:rPr>
              <w:t xml:space="preserve"> stāsies spēkā 201</w:t>
            </w:r>
            <w:r w:rsidR="00A40FA7">
              <w:rPr>
                <w:sz w:val="22"/>
                <w:szCs w:val="22"/>
              </w:rPr>
              <w:t>5</w:t>
            </w:r>
            <w:r>
              <w:rPr>
                <w:sz w:val="22"/>
                <w:szCs w:val="22"/>
              </w:rPr>
              <w:t>.gada 1.</w:t>
            </w:r>
            <w:r w:rsidR="00A40FA7">
              <w:rPr>
                <w:sz w:val="22"/>
                <w:szCs w:val="22"/>
              </w:rPr>
              <w:t>jūlijā</w:t>
            </w:r>
            <w:r>
              <w:rPr>
                <w:sz w:val="22"/>
                <w:szCs w:val="22"/>
              </w:rPr>
              <w:t>.</w:t>
            </w:r>
          </w:p>
          <w:p w:rsidR="0016595B" w:rsidRPr="000C1948" w:rsidRDefault="00843155" w:rsidP="00764D2F">
            <w:pPr>
              <w:jc w:val="both"/>
              <w:rPr>
                <w:sz w:val="24"/>
              </w:rPr>
            </w:pPr>
            <w:r>
              <w:rPr>
                <w:sz w:val="22"/>
                <w:szCs w:val="22"/>
              </w:rPr>
              <w:t>Tiek svītrots Ministru kabineta 2011.gada 15.februāra noteikumu Nr.</w:t>
            </w:r>
            <w:r w:rsidR="00764D2F">
              <w:rPr>
                <w:sz w:val="22"/>
                <w:szCs w:val="22"/>
              </w:rPr>
              <w:t>130</w:t>
            </w:r>
            <w:r>
              <w:rPr>
                <w:sz w:val="22"/>
                <w:szCs w:val="22"/>
              </w:rPr>
              <w:t xml:space="preserve"> „Iedzīvotāju reģistrā iekļauto ziņu izsniegšanas kārtība” 21.punktā norādītais e-pakalpojums, jo, tā kā personas izziņas pieprasīšanai izmanto citu e-pak</w:t>
            </w:r>
            <w:r w:rsidR="00076DEF">
              <w:rPr>
                <w:sz w:val="22"/>
                <w:szCs w:val="22"/>
              </w:rPr>
              <w:t>a</w:t>
            </w:r>
            <w:r>
              <w:rPr>
                <w:sz w:val="22"/>
                <w:szCs w:val="22"/>
              </w:rPr>
              <w:t>lpojumu</w:t>
            </w:r>
            <w:r w:rsidR="00076DEF">
              <w:rPr>
                <w:sz w:val="22"/>
                <w:szCs w:val="22"/>
              </w:rPr>
              <w:t xml:space="preserve"> (e-iesniegums iestādē)</w:t>
            </w:r>
            <w:r>
              <w:rPr>
                <w:sz w:val="22"/>
                <w:szCs w:val="22"/>
              </w:rPr>
              <w:t>, tas netiek izmantots un nav lietderīgi to uzturēt.</w:t>
            </w:r>
          </w:p>
        </w:tc>
      </w:tr>
      <w:tr w:rsidR="00615F0F" w:rsidRPr="000C5996" w:rsidTr="001C078D">
        <w:tc>
          <w:tcPr>
            <w:tcW w:w="284"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lastRenderedPageBreak/>
              <w:t>5.</w:t>
            </w:r>
          </w:p>
        </w:tc>
        <w:tc>
          <w:tcPr>
            <w:tcW w:w="993"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Projekta izstrādē iesaistītās institūcijas</w:t>
            </w:r>
          </w:p>
        </w:tc>
        <w:tc>
          <w:tcPr>
            <w:tcW w:w="3723" w:type="pct"/>
            <w:tcBorders>
              <w:top w:val="outset" w:sz="6" w:space="0" w:color="000000"/>
              <w:left w:val="outset" w:sz="6" w:space="0" w:color="000000"/>
              <w:bottom w:val="outset" w:sz="6" w:space="0" w:color="000000"/>
              <w:right w:val="outset" w:sz="6" w:space="0" w:color="000000"/>
            </w:tcBorders>
            <w:vAlign w:val="center"/>
          </w:tcPr>
          <w:p w:rsidR="00615F0F" w:rsidRPr="000C5996" w:rsidRDefault="00615F0F" w:rsidP="000C1948">
            <w:pPr>
              <w:spacing w:before="100" w:beforeAutospacing="1" w:after="100" w:afterAutospacing="1"/>
              <w:rPr>
                <w:sz w:val="24"/>
              </w:rPr>
            </w:pPr>
            <w:r>
              <w:rPr>
                <w:sz w:val="24"/>
              </w:rPr>
              <w:t>Pilsonības un migrācijas lietu pārvalde.</w:t>
            </w:r>
          </w:p>
        </w:tc>
      </w:tr>
      <w:tr w:rsidR="00615F0F" w:rsidRPr="000C5996" w:rsidTr="001C078D">
        <w:tc>
          <w:tcPr>
            <w:tcW w:w="284"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6.</w:t>
            </w:r>
          </w:p>
        </w:tc>
        <w:tc>
          <w:tcPr>
            <w:tcW w:w="993"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Iemesli, kādēļ netika nodrošināta sabiedrības līdzdalība</w:t>
            </w:r>
          </w:p>
        </w:tc>
        <w:tc>
          <w:tcPr>
            <w:tcW w:w="3723" w:type="pct"/>
            <w:tcBorders>
              <w:top w:val="outset" w:sz="6" w:space="0" w:color="000000"/>
              <w:left w:val="outset" w:sz="6" w:space="0" w:color="000000"/>
              <w:bottom w:val="outset" w:sz="6" w:space="0" w:color="000000"/>
              <w:right w:val="outset" w:sz="6" w:space="0" w:color="000000"/>
            </w:tcBorders>
          </w:tcPr>
          <w:p w:rsidR="00615F0F" w:rsidRPr="000C5996" w:rsidRDefault="000C1948" w:rsidP="000C1948">
            <w:pPr>
              <w:spacing w:before="100" w:beforeAutospacing="1" w:after="100" w:afterAutospacing="1"/>
              <w:jc w:val="both"/>
              <w:rPr>
                <w:sz w:val="24"/>
              </w:rPr>
            </w:pPr>
            <w:r>
              <w:rPr>
                <w:sz w:val="24"/>
              </w:rPr>
              <w:t>Projekts šo jomu neskar.</w:t>
            </w:r>
          </w:p>
        </w:tc>
      </w:tr>
      <w:tr w:rsidR="00615F0F" w:rsidRPr="000C5996" w:rsidTr="001C078D">
        <w:tc>
          <w:tcPr>
            <w:tcW w:w="284"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7.</w:t>
            </w:r>
          </w:p>
        </w:tc>
        <w:tc>
          <w:tcPr>
            <w:tcW w:w="993"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Cita informācija</w:t>
            </w:r>
          </w:p>
        </w:tc>
        <w:tc>
          <w:tcPr>
            <w:tcW w:w="3723" w:type="pct"/>
            <w:tcBorders>
              <w:top w:val="outset" w:sz="6" w:space="0" w:color="000000"/>
              <w:left w:val="outset" w:sz="6" w:space="0" w:color="000000"/>
              <w:bottom w:val="outset" w:sz="6" w:space="0" w:color="000000"/>
              <w:right w:val="outset" w:sz="6" w:space="0" w:color="000000"/>
            </w:tcBorders>
          </w:tcPr>
          <w:p w:rsidR="00615F0F" w:rsidRPr="000C5996" w:rsidRDefault="00615F0F" w:rsidP="000C1948">
            <w:pPr>
              <w:spacing w:before="100" w:beforeAutospacing="1" w:after="100" w:afterAutospacing="1"/>
              <w:rPr>
                <w:sz w:val="24"/>
              </w:rPr>
            </w:pPr>
            <w:r w:rsidRPr="000C5996">
              <w:rPr>
                <w:sz w:val="24"/>
              </w:rPr>
              <w:t>Nav.</w:t>
            </w:r>
          </w:p>
        </w:tc>
      </w:tr>
    </w:tbl>
    <w:p w:rsidR="00615F0F" w:rsidRDefault="00615F0F" w:rsidP="00615F0F"/>
    <w:tbl>
      <w:tblPr>
        <w:tblpPr w:leftFromText="180" w:rightFromText="180" w:vertAnchor="text" w:horzAnchor="margin" w:tblpXSpec="center" w:tblpY="14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4810"/>
        <w:gridCol w:w="4791"/>
      </w:tblGrid>
      <w:tr w:rsidR="00615F0F" w:rsidRPr="00BE0280" w:rsidTr="001C078D">
        <w:tc>
          <w:tcPr>
            <w:tcW w:w="10032" w:type="dxa"/>
            <w:gridSpan w:val="3"/>
            <w:vAlign w:val="center"/>
          </w:tcPr>
          <w:p w:rsidR="00615F0F" w:rsidRPr="000C1948" w:rsidRDefault="00615F0F" w:rsidP="000C1948">
            <w:pPr>
              <w:pStyle w:val="naisnod"/>
              <w:spacing w:before="0" w:after="0"/>
              <w:jc w:val="center"/>
              <w:rPr>
                <w:b/>
              </w:rPr>
            </w:pPr>
            <w:r w:rsidRPr="000C1948">
              <w:rPr>
                <w:b/>
              </w:rPr>
              <w:t>II. Tiesību akta projekta ietekme uz sabiedrību</w:t>
            </w:r>
          </w:p>
        </w:tc>
      </w:tr>
      <w:tr w:rsidR="00615F0F" w:rsidRPr="00BE0280" w:rsidTr="0040538B">
        <w:trPr>
          <w:trHeight w:val="467"/>
        </w:trPr>
        <w:tc>
          <w:tcPr>
            <w:tcW w:w="431" w:type="dxa"/>
          </w:tcPr>
          <w:p w:rsidR="00615F0F" w:rsidRPr="00BE0280" w:rsidRDefault="00615F0F" w:rsidP="000C1948">
            <w:pPr>
              <w:pStyle w:val="naiskr"/>
              <w:spacing w:before="0" w:after="0"/>
            </w:pPr>
            <w:r w:rsidRPr="00BE0280">
              <w:t>1.</w:t>
            </w:r>
          </w:p>
        </w:tc>
        <w:tc>
          <w:tcPr>
            <w:tcW w:w="4810" w:type="dxa"/>
          </w:tcPr>
          <w:p w:rsidR="00615F0F" w:rsidRPr="00BE0280" w:rsidRDefault="00615F0F" w:rsidP="000C1948">
            <w:pPr>
              <w:pStyle w:val="naiskr"/>
              <w:spacing w:before="0" w:after="0"/>
            </w:pPr>
            <w:r w:rsidRPr="00BE0280">
              <w:t>Sabiedrības mērķgrupa</w:t>
            </w:r>
          </w:p>
        </w:tc>
        <w:tc>
          <w:tcPr>
            <w:tcW w:w="4791" w:type="dxa"/>
          </w:tcPr>
          <w:p w:rsidR="00615F0F" w:rsidRPr="00BE0280" w:rsidRDefault="00615F0F" w:rsidP="00843515">
            <w:pPr>
              <w:pStyle w:val="naiskr"/>
              <w:ind w:right="114" w:hanging="57"/>
              <w:jc w:val="both"/>
            </w:pPr>
            <w:r w:rsidRPr="00BE0280">
              <w:rPr>
                <w:iCs/>
              </w:rPr>
              <w:t> </w:t>
            </w:r>
            <w:r w:rsidR="000C1948">
              <w:t>Ievērojot to, ka šobrīd ziņas par personu rīcībspējas ierobežojumu ir publiski pieejamas, nav iespējams noteikt precīz</w:t>
            </w:r>
            <w:r w:rsidR="001C078D">
              <w:t>u</w:t>
            </w:r>
            <w:r w:rsidR="000C1948">
              <w:t xml:space="preserve"> sabiedrības mērķgrupas lielumu, jo nav pieejami statistikas dati gan par personu skaitu, kas šādas ziņas </w:t>
            </w:r>
            <w:r w:rsidR="00843515">
              <w:t>apskata</w:t>
            </w:r>
            <w:r w:rsidR="000C1948">
              <w:t xml:space="preserve"> oficiālajā izdevumā „Latvijas Vēstnesis”, gan par personu skaitu, par kurām pārbauda šādas ziņas.</w:t>
            </w:r>
            <w:r>
              <w:t xml:space="preserve"> </w:t>
            </w:r>
          </w:p>
        </w:tc>
      </w:tr>
      <w:tr w:rsidR="00615F0F" w:rsidRPr="00BE0280" w:rsidTr="0040538B">
        <w:trPr>
          <w:trHeight w:val="523"/>
        </w:trPr>
        <w:tc>
          <w:tcPr>
            <w:tcW w:w="431" w:type="dxa"/>
          </w:tcPr>
          <w:p w:rsidR="00615F0F" w:rsidRPr="00BE0280" w:rsidRDefault="00615F0F" w:rsidP="000C1948">
            <w:pPr>
              <w:pStyle w:val="naiskr"/>
              <w:spacing w:before="0" w:after="0"/>
            </w:pPr>
            <w:r w:rsidRPr="00BE0280">
              <w:t>2.</w:t>
            </w:r>
          </w:p>
        </w:tc>
        <w:tc>
          <w:tcPr>
            <w:tcW w:w="4810" w:type="dxa"/>
          </w:tcPr>
          <w:p w:rsidR="00615F0F" w:rsidRPr="00BE0280" w:rsidRDefault="00615F0F" w:rsidP="000C1948">
            <w:pPr>
              <w:pStyle w:val="naiskr"/>
              <w:spacing w:before="0" w:after="0"/>
            </w:pPr>
            <w:r w:rsidRPr="00BE0280">
              <w:t>Citas sabiedrības grupas (bez mērķgrupas), kuras tiesiskais regulējums arī ietekmē vai varētu ietekmēt</w:t>
            </w:r>
          </w:p>
        </w:tc>
        <w:tc>
          <w:tcPr>
            <w:tcW w:w="4791" w:type="dxa"/>
          </w:tcPr>
          <w:p w:rsidR="00615F0F" w:rsidRPr="00BE0280" w:rsidRDefault="000C1948" w:rsidP="000C1948">
            <w:pPr>
              <w:pStyle w:val="naiskr"/>
              <w:ind w:right="114"/>
              <w:jc w:val="both"/>
            </w:pPr>
            <w:r w:rsidRPr="00BE0280">
              <w:t>Projekts šo jomu neskar.</w:t>
            </w:r>
          </w:p>
        </w:tc>
      </w:tr>
      <w:tr w:rsidR="00615F0F" w:rsidRPr="00BE0280" w:rsidTr="0040538B">
        <w:trPr>
          <w:trHeight w:val="517"/>
        </w:trPr>
        <w:tc>
          <w:tcPr>
            <w:tcW w:w="431" w:type="dxa"/>
          </w:tcPr>
          <w:p w:rsidR="00615F0F" w:rsidRPr="00BE0280" w:rsidRDefault="00615F0F" w:rsidP="000C1948">
            <w:pPr>
              <w:pStyle w:val="naiskr"/>
              <w:spacing w:before="0" w:after="0"/>
            </w:pPr>
            <w:r w:rsidRPr="00BE0280">
              <w:t>3.</w:t>
            </w:r>
          </w:p>
        </w:tc>
        <w:tc>
          <w:tcPr>
            <w:tcW w:w="4810" w:type="dxa"/>
          </w:tcPr>
          <w:p w:rsidR="00615F0F" w:rsidRPr="00BE0280" w:rsidRDefault="00615F0F" w:rsidP="000C1948">
            <w:pPr>
              <w:pStyle w:val="naiskr"/>
              <w:spacing w:before="0" w:after="0"/>
            </w:pPr>
            <w:r w:rsidRPr="00BE0280">
              <w:t>Tiesiskā regulējuma finansiālā ietekme</w:t>
            </w:r>
          </w:p>
        </w:tc>
        <w:tc>
          <w:tcPr>
            <w:tcW w:w="4791" w:type="dxa"/>
          </w:tcPr>
          <w:p w:rsidR="00615F0F" w:rsidRPr="00BE0280" w:rsidRDefault="00615F0F" w:rsidP="000C1948">
            <w:pPr>
              <w:pStyle w:val="naiskr"/>
              <w:jc w:val="both"/>
            </w:pPr>
            <w:r w:rsidRPr="00BE0280">
              <w:t>Projekts šo jomu neskar.</w:t>
            </w:r>
          </w:p>
        </w:tc>
      </w:tr>
      <w:tr w:rsidR="00615F0F" w:rsidRPr="00BE0280" w:rsidTr="0040538B">
        <w:trPr>
          <w:trHeight w:val="517"/>
        </w:trPr>
        <w:tc>
          <w:tcPr>
            <w:tcW w:w="431" w:type="dxa"/>
          </w:tcPr>
          <w:p w:rsidR="00615F0F" w:rsidRPr="00BE0280" w:rsidRDefault="00615F0F" w:rsidP="000C1948">
            <w:pPr>
              <w:pStyle w:val="naiskr"/>
              <w:spacing w:before="0" w:after="0"/>
            </w:pPr>
            <w:r w:rsidRPr="00BE0280">
              <w:t>4.</w:t>
            </w:r>
          </w:p>
        </w:tc>
        <w:tc>
          <w:tcPr>
            <w:tcW w:w="4810" w:type="dxa"/>
          </w:tcPr>
          <w:p w:rsidR="00615F0F" w:rsidRPr="00BE0280" w:rsidRDefault="00615F0F" w:rsidP="000C1948">
            <w:pPr>
              <w:pStyle w:val="naiskr"/>
              <w:spacing w:before="0" w:after="0"/>
            </w:pPr>
            <w:r w:rsidRPr="00BE0280">
              <w:t>Tiesiskā regulējuma nefinansiālā ietekme</w:t>
            </w:r>
          </w:p>
        </w:tc>
        <w:tc>
          <w:tcPr>
            <w:tcW w:w="4791" w:type="dxa"/>
          </w:tcPr>
          <w:p w:rsidR="00615F0F" w:rsidRPr="00BE0280" w:rsidRDefault="00615F0F" w:rsidP="000C1948">
            <w:pPr>
              <w:pStyle w:val="naiskr"/>
              <w:jc w:val="both"/>
            </w:pPr>
            <w:r w:rsidRPr="00BE0280">
              <w:t>Projekts šo jomu neskar.</w:t>
            </w:r>
          </w:p>
        </w:tc>
      </w:tr>
      <w:tr w:rsidR="00615F0F" w:rsidRPr="00BE0280" w:rsidTr="0040538B">
        <w:trPr>
          <w:trHeight w:val="531"/>
        </w:trPr>
        <w:tc>
          <w:tcPr>
            <w:tcW w:w="431" w:type="dxa"/>
          </w:tcPr>
          <w:p w:rsidR="00615F0F" w:rsidRPr="00BE0280" w:rsidRDefault="00615F0F" w:rsidP="000C1948">
            <w:pPr>
              <w:pStyle w:val="naiskr"/>
              <w:spacing w:before="0" w:after="0"/>
            </w:pPr>
            <w:r w:rsidRPr="00BE0280">
              <w:t>5.</w:t>
            </w:r>
          </w:p>
        </w:tc>
        <w:tc>
          <w:tcPr>
            <w:tcW w:w="4810" w:type="dxa"/>
          </w:tcPr>
          <w:p w:rsidR="00615F0F" w:rsidRPr="00BE0280" w:rsidRDefault="00615F0F" w:rsidP="000C1948">
            <w:pPr>
              <w:pStyle w:val="naiskr"/>
              <w:spacing w:before="0" w:after="0"/>
            </w:pPr>
            <w:r w:rsidRPr="00BE0280">
              <w:t>Administratīvās procedūras raksturojums</w:t>
            </w:r>
          </w:p>
        </w:tc>
        <w:tc>
          <w:tcPr>
            <w:tcW w:w="4791" w:type="dxa"/>
          </w:tcPr>
          <w:p w:rsidR="001C078D" w:rsidRDefault="001C078D" w:rsidP="001C078D">
            <w:pPr>
              <w:pStyle w:val="naiskr"/>
              <w:spacing w:before="0" w:after="0"/>
              <w:ind w:right="114"/>
              <w:jc w:val="both"/>
            </w:pPr>
            <w:r>
              <w:t>Mainīsies ziņu par personas rīcībspēju pieprasīšanas kārtība.</w:t>
            </w:r>
          </w:p>
          <w:p w:rsidR="00A13A81" w:rsidRDefault="0040538B" w:rsidP="001C078D">
            <w:pPr>
              <w:pStyle w:val="naiskr"/>
              <w:spacing w:before="0" w:after="0"/>
              <w:ind w:right="114"/>
              <w:jc w:val="both"/>
              <w:rPr>
                <w:sz w:val="22"/>
              </w:rPr>
            </w:pPr>
            <w:r>
              <w:t xml:space="preserve">Tā kā šobrīd ziņas par personas atzīšanu par rīcībnespējīgu ir publiski pieejamas, tad </w:t>
            </w:r>
            <w:r w:rsidRPr="00BE0280">
              <w:rPr>
                <w:iCs/>
              </w:rPr>
              <w:t>nebūtu samērīgi attiecībā uz ziņu pieprasījumiem par personas rīcībspēju attiecināt vispārējo kārtību, tas ir, ka ziņas var saņemt uz motivēta iesnieguma pamata (Iedzīvotāju reģistra likuma 19.pants), jo tas radītu personām</w:t>
            </w:r>
            <w:r>
              <w:rPr>
                <w:iCs/>
              </w:rPr>
              <w:t xml:space="preserve"> nesamērīgi lielu</w:t>
            </w:r>
            <w:r w:rsidRPr="00BE0280">
              <w:rPr>
                <w:iCs/>
              </w:rPr>
              <w:t xml:space="preserve"> administratīvo slogu</w:t>
            </w:r>
            <w:r>
              <w:rPr>
                <w:iCs/>
              </w:rPr>
              <w:t xml:space="preserve"> salīdzinājumā ar līdz šim pastāvējušo, īpaši personām, kuras vēlas slēgt darījumus, kad ir svarīgi pārliecināties par otras puses rīcībspēju. Turklāt šādas ziņas ir nepieciešamas nekavējoties, līdz ar to ziņu pieprasīšana Pilsonības un migrācijas</w:t>
            </w:r>
            <w:r w:rsidR="00764D2F">
              <w:rPr>
                <w:iCs/>
              </w:rPr>
              <w:t xml:space="preserve"> lietu</w:t>
            </w:r>
            <w:r>
              <w:rPr>
                <w:iCs/>
              </w:rPr>
              <w:t xml:space="preserve"> pārvaldē uz motivēta iesnieguma pamata (tā iesniegšana, izskatīšana, atbildes sniegšana) var paildzināt </w:t>
            </w:r>
            <w:r w:rsidR="00A13A81">
              <w:rPr>
                <w:iCs/>
              </w:rPr>
              <w:t>civiltiesisku darījumu slēgšanu</w:t>
            </w:r>
            <w:r>
              <w:rPr>
                <w:iCs/>
              </w:rPr>
              <w:t>.</w:t>
            </w:r>
            <w:r>
              <w:t xml:space="preserve"> </w:t>
            </w:r>
            <w:r w:rsidR="00A13A81">
              <w:t>Ņemot vērā minēto,</w:t>
            </w:r>
            <w:r>
              <w:t xml:space="preserve"> Iedzīvotāju reģistra likums paredz, ka</w:t>
            </w:r>
            <w:r w:rsidR="00764D2F">
              <w:t>,</w:t>
            </w:r>
            <w:r>
              <w:t xml:space="preserve"> pieprasot ziņas par </w:t>
            </w:r>
            <w:r>
              <w:rPr>
                <w:sz w:val="22"/>
                <w:szCs w:val="22"/>
              </w:rPr>
              <w:t>citas personas rīcībspēju, iesniegumā var nenorādīt motivāciju</w:t>
            </w:r>
            <w:r w:rsidR="00A13A81">
              <w:rPr>
                <w:sz w:val="22"/>
                <w:szCs w:val="22"/>
              </w:rPr>
              <w:t>.</w:t>
            </w:r>
          </w:p>
          <w:p w:rsidR="0040538B" w:rsidRDefault="00A13A81" w:rsidP="001C078D">
            <w:pPr>
              <w:pStyle w:val="naiskr"/>
              <w:spacing w:before="0" w:after="0"/>
              <w:ind w:right="114"/>
              <w:jc w:val="both"/>
            </w:pPr>
            <w:r>
              <w:rPr>
                <w:sz w:val="22"/>
                <w:szCs w:val="22"/>
              </w:rPr>
              <w:t>Tādējādi</w:t>
            </w:r>
            <w:r w:rsidR="0040538B">
              <w:rPr>
                <w:sz w:val="22"/>
                <w:szCs w:val="22"/>
              </w:rPr>
              <w:t xml:space="preserve"> šādas ziņas būs iespējams iegūt norādot personas </w:t>
            </w:r>
            <w:proofErr w:type="spellStart"/>
            <w:r w:rsidR="0040538B">
              <w:rPr>
                <w:sz w:val="22"/>
                <w:szCs w:val="22"/>
              </w:rPr>
              <w:t>personas</w:t>
            </w:r>
            <w:proofErr w:type="spellEnd"/>
            <w:r w:rsidR="0040538B">
              <w:rPr>
                <w:sz w:val="22"/>
                <w:szCs w:val="22"/>
              </w:rPr>
              <w:t xml:space="preserve"> kodu </w:t>
            </w:r>
            <w:r w:rsidR="0040538B">
              <w:t xml:space="preserve">elektronisko pakalpojumu portālā </w:t>
            </w:r>
            <w:hyperlink r:id="rId10" w:history="1">
              <w:r w:rsidR="0040538B" w:rsidRPr="009A6A7F">
                <w:rPr>
                  <w:rStyle w:val="Hyperlink"/>
                </w:rPr>
                <w:t>www.latvija.lv</w:t>
              </w:r>
            </w:hyperlink>
            <w:r w:rsidR="0040538B">
              <w:t>.</w:t>
            </w:r>
          </w:p>
          <w:p w:rsidR="00615F0F" w:rsidRPr="00BE0280" w:rsidRDefault="0040538B" w:rsidP="00062865">
            <w:pPr>
              <w:pStyle w:val="naiskr"/>
              <w:spacing w:before="0" w:after="0"/>
              <w:ind w:right="114"/>
              <w:jc w:val="both"/>
            </w:pPr>
            <w:r>
              <w:lastRenderedPageBreak/>
              <w:t>Līdz ar minētā pakalpojuma ieviešanu nepieciešams a</w:t>
            </w:r>
            <w:r w:rsidR="001C078D">
              <w:t>t</w:t>
            </w:r>
            <w:r>
              <w:t xml:space="preserve">teikties </w:t>
            </w:r>
            <w:r w:rsidR="001C078D">
              <w:t>no publikācijas par personas atzīšanu par rīcībnespējīgu oficiālajā izdevumā „Latvijas Vēstnesis”</w:t>
            </w:r>
            <w:r w:rsidR="00A13A81">
              <w:t>, lai tās nebūtu publiski pieejamas.</w:t>
            </w:r>
            <w:r w:rsidR="001C078D">
              <w:t xml:space="preserve"> </w:t>
            </w:r>
          </w:p>
        </w:tc>
      </w:tr>
      <w:tr w:rsidR="00615F0F" w:rsidRPr="00BE0280" w:rsidTr="0040538B">
        <w:trPr>
          <w:trHeight w:val="357"/>
        </w:trPr>
        <w:tc>
          <w:tcPr>
            <w:tcW w:w="431" w:type="dxa"/>
          </w:tcPr>
          <w:p w:rsidR="00615F0F" w:rsidRPr="00BE0280" w:rsidRDefault="00615F0F" w:rsidP="000C1948">
            <w:pPr>
              <w:pStyle w:val="naiskr"/>
              <w:spacing w:before="0" w:after="0"/>
            </w:pPr>
            <w:r w:rsidRPr="00BE0280">
              <w:lastRenderedPageBreak/>
              <w:t>6.</w:t>
            </w:r>
          </w:p>
        </w:tc>
        <w:tc>
          <w:tcPr>
            <w:tcW w:w="4810" w:type="dxa"/>
          </w:tcPr>
          <w:p w:rsidR="00615F0F" w:rsidRPr="00BE0280" w:rsidRDefault="00615F0F" w:rsidP="000C1948">
            <w:pPr>
              <w:pStyle w:val="naiskr"/>
              <w:spacing w:before="0" w:after="0"/>
            </w:pPr>
            <w:r w:rsidRPr="00BE0280">
              <w:t>Administratīvo izmaksu monetārs novērtējums</w:t>
            </w:r>
          </w:p>
        </w:tc>
        <w:tc>
          <w:tcPr>
            <w:tcW w:w="4791" w:type="dxa"/>
          </w:tcPr>
          <w:p w:rsidR="00615F0F" w:rsidRPr="00BE0280" w:rsidRDefault="00615F0F" w:rsidP="000C1948">
            <w:pPr>
              <w:pStyle w:val="naiskr"/>
              <w:spacing w:before="0" w:after="0"/>
            </w:pPr>
            <w:r w:rsidRPr="00BE0280">
              <w:t>Projekts šo jomu neskar.</w:t>
            </w:r>
          </w:p>
        </w:tc>
      </w:tr>
      <w:tr w:rsidR="00615F0F" w:rsidRPr="00BE0280" w:rsidTr="0040538B">
        <w:trPr>
          <w:trHeight w:val="357"/>
        </w:trPr>
        <w:tc>
          <w:tcPr>
            <w:tcW w:w="431" w:type="dxa"/>
          </w:tcPr>
          <w:p w:rsidR="00615F0F" w:rsidRPr="00BE0280" w:rsidRDefault="00615F0F" w:rsidP="000C1948">
            <w:pPr>
              <w:pStyle w:val="naiskr"/>
              <w:spacing w:before="0" w:after="0"/>
            </w:pPr>
            <w:r w:rsidRPr="00BE0280">
              <w:t>7.</w:t>
            </w:r>
          </w:p>
        </w:tc>
        <w:tc>
          <w:tcPr>
            <w:tcW w:w="4810" w:type="dxa"/>
          </w:tcPr>
          <w:p w:rsidR="00615F0F" w:rsidRPr="00BE0280" w:rsidRDefault="00615F0F" w:rsidP="000C1948">
            <w:pPr>
              <w:pStyle w:val="naiskr"/>
              <w:spacing w:before="0" w:after="0"/>
            </w:pPr>
            <w:r w:rsidRPr="00BE0280">
              <w:t>Cita informācija</w:t>
            </w:r>
          </w:p>
        </w:tc>
        <w:tc>
          <w:tcPr>
            <w:tcW w:w="4791" w:type="dxa"/>
          </w:tcPr>
          <w:p w:rsidR="00615F0F" w:rsidRPr="00BE0280" w:rsidRDefault="00615F0F" w:rsidP="000C1948">
            <w:pPr>
              <w:pStyle w:val="naiskr"/>
              <w:spacing w:before="0" w:after="0"/>
            </w:pPr>
            <w:r w:rsidRPr="00BE0280">
              <w:t>Nav.</w:t>
            </w:r>
          </w:p>
        </w:tc>
      </w:tr>
    </w:tbl>
    <w:p w:rsidR="00615F0F" w:rsidRDefault="00615F0F" w:rsidP="00615F0F"/>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1331"/>
        <w:gridCol w:w="1349"/>
        <w:gridCol w:w="1376"/>
        <w:gridCol w:w="1376"/>
        <w:gridCol w:w="1404"/>
      </w:tblGrid>
      <w:tr w:rsidR="00615F0F" w:rsidRPr="00BE0280" w:rsidTr="000C1948">
        <w:trPr>
          <w:trHeight w:val="652"/>
          <w:jc w:val="center"/>
        </w:trPr>
        <w:tc>
          <w:tcPr>
            <w:tcW w:w="10124" w:type="dxa"/>
            <w:gridSpan w:val="6"/>
          </w:tcPr>
          <w:p w:rsidR="00615F0F" w:rsidRPr="00F471AD" w:rsidRDefault="00615F0F" w:rsidP="000C1948">
            <w:pPr>
              <w:pStyle w:val="naisnod"/>
              <w:spacing w:before="0" w:after="0"/>
              <w:jc w:val="center"/>
              <w:rPr>
                <w:b/>
                <w:i/>
              </w:rPr>
            </w:pPr>
            <w:r w:rsidRPr="00F471AD">
              <w:rPr>
                <w:b/>
              </w:rPr>
              <w:br w:type="page"/>
              <w:t>III. Tiesību akta projekta ietekme uz valsts budžetu un pašvaldību budžetiem</w:t>
            </w:r>
          </w:p>
        </w:tc>
      </w:tr>
      <w:tr w:rsidR="00615F0F" w:rsidRPr="00F471AD" w:rsidTr="000C1948">
        <w:trPr>
          <w:jc w:val="center"/>
        </w:trPr>
        <w:tc>
          <w:tcPr>
            <w:tcW w:w="3288" w:type="dxa"/>
            <w:vMerge w:val="restart"/>
            <w:vAlign w:val="center"/>
          </w:tcPr>
          <w:p w:rsidR="00615F0F" w:rsidRPr="00F471AD" w:rsidRDefault="00615F0F" w:rsidP="000C1948">
            <w:pPr>
              <w:pStyle w:val="naisf"/>
              <w:spacing w:before="0" w:after="0"/>
              <w:ind w:firstLine="0"/>
              <w:jc w:val="center"/>
              <w:rPr>
                <w:b/>
              </w:rPr>
            </w:pPr>
            <w:r w:rsidRPr="00F471AD">
              <w:rPr>
                <w:b/>
              </w:rPr>
              <w:t>Rādītāji</w:t>
            </w:r>
          </w:p>
        </w:tc>
        <w:tc>
          <w:tcPr>
            <w:tcW w:w="2680" w:type="dxa"/>
            <w:gridSpan w:val="2"/>
            <w:vMerge w:val="restart"/>
            <w:vAlign w:val="center"/>
          </w:tcPr>
          <w:p w:rsidR="00615F0F" w:rsidRPr="00F471AD" w:rsidRDefault="00615F0F" w:rsidP="000C1948">
            <w:pPr>
              <w:pStyle w:val="naisf"/>
              <w:spacing w:before="0" w:after="0"/>
              <w:ind w:firstLine="0"/>
              <w:jc w:val="center"/>
              <w:rPr>
                <w:b/>
              </w:rPr>
            </w:pPr>
            <w:r w:rsidRPr="00F471AD">
              <w:rPr>
                <w:b/>
              </w:rPr>
              <w:t>201</w:t>
            </w:r>
            <w:r>
              <w:rPr>
                <w:b/>
              </w:rPr>
              <w:t>3</w:t>
            </w:r>
            <w:r w:rsidRPr="00F471AD">
              <w:rPr>
                <w:b/>
              </w:rPr>
              <w:t>. gads</w:t>
            </w:r>
          </w:p>
        </w:tc>
        <w:tc>
          <w:tcPr>
            <w:tcW w:w="4156" w:type="dxa"/>
            <w:gridSpan w:val="3"/>
            <w:vAlign w:val="center"/>
          </w:tcPr>
          <w:p w:rsidR="00615F0F" w:rsidRPr="00F471AD" w:rsidRDefault="00615F0F" w:rsidP="004073B3">
            <w:pPr>
              <w:pStyle w:val="naisf"/>
              <w:spacing w:before="0" w:after="0"/>
              <w:ind w:firstLine="0"/>
              <w:jc w:val="center"/>
              <w:rPr>
                <w:b/>
                <w:i/>
              </w:rPr>
            </w:pPr>
            <w:r w:rsidRPr="00F471AD">
              <w:t xml:space="preserve">Turpmākie trīs gadi (tūkst. </w:t>
            </w:r>
            <w:proofErr w:type="spellStart"/>
            <w:r w:rsidR="004073B3">
              <w:t>euro</w:t>
            </w:r>
            <w:proofErr w:type="spellEnd"/>
            <w:r w:rsidRPr="00F471AD">
              <w:t>)</w:t>
            </w:r>
          </w:p>
        </w:tc>
      </w:tr>
      <w:tr w:rsidR="00615F0F" w:rsidRPr="00F471AD" w:rsidTr="000C1948">
        <w:trPr>
          <w:jc w:val="center"/>
        </w:trPr>
        <w:tc>
          <w:tcPr>
            <w:tcW w:w="3288" w:type="dxa"/>
            <w:vMerge/>
            <w:vAlign w:val="center"/>
          </w:tcPr>
          <w:p w:rsidR="00615F0F" w:rsidRPr="00F471AD" w:rsidRDefault="00615F0F" w:rsidP="000C1948">
            <w:pPr>
              <w:pStyle w:val="naisf"/>
              <w:spacing w:before="0" w:after="0"/>
              <w:ind w:firstLine="0"/>
              <w:jc w:val="center"/>
              <w:rPr>
                <w:b/>
                <w:i/>
              </w:rPr>
            </w:pPr>
          </w:p>
        </w:tc>
        <w:tc>
          <w:tcPr>
            <w:tcW w:w="2680" w:type="dxa"/>
            <w:gridSpan w:val="2"/>
            <w:vMerge/>
            <w:vAlign w:val="center"/>
          </w:tcPr>
          <w:p w:rsidR="00615F0F" w:rsidRPr="00F471AD" w:rsidRDefault="00615F0F" w:rsidP="000C1948">
            <w:pPr>
              <w:pStyle w:val="naisf"/>
              <w:spacing w:before="0" w:after="0"/>
              <w:ind w:firstLine="0"/>
              <w:jc w:val="center"/>
              <w:rPr>
                <w:b/>
                <w:i/>
              </w:rPr>
            </w:pPr>
          </w:p>
        </w:tc>
        <w:tc>
          <w:tcPr>
            <w:tcW w:w="1376" w:type="dxa"/>
            <w:vAlign w:val="center"/>
          </w:tcPr>
          <w:p w:rsidR="00615F0F" w:rsidRPr="00F471AD" w:rsidRDefault="00615F0F" w:rsidP="000C1948">
            <w:pPr>
              <w:pStyle w:val="naisf"/>
              <w:spacing w:before="0" w:after="0"/>
              <w:ind w:firstLine="0"/>
              <w:jc w:val="center"/>
              <w:rPr>
                <w:b/>
                <w:i/>
              </w:rPr>
            </w:pPr>
            <w:r w:rsidRPr="00F471AD">
              <w:rPr>
                <w:b/>
                <w:bCs/>
              </w:rPr>
              <w:t>201</w:t>
            </w:r>
            <w:r>
              <w:rPr>
                <w:b/>
                <w:bCs/>
              </w:rPr>
              <w:t>4</w:t>
            </w:r>
          </w:p>
        </w:tc>
        <w:tc>
          <w:tcPr>
            <w:tcW w:w="1376" w:type="dxa"/>
            <w:vAlign w:val="center"/>
          </w:tcPr>
          <w:p w:rsidR="00615F0F" w:rsidRPr="00F471AD" w:rsidRDefault="00615F0F" w:rsidP="000C1948">
            <w:pPr>
              <w:pStyle w:val="naisf"/>
              <w:spacing w:before="0" w:after="0"/>
              <w:ind w:firstLine="0"/>
              <w:jc w:val="center"/>
              <w:rPr>
                <w:b/>
                <w:i/>
              </w:rPr>
            </w:pPr>
            <w:r w:rsidRPr="00F471AD">
              <w:rPr>
                <w:b/>
                <w:bCs/>
              </w:rPr>
              <w:t>201</w:t>
            </w:r>
            <w:r>
              <w:rPr>
                <w:b/>
                <w:bCs/>
              </w:rPr>
              <w:t>5</w:t>
            </w:r>
          </w:p>
        </w:tc>
        <w:tc>
          <w:tcPr>
            <w:tcW w:w="1404" w:type="dxa"/>
            <w:vAlign w:val="center"/>
          </w:tcPr>
          <w:p w:rsidR="00615F0F" w:rsidRPr="00F471AD" w:rsidRDefault="00615F0F" w:rsidP="000C1948">
            <w:pPr>
              <w:pStyle w:val="naisf"/>
              <w:spacing w:before="0" w:after="0"/>
              <w:ind w:firstLine="0"/>
              <w:jc w:val="center"/>
              <w:rPr>
                <w:b/>
                <w:i/>
              </w:rPr>
            </w:pPr>
            <w:r w:rsidRPr="00F471AD">
              <w:rPr>
                <w:b/>
                <w:bCs/>
              </w:rPr>
              <w:t>201</w:t>
            </w:r>
            <w:r>
              <w:rPr>
                <w:b/>
                <w:bCs/>
              </w:rPr>
              <w:t>6</w:t>
            </w:r>
          </w:p>
        </w:tc>
      </w:tr>
      <w:tr w:rsidR="00615F0F" w:rsidRPr="00F471AD" w:rsidTr="000C1948">
        <w:trPr>
          <w:jc w:val="center"/>
        </w:trPr>
        <w:tc>
          <w:tcPr>
            <w:tcW w:w="3288" w:type="dxa"/>
            <w:vMerge/>
            <w:vAlign w:val="center"/>
          </w:tcPr>
          <w:p w:rsidR="00615F0F" w:rsidRPr="00F471AD" w:rsidRDefault="00615F0F" w:rsidP="000C1948">
            <w:pPr>
              <w:pStyle w:val="naisf"/>
              <w:spacing w:before="0" w:after="0"/>
              <w:ind w:firstLine="0"/>
              <w:jc w:val="center"/>
              <w:rPr>
                <w:b/>
                <w:i/>
              </w:rPr>
            </w:pPr>
          </w:p>
        </w:tc>
        <w:tc>
          <w:tcPr>
            <w:tcW w:w="1331" w:type="dxa"/>
            <w:vAlign w:val="center"/>
          </w:tcPr>
          <w:p w:rsidR="00615F0F" w:rsidRPr="00F471AD" w:rsidRDefault="00615F0F" w:rsidP="000C1948">
            <w:pPr>
              <w:pStyle w:val="naisf"/>
              <w:spacing w:before="0" w:after="0"/>
              <w:ind w:firstLine="0"/>
              <w:jc w:val="center"/>
              <w:rPr>
                <w:b/>
                <w:i/>
              </w:rPr>
            </w:pPr>
            <w:r w:rsidRPr="00F471AD">
              <w:t>Saskaņā ar valsts budžetu kārtējam gadam</w:t>
            </w:r>
          </w:p>
        </w:tc>
        <w:tc>
          <w:tcPr>
            <w:tcW w:w="1349" w:type="dxa"/>
            <w:vAlign w:val="center"/>
          </w:tcPr>
          <w:p w:rsidR="00615F0F" w:rsidRPr="00F471AD" w:rsidRDefault="00615F0F" w:rsidP="000C1948">
            <w:pPr>
              <w:pStyle w:val="naisf"/>
              <w:spacing w:before="0" w:after="0"/>
              <w:ind w:firstLine="0"/>
              <w:jc w:val="center"/>
              <w:rPr>
                <w:b/>
                <w:i/>
              </w:rPr>
            </w:pPr>
            <w:r w:rsidRPr="00F471AD">
              <w:t>Izmaiņas kārtējā gadā, salīdzinot ar budžetu kārtējam gadam</w:t>
            </w:r>
          </w:p>
        </w:tc>
        <w:tc>
          <w:tcPr>
            <w:tcW w:w="1376" w:type="dxa"/>
            <w:vAlign w:val="center"/>
          </w:tcPr>
          <w:p w:rsidR="00615F0F" w:rsidRPr="00F471AD" w:rsidRDefault="00615F0F" w:rsidP="000C1948">
            <w:pPr>
              <w:pStyle w:val="naisf"/>
              <w:spacing w:before="0" w:after="0"/>
              <w:ind w:firstLine="0"/>
              <w:jc w:val="center"/>
              <w:rPr>
                <w:b/>
                <w:i/>
              </w:rPr>
            </w:pPr>
            <w:r w:rsidRPr="00F471AD">
              <w:t>Izmaiņas, salīdzinot ar kārtējo (n) gadu</w:t>
            </w:r>
          </w:p>
        </w:tc>
        <w:tc>
          <w:tcPr>
            <w:tcW w:w="1376" w:type="dxa"/>
            <w:vAlign w:val="center"/>
          </w:tcPr>
          <w:p w:rsidR="00615F0F" w:rsidRPr="00F471AD" w:rsidRDefault="00615F0F" w:rsidP="000C1948">
            <w:pPr>
              <w:pStyle w:val="naisf"/>
              <w:spacing w:before="0" w:after="0"/>
              <w:ind w:firstLine="0"/>
              <w:jc w:val="center"/>
              <w:rPr>
                <w:b/>
                <w:i/>
              </w:rPr>
            </w:pPr>
            <w:r w:rsidRPr="00F471AD">
              <w:t>Izmaiņas, salīdzinot ar kārtējo (n) gadu</w:t>
            </w:r>
          </w:p>
        </w:tc>
        <w:tc>
          <w:tcPr>
            <w:tcW w:w="1404" w:type="dxa"/>
            <w:vAlign w:val="center"/>
          </w:tcPr>
          <w:p w:rsidR="00615F0F" w:rsidRPr="00F471AD" w:rsidRDefault="00615F0F" w:rsidP="000C1948">
            <w:pPr>
              <w:pStyle w:val="naisf"/>
              <w:spacing w:before="0" w:after="0"/>
              <w:ind w:firstLine="0"/>
              <w:jc w:val="center"/>
              <w:rPr>
                <w:b/>
                <w:i/>
              </w:rPr>
            </w:pPr>
            <w:r w:rsidRPr="00F471AD">
              <w:t>Izmaiņas, salīdzinot ar kārtējo (n) gadu</w:t>
            </w:r>
          </w:p>
        </w:tc>
      </w:tr>
      <w:tr w:rsidR="00615F0F" w:rsidRPr="00F471AD" w:rsidTr="000C1948">
        <w:trPr>
          <w:jc w:val="center"/>
        </w:trPr>
        <w:tc>
          <w:tcPr>
            <w:tcW w:w="3288" w:type="dxa"/>
            <w:vAlign w:val="center"/>
          </w:tcPr>
          <w:p w:rsidR="00615F0F" w:rsidRPr="00F471AD" w:rsidRDefault="00615F0F" w:rsidP="000C1948">
            <w:pPr>
              <w:pStyle w:val="naisf"/>
              <w:spacing w:before="0" w:after="0"/>
              <w:ind w:firstLine="0"/>
              <w:jc w:val="center"/>
              <w:rPr>
                <w:bCs/>
              </w:rPr>
            </w:pPr>
            <w:r w:rsidRPr="00F471AD">
              <w:rPr>
                <w:bCs/>
              </w:rPr>
              <w:t>1</w:t>
            </w:r>
          </w:p>
        </w:tc>
        <w:tc>
          <w:tcPr>
            <w:tcW w:w="1331" w:type="dxa"/>
            <w:vAlign w:val="center"/>
          </w:tcPr>
          <w:p w:rsidR="00615F0F" w:rsidRPr="00F471AD" w:rsidRDefault="00615F0F" w:rsidP="000C1948">
            <w:pPr>
              <w:pStyle w:val="naisf"/>
              <w:spacing w:before="0" w:after="0"/>
              <w:ind w:firstLine="0"/>
              <w:jc w:val="center"/>
              <w:rPr>
                <w:bCs/>
              </w:rPr>
            </w:pPr>
            <w:r w:rsidRPr="00F471AD">
              <w:rPr>
                <w:bCs/>
              </w:rPr>
              <w:t>2</w:t>
            </w:r>
          </w:p>
        </w:tc>
        <w:tc>
          <w:tcPr>
            <w:tcW w:w="1349" w:type="dxa"/>
            <w:vAlign w:val="center"/>
          </w:tcPr>
          <w:p w:rsidR="00615F0F" w:rsidRPr="00F471AD" w:rsidRDefault="00615F0F" w:rsidP="000C1948">
            <w:pPr>
              <w:pStyle w:val="naisf"/>
              <w:spacing w:before="0" w:after="0"/>
              <w:ind w:firstLine="0"/>
              <w:jc w:val="center"/>
              <w:rPr>
                <w:bCs/>
              </w:rPr>
            </w:pPr>
            <w:r w:rsidRPr="00F471AD">
              <w:rPr>
                <w:bCs/>
              </w:rPr>
              <w:t>3</w:t>
            </w:r>
          </w:p>
        </w:tc>
        <w:tc>
          <w:tcPr>
            <w:tcW w:w="1376" w:type="dxa"/>
            <w:vAlign w:val="center"/>
          </w:tcPr>
          <w:p w:rsidR="00615F0F" w:rsidRPr="00F471AD" w:rsidRDefault="00615F0F" w:rsidP="000C1948">
            <w:pPr>
              <w:pStyle w:val="naisf"/>
              <w:spacing w:before="0" w:after="0"/>
              <w:ind w:firstLine="0"/>
              <w:jc w:val="center"/>
              <w:rPr>
                <w:bCs/>
              </w:rPr>
            </w:pPr>
            <w:r w:rsidRPr="00F471AD">
              <w:rPr>
                <w:bCs/>
              </w:rPr>
              <w:t>4</w:t>
            </w:r>
          </w:p>
        </w:tc>
        <w:tc>
          <w:tcPr>
            <w:tcW w:w="1376" w:type="dxa"/>
            <w:vAlign w:val="center"/>
          </w:tcPr>
          <w:p w:rsidR="00615F0F" w:rsidRPr="00F471AD" w:rsidRDefault="00615F0F" w:rsidP="000C1948">
            <w:pPr>
              <w:pStyle w:val="naisf"/>
              <w:spacing w:before="0" w:after="0"/>
              <w:ind w:firstLine="0"/>
              <w:jc w:val="center"/>
              <w:rPr>
                <w:bCs/>
              </w:rPr>
            </w:pPr>
            <w:r w:rsidRPr="00F471AD">
              <w:rPr>
                <w:bCs/>
              </w:rPr>
              <w:t>5</w:t>
            </w:r>
          </w:p>
        </w:tc>
        <w:tc>
          <w:tcPr>
            <w:tcW w:w="1404" w:type="dxa"/>
            <w:vAlign w:val="center"/>
          </w:tcPr>
          <w:p w:rsidR="00615F0F" w:rsidRPr="00F471AD" w:rsidRDefault="00615F0F" w:rsidP="000C1948">
            <w:pPr>
              <w:pStyle w:val="naisf"/>
              <w:spacing w:before="0" w:after="0"/>
              <w:ind w:firstLine="0"/>
              <w:jc w:val="center"/>
              <w:rPr>
                <w:bCs/>
              </w:rPr>
            </w:pPr>
            <w:r w:rsidRPr="00F471AD">
              <w:rPr>
                <w:bCs/>
              </w:rPr>
              <w:t>6</w:t>
            </w:r>
          </w:p>
        </w:tc>
      </w:tr>
      <w:tr w:rsidR="00615F0F" w:rsidRPr="00F471AD" w:rsidTr="000C1948">
        <w:trPr>
          <w:jc w:val="center"/>
        </w:trPr>
        <w:tc>
          <w:tcPr>
            <w:tcW w:w="3288" w:type="dxa"/>
          </w:tcPr>
          <w:p w:rsidR="00615F0F" w:rsidRPr="00F471AD" w:rsidRDefault="00615F0F" w:rsidP="000C1948">
            <w:pPr>
              <w:pStyle w:val="naislab"/>
              <w:spacing w:before="0" w:after="0"/>
              <w:rPr>
                <w:i/>
              </w:rPr>
            </w:pPr>
            <w:r w:rsidRPr="00F471AD">
              <w:t>1. Budžeta ieņēmumi:</w:t>
            </w:r>
          </w:p>
        </w:tc>
        <w:tc>
          <w:tcPr>
            <w:tcW w:w="1331" w:type="dxa"/>
          </w:tcPr>
          <w:p w:rsidR="00615F0F" w:rsidRPr="00F471AD" w:rsidRDefault="001C078D" w:rsidP="000C1948">
            <w:pPr>
              <w:snapToGrid w:val="0"/>
              <w:jc w:val="center"/>
              <w:rPr>
                <w:sz w:val="24"/>
              </w:rPr>
            </w:pPr>
            <w:r>
              <w:rPr>
                <w:sz w:val="24"/>
              </w:rPr>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tcPr>
          <w:p w:rsidR="00615F0F" w:rsidRPr="00F471AD" w:rsidRDefault="00615F0F" w:rsidP="000C1948">
            <w:pPr>
              <w:pStyle w:val="naislab"/>
              <w:spacing w:before="0" w:after="0"/>
              <w:rPr>
                <w:i/>
              </w:rPr>
            </w:pPr>
            <w:r w:rsidRPr="00F471AD">
              <w:t>1.1. valsts pamatbudžets, tai skaitā ieņēmumi no maksas pakalpojumiem un citi pašu ieņēmumi</w:t>
            </w:r>
          </w:p>
        </w:tc>
        <w:tc>
          <w:tcPr>
            <w:tcW w:w="1331" w:type="dxa"/>
          </w:tcPr>
          <w:p w:rsidR="00615F0F" w:rsidRPr="00F471AD" w:rsidRDefault="001C078D" w:rsidP="000C1948">
            <w:pPr>
              <w:pStyle w:val="naisf"/>
              <w:snapToGrid w:val="0"/>
              <w:spacing w:before="0" w:after="0"/>
              <w:ind w:left="-287"/>
              <w:jc w:val="center"/>
            </w:pPr>
            <w:r>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tcPr>
          <w:p w:rsidR="00615F0F" w:rsidRPr="00F471AD" w:rsidRDefault="00615F0F" w:rsidP="000C1948">
            <w:pPr>
              <w:pStyle w:val="naislab"/>
              <w:spacing w:before="0" w:after="0"/>
              <w:rPr>
                <w:i/>
              </w:rPr>
            </w:pPr>
            <w:r w:rsidRPr="00F471AD">
              <w:t>1.2. valsts speciālais budžets</w:t>
            </w:r>
          </w:p>
        </w:tc>
        <w:tc>
          <w:tcPr>
            <w:tcW w:w="1331" w:type="dxa"/>
          </w:tcPr>
          <w:p w:rsidR="00615F0F" w:rsidRPr="00F471AD" w:rsidRDefault="00615F0F" w:rsidP="000C1948">
            <w:pPr>
              <w:pStyle w:val="naisf"/>
              <w:snapToGrid w:val="0"/>
              <w:spacing w:before="0" w:after="0"/>
              <w:jc w:val="center"/>
            </w:pPr>
            <w:r w:rsidRPr="00F471AD">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tcPr>
          <w:p w:rsidR="00615F0F" w:rsidRPr="00F471AD" w:rsidRDefault="00615F0F" w:rsidP="000C1948">
            <w:pPr>
              <w:pStyle w:val="naislab"/>
              <w:spacing w:before="0" w:after="0"/>
              <w:rPr>
                <w:i/>
              </w:rPr>
            </w:pPr>
            <w:r w:rsidRPr="00F471AD">
              <w:t>1.3. pašvaldību budžets</w:t>
            </w:r>
          </w:p>
        </w:tc>
        <w:tc>
          <w:tcPr>
            <w:tcW w:w="1331" w:type="dxa"/>
          </w:tcPr>
          <w:p w:rsidR="00615F0F" w:rsidRPr="00F471AD" w:rsidRDefault="00615F0F" w:rsidP="000C1948">
            <w:pPr>
              <w:pStyle w:val="naisf"/>
              <w:snapToGrid w:val="0"/>
              <w:spacing w:before="0" w:after="0"/>
              <w:jc w:val="center"/>
            </w:pPr>
            <w:r w:rsidRPr="00F471AD">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2. Budžeta izdevumi:</w:t>
            </w:r>
          </w:p>
        </w:tc>
        <w:tc>
          <w:tcPr>
            <w:tcW w:w="1331" w:type="dxa"/>
          </w:tcPr>
          <w:p w:rsidR="00615F0F" w:rsidRPr="00F471AD" w:rsidRDefault="001C078D" w:rsidP="000C1948">
            <w:pPr>
              <w:pStyle w:val="naisf"/>
              <w:snapToGrid w:val="0"/>
              <w:spacing w:before="0" w:after="0"/>
              <w:jc w:val="center"/>
            </w:pPr>
            <w:r>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A40FA7" w:rsidP="00234397">
            <w:pPr>
              <w:pStyle w:val="naisf"/>
              <w:snapToGrid w:val="0"/>
              <w:spacing w:before="0" w:after="0"/>
              <w:jc w:val="center"/>
            </w:pPr>
            <w:r>
              <w:t>0</w:t>
            </w:r>
          </w:p>
        </w:tc>
        <w:tc>
          <w:tcPr>
            <w:tcW w:w="1376" w:type="dxa"/>
          </w:tcPr>
          <w:p w:rsidR="00615F0F" w:rsidRPr="00F471AD" w:rsidRDefault="004073B3" w:rsidP="000C1948">
            <w:pPr>
              <w:pStyle w:val="naisf"/>
              <w:snapToGrid w:val="0"/>
              <w:spacing w:before="0" w:after="0"/>
              <w:jc w:val="center"/>
            </w:pPr>
            <w:r>
              <w:t>115,9</w:t>
            </w:r>
          </w:p>
        </w:tc>
        <w:tc>
          <w:tcPr>
            <w:tcW w:w="1404" w:type="dxa"/>
          </w:tcPr>
          <w:p w:rsidR="00615F0F" w:rsidRPr="00F471AD" w:rsidRDefault="001C078D" w:rsidP="000C1948">
            <w:pPr>
              <w:pStyle w:val="naisf"/>
              <w:snapToGrid w:val="0"/>
              <w:spacing w:before="0" w:after="0"/>
              <w:jc w:val="center"/>
            </w:pPr>
            <w:r>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2.1. valsts pamatbudžets</w:t>
            </w:r>
          </w:p>
        </w:tc>
        <w:tc>
          <w:tcPr>
            <w:tcW w:w="1331" w:type="dxa"/>
          </w:tcPr>
          <w:p w:rsidR="00615F0F" w:rsidRPr="00F471AD" w:rsidRDefault="001C078D" w:rsidP="000C1948">
            <w:pPr>
              <w:pStyle w:val="naisf"/>
              <w:snapToGrid w:val="0"/>
              <w:spacing w:before="0" w:after="0"/>
              <w:jc w:val="center"/>
            </w:pPr>
            <w:r>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A40FA7" w:rsidP="000C1948">
            <w:pPr>
              <w:pStyle w:val="naisf"/>
              <w:snapToGrid w:val="0"/>
              <w:spacing w:before="0" w:after="0"/>
              <w:jc w:val="center"/>
            </w:pPr>
            <w:r>
              <w:t>0</w:t>
            </w:r>
          </w:p>
        </w:tc>
        <w:tc>
          <w:tcPr>
            <w:tcW w:w="1376" w:type="dxa"/>
          </w:tcPr>
          <w:p w:rsidR="00615F0F" w:rsidRPr="00F471AD" w:rsidRDefault="004073B3" w:rsidP="000C1948">
            <w:pPr>
              <w:pStyle w:val="naisf"/>
              <w:snapToGrid w:val="0"/>
              <w:spacing w:before="0" w:after="0"/>
              <w:jc w:val="center"/>
            </w:pPr>
            <w:r>
              <w:t>115,9</w:t>
            </w:r>
          </w:p>
        </w:tc>
        <w:tc>
          <w:tcPr>
            <w:tcW w:w="1404" w:type="dxa"/>
          </w:tcPr>
          <w:p w:rsidR="00615F0F" w:rsidRPr="00F471AD" w:rsidRDefault="001C078D" w:rsidP="000C1948">
            <w:pPr>
              <w:pStyle w:val="naisf"/>
              <w:snapToGrid w:val="0"/>
              <w:spacing w:before="0" w:after="0"/>
              <w:jc w:val="center"/>
            </w:pPr>
            <w:r>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2.2. valsts speciālais budžets</w:t>
            </w:r>
          </w:p>
        </w:tc>
        <w:tc>
          <w:tcPr>
            <w:tcW w:w="1331" w:type="dxa"/>
          </w:tcPr>
          <w:p w:rsidR="00615F0F" w:rsidRPr="00F471AD" w:rsidRDefault="00615F0F" w:rsidP="000C1948">
            <w:pPr>
              <w:pStyle w:val="naisf"/>
              <w:snapToGrid w:val="0"/>
              <w:spacing w:before="0" w:after="0"/>
              <w:jc w:val="center"/>
            </w:pPr>
            <w:r w:rsidRPr="00F471AD">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 xml:space="preserve">2.3. pašvaldību budžets </w:t>
            </w:r>
          </w:p>
        </w:tc>
        <w:tc>
          <w:tcPr>
            <w:tcW w:w="1331" w:type="dxa"/>
          </w:tcPr>
          <w:p w:rsidR="00615F0F" w:rsidRPr="00F471AD" w:rsidRDefault="00615F0F" w:rsidP="000C1948">
            <w:pPr>
              <w:pStyle w:val="naisf"/>
              <w:snapToGrid w:val="0"/>
              <w:spacing w:before="0" w:after="0"/>
              <w:jc w:val="center"/>
            </w:pPr>
            <w:r w:rsidRPr="00F471AD">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3. Finansiālā ietekme:</w:t>
            </w:r>
          </w:p>
        </w:tc>
        <w:tc>
          <w:tcPr>
            <w:tcW w:w="1331" w:type="dxa"/>
            <w:shd w:val="clear" w:color="auto" w:fill="auto"/>
            <w:vAlign w:val="center"/>
          </w:tcPr>
          <w:p w:rsidR="00615F0F" w:rsidRPr="00F471AD" w:rsidRDefault="00615F0F" w:rsidP="000C1948">
            <w:pPr>
              <w:pStyle w:val="naisf"/>
              <w:snapToGrid w:val="0"/>
              <w:spacing w:before="0" w:after="0"/>
              <w:jc w:val="center"/>
            </w:pPr>
            <w:r>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A40FA7" w:rsidP="00234397">
            <w:pPr>
              <w:pStyle w:val="naisf"/>
              <w:snapToGrid w:val="0"/>
              <w:spacing w:before="0" w:after="0"/>
              <w:jc w:val="center"/>
            </w:pPr>
            <w:r>
              <w:t>0</w:t>
            </w:r>
          </w:p>
        </w:tc>
        <w:tc>
          <w:tcPr>
            <w:tcW w:w="1376" w:type="dxa"/>
          </w:tcPr>
          <w:p w:rsidR="00615F0F" w:rsidRPr="00F471AD" w:rsidRDefault="00A40FA7" w:rsidP="004073B3">
            <w:pPr>
              <w:pStyle w:val="naisf"/>
              <w:snapToGrid w:val="0"/>
              <w:spacing w:before="0" w:after="0"/>
              <w:jc w:val="center"/>
            </w:pPr>
            <w:r>
              <w:t>-</w:t>
            </w:r>
            <w:r w:rsidR="004073B3">
              <w:t>115,9</w:t>
            </w:r>
          </w:p>
        </w:tc>
        <w:tc>
          <w:tcPr>
            <w:tcW w:w="1404" w:type="dxa"/>
          </w:tcPr>
          <w:p w:rsidR="00615F0F" w:rsidRPr="00F471AD" w:rsidRDefault="00615F0F" w:rsidP="000C1948">
            <w:pPr>
              <w:pStyle w:val="naisf"/>
              <w:snapToGrid w:val="0"/>
              <w:spacing w:before="0" w:after="0"/>
              <w:jc w:val="center"/>
            </w:pPr>
            <w:r>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3.1. valsts pamatbudžets</w:t>
            </w:r>
          </w:p>
        </w:tc>
        <w:tc>
          <w:tcPr>
            <w:tcW w:w="1331" w:type="dxa"/>
            <w:shd w:val="clear" w:color="auto" w:fill="auto"/>
          </w:tcPr>
          <w:p w:rsidR="00615F0F" w:rsidRPr="00F471AD" w:rsidRDefault="00615F0F" w:rsidP="000C1948">
            <w:pPr>
              <w:pStyle w:val="naisf"/>
              <w:snapToGrid w:val="0"/>
              <w:spacing w:before="0" w:after="0"/>
              <w:jc w:val="center"/>
            </w:pPr>
            <w:r>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D23EB1" w:rsidRDefault="00A40FA7" w:rsidP="00234397">
            <w:pPr>
              <w:pStyle w:val="naisf"/>
              <w:snapToGrid w:val="0"/>
              <w:spacing w:before="0" w:after="0"/>
              <w:jc w:val="center"/>
              <w:rPr>
                <w:sz w:val="22"/>
              </w:rPr>
            </w:pPr>
            <w:r>
              <w:rPr>
                <w:sz w:val="22"/>
                <w:szCs w:val="22"/>
              </w:rPr>
              <w:t>0</w:t>
            </w:r>
          </w:p>
        </w:tc>
        <w:tc>
          <w:tcPr>
            <w:tcW w:w="1376" w:type="dxa"/>
          </w:tcPr>
          <w:p w:rsidR="00615F0F" w:rsidRPr="00F471AD" w:rsidRDefault="00A40FA7" w:rsidP="004073B3">
            <w:pPr>
              <w:pStyle w:val="naisf"/>
              <w:snapToGrid w:val="0"/>
              <w:spacing w:before="0" w:after="0"/>
              <w:jc w:val="center"/>
            </w:pPr>
            <w:r>
              <w:rPr>
                <w:sz w:val="22"/>
                <w:szCs w:val="22"/>
              </w:rPr>
              <w:t>-</w:t>
            </w:r>
            <w:r w:rsidR="004073B3">
              <w:rPr>
                <w:sz w:val="22"/>
                <w:szCs w:val="22"/>
              </w:rPr>
              <w:t>115,9</w:t>
            </w:r>
          </w:p>
        </w:tc>
        <w:tc>
          <w:tcPr>
            <w:tcW w:w="1404" w:type="dxa"/>
          </w:tcPr>
          <w:p w:rsidR="00615F0F" w:rsidRPr="00F471AD" w:rsidRDefault="001C078D" w:rsidP="000C1948">
            <w:pPr>
              <w:pStyle w:val="naisf"/>
              <w:snapToGrid w:val="0"/>
              <w:spacing w:before="0" w:after="0"/>
              <w:jc w:val="center"/>
            </w:pPr>
            <w:r>
              <w:rPr>
                <w:sz w:val="22"/>
                <w:szCs w:val="22"/>
              </w:rPr>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3.2. speciālais budžets</w:t>
            </w:r>
          </w:p>
        </w:tc>
        <w:tc>
          <w:tcPr>
            <w:tcW w:w="1331" w:type="dxa"/>
            <w:shd w:val="clear" w:color="auto" w:fill="auto"/>
          </w:tcPr>
          <w:p w:rsidR="00615F0F" w:rsidRPr="00F471AD" w:rsidRDefault="00615F0F" w:rsidP="000C1948">
            <w:pPr>
              <w:pStyle w:val="naisf"/>
              <w:snapToGrid w:val="0"/>
              <w:spacing w:before="0" w:after="0"/>
              <w:jc w:val="center"/>
            </w:pPr>
            <w:r w:rsidRPr="00F471AD">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 xml:space="preserve">3.3. pašvaldību budžets </w:t>
            </w:r>
          </w:p>
        </w:tc>
        <w:tc>
          <w:tcPr>
            <w:tcW w:w="1331" w:type="dxa"/>
            <w:shd w:val="clear" w:color="auto" w:fill="auto"/>
          </w:tcPr>
          <w:p w:rsidR="00615F0F" w:rsidRPr="00F471AD" w:rsidRDefault="00615F0F" w:rsidP="000C1948">
            <w:pPr>
              <w:pStyle w:val="naisf"/>
              <w:snapToGrid w:val="0"/>
              <w:spacing w:before="0" w:after="0"/>
              <w:jc w:val="center"/>
            </w:pPr>
            <w:r w:rsidRPr="00F471AD">
              <w:t>0</w:t>
            </w:r>
          </w:p>
        </w:tc>
        <w:tc>
          <w:tcPr>
            <w:tcW w:w="1349"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376" w:type="dxa"/>
          </w:tcPr>
          <w:p w:rsidR="00615F0F" w:rsidRPr="00F471AD" w:rsidRDefault="00615F0F" w:rsidP="000C1948">
            <w:pPr>
              <w:pStyle w:val="naisf"/>
              <w:snapToGrid w:val="0"/>
              <w:spacing w:before="0" w:after="0"/>
              <w:jc w:val="center"/>
            </w:pPr>
            <w:r w:rsidRPr="00F471AD">
              <w:t>0</w:t>
            </w:r>
          </w:p>
        </w:tc>
        <w:tc>
          <w:tcPr>
            <w:tcW w:w="1404" w:type="dxa"/>
          </w:tcPr>
          <w:p w:rsidR="00615F0F" w:rsidRPr="00F471AD" w:rsidRDefault="00615F0F" w:rsidP="000C1948">
            <w:pPr>
              <w:pStyle w:val="naisf"/>
              <w:snapToGrid w:val="0"/>
              <w:spacing w:before="0" w:after="0"/>
              <w:jc w:val="center"/>
            </w:pPr>
            <w:r w:rsidRPr="00F471AD">
              <w:t>0</w:t>
            </w:r>
          </w:p>
        </w:tc>
      </w:tr>
      <w:tr w:rsidR="00615F0F" w:rsidRPr="00F471AD" w:rsidTr="000C1948">
        <w:trPr>
          <w:jc w:val="center"/>
        </w:trPr>
        <w:tc>
          <w:tcPr>
            <w:tcW w:w="3288" w:type="dxa"/>
            <w:vMerge w:val="restart"/>
          </w:tcPr>
          <w:p w:rsidR="00615F0F" w:rsidRPr="00F471AD" w:rsidRDefault="00615F0F" w:rsidP="000C1948">
            <w:pPr>
              <w:jc w:val="both"/>
              <w:rPr>
                <w:sz w:val="24"/>
              </w:rPr>
            </w:pPr>
            <w:r w:rsidRPr="00F471AD">
              <w:rPr>
                <w:sz w:val="24"/>
              </w:rPr>
              <w:t>4. Finanšu līdzekļi papildu izde</w:t>
            </w:r>
            <w:r w:rsidRPr="00F471AD">
              <w:rPr>
                <w:sz w:val="24"/>
              </w:rPr>
              <w:softHyphen/>
              <w:t>vumu finansēšanai (kompensējošu izdevumu samazinājumu norāda ar "+" zīmi)</w:t>
            </w:r>
          </w:p>
        </w:tc>
        <w:tc>
          <w:tcPr>
            <w:tcW w:w="1331" w:type="dxa"/>
            <w:vMerge w:val="restart"/>
            <w:vAlign w:val="center"/>
          </w:tcPr>
          <w:p w:rsidR="00615F0F" w:rsidRPr="00F471AD" w:rsidRDefault="00615F0F" w:rsidP="000C1948">
            <w:pPr>
              <w:pStyle w:val="naisf"/>
              <w:spacing w:before="0" w:after="0"/>
              <w:jc w:val="center"/>
              <w:rPr>
                <w:i/>
              </w:rPr>
            </w:pPr>
            <w:r w:rsidRPr="00F471AD">
              <w:t>X</w:t>
            </w:r>
          </w:p>
        </w:tc>
        <w:tc>
          <w:tcPr>
            <w:tcW w:w="1349" w:type="dxa"/>
          </w:tcPr>
          <w:p w:rsidR="00615F0F" w:rsidRPr="00F471AD" w:rsidRDefault="00615F0F" w:rsidP="000C1948">
            <w:pPr>
              <w:pStyle w:val="naisf"/>
              <w:spacing w:before="0" w:after="0"/>
              <w:jc w:val="center"/>
            </w:pPr>
            <w:r w:rsidRPr="00F471AD">
              <w:t>0</w:t>
            </w:r>
          </w:p>
        </w:tc>
        <w:tc>
          <w:tcPr>
            <w:tcW w:w="1376" w:type="dxa"/>
          </w:tcPr>
          <w:p w:rsidR="00615F0F" w:rsidRPr="00F471AD" w:rsidRDefault="00A40FA7" w:rsidP="000C1948">
            <w:pPr>
              <w:pStyle w:val="naisf"/>
              <w:spacing w:before="0" w:after="0"/>
              <w:jc w:val="center"/>
            </w:pPr>
            <w:r>
              <w:t>0</w:t>
            </w:r>
          </w:p>
        </w:tc>
        <w:tc>
          <w:tcPr>
            <w:tcW w:w="1376" w:type="dxa"/>
          </w:tcPr>
          <w:p w:rsidR="00615F0F" w:rsidRPr="00F471AD" w:rsidRDefault="00811AF8" w:rsidP="000C1948">
            <w:pPr>
              <w:pStyle w:val="naisf"/>
              <w:spacing w:before="0" w:after="0"/>
              <w:jc w:val="center"/>
            </w:pPr>
            <w:r>
              <w:t>0</w:t>
            </w:r>
          </w:p>
        </w:tc>
        <w:tc>
          <w:tcPr>
            <w:tcW w:w="1404" w:type="dxa"/>
          </w:tcPr>
          <w:p w:rsidR="00615F0F" w:rsidRPr="00F471AD" w:rsidRDefault="00615F0F" w:rsidP="000C1948">
            <w:pPr>
              <w:pStyle w:val="naisf"/>
              <w:spacing w:before="0" w:after="0"/>
              <w:jc w:val="center"/>
            </w:pPr>
            <w:r w:rsidRPr="00F471AD">
              <w:t>0</w:t>
            </w:r>
          </w:p>
        </w:tc>
      </w:tr>
      <w:tr w:rsidR="00615F0F" w:rsidRPr="00F471AD" w:rsidTr="000C1948">
        <w:trPr>
          <w:jc w:val="center"/>
        </w:trPr>
        <w:tc>
          <w:tcPr>
            <w:tcW w:w="3288" w:type="dxa"/>
            <w:vMerge/>
          </w:tcPr>
          <w:p w:rsidR="00615F0F" w:rsidRPr="00F471AD" w:rsidRDefault="00615F0F" w:rsidP="000C1948">
            <w:pPr>
              <w:jc w:val="both"/>
              <w:rPr>
                <w:sz w:val="24"/>
              </w:rPr>
            </w:pPr>
          </w:p>
        </w:tc>
        <w:tc>
          <w:tcPr>
            <w:tcW w:w="1331" w:type="dxa"/>
            <w:vMerge/>
            <w:vAlign w:val="center"/>
          </w:tcPr>
          <w:p w:rsidR="00615F0F" w:rsidRPr="00F471AD" w:rsidRDefault="00615F0F" w:rsidP="000C1948">
            <w:pPr>
              <w:pStyle w:val="naislab"/>
              <w:spacing w:before="0" w:after="0"/>
              <w:jc w:val="center"/>
              <w:rPr>
                <w:i/>
              </w:rPr>
            </w:pPr>
          </w:p>
        </w:tc>
        <w:tc>
          <w:tcPr>
            <w:tcW w:w="1349" w:type="dxa"/>
          </w:tcPr>
          <w:p w:rsidR="00615F0F" w:rsidRPr="00F471AD" w:rsidRDefault="00615F0F" w:rsidP="000C1948">
            <w:pPr>
              <w:pStyle w:val="naislab"/>
              <w:spacing w:before="0" w:after="0"/>
              <w:ind w:left="252"/>
              <w:jc w:val="center"/>
              <w:rPr>
                <w:b/>
                <w:i/>
              </w:rPr>
            </w:pPr>
            <w:r w:rsidRPr="00F471AD">
              <w:t xml:space="preserve">  0</w:t>
            </w:r>
          </w:p>
        </w:tc>
        <w:tc>
          <w:tcPr>
            <w:tcW w:w="1376" w:type="dxa"/>
          </w:tcPr>
          <w:p w:rsidR="00615F0F" w:rsidRPr="00F471AD" w:rsidRDefault="00BA59C5" w:rsidP="00811AF8">
            <w:pPr>
              <w:pStyle w:val="naislab"/>
              <w:spacing w:before="0" w:after="0"/>
              <w:jc w:val="center"/>
              <w:rPr>
                <w:b/>
                <w:i/>
              </w:rPr>
            </w:pPr>
            <w:r>
              <w:t xml:space="preserve">    </w:t>
            </w:r>
            <w:r w:rsidR="00234397">
              <w:t xml:space="preserve">  </w:t>
            </w:r>
            <w:r w:rsidR="00A40FA7">
              <w:t>0</w:t>
            </w:r>
          </w:p>
        </w:tc>
        <w:tc>
          <w:tcPr>
            <w:tcW w:w="1376" w:type="dxa"/>
          </w:tcPr>
          <w:p w:rsidR="00615F0F" w:rsidRPr="00F471AD" w:rsidRDefault="00615F0F" w:rsidP="00811AF8">
            <w:pPr>
              <w:pStyle w:val="naislab"/>
              <w:spacing w:before="0" w:after="0"/>
              <w:jc w:val="center"/>
              <w:rPr>
                <w:b/>
                <w:i/>
              </w:rPr>
            </w:pPr>
            <w:r w:rsidRPr="00F471AD">
              <w:t xml:space="preserve">      </w:t>
            </w:r>
            <w:r w:rsidR="00811AF8">
              <w:t>0</w:t>
            </w:r>
          </w:p>
        </w:tc>
        <w:tc>
          <w:tcPr>
            <w:tcW w:w="1404" w:type="dxa"/>
          </w:tcPr>
          <w:p w:rsidR="00615F0F" w:rsidRPr="00F471AD" w:rsidRDefault="00615F0F" w:rsidP="000C1948">
            <w:pPr>
              <w:pStyle w:val="naislab"/>
              <w:spacing w:before="0" w:after="0"/>
              <w:jc w:val="center"/>
              <w:rPr>
                <w:b/>
                <w:i/>
              </w:rPr>
            </w:pPr>
            <w:r w:rsidRPr="00F471AD">
              <w:t xml:space="preserve">       0</w:t>
            </w:r>
          </w:p>
        </w:tc>
      </w:tr>
      <w:tr w:rsidR="00615F0F" w:rsidRPr="00F471AD" w:rsidTr="000C1948">
        <w:trPr>
          <w:jc w:val="center"/>
        </w:trPr>
        <w:tc>
          <w:tcPr>
            <w:tcW w:w="3288" w:type="dxa"/>
            <w:vMerge/>
          </w:tcPr>
          <w:p w:rsidR="00615F0F" w:rsidRPr="00F471AD" w:rsidRDefault="00615F0F" w:rsidP="000C1948">
            <w:pPr>
              <w:jc w:val="both"/>
              <w:rPr>
                <w:sz w:val="24"/>
              </w:rPr>
            </w:pPr>
          </w:p>
        </w:tc>
        <w:tc>
          <w:tcPr>
            <w:tcW w:w="1331" w:type="dxa"/>
            <w:vMerge/>
            <w:vAlign w:val="center"/>
          </w:tcPr>
          <w:p w:rsidR="00615F0F" w:rsidRPr="00F471AD" w:rsidRDefault="00615F0F" w:rsidP="000C1948">
            <w:pPr>
              <w:pStyle w:val="naislab"/>
              <w:spacing w:before="0" w:after="0"/>
              <w:jc w:val="center"/>
              <w:rPr>
                <w:i/>
              </w:rPr>
            </w:pPr>
          </w:p>
        </w:tc>
        <w:tc>
          <w:tcPr>
            <w:tcW w:w="1349" w:type="dxa"/>
          </w:tcPr>
          <w:p w:rsidR="00615F0F" w:rsidRPr="00F471AD" w:rsidRDefault="00615F0F" w:rsidP="000C1948">
            <w:pPr>
              <w:pStyle w:val="naislab"/>
              <w:spacing w:before="0" w:after="0"/>
              <w:jc w:val="center"/>
              <w:rPr>
                <w:b/>
                <w:i/>
              </w:rPr>
            </w:pPr>
          </w:p>
        </w:tc>
        <w:tc>
          <w:tcPr>
            <w:tcW w:w="1376" w:type="dxa"/>
          </w:tcPr>
          <w:p w:rsidR="00615F0F" w:rsidRPr="00872F59" w:rsidRDefault="00811AF8" w:rsidP="000C1948">
            <w:pPr>
              <w:pStyle w:val="naislab"/>
              <w:spacing w:before="0" w:after="0"/>
              <w:jc w:val="center"/>
              <w:rPr>
                <w:sz w:val="22"/>
              </w:rPr>
            </w:pPr>
            <w:r>
              <w:rPr>
                <w:sz w:val="22"/>
                <w:szCs w:val="22"/>
              </w:rPr>
              <w:t xml:space="preserve">      </w:t>
            </w:r>
            <w:r w:rsidR="00615F0F">
              <w:rPr>
                <w:sz w:val="22"/>
                <w:szCs w:val="22"/>
              </w:rPr>
              <w:t>0</w:t>
            </w:r>
          </w:p>
        </w:tc>
        <w:tc>
          <w:tcPr>
            <w:tcW w:w="1376" w:type="dxa"/>
          </w:tcPr>
          <w:p w:rsidR="00615F0F" w:rsidRPr="00872F59" w:rsidRDefault="00811AF8" w:rsidP="000C1948">
            <w:pPr>
              <w:pStyle w:val="naislab"/>
              <w:spacing w:before="0" w:after="0"/>
              <w:jc w:val="center"/>
              <w:rPr>
                <w:sz w:val="22"/>
              </w:rPr>
            </w:pPr>
            <w:r>
              <w:rPr>
                <w:sz w:val="22"/>
                <w:szCs w:val="22"/>
              </w:rPr>
              <w:t xml:space="preserve">      </w:t>
            </w:r>
            <w:r w:rsidR="00615F0F">
              <w:rPr>
                <w:sz w:val="22"/>
                <w:szCs w:val="22"/>
              </w:rPr>
              <w:t>0</w:t>
            </w:r>
          </w:p>
        </w:tc>
        <w:tc>
          <w:tcPr>
            <w:tcW w:w="1404" w:type="dxa"/>
          </w:tcPr>
          <w:p w:rsidR="00615F0F" w:rsidRPr="00872F59" w:rsidRDefault="00615F0F" w:rsidP="000C1948">
            <w:pPr>
              <w:pStyle w:val="naislab"/>
              <w:spacing w:before="0" w:after="0"/>
              <w:jc w:val="center"/>
              <w:rPr>
                <w:sz w:val="22"/>
              </w:rPr>
            </w:pPr>
            <w:r>
              <w:rPr>
                <w:sz w:val="22"/>
                <w:szCs w:val="22"/>
              </w:rPr>
              <w:t xml:space="preserve">       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5. Precizēta finansiālā ietekme:</w:t>
            </w:r>
          </w:p>
        </w:tc>
        <w:tc>
          <w:tcPr>
            <w:tcW w:w="1331" w:type="dxa"/>
            <w:vMerge w:val="restart"/>
            <w:vAlign w:val="center"/>
          </w:tcPr>
          <w:p w:rsidR="00615F0F" w:rsidRPr="00F471AD" w:rsidRDefault="00615F0F" w:rsidP="000C1948">
            <w:pPr>
              <w:pStyle w:val="naisf"/>
              <w:spacing w:before="0" w:after="0"/>
              <w:jc w:val="center"/>
              <w:rPr>
                <w:i/>
              </w:rPr>
            </w:pPr>
            <w:r w:rsidRPr="00F471AD">
              <w:t>X</w:t>
            </w:r>
          </w:p>
        </w:tc>
        <w:tc>
          <w:tcPr>
            <w:tcW w:w="1349" w:type="dxa"/>
          </w:tcPr>
          <w:p w:rsidR="00615F0F" w:rsidRPr="00F471AD" w:rsidRDefault="00615F0F" w:rsidP="000C1948">
            <w:pPr>
              <w:pStyle w:val="naisf"/>
              <w:spacing w:before="0" w:after="0"/>
              <w:ind w:left="-309" w:firstLine="369"/>
              <w:jc w:val="center"/>
            </w:pPr>
            <w:r w:rsidRPr="00F471AD">
              <w:t>0</w:t>
            </w:r>
          </w:p>
        </w:tc>
        <w:tc>
          <w:tcPr>
            <w:tcW w:w="1376" w:type="dxa"/>
          </w:tcPr>
          <w:p w:rsidR="00615F0F" w:rsidRPr="00F471AD" w:rsidRDefault="00615F0F" w:rsidP="000C1948">
            <w:pPr>
              <w:pStyle w:val="naisf"/>
              <w:snapToGrid w:val="0"/>
              <w:spacing w:before="0" w:after="0"/>
            </w:pPr>
            <w:r>
              <w:t xml:space="preserve">  </w:t>
            </w:r>
            <w:r w:rsidRPr="00F471AD">
              <w:t>0</w:t>
            </w:r>
          </w:p>
        </w:tc>
        <w:tc>
          <w:tcPr>
            <w:tcW w:w="1376" w:type="dxa"/>
          </w:tcPr>
          <w:p w:rsidR="00615F0F" w:rsidRPr="00F471AD" w:rsidRDefault="00615F0F" w:rsidP="004073B3">
            <w:pPr>
              <w:pStyle w:val="naisf"/>
              <w:snapToGrid w:val="0"/>
              <w:spacing w:before="0" w:after="0"/>
            </w:pPr>
            <w:r>
              <w:t xml:space="preserve">  </w:t>
            </w:r>
            <w:r w:rsidR="00F20841">
              <w:t>-</w:t>
            </w:r>
            <w:r w:rsidR="004073B3">
              <w:t>115,9</w:t>
            </w:r>
          </w:p>
        </w:tc>
        <w:tc>
          <w:tcPr>
            <w:tcW w:w="1404" w:type="dxa"/>
          </w:tcPr>
          <w:p w:rsidR="00615F0F" w:rsidRPr="00F471AD" w:rsidRDefault="00615F0F" w:rsidP="000C1948">
            <w:pPr>
              <w:pStyle w:val="naisf"/>
              <w:snapToGrid w:val="0"/>
              <w:spacing w:before="0" w:after="0"/>
            </w:pPr>
            <w:r>
              <w:t xml:space="preserve">   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5.1. valsts pamatbudžets</w:t>
            </w:r>
          </w:p>
        </w:tc>
        <w:tc>
          <w:tcPr>
            <w:tcW w:w="1331" w:type="dxa"/>
            <w:vMerge/>
            <w:vAlign w:val="center"/>
          </w:tcPr>
          <w:p w:rsidR="00615F0F" w:rsidRPr="00F471AD" w:rsidRDefault="00615F0F" w:rsidP="000C1948">
            <w:pPr>
              <w:pStyle w:val="naislab"/>
              <w:spacing w:before="0" w:after="0"/>
              <w:jc w:val="center"/>
              <w:rPr>
                <w:i/>
              </w:rPr>
            </w:pPr>
          </w:p>
        </w:tc>
        <w:tc>
          <w:tcPr>
            <w:tcW w:w="1349" w:type="dxa"/>
          </w:tcPr>
          <w:p w:rsidR="00615F0F" w:rsidRPr="00F471AD" w:rsidRDefault="00615F0F" w:rsidP="000C1948">
            <w:pPr>
              <w:pStyle w:val="naislab"/>
              <w:spacing w:before="0" w:after="0"/>
              <w:jc w:val="center"/>
              <w:rPr>
                <w:b/>
                <w:i/>
              </w:rPr>
            </w:pPr>
            <w:r w:rsidRPr="00F471AD">
              <w:t>0</w:t>
            </w:r>
          </w:p>
        </w:tc>
        <w:tc>
          <w:tcPr>
            <w:tcW w:w="1376" w:type="dxa"/>
          </w:tcPr>
          <w:p w:rsidR="00615F0F" w:rsidRPr="00A70060" w:rsidRDefault="00615F0F" w:rsidP="000C1948">
            <w:pPr>
              <w:pStyle w:val="naisf"/>
              <w:snapToGrid w:val="0"/>
              <w:spacing w:before="0" w:after="0"/>
              <w:rPr>
                <w:sz w:val="22"/>
              </w:rPr>
            </w:pPr>
            <w:r>
              <w:rPr>
                <w:sz w:val="22"/>
                <w:szCs w:val="22"/>
              </w:rPr>
              <w:t xml:space="preserve">   0</w:t>
            </w:r>
          </w:p>
        </w:tc>
        <w:tc>
          <w:tcPr>
            <w:tcW w:w="1376" w:type="dxa"/>
          </w:tcPr>
          <w:p w:rsidR="00615F0F" w:rsidRPr="00A70060" w:rsidRDefault="00615F0F" w:rsidP="004073B3">
            <w:pPr>
              <w:pStyle w:val="naisf"/>
              <w:snapToGrid w:val="0"/>
              <w:spacing w:before="0" w:after="0"/>
              <w:rPr>
                <w:sz w:val="22"/>
              </w:rPr>
            </w:pPr>
            <w:r>
              <w:rPr>
                <w:sz w:val="22"/>
                <w:szCs w:val="22"/>
              </w:rPr>
              <w:t xml:space="preserve">   </w:t>
            </w:r>
            <w:r w:rsidR="00F20841">
              <w:rPr>
                <w:sz w:val="22"/>
                <w:szCs w:val="22"/>
              </w:rPr>
              <w:t>-</w:t>
            </w:r>
            <w:bookmarkStart w:id="0" w:name="_GoBack"/>
            <w:bookmarkEnd w:id="0"/>
            <w:r w:rsidR="004073B3">
              <w:rPr>
                <w:sz w:val="22"/>
                <w:szCs w:val="22"/>
              </w:rPr>
              <w:t>115,9</w:t>
            </w:r>
          </w:p>
        </w:tc>
        <w:tc>
          <w:tcPr>
            <w:tcW w:w="1404" w:type="dxa"/>
          </w:tcPr>
          <w:p w:rsidR="00615F0F" w:rsidRPr="00A70060" w:rsidRDefault="0040538B" w:rsidP="0040538B">
            <w:pPr>
              <w:pStyle w:val="naisf"/>
              <w:snapToGrid w:val="0"/>
              <w:spacing w:before="0" w:after="0"/>
              <w:rPr>
                <w:sz w:val="22"/>
              </w:rPr>
            </w:pPr>
            <w:r>
              <w:rPr>
                <w:sz w:val="22"/>
                <w:szCs w:val="22"/>
              </w:rPr>
              <w:t xml:space="preserve">   </w:t>
            </w:r>
            <w:r w:rsidR="00615F0F">
              <w:rPr>
                <w:sz w:val="22"/>
                <w:szCs w:val="22"/>
              </w:rPr>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5.2. speciālais budžets</w:t>
            </w:r>
          </w:p>
        </w:tc>
        <w:tc>
          <w:tcPr>
            <w:tcW w:w="1331" w:type="dxa"/>
            <w:vMerge/>
            <w:vAlign w:val="center"/>
          </w:tcPr>
          <w:p w:rsidR="00615F0F" w:rsidRPr="00F471AD" w:rsidRDefault="00615F0F" w:rsidP="000C1948">
            <w:pPr>
              <w:pStyle w:val="naislab"/>
              <w:spacing w:before="0" w:after="0"/>
              <w:jc w:val="center"/>
              <w:rPr>
                <w:i/>
              </w:rPr>
            </w:pPr>
          </w:p>
        </w:tc>
        <w:tc>
          <w:tcPr>
            <w:tcW w:w="1349" w:type="dxa"/>
          </w:tcPr>
          <w:p w:rsidR="00615F0F" w:rsidRPr="00F471AD" w:rsidRDefault="00615F0F" w:rsidP="000C1948">
            <w:pPr>
              <w:pStyle w:val="naislab"/>
              <w:spacing w:before="0" w:after="0"/>
              <w:jc w:val="center"/>
              <w:rPr>
                <w:b/>
                <w:i/>
              </w:rPr>
            </w:pPr>
            <w:r w:rsidRPr="00F471AD">
              <w:t>0</w:t>
            </w:r>
          </w:p>
        </w:tc>
        <w:tc>
          <w:tcPr>
            <w:tcW w:w="1376" w:type="dxa"/>
          </w:tcPr>
          <w:p w:rsidR="00615F0F" w:rsidRPr="00F471AD" w:rsidRDefault="00615F0F" w:rsidP="000C1948">
            <w:pPr>
              <w:pStyle w:val="naislab"/>
              <w:spacing w:before="0" w:after="0"/>
              <w:jc w:val="center"/>
              <w:rPr>
                <w:b/>
                <w:i/>
              </w:rPr>
            </w:pPr>
            <w:r w:rsidRPr="00F471AD">
              <w:t>0</w:t>
            </w:r>
          </w:p>
        </w:tc>
        <w:tc>
          <w:tcPr>
            <w:tcW w:w="1376" w:type="dxa"/>
          </w:tcPr>
          <w:p w:rsidR="00615F0F" w:rsidRPr="00F471AD" w:rsidRDefault="00615F0F" w:rsidP="000C1948">
            <w:pPr>
              <w:pStyle w:val="naislab"/>
              <w:spacing w:before="0" w:after="0"/>
              <w:jc w:val="center"/>
              <w:rPr>
                <w:b/>
                <w:i/>
              </w:rPr>
            </w:pPr>
            <w:r w:rsidRPr="00F471AD">
              <w:t>0</w:t>
            </w:r>
          </w:p>
        </w:tc>
        <w:tc>
          <w:tcPr>
            <w:tcW w:w="1404" w:type="dxa"/>
          </w:tcPr>
          <w:p w:rsidR="00615F0F" w:rsidRPr="00F471AD" w:rsidRDefault="00615F0F" w:rsidP="000C1948">
            <w:pPr>
              <w:pStyle w:val="naislab"/>
              <w:spacing w:before="0" w:after="0"/>
              <w:jc w:val="center"/>
              <w:rPr>
                <w:b/>
                <w:i/>
              </w:rPr>
            </w:pPr>
            <w:r w:rsidRPr="00F471AD">
              <w:t>0</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 xml:space="preserve">5.3. pašvaldību budžets </w:t>
            </w:r>
          </w:p>
        </w:tc>
        <w:tc>
          <w:tcPr>
            <w:tcW w:w="1331" w:type="dxa"/>
            <w:vMerge/>
            <w:vAlign w:val="center"/>
          </w:tcPr>
          <w:p w:rsidR="00615F0F" w:rsidRPr="00F471AD" w:rsidRDefault="00615F0F" w:rsidP="000C1948">
            <w:pPr>
              <w:pStyle w:val="naislab"/>
              <w:spacing w:before="0" w:after="0"/>
              <w:jc w:val="center"/>
              <w:rPr>
                <w:i/>
              </w:rPr>
            </w:pPr>
          </w:p>
        </w:tc>
        <w:tc>
          <w:tcPr>
            <w:tcW w:w="1349" w:type="dxa"/>
          </w:tcPr>
          <w:p w:rsidR="00615F0F" w:rsidRPr="00F471AD" w:rsidRDefault="00615F0F" w:rsidP="000C1948">
            <w:pPr>
              <w:pStyle w:val="naislab"/>
              <w:spacing w:before="0" w:after="0"/>
              <w:jc w:val="center"/>
              <w:rPr>
                <w:b/>
                <w:i/>
              </w:rPr>
            </w:pPr>
            <w:r w:rsidRPr="00F471AD">
              <w:t>0</w:t>
            </w:r>
          </w:p>
        </w:tc>
        <w:tc>
          <w:tcPr>
            <w:tcW w:w="1376" w:type="dxa"/>
          </w:tcPr>
          <w:p w:rsidR="00615F0F" w:rsidRPr="00F471AD" w:rsidRDefault="00615F0F" w:rsidP="000C1948">
            <w:pPr>
              <w:pStyle w:val="naislab"/>
              <w:spacing w:before="0" w:after="0"/>
              <w:jc w:val="center"/>
              <w:rPr>
                <w:b/>
                <w:i/>
              </w:rPr>
            </w:pPr>
            <w:r w:rsidRPr="00F471AD">
              <w:t>0</w:t>
            </w:r>
          </w:p>
        </w:tc>
        <w:tc>
          <w:tcPr>
            <w:tcW w:w="1376" w:type="dxa"/>
          </w:tcPr>
          <w:p w:rsidR="00615F0F" w:rsidRPr="00F471AD" w:rsidRDefault="00615F0F" w:rsidP="000C1948">
            <w:pPr>
              <w:pStyle w:val="naislab"/>
              <w:spacing w:before="0" w:after="0"/>
              <w:jc w:val="center"/>
              <w:rPr>
                <w:b/>
                <w:i/>
              </w:rPr>
            </w:pPr>
            <w:r w:rsidRPr="00F471AD">
              <w:t>0</w:t>
            </w:r>
          </w:p>
        </w:tc>
        <w:tc>
          <w:tcPr>
            <w:tcW w:w="1404" w:type="dxa"/>
          </w:tcPr>
          <w:p w:rsidR="00615F0F" w:rsidRPr="00F471AD" w:rsidRDefault="00615F0F" w:rsidP="000C1948">
            <w:pPr>
              <w:pStyle w:val="naislab"/>
              <w:spacing w:before="0" w:after="0"/>
              <w:jc w:val="center"/>
              <w:rPr>
                <w:b/>
                <w:i/>
              </w:rPr>
            </w:pPr>
            <w:r w:rsidRPr="00F471AD">
              <w:t>0</w:t>
            </w:r>
          </w:p>
        </w:tc>
      </w:tr>
      <w:tr w:rsidR="00615F0F" w:rsidRPr="00F471AD" w:rsidTr="001C078D">
        <w:trPr>
          <w:trHeight w:val="2166"/>
          <w:jc w:val="center"/>
        </w:trPr>
        <w:tc>
          <w:tcPr>
            <w:tcW w:w="3288" w:type="dxa"/>
          </w:tcPr>
          <w:p w:rsidR="00615F0F" w:rsidRPr="00F471AD" w:rsidRDefault="00615F0F" w:rsidP="000C1948">
            <w:pPr>
              <w:jc w:val="both"/>
              <w:rPr>
                <w:sz w:val="24"/>
              </w:rPr>
            </w:pPr>
            <w:r w:rsidRPr="00F471AD">
              <w:rPr>
                <w:sz w:val="24"/>
              </w:rPr>
              <w:lastRenderedPageBreak/>
              <w:t>6. Detalizēts ieņēmumu un izdevu</w:t>
            </w:r>
            <w:r w:rsidRPr="00F471AD">
              <w:rPr>
                <w:sz w:val="24"/>
              </w:rPr>
              <w:softHyphen/>
              <w:t>mu aprēķins (ja nepieciešams, detalizētu ieņēmumu un izdevumu aprēķinu var pievienot anotācijas pielikumā):</w:t>
            </w:r>
          </w:p>
        </w:tc>
        <w:tc>
          <w:tcPr>
            <w:tcW w:w="6836" w:type="dxa"/>
            <w:gridSpan w:val="5"/>
            <w:vMerge w:val="restart"/>
          </w:tcPr>
          <w:p w:rsidR="00843155" w:rsidRPr="00394CD9" w:rsidRDefault="00843155" w:rsidP="00843155">
            <w:pPr>
              <w:jc w:val="both"/>
              <w:rPr>
                <w:sz w:val="24"/>
              </w:rPr>
            </w:pPr>
            <w:r w:rsidRPr="00394CD9">
              <w:rPr>
                <w:bCs/>
                <w:iCs/>
                <w:sz w:val="24"/>
              </w:rPr>
              <w:t xml:space="preserve">Lai varētu </w:t>
            </w:r>
            <w:r>
              <w:rPr>
                <w:bCs/>
                <w:iCs/>
                <w:sz w:val="24"/>
              </w:rPr>
              <w:t xml:space="preserve">izveidot saskarnes datu apmaiņai starp Iedzīvotāju reģistru un elektronisko pakalpojumu portālu </w:t>
            </w:r>
            <w:proofErr w:type="spellStart"/>
            <w:r>
              <w:rPr>
                <w:bCs/>
                <w:iCs/>
                <w:sz w:val="24"/>
              </w:rPr>
              <w:t>www.latvija.lv</w:t>
            </w:r>
            <w:proofErr w:type="spellEnd"/>
            <w:r w:rsidRPr="00394CD9">
              <w:rPr>
                <w:bCs/>
                <w:iCs/>
                <w:sz w:val="24"/>
              </w:rPr>
              <w:t xml:space="preserve"> nepieciešams finansējums</w:t>
            </w:r>
            <w:r w:rsidR="00A40FA7">
              <w:rPr>
                <w:bCs/>
                <w:iCs/>
                <w:sz w:val="24"/>
              </w:rPr>
              <w:t xml:space="preserve"> 2015.gadā</w:t>
            </w:r>
            <w:r w:rsidRPr="00394CD9">
              <w:rPr>
                <w:bCs/>
                <w:iCs/>
                <w:sz w:val="24"/>
              </w:rPr>
              <w:t xml:space="preserve"> </w:t>
            </w:r>
            <w:r w:rsidRPr="00394CD9">
              <w:rPr>
                <w:sz w:val="24"/>
              </w:rPr>
              <w:t xml:space="preserve">Iekšlietu ministrijas budžeta programmā 11.00.00 „Pilsonības un migrācijas lietas” Ls </w:t>
            </w:r>
            <w:r w:rsidR="0088537D">
              <w:rPr>
                <w:sz w:val="24"/>
              </w:rPr>
              <w:t>81</w:t>
            </w:r>
            <w:r w:rsidR="004073B3">
              <w:rPr>
                <w:sz w:val="24"/>
              </w:rPr>
              <w:t> </w:t>
            </w:r>
            <w:r w:rsidR="0088537D">
              <w:rPr>
                <w:sz w:val="24"/>
              </w:rPr>
              <w:t>45</w:t>
            </w:r>
            <w:r w:rsidR="00811AF8">
              <w:rPr>
                <w:sz w:val="24"/>
              </w:rPr>
              <w:t>8</w:t>
            </w:r>
            <w:r w:rsidR="004073B3">
              <w:rPr>
                <w:sz w:val="24"/>
              </w:rPr>
              <w:t xml:space="preserve"> (115 904 EUR)</w:t>
            </w:r>
            <w:r w:rsidRPr="00394CD9">
              <w:rPr>
                <w:sz w:val="24"/>
              </w:rPr>
              <w:t xml:space="preserve"> apmērā pamatkapitāla veidošanai</w:t>
            </w:r>
            <w:r w:rsidRPr="00394CD9">
              <w:rPr>
                <w:bCs/>
                <w:iCs/>
                <w:sz w:val="24"/>
              </w:rPr>
              <w:t xml:space="preserve"> (IKK 5000)</w:t>
            </w:r>
            <w:r w:rsidRPr="00394CD9">
              <w:rPr>
                <w:sz w:val="24"/>
              </w:rPr>
              <w:t>:</w:t>
            </w:r>
          </w:p>
          <w:p w:rsidR="00843155" w:rsidRPr="007769E7" w:rsidRDefault="00843155" w:rsidP="007769E7">
            <w:pPr>
              <w:pStyle w:val="ListParagraph"/>
              <w:numPr>
                <w:ilvl w:val="0"/>
                <w:numId w:val="3"/>
              </w:numPr>
              <w:jc w:val="both"/>
              <w:rPr>
                <w:sz w:val="24"/>
              </w:rPr>
            </w:pPr>
            <w:r w:rsidRPr="007769E7">
              <w:rPr>
                <w:sz w:val="24"/>
              </w:rPr>
              <w:t>Iedzīvotāju reģistrā</w:t>
            </w:r>
            <w:r w:rsidR="00F632C1" w:rsidRPr="007769E7">
              <w:rPr>
                <w:sz w:val="24"/>
              </w:rPr>
              <w:t xml:space="preserve"> programmēšanas darbiem,</w:t>
            </w:r>
            <w:r w:rsidRPr="007769E7">
              <w:rPr>
                <w:sz w:val="24"/>
              </w:rPr>
              <w:t xml:space="preserve"> jaunu </w:t>
            </w:r>
            <w:r w:rsidR="00F632C1" w:rsidRPr="007769E7">
              <w:rPr>
                <w:sz w:val="24"/>
              </w:rPr>
              <w:t>saskarņu</w:t>
            </w:r>
            <w:r w:rsidRPr="007769E7">
              <w:rPr>
                <w:sz w:val="24"/>
              </w:rPr>
              <w:t xml:space="preserve"> izveidei</w:t>
            </w:r>
            <w:r w:rsidR="00F632C1" w:rsidRPr="007769E7">
              <w:rPr>
                <w:sz w:val="24"/>
              </w:rPr>
              <w:t>,</w:t>
            </w:r>
            <w:r w:rsidRPr="007769E7">
              <w:rPr>
                <w:sz w:val="24"/>
              </w:rPr>
              <w:t xml:space="preserve"> nepieciešamas </w:t>
            </w:r>
            <w:r w:rsidR="00F632C1" w:rsidRPr="007769E7">
              <w:rPr>
                <w:sz w:val="24"/>
              </w:rPr>
              <w:t>1</w:t>
            </w:r>
            <w:r w:rsidR="008A5E56" w:rsidRPr="007769E7">
              <w:rPr>
                <w:sz w:val="24"/>
              </w:rPr>
              <w:t>69</w:t>
            </w:r>
            <w:r w:rsidRPr="007769E7">
              <w:rPr>
                <w:sz w:val="24"/>
              </w:rPr>
              <w:t xml:space="preserve"> </w:t>
            </w:r>
            <w:r w:rsidR="00DA0519" w:rsidRPr="007769E7">
              <w:rPr>
                <w:sz w:val="24"/>
              </w:rPr>
              <w:t>cilvēk</w:t>
            </w:r>
            <w:r w:rsidRPr="007769E7">
              <w:rPr>
                <w:sz w:val="24"/>
              </w:rPr>
              <w:t>dienas (apjoms noteikts, vadoties no iepriekš veiktajiem Iedzīvotāju reģistra programmatūras izstrādes un uzlabošanas darbu veikšanai nepieciešamajiem laika, darba un izmaksu apjomiem). Samaksa par vienu darba dienu – Ls 2</w:t>
            </w:r>
            <w:r w:rsidR="00F632C1" w:rsidRPr="007769E7">
              <w:rPr>
                <w:sz w:val="24"/>
              </w:rPr>
              <w:t>2</w:t>
            </w:r>
            <w:r w:rsidRPr="007769E7">
              <w:rPr>
                <w:sz w:val="24"/>
              </w:rPr>
              <w:t>0 (bez PVN) (pēc vidējās tirgus cenas)</w:t>
            </w:r>
          </w:p>
          <w:p w:rsidR="00615F0F" w:rsidRDefault="00F632C1" w:rsidP="00BA59C5">
            <w:pPr>
              <w:pStyle w:val="naisf"/>
              <w:spacing w:before="0" w:after="0"/>
              <w:ind w:left="-64" w:right="151" w:firstLine="0"/>
            </w:pPr>
            <w:r>
              <w:t>1</w:t>
            </w:r>
            <w:r w:rsidR="00BA59C5">
              <w:t>69</w:t>
            </w:r>
            <w:r w:rsidR="00843155" w:rsidRPr="00394CD9">
              <w:t xml:space="preserve"> </w:t>
            </w:r>
            <w:r w:rsidR="00DA0519">
              <w:t>cilvēk</w:t>
            </w:r>
            <w:r w:rsidR="00843155" w:rsidRPr="00394CD9">
              <w:t>dienas x Ls 2</w:t>
            </w:r>
            <w:r>
              <w:t>2</w:t>
            </w:r>
            <w:r w:rsidR="00843155" w:rsidRPr="00394CD9">
              <w:t xml:space="preserve">0 = Ls </w:t>
            </w:r>
            <w:r w:rsidR="00BA59C5">
              <w:t>37</w:t>
            </w:r>
            <w:r>
              <w:t xml:space="preserve"> </w:t>
            </w:r>
            <w:r w:rsidR="00BA59C5">
              <w:t>180</w:t>
            </w:r>
            <w:r w:rsidR="00843155" w:rsidRPr="00394CD9">
              <w:t xml:space="preserve"> x 1,21 (PVN)</w:t>
            </w:r>
            <w:r w:rsidR="007769E7">
              <w:t xml:space="preserve"> </w:t>
            </w:r>
            <w:r w:rsidR="00843155" w:rsidRPr="00394CD9">
              <w:t xml:space="preserve">= Ls </w:t>
            </w:r>
            <w:r w:rsidR="00BA59C5">
              <w:t>44</w:t>
            </w:r>
            <w:r w:rsidR="004073B3">
              <w:t> </w:t>
            </w:r>
            <w:r w:rsidR="00BA59C5">
              <w:t>98</w:t>
            </w:r>
            <w:r w:rsidR="00811AF8">
              <w:t>8</w:t>
            </w:r>
            <w:r w:rsidR="004073B3">
              <w:t xml:space="preserve"> (64 012 EUR)</w:t>
            </w:r>
            <w:r w:rsidR="00843155" w:rsidRPr="00394CD9">
              <w:rPr>
                <w:b/>
              </w:rPr>
              <w:t xml:space="preserve"> </w:t>
            </w:r>
            <w:r w:rsidR="00843155" w:rsidRPr="00394CD9">
              <w:t>(IKK 5121 – datorprogrammas).</w:t>
            </w:r>
          </w:p>
          <w:p w:rsidR="007769E7" w:rsidRDefault="007769E7" w:rsidP="007769E7">
            <w:pPr>
              <w:pStyle w:val="naisf"/>
              <w:numPr>
                <w:ilvl w:val="0"/>
                <w:numId w:val="3"/>
              </w:numPr>
              <w:spacing w:before="0" w:after="0"/>
              <w:ind w:right="151"/>
            </w:pPr>
            <w:r>
              <w:t>E-pakalpojuma</w:t>
            </w:r>
            <w:r w:rsidR="0046391C">
              <w:t xml:space="preserve"> (personas rīcībspējas spēkā esamības pēc personas koda pārbaude)</w:t>
            </w:r>
            <w:r>
              <w:t xml:space="preserve"> izstrādei, kas būs pieejams elektronisko pakalpojumu portālā </w:t>
            </w:r>
            <w:hyperlink r:id="rId11" w:history="1">
              <w:r w:rsidRPr="001B52C0">
                <w:rPr>
                  <w:rStyle w:val="Hyperlink"/>
                </w:rPr>
                <w:t>www.latvija.lv</w:t>
              </w:r>
            </w:hyperlink>
            <w:r w:rsidR="00234397">
              <w:t xml:space="preserve"> </w:t>
            </w:r>
            <w:r>
              <w:t xml:space="preserve"> nepieciešamas 137 cilvēkdienas (apjoms noteikts, vadoties no iepriekš veiktā e-pakalpojuma izstrādes un uzlabošanas darbu veikšanai nepieciešamajiem laika, darba un izmaksu apjomiem). Samaksa par vienu darba dienu Ls 220 (bez PVN) (pēc vidējās tirgus cenas)</w:t>
            </w:r>
          </w:p>
          <w:p w:rsidR="007769E7" w:rsidRPr="00F471AD" w:rsidRDefault="007769E7" w:rsidP="004073B3">
            <w:pPr>
              <w:pStyle w:val="naisf"/>
              <w:spacing w:before="0" w:after="0"/>
              <w:ind w:left="-64" w:right="151" w:firstLine="0"/>
            </w:pPr>
            <w:r>
              <w:t>137 cilvēkdienas x Ls 220 = L</w:t>
            </w:r>
            <w:r w:rsidR="00811AF8">
              <w:t>s 30 140 x 1,21 (PVN) = Ls 36 470</w:t>
            </w:r>
            <w:r>
              <w:t xml:space="preserve"> </w:t>
            </w:r>
            <w:r w:rsidR="004073B3">
              <w:t xml:space="preserve">(51 892 EUR) </w:t>
            </w:r>
            <w:r w:rsidRPr="00394CD9">
              <w:t>(IKK 5121 – datorprogrammas).</w:t>
            </w: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6.1. detalizēts ieņēmumu aprēķins</w:t>
            </w:r>
          </w:p>
        </w:tc>
        <w:tc>
          <w:tcPr>
            <w:tcW w:w="6836" w:type="dxa"/>
            <w:gridSpan w:val="5"/>
            <w:vMerge/>
          </w:tcPr>
          <w:p w:rsidR="00615F0F" w:rsidRPr="00F471AD" w:rsidRDefault="00615F0F" w:rsidP="000C1948">
            <w:pPr>
              <w:pStyle w:val="naisf"/>
              <w:spacing w:before="0" w:after="0"/>
              <w:ind w:firstLine="0"/>
              <w:rPr>
                <w:b/>
                <w:i/>
              </w:rPr>
            </w:pPr>
          </w:p>
        </w:tc>
      </w:tr>
      <w:tr w:rsidR="00615F0F" w:rsidRPr="00F471AD" w:rsidTr="001C078D">
        <w:trPr>
          <w:trHeight w:val="1265"/>
          <w:jc w:val="center"/>
        </w:trPr>
        <w:tc>
          <w:tcPr>
            <w:tcW w:w="3288" w:type="dxa"/>
          </w:tcPr>
          <w:p w:rsidR="00615F0F" w:rsidRPr="00F471AD" w:rsidRDefault="00615F0F" w:rsidP="000C1948">
            <w:pPr>
              <w:jc w:val="both"/>
              <w:rPr>
                <w:sz w:val="24"/>
              </w:rPr>
            </w:pPr>
            <w:r w:rsidRPr="00F471AD">
              <w:rPr>
                <w:sz w:val="24"/>
              </w:rPr>
              <w:t>6.2. detalizēts izdevumu aprēķins</w:t>
            </w:r>
          </w:p>
        </w:tc>
        <w:tc>
          <w:tcPr>
            <w:tcW w:w="6836" w:type="dxa"/>
            <w:gridSpan w:val="5"/>
            <w:vMerge/>
          </w:tcPr>
          <w:p w:rsidR="00615F0F" w:rsidRPr="00F471AD" w:rsidRDefault="00615F0F" w:rsidP="000C1948">
            <w:pPr>
              <w:pStyle w:val="naisf"/>
              <w:spacing w:before="0" w:after="0"/>
              <w:ind w:firstLine="0"/>
              <w:rPr>
                <w:b/>
                <w:i/>
              </w:rPr>
            </w:pPr>
          </w:p>
        </w:tc>
      </w:tr>
      <w:tr w:rsidR="00615F0F" w:rsidRPr="00F471AD" w:rsidTr="000C1948">
        <w:trPr>
          <w:jc w:val="center"/>
        </w:trPr>
        <w:tc>
          <w:tcPr>
            <w:tcW w:w="3288" w:type="dxa"/>
          </w:tcPr>
          <w:p w:rsidR="00615F0F" w:rsidRPr="00F471AD" w:rsidRDefault="00615F0F" w:rsidP="000C1948">
            <w:pPr>
              <w:jc w:val="both"/>
              <w:rPr>
                <w:sz w:val="24"/>
              </w:rPr>
            </w:pPr>
            <w:r w:rsidRPr="00F471AD">
              <w:rPr>
                <w:sz w:val="24"/>
              </w:rPr>
              <w:t>7. Cita informācija</w:t>
            </w:r>
          </w:p>
        </w:tc>
        <w:tc>
          <w:tcPr>
            <w:tcW w:w="6836" w:type="dxa"/>
            <w:gridSpan w:val="5"/>
          </w:tcPr>
          <w:p w:rsidR="00615F0F" w:rsidRPr="00B21371" w:rsidRDefault="00A40FA7" w:rsidP="000C1948">
            <w:pPr>
              <w:pStyle w:val="NormalWeb"/>
              <w:jc w:val="both"/>
              <w:rPr>
                <w:rFonts w:ascii="Times New Roman" w:hAnsi="Times New Roman"/>
                <w:sz w:val="24"/>
                <w:szCs w:val="24"/>
              </w:rPr>
            </w:pPr>
            <w:r>
              <w:rPr>
                <w:rFonts w:ascii="Times New Roman" w:hAnsi="Times New Roman"/>
                <w:sz w:val="24"/>
              </w:rPr>
              <w:t>Nav.</w:t>
            </w:r>
            <w:r w:rsidR="00615F0F" w:rsidRPr="00B21371">
              <w:rPr>
                <w:rFonts w:ascii="Times New Roman" w:hAnsi="Times New Roman"/>
                <w:sz w:val="24"/>
              </w:rPr>
              <w:t xml:space="preserve"> </w:t>
            </w:r>
          </w:p>
        </w:tc>
      </w:tr>
    </w:tbl>
    <w:p w:rsidR="00615F0F" w:rsidRDefault="00615F0F" w:rsidP="00615F0F">
      <w:pPr>
        <w:rPr>
          <w:sz w:val="24"/>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402"/>
        <w:gridCol w:w="6182"/>
      </w:tblGrid>
      <w:tr w:rsidR="001C078D" w:rsidRPr="00BE0280" w:rsidTr="001C078D">
        <w:trPr>
          <w:jc w:val="center"/>
        </w:trPr>
        <w:tc>
          <w:tcPr>
            <w:tcW w:w="10098" w:type="dxa"/>
            <w:gridSpan w:val="3"/>
          </w:tcPr>
          <w:p w:rsidR="001C078D" w:rsidRPr="001C078D" w:rsidRDefault="001C078D" w:rsidP="001C078D">
            <w:pPr>
              <w:pStyle w:val="naisnod"/>
              <w:spacing w:before="0" w:after="0"/>
              <w:jc w:val="center"/>
              <w:rPr>
                <w:b/>
              </w:rPr>
            </w:pPr>
            <w:r w:rsidRPr="001C078D">
              <w:rPr>
                <w:b/>
              </w:rPr>
              <w:t>IV. Tiesību akta projekta ietekme uz spēkā esošo tiesību normu sistēmu</w:t>
            </w:r>
          </w:p>
        </w:tc>
      </w:tr>
      <w:tr w:rsidR="001C078D" w:rsidRPr="00BE0280" w:rsidTr="001C078D">
        <w:trPr>
          <w:jc w:val="center"/>
        </w:trPr>
        <w:tc>
          <w:tcPr>
            <w:tcW w:w="514" w:type="dxa"/>
          </w:tcPr>
          <w:p w:rsidR="001C078D" w:rsidRPr="00BE0280" w:rsidRDefault="001C078D" w:rsidP="001C078D">
            <w:pPr>
              <w:pStyle w:val="naiskr"/>
              <w:tabs>
                <w:tab w:val="left" w:pos="2628"/>
              </w:tabs>
              <w:spacing w:before="0" w:after="0"/>
              <w:jc w:val="both"/>
              <w:rPr>
                <w:iCs/>
              </w:rPr>
            </w:pPr>
            <w:r w:rsidRPr="00BE0280">
              <w:rPr>
                <w:iCs/>
              </w:rPr>
              <w:t>1.</w:t>
            </w:r>
          </w:p>
        </w:tc>
        <w:tc>
          <w:tcPr>
            <w:tcW w:w="3402" w:type="dxa"/>
          </w:tcPr>
          <w:p w:rsidR="001C078D" w:rsidRPr="00BE0280" w:rsidRDefault="001C078D" w:rsidP="001C078D">
            <w:pPr>
              <w:pStyle w:val="naiskr"/>
              <w:tabs>
                <w:tab w:val="left" w:pos="2628"/>
              </w:tabs>
              <w:spacing w:before="0" w:after="0"/>
              <w:jc w:val="both"/>
              <w:rPr>
                <w:iCs/>
              </w:rPr>
            </w:pPr>
            <w:r w:rsidRPr="00BE0280">
              <w:t>Nepieciešamie saistītie tiesību aktu projekti</w:t>
            </w:r>
          </w:p>
        </w:tc>
        <w:tc>
          <w:tcPr>
            <w:tcW w:w="6182" w:type="dxa"/>
          </w:tcPr>
          <w:p w:rsidR="001C078D" w:rsidRPr="00BE0280" w:rsidRDefault="001C078D" w:rsidP="001C078D">
            <w:pPr>
              <w:pStyle w:val="naiskr"/>
              <w:tabs>
                <w:tab w:val="left" w:pos="2628"/>
              </w:tabs>
              <w:spacing w:before="0" w:after="0"/>
              <w:jc w:val="both"/>
              <w:rPr>
                <w:iCs/>
              </w:rPr>
            </w:pPr>
            <w:r>
              <w:rPr>
                <w:iCs/>
              </w:rPr>
              <w:t>Pēc e-pakalpojuma ieviešanas</w:t>
            </w:r>
            <w:r w:rsidRPr="00BE0280">
              <w:rPr>
                <w:iCs/>
              </w:rPr>
              <w:t xml:space="preserve"> virzāmi grozījumi:</w:t>
            </w:r>
          </w:p>
          <w:p w:rsidR="001C078D" w:rsidRDefault="001C078D" w:rsidP="001C078D">
            <w:pPr>
              <w:pStyle w:val="naiskr"/>
              <w:tabs>
                <w:tab w:val="left" w:pos="2628"/>
              </w:tabs>
              <w:spacing w:before="0" w:after="0"/>
              <w:jc w:val="both"/>
              <w:rPr>
                <w:iCs/>
              </w:rPr>
            </w:pPr>
            <w:r>
              <w:rPr>
                <w:iCs/>
              </w:rPr>
              <w:t xml:space="preserve">Civilprocesa likumā, izslēdzot normas, kas paredz ziņu par personas rīcībspēju publicēšanu oficiālajā </w:t>
            </w:r>
            <w:r w:rsidR="00764D2F">
              <w:rPr>
                <w:iCs/>
              </w:rPr>
              <w:t>izdevumā</w:t>
            </w:r>
            <w:r>
              <w:rPr>
                <w:iCs/>
              </w:rPr>
              <w:t xml:space="preserve"> „Latvijas Vēstnesis”.</w:t>
            </w:r>
          </w:p>
          <w:p w:rsidR="00843515" w:rsidRDefault="001C078D" w:rsidP="00843515">
            <w:pPr>
              <w:pStyle w:val="naiskr"/>
              <w:tabs>
                <w:tab w:val="left" w:pos="2628"/>
              </w:tabs>
              <w:spacing w:before="0" w:after="0"/>
              <w:jc w:val="both"/>
              <w:rPr>
                <w:iCs/>
              </w:rPr>
            </w:pPr>
            <w:r>
              <w:rPr>
                <w:iCs/>
              </w:rPr>
              <w:t xml:space="preserve">Atbildīgā par grozījumu izstrādi – Tieslietu ministrija kā vadošā iestāde </w:t>
            </w:r>
            <w:r w:rsidR="0040538B">
              <w:rPr>
                <w:iCs/>
              </w:rPr>
              <w:t>valsts politikas izstrādē un īstenošanā civiltiesību jomā</w:t>
            </w:r>
            <w:r>
              <w:rPr>
                <w:iCs/>
              </w:rPr>
              <w:t>.</w:t>
            </w:r>
            <w:r w:rsidR="00843515">
              <w:rPr>
                <w:iCs/>
              </w:rPr>
              <w:t xml:space="preserve"> </w:t>
            </w:r>
          </w:p>
          <w:p w:rsidR="001C078D" w:rsidRPr="00BE0280" w:rsidRDefault="00932EBD" w:rsidP="00932EBD">
            <w:pPr>
              <w:pStyle w:val="naiskr"/>
              <w:tabs>
                <w:tab w:val="left" w:pos="2628"/>
              </w:tabs>
              <w:spacing w:before="0" w:after="0"/>
              <w:jc w:val="both"/>
              <w:rPr>
                <w:iCs/>
              </w:rPr>
            </w:pPr>
            <w:r>
              <w:rPr>
                <w:iCs/>
              </w:rPr>
              <w:t>Tieslietu ministrija nepieciešamos priekšlikumus par grozījumiem Civilprocesa likumā iesniegs Saeimā pusgada</w:t>
            </w:r>
            <w:r w:rsidR="00843515">
              <w:rPr>
                <w:iCs/>
              </w:rPr>
              <w:t xml:space="preserve"> laikā no Ministru kabineta noteikumu projekta „Grozījumi Ministru kabineta 2011.gada 15.februāra noteikumos Nr.130 „Iedzīvotāju reģistrā iekļauto ziņu izsniegšanas kārtība”” pieņemšanas. </w:t>
            </w:r>
          </w:p>
        </w:tc>
      </w:tr>
      <w:tr w:rsidR="001C078D" w:rsidRPr="00BE0280" w:rsidTr="001C078D">
        <w:trPr>
          <w:jc w:val="center"/>
        </w:trPr>
        <w:tc>
          <w:tcPr>
            <w:tcW w:w="514" w:type="dxa"/>
          </w:tcPr>
          <w:p w:rsidR="001C078D" w:rsidRPr="00BE0280" w:rsidRDefault="001C078D" w:rsidP="001C078D">
            <w:pPr>
              <w:pStyle w:val="naiskr"/>
              <w:tabs>
                <w:tab w:val="left" w:pos="2628"/>
              </w:tabs>
              <w:spacing w:before="0" w:after="0"/>
              <w:jc w:val="both"/>
              <w:rPr>
                <w:iCs/>
              </w:rPr>
            </w:pPr>
            <w:r w:rsidRPr="00BE0280">
              <w:rPr>
                <w:iCs/>
              </w:rPr>
              <w:t>2.</w:t>
            </w:r>
          </w:p>
        </w:tc>
        <w:tc>
          <w:tcPr>
            <w:tcW w:w="3402" w:type="dxa"/>
          </w:tcPr>
          <w:p w:rsidR="001C078D" w:rsidRPr="00BE0280" w:rsidRDefault="001C078D" w:rsidP="001C078D">
            <w:pPr>
              <w:pStyle w:val="naiskr"/>
              <w:tabs>
                <w:tab w:val="left" w:pos="2628"/>
              </w:tabs>
              <w:spacing w:before="0" w:after="0"/>
              <w:jc w:val="both"/>
              <w:rPr>
                <w:iCs/>
              </w:rPr>
            </w:pPr>
            <w:r w:rsidRPr="00BE0280">
              <w:t>Cita informācija</w:t>
            </w:r>
          </w:p>
        </w:tc>
        <w:tc>
          <w:tcPr>
            <w:tcW w:w="6182" w:type="dxa"/>
          </w:tcPr>
          <w:p w:rsidR="001C078D" w:rsidRPr="00BE0280" w:rsidRDefault="001C078D" w:rsidP="001C078D">
            <w:pPr>
              <w:pStyle w:val="naiskr"/>
              <w:tabs>
                <w:tab w:val="left" w:pos="2628"/>
              </w:tabs>
              <w:spacing w:before="0" w:after="0"/>
              <w:jc w:val="both"/>
              <w:rPr>
                <w:iCs/>
              </w:rPr>
            </w:pPr>
            <w:r w:rsidRPr="00BE0280">
              <w:t>Nav.</w:t>
            </w:r>
          </w:p>
        </w:tc>
      </w:tr>
    </w:tbl>
    <w:p w:rsidR="00615F0F" w:rsidRDefault="00615F0F" w:rsidP="00615F0F"/>
    <w:tbl>
      <w:tblPr>
        <w:tblW w:w="10219"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992"/>
        <w:gridCol w:w="6660"/>
      </w:tblGrid>
      <w:tr w:rsidR="00DC30EE" w:rsidRPr="00BE0280" w:rsidTr="00DC30EE">
        <w:trPr>
          <w:jc w:val="center"/>
        </w:trPr>
        <w:tc>
          <w:tcPr>
            <w:tcW w:w="10219" w:type="dxa"/>
            <w:gridSpan w:val="3"/>
          </w:tcPr>
          <w:p w:rsidR="00DC30EE" w:rsidRPr="00DC30EE" w:rsidRDefault="00DC30EE" w:rsidP="00DC30EE">
            <w:pPr>
              <w:pStyle w:val="naisnod"/>
              <w:spacing w:before="0" w:after="0"/>
              <w:ind w:left="57" w:right="57"/>
              <w:jc w:val="center"/>
              <w:rPr>
                <w:b/>
              </w:rPr>
            </w:pPr>
            <w:r w:rsidRPr="00DC30EE">
              <w:rPr>
                <w:b/>
              </w:rPr>
              <w:t>VI. Sabiedrības līdzdalība un šīs līdzdalības rezultāti</w:t>
            </w:r>
          </w:p>
        </w:tc>
      </w:tr>
      <w:tr w:rsidR="00DC30EE" w:rsidRPr="00BE0280" w:rsidTr="00DC30EE">
        <w:trPr>
          <w:trHeight w:val="96"/>
          <w:jc w:val="center"/>
        </w:trPr>
        <w:tc>
          <w:tcPr>
            <w:tcW w:w="567" w:type="dxa"/>
          </w:tcPr>
          <w:p w:rsidR="00DC30EE" w:rsidRPr="00BE0280" w:rsidRDefault="00DC30EE" w:rsidP="0016595B">
            <w:pPr>
              <w:pStyle w:val="naiskr"/>
              <w:spacing w:before="0" w:after="0"/>
              <w:ind w:left="57" w:right="57"/>
              <w:jc w:val="center"/>
            </w:pPr>
            <w:r w:rsidRPr="00BE0280">
              <w:t>1.</w:t>
            </w:r>
          </w:p>
        </w:tc>
        <w:tc>
          <w:tcPr>
            <w:tcW w:w="2992" w:type="dxa"/>
          </w:tcPr>
          <w:p w:rsidR="00DC30EE" w:rsidRPr="00DC30EE" w:rsidRDefault="00DC30EE" w:rsidP="00DC30EE">
            <w:pPr>
              <w:pStyle w:val="naiskr"/>
              <w:spacing w:before="0" w:after="0"/>
              <w:ind w:left="7" w:right="57"/>
            </w:pPr>
            <w:r w:rsidRPr="00DC30EE">
              <w:t>Sabiedrības informēšana par projekta izstrādes uzsākšanu</w:t>
            </w:r>
          </w:p>
        </w:tc>
        <w:tc>
          <w:tcPr>
            <w:tcW w:w="6660" w:type="dxa"/>
          </w:tcPr>
          <w:p w:rsidR="00DC30EE" w:rsidRDefault="00843515" w:rsidP="00DC30EE">
            <w:pPr>
              <w:jc w:val="both"/>
              <w:rPr>
                <w:sz w:val="24"/>
              </w:rPr>
            </w:pPr>
            <w:r>
              <w:rPr>
                <w:sz w:val="24"/>
              </w:rPr>
              <w:t>Noteikumu projekts pirms izsludināšanas Valsts sekretāru sanāksmē</w:t>
            </w:r>
            <w:r w:rsidR="00DC30EE" w:rsidRPr="00DC30EE">
              <w:rPr>
                <w:sz w:val="24"/>
              </w:rPr>
              <w:t xml:space="preserve"> publicēts Pilsonības un migrācijas lietu pārvaldes mājas lapā. </w:t>
            </w:r>
          </w:p>
          <w:p w:rsidR="00DC30EE" w:rsidRPr="00DC30EE" w:rsidRDefault="00DC30EE" w:rsidP="00AF76D0">
            <w:pPr>
              <w:jc w:val="both"/>
              <w:rPr>
                <w:sz w:val="24"/>
              </w:rPr>
            </w:pPr>
            <w:r>
              <w:rPr>
                <w:sz w:val="24"/>
              </w:rPr>
              <w:t>Par projektu</w:t>
            </w:r>
            <w:r w:rsidR="00AF76D0">
              <w:rPr>
                <w:sz w:val="24"/>
              </w:rPr>
              <w:t xml:space="preserve"> tika</w:t>
            </w:r>
            <w:r>
              <w:rPr>
                <w:sz w:val="24"/>
              </w:rPr>
              <w:t xml:space="preserve"> lūgts sniegt viedokli Latvijas Tirdzniecības un rūpniecības kamerai</w:t>
            </w:r>
            <w:r w:rsidR="00AF76D0">
              <w:rPr>
                <w:sz w:val="24"/>
              </w:rPr>
              <w:t>,</w:t>
            </w:r>
            <w:r>
              <w:rPr>
                <w:sz w:val="24"/>
              </w:rPr>
              <w:t xml:space="preserve"> Latvijas Darba devēju konfederācijai</w:t>
            </w:r>
            <w:r w:rsidR="00AF76D0">
              <w:rPr>
                <w:sz w:val="24"/>
              </w:rPr>
              <w:t xml:space="preserve"> un Latvijas Brīvo arodbiedrību savienībai</w:t>
            </w:r>
            <w:r>
              <w:rPr>
                <w:sz w:val="24"/>
              </w:rPr>
              <w:t>.</w:t>
            </w:r>
          </w:p>
        </w:tc>
      </w:tr>
      <w:tr w:rsidR="00DC30EE" w:rsidRPr="00BE0280" w:rsidTr="00DC30EE">
        <w:trPr>
          <w:trHeight w:val="96"/>
          <w:jc w:val="center"/>
        </w:trPr>
        <w:tc>
          <w:tcPr>
            <w:tcW w:w="567" w:type="dxa"/>
          </w:tcPr>
          <w:p w:rsidR="00DC30EE" w:rsidRPr="00BE0280" w:rsidRDefault="00DC30EE" w:rsidP="0016595B">
            <w:pPr>
              <w:pStyle w:val="naiskr"/>
              <w:spacing w:before="0" w:after="0"/>
              <w:ind w:left="57" w:right="57"/>
              <w:jc w:val="center"/>
            </w:pPr>
            <w:r w:rsidRPr="00BE0280">
              <w:t>2.</w:t>
            </w:r>
          </w:p>
        </w:tc>
        <w:tc>
          <w:tcPr>
            <w:tcW w:w="2992" w:type="dxa"/>
          </w:tcPr>
          <w:p w:rsidR="00DC30EE" w:rsidRPr="00DC30EE" w:rsidRDefault="00DC30EE" w:rsidP="00DC30EE">
            <w:pPr>
              <w:pStyle w:val="naiskr"/>
              <w:spacing w:before="0" w:after="0"/>
              <w:ind w:left="7" w:right="57"/>
            </w:pPr>
            <w:r w:rsidRPr="00DC30EE">
              <w:t>Sabiedrības līdzdalība projekta izstrādē</w:t>
            </w:r>
          </w:p>
        </w:tc>
        <w:tc>
          <w:tcPr>
            <w:tcW w:w="6660" w:type="dxa"/>
          </w:tcPr>
          <w:p w:rsidR="00DC30EE" w:rsidRPr="00DC30EE" w:rsidRDefault="00AF76D0" w:rsidP="0016595B">
            <w:pPr>
              <w:spacing w:before="100" w:beforeAutospacing="1" w:after="100" w:afterAutospacing="1"/>
              <w:rPr>
                <w:sz w:val="24"/>
              </w:rPr>
            </w:pPr>
            <w:r>
              <w:rPr>
                <w:sz w:val="24"/>
              </w:rPr>
              <w:t>Iebildumi par projektu netika saņemti.</w:t>
            </w:r>
          </w:p>
        </w:tc>
      </w:tr>
      <w:tr w:rsidR="00DC30EE" w:rsidRPr="00BE0280" w:rsidTr="00DC30EE">
        <w:trPr>
          <w:trHeight w:val="96"/>
          <w:jc w:val="center"/>
        </w:trPr>
        <w:tc>
          <w:tcPr>
            <w:tcW w:w="567" w:type="dxa"/>
          </w:tcPr>
          <w:p w:rsidR="00DC30EE" w:rsidRPr="00BE0280" w:rsidRDefault="00DC30EE" w:rsidP="0016595B">
            <w:pPr>
              <w:pStyle w:val="naiskr"/>
              <w:spacing w:before="0" w:after="0"/>
              <w:ind w:left="57" w:right="57"/>
              <w:jc w:val="center"/>
            </w:pPr>
            <w:r w:rsidRPr="00BE0280">
              <w:t>3.</w:t>
            </w:r>
          </w:p>
        </w:tc>
        <w:tc>
          <w:tcPr>
            <w:tcW w:w="2992" w:type="dxa"/>
          </w:tcPr>
          <w:p w:rsidR="00DC30EE" w:rsidRPr="00DC30EE" w:rsidRDefault="00DC30EE" w:rsidP="0016595B">
            <w:pPr>
              <w:spacing w:before="100" w:beforeAutospacing="1" w:after="100" w:afterAutospacing="1"/>
              <w:rPr>
                <w:sz w:val="24"/>
              </w:rPr>
            </w:pPr>
            <w:r w:rsidRPr="00DC30EE">
              <w:rPr>
                <w:sz w:val="24"/>
              </w:rPr>
              <w:t xml:space="preserve">Sabiedrības līdzdalības </w:t>
            </w:r>
            <w:r w:rsidRPr="00DC30EE">
              <w:rPr>
                <w:sz w:val="24"/>
              </w:rPr>
              <w:lastRenderedPageBreak/>
              <w:t>rezultāti</w:t>
            </w:r>
          </w:p>
        </w:tc>
        <w:tc>
          <w:tcPr>
            <w:tcW w:w="6660" w:type="dxa"/>
          </w:tcPr>
          <w:p w:rsidR="00DC30EE" w:rsidRPr="00DC30EE" w:rsidRDefault="00DC30EE" w:rsidP="0016595B">
            <w:pPr>
              <w:spacing w:before="100" w:beforeAutospacing="1" w:after="100" w:afterAutospacing="1"/>
              <w:rPr>
                <w:sz w:val="24"/>
              </w:rPr>
            </w:pPr>
            <w:r w:rsidRPr="00DC30EE">
              <w:rPr>
                <w:sz w:val="24"/>
              </w:rPr>
              <w:lastRenderedPageBreak/>
              <w:t>Projekts šo jomu neskar.</w:t>
            </w:r>
          </w:p>
        </w:tc>
      </w:tr>
      <w:tr w:rsidR="00DC30EE" w:rsidRPr="00BE0280" w:rsidTr="00DC30EE">
        <w:trPr>
          <w:trHeight w:val="96"/>
          <w:jc w:val="center"/>
        </w:trPr>
        <w:tc>
          <w:tcPr>
            <w:tcW w:w="567" w:type="dxa"/>
          </w:tcPr>
          <w:p w:rsidR="00DC30EE" w:rsidRPr="00BE0280" w:rsidRDefault="00DC30EE" w:rsidP="0016595B">
            <w:pPr>
              <w:pStyle w:val="naiskr"/>
              <w:spacing w:before="0" w:after="0"/>
              <w:ind w:left="57" w:right="57"/>
              <w:jc w:val="center"/>
            </w:pPr>
            <w:r w:rsidRPr="00BE0280">
              <w:lastRenderedPageBreak/>
              <w:t>4.</w:t>
            </w:r>
          </w:p>
        </w:tc>
        <w:tc>
          <w:tcPr>
            <w:tcW w:w="2992" w:type="dxa"/>
          </w:tcPr>
          <w:p w:rsidR="00DC30EE" w:rsidRPr="00DC30EE" w:rsidRDefault="00DC30EE" w:rsidP="0016595B">
            <w:pPr>
              <w:spacing w:before="100" w:beforeAutospacing="1" w:after="100" w:afterAutospacing="1"/>
              <w:rPr>
                <w:sz w:val="24"/>
              </w:rPr>
            </w:pPr>
            <w:r w:rsidRPr="00DC30EE">
              <w:rPr>
                <w:sz w:val="24"/>
              </w:rPr>
              <w:t>Saeimas un ekspertu līdzdalība</w:t>
            </w:r>
          </w:p>
        </w:tc>
        <w:tc>
          <w:tcPr>
            <w:tcW w:w="6660" w:type="dxa"/>
          </w:tcPr>
          <w:p w:rsidR="00DC30EE" w:rsidRPr="00DC30EE" w:rsidRDefault="00DC30EE" w:rsidP="00DC30EE">
            <w:pPr>
              <w:spacing w:before="100" w:beforeAutospacing="1" w:after="100" w:afterAutospacing="1"/>
              <w:ind w:right="147"/>
              <w:jc w:val="both"/>
              <w:rPr>
                <w:sz w:val="24"/>
              </w:rPr>
            </w:pPr>
            <w:r w:rsidRPr="00DC30EE">
              <w:rPr>
                <w:sz w:val="24"/>
              </w:rPr>
              <w:t>Projekts šo jomu neskar.</w:t>
            </w:r>
          </w:p>
        </w:tc>
      </w:tr>
      <w:tr w:rsidR="00DC30EE" w:rsidRPr="00BE0280" w:rsidTr="00DC30EE">
        <w:trPr>
          <w:trHeight w:val="96"/>
          <w:jc w:val="center"/>
        </w:trPr>
        <w:tc>
          <w:tcPr>
            <w:tcW w:w="567" w:type="dxa"/>
          </w:tcPr>
          <w:p w:rsidR="00DC30EE" w:rsidRPr="00BE0280" w:rsidRDefault="00DC30EE" w:rsidP="0016595B">
            <w:pPr>
              <w:pStyle w:val="naiskr"/>
              <w:spacing w:before="0" w:after="0"/>
              <w:ind w:left="57" w:right="57"/>
              <w:jc w:val="center"/>
            </w:pPr>
            <w:r w:rsidRPr="00BE0280">
              <w:t>5.</w:t>
            </w:r>
          </w:p>
        </w:tc>
        <w:tc>
          <w:tcPr>
            <w:tcW w:w="2992" w:type="dxa"/>
          </w:tcPr>
          <w:p w:rsidR="00DC30EE" w:rsidRPr="00DC30EE" w:rsidRDefault="00DC30EE" w:rsidP="0016595B">
            <w:pPr>
              <w:spacing w:before="100" w:beforeAutospacing="1" w:after="100" w:afterAutospacing="1"/>
              <w:rPr>
                <w:sz w:val="24"/>
              </w:rPr>
            </w:pPr>
            <w:r w:rsidRPr="00DC30EE">
              <w:rPr>
                <w:sz w:val="24"/>
              </w:rPr>
              <w:t>Cita informācija</w:t>
            </w:r>
          </w:p>
        </w:tc>
        <w:tc>
          <w:tcPr>
            <w:tcW w:w="6660" w:type="dxa"/>
          </w:tcPr>
          <w:p w:rsidR="00DC30EE" w:rsidRPr="00DC30EE" w:rsidRDefault="00DC30EE" w:rsidP="0016595B">
            <w:pPr>
              <w:spacing w:before="100" w:beforeAutospacing="1" w:after="100" w:afterAutospacing="1"/>
              <w:rPr>
                <w:sz w:val="24"/>
              </w:rPr>
            </w:pPr>
            <w:r w:rsidRPr="00DC30EE">
              <w:rPr>
                <w:sz w:val="24"/>
              </w:rPr>
              <w:t>Nav.</w:t>
            </w:r>
          </w:p>
        </w:tc>
      </w:tr>
    </w:tbl>
    <w:p w:rsidR="00DC30EE" w:rsidRPr="00BE0280" w:rsidRDefault="00DC30EE" w:rsidP="00DC30EE">
      <w:pPr>
        <w:pStyle w:val="naisf"/>
        <w:spacing w:before="0" w:after="0"/>
      </w:pPr>
    </w:p>
    <w:tbl>
      <w:tblPr>
        <w:tblW w:w="551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7"/>
        <w:gridCol w:w="4821"/>
        <w:gridCol w:w="4676"/>
      </w:tblGrid>
      <w:tr w:rsidR="00615F0F" w:rsidRPr="00A45AD4" w:rsidTr="001C078D">
        <w:tc>
          <w:tcPr>
            <w:tcW w:w="5000" w:type="pct"/>
            <w:gridSpan w:val="3"/>
            <w:tcBorders>
              <w:top w:val="outset" w:sz="6" w:space="0" w:color="000000"/>
              <w:left w:val="outset" w:sz="6" w:space="0" w:color="000000"/>
              <w:bottom w:val="outset" w:sz="6" w:space="0" w:color="000000"/>
              <w:right w:val="outset" w:sz="6" w:space="0" w:color="000000"/>
            </w:tcBorders>
          </w:tcPr>
          <w:p w:rsidR="00615F0F" w:rsidRPr="00A45AD4" w:rsidRDefault="00615F0F" w:rsidP="000C1948">
            <w:pPr>
              <w:spacing w:before="100" w:beforeAutospacing="1" w:after="100" w:afterAutospacing="1"/>
              <w:jc w:val="center"/>
              <w:rPr>
                <w:b/>
                <w:bCs/>
                <w:sz w:val="24"/>
              </w:rPr>
            </w:pPr>
            <w:r w:rsidRPr="00A45AD4">
              <w:rPr>
                <w:b/>
                <w:bCs/>
                <w:sz w:val="24"/>
              </w:rPr>
              <w:t>VII. Tiesību akta projekta izpildes nodrošināšana un tās ietekme uz institūcijām</w:t>
            </w:r>
          </w:p>
        </w:tc>
      </w:tr>
      <w:tr w:rsidR="00615F0F" w:rsidRPr="00A45AD4" w:rsidTr="001C078D">
        <w:tc>
          <w:tcPr>
            <w:tcW w:w="282"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1.</w:t>
            </w:r>
          </w:p>
        </w:tc>
        <w:tc>
          <w:tcPr>
            <w:tcW w:w="2395"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Projekta izpildē iesaistītās institūcijas</w:t>
            </w:r>
          </w:p>
        </w:tc>
        <w:tc>
          <w:tcPr>
            <w:tcW w:w="2323" w:type="pct"/>
            <w:tcBorders>
              <w:top w:val="outset" w:sz="6" w:space="0" w:color="000000"/>
              <w:left w:val="outset" w:sz="6" w:space="0" w:color="000000"/>
              <w:bottom w:val="outset" w:sz="6" w:space="0" w:color="000000"/>
              <w:right w:val="outset" w:sz="6" w:space="0" w:color="000000"/>
            </w:tcBorders>
          </w:tcPr>
          <w:p w:rsidR="00615F0F" w:rsidRPr="00E5718A" w:rsidRDefault="00615F0F" w:rsidP="001C078D">
            <w:pPr>
              <w:spacing w:before="100" w:beforeAutospacing="1" w:after="100" w:afterAutospacing="1"/>
              <w:rPr>
                <w:sz w:val="24"/>
              </w:rPr>
            </w:pPr>
            <w:r>
              <w:rPr>
                <w:sz w:val="24"/>
              </w:rPr>
              <w:t>Pilsonības un migrācijas lietu pārvalde</w:t>
            </w:r>
            <w:r w:rsidR="001C078D">
              <w:rPr>
                <w:sz w:val="24"/>
              </w:rPr>
              <w:t xml:space="preserve"> un Valsts reģionālās attīstības aģentūra</w:t>
            </w:r>
          </w:p>
        </w:tc>
      </w:tr>
      <w:tr w:rsidR="00615F0F" w:rsidRPr="00A45AD4" w:rsidTr="001C078D">
        <w:tc>
          <w:tcPr>
            <w:tcW w:w="282"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2.</w:t>
            </w:r>
          </w:p>
        </w:tc>
        <w:tc>
          <w:tcPr>
            <w:tcW w:w="2395"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Projekta izpildes ietekme uz pārvaldes funkcijām</w:t>
            </w:r>
          </w:p>
        </w:tc>
        <w:tc>
          <w:tcPr>
            <w:tcW w:w="2323"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Projekts pārvaldes funkcijas neietekmē.</w:t>
            </w:r>
          </w:p>
        </w:tc>
      </w:tr>
      <w:tr w:rsidR="00615F0F" w:rsidRPr="00A45AD4" w:rsidTr="001C078D">
        <w:tc>
          <w:tcPr>
            <w:tcW w:w="282"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3.</w:t>
            </w:r>
          </w:p>
        </w:tc>
        <w:tc>
          <w:tcPr>
            <w:tcW w:w="2395"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Jaunu institūciju izveide</w:t>
            </w:r>
          </w:p>
        </w:tc>
        <w:tc>
          <w:tcPr>
            <w:tcW w:w="2323" w:type="pct"/>
            <w:tcBorders>
              <w:top w:val="outset" w:sz="6" w:space="0" w:color="000000"/>
              <w:left w:val="outset" w:sz="6" w:space="0" w:color="000000"/>
              <w:bottom w:val="outset" w:sz="6" w:space="0" w:color="000000"/>
              <w:right w:val="outset" w:sz="6" w:space="0" w:color="000000"/>
            </w:tcBorders>
            <w:vAlign w:val="center"/>
          </w:tcPr>
          <w:p w:rsidR="00615F0F" w:rsidRPr="00E5718A" w:rsidRDefault="00615F0F" w:rsidP="000C1948">
            <w:pPr>
              <w:spacing w:before="100" w:beforeAutospacing="1" w:after="100" w:afterAutospacing="1"/>
              <w:rPr>
                <w:sz w:val="24"/>
              </w:rPr>
            </w:pPr>
            <w:r>
              <w:rPr>
                <w:iCs/>
                <w:sz w:val="24"/>
              </w:rPr>
              <w:t>Jaunas institūcijas netiek izveidotas.</w:t>
            </w:r>
          </w:p>
        </w:tc>
      </w:tr>
      <w:tr w:rsidR="00615F0F" w:rsidRPr="00A45AD4" w:rsidTr="001C078D">
        <w:tc>
          <w:tcPr>
            <w:tcW w:w="282"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4.</w:t>
            </w:r>
          </w:p>
        </w:tc>
        <w:tc>
          <w:tcPr>
            <w:tcW w:w="2395"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likvidācija</w:t>
            </w:r>
          </w:p>
        </w:tc>
        <w:tc>
          <w:tcPr>
            <w:tcW w:w="2323" w:type="pct"/>
            <w:tcBorders>
              <w:top w:val="outset" w:sz="6" w:space="0" w:color="000000"/>
              <w:left w:val="outset" w:sz="6" w:space="0" w:color="000000"/>
              <w:bottom w:val="outset" w:sz="6" w:space="0" w:color="000000"/>
              <w:right w:val="outset" w:sz="6" w:space="0" w:color="000000"/>
            </w:tcBorders>
            <w:vAlign w:val="center"/>
          </w:tcPr>
          <w:p w:rsidR="00615F0F" w:rsidRPr="00E5718A" w:rsidRDefault="00615F0F" w:rsidP="000C1948">
            <w:pPr>
              <w:spacing w:before="100" w:beforeAutospacing="1" w:after="100" w:afterAutospacing="1"/>
              <w:rPr>
                <w:sz w:val="24"/>
              </w:rPr>
            </w:pPr>
            <w:r>
              <w:rPr>
                <w:sz w:val="24"/>
              </w:rPr>
              <w:t>Esošās institūcijas netiek likvidētas.</w:t>
            </w:r>
          </w:p>
        </w:tc>
      </w:tr>
      <w:tr w:rsidR="00615F0F" w:rsidRPr="00A45AD4" w:rsidTr="001C078D">
        <w:tc>
          <w:tcPr>
            <w:tcW w:w="282"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5.</w:t>
            </w:r>
          </w:p>
        </w:tc>
        <w:tc>
          <w:tcPr>
            <w:tcW w:w="2395"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reorganizācija</w:t>
            </w:r>
          </w:p>
        </w:tc>
        <w:tc>
          <w:tcPr>
            <w:tcW w:w="2323" w:type="pct"/>
            <w:tcBorders>
              <w:top w:val="outset" w:sz="6" w:space="0" w:color="000000"/>
              <w:left w:val="outset" w:sz="6" w:space="0" w:color="000000"/>
              <w:bottom w:val="outset" w:sz="6" w:space="0" w:color="000000"/>
              <w:right w:val="outset" w:sz="6" w:space="0" w:color="000000"/>
            </w:tcBorders>
            <w:vAlign w:val="center"/>
          </w:tcPr>
          <w:p w:rsidR="00615F0F" w:rsidRPr="00E5718A" w:rsidRDefault="00615F0F" w:rsidP="000C1948">
            <w:pPr>
              <w:spacing w:before="100" w:beforeAutospacing="1" w:after="100" w:afterAutospacing="1"/>
              <w:rPr>
                <w:sz w:val="24"/>
              </w:rPr>
            </w:pPr>
            <w:r>
              <w:rPr>
                <w:iCs/>
                <w:sz w:val="24"/>
              </w:rPr>
              <w:t>Esošās institūcijas netiek reorganizētas.</w:t>
            </w:r>
          </w:p>
        </w:tc>
      </w:tr>
      <w:tr w:rsidR="00615F0F" w:rsidRPr="00A45AD4" w:rsidTr="001C078D">
        <w:tc>
          <w:tcPr>
            <w:tcW w:w="282"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6.</w:t>
            </w:r>
          </w:p>
        </w:tc>
        <w:tc>
          <w:tcPr>
            <w:tcW w:w="2395"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Cita informācija</w:t>
            </w:r>
          </w:p>
        </w:tc>
        <w:tc>
          <w:tcPr>
            <w:tcW w:w="2323" w:type="pct"/>
            <w:tcBorders>
              <w:top w:val="outset" w:sz="6" w:space="0" w:color="000000"/>
              <w:left w:val="outset" w:sz="6" w:space="0" w:color="000000"/>
              <w:bottom w:val="outset" w:sz="6" w:space="0" w:color="000000"/>
              <w:right w:val="outset" w:sz="6" w:space="0" w:color="000000"/>
            </w:tcBorders>
          </w:tcPr>
          <w:p w:rsidR="00615F0F" w:rsidRPr="00E5718A" w:rsidRDefault="00615F0F" w:rsidP="000C1948">
            <w:pPr>
              <w:spacing w:before="100" w:beforeAutospacing="1" w:after="100" w:afterAutospacing="1"/>
              <w:rPr>
                <w:sz w:val="24"/>
              </w:rPr>
            </w:pPr>
            <w:r w:rsidRPr="00E5718A">
              <w:rPr>
                <w:sz w:val="24"/>
              </w:rPr>
              <w:t>Nav.</w:t>
            </w:r>
          </w:p>
        </w:tc>
      </w:tr>
    </w:tbl>
    <w:p w:rsidR="00615F0F" w:rsidRPr="005170C9" w:rsidRDefault="00615F0F" w:rsidP="00615F0F">
      <w:pPr>
        <w:pStyle w:val="naisf"/>
        <w:spacing w:before="120" w:after="120"/>
      </w:pPr>
      <w:r w:rsidRPr="005170C9">
        <w:t xml:space="preserve">Anotācijas </w:t>
      </w:r>
      <w:r w:rsidR="00843515">
        <w:t>V</w:t>
      </w:r>
      <w:r w:rsidRPr="005170C9">
        <w:t xml:space="preserve"> sadaļa - </w:t>
      </w:r>
      <w:r>
        <w:t>projekts š</w:t>
      </w:r>
      <w:r w:rsidR="00DC30EE">
        <w:t>o</w:t>
      </w:r>
      <w:r>
        <w:t xml:space="preserve"> jom</w:t>
      </w:r>
      <w:r w:rsidR="00DC30EE">
        <w:t>u</w:t>
      </w:r>
      <w:r>
        <w:t xml:space="preserve"> neskar</w:t>
      </w:r>
      <w:r w:rsidRPr="005170C9">
        <w:t>.</w:t>
      </w:r>
    </w:p>
    <w:p w:rsidR="00615F0F" w:rsidRDefault="00615F0F" w:rsidP="00615F0F">
      <w:pPr>
        <w:tabs>
          <w:tab w:val="left" w:pos="6521"/>
        </w:tabs>
        <w:jc w:val="both"/>
        <w:rPr>
          <w:sz w:val="16"/>
          <w:szCs w:val="16"/>
        </w:rPr>
      </w:pPr>
    </w:p>
    <w:p w:rsidR="00843515" w:rsidRPr="00843515" w:rsidRDefault="00843515" w:rsidP="00615F0F">
      <w:pPr>
        <w:tabs>
          <w:tab w:val="left" w:pos="6521"/>
        </w:tabs>
        <w:jc w:val="both"/>
        <w:rPr>
          <w:sz w:val="16"/>
          <w:szCs w:val="16"/>
        </w:rPr>
      </w:pPr>
    </w:p>
    <w:p w:rsidR="00615F0F" w:rsidRPr="00A96473" w:rsidRDefault="00615F0F" w:rsidP="00615F0F">
      <w:pPr>
        <w:tabs>
          <w:tab w:val="left" w:pos="6521"/>
        </w:tabs>
        <w:jc w:val="both"/>
        <w:rPr>
          <w:color w:val="000000"/>
          <w:szCs w:val="28"/>
        </w:rPr>
      </w:pPr>
      <w:r w:rsidRPr="00A96473">
        <w:rPr>
          <w:color w:val="000000"/>
          <w:szCs w:val="28"/>
        </w:rPr>
        <w:t>Iekšlietu ministr</w:t>
      </w:r>
      <w:r>
        <w:rPr>
          <w:color w:val="000000"/>
          <w:szCs w:val="28"/>
        </w:rPr>
        <w:t>s</w:t>
      </w:r>
      <w:r w:rsidRPr="00A96473">
        <w:rPr>
          <w:color w:val="000000"/>
          <w:szCs w:val="28"/>
        </w:rPr>
        <w:tab/>
      </w:r>
      <w:r>
        <w:rPr>
          <w:color w:val="000000"/>
          <w:szCs w:val="28"/>
        </w:rPr>
        <w:t>R.Kozlovskis</w:t>
      </w:r>
    </w:p>
    <w:p w:rsidR="00DC30EE" w:rsidRDefault="00DC30EE" w:rsidP="00615F0F">
      <w:pPr>
        <w:pStyle w:val="naisf"/>
        <w:ind w:firstLine="0"/>
        <w:rPr>
          <w:sz w:val="28"/>
          <w:szCs w:val="28"/>
        </w:rPr>
      </w:pPr>
    </w:p>
    <w:p w:rsidR="00F632C1" w:rsidRDefault="00F632C1" w:rsidP="00615F0F">
      <w:pPr>
        <w:pStyle w:val="naisf"/>
        <w:ind w:firstLine="0"/>
        <w:rPr>
          <w:sz w:val="28"/>
          <w:szCs w:val="28"/>
        </w:rPr>
      </w:pPr>
    </w:p>
    <w:p w:rsidR="00615F0F" w:rsidRDefault="00615F0F" w:rsidP="00615F0F">
      <w:pPr>
        <w:pStyle w:val="naisf"/>
        <w:ind w:firstLine="0"/>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t>I. Pētersone - Godmane</w:t>
      </w:r>
    </w:p>
    <w:p w:rsidR="00843515" w:rsidRDefault="00843515" w:rsidP="00615F0F">
      <w:pPr>
        <w:pStyle w:val="HTMLPreformatted"/>
        <w:jc w:val="both"/>
        <w:rPr>
          <w:rFonts w:ascii="Times New Roman" w:hAnsi="Times New Roman" w:cs="Times New Roman"/>
          <w:lang w:val="en-GB" w:eastAsia="en-US"/>
        </w:rPr>
      </w:pPr>
    </w:p>
    <w:p w:rsidR="00843515" w:rsidRDefault="00843515"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F632C1" w:rsidRDefault="00F632C1" w:rsidP="00615F0F">
      <w:pPr>
        <w:pStyle w:val="HTMLPreformatted"/>
        <w:jc w:val="both"/>
        <w:rPr>
          <w:rFonts w:ascii="Times New Roman" w:hAnsi="Times New Roman" w:cs="Times New Roman"/>
          <w:lang w:val="en-GB" w:eastAsia="en-US"/>
        </w:rPr>
      </w:pPr>
    </w:p>
    <w:p w:rsidR="00615F0F" w:rsidRPr="00586218" w:rsidRDefault="004073B3" w:rsidP="00615F0F">
      <w:pPr>
        <w:pStyle w:val="HTMLPreformatted"/>
        <w:jc w:val="both"/>
        <w:rPr>
          <w:rFonts w:ascii="Times New Roman" w:hAnsi="Times New Roman" w:cs="Times New Roman"/>
          <w:lang w:eastAsia="en-US"/>
        </w:rPr>
      </w:pPr>
      <w:r>
        <w:rPr>
          <w:rFonts w:ascii="Times New Roman" w:hAnsi="Times New Roman" w:cs="Times New Roman"/>
          <w:lang w:val="en-GB" w:eastAsia="en-US"/>
        </w:rPr>
        <w:t>12</w:t>
      </w:r>
      <w:r w:rsidR="007B678E">
        <w:rPr>
          <w:rFonts w:ascii="Times New Roman" w:hAnsi="Times New Roman" w:cs="Times New Roman"/>
          <w:lang w:val="en-GB" w:eastAsia="en-US"/>
        </w:rPr>
        <w:t>.09</w:t>
      </w:r>
      <w:r w:rsidR="00615F0F" w:rsidRPr="0022645C">
        <w:rPr>
          <w:rFonts w:ascii="Times New Roman" w:hAnsi="Times New Roman" w:cs="Times New Roman"/>
          <w:lang w:val="en-GB" w:eastAsia="en-US"/>
        </w:rPr>
        <w:t xml:space="preserve">.2013. </w:t>
      </w:r>
      <w:r>
        <w:rPr>
          <w:rFonts w:ascii="Times New Roman" w:hAnsi="Times New Roman" w:cs="Times New Roman"/>
          <w:lang w:val="en-GB" w:eastAsia="en-US"/>
        </w:rPr>
        <w:t>08:47</w:t>
      </w:r>
    </w:p>
    <w:p w:rsidR="00615F0F" w:rsidRPr="0022645C" w:rsidRDefault="00DC30EE" w:rsidP="00615F0F">
      <w:pPr>
        <w:pStyle w:val="HTMLPreformatted"/>
        <w:jc w:val="both"/>
        <w:rPr>
          <w:rFonts w:ascii="Times New Roman" w:hAnsi="Times New Roman" w:cs="Times New Roman"/>
          <w:lang w:val="en-GB" w:eastAsia="en-US"/>
        </w:rPr>
      </w:pPr>
      <w:r>
        <w:rPr>
          <w:rFonts w:ascii="Times New Roman" w:hAnsi="Times New Roman" w:cs="Times New Roman"/>
          <w:lang w:val="en-GB" w:eastAsia="en-US"/>
        </w:rPr>
        <w:t xml:space="preserve">1 </w:t>
      </w:r>
      <w:r w:rsidR="00A40FA7">
        <w:rPr>
          <w:rFonts w:ascii="Times New Roman" w:hAnsi="Times New Roman" w:cs="Times New Roman"/>
          <w:lang w:val="en-GB" w:eastAsia="en-US"/>
        </w:rPr>
        <w:t>3</w:t>
      </w:r>
      <w:r w:rsidR="004073B3">
        <w:rPr>
          <w:rFonts w:ascii="Times New Roman" w:hAnsi="Times New Roman" w:cs="Times New Roman"/>
          <w:lang w:val="en-GB" w:eastAsia="en-US"/>
        </w:rPr>
        <w:t>57</w:t>
      </w:r>
    </w:p>
    <w:p w:rsidR="00615F0F" w:rsidRPr="00CB4379" w:rsidRDefault="00615F0F" w:rsidP="00615F0F">
      <w:pPr>
        <w:rPr>
          <w:sz w:val="20"/>
          <w:szCs w:val="20"/>
        </w:rPr>
      </w:pPr>
      <w:proofErr w:type="spellStart"/>
      <w:r w:rsidRPr="00CB4379">
        <w:rPr>
          <w:sz w:val="20"/>
          <w:szCs w:val="20"/>
        </w:rPr>
        <w:t>Stone</w:t>
      </w:r>
      <w:proofErr w:type="spellEnd"/>
      <w:r w:rsidRPr="00CB4379">
        <w:rPr>
          <w:sz w:val="20"/>
          <w:szCs w:val="20"/>
        </w:rPr>
        <w:t>, 67219425</w:t>
      </w:r>
    </w:p>
    <w:p w:rsidR="00D13CB5" w:rsidRDefault="00615F0F">
      <w:r w:rsidRPr="00CB4379">
        <w:rPr>
          <w:sz w:val="20"/>
          <w:szCs w:val="20"/>
        </w:rPr>
        <w:t>kristine.stone@pmlp.gov.lv</w:t>
      </w:r>
    </w:p>
    <w:sectPr w:rsidR="00D13CB5" w:rsidSect="004073B3">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81" w:rsidRDefault="005C3E81" w:rsidP="00B30A49">
      <w:r>
        <w:separator/>
      </w:r>
    </w:p>
  </w:endnote>
  <w:endnote w:type="continuationSeparator" w:id="0">
    <w:p w:rsidR="005C3E81" w:rsidRDefault="005C3E81" w:rsidP="00B3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F8" w:rsidRPr="00FF14DC" w:rsidRDefault="00811AF8" w:rsidP="000C1948">
    <w:pPr>
      <w:jc w:val="both"/>
      <w:rPr>
        <w:b/>
        <w:szCs w:val="28"/>
      </w:rPr>
    </w:pPr>
    <w:r>
      <w:rPr>
        <w:sz w:val="20"/>
        <w:szCs w:val="20"/>
      </w:rPr>
      <w:t>IEMAnot_</w:t>
    </w:r>
    <w:r w:rsidR="004073B3">
      <w:rPr>
        <w:sz w:val="20"/>
        <w:szCs w:val="20"/>
      </w:rPr>
      <w:t>12</w:t>
    </w:r>
    <w:r w:rsidR="007B678E">
      <w:rPr>
        <w:sz w:val="20"/>
        <w:szCs w:val="20"/>
      </w:rPr>
      <w:t>09</w:t>
    </w:r>
    <w:r>
      <w:rPr>
        <w:sz w:val="20"/>
        <w:szCs w:val="20"/>
      </w:rPr>
      <w:t>13_izsn</w:t>
    </w:r>
    <w:r w:rsidRPr="00D06967">
      <w:rPr>
        <w:sz w:val="20"/>
        <w:szCs w:val="20"/>
      </w:rPr>
      <w:t xml:space="preserve">; </w:t>
    </w:r>
    <w:r w:rsidRPr="00B93A66">
      <w:rPr>
        <w:sz w:val="20"/>
        <w:szCs w:val="20"/>
      </w:rPr>
      <w:t xml:space="preserve">Ministru kabineta </w:t>
    </w:r>
    <w:r>
      <w:rPr>
        <w:sz w:val="20"/>
        <w:szCs w:val="20"/>
      </w:rPr>
      <w:t>noteikumu</w:t>
    </w:r>
    <w:r w:rsidRPr="00B93A66">
      <w:rPr>
        <w:sz w:val="20"/>
        <w:szCs w:val="20"/>
      </w:rPr>
      <w:t xml:space="preserve"> projekta „</w:t>
    </w:r>
    <w:r w:rsidRPr="00B93A66">
      <w:rPr>
        <w:bCs/>
        <w:sz w:val="20"/>
        <w:szCs w:val="20"/>
      </w:rPr>
      <w:t xml:space="preserve">Grozījumi Ministru kabineta 2011.gada </w:t>
    </w:r>
    <w:r>
      <w:rPr>
        <w:bCs/>
        <w:sz w:val="20"/>
        <w:szCs w:val="20"/>
      </w:rPr>
      <w:t>15.februāra</w:t>
    </w:r>
    <w:r w:rsidRPr="00B93A66">
      <w:rPr>
        <w:bCs/>
        <w:sz w:val="20"/>
        <w:szCs w:val="20"/>
      </w:rPr>
      <w:t xml:space="preserve"> </w:t>
    </w:r>
    <w:r>
      <w:rPr>
        <w:bCs/>
        <w:sz w:val="20"/>
        <w:szCs w:val="20"/>
      </w:rPr>
      <w:t>noteikumos</w:t>
    </w:r>
    <w:r w:rsidRPr="00B93A66">
      <w:rPr>
        <w:bCs/>
        <w:sz w:val="20"/>
        <w:szCs w:val="20"/>
      </w:rPr>
      <w:t xml:space="preserve"> Nr.</w:t>
    </w:r>
    <w:r>
      <w:rPr>
        <w:bCs/>
        <w:sz w:val="20"/>
        <w:szCs w:val="20"/>
      </w:rPr>
      <w:t>130</w:t>
    </w:r>
    <w:r w:rsidRPr="00B93A66">
      <w:rPr>
        <w:bCs/>
        <w:sz w:val="20"/>
        <w:szCs w:val="20"/>
      </w:rPr>
      <w:t xml:space="preserve"> „</w:t>
    </w:r>
    <w:r>
      <w:rPr>
        <w:bCs/>
        <w:sz w:val="20"/>
        <w:szCs w:val="20"/>
      </w:rPr>
      <w:t>Iedzīvotāju reģistrā iekļauto ziņu izsniegšanas kārtība</w:t>
    </w:r>
    <w:r w:rsidRPr="00B93A66">
      <w:rPr>
        <w:bCs/>
        <w:sz w:val="20"/>
        <w:szCs w:val="20"/>
      </w:rPr>
      <w:t>”</w:t>
    </w:r>
    <w:r w:rsidRPr="00B93A66">
      <w:rPr>
        <w:sz w:val="20"/>
        <w:szCs w:val="20"/>
      </w:rPr>
      <w:t>” sākotnējās</w:t>
    </w:r>
    <w:r w:rsidRPr="00526D84">
      <w:rPr>
        <w:sz w:val="20"/>
        <w:szCs w:val="20"/>
      </w:rPr>
      <w:t xml:space="preserve"> ietekmes novērtējuma </w:t>
    </w:r>
    <w:smartTag w:uri="schemas-tilde-lv/tildestengine" w:element="veidnes">
      <w:smartTagPr>
        <w:attr w:name="id" w:val="-1"/>
        <w:attr w:name="baseform" w:val="ziņojums"/>
        <w:attr w:name="text" w:val="ziņojums"/>
      </w:smartTagPr>
      <w:r w:rsidRPr="00526D84">
        <w:rPr>
          <w:sz w:val="20"/>
          <w:szCs w:val="20"/>
        </w:rPr>
        <w:t>ziņojums</w:t>
      </w:r>
    </w:smartTag>
    <w:r w:rsidRPr="00526D8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F8" w:rsidRPr="00FF14DC" w:rsidRDefault="00811AF8" w:rsidP="000C1948">
    <w:pPr>
      <w:jc w:val="both"/>
      <w:rPr>
        <w:b/>
        <w:szCs w:val="28"/>
      </w:rPr>
    </w:pPr>
    <w:r>
      <w:rPr>
        <w:sz w:val="20"/>
        <w:szCs w:val="20"/>
      </w:rPr>
      <w:t>IEMAnot_</w:t>
    </w:r>
    <w:r w:rsidR="004073B3">
      <w:rPr>
        <w:sz w:val="20"/>
        <w:szCs w:val="20"/>
      </w:rPr>
      <w:t>12</w:t>
    </w:r>
    <w:r>
      <w:rPr>
        <w:sz w:val="20"/>
        <w:szCs w:val="20"/>
      </w:rPr>
      <w:t>0</w:t>
    </w:r>
    <w:r w:rsidR="007B678E">
      <w:rPr>
        <w:sz w:val="20"/>
        <w:szCs w:val="20"/>
      </w:rPr>
      <w:t>9</w:t>
    </w:r>
    <w:r>
      <w:rPr>
        <w:sz w:val="20"/>
        <w:szCs w:val="20"/>
      </w:rPr>
      <w:t>13_izsn</w:t>
    </w:r>
    <w:r w:rsidRPr="00D06967">
      <w:rPr>
        <w:sz w:val="20"/>
        <w:szCs w:val="20"/>
      </w:rPr>
      <w:t xml:space="preserve">; </w:t>
    </w:r>
    <w:r w:rsidRPr="00B93A66">
      <w:rPr>
        <w:sz w:val="20"/>
        <w:szCs w:val="20"/>
      </w:rPr>
      <w:t xml:space="preserve">Ministru kabineta </w:t>
    </w:r>
    <w:r>
      <w:rPr>
        <w:sz w:val="20"/>
        <w:szCs w:val="20"/>
      </w:rPr>
      <w:t>noteikumu</w:t>
    </w:r>
    <w:r w:rsidRPr="00B93A66">
      <w:rPr>
        <w:sz w:val="20"/>
        <w:szCs w:val="20"/>
      </w:rPr>
      <w:t xml:space="preserve"> projekta „</w:t>
    </w:r>
    <w:r w:rsidRPr="00B93A66">
      <w:rPr>
        <w:bCs/>
        <w:sz w:val="20"/>
        <w:szCs w:val="20"/>
      </w:rPr>
      <w:t xml:space="preserve">Grozījumi Ministru kabineta 2011.gada </w:t>
    </w:r>
    <w:r>
      <w:rPr>
        <w:bCs/>
        <w:sz w:val="20"/>
        <w:szCs w:val="20"/>
      </w:rPr>
      <w:t>15.februāra</w:t>
    </w:r>
    <w:r w:rsidRPr="00B93A66">
      <w:rPr>
        <w:bCs/>
        <w:sz w:val="20"/>
        <w:szCs w:val="20"/>
      </w:rPr>
      <w:t xml:space="preserve"> </w:t>
    </w:r>
    <w:r>
      <w:rPr>
        <w:bCs/>
        <w:sz w:val="20"/>
        <w:szCs w:val="20"/>
      </w:rPr>
      <w:t>noteikumos</w:t>
    </w:r>
    <w:r w:rsidRPr="00B93A66">
      <w:rPr>
        <w:bCs/>
        <w:sz w:val="20"/>
        <w:szCs w:val="20"/>
      </w:rPr>
      <w:t xml:space="preserve"> Nr.</w:t>
    </w:r>
    <w:r>
      <w:rPr>
        <w:bCs/>
        <w:sz w:val="20"/>
        <w:szCs w:val="20"/>
      </w:rPr>
      <w:t>130</w:t>
    </w:r>
    <w:r w:rsidRPr="00B93A66">
      <w:rPr>
        <w:bCs/>
        <w:sz w:val="20"/>
        <w:szCs w:val="20"/>
      </w:rPr>
      <w:t xml:space="preserve"> „</w:t>
    </w:r>
    <w:r>
      <w:rPr>
        <w:bCs/>
        <w:sz w:val="20"/>
        <w:szCs w:val="20"/>
      </w:rPr>
      <w:t>Iedzīvotāju reģistrā iekļauto ziņu izsniegšanas kārtība</w:t>
    </w:r>
    <w:r w:rsidRPr="00B93A66">
      <w:rPr>
        <w:bCs/>
        <w:sz w:val="20"/>
        <w:szCs w:val="20"/>
      </w:rPr>
      <w:t>”</w:t>
    </w:r>
    <w:r w:rsidRPr="00B93A66">
      <w:rPr>
        <w:sz w:val="20"/>
        <w:szCs w:val="20"/>
      </w:rPr>
      <w:t>” sākotnējās</w:t>
    </w:r>
    <w:r w:rsidRPr="00526D84">
      <w:rPr>
        <w:sz w:val="20"/>
        <w:szCs w:val="20"/>
      </w:rPr>
      <w:t xml:space="preserve"> ietekmes novērtējuma </w:t>
    </w:r>
    <w:smartTag w:uri="schemas-tilde-lv/tildestengine" w:element="veidnes">
      <w:smartTagPr>
        <w:attr w:name="id" w:val="-1"/>
        <w:attr w:name="baseform" w:val="ziņojums"/>
        <w:attr w:name="text" w:val="ziņojums"/>
      </w:smartTagPr>
      <w:r w:rsidRPr="00526D84">
        <w:rPr>
          <w:sz w:val="20"/>
          <w:szCs w:val="20"/>
        </w:rPr>
        <w:t>ziņojums</w:t>
      </w:r>
    </w:smartTag>
    <w:r w:rsidRPr="00526D84">
      <w:rPr>
        <w:sz w:val="20"/>
        <w:szCs w:val="20"/>
      </w:rPr>
      <w:t xml:space="preserve">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81" w:rsidRDefault="005C3E81" w:rsidP="00B30A49">
      <w:r>
        <w:separator/>
      </w:r>
    </w:p>
  </w:footnote>
  <w:footnote w:type="continuationSeparator" w:id="0">
    <w:p w:rsidR="005C3E81" w:rsidRDefault="005C3E81" w:rsidP="00B30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F8" w:rsidRDefault="002E5F11" w:rsidP="000C1948">
    <w:pPr>
      <w:pStyle w:val="Header"/>
      <w:framePr w:wrap="around" w:vAnchor="text" w:hAnchor="margin" w:xAlign="center" w:y="1"/>
      <w:rPr>
        <w:rStyle w:val="PageNumber"/>
      </w:rPr>
    </w:pPr>
    <w:r>
      <w:rPr>
        <w:rStyle w:val="PageNumber"/>
      </w:rPr>
      <w:fldChar w:fldCharType="begin"/>
    </w:r>
    <w:r w:rsidR="00811AF8">
      <w:rPr>
        <w:rStyle w:val="PageNumber"/>
      </w:rPr>
      <w:instrText xml:space="preserve">PAGE  </w:instrText>
    </w:r>
    <w:r>
      <w:rPr>
        <w:rStyle w:val="PageNumber"/>
      </w:rPr>
      <w:fldChar w:fldCharType="end"/>
    </w:r>
  </w:p>
  <w:p w:rsidR="00811AF8" w:rsidRDefault="00811A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F8" w:rsidRDefault="002E5F11" w:rsidP="000C1948">
    <w:pPr>
      <w:pStyle w:val="Header"/>
      <w:framePr w:wrap="around" w:vAnchor="text" w:hAnchor="margin" w:xAlign="center" w:y="1"/>
      <w:rPr>
        <w:rStyle w:val="PageNumber"/>
      </w:rPr>
    </w:pPr>
    <w:r>
      <w:rPr>
        <w:rStyle w:val="PageNumber"/>
      </w:rPr>
      <w:fldChar w:fldCharType="begin"/>
    </w:r>
    <w:r w:rsidR="00811AF8">
      <w:rPr>
        <w:rStyle w:val="PageNumber"/>
      </w:rPr>
      <w:instrText xml:space="preserve">PAGE  </w:instrText>
    </w:r>
    <w:r>
      <w:rPr>
        <w:rStyle w:val="PageNumber"/>
      </w:rPr>
      <w:fldChar w:fldCharType="separate"/>
    </w:r>
    <w:r w:rsidR="004073B3">
      <w:rPr>
        <w:rStyle w:val="PageNumber"/>
        <w:noProof/>
      </w:rPr>
      <w:t>5</w:t>
    </w:r>
    <w:r>
      <w:rPr>
        <w:rStyle w:val="PageNumber"/>
      </w:rPr>
      <w:fldChar w:fldCharType="end"/>
    </w:r>
  </w:p>
  <w:p w:rsidR="00811AF8" w:rsidRDefault="00811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2DC05612"/>
    <w:multiLevelType w:val="hybridMultilevel"/>
    <w:tmpl w:val="275C676E"/>
    <w:lvl w:ilvl="0" w:tplc="8D0A4428">
      <w:start w:val="1"/>
      <w:numFmt w:val="decimal"/>
      <w:lvlText w:val="%1."/>
      <w:lvlJc w:val="left"/>
      <w:pPr>
        <w:ind w:left="296" w:hanging="360"/>
      </w:pPr>
      <w:rPr>
        <w:rFonts w:hint="default"/>
      </w:rPr>
    </w:lvl>
    <w:lvl w:ilvl="1" w:tplc="04260019" w:tentative="1">
      <w:start w:val="1"/>
      <w:numFmt w:val="lowerLetter"/>
      <w:lvlText w:val="%2."/>
      <w:lvlJc w:val="left"/>
      <w:pPr>
        <w:ind w:left="1016" w:hanging="360"/>
      </w:pPr>
    </w:lvl>
    <w:lvl w:ilvl="2" w:tplc="0426001B" w:tentative="1">
      <w:start w:val="1"/>
      <w:numFmt w:val="lowerRoman"/>
      <w:lvlText w:val="%3."/>
      <w:lvlJc w:val="right"/>
      <w:pPr>
        <w:ind w:left="1736" w:hanging="180"/>
      </w:pPr>
    </w:lvl>
    <w:lvl w:ilvl="3" w:tplc="0426000F" w:tentative="1">
      <w:start w:val="1"/>
      <w:numFmt w:val="decimal"/>
      <w:lvlText w:val="%4."/>
      <w:lvlJc w:val="left"/>
      <w:pPr>
        <w:ind w:left="2456" w:hanging="360"/>
      </w:pPr>
    </w:lvl>
    <w:lvl w:ilvl="4" w:tplc="04260019" w:tentative="1">
      <w:start w:val="1"/>
      <w:numFmt w:val="lowerLetter"/>
      <w:lvlText w:val="%5."/>
      <w:lvlJc w:val="left"/>
      <w:pPr>
        <w:ind w:left="3176" w:hanging="360"/>
      </w:pPr>
    </w:lvl>
    <w:lvl w:ilvl="5" w:tplc="0426001B" w:tentative="1">
      <w:start w:val="1"/>
      <w:numFmt w:val="lowerRoman"/>
      <w:lvlText w:val="%6."/>
      <w:lvlJc w:val="right"/>
      <w:pPr>
        <w:ind w:left="3896" w:hanging="180"/>
      </w:pPr>
    </w:lvl>
    <w:lvl w:ilvl="6" w:tplc="0426000F" w:tentative="1">
      <w:start w:val="1"/>
      <w:numFmt w:val="decimal"/>
      <w:lvlText w:val="%7."/>
      <w:lvlJc w:val="left"/>
      <w:pPr>
        <w:ind w:left="4616" w:hanging="360"/>
      </w:pPr>
    </w:lvl>
    <w:lvl w:ilvl="7" w:tplc="04260019" w:tentative="1">
      <w:start w:val="1"/>
      <w:numFmt w:val="lowerLetter"/>
      <w:lvlText w:val="%8."/>
      <w:lvlJc w:val="left"/>
      <w:pPr>
        <w:ind w:left="5336" w:hanging="360"/>
      </w:pPr>
    </w:lvl>
    <w:lvl w:ilvl="8" w:tplc="0426001B" w:tentative="1">
      <w:start w:val="1"/>
      <w:numFmt w:val="lowerRoman"/>
      <w:lvlText w:val="%9."/>
      <w:lvlJc w:val="right"/>
      <w:pPr>
        <w:ind w:left="605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615F0F"/>
    <w:rsid w:val="0002692B"/>
    <w:rsid w:val="00062865"/>
    <w:rsid w:val="00076DEF"/>
    <w:rsid w:val="000A46DE"/>
    <w:rsid w:val="000C1948"/>
    <w:rsid w:val="00117185"/>
    <w:rsid w:val="0016595B"/>
    <w:rsid w:val="00175549"/>
    <w:rsid w:val="001C078D"/>
    <w:rsid w:val="001C1034"/>
    <w:rsid w:val="00207E5B"/>
    <w:rsid w:val="00234397"/>
    <w:rsid w:val="002E5F11"/>
    <w:rsid w:val="003A2562"/>
    <w:rsid w:val="003B66A6"/>
    <w:rsid w:val="0040538B"/>
    <w:rsid w:val="004073B3"/>
    <w:rsid w:val="00414D9E"/>
    <w:rsid w:val="0046391C"/>
    <w:rsid w:val="004F0FC1"/>
    <w:rsid w:val="005233D4"/>
    <w:rsid w:val="005733E5"/>
    <w:rsid w:val="005A6A85"/>
    <w:rsid w:val="005C3E81"/>
    <w:rsid w:val="005D36BD"/>
    <w:rsid w:val="00615F0F"/>
    <w:rsid w:val="007067E3"/>
    <w:rsid w:val="00751E98"/>
    <w:rsid w:val="0076395D"/>
    <w:rsid w:val="00764D2F"/>
    <w:rsid w:val="007769E7"/>
    <w:rsid w:val="007B500C"/>
    <w:rsid w:val="007B678E"/>
    <w:rsid w:val="00811AF8"/>
    <w:rsid w:val="00840E0F"/>
    <w:rsid w:val="00843155"/>
    <w:rsid w:val="00843515"/>
    <w:rsid w:val="0088537D"/>
    <w:rsid w:val="008A5E56"/>
    <w:rsid w:val="009200F9"/>
    <w:rsid w:val="00921732"/>
    <w:rsid w:val="00930221"/>
    <w:rsid w:val="00932EBD"/>
    <w:rsid w:val="009F2861"/>
    <w:rsid w:val="009F3D43"/>
    <w:rsid w:val="00A13A81"/>
    <w:rsid w:val="00A40FA7"/>
    <w:rsid w:val="00A43D01"/>
    <w:rsid w:val="00A8312D"/>
    <w:rsid w:val="00A947F0"/>
    <w:rsid w:val="00AE09D5"/>
    <w:rsid w:val="00AF76D0"/>
    <w:rsid w:val="00B16ACB"/>
    <w:rsid w:val="00B30A49"/>
    <w:rsid w:val="00B556D9"/>
    <w:rsid w:val="00BA2B80"/>
    <w:rsid w:val="00BA2D63"/>
    <w:rsid w:val="00BA59C5"/>
    <w:rsid w:val="00D13CB5"/>
    <w:rsid w:val="00D74481"/>
    <w:rsid w:val="00DA0519"/>
    <w:rsid w:val="00DC30EE"/>
    <w:rsid w:val="00EF1FE3"/>
    <w:rsid w:val="00F20841"/>
    <w:rsid w:val="00F632C1"/>
    <w:rsid w:val="00F75114"/>
    <w:rsid w:val="00FA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0F"/>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F0F"/>
    <w:pPr>
      <w:tabs>
        <w:tab w:val="center" w:pos="4153"/>
        <w:tab w:val="right" w:pos="8306"/>
      </w:tabs>
    </w:pPr>
  </w:style>
  <w:style w:type="character" w:customStyle="1" w:styleId="FooterChar">
    <w:name w:val="Footer Char"/>
    <w:basedOn w:val="DefaultParagraphFont"/>
    <w:link w:val="Footer"/>
    <w:rsid w:val="00615F0F"/>
    <w:rPr>
      <w:rFonts w:ascii="Times New Roman" w:eastAsia="Times New Roman" w:hAnsi="Times New Roman" w:cs="Times New Roman"/>
      <w:sz w:val="28"/>
      <w:szCs w:val="24"/>
      <w:lang w:eastAsia="lv-LV"/>
    </w:rPr>
  </w:style>
  <w:style w:type="paragraph" w:customStyle="1" w:styleId="naisf">
    <w:name w:val="naisf"/>
    <w:basedOn w:val="Normal"/>
    <w:rsid w:val="00615F0F"/>
    <w:pPr>
      <w:spacing w:before="75" w:after="75"/>
      <w:ind w:firstLine="375"/>
      <w:jc w:val="both"/>
    </w:pPr>
    <w:rPr>
      <w:sz w:val="24"/>
    </w:rPr>
  </w:style>
  <w:style w:type="paragraph" w:styleId="Header">
    <w:name w:val="header"/>
    <w:basedOn w:val="Normal"/>
    <w:link w:val="HeaderChar"/>
    <w:rsid w:val="00615F0F"/>
    <w:pPr>
      <w:tabs>
        <w:tab w:val="center" w:pos="4153"/>
        <w:tab w:val="right" w:pos="8306"/>
      </w:tabs>
    </w:pPr>
  </w:style>
  <w:style w:type="character" w:customStyle="1" w:styleId="HeaderChar">
    <w:name w:val="Header Char"/>
    <w:basedOn w:val="DefaultParagraphFont"/>
    <w:link w:val="Header"/>
    <w:rsid w:val="00615F0F"/>
    <w:rPr>
      <w:rFonts w:ascii="Times New Roman" w:eastAsia="Times New Roman" w:hAnsi="Times New Roman" w:cs="Times New Roman"/>
      <w:sz w:val="28"/>
      <w:szCs w:val="24"/>
      <w:lang w:eastAsia="lv-LV"/>
    </w:rPr>
  </w:style>
  <w:style w:type="character" w:styleId="PageNumber">
    <w:name w:val="page number"/>
    <w:basedOn w:val="DefaultParagraphFont"/>
    <w:rsid w:val="00615F0F"/>
  </w:style>
  <w:style w:type="paragraph" w:styleId="BodyText2">
    <w:name w:val="Body Text 2"/>
    <w:basedOn w:val="Normal"/>
    <w:link w:val="BodyText2Char"/>
    <w:rsid w:val="00615F0F"/>
    <w:pPr>
      <w:jc w:val="center"/>
    </w:pPr>
    <w:rPr>
      <w:b/>
      <w:szCs w:val="20"/>
      <w:lang w:eastAsia="en-US"/>
    </w:rPr>
  </w:style>
  <w:style w:type="character" w:customStyle="1" w:styleId="BodyText2Char">
    <w:name w:val="Body Text 2 Char"/>
    <w:basedOn w:val="DefaultParagraphFont"/>
    <w:link w:val="BodyText2"/>
    <w:rsid w:val="00615F0F"/>
    <w:rPr>
      <w:rFonts w:ascii="Times New Roman" w:eastAsia="Times New Roman" w:hAnsi="Times New Roman" w:cs="Times New Roman"/>
      <w:b/>
      <w:sz w:val="28"/>
      <w:szCs w:val="20"/>
    </w:rPr>
  </w:style>
  <w:style w:type="paragraph" w:customStyle="1" w:styleId="naisnod">
    <w:name w:val="naisnod"/>
    <w:basedOn w:val="Normal"/>
    <w:rsid w:val="00615F0F"/>
    <w:pPr>
      <w:spacing w:before="100" w:beforeAutospacing="1" w:after="100" w:afterAutospacing="1"/>
    </w:pPr>
    <w:rPr>
      <w:sz w:val="24"/>
    </w:rPr>
  </w:style>
  <w:style w:type="paragraph" w:styleId="BodyText">
    <w:name w:val="Body Text"/>
    <w:basedOn w:val="Normal"/>
    <w:link w:val="BodyTextChar"/>
    <w:rsid w:val="00615F0F"/>
    <w:pPr>
      <w:spacing w:after="120"/>
    </w:pPr>
  </w:style>
  <w:style w:type="character" w:customStyle="1" w:styleId="BodyTextChar">
    <w:name w:val="Body Text Char"/>
    <w:basedOn w:val="DefaultParagraphFont"/>
    <w:link w:val="BodyText"/>
    <w:rsid w:val="00615F0F"/>
    <w:rPr>
      <w:rFonts w:ascii="Times New Roman" w:eastAsia="Times New Roman" w:hAnsi="Times New Roman" w:cs="Times New Roman"/>
      <w:sz w:val="28"/>
      <w:szCs w:val="24"/>
      <w:lang w:eastAsia="lv-LV"/>
    </w:rPr>
  </w:style>
  <w:style w:type="paragraph" w:customStyle="1" w:styleId="naislab">
    <w:name w:val="naislab"/>
    <w:basedOn w:val="Normal"/>
    <w:rsid w:val="00615F0F"/>
    <w:pPr>
      <w:spacing w:before="75" w:after="75"/>
      <w:jc w:val="right"/>
    </w:pPr>
    <w:rPr>
      <w:sz w:val="24"/>
    </w:rPr>
  </w:style>
  <w:style w:type="paragraph" w:styleId="NormalWeb">
    <w:name w:val="Normal (Web)"/>
    <w:basedOn w:val="Normal"/>
    <w:unhideWhenUsed/>
    <w:rsid w:val="00615F0F"/>
    <w:pPr>
      <w:spacing w:before="100" w:beforeAutospacing="1" w:after="100" w:afterAutospacing="1"/>
    </w:pPr>
    <w:rPr>
      <w:rFonts w:ascii="Verdana" w:hAnsi="Verdana"/>
      <w:sz w:val="18"/>
      <w:szCs w:val="18"/>
    </w:rPr>
  </w:style>
  <w:style w:type="paragraph" w:styleId="HTMLPreformatted">
    <w:name w:val="HTML Preformatted"/>
    <w:basedOn w:val="Normal"/>
    <w:link w:val="HTMLPreformattedChar"/>
    <w:rsid w:val="0061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15F0F"/>
    <w:rPr>
      <w:rFonts w:ascii="Courier New" w:eastAsia="Times New Roman" w:hAnsi="Courier New" w:cs="Courier New"/>
      <w:sz w:val="20"/>
      <w:szCs w:val="20"/>
      <w:lang w:eastAsia="lv-LV"/>
    </w:rPr>
  </w:style>
  <w:style w:type="paragraph" w:customStyle="1" w:styleId="naiskr">
    <w:name w:val="naiskr"/>
    <w:basedOn w:val="Normal"/>
    <w:rsid w:val="00615F0F"/>
    <w:pPr>
      <w:spacing w:before="75" w:after="75"/>
    </w:pPr>
    <w:rPr>
      <w:sz w:val="24"/>
    </w:rPr>
  </w:style>
  <w:style w:type="character" w:styleId="Hyperlink">
    <w:name w:val="Hyperlink"/>
    <w:basedOn w:val="DefaultParagraphFont"/>
    <w:rsid w:val="00615F0F"/>
    <w:rPr>
      <w:color w:val="0000FF"/>
      <w:u w:val="single"/>
    </w:rPr>
  </w:style>
  <w:style w:type="paragraph" w:styleId="ListParagraph">
    <w:name w:val="List Paragraph"/>
    <w:basedOn w:val="Normal"/>
    <w:uiPriority w:val="34"/>
    <w:qFormat/>
    <w:rsid w:val="00776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0F"/>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F0F"/>
    <w:pPr>
      <w:tabs>
        <w:tab w:val="center" w:pos="4153"/>
        <w:tab w:val="right" w:pos="8306"/>
      </w:tabs>
    </w:pPr>
  </w:style>
  <w:style w:type="character" w:customStyle="1" w:styleId="FooterChar">
    <w:name w:val="Footer Char"/>
    <w:basedOn w:val="DefaultParagraphFont"/>
    <w:link w:val="Footer"/>
    <w:rsid w:val="00615F0F"/>
    <w:rPr>
      <w:rFonts w:ascii="Times New Roman" w:eastAsia="Times New Roman" w:hAnsi="Times New Roman" w:cs="Times New Roman"/>
      <w:sz w:val="28"/>
      <w:szCs w:val="24"/>
      <w:lang w:eastAsia="lv-LV"/>
    </w:rPr>
  </w:style>
  <w:style w:type="paragraph" w:customStyle="1" w:styleId="naisf">
    <w:name w:val="naisf"/>
    <w:basedOn w:val="Normal"/>
    <w:rsid w:val="00615F0F"/>
    <w:pPr>
      <w:spacing w:before="75" w:after="75"/>
      <w:ind w:firstLine="375"/>
      <w:jc w:val="both"/>
    </w:pPr>
    <w:rPr>
      <w:sz w:val="24"/>
    </w:rPr>
  </w:style>
  <w:style w:type="paragraph" w:styleId="Header">
    <w:name w:val="header"/>
    <w:basedOn w:val="Normal"/>
    <w:link w:val="HeaderChar"/>
    <w:rsid w:val="00615F0F"/>
    <w:pPr>
      <w:tabs>
        <w:tab w:val="center" w:pos="4153"/>
        <w:tab w:val="right" w:pos="8306"/>
      </w:tabs>
    </w:pPr>
  </w:style>
  <w:style w:type="character" w:customStyle="1" w:styleId="HeaderChar">
    <w:name w:val="Header Char"/>
    <w:basedOn w:val="DefaultParagraphFont"/>
    <w:link w:val="Header"/>
    <w:rsid w:val="00615F0F"/>
    <w:rPr>
      <w:rFonts w:ascii="Times New Roman" w:eastAsia="Times New Roman" w:hAnsi="Times New Roman" w:cs="Times New Roman"/>
      <w:sz w:val="28"/>
      <w:szCs w:val="24"/>
      <w:lang w:eastAsia="lv-LV"/>
    </w:rPr>
  </w:style>
  <w:style w:type="character" w:styleId="PageNumber">
    <w:name w:val="page number"/>
    <w:basedOn w:val="DefaultParagraphFont"/>
    <w:rsid w:val="00615F0F"/>
  </w:style>
  <w:style w:type="paragraph" w:styleId="BodyText2">
    <w:name w:val="Body Text 2"/>
    <w:basedOn w:val="Normal"/>
    <w:link w:val="BodyText2Char"/>
    <w:rsid w:val="00615F0F"/>
    <w:pPr>
      <w:jc w:val="center"/>
    </w:pPr>
    <w:rPr>
      <w:b/>
      <w:szCs w:val="20"/>
      <w:lang w:eastAsia="en-US"/>
    </w:rPr>
  </w:style>
  <w:style w:type="character" w:customStyle="1" w:styleId="BodyText2Char">
    <w:name w:val="Body Text 2 Char"/>
    <w:basedOn w:val="DefaultParagraphFont"/>
    <w:link w:val="BodyText2"/>
    <w:rsid w:val="00615F0F"/>
    <w:rPr>
      <w:rFonts w:ascii="Times New Roman" w:eastAsia="Times New Roman" w:hAnsi="Times New Roman" w:cs="Times New Roman"/>
      <w:b/>
      <w:sz w:val="28"/>
      <w:szCs w:val="20"/>
    </w:rPr>
  </w:style>
  <w:style w:type="paragraph" w:customStyle="1" w:styleId="naisnod">
    <w:name w:val="naisnod"/>
    <w:basedOn w:val="Normal"/>
    <w:rsid w:val="00615F0F"/>
    <w:pPr>
      <w:spacing w:before="100" w:beforeAutospacing="1" w:after="100" w:afterAutospacing="1"/>
    </w:pPr>
    <w:rPr>
      <w:sz w:val="24"/>
    </w:rPr>
  </w:style>
  <w:style w:type="paragraph" w:styleId="BodyText">
    <w:name w:val="Body Text"/>
    <w:basedOn w:val="Normal"/>
    <w:link w:val="BodyTextChar"/>
    <w:rsid w:val="00615F0F"/>
    <w:pPr>
      <w:spacing w:after="120"/>
    </w:pPr>
  </w:style>
  <w:style w:type="character" w:customStyle="1" w:styleId="BodyTextChar">
    <w:name w:val="Body Text Char"/>
    <w:basedOn w:val="DefaultParagraphFont"/>
    <w:link w:val="BodyText"/>
    <w:rsid w:val="00615F0F"/>
    <w:rPr>
      <w:rFonts w:ascii="Times New Roman" w:eastAsia="Times New Roman" w:hAnsi="Times New Roman" w:cs="Times New Roman"/>
      <w:sz w:val="28"/>
      <w:szCs w:val="24"/>
      <w:lang w:eastAsia="lv-LV"/>
    </w:rPr>
  </w:style>
  <w:style w:type="paragraph" w:customStyle="1" w:styleId="naislab">
    <w:name w:val="naislab"/>
    <w:basedOn w:val="Normal"/>
    <w:rsid w:val="00615F0F"/>
    <w:pPr>
      <w:spacing w:before="75" w:after="75"/>
      <w:jc w:val="right"/>
    </w:pPr>
    <w:rPr>
      <w:sz w:val="24"/>
    </w:rPr>
  </w:style>
  <w:style w:type="paragraph" w:styleId="NormalWeb">
    <w:name w:val="Normal (Web)"/>
    <w:basedOn w:val="Normal"/>
    <w:unhideWhenUsed/>
    <w:rsid w:val="00615F0F"/>
    <w:pPr>
      <w:spacing w:before="100" w:beforeAutospacing="1" w:after="100" w:afterAutospacing="1"/>
    </w:pPr>
    <w:rPr>
      <w:rFonts w:ascii="Verdana" w:hAnsi="Verdana"/>
      <w:sz w:val="18"/>
      <w:szCs w:val="18"/>
    </w:rPr>
  </w:style>
  <w:style w:type="paragraph" w:styleId="HTMLPreformatted">
    <w:name w:val="HTML Preformatted"/>
    <w:basedOn w:val="Normal"/>
    <w:link w:val="HTMLPreformattedChar"/>
    <w:rsid w:val="0061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15F0F"/>
    <w:rPr>
      <w:rFonts w:ascii="Courier New" w:eastAsia="Times New Roman" w:hAnsi="Courier New" w:cs="Courier New"/>
      <w:sz w:val="20"/>
      <w:szCs w:val="20"/>
      <w:lang w:eastAsia="lv-LV"/>
    </w:rPr>
  </w:style>
  <w:style w:type="paragraph" w:customStyle="1" w:styleId="naiskr">
    <w:name w:val="naiskr"/>
    <w:basedOn w:val="Normal"/>
    <w:rsid w:val="00615F0F"/>
    <w:pPr>
      <w:spacing w:before="75" w:after="75"/>
    </w:pPr>
    <w:rPr>
      <w:sz w:val="24"/>
    </w:rPr>
  </w:style>
  <w:style w:type="character" w:styleId="Hyperlink">
    <w:name w:val="Hyperlink"/>
    <w:basedOn w:val="DefaultParagraphFont"/>
    <w:rsid w:val="00615F0F"/>
    <w:rPr>
      <w:color w:val="0000FF"/>
      <w:u w:val="single"/>
    </w:rPr>
  </w:style>
  <w:style w:type="paragraph" w:styleId="ListParagraph">
    <w:name w:val="List Paragraph"/>
    <w:basedOn w:val="Normal"/>
    <w:uiPriority w:val="34"/>
    <w:qFormat/>
    <w:rsid w:val="00776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6755</Words>
  <Characters>3851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Kristine Stone</cp:lastModifiedBy>
  <cp:revision>3</cp:revision>
  <cp:lastPrinted>2013-08-14T13:13:00Z</cp:lastPrinted>
  <dcterms:created xsi:type="dcterms:W3CDTF">2013-09-03T12:57:00Z</dcterms:created>
  <dcterms:modified xsi:type="dcterms:W3CDTF">2013-09-12T05:47:00Z</dcterms:modified>
</cp:coreProperties>
</file>