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AB" w:rsidRPr="00AB2A5C" w:rsidRDefault="00762CAB" w:rsidP="00616AA6">
      <w:pPr>
        <w:jc w:val="center"/>
        <w:rPr>
          <w:b/>
          <w:color w:val="000000"/>
          <w:sz w:val="28"/>
          <w:szCs w:val="28"/>
        </w:rPr>
      </w:pPr>
      <w:r w:rsidRPr="00BA5E65">
        <w:rPr>
          <w:b/>
          <w:sz w:val="28"/>
          <w:szCs w:val="28"/>
        </w:rPr>
        <w:t>Ministru kabineta noteikumu projekta „</w:t>
      </w:r>
      <w:r>
        <w:rPr>
          <w:b/>
          <w:sz w:val="28"/>
          <w:szCs w:val="28"/>
        </w:rPr>
        <w:t>Valsts robežsardzes sniegto maksas pakalpojumu cenrādis</w:t>
      </w:r>
      <w:r w:rsidRPr="00AB2A5C">
        <w:rPr>
          <w:b/>
          <w:sz w:val="28"/>
          <w:szCs w:val="28"/>
        </w:rPr>
        <w:t>”</w:t>
      </w:r>
    </w:p>
    <w:p w:rsidR="00762CAB" w:rsidRPr="00AB2A5C" w:rsidRDefault="00762CAB" w:rsidP="00616AA6">
      <w:pPr>
        <w:jc w:val="center"/>
        <w:rPr>
          <w:b/>
          <w:color w:val="000000"/>
          <w:sz w:val="28"/>
          <w:szCs w:val="28"/>
        </w:rPr>
      </w:pPr>
      <w:r w:rsidRPr="00AB2A5C">
        <w:rPr>
          <w:b/>
          <w:sz w:val="28"/>
          <w:szCs w:val="28"/>
        </w:rPr>
        <w:t xml:space="preserve">sākotnējās ietekmes novērtējuma </w:t>
      </w:r>
      <w:smartTag w:uri="schemas-tilde-lv/tildestengine" w:element="veidnes">
        <w:smartTagPr>
          <w:attr w:name="id" w:val="-1"/>
          <w:attr w:name="baseform" w:val="ziņojums"/>
          <w:attr w:name="text" w:val="ziņojums"/>
        </w:smartTagPr>
        <w:r w:rsidRPr="00AB2A5C">
          <w:rPr>
            <w:b/>
            <w:sz w:val="28"/>
            <w:szCs w:val="28"/>
          </w:rPr>
          <w:t>ziņojums</w:t>
        </w:r>
      </w:smartTag>
    </w:p>
    <w:p w:rsidR="00762CAB" w:rsidRPr="00AB2A5C" w:rsidRDefault="00762CAB" w:rsidP="00616AA6">
      <w:pPr>
        <w:pStyle w:val="Footer"/>
        <w:jc w:val="center"/>
        <w:rPr>
          <w:b/>
          <w:sz w:val="28"/>
          <w:szCs w:val="28"/>
        </w:rPr>
      </w:pPr>
      <w:r w:rsidRPr="00AB2A5C">
        <w:rPr>
          <w:b/>
          <w:sz w:val="28"/>
          <w:szCs w:val="28"/>
        </w:rPr>
        <w:t>(anotācija)</w:t>
      </w:r>
    </w:p>
    <w:p w:rsidR="00762CAB" w:rsidRPr="00BA5E65" w:rsidRDefault="00762CAB" w:rsidP="00592122">
      <w:pPr>
        <w:pStyle w:val="BodyText"/>
        <w:jc w:val="left"/>
        <w:rPr>
          <w:szCs w:val="28"/>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
        <w:gridCol w:w="2649"/>
        <w:gridCol w:w="5367"/>
      </w:tblGrid>
      <w:tr w:rsidR="00762CAB" w:rsidRPr="00BA5E65" w:rsidTr="006F255D">
        <w:tc>
          <w:tcPr>
            <w:tcW w:w="9061" w:type="dxa"/>
            <w:gridSpan w:val="3"/>
          </w:tcPr>
          <w:p w:rsidR="00762CAB" w:rsidRPr="00BA5E65" w:rsidRDefault="00762CAB" w:rsidP="006F255D">
            <w:pPr>
              <w:pStyle w:val="BodyText"/>
              <w:rPr>
                <w:szCs w:val="28"/>
              </w:rPr>
            </w:pPr>
            <w:r w:rsidRPr="00BA5E65">
              <w:rPr>
                <w:szCs w:val="28"/>
              </w:rPr>
              <w:t>I. Tiesību akta projekta izstrādes nepieciešamība</w:t>
            </w:r>
          </w:p>
        </w:tc>
      </w:tr>
      <w:tr w:rsidR="00762CAB" w:rsidRPr="00BA5E65" w:rsidTr="006F255D">
        <w:tc>
          <w:tcPr>
            <w:tcW w:w="1045" w:type="dxa"/>
          </w:tcPr>
          <w:p w:rsidR="00762CAB" w:rsidRPr="00BA5E65" w:rsidRDefault="00762CAB" w:rsidP="006F255D">
            <w:pPr>
              <w:jc w:val="center"/>
              <w:rPr>
                <w:sz w:val="28"/>
                <w:szCs w:val="28"/>
              </w:rPr>
            </w:pPr>
            <w:r w:rsidRPr="00BA5E65">
              <w:rPr>
                <w:sz w:val="28"/>
                <w:szCs w:val="28"/>
              </w:rPr>
              <w:t>1.</w:t>
            </w:r>
          </w:p>
        </w:tc>
        <w:tc>
          <w:tcPr>
            <w:tcW w:w="2649" w:type="dxa"/>
          </w:tcPr>
          <w:p w:rsidR="00762CAB" w:rsidRPr="00BA5E65" w:rsidRDefault="00762CAB" w:rsidP="006F255D">
            <w:pPr>
              <w:rPr>
                <w:sz w:val="28"/>
                <w:szCs w:val="28"/>
              </w:rPr>
            </w:pPr>
            <w:r w:rsidRPr="00BA5E65">
              <w:rPr>
                <w:sz w:val="28"/>
                <w:szCs w:val="28"/>
              </w:rPr>
              <w:t>Pamatojums</w:t>
            </w:r>
          </w:p>
        </w:tc>
        <w:tc>
          <w:tcPr>
            <w:tcW w:w="5367" w:type="dxa"/>
          </w:tcPr>
          <w:p w:rsidR="00762CAB" w:rsidRPr="00E15C00" w:rsidRDefault="00762CAB" w:rsidP="00E15C00">
            <w:pPr>
              <w:ind w:firstLine="720"/>
              <w:jc w:val="both"/>
              <w:rPr>
                <w:bCs/>
                <w:sz w:val="28"/>
                <w:szCs w:val="28"/>
              </w:rPr>
            </w:pPr>
            <w:r w:rsidRPr="006E6C11">
              <w:rPr>
                <w:i/>
                <w:sz w:val="28"/>
                <w:szCs w:val="28"/>
              </w:rPr>
              <w:t>Euro</w:t>
            </w:r>
            <w:r>
              <w:rPr>
                <w:sz w:val="28"/>
                <w:szCs w:val="28"/>
              </w:rPr>
              <w:t xml:space="preserve"> ieviešanas kārtības likuma 30.panta pirmā daļa, </w:t>
            </w:r>
            <w:r w:rsidRPr="00892383">
              <w:rPr>
                <w:bCs/>
                <w:sz w:val="28"/>
                <w:szCs w:val="28"/>
              </w:rPr>
              <w:t>Ministra kabin</w:t>
            </w:r>
            <w:r>
              <w:rPr>
                <w:bCs/>
                <w:sz w:val="28"/>
                <w:szCs w:val="28"/>
              </w:rPr>
              <w:t>eta 2012.gada 27.jūnija rīkojuma</w:t>
            </w:r>
            <w:r w:rsidRPr="00892383">
              <w:rPr>
                <w:bCs/>
                <w:sz w:val="28"/>
                <w:szCs w:val="28"/>
              </w:rPr>
              <w:t xml:space="preserve"> Nr.282 „Par „Koncepciju par normatīvo aktu sakārtošanu saistībā ar eiro ieviešanu Latvijā””</w:t>
            </w:r>
            <w:r>
              <w:rPr>
                <w:bCs/>
                <w:sz w:val="28"/>
                <w:szCs w:val="28"/>
              </w:rPr>
              <w:t xml:space="preserve"> 7.1.apakšpunkts un Latvijas Nacionālā </w:t>
            </w:r>
            <w:r>
              <w:rPr>
                <w:bCs/>
                <w:i/>
                <w:sz w:val="28"/>
                <w:szCs w:val="28"/>
              </w:rPr>
              <w:t>euro</w:t>
            </w:r>
            <w:r>
              <w:rPr>
                <w:bCs/>
                <w:sz w:val="28"/>
                <w:szCs w:val="28"/>
              </w:rPr>
              <w:t xml:space="preserve"> ieviešanas plāna (apstiprināts ar Ministru kabineta 2013.gada 4.aprīļa rīkojumu Nr.136) 1.pielikuma J2.2.1 pasākums. </w:t>
            </w:r>
          </w:p>
        </w:tc>
      </w:tr>
      <w:tr w:rsidR="00762CAB" w:rsidRPr="00BA5E65" w:rsidTr="006F255D">
        <w:tc>
          <w:tcPr>
            <w:tcW w:w="1045" w:type="dxa"/>
          </w:tcPr>
          <w:p w:rsidR="00762CAB" w:rsidRPr="00BA5E65" w:rsidRDefault="00762CAB" w:rsidP="006F255D">
            <w:pPr>
              <w:jc w:val="center"/>
              <w:rPr>
                <w:sz w:val="28"/>
                <w:szCs w:val="28"/>
              </w:rPr>
            </w:pPr>
            <w:r w:rsidRPr="00BA5E65">
              <w:rPr>
                <w:sz w:val="28"/>
                <w:szCs w:val="28"/>
              </w:rPr>
              <w:t>2.</w:t>
            </w:r>
          </w:p>
        </w:tc>
        <w:tc>
          <w:tcPr>
            <w:tcW w:w="2649" w:type="dxa"/>
          </w:tcPr>
          <w:p w:rsidR="00762CAB" w:rsidRPr="00BA5E65" w:rsidRDefault="00762CAB" w:rsidP="006F255D">
            <w:pPr>
              <w:rPr>
                <w:sz w:val="28"/>
                <w:szCs w:val="28"/>
              </w:rPr>
            </w:pPr>
            <w:r w:rsidRPr="00BA5E65">
              <w:rPr>
                <w:sz w:val="28"/>
                <w:szCs w:val="28"/>
              </w:rPr>
              <w:t>Pašreizējā situācija un problēmas</w:t>
            </w:r>
          </w:p>
        </w:tc>
        <w:tc>
          <w:tcPr>
            <w:tcW w:w="5367" w:type="dxa"/>
          </w:tcPr>
          <w:p w:rsidR="00762CAB" w:rsidRDefault="00762CAB" w:rsidP="00592122">
            <w:pPr>
              <w:pStyle w:val="tv213"/>
              <w:ind w:firstLine="701"/>
              <w:jc w:val="both"/>
              <w:rPr>
                <w:sz w:val="28"/>
                <w:szCs w:val="28"/>
              </w:rPr>
            </w:pPr>
            <w:r w:rsidRPr="005651F4">
              <w:rPr>
                <w:sz w:val="28"/>
                <w:szCs w:val="28"/>
              </w:rPr>
              <w:t xml:space="preserve">Ministru kabineta </w:t>
            </w:r>
            <w:r>
              <w:rPr>
                <w:sz w:val="28"/>
                <w:szCs w:val="28"/>
              </w:rPr>
              <w:t>2013.gada 23.aprīļa noteikumi Nr.224 „Valsts robežsardzes sniegto maksas pakalpojumu cenrādis” nosaka Valsts robežsardzes sniegto maksas pakalpojumu cenu latos.</w:t>
            </w:r>
          </w:p>
          <w:p w:rsidR="00762CAB" w:rsidRPr="005651F4" w:rsidRDefault="00762CAB" w:rsidP="00592122">
            <w:pPr>
              <w:pStyle w:val="tv213"/>
              <w:ind w:firstLine="701"/>
              <w:jc w:val="both"/>
              <w:rPr>
                <w:sz w:val="28"/>
                <w:szCs w:val="28"/>
              </w:rPr>
            </w:pPr>
            <w:r>
              <w:rPr>
                <w:sz w:val="28"/>
                <w:szCs w:val="28"/>
              </w:rPr>
              <w:t xml:space="preserve">Ņemot vērā to, ka, </w:t>
            </w:r>
            <w:r w:rsidRPr="00892383">
              <w:rPr>
                <w:sz w:val="28"/>
                <w:szCs w:val="28"/>
              </w:rPr>
              <w:t>atbilstoši Ministru kabineta 2012.gada 27.jūnija rīkojuma Nr.282 „Par ”Koncepciju par normatīvo aktu sakārtošanu saistībā ar eiro ieviešanu Latvijā”” 1.1.2.apakšpunktam</w:t>
            </w:r>
            <w:r>
              <w:rPr>
                <w:sz w:val="28"/>
                <w:szCs w:val="28"/>
              </w:rPr>
              <w:t xml:space="preserve"> </w:t>
            </w:r>
            <w:r w:rsidRPr="00892383">
              <w:rPr>
                <w:sz w:val="28"/>
                <w:szCs w:val="28"/>
              </w:rPr>
              <w:t>normatīvos aktus, kuros minētas</w:t>
            </w:r>
            <w:r>
              <w:rPr>
                <w:sz w:val="28"/>
                <w:szCs w:val="28"/>
              </w:rPr>
              <w:t xml:space="preserve"> latos izteiktas naudas summas, kas jākonvertē</w:t>
            </w:r>
            <w:r w:rsidRPr="00892383">
              <w:rPr>
                <w:sz w:val="28"/>
                <w:szCs w:val="28"/>
              </w:rPr>
              <w:t xml:space="preserve"> uz </w:t>
            </w:r>
            <w:r w:rsidRPr="00892383">
              <w:rPr>
                <w:i/>
                <w:iCs/>
                <w:sz w:val="28"/>
                <w:szCs w:val="28"/>
              </w:rPr>
              <w:t>euro</w:t>
            </w:r>
            <w:r>
              <w:rPr>
                <w:iCs/>
                <w:sz w:val="28"/>
                <w:szCs w:val="28"/>
              </w:rPr>
              <w:t>, ir jāgroza</w:t>
            </w:r>
            <w:r w:rsidRPr="00892383">
              <w:rPr>
                <w:sz w:val="28"/>
                <w:szCs w:val="28"/>
              </w:rPr>
              <w:t xml:space="preserve"> līdz 2014.gada 1.janvārim</w:t>
            </w:r>
            <w:r>
              <w:rPr>
                <w:sz w:val="28"/>
                <w:szCs w:val="28"/>
              </w:rPr>
              <w:t xml:space="preserve"> ir nepieciešams izstrādāt jaunus Ministru kabineta noteikumus par Valsts robežsardzes sniegtajiem maksas pakalpojumiem, nodrošinot tiesību akta pielāgošanu </w:t>
            </w:r>
            <w:r>
              <w:rPr>
                <w:i/>
                <w:sz w:val="28"/>
                <w:szCs w:val="28"/>
              </w:rPr>
              <w:t xml:space="preserve">euro </w:t>
            </w:r>
            <w:r>
              <w:rPr>
                <w:sz w:val="28"/>
                <w:szCs w:val="28"/>
              </w:rPr>
              <w:t xml:space="preserve">ieviešanai. </w:t>
            </w:r>
          </w:p>
        </w:tc>
      </w:tr>
      <w:tr w:rsidR="00762CAB" w:rsidRPr="00BA5E65" w:rsidTr="006F255D">
        <w:tc>
          <w:tcPr>
            <w:tcW w:w="1045" w:type="dxa"/>
          </w:tcPr>
          <w:p w:rsidR="00762CAB" w:rsidRPr="00BA5E65" w:rsidRDefault="00762CAB" w:rsidP="006F255D">
            <w:pPr>
              <w:jc w:val="center"/>
              <w:rPr>
                <w:sz w:val="28"/>
                <w:szCs w:val="28"/>
              </w:rPr>
            </w:pPr>
            <w:r w:rsidRPr="00BA5E65">
              <w:rPr>
                <w:sz w:val="28"/>
                <w:szCs w:val="28"/>
              </w:rPr>
              <w:t>3.</w:t>
            </w:r>
          </w:p>
        </w:tc>
        <w:tc>
          <w:tcPr>
            <w:tcW w:w="2649" w:type="dxa"/>
          </w:tcPr>
          <w:p w:rsidR="00762CAB" w:rsidRPr="00BA5E65" w:rsidRDefault="00762CAB" w:rsidP="006F255D">
            <w:pPr>
              <w:rPr>
                <w:sz w:val="28"/>
                <w:szCs w:val="28"/>
              </w:rPr>
            </w:pPr>
            <w:r w:rsidRPr="00BA5E65">
              <w:rPr>
                <w:sz w:val="28"/>
                <w:szCs w:val="28"/>
              </w:rPr>
              <w:t>Saistītie politikas ietekmes novērtējumi un pētījumi</w:t>
            </w:r>
          </w:p>
        </w:tc>
        <w:tc>
          <w:tcPr>
            <w:tcW w:w="5367" w:type="dxa"/>
          </w:tcPr>
          <w:p w:rsidR="00762CAB" w:rsidRPr="00BA5E65" w:rsidRDefault="00762CAB" w:rsidP="005651F4">
            <w:pPr>
              <w:tabs>
                <w:tab w:val="left" w:pos="5279"/>
              </w:tabs>
              <w:ind w:right="31"/>
              <w:jc w:val="both"/>
              <w:rPr>
                <w:sz w:val="28"/>
                <w:szCs w:val="28"/>
              </w:rPr>
            </w:pPr>
            <w:r w:rsidRPr="00BA5E65">
              <w:rPr>
                <w:bCs/>
                <w:sz w:val="28"/>
                <w:szCs w:val="28"/>
              </w:rPr>
              <w:t>Projekts šo jomu neskar.</w:t>
            </w:r>
          </w:p>
        </w:tc>
      </w:tr>
      <w:tr w:rsidR="00762CAB" w:rsidRPr="00BA5E65" w:rsidTr="006F255D">
        <w:tc>
          <w:tcPr>
            <w:tcW w:w="1045" w:type="dxa"/>
          </w:tcPr>
          <w:p w:rsidR="00762CAB" w:rsidRPr="00BA5E65" w:rsidRDefault="00762CAB" w:rsidP="006F255D">
            <w:pPr>
              <w:jc w:val="center"/>
              <w:rPr>
                <w:sz w:val="28"/>
                <w:szCs w:val="28"/>
              </w:rPr>
            </w:pPr>
            <w:r w:rsidRPr="00BA5E65">
              <w:rPr>
                <w:sz w:val="28"/>
                <w:szCs w:val="28"/>
              </w:rPr>
              <w:t>4.</w:t>
            </w:r>
          </w:p>
        </w:tc>
        <w:tc>
          <w:tcPr>
            <w:tcW w:w="2649" w:type="dxa"/>
          </w:tcPr>
          <w:p w:rsidR="00762CAB" w:rsidRPr="00BA5E65" w:rsidRDefault="00762CAB" w:rsidP="006F255D">
            <w:pPr>
              <w:rPr>
                <w:sz w:val="28"/>
                <w:szCs w:val="28"/>
              </w:rPr>
            </w:pPr>
            <w:r w:rsidRPr="00BA5E65">
              <w:rPr>
                <w:sz w:val="28"/>
                <w:szCs w:val="28"/>
              </w:rPr>
              <w:t>Tiesiskā regulējuma mērķis un būtība</w:t>
            </w:r>
          </w:p>
        </w:tc>
        <w:tc>
          <w:tcPr>
            <w:tcW w:w="5367" w:type="dxa"/>
          </w:tcPr>
          <w:p w:rsidR="00762CAB" w:rsidRDefault="00762CAB" w:rsidP="00C40693">
            <w:pPr>
              <w:jc w:val="both"/>
              <w:rPr>
                <w:sz w:val="28"/>
                <w:szCs w:val="28"/>
                <w:lang w:eastAsia="lv-LV"/>
              </w:rPr>
            </w:pPr>
            <w:r>
              <w:rPr>
                <w:sz w:val="28"/>
                <w:szCs w:val="28"/>
                <w:lang w:eastAsia="lv-LV"/>
              </w:rPr>
              <w:t>P</w:t>
            </w:r>
            <w:r w:rsidRPr="00C40693">
              <w:rPr>
                <w:sz w:val="28"/>
                <w:szCs w:val="28"/>
                <w:lang w:eastAsia="lv-LV"/>
              </w:rPr>
              <w:t xml:space="preserve">rojekta mērķis ir pielāgot Ministru kabineta 2013.gada 23.aprīļa noteikumus Nr.224 „Valsts robežsardzes sniegto maksas pakalpojumu cenrādis” </w:t>
            </w:r>
            <w:r w:rsidRPr="00C40693">
              <w:rPr>
                <w:i/>
                <w:sz w:val="28"/>
                <w:szCs w:val="28"/>
                <w:lang w:eastAsia="lv-LV"/>
              </w:rPr>
              <w:t>euro</w:t>
            </w:r>
            <w:r w:rsidRPr="00C40693">
              <w:rPr>
                <w:sz w:val="28"/>
                <w:szCs w:val="28"/>
                <w:lang w:eastAsia="lv-LV"/>
              </w:rPr>
              <w:t xml:space="preserve"> ieviešanai, t.i., konvertēt Valsts robežsardzes sniegto pakalpojumu cenas no latiem uz </w:t>
            </w:r>
            <w:r w:rsidRPr="00C40693">
              <w:rPr>
                <w:i/>
                <w:sz w:val="28"/>
                <w:szCs w:val="28"/>
                <w:lang w:eastAsia="lv-LV"/>
              </w:rPr>
              <w:t>euro</w:t>
            </w:r>
            <w:r w:rsidRPr="00C40693">
              <w:rPr>
                <w:sz w:val="28"/>
                <w:szCs w:val="28"/>
                <w:lang w:eastAsia="lv-LV"/>
              </w:rPr>
              <w:t xml:space="preserve"> atbilstoši </w:t>
            </w:r>
            <w:r w:rsidRPr="00C40693">
              <w:rPr>
                <w:i/>
                <w:sz w:val="28"/>
                <w:szCs w:val="28"/>
              </w:rPr>
              <w:t>Euro</w:t>
            </w:r>
            <w:r w:rsidRPr="00C40693">
              <w:rPr>
                <w:sz w:val="28"/>
                <w:szCs w:val="28"/>
                <w:lang w:eastAsia="lv-LV"/>
              </w:rPr>
              <w:t xml:space="preserve"> ieviešanas kārtības likuma 6.pantā atrunātajam principam, kas balstīts uz Eiropas Savienības Padomes noteikto valūtas maiņas kursu un matemātiskās noapaļošanas principiem.</w:t>
            </w:r>
            <w:r>
              <w:rPr>
                <w:sz w:val="28"/>
                <w:szCs w:val="28"/>
                <w:lang w:eastAsia="lv-LV"/>
              </w:rPr>
              <w:t xml:space="preserve"> Aprēķins veikts, izmantojot kursu EUR 1 = LVL 0,702804. </w:t>
            </w:r>
            <w:r w:rsidRPr="00C40693">
              <w:rPr>
                <w:sz w:val="28"/>
                <w:szCs w:val="28"/>
                <w:lang w:eastAsia="lv-LV"/>
              </w:rPr>
              <w:t xml:space="preserve">Grozītās tiesību normas </w:t>
            </w:r>
            <w:r w:rsidRPr="00C40693">
              <w:rPr>
                <w:i/>
                <w:sz w:val="28"/>
                <w:szCs w:val="28"/>
                <w:lang w:eastAsia="lv-LV"/>
              </w:rPr>
              <w:t>euro</w:t>
            </w:r>
            <w:r w:rsidRPr="00C40693">
              <w:rPr>
                <w:sz w:val="28"/>
                <w:szCs w:val="28"/>
                <w:lang w:eastAsia="lv-LV"/>
              </w:rPr>
              <w:t xml:space="preserve"> valūtā nav personām nelabvēlīgākas par sākotnējo tiesību normu latos un nerada negatīvu ietekmi uz valsts budžetu.</w:t>
            </w:r>
          </w:p>
          <w:p w:rsidR="00762CAB" w:rsidRPr="00C40693" w:rsidRDefault="00762CAB" w:rsidP="00C40693">
            <w:pPr>
              <w:jc w:val="both"/>
              <w:rPr>
                <w:sz w:val="28"/>
                <w:szCs w:val="28"/>
                <w:lang w:eastAsia="lv-LV"/>
              </w:rPr>
            </w:pPr>
            <w:r>
              <w:rPr>
                <w:sz w:val="28"/>
                <w:szCs w:val="28"/>
                <w:lang w:eastAsia="lv-LV"/>
              </w:rPr>
              <w:t xml:space="preserve">Projektā noteikts, ka projekts stājas spēkā </w:t>
            </w:r>
            <w:r>
              <w:rPr>
                <w:i/>
                <w:sz w:val="28"/>
                <w:szCs w:val="28"/>
                <w:lang w:eastAsia="lv-LV"/>
              </w:rPr>
              <w:t>euro</w:t>
            </w:r>
            <w:r>
              <w:rPr>
                <w:sz w:val="28"/>
                <w:szCs w:val="28"/>
                <w:lang w:eastAsia="lv-LV"/>
              </w:rPr>
              <w:t xml:space="preserve"> ieviešanas dienā.</w:t>
            </w:r>
          </w:p>
        </w:tc>
      </w:tr>
      <w:tr w:rsidR="00762CAB" w:rsidRPr="00BA5E65" w:rsidTr="006F255D">
        <w:tc>
          <w:tcPr>
            <w:tcW w:w="1045" w:type="dxa"/>
          </w:tcPr>
          <w:p w:rsidR="00762CAB" w:rsidRPr="00BA5E65" w:rsidRDefault="00762CAB" w:rsidP="006F255D">
            <w:pPr>
              <w:jc w:val="center"/>
              <w:rPr>
                <w:sz w:val="28"/>
                <w:szCs w:val="28"/>
              </w:rPr>
            </w:pPr>
            <w:r w:rsidRPr="00BA5E65">
              <w:rPr>
                <w:sz w:val="28"/>
                <w:szCs w:val="28"/>
              </w:rPr>
              <w:t>5.</w:t>
            </w:r>
          </w:p>
        </w:tc>
        <w:tc>
          <w:tcPr>
            <w:tcW w:w="2649" w:type="dxa"/>
          </w:tcPr>
          <w:p w:rsidR="00762CAB" w:rsidRPr="00BA5E65" w:rsidRDefault="00762CAB" w:rsidP="006F255D">
            <w:pPr>
              <w:rPr>
                <w:sz w:val="28"/>
                <w:szCs w:val="28"/>
              </w:rPr>
            </w:pPr>
            <w:r w:rsidRPr="00BA5E65">
              <w:rPr>
                <w:sz w:val="28"/>
                <w:szCs w:val="28"/>
              </w:rPr>
              <w:t>Projekta izstrādē iesaistītās institūcijas</w:t>
            </w:r>
          </w:p>
        </w:tc>
        <w:tc>
          <w:tcPr>
            <w:tcW w:w="5367" w:type="dxa"/>
          </w:tcPr>
          <w:p w:rsidR="00762CAB" w:rsidRPr="00BA5E65" w:rsidRDefault="00762CAB" w:rsidP="006F255D">
            <w:pPr>
              <w:tabs>
                <w:tab w:val="left" w:pos="5279"/>
              </w:tabs>
              <w:ind w:right="31"/>
              <w:jc w:val="both"/>
              <w:rPr>
                <w:sz w:val="28"/>
                <w:szCs w:val="28"/>
              </w:rPr>
            </w:pPr>
            <w:r w:rsidRPr="00BA5E65">
              <w:rPr>
                <w:bCs/>
                <w:sz w:val="28"/>
                <w:szCs w:val="28"/>
              </w:rPr>
              <w:t>Projekts šo jomu neskar.</w:t>
            </w:r>
          </w:p>
        </w:tc>
      </w:tr>
      <w:tr w:rsidR="00762CAB" w:rsidRPr="00BA5E65" w:rsidTr="006F255D">
        <w:trPr>
          <w:cantSplit/>
          <w:trHeight w:val="989"/>
        </w:trPr>
        <w:tc>
          <w:tcPr>
            <w:tcW w:w="1045" w:type="dxa"/>
          </w:tcPr>
          <w:p w:rsidR="00762CAB" w:rsidRPr="00BA5E65" w:rsidRDefault="00762CAB" w:rsidP="006F255D">
            <w:pPr>
              <w:jc w:val="center"/>
              <w:rPr>
                <w:sz w:val="28"/>
                <w:szCs w:val="28"/>
              </w:rPr>
            </w:pPr>
            <w:r w:rsidRPr="00BA5E65">
              <w:rPr>
                <w:sz w:val="28"/>
                <w:szCs w:val="28"/>
              </w:rPr>
              <w:t>6.</w:t>
            </w:r>
          </w:p>
        </w:tc>
        <w:tc>
          <w:tcPr>
            <w:tcW w:w="2649" w:type="dxa"/>
          </w:tcPr>
          <w:p w:rsidR="00762CAB" w:rsidRPr="00BA5E65" w:rsidRDefault="00762CAB" w:rsidP="006F255D">
            <w:pPr>
              <w:rPr>
                <w:sz w:val="28"/>
                <w:szCs w:val="28"/>
              </w:rPr>
            </w:pPr>
            <w:r w:rsidRPr="00BA5E65">
              <w:rPr>
                <w:sz w:val="28"/>
                <w:szCs w:val="28"/>
              </w:rPr>
              <w:t>Iemesli, kādēļ netika nodrošināta sabiedrības līdzdalība</w:t>
            </w:r>
          </w:p>
        </w:tc>
        <w:tc>
          <w:tcPr>
            <w:tcW w:w="5367" w:type="dxa"/>
          </w:tcPr>
          <w:p w:rsidR="00762CAB" w:rsidRPr="00223221" w:rsidRDefault="00762CAB" w:rsidP="00223221">
            <w:pPr>
              <w:pStyle w:val="FootnoteText"/>
              <w:spacing w:after="0" w:line="240" w:lineRule="auto"/>
              <w:ind w:firstLine="385"/>
              <w:jc w:val="both"/>
              <w:rPr>
                <w:rFonts w:ascii="Times New Roman" w:hAnsi="Times New Roman"/>
                <w:sz w:val="28"/>
                <w:szCs w:val="28"/>
              </w:rPr>
            </w:pPr>
            <w:r w:rsidRPr="004E70BE">
              <w:rPr>
                <w:rFonts w:ascii="Times New Roman" w:hAnsi="Times New Roman"/>
                <w:sz w:val="28"/>
                <w:szCs w:val="28"/>
              </w:rPr>
              <w:t xml:space="preserve">Sabiedrības līdzdalība projekta izstrādē netika nodrošināta, jo projekts nemaina pastāvošo tiesisko regulējumu pēc būtības. </w:t>
            </w:r>
          </w:p>
        </w:tc>
      </w:tr>
      <w:tr w:rsidR="00762CAB" w:rsidRPr="00BA5E65" w:rsidTr="006F255D">
        <w:tc>
          <w:tcPr>
            <w:tcW w:w="1045" w:type="dxa"/>
          </w:tcPr>
          <w:p w:rsidR="00762CAB" w:rsidRPr="00BA5E65" w:rsidRDefault="00762CAB" w:rsidP="006F255D">
            <w:pPr>
              <w:jc w:val="center"/>
              <w:rPr>
                <w:sz w:val="28"/>
                <w:szCs w:val="28"/>
              </w:rPr>
            </w:pPr>
            <w:r w:rsidRPr="00BA5E65">
              <w:rPr>
                <w:sz w:val="28"/>
                <w:szCs w:val="28"/>
              </w:rPr>
              <w:t>7.</w:t>
            </w:r>
          </w:p>
        </w:tc>
        <w:tc>
          <w:tcPr>
            <w:tcW w:w="2649" w:type="dxa"/>
          </w:tcPr>
          <w:p w:rsidR="00762CAB" w:rsidRPr="00BA5E65" w:rsidRDefault="00762CAB" w:rsidP="006F255D">
            <w:pPr>
              <w:rPr>
                <w:sz w:val="28"/>
                <w:szCs w:val="28"/>
              </w:rPr>
            </w:pPr>
            <w:r w:rsidRPr="00BA5E65">
              <w:rPr>
                <w:sz w:val="28"/>
                <w:szCs w:val="28"/>
              </w:rPr>
              <w:t> Cita informācija</w:t>
            </w:r>
          </w:p>
        </w:tc>
        <w:tc>
          <w:tcPr>
            <w:tcW w:w="5367" w:type="dxa"/>
          </w:tcPr>
          <w:p w:rsidR="00762CAB" w:rsidRDefault="00762CAB" w:rsidP="00373977">
            <w:pPr>
              <w:tabs>
                <w:tab w:val="left" w:pos="5279"/>
              </w:tabs>
              <w:ind w:left="34" w:right="31" w:firstLine="318"/>
              <w:jc w:val="both"/>
              <w:rPr>
                <w:color w:val="000000"/>
                <w:sz w:val="28"/>
                <w:szCs w:val="28"/>
              </w:rPr>
            </w:pPr>
            <w:r w:rsidRPr="008E1F10">
              <w:rPr>
                <w:color w:val="000000"/>
                <w:sz w:val="28"/>
                <w:szCs w:val="28"/>
              </w:rPr>
              <w:t>Projekts tiks virzīts pēc saskaņošanas tālāk tikai tad, kad Eiropas Savienības Padomē tiks pieņemts lēmums par izņēmuma statusa atcelšanu Latvijas Republikai saskaņā ar  Līguma par Eiropas Savienības darbību 140.panta 2.punktu.</w:t>
            </w:r>
          </w:p>
          <w:p w:rsidR="00762CAB" w:rsidRPr="005C0648" w:rsidRDefault="00762CAB" w:rsidP="00373977">
            <w:pPr>
              <w:tabs>
                <w:tab w:val="left" w:pos="5279"/>
              </w:tabs>
              <w:ind w:left="34" w:right="31" w:firstLine="318"/>
              <w:jc w:val="both"/>
              <w:rPr>
                <w:sz w:val="28"/>
                <w:szCs w:val="28"/>
              </w:rPr>
            </w:pPr>
            <w:r w:rsidRPr="005C0648">
              <w:rPr>
                <w:sz w:val="28"/>
                <w:szCs w:val="28"/>
                <w:lang w:eastAsia="lv-LV"/>
              </w:rPr>
              <w:t xml:space="preserve">Saskaņā ar </w:t>
            </w:r>
            <w:r w:rsidRPr="005C0648">
              <w:rPr>
                <w:i/>
                <w:sz w:val="28"/>
                <w:szCs w:val="28"/>
                <w:lang w:eastAsia="lv-LV"/>
              </w:rPr>
              <w:t>Euro</w:t>
            </w:r>
            <w:r w:rsidRPr="005C0648">
              <w:rPr>
                <w:sz w:val="28"/>
                <w:szCs w:val="28"/>
                <w:lang w:eastAsia="lv-LV"/>
              </w:rPr>
              <w:t xml:space="preserve"> ieviešanas kārtības likuma 13.panta pirmo daļu preču un pakalpojumu cenu paralēlās atspoguļošanas periods sākas trīs mēnešus pirms euro ieviešanas dienas, tādēļ šim projektam ir jābūt izskatītam Ministru kabinetā un publicētam oficiālajā izdevumā „Latvijas Vēstnesis” līdz 2013.gada 1.oktobrim.    </w:t>
            </w:r>
          </w:p>
        </w:tc>
      </w:tr>
    </w:tbl>
    <w:p w:rsidR="00762CAB" w:rsidRDefault="00762CAB" w:rsidP="00616AA6">
      <w:pPr>
        <w:rPr>
          <w:sz w:val="28"/>
          <w:szCs w:val="28"/>
          <w:lang w:eastAsia="lv-LV"/>
        </w:rPr>
      </w:pPr>
    </w:p>
    <w:p w:rsidR="00762CAB" w:rsidRPr="00BA5E65" w:rsidRDefault="00762CAB" w:rsidP="00616AA6">
      <w:pPr>
        <w:rPr>
          <w:sz w:val="28"/>
          <w:szCs w:val="28"/>
          <w:lang w:eastAsia="lv-LV"/>
        </w:rPr>
      </w:pPr>
      <w:r w:rsidRPr="00BA5E65">
        <w:rPr>
          <w:sz w:val="28"/>
          <w:szCs w:val="28"/>
          <w:lang w:eastAsia="lv-LV"/>
        </w:rPr>
        <w:t>Anotācijas</w:t>
      </w:r>
      <w:r>
        <w:rPr>
          <w:sz w:val="28"/>
          <w:szCs w:val="28"/>
          <w:lang w:eastAsia="lv-LV"/>
        </w:rPr>
        <w:t xml:space="preserve"> II, </w:t>
      </w:r>
      <w:r w:rsidRPr="00BA5E65">
        <w:rPr>
          <w:sz w:val="28"/>
          <w:szCs w:val="28"/>
          <w:lang w:eastAsia="lv-LV"/>
        </w:rPr>
        <w:t>III, IV, V</w:t>
      </w:r>
      <w:r>
        <w:rPr>
          <w:sz w:val="28"/>
          <w:szCs w:val="28"/>
          <w:lang w:eastAsia="lv-LV"/>
        </w:rPr>
        <w:t xml:space="preserve">, </w:t>
      </w:r>
      <w:r w:rsidRPr="00BA5E65">
        <w:rPr>
          <w:sz w:val="28"/>
          <w:szCs w:val="28"/>
          <w:lang w:eastAsia="lv-LV"/>
        </w:rPr>
        <w:t>VI</w:t>
      </w:r>
      <w:r>
        <w:rPr>
          <w:sz w:val="28"/>
          <w:szCs w:val="28"/>
          <w:lang w:eastAsia="lv-LV"/>
        </w:rPr>
        <w:t xml:space="preserve"> un VII</w:t>
      </w:r>
      <w:r w:rsidRPr="00BA5E65">
        <w:rPr>
          <w:sz w:val="28"/>
          <w:szCs w:val="28"/>
          <w:lang w:eastAsia="lv-LV"/>
        </w:rPr>
        <w:t xml:space="preserve"> sadaļa –projekts šīs jomas neskar. </w:t>
      </w:r>
    </w:p>
    <w:p w:rsidR="00762CAB" w:rsidRPr="00BA5E65" w:rsidRDefault="00762CAB" w:rsidP="00616AA6">
      <w:pPr>
        <w:rPr>
          <w:vanish/>
          <w:sz w:val="28"/>
          <w:szCs w:val="28"/>
          <w:lang w:eastAsia="lv-LV"/>
        </w:rPr>
      </w:pPr>
    </w:p>
    <w:p w:rsidR="00762CAB" w:rsidRPr="00BA5E65" w:rsidRDefault="00762CAB" w:rsidP="00616AA6">
      <w:pPr>
        <w:rPr>
          <w:sz w:val="28"/>
          <w:szCs w:val="28"/>
        </w:rPr>
      </w:pPr>
    </w:p>
    <w:p w:rsidR="00762CAB" w:rsidRPr="00BA5E65" w:rsidRDefault="00762CAB" w:rsidP="00616AA6">
      <w:pPr>
        <w:ind w:firstLine="720"/>
        <w:jc w:val="both"/>
        <w:rPr>
          <w:sz w:val="28"/>
          <w:szCs w:val="28"/>
          <w:lang w:val="de-DE"/>
        </w:rPr>
      </w:pPr>
      <w:r w:rsidRPr="00BA5E65">
        <w:rPr>
          <w:sz w:val="28"/>
          <w:szCs w:val="28"/>
          <w:lang w:val="de-DE"/>
        </w:rPr>
        <w:t>Iekšlietu ministrs</w:t>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t>R. Kozlovskis</w:t>
      </w:r>
    </w:p>
    <w:p w:rsidR="00762CAB" w:rsidRPr="00BA5E65" w:rsidRDefault="00762CAB" w:rsidP="00616AA6">
      <w:pPr>
        <w:pStyle w:val="naisf"/>
        <w:rPr>
          <w:sz w:val="28"/>
          <w:szCs w:val="28"/>
        </w:rPr>
      </w:pPr>
      <w:r w:rsidRPr="00BA5E65">
        <w:rPr>
          <w:sz w:val="28"/>
          <w:szCs w:val="28"/>
        </w:rPr>
        <w:tab/>
      </w:r>
    </w:p>
    <w:p w:rsidR="00762CAB" w:rsidRPr="00BA5E65" w:rsidRDefault="00762CAB" w:rsidP="00616AA6">
      <w:pPr>
        <w:pStyle w:val="naisf"/>
        <w:ind w:left="720" w:firstLine="0"/>
        <w:rPr>
          <w:sz w:val="28"/>
          <w:szCs w:val="28"/>
        </w:rPr>
      </w:pPr>
      <w:r w:rsidRPr="00BA5E65">
        <w:rPr>
          <w:sz w:val="28"/>
          <w:szCs w:val="28"/>
        </w:rPr>
        <w:t>Vīza: valsts sekretāre</w:t>
      </w:r>
      <w:r w:rsidRPr="00BA5E65">
        <w:rPr>
          <w:sz w:val="28"/>
          <w:szCs w:val="28"/>
        </w:rPr>
        <w:tab/>
      </w:r>
      <w:r w:rsidRPr="00BA5E65">
        <w:rPr>
          <w:sz w:val="28"/>
          <w:szCs w:val="28"/>
        </w:rPr>
        <w:tab/>
      </w:r>
      <w:r w:rsidRPr="00BA5E65">
        <w:rPr>
          <w:sz w:val="28"/>
          <w:szCs w:val="28"/>
        </w:rPr>
        <w:tab/>
      </w:r>
      <w:r w:rsidRPr="00BA5E65">
        <w:rPr>
          <w:sz w:val="28"/>
          <w:szCs w:val="28"/>
        </w:rPr>
        <w:tab/>
        <w:t>I.Pētersone-Godmane</w:t>
      </w:r>
    </w:p>
    <w:p w:rsidR="00762CAB" w:rsidRDefault="00762CAB" w:rsidP="005651F4">
      <w:pPr>
        <w:rPr>
          <w:color w:val="000000"/>
          <w:sz w:val="20"/>
          <w:szCs w:val="20"/>
        </w:rPr>
      </w:pPr>
    </w:p>
    <w:p w:rsidR="00762CAB" w:rsidRPr="00A73F74" w:rsidRDefault="00762CAB" w:rsidP="005651F4">
      <w:pPr>
        <w:rPr>
          <w:color w:val="000000"/>
          <w:sz w:val="20"/>
          <w:szCs w:val="20"/>
        </w:rPr>
      </w:pPr>
      <w:r>
        <w:rPr>
          <w:color w:val="000000"/>
          <w:sz w:val="20"/>
          <w:szCs w:val="20"/>
        </w:rPr>
        <w:t>14</w:t>
      </w:r>
      <w:r w:rsidRPr="00A73F74">
        <w:rPr>
          <w:color w:val="000000"/>
          <w:sz w:val="20"/>
          <w:szCs w:val="20"/>
        </w:rPr>
        <w:t>.0</w:t>
      </w:r>
      <w:r>
        <w:rPr>
          <w:color w:val="000000"/>
          <w:sz w:val="20"/>
          <w:szCs w:val="20"/>
        </w:rPr>
        <w:t>6</w:t>
      </w:r>
      <w:r w:rsidRPr="00A73F74">
        <w:rPr>
          <w:color w:val="000000"/>
          <w:sz w:val="20"/>
          <w:szCs w:val="20"/>
        </w:rPr>
        <w:t xml:space="preserve">.2013. </w:t>
      </w:r>
      <w:r>
        <w:rPr>
          <w:color w:val="000000"/>
          <w:sz w:val="20"/>
          <w:szCs w:val="20"/>
        </w:rPr>
        <w:t>10:14</w:t>
      </w:r>
    </w:p>
    <w:p w:rsidR="00762CAB" w:rsidRPr="00A73F74" w:rsidRDefault="00762CAB" w:rsidP="005651F4">
      <w:pPr>
        <w:rPr>
          <w:color w:val="000000"/>
          <w:sz w:val="20"/>
          <w:szCs w:val="20"/>
        </w:rPr>
      </w:pPr>
      <w:r>
        <w:rPr>
          <w:color w:val="000000"/>
          <w:sz w:val="20"/>
          <w:szCs w:val="20"/>
        </w:rPr>
        <w:t>385</w:t>
      </w:r>
    </w:p>
    <w:p w:rsidR="00762CAB" w:rsidRPr="00A73F74" w:rsidRDefault="00762CAB" w:rsidP="005651F4">
      <w:pPr>
        <w:rPr>
          <w:color w:val="000000"/>
          <w:sz w:val="20"/>
          <w:szCs w:val="20"/>
        </w:rPr>
      </w:pPr>
      <w:r>
        <w:rPr>
          <w:color w:val="000000"/>
          <w:sz w:val="20"/>
          <w:szCs w:val="20"/>
        </w:rPr>
        <w:t>I.Skirusa</w:t>
      </w:r>
    </w:p>
    <w:p w:rsidR="00762CAB" w:rsidRDefault="00762CAB" w:rsidP="00616AA6">
      <w:pPr>
        <w:rPr>
          <w:color w:val="000000"/>
          <w:sz w:val="20"/>
          <w:szCs w:val="20"/>
        </w:rPr>
      </w:pPr>
      <w:r>
        <w:rPr>
          <w:color w:val="000000"/>
          <w:sz w:val="20"/>
          <w:szCs w:val="20"/>
        </w:rPr>
        <w:t>67075663</w:t>
      </w:r>
      <w:r w:rsidRPr="00A73F74">
        <w:rPr>
          <w:color w:val="000000"/>
          <w:sz w:val="20"/>
          <w:szCs w:val="20"/>
        </w:rPr>
        <w:t xml:space="preserve">, </w:t>
      </w:r>
      <w:r>
        <w:rPr>
          <w:color w:val="000000"/>
          <w:sz w:val="20"/>
          <w:szCs w:val="20"/>
        </w:rPr>
        <w:t>ieva.skirusa@rs.gov.</w:t>
      </w:r>
      <w:r>
        <w:rPr>
          <w:sz w:val="20"/>
          <w:szCs w:val="20"/>
        </w:rPr>
        <w:t>lv</w:t>
      </w:r>
      <w:r w:rsidRPr="00A73F74">
        <w:rPr>
          <w:sz w:val="20"/>
          <w:szCs w:val="20"/>
        </w:rPr>
        <w:t xml:space="preserve">                                                                                                                                        </w:t>
      </w:r>
    </w:p>
    <w:sectPr w:rsidR="00762CAB" w:rsidSect="00E15C00">
      <w:headerReference w:type="even" r:id="rId6"/>
      <w:headerReference w:type="default" r:id="rId7"/>
      <w:footerReference w:type="default" r:id="rId8"/>
      <w:footerReference w:type="first" r:id="rId9"/>
      <w:pgSz w:w="11906" w:h="16838"/>
      <w:pgMar w:top="899" w:right="124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CAB" w:rsidRDefault="00762CAB" w:rsidP="00616AA6">
      <w:r>
        <w:separator/>
      </w:r>
    </w:p>
  </w:endnote>
  <w:endnote w:type="continuationSeparator" w:id="0">
    <w:p w:rsidR="00762CAB" w:rsidRDefault="00762CAB" w:rsidP="00616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AB" w:rsidRPr="00CE3A3B" w:rsidRDefault="00762CAB" w:rsidP="00616AA6">
    <w:pPr>
      <w:jc w:val="both"/>
      <w:rPr>
        <w:color w:val="000000"/>
        <w:sz w:val="20"/>
        <w:szCs w:val="20"/>
      </w:rPr>
    </w:pPr>
    <w:r w:rsidRPr="00A301A8">
      <w:rPr>
        <w:sz w:val="20"/>
        <w:szCs w:val="20"/>
      </w:rPr>
      <w:t>IEM</w:t>
    </w:r>
    <w:r>
      <w:rPr>
        <w:sz w:val="20"/>
        <w:szCs w:val="20"/>
      </w:rPr>
      <w:t>Anot</w:t>
    </w:r>
    <w:r w:rsidRPr="00A301A8">
      <w:rPr>
        <w:sz w:val="20"/>
        <w:szCs w:val="20"/>
      </w:rPr>
      <w:t>_</w:t>
    </w:r>
    <w:r>
      <w:rPr>
        <w:sz w:val="20"/>
        <w:szCs w:val="20"/>
      </w:rPr>
      <w:t>140613</w:t>
    </w:r>
    <w:r w:rsidRPr="00A301A8">
      <w:rPr>
        <w:sz w:val="20"/>
        <w:szCs w:val="20"/>
      </w:rPr>
      <w:t xml:space="preserve">; Ministru kabineta noteikumu projekts </w:t>
    </w:r>
    <w:r>
      <w:rPr>
        <w:sz w:val="20"/>
      </w:rPr>
      <w:t>„</w:t>
    </w:r>
    <w:r>
      <w:rPr>
        <w:sz w:val="20"/>
        <w:szCs w:val="20"/>
      </w:rPr>
      <w:t xml:space="preserve">Valsts robežsardzes sniegto maksas pakalpojumu cenrādis” </w:t>
    </w:r>
    <w:r w:rsidRPr="00F42004">
      <w:rPr>
        <w:sz w:val="20"/>
        <w:szCs w:val="20"/>
      </w:rPr>
      <w:t xml:space="preserve">sākotnējās ietekmes novērtējuma </w:t>
    </w:r>
    <w:smartTag w:uri="schemas-tilde-lv/tildestengine" w:element="veidnes">
      <w:smartTagPr>
        <w:attr w:name="text" w:val="ziņojums"/>
        <w:attr w:name="baseform" w:val="ziņojums"/>
        <w:attr w:name="id" w:val="-1"/>
      </w:smartTagPr>
      <w:r w:rsidRPr="00F42004">
        <w:rPr>
          <w:sz w:val="20"/>
          <w:szCs w:val="20"/>
        </w:rPr>
        <w:t>ziņojums</w:t>
      </w:r>
    </w:smartTag>
    <w:r>
      <w:rPr>
        <w:sz w:val="20"/>
        <w:szCs w:val="20"/>
      </w:rPr>
      <w:t xml:space="preserve"> (anotācija)</w:t>
    </w:r>
  </w:p>
  <w:p w:rsidR="00762CAB" w:rsidRPr="00F42004" w:rsidRDefault="00762CAB" w:rsidP="00616AA6">
    <w:pPr>
      <w:pStyle w:val="Footer"/>
      <w:jc w:val="both"/>
      <w:rPr>
        <w:sz w:val="20"/>
        <w:szCs w:val="20"/>
      </w:rPr>
    </w:pPr>
  </w:p>
  <w:p w:rsidR="00762CAB" w:rsidRPr="00361E9B" w:rsidRDefault="00762CAB" w:rsidP="006811D5">
    <w:pPr>
      <w:pStyle w:val="Footer"/>
    </w:pPr>
  </w:p>
  <w:p w:rsidR="00762CAB" w:rsidRPr="006811D5" w:rsidRDefault="00762CAB" w:rsidP="00681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AB" w:rsidRPr="00CE3A3B" w:rsidRDefault="00762CAB" w:rsidP="006E6C11">
    <w:pPr>
      <w:jc w:val="both"/>
      <w:rPr>
        <w:color w:val="000000"/>
        <w:sz w:val="20"/>
        <w:szCs w:val="20"/>
      </w:rPr>
    </w:pPr>
    <w:r w:rsidRPr="00A301A8">
      <w:rPr>
        <w:sz w:val="20"/>
        <w:szCs w:val="20"/>
      </w:rPr>
      <w:t>IEM</w:t>
    </w:r>
    <w:r>
      <w:rPr>
        <w:sz w:val="20"/>
        <w:szCs w:val="20"/>
      </w:rPr>
      <w:t>Anot</w:t>
    </w:r>
    <w:r w:rsidRPr="00A301A8">
      <w:rPr>
        <w:sz w:val="20"/>
        <w:szCs w:val="20"/>
      </w:rPr>
      <w:t>_</w:t>
    </w:r>
    <w:r>
      <w:rPr>
        <w:sz w:val="20"/>
        <w:szCs w:val="20"/>
      </w:rPr>
      <w:t>140613</w:t>
    </w:r>
    <w:r w:rsidRPr="00A301A8">
      <w:rPr>
        <w:sz w:val="20"/>
        <w:szCs w:val="20"/>
      </w:rPr>
      <w:t xml:space="preserve">; Ministru kabineta noteikumu projekts </w:t>
    </w:r>
    <w:r>
      <w:rPr>
        <w:sz w:val="20"/>
      </w:rPr>
      <w:t>„</w:t>
    </w:r>
    <w:r>
      <w:rPr>
        <w:sz w:val="20"/>
        <w:szCs w:val="20"/>
      </w:rPr>
      <w:t xml:space="preserve">Valsts robežsardzes sniegto maksas pakalpojumu cenrādis” </w:t>
    </w:r>
    <w:r w:rsidRPr="00F42004">
      <w:rPr>
        <w:sz w:val="20"/>
        <w:szCs w:val="20"/>
      </w:rPr>
      <w:t xml:space="preserve">sākotnējās ietekmes novērtējuma </w:t>
    </w:r>
    <w:smartTag w:uri="schemas-tilde-lv/tildestengine" w:element="veidnes">
      <w:smartTagPr>
        <w:attr w:name="text" w:val="ziņojums"/>
        <w:attr w:name="baseform" w:val="ziņojums"/>
        <w:attr w:name="id" w:val="-1"/>
      </w:smartTagPr>
      <w:r w:rsidRPr="00F42004">
        <w:rPr>
          <w:sz w:val="20"/>
          <w:szCs w:val="20"/>
        </w:rPr>
        <w:t>ziņojums</w:t>
      </w:r>
    </w:smartTag>
    <w:r>
      <w:rPr>
        <w:sz w:val="20"/>
        <w:szCs w:val="20"/>
      </w:rPr>
      <w:t xml:space="preserve"> (anotācija)</w:t>
    </w:r>
  </w:p>
  <w:p w:rsidR="00762CAB" w:rsidRPr="00F42004" w:rsidRDefault="00762CAB" w:rsidP="006811D5">
    <w:pPr>
      <w:pStyle w:val="Footer"/>
      <w:jc w:val="both"/>
      <w:rPr>
        <w:sz w:val="20"/>
        <w:szCs w:val="20"/>
      </w:rPr>
    </w:pPr>
  </w:p>
  <w:p w:rsidR="00762CAB" w:rsidRPr="00361E9B" w:rsidRDefault="00762CAB" w:rsidP="006811D5">
    <w:pPr>
      <w:pStyle w:val="Footer"/>
    </w:pPr>
  </w:p>
  <w:p w:rsidR="00762CAB" w:rsidRPr="00361E9B" w:rsidRDefault="00762CAB" w:rsidP="00361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CAB" w:rsidRDefault="00762CAB" w:rsidP="00616AA6">
      <w:r>
        <w:separator/>
      </w:r>
    </w:p>
  </w:footnote>
  <w:footnote w:type="continuationSeparator" w:id="0">
    <w:p w:rsidR="00762CAB" w:rsidRDefault="00762CAB" w:rsidP="00616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AB" w:rsidRDefault="00762CAB"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2CAB" w:rsidRDefault="00762C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AB" w:rsidRDefault="00762CAB"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62CAB" w:rsidRDefault="00762C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AA6"/>
    <w:rsid w:val="0002334F"/>
    <w:rsid w:val="00077C60"/>
    <w:rsid w:val="000D4C08"/>
    <w:rsid w:val="000F1955"/>
    <w:rsid w:val="00100DB5"/>
    <w:rsid w:val="00141E25"/>
    <w:rsid w:val="001A3BE8"/>
    <w:rsid w:val="001D349F"/>
    <w:rsid w:val="00223221"/>
    <w:rsid w:val="00267997"/>
    <w:rsid w:val="00284822"/>
    <w:rsid w:val="00292255"/>
    <w:rsid w:val="002927B3"/>
    <w:rsid w:val="002B6944"/>
    <w:rsid w:val="00312FE6"/>
    <w:rsid w:val="00322164"/>
    <w:rsid w:val="00361E9B"/>
    <w:rsid w:val="00373977"/>
    <w:rsid w:val="003D3B55"/>
    <w:rsid w:val="003F4075"/>
    <w:rsid w:val="0041259C"/>
    <w:rsid w:val="00476475"/>
    <w:rsid w:val="004E70BE"/>
    <w:rsid w:val="004F5861"/>
    <w:rsid w:val="005571C9"/>
    <w:rsid w:val="005651F4"/>
    <w:rsid w:val="00592122"/>
    <w:rsid w:val="005B2CE7"/>
    <w:rsid w:val="005C0648"/>
    <w:rsid w:val="005C198A"/>
    <w:rsid w:val="005E2DC2"/>
    <w:rsid w:val="005F3482"/>
    <w:rsid w:val="00616AA6"/>
    <w:rsid w:val="00637505"/>
    <w:rsid w:val="00662C4A"/>
    <w:rsid w:val="00665ABE"/>
    <w:rsid w:val="006811D5"/>
    <w:rsid w:val="006840BC"/>
    <w:rsid w:val="006E6C11"/>
    <w:rsid w:val="006F255D"/>
    <w:rsid w:val="00732A1C"/>
    <w:rsid w:val="00752207"/>
    <w:rsid w:val="00762CAB"/>
    <w:rsid w:val="00767CBD"/>
    <w:rsid w:val="00793305"/>
    <w:rsid w:val="00793A34"/>
    <w:rsid w:val="007D58B3"/>
    <w:rsid w:val="0081660F"/>
    <w:rsid w:val="008546B1"/>
    <w:rsid w:val="00892383"/>
    <w:rsid w:val="008B3156"/>
    <w:rsid w:val="008C561D"/>
    <w:rsid w:val="008E1F10"/>
    <w:rsid w:val="009219B3"/>
    <w:rsid w:val="00934227"/>
    <w:rsid w:val="009477B0"/>
    <w:rsid w:val="00963119"/>
    <w:rsid w:val="00974CB9"/>
    <w:rsid w:val="009D63E2"/>
    <w:rsid w:val="00A301A8"/>
    <w:rsid w:val="00A62A2C"/>
    <w:rsid w:val="00A73F74"/>
    <w:rsid w:val="00A745D6"/>
    <w:rsid w:val="00A962E5"/>
    <w:rsid w:val="00AB2A5C"/>
    <w:rsid w:val="00AF2CD6"/>
    <w:rsid w:val="00B367C6"/>
    <w:rsid w:val="00B55E0D"/>
    <w:rsid w:val="00B64BE3"/>
    <w:rsid w:val="00B9098B"/>
    <w:rsid w:val="00BA5E65"/>
    <w:rsid w:val="00BB346D"/>
    <w:rsid w:val="00C40693"/>
    <w:rsid w:val="00C657C0"/>
    <w:rsid w:val="00C82AE8"/>
    <w:rsid w:val="00CB54C2"/>
    <w:rsid w:val="00CC302C"/>
    <w:rsid w:val="00CD54B5"/>
    <w:rsid w:val="00CE36C0"/>
    <w:rsid w:val="00CE3A3B"/>
    <w:rsid w:val="00D03D74"/>
    <w:rsid w:val="00D22685"/>
    <w:rsid w:val="00D30D34"/>
    <w:rsid w:val="00D6215F"/>
    <w:rsid w:val="00DC4308"/>
    <w:rsid w:val="00DE71DC"/>
    <w:rsid w:val="00E15C00"/>
    <w:rsid w:val="00E45B9B"/>
    <w:rsid w:val="00E57FC1"/>
    <w:rsid w:val="00F049FC"/>
    <w:rsid w:val="00F103C1"/>
    <w:rsid w:val="00F21F41"/>
    <w:rsid w:val="00F3058C"/>
    <w:rsid w:val="00F42004"/>
    <w:rsid w:val="00FE4E7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rPr>
      <w:rFonts w:ascii="Times New Roman" w:eastAsia="Times New Roman" w:hAnsi="Times New Roman"/>
      <w:sz w:val="24"/>
      <w:szCs w:val="24"/>
      <w:lang w:eastAsia="en-US"/>
    </w:rPr>
  </w:style>
  <w:style w:type="paragraph" w:styleId="Heading3">
    <w:name w:val="heading 3"/>
    <w:basedOn w:val="Normal"/>
    <w:link w:val="Heading3Char"/>
    <w:uiPriority w:val="9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6AA6"/>
    <w:rPr>
      <w:rFonts w:ascii="Times New Roman" w:hAnsi="Times New Roman" w:cs="Times New Roman"/>
      <w:b/>
      <w:bCs/>
      <w:sz w:val="27"/>
      <w:szCs w:val="27"/>
      <w:lang w:eastAsia="lv-LV"/>
    </w:rPr>
  </w:style>
  <w:style w:type="paragraph" w:styleId="BodyText">
    <w:name w:val="Body Text"/>
    <w:basedOn w:val="Normal"/>
    <w:link w:val="BodyTextChar"/>
    <w:uiPriority w:val="99"/>
    <w:rsid w:val="00616AA6"/>
    <w:pPr>
      <w:jc w:val="center"/>
    </w:pPr>
    <w:rPr>
      <w:b/>
      <w:bCs/>
      <w:sz w:val="28"/>
    </w:rPr>
  </w:style>
  <w:style w:type="character" w:customStyle="1" w:styleId="BodyTextChar">
    <w:name w:val="Body Text Char"/>
    <w:basedOn w:val="DefaultParagraphFont"/>
    <w:link w:val="BodyText"/>
    <w:uiPriority w:val="99"/>
    <w:locked/>
    <w:rsid w:val="00616AA6"/>
    <w:rPr>
      <w:rFonts w:ascii="Times New Roman" w:hAnsi="Times New Roman" w:cs="Times New Roman"/>
      <w:b/>
      <w:bCs/>
      <w:sz w:val="24"/>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uiPriority w:val="99"/>
    <w:rsid w:val="00616AA6"/>
    <w:pPr>
      <w:tabs>
        <w:tab w:val="center" w:pos="4153"/>
        <w:tab w:val="right" w:pos="8306"/>
      </w:tabs>
    </w:pPr>
    <w:rPr>
      <w:lang w:eastAsia="lv-LV"/>
    </w:rPr>
  </w:style>
  <w:style w:type="character" w:customStyle="1" w:styleId="HeaderChar">
    <w:name w:val="Header Char"/>
    <w:basedOn w:val="DefaultParagraphFont"/>
    <w:link w:val="Header"/>
    <w:uiPriority w:val="99"/>
    <w:locked/>
    <w:rsid w:val="00616AA6"/>
    <w:rPr>
      <w:rFonts w:ascii="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locked/>
    <w:rsid w:val="00616AA6"/>
    <w:rPr>
      <w:rFonts w:ascii="Times New Roman" w:hAnsi="Times New Roman" w:cs="Times New Roman"/>
      <w:sz w:val="24"/>
      <w:szCs w:val="24"/>
      <w:lang w:eastAsia="lv-LV"/>
    </w:rPr>
  </w:style>
  <w:style w:type="character" w:styleId="PageNumber">
    <w:name w:val="page number"/>
    <w:basedOn w:val="DefaultParagraphFont"/>
    <w:uiPriority w:val="99"/>
    <w:rsid w:val="00616AA6"/>
    <w:rPr>
      <w:rFonts w:cs="Times New Roman"/>
    </w:rPr>
  </w:style>
  <w:style w:type="paragraph" w:customStyle="1" w:styleId="tv213">
    <w:name w:val="tv213"/>
    <w:basedOn w:val="Normal"/>
    <w:uiPriority w:val="99"/>
    <w:rsid w:val="005651F4"/>
    <w:pPr>
      <w:spacing w:before="100" w:beforeAutospacing="1" w:after="100" w:afterAutospacing="1"/>
    </w:pPr>
    <w:rPr>
      <w:lang w:eastAsia="lv-LV"/>
    </w:rPr>
  </w:style>
  <w:style w:type="paragraph" w:styleId="FootnoteText">
    <w:name w:val="footnote text"/>
    <w:basedOn w:val="Normal"/>
    <w:link w:val="FootnoteTextChar"/>
    <w:uiPriority w:val="99"/>
    <w:rsid w:val="00223221"/>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locked/>
    <w:rsid w:val="00223221"/>
    <w:rPr>
      <w:rFonts w:ascii="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411654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385</Words>
  <Characters>2721</Characters>
  <Application>Microsoft Office Outlook</Application>
  <DocSecurity>0</DocSecurity>
  <Lines>0</Lines>
  <Paragraphs>0</Paragraphs>
  <ScaleCrop>false</ScaleCrop>
  <Company>Valsts robežsardze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robežsardzes sniegto maksas pakalpojumu cenrādis" sākotnējās ietekmes novērtējuma ziņojums (anotācija)</dc:title>
  <dc:subject>Sākotnējās ietekmes novērtējuma ziņojums (anotācija)</dc:subject>
  <dc:creator>Ieva Skirusa</dc:creator>
  <cp:keywords/>
  <dc:description/>
  <cp:lastModifiedBy>skirusai</cp:lastModifiedBy>
  <cp:revision>6</cp:revision>
  <cp:lastPrinted>2013-04-04T05:05:00Z</cp:lastPrinted>
  <dcterms:created xsi:type="dcterms:W3CDTF">2013-06-14T07:14:00Z</dcterms:created>
  <dcterms:modified xsi:type="dcterms:W3CDTF">2013-06-17T09:04:00Z</dcterms:modified>
</cp:coreProperties>
</file>