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4EA" w:rsidRPr="00590ECA" w:rsidRDefault="00E064EA" w:rsidP="00590ECA">
      <w:pPr>
        <w:pStyle w:val="Heading3"/>
        <w:tabs>
          <w:tab w:val="left" w:pos="1134"/>
          <w:tab w:val="left" w:pos="3686"/>
          <w:tab w:val="left" w:pos="4678"/>
        </w:tabs>
        <w:jc w:val="center"/>
        <w:rPr>
          <w:sz w:val="28"/>
          <w:szCs w:val="28"/>
        </w:rPr>
      </w:pPr>
      <w:r w:rsidRPr="00E064EA">
        <w:rPr>
          <w:sz w:val="28"/>
          <w:szCs w:val="28"/>
        </w:rPr>
        <w:t>Ministru kabineta noteikumu projekta „Grozījumi</w:t>
      </w:r>
      <w:r w:rsidRPr="00E064EA">
        <w:rPr>
          <w:color w:val="000000"/>
          <w:sz w:val="28"/>
          <w:szCs w:val="28"/>
        </w:rPr>
        <w:t xml:space="preserve"> Ministru kabineta </w:t>
      </w:r>
      <w:r w:rsidRPr="00E064EA">
        <w:rPr>
          <w:sz w:val="28"/>
          <w:szCs w:val="28"/>
        </w:rPr>
        <w:t xml:space="preserve">2010.gada 10.augusta </w:t>
      </w:r>
      <w:r w:rsidRPr="00E064EA">
        <w:rPr>
          <w:color w:val="000000"/>
          <w:sz w:val="28"/>
          <w:szCs w:val="28"/>
        </w:rPr>
        <w:t>noteikumos Nr.</w:t>
      </w:r>
      <w:r w:rsidRPr="00E064EA">
        <w:rPr>
          <w:sz w:val="28"/>
          <w:szCs w:val="28"/>
        </w:rPr>
        <w:t xml:space="preserve"> 742 „Detektīvdarbības licencēšanas un sertifikācijas noteikumi”” sākotnējās ietekmes novērtējuma </w:t>
      </w:r>
      <w:smartTag w:uri="schemas-tilde-lv/tildestengine" w:element="veidnes">
        <w:smartTagPr>
          <w:attr w:name="text" w:val="ziņojums"/>
          <w:attr w:name="baseform" w:val="ziņojums"/>
          <w:attr w:name="id" w:val="-1"/>
        </w:smartTagPr>
        <w:r w:rsidRPr="00E064EA">
          <w:rPr>
            <w:sz w:val="28"/>
            <w:szCs w:val="28"/>
          </w:rPr>
          <w:t>ziņojums</w:t>
        </w:r>
        <w:r>
          <w:rPr>
            <w:sz w:val="28"/>
            <w:szCs w:val="28"/>
          </w:rPr>
          <w:t xml:space="preserve"> </w:t>
        </w:r>
      </w:smartTag>
      <w:r w:rsidRPr="00E064EA">
        <w:rPr>
          <w:sz w:val="28"/>
          <w:szCs w:val="28"/>
        </w:rPr>
        <w:t>(anotācija)</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
        <w:gridCol w:w="2642"/>
        <w:gridCol w:w="5374"/>
      </w:tblGrid>
      <w:tr w:rsidR="00E064EA" w:rsidRPr="00E177CD" w:rsidTr="00310BF6">
        <w:tc>
          <w:tcPr>
            <w:tcW w:w="9061" w:type="dxa"/>
            <w:gridSpan w:val="4"/>
          </w:tcPr>
          <w:p w:rsidR="00E064EA" w:rsidRPr="00E177CD" w:rsidRDefault="00E064EA" w:rsidP="00310BF6">
            <w:pPr>
              <w:pStyle w:val="BodyText"/>
              <w:rPr>
                <w:sz w:val="24"/>
              </w:rPr>
            </w:pPr>
            <w:r w:rsidRPr="00E177CD">
              <w:rPr>
                <w:sz w:val="24"/>
              </w:rPr>
              <w:t>I. Tiesību akta projekta izstrādes nepieciešamība</w:t>
            </w:r>
          </w:p>
        </w:tc>
      </w:tr>
      <w:tr w:rsidR="00E064EA" w:rsidRPr="00C63C77" w:rsidTr="00E40AD9">
        <w:tc>
          <w:tcPr>
            <w:tcW w:w="1045" w:type="dxa"/>
            <w:gridSpan w:val="2"/>
          </w:tcPr>
          <w:p w:rsidR="00E064EA" w:rsidRPr="00C63C77" w:rsidRDefault="00E064EA" w:rsidP="00310BF6">
            <w:pPr>
              <w:jc w:val="center"/>
            </w:pPr>
            <w:r w:rsidRPr="00C63C77">
              <w:t>1.</w:t>
            </w:r>
          </w:p>
        </w:tc>
        <w:tc>
          <w:tcPr>
            <w:tcW w:w="2642" w:type="dxa"/>
          </w:tcPr>
          <w:p w:rsidR="00E064EA" w:rsidRPr="00C63C77" w:rsidRDefault="00E064EA" w:rsidP="00310BF6">
            <w:r w:rsidRPr="00C63C77">
              <w:t>Pamatojums</w:t>
            </w:r>
          </w:p>
        </w:tc>
        <w:tc>
          <w:tcPr>
            <w:tcW w:w="5374" w:type="dxa"/>
          </w:tcPr>
          <w:p w:rsidR="00E064EA" w:rsidRDefault="00E064EA" w:rsidP="00310BF6">
            <w:pPr>
              <w:ind w:firstLine="459"/>
              <w:jc w:val="both"/>
            </w:pPr>
            <w:r w:rsidRPr="00C63C77">
              <w:t xml:space="preserve">Ministru kabineta 2011.gada 12.jūlija sēdes </w:t>
            </w:r>
            <w:proofErr w:type="spellStart"/>
            <w:r w:rsidRPr="00C63C77">
              <w:t>protokollēmums</w:t>
            </w:r>
            <w:proofErr w:type="spellEnd"/>
            <w:r w:rsidRPr="00C63C77">
              <w:t xml:space="preserve"> Nr. 23 30.§ „Informatīvais ziņojums „Par turpmāko rīcību regulējuma par tiesību subjekta reģistrācijas apliecības izsniegšanu tikai pēc tā rakstveida pieprasījuma nodrošināšanai” paredz, ka atbildīgajām ministrijām atbilstoši kompetencei jāizstrādā un jānodrošina Ministru kabineta informatīvā ziņojuma 6.2. apakšpunktā noteikto normatīvo aktu projektu virzība pēc iespējas vienlaicīgi ar citiem būtiskiem grozījumiem attiecīgajos normatīvajos aktos un nosakot to spēkā stāšanās laiku 2012. gada 1. janvārī.</w:t>
            </w:r>
          </w:p>
          <w:p w:rsidR="006E6460" w:rsidRPr="00C63C77" w:rsidRDefault="006E6460" w:rsidP="00310BF6">
            <w:pPr>
              <w:ind w:firstLine="459"/>
              <w:jc w:val="both"/>
            </w:pPr>
            <w:r w:rsidRPr="00EB789B">
              <w:t>Ministru kabineta 2010</w:t>
            </w:r>
            <w:r>
              <w:t>.gada 12.oktobra sēdes protokola</w:t>
            </w:r>
            <w:r w:rsidRPr="00EB789B">
              <w:t xml:space="preserve"> Nr.52 33.§ 2.punkt</w:t>
            </w:r>
            <w:r>
              <w:t>s paredz m</w:t>
            </w:r>
            <w:r w:rsidRPr="00EB789B">
              <w:t>inistrijām</w:t>
            </w:r>
            <w:r w:rsidR="00E40AD9">
              <w:t xml:space="preserve"> izvērtēt to kompetencē esošos tiesību aktus, kas reglamentē maksājumu veikšanu valsts budžetā (nodokļi, valsts nodevas, naudas sodi, citi nenodokļu ieņēmumi un maksa par valsts tiešās pārvaldes iestāžu sniegtajiem maksas pakalpojumiem) un līdz 2011.gada 30. novembrim veikt vai sagatavot un noteiktā kārtībā iesniegt Ministru kabinetā atbilstošus grozījumus tiesību aktos, ievērojot </w:t>
            </w:r>
            <w:r w:rsidR="00CE098C" w:rsidRPr="00EB789B">
              <w:t>Ministru kabineta 2010.gada 12.oktobra noteikumos Nr. 972 „Kārtība, kādā veidā veicami maksājumi valsts budžetā un tie atzīstami par saņemtiem, un prasības tiešsaistes maksājumu pakalpojumu izmantošanai norēķinos ar valsts budžetu”</w:t>
            </w:r>
            <w:r w:rsidR="00E40AD9">
              <w:t xml:space="preserve"> lietoto maksājuma pakalpojumu veidu terminoloģiju un maksājumu atzīšanas par valsts budžetā saņemtiem kārtību.</w:t>
            </w:r>
          </w:p>
          <w:p w:rsidR="00E064EA" w:rsidRPr="00C63C77" w:rsidRDefault="00E064EA" w:rsidP="00310BF6">
            <w:pPr>
              <w:tabs>
                <w:tab w:val="left" w:pos="5279"/>
              </w:tabs>
              <w:ind w:left="34" w:right="31" w:firstLine="318"/>
              <w:jc w:val="both"/>
            </w:pPr>
          </w:p>
        </w:tc>
      </w:tr>
      <w:tr w:rsidR="00E064EA" w:rsidRPr="00C63C77" w:rsidTr="00E40AD9">
        <w:tc>
          <w:tcPr>
            <w:tcW w:w="1045" w:type="dxa"/>
            <w:gridSpan w:val="2"/>
          </w:tcPr>
          <w:p w:rsidR="00E064EA" w:rsidRPr="00C63C77" w:rsidRDefault="00E064EA" w:rsidP="00310BF6">
            <w:pPr>
              <w:jc w:val="center"/>
            </w:pPr>
            <w:r w:rsidRPr="00C63C77">
              <w:t>2.</w:t>
            </w:r>
          </w:p>
        </w:tc>
        <w:tc>
          <w:tcPr>
            <w:tcW w:w="2642" w:type="dxa"/>
          </w:tcPr>
          <w:p w:rsidR="00E064EA" w:rsidRPr="00C63C77" w:rsidRDefault="00E064EA" w:rsidP="00310BF6">
            <w:r w:rsidRPr="00C63C77">
              <w:t>Pašreizējā situācija un problēmas</w:t>
            </w:r>
          </w:p>
        </w:tc>
        <w:tc>
          <w:tcPr>
            <w:tcW w:w="5374" w:type="dxa"/>
          </w:tcPr>
          <w:p w:rsidR="00E064EA" w:rsidRPr="00C63C77" w:rsidRDefault="00E064EA" w:rsidP="00310BF6">
            <w:pPr>
              <w:shd w:val="clear" w:color="auto" w:fill="FFFFFF"/>
              <w:ind w:firstLine="459"/>
              <w:jc w:val="both"/>
            </w:pPr>
            <w:r w:rsidRPr="00C63C77">
              <w:rPr>
                <w:color w:val="000000"/>
              </w:rPr>
              <w:t xml:space="preserve">Ministru kabineta </w:t>
            </w:r>
            <w:r>
              <w:t>2010</w:t>
            </w:r>
            <w:r w:rsidRPr="00C63C77">
              <w:t xml:space="preserve">.gada </w:t>
            </w:r>
            <w:r>
              <w:t>10.augusta</w:t>
            </w:r>
            <w:r w:rsidRPr="00C63C77">
              <w:t xml:space="preserve"> </w:t>
            </w:r>
            <w:r w:rsidRPr="00C63C77">
              <w:rPr>
                <w:color w:val="000000"/>
              </w:rPr>
              <w:t>noteikumu Nr.</w:t>
            </w:r>
            <w:r w:rsidRPr="00C63C77">
              <w:rPr>
                <w:bCs/>
              </w:rPr>
              <w:t xml:space="preserve"> </w:t>
            </w:r>
            <w:r>
              <w:rPr>
                <w:bCs/>
              </w:rPr>
              <w:t>74</w:t>
            </w:r>
            <w:r w:rsidRPr="00C63C77">
              <w:rPr>
                <w:bCs/>
              </w:rPr>
              <w:t>2</w:t>
            </w:r>
            <w:r w:rsidRPr="00C63C77">
              <w:t xml:space="preserve"> </w:t>
            </w:r>
            <w:r w:rsidRPr="00F76DAF">
              <w:t>„Detektīvdarbības licencēšanas un sertifikācijas noteikumi”</w:t>
            </w:r>
            <w:r>
              <w:t xml:space="preserve"> 6.5. apakšpunktā un 1.pielikumā ir noteikts, ka</w:t>
            </w:r>
            <w:r w:rsidRPr="00C63C77">
              <w:t xml:space="preserve"> </w:t>
            </w:r>
            <w:r w:rsidR="00CF4E22">
              <w:t xml:space="preserve">detektīvdarbības </w:t>
            </w:r>
            <w:r>
              <w:t xml:space="preserve">speciālajā atļaujā (licencē) norāda </w:t>
            </w:r>
            <w:proofErr w:type="spellStart"/>
            <w:r>
              <w:t>detektīvsabiedrības</w:t>
            </w:r>
            <w:proofErr w:type="spellEnd"/>
            <w:r>
              <w:t xml:space="preserve"> reģistrācijas apliecības numuru. </w:t>
            </w:r>
            <w:r w:rsidRPr="00C63C77">
              <w:t xml:space="preserve">Administratīvā procesa likuma 59. panta otrajā daļā ir noteikts, ka gadījumā, ja iestādei nepieciešamā informācija ir nevis administratīvā procesa dalībnieku, bet gan citas institūcijas rīcībā, iestāde to iegūst pati, nevis pieprasa no administratīvā procesa dalībniekiem. </w:t>
            </w:r>
            <w:r>
              <w:t xml:space="preserve">Turklāt </w:t>
            </w:r>
            <w:r w:rsidRPr="00C63C77">
              <w:t xml:space="preserve"> Valsts pārvaldes iekārtas likuma 10. panta astotajā daļā ir ietverts princips, kas </w:t>
            </w:r>
            <w:r w:rsidRPr="00C63C77">
              <w:lastRenderedPageBreak/>
              <w:t xml:space="preserve">noteic, ka gadījumā, ja informācija, kas nepieciešama pārvaldes lēmuma pieņemšanai, kas regulē publiski tiesiskās attiecības ar privātpersonu, ir citas institūcijas rīcībā, iestāde to iegūst pati, nevis pieprasa no privātpersonas. </w:t>
            </w:r>
          </w:p>
          <w:p w:rsidR="00E064EA" w:rsidRPr="00C63C77" w:rsidRDefault="00E064EA" w:rsidP="00310BF6">
            <w:pPr>
              <w:shd w:val="clear" w:color="auto" w:fill="FFFFFF"/>
              <w:ind w:left="34" w:firstLine="425"/>
              <w:jc w:val="both"/>
            </w:pPr>
            <w:r w:rsidRPr="00C63C77">
              <w:t xml:space="preserve">Savukārt Komerclikuma 1. panta pirmā daļa paredz, ka komersants ir komercreģistrā ierakstīta fiziskā persona (individuālais komersants) vai komercsabiedrība (personālsabiedrība un kapitālsabiedrība). </w:t>
            </w:r>
            <w:r w:rsidR="00F25DCD" w:rsidRPr="006E73D0">
              <w:t>Komerclikuma 12.panta pirm</w:t>
            </w:r>
            <w:r w:rsidR="00E358CC" w:rsidRPr="006E73D0">
              <w:t>ā</w:t>
            </w:r>
            <w:r w:rsidR="00F25DCD" w:rsidRPr="006E73D0">
              <w:t xml:space="preserve"> daļa</w:t>
            </w:r>
            <w:r w:rsidR="00E358CC" w:rsidRPr="006E73D0">
              <w:t xml:space="preserve"> paredz, ka</w:t>
            </w:r>
            <w:r w:rsidR="00F25DCD" w:rsidRPr="006E73D0">
              <w:t xml:space="preserve"> ieraksti komercreģistrā ir spēkā attiecībā uz trešajām personām ar to izsludināšanas dienu</w:t>
            </w:r>
            <w:r w:rsidR="00E358CC" w:rsidRPr="006E73D0">
              <w:t xml:space="preserve">. Līdz ar to fiziskā persona vai komercsabiedrība iegūst komersanta statusu attiecībā uz trešajām personām ar ieraksta komercreģistrā izsludināšanas dienu, </w:t>
            </w:r>
            <w:r w:rsidRPr="006E73D0">
              <w:t>nevis, saņemot Uzņēmumu reģistra vestajos reģistros reģistrētā tiesību subjekta reģistrācijas apliecību.</w:t>
            </w:r>
            <w:r w:rsidRPr="00C63C77">
              <w:t xml:space="preserve"> Līdz ar to reģistrācijas apliecības izsniegšanai nav juridiskas nozīmes. </w:t>
            </w:r>
          </w:p>
          <w:p w:rsidR="00E064EA" w:rsidRDefault="006D6B11" w:rsidP="00310BF6">
            <w:pPr>
              <w:shd w:val="clear" w:color="auto" w:fill="FFFFFF"/>
              <w:ind w:firstLine="601"/>
              <w:jc w:val="both"/>
            </w:pPr>
            <w:r>
              <w:t>L</w:t>
            </w:r>
            <w:r w:rsidR="00E064EA" w:rsidRPr="00C63C77">
              <w:t>ikuma „Par Latvijas Republikas Uzņēmumu reģistru” 9. panta pirmā daļa noteic, ka pēc Saeimas, Ministru kabineta, tiesībaizsardzības, kontroles institūciju un citu valsts pārvaldes iestāžu, kā arī tiesu izpildītāju pieprasījuma Uzņēmumu reģistrs bez maksas sniedz visu nepieciešamo informāciju no reģistriem, ievērojot normatīvajos aktos noteiktos ierobežojumus. Tādējādi normatīvajos aktos ir noteikta iespēja iepazīties ne tikai ar komercreģistra ierakstiem, bet visu Uzņēmumu reģistra vesto reģistru ierakstiem un reģistrācijas lietai pievienotajiem dokumentiem.</w:t>
            </w:r>
          </w:p>
          <w:p w:rsidR="00E064EA" w:rsidRPr="00C63C77" w:rsidRDefault="006D6B11" w:rsidP="000408C0">
            <w:pPr>
              <w:shd w:val="clear" w:color="auto" w:fill="FFFFFF"/>
              <w:ind w:firstLine="566"/>
              <w:jc w:val="both"/>
              <w:rPr>
                <w:color w:val="FF0000"/>
              </w:rPr>
            </w:pPr>
            <w:r>
              <w:t>Vienlaikus nepieciešams izdarīt grozījumu</w:t>
            </w:r>
            <w:r w:rsidRPr="00EB789B">
              <w:t xml:space="preserve"> noteikumu projekta VIII sadaļā „Valsts nodevas apmērs par speciālās atļaujas (licences) vai sertifikāta izsniegšanu un maksāšanas kārtība”, nosakot</w:t>
            </w:r>
            <w:r w:rsidR="006E6460">
              <w:t>,</w:t>
            </w:r>
            <w:r w:rsidRPr="00EB789B">
              <w:t xml:space="preserve"> nodevas samaksai pielietojam</w:t>
            </w:r>
            <w:r w:rsidR="002D40AB">
              <w:t>os maksājumu pakalpojumu veidu</w:t>
            </w:r>
            <w:r w:rsidR="00603558">
              <w:t>s</w:t>
            </w:r>
            <w:r w:rsidR="00E40AD9">
              <w:t xml:space="preserve"> atbilstoši</w:t>
            </w:r>
            <w:r>
              <w:t xml:space="preserve"> </w:t>
            </w:r>
            <w:r w:rsidR="00CE098C" w:rsidRPr="00EB789B">
              <w:t>Ministru kabineta 2010.gada 12.okto</w:t>
            </w:r>
            <w:r w:rsidR="000408C0">
              <w:t>bra noteikumiem</w:t>
            </w:r>
            <w:r w:rsidR="00CE098C" w:rsidRPr="00EB789B">
              <w:t xml:space="preserve"> Nr. 972 „Kārtība, kādā veidā veicami maksājumi valsts budžetā un tie atzīstami par saņemtiem, un prasības tiešsaistes maksājumu pakalpojumu izmantošanai norēķinos ar valsts budžetu”</w:t>
            </w:r>
            <w:r w:rsidR="000408C0">
              <w:t>.</w:t>
            </w:r>
            <w:proofErr w:type="gramStart"/>
            <w:r w:rsidR="00E064EA" w:rsidRPr="00C63C77">
              <w:t xml:space="preserve">   </w:t>
            </w:r>
            <w:proofErr w:type="gramEnd"/>
          </w:p>
        </w:tc>
      </w:tr>
      <w:tr w:rsidR="00E064EA" w:rsidRPr="00C63C77" w:rsidTr="00E40AD9">
        <w:tc>
          <w:tcPr>
            <w:tcW w:w="1045" w:type="dxa"/>
            <w:gridSpan w:val="2"/>
          </w:tcPr>
          <w:p w:rsidR="00E064EA" w:rsidRPr="00C63C77" w:rsidRDefault="006D6B11" w:rsidP="006D6B11">
            <w:r>
              <w:lastRenderedPageBreak/>
              <w:t xml:space="preserve">3. </w:t>
            </w:r>
          </w:p>
        </w:tc>
        <w:tc>
          <w:tcPr>
            <w:tcW w:w="2642" w:type="dxa"/>
          </w:tcPr>
          <w:p w:rsidR="00E064EA" w:rsidRPr="00C63C77" w:rsidRDefault="00E064EA" w:rsidP="00310BF6">
            <w:r w:rsidRPr="00C63C77">
              <w:t>Saistītie politikas ietekmes novērtējumi un pētījumi</w:t>
            </w:r>
          </w:p>
        </w:tc>
        <w:tc>
          <w:tcPr>
            <w:tcW w:w="5374" w:type="dxa"/>
          </w:tcPr>
          <w:p w:rsidR="00E064EA" w:rsidRPr="00C63C77" w:rsidRDefault="00E064EA" w:rsidP="00310BF6">
            <w:pPr>
              <w:tabs>
                <w:tab w:val="left" w:pos="5279"/>
              </w:tabs>
              <w:ind w:left="34" w:right="31" w:firstLine="318"/>
              <w:jc w:val="both"/>
            </w:pPr>
            <w:r w:rsidRPr="00C63C77">
              <w:rPr>
                <w:bCs/>
              </w:rPr>
              <w:t>Projekts šo jomu neskar.</w:t>
            </w:r>
          </w:p>
        </w:tc>
      </w:tr>
      <w:tr w:rsidR="00E064EA" w:rsidRPr="00C63C77" w:rsidTr="00E40AD9">
        <w:tc>
          <w:tcPr>
            <w:tcW w:w="1045" w:type="dxa"/>
            <w:gridSpan w:val="2"/>
          </w:tcPr>
          <w:p w:rsidR="00E064EA" w:rsidRPr="00C63C77" w:rsidRDefault="00E064EA" w:rsidP="00310BF6">
            <w:pPr>
              <w:jc w:val="center"/>
            </w:pPr>
            <w:r w:rsidRPr="00C63C77">
              <w:t>4.</w:t>
            </w:r>
          </w:p>
        </w:tc>
        <w:tc>
          <w:tcPr>
            <w:tcW w:w="2642" w:type="dxa"/>
          </w:tcPr>
          <w:p w:rsidR="00E064EA" w:rsidRPr="00C63C77" w:rsidRDefault="00E064EA" w:rsidP="00310BF6">
            <w:r w:rsidRPr="00C63C77">
              <w:t>Tiesiskā regulējuma mērķis un būtība</w:t>
            </w:r>
          </w:p>
        </w:tc>
        <w:tc>
          <w:tcPr>
            <w:tcW w:w="5374" w:type="dxa"/>
          </w:tcPr>
          <w:p w:rsidR="00E40AD9" w:rsidRDefault="00E064EA" w:rsidP="00E40AD9">
            <w:pPr>
              <w:jc w:val="both"/>
            </w:pPr>
            <w:r w:rsidRPr="00C63C77">
              <w:t xml:space="preserve">      Noteikumu projekts paredz</w:t>
            </w:r>
            <w:r>
              <w:t xml:space="preserve"> to, ka </w:t>
            </w:r>
            <w:r w:rsidR="00CF4E22">
              <w:t xml:space="preserve">detektīvdarbības </w:t>
            </w:r>
            <w:r>
              <w:t xml:space="preserve">speciālajā atļaujā (licencē) netiks vairs norādīts </w:t>
            </w:r>
            <w:proofErr w:type="spellStart"/>
            <w:r>
              <w:t>detektīvsabiedrības</w:t>
            </w:r>
            <w:proofErr w:type="spellEnd"/>
            <w:r>
              <w:t xml:space="preserve"> </w:t>
            </w:r>
            <w:r w:rsidR="0021633F">
              <w:t xml:space="preserve">reģistrācijas apliecības numurs, bet gan komersanta reģistrācijas </w:t>
            </w:r>
            <w:r w:rsidR="0021633F">
              <w:lastRenderedPageBreak/>
              <w:t>numurs.</w:t>
            </w:r>
          </w:p>
          <w:p w:rsidR="00E40AD9" w:rsidRPr="00E40AD9" w:rsidRDefault="00E40AD9" w:rsidP="00E40AD9">
            <w:pPr>
              <w:ind w:firstLine="424"/>
              <w:jc w:val="both"/>
            </w:pPr>
            <w:r w:rsidRPr="00E40AD9">
              <w:t xml:space="preserve">Vienlaikus noteikumu projekts paredz, ka </w:t>
            </w:r>
            <w:r>
              <w:t>v</w:t>
            </w:r>
            <w:r w:rsidRPr="00E40AD9">
              <w:t>alsts nodevu maksā pirms speciālās atļaujas (licences) vai sertifikāta saņem</w:t>
            </w:r>
            <w:r w:rsidR="006E73D0">
              <w:t>šanas un maksājumu veic ar tāda</w:t>
            </w:r>
            <w:r w:rsidRPr="00E40AD9">
              <w:t xml:space="preserve"> maksājumu </w:t>
            </w:r>
            <w:r w:rsidR="006E73D0">
              <w:t>pakalpojumu sniedzēja</w:t>
            </w:r>
            <w:r w:rsidRPr="00E40AD9">
              <w:t xml:space="preserve"> starpniecību, kurai ir tiesības sniegt maksājumu pakalpojumus </w:t>
            </w:r>
            <w:r w:rsidRPr="00E40AD9">
              <w:rPr>
                <w:bCs/>
              </w:rPr>
              <w:t xml:space="preserve">Maksājumu pakalpojumu un elektroniskās naudas likuma </w:t>
            </w:r>
            <w:r w:rsidR="00603558">
              <w:t>izpratnē.</w:t>
            </w:r>
          </w:p>
          <w:p w:rsidR="00E40AD9" w:rsidRPr="00C63C77" w:rsidRDefault="00E40AD9" w:rsidP="00E064EA">
            <w:pPr>
              <w:jc w:val="both"/>
            </w:pPr>
          </w:p>
        </w:tc>
      </w:tr>
      <w:tr w:rsidR="00E064EA" w:rsidRPr="00C63C77" w:rsidTr="00E40AD9">
        <w:tc>
          <w:tcPr>
            <w:tcW w:w="1045" w:type="dxa"/>
            <w:gridSpan w:val="2"/>
          </w:tcPr>
          <w:p w:rsidR="00E064EA" w:rsidRPr="00C63C77" w:rsidRDefault="00E064EA" w:rsidP="00310BF6">
            <w:pPr>
              <w:jc w:val="center"/>
            </w:pPr>
            <w:r w:rsidRPr="00C63C77">
              <w:lastRenderedPageBreak/>
              <w:t>5.</w:t>
            </w:r>
          </w:p>
        </w:tc>
        <w:tc>
          <w:tcPr>
            <w:tcW w:w="2642" w:type="dxa"/>
          </w:tcPr>
          <w:p w:rsidR="00E064EA" w:rsidRPr="00C63C77" w:rsidRDefault="00E064EA" w:rsidP="00310BF6">
            <w:r w:rsidRPr="00C63C77">
              <w:t>Projekta izstrādē iesaistītās institūcijas</w:t>
            </w:r>
          </w:p>
        </w:tc>
        <w:tc>
          <w:tcPr>
            <w:tcW w:w="5374" w:type="dxa"/>
          </w:tcPr>
          <w:p w:rsidR="00E064EA" w:rsidRPr="00C63C77" w:rsidRDefault="00E064EA" w:rsidP="00310BF6">
            <w:pPr>
              <w:tabs>
                <w:tab w:val="left" w:pos="5279"/>
              </w:tabs>
              <w:ind w:left="34" w:right="31" w:firstLine="318"/>
              <w:jc w:val="both"/>
            </w:pPr>
            <w:r>
              <w:t>Iekšlietu ministrija.</w:t>
            </w:r>
          </w:p>
        </w:tc>
      </w:tr>
      <w:tr w:rsidR="00E064EA" w:rsidRPr="00C63C77" w:rsidTr="00E40AD9">
        <w:trPr>
          <w:cantSplit/>
          <w:trHeight w:val="989"/>
        </w:trPr>
        <w:tc>
          <w:tcPr>
            <w:tcW w:w="1045" w:type="dxa"/>
            <w:gridSpan w:val="2"/>
          </w:tcPr>
          <w:p w:rsidR="00E064EA" w:rsidRPr="00C63C77" w:rsidRDefault="00E064EA" w:rsidP="00310BF6">
            <w:pPr>
              <w:jc w:val="center"/>
            </w:pPr>
            <w:r w:rsidRPr="00C63C77">
              <w:t>6.</w:t>
            </w:r>
          </w:p>
        </w:tc>
        <w:tc>
          <w:tcPr>
            <w:tcW w:w="2642" w:type="dxa"/>
          </w:tcPr>
          <w:p w:rsidR="00E064EA" w:rsidRPr="00C63C77" w:rsidRDefault="00E064EA" w:rsidP="00310BF6">
            <w:r w:rsidRPr="00C63C77">
              <w:t>Iemesli, kādēļ netika nodrošināta sabiedrības līdzdalība</w:t>
            </w:r>
          </w:p>
        </w:tc>
        <w:tc>
          <w:tcPr>
            <w:tcW w:w="5374" w:type="dxa"/>
          </w:tcPr>
          <w:p w:rsidR="00E064EA" w:rsidRPr="00C63C77" w:rsidRDefault="00E064EA" w:rsidP="00310BF6">
            <w:pPr>
              <w:spacing w:before="100" w:beforeAutospacing="1" w:after="100" w:afterAutospacing="1"/>
              <w:ind w:firstLine="318"/>
              <w:jc w:val="both"/>
              <w:rPr>
                <w:color w:val="000000"/>
              </w:rPr>
            </w:pPr>
            <w:r w:rsidRPr="00C63C77">
              <w:t>Projekts šo jomu neskar.</w:t>
            </w:r>
          </w:p>
        </w:tc>
      </w:tr>
      <w:tr w:rsidR="00E064EA" w:rsidRPr="00C63C77" w:rsidTr="00E40AD9">
        <w:tc>
          <w:tcPr>
            <w:tcW w:w="1045" w:type="dxa"/>
            <w:gridSpan w:val="2"/>
          </w:tcPr>
          <w:p w:rsidR="00E064EA" w:rsidRPr="00C63C77" w:rsidRDefault="00E064EA" w:rsidP="00310BF6">
            <w:pPr>
              <w:jc w:val="center"/>
            </w:pPr>
            <w:r w:rsidRPr="00C63C77">
              <w:t>7.</w:t>
            </w:r>
          </w:p>
        </w:tc>
        <w:tc>
          <w:tcPr>
            <w:tcW w:w="2642" w:type="dxa"/>
          </w:tcPr>
          <w:p w:rsidR="00E064EA" w:rsidRPr="00C63C77" w:rsidRDefault="00E064EA" w:rsidP="00310BF6">
            <w:r w:rsidRPr="00C63C77">
              <w:t> Cita informācija</w:t>
            </w:r>
          </w:p>
        </w:tc>
        <w:tc>
          <w:tcPr>
            <w:tcW w:w="5374" w:type="dxa"/>
          </w:tcPr>
          <w:p w:rsidR="00E064EA" w:rsidRPr="00C63C77" w:rsidRDefault="00E064EA" w:rsidP="00310BF6">
            <w:pPr>
              <w:tabs>
                <w:tab w:val="left" w:pos="5279"/>
              </w:tabs>
              <w:ind w:left="34" w:right="31" w:firstLine="318"/>
              <w:jc w:val="both"/>
            </w:pPr>
            <w:r w:rsidRPr="00C63C77">
              <w:t>Nav</w:t>
            </w:r>
          </w:p>
        </w:tc>
      </w:tr>
      <w:tr w:rsidR="00E064EA" w:rsidRPr="0078170A" w:rsidTr="00310BF6">
        <w:tblPrEx>
          <w:tblCellMar>
            <w:top w:w="28" w:type="dxa"/>
            <w:left w:w="28" w:type="dxa"/>
            <w:bottom w:w="28" w:type="dxa"/>
            <w:right w:w="28" w:type="dxa"/>
          </w:tblCellMar>
          <w:tblLook w:val="0000" w:firstRow="0" w:lastRow="0" w:firstColumn="0" w:lastColumn="0" w:noHBand="0" w:noVBand="0"/>
        </w:tblPrEx>
        <w:tc>
          <w:tcPr>
            <w:tcW w:w="9061" w:type="dxa"/>
            <w:gridSpan w:val="4"/>
            <w:tcBorders>
              <w:top w:val="single" w:sz="4" w:space="0" w:color="auto"/>
            </w:tcBorders>
          </w:tcPr>
          <w:p w:rsidR="00E064EA" w:rsidRPr="00EC2AAF" w:rsidRDefault="00E064EA" w:rsidP="00310BF6">
            <w:pPr>
              <w:pStyle w:val="naisnod"/>
              <w:spacing w:before="0" w:after="0"/>
              <w:ind w:left="57" w:right="57"/>
            </w:pPr>
            <w:r w:rsidRPr="00EC2AAF">
              <w:t>VII. Tiesību akta projekta izpildes nodrošināšana un tās ietekme uz institūcijām</w:t>
            </w:r>
          </w:p>
        </w:tc>
      </w:tr>
      <w:tr w:rsidR="00E064EA" w:rsidRPr="00EC2AAF" w:rsidTr="00310BF6">
        <w:tblPrEx>
          <w:tblCellMar>
            <w:top w:w="28" w:type="dxa"/>
            <w:left w:w="28" w:type="dxa"/>
            <w:bottom w:w="28" w:type="dxa"/>
            <w:right w:w="28" w:type="dxa"/>
          </w:tblCellMar>
          <w:tblLook w:val="0000" w:firstRow="0" w:lastRow="0" w:firstColumn="0" w:lastColumn="0" w:noHBand="0" w:noVBand="0"/>
        </w:tblPrEx>
        <w:trPr>
          <w:trHeight w:val="427"/>
        </w:trPr>
        <w:tc>
          <w:tcPr>
            <w:tcW w:w="959" w:type="dxa"/>
          </w:tcPr>
          <w:p w:rsidR="00E064EA" w:rsidRPr="00EC2AAF" w:rsidRDefault="00E064EA" w:rsidP="00310BF6">
            <w:pPr>
              <w:pStyle w:val="naisnod"/>
              <w:spacing w:before="0" w:after="0"/>
              <w:ind w:left="57" w:right="57"/>
              <w:jc w:val="left"/>
              <w:rPr>
                <w:b w:val="0"/>
              </w:rPr>
            </w:pPr>
            <w:r w:rsidRPr="00EC2AAF">
              <w:rPr>
                <w:b w:val="0"/>
              </w:rPr>
              <w:t>1.</w:t>
            </w:r>
          </w:p>
        </w:tc>
        <w:tc>
          <w:tcPr>
            <w:tcW w:w="2728" w:type="dxa"/>
            <w:gridSpan w:val="2"/>
          </w:tcPr>
          <w:p w:rsidR="00E064EA" w:rsidRPr="00EC2AAF" w:rsidRDefault="00E064EA" w:rsidP="00310BF6">
            <w:pPr>
              <w:pStyle w:val="naisf"/>
              <w:spacing w:before="0" w:after="0"/>
              <w:ind w:left="57" w:right="57" w:firstLine="0"/>
              <w:jc w:val="left"/>
            </w:pPr>
            <w:r w:rsidRPr="00EC2AAF">
              <w:t xml:space="preserve">Projekta izpildē iesaistītās institūcijas </w:t>
            </w:r>
          </w:p>
        </w:tc>
        <w:tc>
          <w:tcPr>
            <w:tcW w:w="5374" w:type="dxa"/>
          </w:tcPr>
          <w:p w:rsidR="00E064EA" w:rsidRPr="00EC2AAF" w:rsidRDefault="00E064EA" w:rsidP="00310BF6">
            <w:pPr>
              <w:pStyle w:val="naisnod"/>
              <w:spacing w:before="0" w:after="0"/>
              <w:ind w:right="57"/>
              <w:jc w:val="left"/>
              <w:rPr>
                <w:b w:val="0"/>
              </w:rPr>
            </w:pPr>
            <w:r w:rsidRPr="00EC2AAF">
              <w:rPr>
                <w:b w:val="0"/>
              </w:rPr>
              <w:t xml:space="preserve"> Valsts policija.</w:t>
            </w:r>
          </w:p>
        </w:tc>
      </w:tr>
      <w:tr w:rsidR="00E064EA" w:rsidRPr="00EC2AAF" w:rsidTr="00310BF6">
        <w:tblPrEx>
          <w:tblCellMar>
            <w:top w:w="28" w:type="dxa"/>
            <w:left w:w="28" w:type="dxa"/>
            <w:bottom w:w="28" w:type="dxa"/>
            <w:right w:w="28" w:type="dxa"/>
          </w:tblCellMar>
          <w:tblLook w:val="0000" w:firstRow="0" w:lastRow="0" w:firstColumn="0" w:lastColumn="0" w:noHBand="0" w:noVBand="0"/>
        </w:tblPrEx>
        <w:trPr>
          <w:trHeight w:val="463"/>
        </w:trPr>
        <w:tc>
          <w:tcPr>
            <w:tcW w:w="959" w:type="dxa"/>
          </w:tcPr>
          <w:p w:rsidR="00E064EA" w:rsidRPr="00EC2AAF" w:rsidRDefault="00E064EA" w:rsidP="00310BF6">
            <w:pPr>
              <w:pStyle w:val="naisnod"/>
              <w:spacing w:before="0" w:after="0"/>
              <w:ind w:left="57" w:right="57"/>
              <w:jc w:val="left"/>
              <w:rPr>
                <w:b w:val="0"/>
              </w:rPr>
            </w:pPr>
            <w:r w:rsidRPr="00EC2AAF">
              <w:rPr>
                <w:b w:val="0"/>
              </w:rPr>
              <w:t>2.</w:t>
            </w:r>
          </w:p>
        </w:tc>
        <w:tc>
          <w:tcPr>
            <w:tcW w:w="2728" w:type="dxa"/>
            <w:gridSpan w:val="2"/>
          </w:tcPr>
          <w:p w:rsidR="00E064EA" w:rsidRPr="00EC2AAF" w:rsidRDefault="00E064EA" w:rsidP="00310BF6">
            <w:pPr>
              <w:pStyle w:val="naisf"/>
              <w:spacing w:before="0" w:after="0"/>
              <w:ind w:left="57" w:right="57" w:firstLine="0"/>
              <w:jc w:val="left"/>
            </w:pPr>
            <w:r w:rsidRPr="00EC2AAF">
              <w:t xml:space="preserve">Projekta izpildes ietekme uz pārvaldes funkcijām </w:t>
            </w:r>
          </w:p>
        </w:tc>
        <w:tc>
          <w:tcPr>
            <w:tcW w:w="5374" w:type="dxa"/>
          </w:tcPr>
          <w:p w:rsidR="00E064EA" w:rsidRPr="00EC2AAF" w:rsidRDefault="00E064EA" w:rsidP="00310BF6">
            <w:pPr>
              <w:jc w:val="both"/>
              <w:rPr>
                <w:lang w:eastAsia="lv-LV"/>
              </w:rPr>
            </w:pPr>
            <w:r w:rsidRPr="00EC2AAF">
              <w:rPr>
                <w:lang w:eastAsia="lv-LV"/>
              </w:rPr>
              <w:t>Projekts neparedz jaunas pārvaldes funkcijas.</w:t>
            </w:r>
          </w:p>
        </w:tc>
      </w:tr>
      <w:tr w:rsidR="00E064EA" w:rsidRPr="00EC2AAF" w:rsidTr="00310BF6">
        <w:tblPrEx>
          <w:tblCellMar>
            <w:top w:w="28" w:type="dxa"/>
            <w:left w:w="28" w:type="dxa"/>
            <w:bottom w:w="28" w:type="dxa"/>
            <w:right w:w="28" w:type="dxa"/>
          </w:tblCellMar>
          <w:tblLook w:val="0000" w:firstRow="0" w:lastRow="0" w:firstColumn="0" w:lastColumn="0" w:noHBand="0" w:noVBand="0"/>
        </w:tblPrEx>
        <w:trPr>
          <w:trHeight w:val="725"/>
        </w:trPr>
        <w:tc>
          <w:tcPr>
            <w:tcW w:w="959" w:type="dxa"/>
          </w:tcPr>
          <w:p w:rsidR="00E064EA" w:rsidRPr="00EC2AAF" w:rsidRDefault="00E064EA" w:rsidP="00310BF6">
            <w:pPr>
              <w:pStyle w:val="naisnod"/>
              <w:spacing w:before="0" w:after="0"/>
              <w:ind w:left="57" w:right="57"/>
              <w:jc w:val="left"/>
              <w:rPr>
                <w:b w:val="0"/>
              </w:rPr>
            </w:pPr>
            <w:r w:rsidRPr="00EC2AAF">
              <w:rPr>
                <w:b w:val="0"/>
              </w:rPr>
              <w:t>3.</w:t>
            </w:r>
          </w:p>
        </w:tc>
        <w:tc>
          <w:tcPr>
            <w:tcW w:w="2728" w:type="dxa"/>
            <w:gridSpan w:val="2"/>
          </w:tcPr>
          <w:p w:rsidR="00E064EA" w:rsidRPr="00EC2AAF" w:rsidRDefault="00E064EA" w:rsidP="00310BF6">
            <w:pPr>
              <w:pStyle w:val="naisf"/>
              <w:spacing w:before="0" w:after="0"/>
              <w:ind w:left="57" w:right="57" w:firstLine="0"/>
              <w:jc w:val="left"/>
            </w:pPr>
            <w:r w:rsidRPr="00EC2AAF">
              <w:t>Projekta izpildes ietekme uz pārvaldes institucionālo struktūru.</w:t>
            </w:r>
          </w:p>
          <w:p w:rsidR="00E064EA" w:rsidRPr="00EC2AAF" w:rsidRDefault="00E064EA" w:rsidP="00310BF6">
            <w:pPr>
              <w:pStyle w:val="naisf"/>
              <w:spacing w:before="0" w:after="0"/>
              <w:ind w:left="57" w:right="57" w:firstLine="0"/>
              <w:jc w:val="left"/>
            </w:pPr>
            <w:r w:rsidRPr="00EC2AAF">
              <w:t>Jaunu institūciju izveide</w:t>
            </w:r>
          </w:p>
        </w:tc>
        <w:tc>
          <w:tcPr>
            <w:tcW w:w="5374" w:type="dxa"/>
          </w:tcPr>
          <w:p w:rsidR="00E064EA" w:rsidRPr="00EC2AAF" w:rsidRDefault="00E064EA" w:rsidP="00310BF6">
            <w:pPr>
              <w:rPr>
                <w:lang w:eastAsia="lv-LV"/>
              </w:rPr>
            </w:pPr>
            <w:r w:rsidRPr="00EC2AAF">
              <w:t>Jaunas valsts pārvaldes institūcijas nav jāveido.</w:t>
            </w:r>
          </w:p>
        </w:tc>
      </w:tr>
      <w:tr w:rsidR="00E064EA" w:rsidRPr="00EC2AAF" w:rsidTr="00310BF6">
        <w:tblPrEx>
          <w:tblCellMar>
            <w:top w:w="28" w:type="dxa"/>
            <w:left w:w="28" w:type="dxa"/>
            <w:bottom w:w="28" w:type="dxa"/>
            <w:right w:w="28" w:type="dxa"/>
          </w:tblCellMar>
          <w:tblLook w:val="0000" w:firstRow="0" w:lastRow="0" w:firstColumn="0" w:lastColumn="0" w:noHBand="0" w:noVBand="0"/>
        </w:tblPrEx>
        <w:trPr>
          <w:trHeight w:val="780"/>
        </w:trPr>
        <w:tc>
          <w:tcPr>
            <w:tcW w:w="959" w:type="dxa"/>
          </w:tcPr>
          <w:p w:rsidR="00E064EA" w:rsidRPr="00EC2AAF" w:rsidRDefault="00E064EA" w:rsidP="00310BF6">
            <w:pPr>
              <w:pStyle w:val="naisnod"/>
              <w:spacing w:before="0" w:after="0"/>
              <w:ind w:left="57" w:right="57"/>
              <w:jc w:val="left"/>
              <w:rPr>
                <w:b w:val="0"/>
              </w:rPr>
            </w:pPr>
            <w:r w:rsidRPr="00EC2AAF">
              <w:rPr>
                <w:b w:val="0"/>
              </w:rPr>
              <w:t>4.</w:t>
            </w:r>
          </w:p>
        </w:tc>
        <w:tc>
          <w:tcPr>
            <w:tcW w:w="2728" w:type="dxa"/>
            <w:gridSpan w:val="2"/>
          </w:tcPr>
          <w:p w:rsidR="00E064EA" w:rsidRPr="00EC2AAF" w:rsidRDefault="00E064EA" w:rsidP="00310BF6">
            <w:pPr>
              <w:pStyle w:val="naisf"/>
              <w:spacing w:before="0" w:after="0"/>
              <w:ind w:left="57" w:right="57" w:firstLine="0"/>
              <w:jc w:val="left"/>
            </w:pPr>
            <w:r w:rsidRPr="00EC2AAF">
              <w:t>Projekta izpildes ietekme uz pārvaldes institucionālo struktūru.</w:t>
            </w:r>
          </w:p>
          <w:p w:rsidR="00E064EA" w:rsidRPr="00EC2AAF" w:rsidRDefault="00E064EA" w:rsidP="00310BF6">
            <w:pPr>
              <w:pStyle w:val="naisf"/>
              <w:spacing w:before="0" w:after="0"/>
              <w:ind w:left="57" w:right="57" w:firstLine="0"/>
              <w:jc w:val="left"/>
            </w:pPr>
            <w:r w:rsidRPr="00EC2AAF">
              <w:t>Esošu institūciju likvidācija</w:t>
            </w:r>
          </w:p>
        </w:tc>
        <w:tc>
          <w:tcPr>
            <w:tcW w:w="5374" w:type="dxa"/>
          </w:tcPr>
          <w:p w:rsidR="00E064EA" w:rsidRPr="00EC2AAF" w:rsidRDefault="00E064EA" w:rsidP="00310BF6">
            <w:pPr>
              <w:rPr>
                <w:lang w:eastAsia="lv-LV"/>
              </w:rPr>
            </w:pPr>
            <w:r w:rsidRPr="00EC2AAF">
              <w:t>Jaunas valsts pārvaldes institūcijas nav jāveido.</w:t>
            </w:r>
          </w:p>
        </w:tc>
      </w:tr>
      <w:tr w:rsidR="00E064EA" w:rsidRPr="00EC2AAF" w:rsidTr="00310BF6">
        <w:tblPrEx>
          <w:tblCellMar>
            <w:top w:w="28" w:type="dxa"/>
            <w:left w:w="28" w:type="dxa"/>
            <w:bottom w:w="28" w:type="dxa"/>
            <w:right w:w="28" w:type="dxa"/>
          </w:tblCellMar>
          <w:tblLook w:val="0000" w:firstRow="0" w:lastRow="0" w:firstColumn="0" w:lastColumn="0" w:noHBand="0" w:noVBand="0"/>
        </w:tblPrEx>
        <w:trPr>
          <w:trHeight w:val="703"/>
        </w:trPr>
        <w:tc>
          <w:tcPr>
            <w:tcW w:w="959" w:type="dxa"/>
          </w:tcPr>
          <w:p w:rsidR="00E064EA" w:rsidRPr="00EC2AAF" w:rsidRDefault="00E064EA" w:rsidP="00310BF6">
            <w:pPr>
              <w:pStyle w:val="naisnod"/>
              <w:spacing w:before="0" w:after="0"/>
              <w:ind w:left="57" w:right="57"/>
              <w:jc w:val="left"/>
              <w:rPr>
                <w:b w:val="0"/>
              </w:rPr>
            </w:pPr>
            <w:r w:rsidRPr="00EC2AAF">
              <w:rPr>
                <w:b w:val="0"/>
              </w:rPr>
              <w:t>5.</w:t>
            </w:r>
          </w:p>
        </w:tc>
        <w:tc>
          <w:tcPr>
            <w:tcW w:w="2728" w:type="dxa"/>
            <w:gridSpan w:val="2"/>
          </w:tcPr>
          <w:p w:rsidR="00E064EA" w:rsidRPr="00EC2AAF" w:rsidRDefault="00E064EA" w:rsidP="00310BF6">
            <w:pPr>
              <w:pStyle w:val="naisf"/>
              <w:spacing w:before="0" w:after="0"/>
              <w:ind w:left="57" w:right="57" w:firstLine="0"/>
              <w:jc w:val="left"/>
            </w:pPr>
            <w:r w:rsidRPr="00EC2AAF">
              <w:t>Projekta izpildes ietekme uz pārvaldes institucionālo struktūru.</w:t>
            </w:r>
          </w:p>
          <w:p w:rsidR="00E064EA" w:rsidRPr="00EC2AAF" w:rsidRDefault="00E064EA" w:rsidP="00310BF6">
            <w:pPr>
              <w:pStyle w:val="naisf"/>
              <w:spacing w:before="0" w:after="0"/>
              <w:ind w:left="57" w:right="57" w:firstLine="0"/>
              <w:jc w:val="left"/>
            </w:pPr>
            <w:r w:rsidRPr="00EC2AAF">
              <w:t>Esošu institūciju reorganizācija</w:t>
            </w:r>
          </w:p>
        </w:tc>
        <w:tc>
          <w:tcPr>
            <w:tcW w:w="5374" w:type="dxa"/>
          </w:tcPr>
          <w:p w:rsidR="00E064EA" w:rsidRPr="00EC2AAF" w:rsidRDefault="00E064EA" w:rsidP="00310BF6">
            <w:pPr>
              <w:rPr>
                <w:lang w:eastAsia="lv-LV"/>
              </w:rPr>
            </w:pPr>
            <w:r w:rsidRPr="00EC2AAF">
              <w:t>Esošo institūciju reorganizācija nav jāveic.</w:t>
            </w:r>
          </w:p>
        </w:tc>
      </w:tr>
      <w:tr w:rsidR="00E064EA" w:rsidRPr="00EC2AAF" w:rsidTr="00310BF6">
        <w:tblPrEx>
          <w:tblCellMar>
            <w:top w:w="28" w:type="dxa"/>
            <w:left w:w="28" w:type="dxa"/>
            <w:bottom w:w="28" w:type="dxa"/>
            <w:right w:w="28" w:type="dxa"/>
          </w:tblCellMar>
          <w:tblLook w:val="0000" w:firstRow="0" w:lastRow="0" w:firstColumn="0" w:lastColumn="0" w:noHBand="0" w:noVBand="0"/>
        </w:tblPrEx>
        <w:trPr>
          <w:trHeight w:val="476"/>
        </w:trPr>
        <w:tc>
          <w:tcPr>
            <w:tcW w:w="959" w:type="dxa"/>
          </w:tcPr>
          <w:p w:rsidR="00E064EA" w:rsidRPr="00EC2AAF" w:rsidRDefault="00E064EA" w:rsidP="00310BF6">
            <w:pPr>
              <w:pStyle w:val="naiskr"/>
              <w:spacing w:before="0" w:after="0"/>
              <w:ind w:left="57" w:right="57"/>
            </w:pPr>
            <w:r w:rsidRPr="00EC2AAF">
              <w:t>6.</w:t>
            </w:r>
          </w:p>
        </w:tc>
        <w:tc>
          <w:tcPr>
            <w:tcW w:w="2728" w:type="dxa"/>
            <w:gridSpan w:val="2"/>
          </w:tcPr>
          <w:p w:rsidR="00E064EA" w:rsidRPr="00EC2AAF" w:rsidRDefault="00E064EA" w:rsidP="00310BF6">
            <w:pPr>
              <w:pStyle w:val="naiskr"/>
              <w:spacing w:before="0" w:after="0"/>
              <w:ind w:left="57" w:right="57"/>
            </w:pPr>
            <w:r w:rsidRPr="00EC2AAF">
              <w:t>Cita informācija</w:t>
            </w:r>
          </w:p>
        </w:tc>
        <w:tc>
          <w:tcPr>
            <w:tcW w:w="5374" w:type="dxa"/>
          </w:tcPr>
          <w:p w:rsidR="00E064EA" w:rsidRPr="00EC2AAF" w:rsidRDefault="00E064EA" w:rsidP="00310BF6">
            <w:pPr>
              <w:rPr>
                <w:lang w:eastAsia="lv-LV"/>
              </w:rPr>
            </w:pPr>
            <w:r w:rsidRPr="00EC2AAF">
              <w:rPr>
                <w:lang w:eastAsia="lv-LV"/>
              </w:rPr>
              <w:t>Nav</w:t>
            </w:r>
          </w:p>
        </w:tc>
      </w:tr>
    </w:tbl>
    <w:p w:rsidR="00E064EA" w:rsidRPr="00130F72" w:rsidRDefault="00E064EA" w:rsidP="00E064EA">
      <w:pPr>
        <w:rPr>
          <w:sz w:val="28"/>
          <w:szCs w:val="28"/>
          <w:lang w:eastAsia="lv-LV"/>
        </w:rPr>
      </w:pPr>
      <w:r w:rsidRPr="00130F72">
        <w:rPr>
          <w:sz w:val="28"/>
          <w:szCs w:val="28"/>
          <w:lang w:eastAsia="lv-LV"/>
        </w:rPr>
        <w:t xml:space="preserve">Anotācijas </w:t>
      </w:r>
      <w:r>
        <w:rPr>
          <w:sz w:val="28"/>
          <w:szCs w:val="28"/>
          <w:lang w:eastAsia="lv-LV"/>
        </w:rPr>
        <w:t xml:space="preserve">II, </w:t>
      </w:r>
      <w:r w:rsidRPr="00130F72">
        <w:rPr>
          <w:sz w:val="28"/>
          <w:szCs w:val="28"/>
          <w:lang w:eastAsia="lv-LV"/>
        </w:rPr>
        <w:t>III, IV</w:t>
      </w:r>
      <w:r>
        <w:rPr>
          <w:sz w:val="28"/>
          <w:szCs w:val="28"/>
          <w:lang w:eastAsia="lv-LV"/>
        </w:rPr>
        <w:t>,</w:t>
      </w:r>
      <w:r w:rsidRPr="00130F72">
        <w:rPr>
          <w:sz w:val="28"/>
          <w:szCs w:val="28"/>
          <w:lang w:eastAsia="lv-LV"/>
        </w:rPr>
        <w:t xml:space="preserve"> V</w:t>
      </w:r>
      <w:r>
        <w:rPr>
          <w:sz w:val="28"/>
          <w:szCs w:val="28"/>
          <w:lang w:eastAsia="lv-LV"/>
        </w:rPr>
        <w:t xml:space="preserve"> un VI</w:t>
      </w:r>
      <w:r w:rsidRPr="00130F72">
        <w:rPr>
          <w:sz w:val="28"/>
          <w:szCs w:val="28"/>
          <w:lang w:eastAsia="lv-LV"/>
        </w:rPr>
        <w:t xml:space="preserve"> sadaļa – </w:t>
      </w:r>
      <w:r>
        <w:rPr>
          <w:sz w:val="28"/>
          <w:szCs w:val="28"/>
          <w:lang w:eastAsia="lv-LV"/>
        </w:rPr>
        <w:t xml:space="preserve">noteikumu </w:t>
      </w:r>
      <w:r w:rsidRPr="00130F72">
        <w:rPr>
          <w:sz w:val="28"/>
          <w:szCs w:val="28"/>
          <w:lang w:eastAsia="lv-LV"/>
        </w:rPr>
        <w:t>projekts š</w:t>
      </w:r>
      <w:r>
        <w:rPr>
          <w:sz w:val="28"/>
          <w:szCs w:val="28"/>
          <w:lang w:eastAsia="lv-LV"/>
        </w:rPr>
        <w:t>īs</w:t>
      </w:r>
      <w:r w:rsidRPr="00130F72">
        <w:rPr>
          <w:sz w:val="28"/>
          <w:szCs w:val="28"/>
          <w:lang w:eastAsia="lv-LV"/>
        </w:rPr>
        <w:t xml:space="preserve"> jom</w:t>
      </w:r>
      <w:r>
        <w:rPr>
          <w:sz w:val="28"/>
          <w:szCs w:val="28"/>
          <w:lang w:eastAsia="lv-LV"/>
        </w:rPr>
        <w:t>as</w:t>
      </w:r>
      <w:r w:rsidRPr="00130F72">
        <w:rPr>
          <w:sz w:val="28"/>
          <w:szCs w:val="28"/>
          <w:lang w:eastAsia="lv-LV"/>
        </w:rPr>
        <w:t xml:space="preserve"> neskar. </w:t>
      </w:r>
    </w:p>
    <w:p w:rsidR="00E064EA" w:rsidRPr="00D807CB" w:rsidRDefault="00E064EA" w:rsidP="00E064EA">
      <w:pPr>
        <w:rPr>
          <w:vanish/>
          <w:sz w:val="28"/>
          <w:szCs w:val="28"/>
          <w:lang w:eastAsia="lv-LV"/>
        </w:rPr>
      </w:pPr>
    </w:p>
    <w:p w:rsidR="00E064EA" w:rsidRPr="00D807CB" w:rsidRDefault="00E064EA" w:rsidP="00E064EA">
      <w:pPr>
        <w:rPr>
          <w:sz w:val="28"/>
          <w:szCs w:val="28"/>
        </w:rPr>
      </w:pPr>
    </w:p>
    <w:p w:rsidR="00E064EA" w:rsidRPr="0018237E" w:rsidRDefault="00E40AD9" w:rsidP="00E064EA">
      <w:pPr>
        <w:ind w:firstLine="720"/>
        <w:jc w:val="both"/>
        <w:rPr>
          <w:sz w:val="28"/>
          <w:szCs w:val="28"/>
          <w:lang w:val="de-DE"/>
        </w:rPr>
      </w:pPr>
      <w:r>
        <w:rPr>
          <w:sz w:val="28"/>
          <w:szCs w:val="28"/>
          <w:lang w:val="de-DE"/>
        </w:rPr>
        <w:t>Iekšlietu ministrs</w:t>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t>R. Kozlovskis</w:t>
      </w:r>
    </w:p>
    <w:p w:rsidR="00E064EA" w:rsidRPr="0018237E" w:rsidRDefault="00E064EA" w:rsidP="00E40AD9">
      <w:pPr>
        <w:pStyle w:val="naisf"/>
        <w:rPr>
          <w:sz w:val="28"/>
          <w:szCs w:val="28"/>
        </w:rPr>
      </w:pPr>
      <w:r w:rsidRPr="0018237E">
        <w:rPr>
          <w:sz w:val="28"/>
          <w:szCs w:val="28"/>
        </w:rPr>
        <w:tab/>
      </w:r>
    </w:p>
    <w:p w:rsidR="00CF4E22" w:rsidRPr="00E40AD9" w:rsidRDefault="00E064EA" w:rsidP="00E40AD9">
      <w:pPr>
        <w:pStyle w:val="naisf"/>
        <w:ind w:left="720" w:firstLine="0"/>
        <w:rPr>
          <w:sz w:val="28"/>
          <w:szCs w:val="28"/>
        </w:rPr>
      </w:pPr>
      <w:r w:rsidRPr="0018237E">
        <w:rPr>
          <w:sz w:val="28"/>
          <w:szCs w:val="28"/>
        </w:rPr>
        <w:t>Vīza: valsts sekretāre</w:t>
      </w:r>
      <w:r w:rsidRPr="0018237E">
        <w:rPr>
          <w:sz w:val="28"/>
          <w:szCs w:val="28"/>
        </w:rPr>
        <w:tab/>
      </w:r>
      <w:r w:rsidRPr="0018237E">
        <w:rPr>
          <w:sz w:val="28"/>
          <w:szCs w:val="28"/>
        </w:rPr>
        <w:tab/>
      </w:r>
      <w:r w:rsidRPr="0018237E">
        <w:rPr>
          <w:sz w:val="28"/>
          <w:szCs w:val="28"/>
        </w:rPr>
        <w:tab/>
      </w:r>
      <w:r w:rsidRPr="0018237E">
        <w:rPr>
          <w:sz w:val="28"/>
          <w:szCs w:val="28"/>
        </w:rPr>
        <w:tab/>
      </w:r>
      <w:r w:rsidR="00E40AD9">
        <w:rPr>
          <w:sz w:val="28"/>
          <w:szCs w:val="28"/>
        </w:rPr>
        <w:t>I.Pētersone-Godmane</w:t>
      </w:r>
    </w:p>
    <w:p w:rsidR="00E40AD9" w:rsidRDefault="00E40AD9" w:rsidP="00E064EA">
      <w:pPr>
        <w:rPr>
          <w:color w:val="000000"/>
          <w:sz w:val="20"/>
          <w:szCs w:val="20"/>
        </w:rPr>
      </w:pPr>
    </w:p>
    <w:p w:rsidR="00E064EA" w:rsidRPr="00F42004" w:rsidRDefault="00460596" w:rsidP="00E064EA">
      <w:pPr>
        <w:rPr>
          <w:color w:val="000000"/>
          <w:sz w:val="20"/>
          <w:szCs w:val="20"/>
        </w:rPr>
      </w:pPr>
      <w:r>
        <w:rPr>
          <w:color w:val="000000"/>
          <w:sz w:val="20"/>
          <w:szCs w:val="20"/>
        </w:rPr>
        <w:t>23</w:t>
      </w:r>
      <w:r w:rsidR="00E064EA" w:rsidRPr="00F42004">
        <w:rPr>
          <w:color w:val="000000"/>
          <w:sz w:val="20"/>
          <w:szCs w:val="20"/>
        </w:rPr>
        <w:t>.</w:t>
      </w:r>
      <w:r w:rsidR="00E40AD9">
        <w:rPr>
          <w:color w:val="000000"/>
          <w:sz w:val="20"/>
          <w:szCs w:val="20"/>
        </w:rPr>
        <w:t>1</w:t>
      </w:r>
      <w:r w:rsidR="006E73D0">
        <w:rPr>
          <w:color w:val="000000"/>
          <w:sz w:val="20"/>
          <w:szCs w:val="20"/>
        </w:rPr>
        <w:t>1</w:t>
      </w:r>
      <w:r w:rsidR="00E064EA" w:rsidRPr="00F42004">
        <w:rPr>
          <w:color w:val="000000"/>
          <w:sz w:val="20"/>
          <w:szCs w:val="20"/>
        </w:rPr>
        <w:t xml:space="preserve">.2011. </w:t>
      </w:r>
      <w:r>
        <w:rPr>
          <w:color w:val="000000"/>
          <w:sz w:val="20"/>
          <w:szCs w:val="20"/>
        </w:rPr>
        <w:t>16</w:t>
      </w:r>
      <w:r w:rsidR="00E064EA" w:rsidRPr="00F42004">
        <w:rPr>
          <w:color w:val="000000"/>
          <w:sz w:val="20"/>
          <w:szCs w:val="20"/>
        </w:rPr>
        <w:t>:</w:t>
      </w:r>
      <w:r>
        <w:rPr>
          <w:color w:val="000000"/>
          <w:sz w:val="20"/>
          <w:szCs w:val="20"/>
        </w:rPr>
        <w:t>38</w:t>
      </w:r>
      <w:bookmarkStart w:id="0" w:name="_GoBack"/>
      <w:bookmarkEnd w:id="0"/>
    </w:p>
    <w:p w:rsidR="00590ECA" w:rsidRDefault="006E73D0" w:rsidP="00E064EA">
      <w:pPr>
        <w:rPr>
          <w:color w:val="000000"/>
          <w:sz w:val="20"/>
          <w:szCs w:val="20"/>
        </w:rPr>
      </w:pPr>
      <w:r>
        <w:rPr>
          <w:color w:val="000000"/>
          <w:sz w:val="20"/>
          <w:szCs w:val="20"/>
        </w:rPr>
        <w:t>722</w:t>
      </w:r>
    </w:p>
    <w:p w:rsidR="00E064EA" w:rsidRPr="00F42004" w:rsidRDefault="00E064EA" w:rsidP="00E064EA">
      <w:pPr>
        <w:rPr>
          <w:color w:val="000000"/>
          <w:sz w:val="20"/>
          <w:szCs w:val="20"/>
        </w:rPr>
      </w:pPr>
      <w:r w:rsidRPr="00F42004">
        <w:rPr>
          <w:color w:val="000000"/>
          <w:sz w:val="20"/>
          <w:szCs w:val="20"/>
        </w:rPr>
        <w:t>D. Radzeviča</w:t>
      </w:r>
    </w:p>
    <w:p w:rsidR="00E064EA" w:rsidRPr="00F42004" w:rsidRDefault="00E064EA" w:rsidP="00E064EA">
      <w:pPr>
        <w:rPr>
          <w:color w:val="000000"/>
          <w:sz w:val="20"/>
          <w:szCs w:val="20"/>
        </w:rPr>
      </w:pPr>
      <w:r w:rsidRPr="00F42004">
        <w:rPr>
          <w:color w:val="000000"/>
          <w:sz w:val="20"/>
          <w:szCs w:val="20"/>
        </w:rPr>
        <w:t>67219418, dace.radzevica@iem.gov.lv</w:t>
      </w:r>
    </w:p>
    <w:p w:rsidR="00D22685" w:rsidRPr="006E73D0" w:rsidRDefault="00E064EA">
      <w:pPr>
        <w:rPr>
          <w:iCs/>
          <w:sz w:val="28"/>
          <w:szCs w:val="28"/>
        </w:rPr>
      </w:pPr>
      <w:r>
        <w:lastRenderedPageBreak/>
        <w:t xml:space="preserve">                                                                                                                                           </w:t>
      </w:r>
    </w:p>
    <w:sectPr w:rsidR="00D22685" w:rsidRPr="006E73D0" w:rsidSect="006E73D0">
      <w:headerReference w:type="even" r:id="rId7"/>
      <w:headerReference w:type="default" r:id="rId8"/>
      <w:footerReference w:type="default" r:id="rId9"/>
      <w:footerReference w:type="first" r:id="rId10"/>
      <w:pgSz w:w="11906" w:h="16838"/>
      <w:pgMar w:top="1134"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92B" w:rsidRDefault="0093492B" w:rsidP="00E064EA">
      <w:r>
        <w:separator/>
      </w:r>
    </w:p>
  </w:endnote>
  <w:endnote w:type="continuationSeparator" w:id="0">
    <w:p w:rsidR="0093492B" w:rsidRDefault="0093492B" w:rsidP="00E06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4EA" w:rsidRPr="00E064EA" w:rsidRDefault="00544CC3" w:rsidP="00E064EA">
    <w:pPr>
      <w:jc w:val="both"/>
      <w:rPr>
        <w:sz w:val="20"/>
        <w:szCs w:val="20"/>
      </w:rPr>
    </w:pPr>
    <w:r>
      <w:rPr>
        <w:sz w:val="20"/>
        <w:szCs w:val="20"/>
      </w:rPr>
      <w:t>IEMNot_</w:t>
    </w:r>
    <w:r w:rsidR="00460596">
      <w:rPr>
        <w:sz w:val="20"/>
        <w:szCs w:val="20"/>
      </w:rPr>
      <w:t>23</w:t>
    </w:r>
    <w:r w:rsidR="007D5002">
      <w:rPr>
        <w:sz w:val="20"/>
        <w:szCs w:val="20"/>
      </w:rPr>
      <w:t>11</w:t>
    </w:r>
    <w:r w:rsidR="00E064EA" w:rsidRPr="00E064EA">
      <w:rPr>
        <w:sz w:val="20"/>
        <w:szCs w:val="20"/>
      </w:rPr>
      <w:t>11; Ministru kabineta noteikumu projekta „Grozījumi</w:t>
    </w:r>
    <w:r w:rsidR="00E064EA" w:rsidRPr="00E064EA">
      <w:rPr>
        <w:color w:val="000000"/>
        <w:sz w:val="20"/>
        <w:szCs w:val="20"/>
      </w:rPr>
      <w:t xml:space="preserve"> Ministru kabineta </w:t>
    </w:r>
    <w:r w:rsidR="00E064EA" w:rsidRPr="00E064EA">
      <w:rPr>
        <w:sz w:val="20"/>
        <w:szCs w:val="20"/>
      </w:rPr>
      <w:t xml:space="preserve">2010.gada 10.augusta </w:t>
    </w:r>
    <w:r w:rsidR="00E064EA" w:rsidRPr="00E064EA">
      <w:rPr>
        <w:color w:val="000000"/>
        <w:sz w:val="20"/>
        <w:szCs w:val="20"/>
      </w:rPr>
      <w:t>noteikumos Nr.</w:t>
    </w:r>
    <w:r w:rsidR="00E064EA" w:rsidRPr="00E064EA">
      <w:rPr>
        <w:bCs/>
        <w:sz w:val="20"/>
        <w:szCs w:val="20"/>
      </w:rPr>
      <w:t xml:space="preserve"> </w:t>
    </w:r>
    <w:r w:rsidR="00E064EA" w:rsidRPr="00E064EA">
      <w:rPr>
        <w:sz w:val="20"/>
        <w:szCs w:val="20"/>
      </w:rPr>
      <w:t xml:space="preserve">742 „Detektīvdarbības licencēšanas un sertifikācijas noteikumi”” sākotnējās ietekmes novērtējuma </w:t>
    </w:r>
    <w:smartTag w:uri="schemas-tilde-lv/tildestengine" w:element="veidnes">
      <w:smartTagPr>
        <w:attr w:name="text" w:val="ziņojums"/>
        <w:attr w:name="baseform" w:val="ziņojums"/>
        <w:attr w:name="id" w:val="-1"/>
      </w:smartTagPr>
      <w:r w:rsidR="00E064EA" w:rsidRPr="00E064EA">
        <w:rPr>
          <w:sz w:val="20"/>
          <w:szCs w:val="20"/>
        </w:rPr>
        <w:t>ziņojums</w:t>
      </w:r>
    </w:smartTag>
    <w:r>
      <w:rPr>
        <w:sz w:val="20"/>
        <w:szCs w:val="20"/>
      </w:rPr>
      <w:t xml:space="preserve"> (anotācija)</w:t>
    </w:r>
  </w:p>
  <w:p w:rsidR="00E064EA" w:rsidRPr="00E064EA" w:rsidRDefault="00E064EA" w:rsidP="00E064EA">
    <w:pPr>
      <w:pStyle w:val="Footer"/>
      <w:jc w:val="both"/>
      <w:rPr>
        <w:sz w:val="20"/>
        <w:szCs w:val="20"/>
      </w:rPr>
    </w:pPr>
  </w:p>
  <w:p w:rsidR="00E064EA" w:rsidRPr="00E064EA" w:rsidRDefault="00E064EA" w:rsidP="00E064EA">
    <w:pPr>
      <w:pStyle w:val="Footer"/>
      <w:jc w:val="both"/>
      <w:rPr>
        <w:sz w:val="20"/>
        <w:szCs w:val="20"/>
      </w:rPr>
    </w:pPr>
  </w:p>
  <w:p w:rsidR="00476475" w:rsidRPr="00E064EA" w:rsidRDefault="0093492B" w:rsidP="00E064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002" w:rsidRPr="00E064EA" w:rsidRDefault="007D5002" w:rsidP="007D5002">
    <w:pPr>
      <w:jc w:val="both"/>
      <w:rPr>
        <w:sz w:val="20"/>
        <w:szCs w:val="20"/>
      </w:rPr>
    </w:pPr>
    <w:r>
      <w:rPr>
        <w:sz w:val="20"/>
        <w:szCs w:val="20"/>
      </w:rPr>
      <w:t>IEMNot_</w:t>
    </w:r>
    <w:r w:rsidR="00460596">
      <w:rPr>
        <w:sz w:val="20"/>
        <w:szCs w:val="20"/>
      </w:rPr>
      <w:t>23</w:t>
    </w:r>
    <w:r>
      <w:rPr>
        <w:sz w:val="20"/>
        <w:szCs w:val="20"/>
      </w:rPr>
      <w:t>11</w:t>
    </w:r>
    <w:r w:rsidRPr="00E064EA">
      <w:rPr>
        <w:sz w:val="20"/>
        <w:szCs w:val="20"/>
      </w:rPr>
      <w:t>11; Ministru kabineta noteikumu projekta „Grozījumi</w:t>
    </w:r>
    <w:r w:rsidRPr="00E064EA">
      <w:rPr>
        <w:color w:val="000000"/>
        <w:sz w:val="20"/>
        <w:szCs w:val="20"/>
      </w:rPr>
      <w:t xml:space="preserve"> Ministru kabineta </w:t>
    </w:r>
    <w:r w:rsidRPr="00E064EA">
      <w:rPr>
        <w:sz w:val="20"/>
        <w:szCs w:val="20"/>
      </w:rPr>
      <w:t xml:space="preserve">2010.gada 10.augusta </w:t>
    </w:r>
    <w:r w:rsidRPr="00E064EA">
      <w:rPr>
        <w:color w:val="000000"/>
        <w:sz w:val="20"/>
        <w:szCs w:val="20"/>
      </w:rPr>
      <w:t>noteikumos Nr.</w:t>
    </w:r>
    <w:r w:rsidRPr="00E064EA">
      <w:rPr>
        <w:bCs/>
        <w:sz w:val="20"/>
        <w:szCs w:val="20"/>
      </w:rPr>
      <w:t xml:space="preserve"> </w:t>
    </w:r>
    <w:r w:rsidRPr="00E064EA">
      <w:rPr>
        <w:sz w:val="20"/>
        <w:szCs w:val="20"/>
      </w:rPr>
      <w:t xml:space="preserve">742 „Detektīvdarbības licencēšanas un sertifikācijas noteikumi”” sākotnējās ietekmes novērtējuma </w:t>
    </w:r>
    <w:smartTag w:uri="schemas-tilde-lv/tildestengine" w:element="veidnes">
      <w:smartTagPr>
        <w:attr w:name="text" w:val="ziņojums"/>
        <w:attr w:name="baseform" w:val="ziņojums"/>
        <w:attr w:name="id" w:val="-1"/>
      </w:smartTagPr>
      <w:r w:rsidRPr="00E064EA">
        <w:rPr>
          <w:sz w:val="20"/>
          <w:szCs w:val="20"/>
        </w:rPr>
        <w:t>ziņojums</w:t>
      </w:r>
    </w:smartTag>
    <w:r>
      <w:rPr>
        <w:sz w:val="20"/>
        <w:szCs w:val="20"/>
      </w:rPr>
      <w:t xml:space="preserve"> (anotācija)</w:t>
    </w:r>
  </w:p>
  <w:p w:rsidR="007D5002" w:rsidRPr="00E064EA" w:rsidRDefault="007D5002" w:rsidP="007D5002">
    <w:pPr>
      <w:pStyle w:val="Footer"/>
      <w:jc w:val="both"/>
      <w:rPr>
        <w:sz w:val="20"/>
        <w:szCs w:val="20"/>
      </w:rPr>
    </w:pPr>
  </w:p>
  <w:p w:rsidR="00476475" w:rsidRPr="007D5002" w:rsidRDefault="0093492B" w:rsidP="007D50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92B" w:rsidRDefault="0093492B" w:rsidP="00E064EA">
      <w:r>
        <w:separator/>
      </w:r>
    </w:p>
  </w:footnote>
  <w:footnote w:type="continuationSeparator" w:id="0">
    <w:p w:rsidR="0093492B" w:rsidRDefault="0093492B" w:rsidP="00E064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75" w:rsidRDefault="0093539C" w:rsidP="006840B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6475" w:rsidRDefault="009349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75" w:rsidRDefault="0093539C" w:rsidP="006840B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0596">
      <w:rPr>
        <w:rStyle w:val="PageNumber"/>
        <w:noProof/>
      </w:rPr>
      <w:t>4</w:t>
    </w:r>
    <w:r>
      <w:rPr>
        <w:rStyle w:val="PageNumber"/>
      </w:rPr>
      <w:fldChar w:fldCharType="end"/>
    </w:r>
  </w:p>
  <w:p w:rsidR="00476475" w:rsidRDefault="009349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4EA"/>
    <w:rsid w:val="000408C0"/>
    <w:rsid w:val="001D7273"/>
    <w:rsid w:val="0021633F"/>
    <w:rsid w:val="002D40AB"/>
    <w:rsid w:val="00460596"/>
    <w:rsid w:val="00544CC3"/>
    <w:rsid w:val="00590ECA"/>
    <w:rsid w:val="00603558"/>
    <w:rsid w:val="006D6B11"/>
    <w:rsid w:val="006E6460"/>
    <w:rsid w:val="006E73D0"/>
    <w:rsid w:val="007C6E28"/>
    <w:rsid w:val="007D5002"/>
    <w:rsid w:val="00872C44"/>
    <w:rsid w:val="008D2B5A"/>
    <w:rsid w:val="0093492B"/>
    <w:rsid w:val="0093539C"/>
    <w:rsid w:val="00AD1592"/>
    <w:rsid w:val="00B65C6E"/>
    <w:rsid w:val="00CE098C"/>
    <w:rsid w:val="00CE7D3F"/>
    <w:rsid w:val="00CF4E22"/>
    <w:rsid w:val="00D22685"/>
    <w:rsid w:val="00E064EA"/>
    <w:rsid w:val="00E358CC"/>
    <w:rsid w:val="00E40AD9"/>
    <w:rsid w:val="00E93554"/>
    <w:rsid w:val="00F25DCD"/>
    <w:rsid w:val="00F574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4E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E064EA"/>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064EA"/>
    <w:pPr>
      <w:jc w:val="center"/>
    </w:pPr>
    <w:rPr>
      <w:b/>
      <w:bCs/>
      <w:sz w:val="28"/>
    </w:rPr>
  </w:style>
  <w:style w:type="character" w:customStyle="1" w:styleId="BodyTextChar">
    <w:name w:val="Body Text Char"/>
    <w:basedOn w:val="DefaultParagraphFont"/>
    <w:link w:val="BodyText"/>
    <w:rsid w:val="00E064EA"/>
    <w:rPr>
      <w:rFonts w:ascii="Times New Roman" w:eastAsia="Times New Roman" w:hAnsi="Times New Roman" w:cs="Times New Roman"/>
      <w:b/>
      <w:bCs/>
      <w:sz w:val="28"/>
      <w:szCs w:val="24"/>
    </w:rPr>
  </w:style>
  <w:style w:type="paragraph" w:customStyle="1" w:styleId="naisf">
    <w:name w:val="naisf"/>
    <w:basedOn w:val="Normal"/>
    <w:rsid w:val="00E064EA"/>
    <w:pPr>
      <w:spacing w:before="75" w:after="75"/>
      <w:ind w:firstLine="375"/>
      <w:jc w:val="both"/>
    </w:pPr>
    <w:rPr>
      <w:lang w:eastAsia="lv-LV"/>
    </w:rPr>
  </w:style>
  <w:style w:type="paragraph" w:customStyle="1" w:styleId="naisnod">
    <w:name w:val="naisnod"/>
    <w:basedOn w:val="Normal"/>
    <w:rsid w:val="00E064EA"/>
    <w:pPr>
      <w:spacing w:before="450" w:after="225"/>
      <w:jc w:val="center"/>
    </w:pPr>
    <w:rPr>
      <w:b/>
      <w:bCs/>
      <w:lang w:eastAsia="lv-LV"/>
    </w:rPr>
  </w:style>
  <w:style w:type="paragraph" w:styleId="Header">
    <w:name w:val="header"/>
    <w:basedOn w:val="Normal"/>
    <w:link w:val="HeaderChar"/>
    <w:rsid w:val="00E064EA"/>
    <w:pPr>
      <w:tabs>
        <w:tab w:val="center" w:pos="4153"/>
        <w:tab w:val="right" w:pos="8306"/>
      </w:tabs>
    </w:pPr>
    <w:rPr>
      <w:lang w:eastAsia="lv-LV"/>
    </w:rPr>
  </w:style>
  <w:style w:type="character" w:customStyle="1" w:styleId="HeaderChar">
    <w:name w:val="Header Char"/>
    <w:basedOn w:val="DefaultParagraphFont"/>
    <w:link w:val="Header"/>
    <w:rsid w:val="00E064EA"/>
    <w:rPr>
      <w:rFonts w:ascii="Times New Roman" w:eastAsia="Times New Roman" w:hAnsi="Times New Roman" w:cs="Times New Roman"/>
      <w:sz w:val="24"/>
      <w:szCs w:val="24"/>
      <w:lang w:eastAsia="lv-LV"/>
    </w:rPr>
  </w:style>
  <w:style w:type="paragraph" w:styleId="Footer">
    <w:name w:val="footer"/>
    <w:basedOn w:val="Normal"/>
    <w:link w:val="FooterChar"/>
    <w:rsid w:val="00E064EA"/>
    <w:pPr>
      <w:tabs>
        <w:tab w:val="center" w:pos="4153"/>
        <w:tab w:val="right" w:pos="8306"/>
      </w:tabs>
    </w:pPr>
    <w:rPr>
      <w:lang w:eastAsia="lv-LV"/>
    </w:rPr>
  </w:style>
  <w:style w:type="character" w:customStyle="1" w:styleId="FooterChar">
    <w:name w:val="Footer Char"/>
    <w:basedOn w:val="DefaultParagraphFont"/>
    <w:link w:val="Footer"/>
    <w:rsid w:val="00E064EA"/>
    <w:rPr>
      <w:rFonts w:ascii="Times New Roman" w:eastAsia="Times New Roman" w:hAnsi="Times New Roman" w:cs="Times New Roman"/>
      <w:sz w:val="24"/>
      <w:szCs w:val="24"/>
      <w:lang w:eastAsia="lv-LV"/>
    </w:rPr>
  </w:style>
  <w:style w:type="character" w:styleId="PageNumber">
    <w:name w:val="page number"/>
    <w:basedOn w:val="DefaultParagraphFont"/>
    <w:rsid w:val="00E064EA"/>
  </w:style>
  <w:style w:type="paragraph" w:customStyle="1" w:styleId="naislab">
    <w:name w:val="naislab"/>
    <w:basedOn w:val="Normal"/>
    <w:rsid w:val="00E064EA"/>
    <w:pPr>
      <w:spacing w:before="75" w:after="75"/>
      <w:jc w:val="right"/>
    </w:pPr>
    <w:rPr>
      <w:lang w:eastAsia="lv-LV"/>
    </w:rPr>
  </w:style>
  <w:style w:type="paragraph" w:customStyle="1" w:styleId="naiskr">
    <w:name w:val="naiskr"/>
    <w:basedOn w:val="Normal"/>
    <w:rsid w:val="00E064EA"/>
    <w:pPr>
      <w:spacing w:before="75" w:after="75"/>
    </w:pPr>
    <w:rPr>
      <w:lang w:eastAsia="lv-LV"/>
    </w:rPr>
  </w:style>
  <w:style w:type="character" w:customStyle="1" w:styleId="Heading3Char">
    <w:name w:val="Heading 3 Char"/>
    <w:basedOn w:val="DefaultParagraphFont"/>
    <w:link w:val="Heading3"/>
    <w:uiPriority w:val="9"/>
    <w:rsid w:val="00E064EA"/>
    <w:rPr>
      <w:rFonts w:ascii="Times New Roman" w:eastAsia="Times New Roman" w:hAnsi="Times New Roman" w:cs="Times New Roman"/>
      <w:b/>
      <w:bCs/>
      <w:sz w:val="27"/>
      <w:szCs w:val="27"/>
      <w:lang w:eastAsia="lv-LV"/>
    </w:rPr>
  </w:style>
  <w:style w:type="paragraph" w:styleId="BalloonText">
    <w:name w:val="Balloon Text"/>
    <w:basedOn w:val="Normal"/>
    <w:link w:val="BalloonTextChar"/>
    <w:uiPriority w:val="99"/>
    <w:semiHidden/>
    <w:unhideWhenUsed/>
    <w:rsid w:val="006D6B11"/>
    <w:rPr>
      <w:rFonts w:ascii="Tahoma" w:hAnsi="Tahoma" w:cs="Tahoma"/>
      <w:sz w:val="16"/>
      <w:szCs w:val="16"/>
    </w:rPr>
  </w:style>
  <w:style w:type="character" w:customStyle="1" w:styleId="BalloonTextChar">
    <w:name w:val="Balloon Text Char"/>
    <w:basedOn w:val="DefaultParagraphFont"/>
    <w:link w:val="BalloonText"/>
    <w:uiPriority w:val="99"/>
    <w:semiHidden/>
    <w:rsid w:val="006D6B1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4E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E064EA"/>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064EA"/>
    <w:pPr>
      <w:jc w:val="center"/>
    </w:pPr>
    <w:rPr>
      <w:b/>
      <w:bCs/>
      <w:sz w:val="28"/>
    </w:rPr>
  </w:style>
  <w:style w:type="character" w:customStyle="1" w:styleId="BodyTextChar">
    <w:name w:val="Body Text Char"/>
    <w:basedOn w:val="DefaultParagraphFont"/>
    <w:link w:val="BodyText"/>
    <w:rsid w:val="00E064EA"/>
    <w:rPr>
      <w:rFonts w:ascii="Times New Roman" w:eastAsia="Times New Roman" w:hAnsi="Times New Roman" w:cs="Times New Roman"/>
      <w:b/>
      <w:bCs/>
      <w:sz w:val="28"/>
      <w:szCs w:val="24"/>
    </w:rPr>
  </w:style>
  <w:style w:type="paragraph" w:customStyle="1" w:styleId="naisf">
    <w:name w:val="naisf"/>
    <w:basedOn w:val="Normal"/>
    <w:rsid w:val="00E064EA"/>
    <w:pPr>
      <w:spacing w:before="75" w:after="75"/>
      <w:ind w:firstLine="375"/>
      <w:jc w:val="both"/>
    </w:pPr>
    <w:rPr>
      <w:lang w:eastAsia="lv-LV"/>
    </w:rPr>
  </w:style>
  <w:style w:type="paragraph" w:customStyle="1" w:styleId="naisnod">
    <w:name w:val="naisnod"/>
    <w:basedOn w:val="Normal"/>
    <w:rsid w:val="00E064EA"/>
    <w:pPr>
      <w:spacing w:before="450" w:after="225"/>
      <w:jc w:val="center"/>
    </w:pPr>
    <w:rPr>
      <w:b/>
      <w:bCs/>
      <w:lang w:eastAsia="lv-LV"/>
    </w:rPr>
  </w:style>
  <w:style w:type="paragraph" w:styleId="Header">
    <w:name w:val="header"/>
    <w:basedOn w:val="Normal"/>
    <w:link w:val="HeaderChar"/>
    <w:rsid w:val="00E064EA"/>
    <w:pPr>
      <w:tabs>
        <w:tab w:val="center" w:pos="4153"/>
        <w:tab w:val="right" w:pos="8306"/>
      </w:tabs>
    </w:pPr>
    <w:rPr>
      <w:lang w:eastAsia="lv-LV"/>
    </w:rPr>
  </w:style>
  <w:style w:type="character" w:customStyle="1" w:styleId="HeaderChar">
    <w:name w:val="Header Char"/>
    <w:basedOn w:val="DefaultParagraphFont"/>
    <w:link w:val="Header"/>
    <w:rsid w:val="00E064EA"/>
    <w:rPr>
      <w:rFonts w:ascii="Times New Roman" w:eastAsia="Times New Roman" w:hAnsi="Times New Roman" w:cs="Times New Roman"/>
      <w:sz w:val="24"/>
      <w:szCs w:val="24"/>
      <w:lang w:eastAsia="lv-LV"/>
    </w:rPr>
  </w:style>
  <w:style w:type="paragraph" w:styleId="Footer">
    <w:name w:val="footer"/>
    <w:basedOn w:val="Normal"/>
    <w:link w:val="FooterChar"/>
    <w:rsid w:val="00E064EA"/>
    <w:pPr>
      <w:tabs>
        <w:tab w:val="center" w:pos="4153"/>
        <w:tab w:val="right" w:pos="8306"/>
      </w:tabs>
    </w:pPr>
    <w:rPr>
      <w:lang w:eastAsia="lv-LV"/>
    </w:rPr>
  </w:style>
  <w:style w:type="character" w:customStyle="1" w:styleId="FooterChar">
    <w:name w:val="Footer Char"/>
    <w:basedOn w:val="DefaultParagraphFont"/>
    <w:link w:val="Footer"/>
    <w:rsid w:val="00E064EA"/>
    <w:rPr>
      <w:rFonts w:ascii="Times New Roman" w:eastAsia="Times New Roman" w:hAnsi="Times New Roman" w:cs="Times New Roman"/>
      <w:sz w:val="24"/>
      <w:szCs w:val="24"/>
      <w:lang w:eastAsia="lv-LV"/>
    </w:rPr>
  </w:style>
  <w:style w:type="character" w:styleId="PageNumber">
    <w:name w:val="page number"/>
    <w:basedOn w:val="DefaultParagraphFont"/>
    <w:rsid w:val="00E064EA"/>
  </w:style>
  <w:style w:type="paragraph" w:customStyle="1" w:styleId="naislab">
    <w:name w:val="naislab"/>
    <w:basedOn w:val="Normal"/>
    <w:rsid w:val="00E064EA"/>
    <w:pPr>
      <w:spacing w:before="75" w:after="75"/>
      <w:jc w:val="right"/>
    </w:pPr>
    <w:rPr>
      <w:lang w:eastAsia="lv-LV"/>
    </w:rPr>
  </w:style>
  <w:style w:type="paragraph" w:customStyle="1" w:styleId="naiskr">
    <w:name w:val="naiskr"/>
    <w:basedOn w:val="Normal"/>
    <w:rsid w:val="00E064EA"/>
    <w:pPr>
      <w:spacing w:before="75" w:after="75"/>
    </w:pPr>
    <w:rPr>
      <w:lang w:eastAsia="lv-LV"/>
    </w:rPr>
  </w:style>
  <w:style w:type="character" w:customStyle="1" w:styleId="Heading3Char">
    <w:name w:val="Heading 3 Char"/>
    <w:basedOn w:val="DefaultParagraphFont"/>
    <w:link w:val="Heading3"/>
    <w:uiPriority w:val="9"/>
    <w:rsid w:val="00E064EA"/>
    <w:rPr>
      <w:rFonts w:ascii="Times New Roman" w:eastAsia="Times New Roman" w:hAnsi="Times New Roman" w:cs="Times New Roman"/>
      <w:b/>
      <w:bCs/>
      <w:sz w:val="27"/>
      <w:szCs w:val="27"/>
      <w:lang w:eastAsia="lv-LV"/>
    </w:rPr>
  </w:style>
  <w:style w:type="paragraph" w:styleId="BalloonText">
    <w:name w:val="Balloon Text"/>
    <w:basedOn w:val="Normal"/>
    <w:link w:val="BalloonTextChar"/>
    <w:uiPriority w:val="99"/>
    <w:semiHidden/>
    <w:unhideWhenUsed/>
    <w:rsid w:val="006D6B11"/>
    <w:rPr>
      <w:rFonts w:ascii="Tahoma" w:hAnsi="Tahoma" w:cs="Tahoma"/>
      <w:sz w:val="16"/>
      <w:szCs w:val="16"/>
    </w:rPr>
  </w:style>
  <w:style w:type="character" w:customStyle="1" w:styleId="BalloonTextChar">
    <w:name w:val="Balloon Text Char"/>
    <w:basedOn w:val="DefaultParagraphFont"/>
    <w:link w:val="BalloonText"/>
    <w:uiPriority w:val="99"/>
    <w:semiHidden/>
    <w:rsid w:val="006D6B1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Pages>
  <Words>744</Words>
  <Characters>5475</Characters>
  <Application>Microsoft Office Word</Application>
  <DocSecurity>0</DocSecurity>
  <Lines>176</Lines>
  <Paragraphs>66</Paragraphs>
  <ScaleCrop>false</ScaleCrop>
  <HeadingPairs>
    <vt:vector size="2" baseType="variant">
      <vt:variant>
        <vt:lpstr>Title</vt:lpstr>
      </vt:variant>
      <vt:variant>
        <vt:i4>1</vt:i4>
      </vt:variant>
    </vt:vector>
  </HeadingPairs>
  <TitlesOfParts>
    <vt:vector size="1" baseType="lpstr">
      <vt:lpstr/>
    </vt:vector>
  </TitlesOfParts>
  <Company>IeM</Company>
  <LinksUpToDate>false</LinksUpToDate>
  <CharactersWithSpaces>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Radzeviča</dc:creator>
  <cp:keywords/>
  <dc:description/>
  <cp:lastModifiedBy>Dace Radzeviča</cp:lastModifiedBy>
  <cp:revision>10</cp:revision>
  <cp:lastPrinted>2011-11-23T14:32:00Z</cp:lastPrinted>
  <dcterms:created xsi:type="dcterms:W3CDTF">2011-10-27T08:32:00Z</dcterms:created>
  <dcterms:modified xsi:type="dcterms:W3CDTF">2011-11-23T14:32:00Z</dcterms:modified>
</cp:coreProperties>
</file>