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7A8" w:rsidRPr="0092254E" w:rsidRDefault="006B47A8" w:rsidP="000E739E">
      <w:pPr>
        <w:jc w:val="center"/>
        <w:rPr>
          <w:b/>
          <w:bCs/>
          <w:szCs w:val="28"/>
        </w:rPr>
      </w:pPr>
      <w:r w:rsidRPr="0092254E">
        <w:rPr>
          <w:b/>
        </w:rPr>
        <w:t xml:space="preserve">Ministru kabineta noteikumu projekta </w:t>
      </w:r>
      <w:r w:rsidR="00EE65D3">
        <w:rPr>
          <w:b/>
        </w:rPr>
        <w:t>„</w:t>
      </w:r>
      <w:r w:rsidR="00BD6926">
        <w:rPr>
          <w:b/>
        </w:rPr>
        <w:t>Kārtība, kādā personu reģistrē par Latvijas pilsoni</w:t>
      </w:r>
      <w:r w:rsidR="00EE65D3">
        <w:rPr>
          <w:b/>
          <w:szCs w:val="28"/>
        </w:rPr>
        <w:t>”</w:t>
      </w:r>
      <w:r w:rsidRPr="0092254E">
        <w:rPr>
          <w:b/>
        </w:rPr>
        <w:t xml:space="preserve"> sākotnējās ietekmes novērtējuma ziņojums (anotācija)</w:t>
      </w:r>
    </w:p>
    <w:p w:rsidR="006B47A8" w:rsidRPr="000C5996" w:rsidRDefault="006B47A8" w:rsidP="006B47A8"/>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7"/>
        <w:gridCol w:w="1847"/>
        <w:gridCol w:w="6931"/>
      </w:tblGrid>
      <w:tr w:rsidR="006B47A8" w:rsidRPr="000C5996">
        <w:tc>
          <w:tcPr>
            <w:tcW w:w="0" w:type="auto"/>
            <w:gridSpan w:val="3"/>
            <w:tcBorders>
              <w:top w:val="single" w:sz="6" w:space="0" w:color="auto"/>
              <w:left w:val="single" w:sz="6" w:space="0" w:color="auto"/>
              <w:bottom w:val="outset" w:sz="6" w:space="0" w:color="000000"/>
              <w:right w:val="single" w:sz="6" w:space="0" w:color="auto"/>
            </w:tcBorders>
            <w:vAlign w:val="center"/>
          </w:tcPr>
          <w:p w:rsidR="006B47A8" w:rsidRPr="000C5996" w:rsidRDefault="006B47A8" w:rsidP="006B47A8">
            <w:pPr>
              <w:spacing w:before="100" w:beforeAutospacing="1" w:after="100" w:afterAutospacing="1"/>
              <w:jc w:val="center"/>
              <w:rPr>
                <w:b/>
                <w:bCs/>
                <w:sz w:val="24"/>
              </w:rPr>
            </w:pPr>
            <w:r w:rsidRPr="000C5996">
              <w:rPr>
                <w:b/>
                <w:bCs/>
                <w:sz w:val="24"/>
              </w:rPr>
              <w:t>I. Tiesību akta projekta izstrādes nepieciešamība</w:t>
            </w:r>
          </w:p>
        </w:tc>
      </w:tr>
      <w:tr w:rsidR="006B47A8" w:rsidRPr="000C5996">
        <w:tc>
          <w:tcPr>
            <w:tcW w:w="153" w:type="pct"/>
            <w:tcBorders>
              <w:top w:val="outset" w:sz="6" w:space="0" w:color="000000"/>
              <w:left w:val="outset" w:sz="6" w:space="0" w:color="000000"/>
              <w:bottom w:val="outset" w:sz="6" w:space="0" w:color="000000"/>
              <w:right w:val="outset" w:sz="6" w:space="0" w:color="000000"/>
            </w:tcBorders>
          </w:tcPr>
          <w:p w:rsidR="006B47A8" w:rsidRPr="000C5996" w:rsidRDefault="006B47A8" w:rsidP="006B47A8">
            <w:pPr>
              <w:spacing w:before="100" w:beforeAutospacing="1" w:after="100" w:afterAutospacing="1"/>
              <w:rPr>
                <w:sz w:val="24"/>
              </w:rPr>
            </w:pPr>
            <w:r w:rsidRPr="000C5996">
              <w:rPr>
                <w:sz w:val="24"/>
              </w:rPr>
              <w:t>1.</w:t>
            </w:r>
          </w:p>
        </w:tc>
        <w:tc>
          <w:tcPr>
            <w:tcW w:w="1020" w:type="pct"/>
            <w:tcBorders>
              <w:top w:val="outset" w:sz="6" w:space="0" w:color="000000"/>
              <w:left w:val="outset" w:sz="6" w:space="0" w:color="000000"/>
              <w:bottom w:val="outset" w:sz="6" w:space="0" w:color="000000"/>
              <w:right w:val="outset" w:sz="6" w:space="0" w:color="000000"/>
            </w:tcBorders>
          </w:tcPr>
          <w:p w:rsidR="006B47A8" w:rsidRPr="000C5996" w:rsidRDefault="006B47A8" w:rsidP="006B47A8">
            <w:pPr>
              <w:spacing w:before="100" w:beforeAutospacing="1" w:after="100" w:afterAutospacing="1"/>
              <w:rPr>
                <w:sz w:val="24"/>
              </w:rPr>
            </w:pPr>
            <w:r w:rsidRPr="000C5996">
              <w:rPr>
                <w:sz w:val="24"/>
              </w:rPr>
              <w:t>Pamatojums</w:t>
            </w:r>
          </w:p>
        </w:tc>
        <w:tc>
          <w:tcPr>
            <w:tcW w:w="3827" w:type="pct"/>
            <w:tcBorders>
              <w:top w:val="outset" w:sz="6" w:space="0" w:color="000000"/>
              <w:left w:val="outset" w:sz="6" w:space="0" w:color="000000"/>
              <w:bottom w:val="outset" w:sz="6" w:space="0" w:color="000000"/>
              <w:right w:val="outset" w:sz="6" w:space="0" w:color="000000"/>
            </w:tcBorders>
          </w:tcPr>
          <w:p w:rsidR="006B47A8" w:rsidRPr="000112DF" w:rsidRDefault="000112DF" w:rsidP="000112DF">
            <w:pPr>
              <w:jc w:val="both"/>
              <w:rPr>
                <w:iCs/>
                <w:sz w:val="24"/>
              </w:rPr>
            </w:pPr>
            <w:r w:rsidRPr="000112DF">
              <w:rPr>
                <w:bCs/>
                <w:sz w:val="24"/>
              </w:rPr>
              <w:t xml:space="preserve">Pilsonības likuma </w:t>
            </w:r>
            <w:r>
              <w:rPr>
                <w:iCs/>
                <w:sz w:val="24"/>
              </w:rPr>
              <w:t>2.panta ceturtā</w:t>
            </w:r>
            <w:r w:rsidRPr="000112DF">
              <w:rPr>
                <w:iCs/>
                <w:sz w:val="24"/>
              </w:rPr>
              <w:t xml:space="preserve"> daļ</w:t>
            </w:r>
            <w:r>
              <w:rPr>
                <w:iCs/>
                <w:sz w:val="24"/>
              </w:rPr>
              <w:t>a</w:t>
            </w:r>
            <w:r w:rsidRPr="000112DF">
              <w:rPr>
                <w:iCs/>
                <w:sz w:val="24"/>
              </w:rPr>
              <w:t xml:space="preserve"> un 8.</w:t>
            </w:r>
            <w:r w:rsidRPr="000112DF">
              <w:rPr>
                <w:iCs/>
                <w:sz w:val="24"/>
                <w:vertAlign w:val="superscript"/>
              </w:rPr>
              <w:t>1</w:t>
            </w:r>
            <w:r w:rsidRPr="000112DF">
              <w:rPr>
                <w:iCs/>
                <w:sz w:val="24"/>
              </w:rPr>
              <w:t xml:space="preserve"> panta ceturt</w:t>
            </w:r>
            <w:r>
              <w:rPr>
                <w:iCs/>
                <w:sz w:val="24"/>
              </w:rPr>
              <w:t>ā</w:t>
            </w:r>
            <w:r w:rsidRPr="000112DF">
              <w:rPr>
                <w:iCs/>
                <w:sz w:val="24"/>
              </w:rPr>
              <w:t xml:space="preserve"> daļ</w:t>
            </w:r>
            <w:r>
              <w:rPr>
                <w:iCs/>
                <w:sz w:val="24"/>
              </w:rPr>
              <w:t>a</w:t>
            </w:r>
            <w:r w:rsidRPr="000112DF">
              <w:rPr>
                <w:iCs/>
                <w:sz w:val="24"/>
              </w:rPr>
              <w:t xml:space="preserve"> </w:t>
            </w:r>
            <w:r w:rsidRPr="000112DF">
              <w:rPr>
                <w:bCs/>
                <w:sz w:val="24"/>
              </w:rPr>
              <w:t>(redakcijā, kas stājas spēkā 2013.gada 1.oktobrī).</w:t>
            </w:r>
          </w:p>
        </w:tc>
      </w:tr>
      <w:tr w:rsidR="00E119F3" w:rsidRPr="000C5996">
        <w:tc>
          <w:tcPr>
            <w:tcW w:w="153" w:type="pct"/>
            <w:tcBorders>
              <w:top w:val="outset" w:sz="6" w:space="0" w:color="000000"/>
              <w:left w:val="outset" w:sz="6" w:space="0" w:color="000000"/>
              <w:bottom w:val="outset" w:sz="6" w:space="0" w:color="000000"/>
              <w:right w:val="outset" w:sz="6" w:space="0" w:color="000000"/>
            </w:tcBorders>
          </w:tcPr>
          <w:p w:rsidR="00E119F3" w:rsidRPr="000C5996" w:rsidRDefault="00E119F3" w:rsidP="006B47A8">
            <w:pPr>
              <w:spacing w:before="100" w:beforeAutospacing="1" w:after="100" w:afterAutospacing="1"/>
              <w:rPr>
                <w:sz w:val="24"/>
              </w:rPr>
            </w:pPr>
            <w:r w:rsidRPr="000C5996">
              <w:rPr>
                <w:sz w:val="24"/>
              </w:rPr>
              <w:t>2.</w:t>
            </w:r>
          </w:p>
        </w:tc>
        <w:tc>
          <w:tcPr>
            <w:tcW w:w="1020" w:type="pct"/>
            <w:tcBorders>
              <w:top w:val="outset" w:sz="6" w:space="0" w:color="000000"/>
              <w:left w:val="outset" w:sz="6" w:space="0" w:color="000000"/>
              <w:bottom w:val="outset" w:sz="6" w:space="0" w:color="000000"/>
              <w:right w:val="outset" w:sz="6" w:space="0" w:color="000000"/>
            </w:tcBorders>
          </w:tcPr>
          <w:p w:rsidR="00FB6426" w:rsidRDefault="00E119F3" w:rsidP="006B47A8">
            <w:pPr>
              <w:spacing w:before="100" w:beforeAutospacing="1" w:after="100" w:afterAutospacing="1"/>
              <w:rPr>
                <w:sz w:val="24"/>
              </w:rPr>
            </w:pPr>
            <w:r w:rsidRPr="000C5996">
              <w:rPr>
                <w:sz w:val="24"/>
              </w:rPr>
              <w:t>Pašreizējā situācija un problēmas</w:t>
            </w: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Pr="00FB6426" w:rsidRDefault="00FB6426" w:rsidP="00FB6426">
            <w:pPr>
              <w:rPr>
                <w:sz w:val="24"/>
              </w:rPr>
            </w:pPr>
          </w:p>
          <w:p w:rsidR="00FB6426" w:rsidRDefault="00FB6426" w:rsidP="00FB6426">
            <w:pPr>
              <w:rPr>
                <w:sz w:val="24"/>
              </w:rPr>
            </w:pPr>
          </w:p>
          <w:p w:rsidR="00FB6426" w:rsidRPr="00FB6426" w:rsidRDefault="00FB6426" w:rsidP="00FB6426">
            <w:pPr>
              <w:rPr>
                <w:sz w:val="24"/>
              </w:rPr>
            </w:pPr>
          </w:p>
          <w:p w:rsidR="00FB6426" w:rsidRDefault="00FB6426" w:rsidP="00FB6426">
            <w:pPr>
              <w:rPr>
                <w:sz w:val="24"/>
              </w:rPr>
            </w:pPr>
          </w:p>
          <w:p w:rsidR="00E119F3" w:rsidRPr="00FB6426" w:rsidRDefault="00E119F3" w:rsidP="00FB6426">
            <w:pPr>
              <w:jc w:val="center"/>
              <w:rPr>
                <w:sz w:val="24"/>
              </w:rPr>
            </w:pPr>
          </w:p>
        </w:tc>
        <w:tc>
          <w:tcPr>
            <w:tcW w:w="3827" w:type="pct"/>
            <w:tcBorders>
              <w:top w:val="outset" w:sz="6" w:space="0" w:color="000000"/>
              <w:left w:val="outset" w:sz="6" w:space="0" w:color="000000"/>
              <w:bottom w:val="outset" w:sz="6" w:space="0" w:color="000000"/>
              <w:right w:val="outset" w:sz="6" w:space="0" w:color="000000"/>
            </w:tcBorders>
          </w:tcPr>
          <w:p w:rsidR="0003713F" w:rsidRDefault="004364A0" w:rsidP="0003713F">
            <w:pPr>
              <w:jc w:val="both"/>
              <w:rPr>
                <w:color w:val="000000"/>
                <w:sz w:val="24"/>
              </w:rPr>
            </w:pPr>
            <w:r w:rsidRPr="004364A0">
              <w:rPr>
                <w:sz w:val="24"/>
              </w:rPr>
              <w:t>Saeima ir pieņēmusi un 2013.gada 23.maijā Valsts</w:t>
            </w:r>
            <w:r w:rsidRPr="004364A0">
              <w:rPr>
                <w:sz w:val="24"/>
              </w:rPr>
              <w:br/>
              <w:t xml:space="preserve">prezidents izsludinājis likumu „Grozījumi Pilsonības likumā”, kas stāsies spēkā </w:t>
            </w:r>
            <w:r w:rsidR="00730E97" w:rsidRPr="004364A0">
              <w:rPr>
                <w:sz w:val="24"/>
              </w:rPr>
              <w:t>2013</w:t>
            </w:r>
            <w:r w:rsidR="000E739E" w:rsidRPr="004364A0">
              <w:rPr>
                <w:sz w:val="24"/>
              </w:rPr>
              <w:t xml:space="preserve">.gada </w:t>
            </w:r>
            <w:r w:rsidR="00730E97" w:rsidRPr="004364A0">
              <w:rPr>
                <w:sz w:val="24"/>
              </w:rPr>
              <w:t>1.oktobrī.</w:t>
            </w:r>
            <w:r w:rsidR="000E739E" w:rsidRPr="004364A0">
              <w:rPr>
                <w:sz w:val="24"/>
              </w:rPr>
              <w:t xml:space="preserve"> </w:t>
            </w:r>
            <w:r>
              <w:rPr>
                <w:sz w:val="24"/>
              </w:rPr>
              <w:t>Minētais likum</w:t>
            </w:r>
            <w:r w:rsidR="002808A2" w:rsidRPr="004364A0">
              <w:rPr>
                <w:sz w:val="24"/>
              </w:rPr>
              <w:t xml:space="preserve">s paredz </w:t>
            </w:r>
            <w:r w:rsidR="0003713F" w:rsidRPr="004364A0">
              <w:rPr>
                <w:sz w:val="24"/>
              </w:rPr>
              <w:t xml:space="preserve">paplašināt </w:t>
            </w:r>
            <w:r w:rsidR="0003713F" w:rsidRPr="004364A0">
              <w:rPr>
                <w:color w:val="000000"/>
                <w:sz w:val="24"/>
              </w:rPr>
              <w:t>Latvijas pilsoņu kopumu un nostiprināt Latvijas valsts tiesiskās saiknes ar tai piede</w:t>
            </w:r>
            <w:r>
              <w:rPr>
                <w:color w:val="000000"/>
                <w:sz w:val="24"/>
              </w:rPr>
              <w:t xml:space="preserve">rīgajiem pilsoņiem, </w:t>
            </w:r>
            <w:r w:rsidR="00CF1110">
              <w:rPr>
                <w:color w:val="000000"/>
                <w:sz w:val="24"/>
              </w:rPr>
              <w:t xml:space="preserve">tāpat arī </w:t>
            </w:r>
            <w:r>
              <w:rPr>
                <w:color w:val="000000"/>
                <w:sz w:val="24"/>
              </w:rPr>
              <w:t>likum</w:t>
            </w:r>
            <w:r w:rsidR="0003713F" w:rsidRPr="004364A0">
              <w:rPr>
                <w:color w:val="000000"/>
                <w:sz w:val="24"/>
              </w:rPr>
              <w:t>s p</w:t>
            </w:r>
            <w:r w:rsidR="00DC6801" w:rsidRPr="004364A0">
              <w:rPr>
                <w:color w:val="000000"/>
                <w:sz w:val="24"/>
              </w:rPr>
              <w:t xml:space="preserve">aredz </w:t>
            </w:r>
            <w:r w:rsidR="0003713F" w:rsidRPr="004364A0">
              <w:rPr>
                <w:color w:val="000000"/>
                <w:sz w:val="24"/>
              </w:rPr>
              <w:t>paplašināt</w:t>
            </w:r>
            <w:r w:rsidR="00DC6801" w:rsidRPr="004364A0">
              <w:rPr>
                <w:color w:val="000000"/>
                <w:sz w:val="24"/>
              </w:rPr>
              <w:t xml:space="preserve"> dubultpilsonības iespējamību Latvijas </w:t>
            </w:r>
            <w:r w:rsidR="0003713F" w:rsidRPr="004364A0">
              <w:rPr>
                <w:color w:val="000000"/>
                <w:sz w:val="24"/>
              </w:rPr>
              <w:t>pilsoņiem.</w:t>
            </w:r>
          </w:p>
          <w:p w:rsidR="00A76FC2" w:rsidRPr="004364A0" w:rsidRDefault="00A76FC2" w:rsidP="0003713F">
            <w:pPr>
              <w:jc w:val="both"/>
              <w:rPr>
                <w:color w:val="000000"/>
                <w:sz w:val="24"/>
              </w:rPr>
            </w:pPr>
          </w:p>
          <w:p w:rsidR="00DC6801" w:rsidRDefault="004364A0" w:rsidP="0003713F">
            <w:pPr>
              <w:jc w:val="both"/>
              <w:rPr>
                <w:color w:val="000000"/>
                <w:sz w:val="24"/>
              </w:rPr>
            </w:pPr>
            <w:r>
              <w:rPr>
                <w:color w:val="000000"/>
                <w:sz w:val="24"/>
              </w:rPr>
              <w:t>Likumā</w:t>
            </w:r>
            <w:r w:rsidR="0003713F" w:rsidRPr="0003713F">
              <w:rPr>
                <w:color w:val="000000"/>
                <w:sz w:val="24"/>
              </w:rPr>
              <w:t xml:space="preserve"> </w:t>
            </w:r>
            <w:r>
              <w:rPr>
                <w:color w:val="000000"/>
                <w:sz w:val="24"/>
              </w:rPr>
              <w:t xml:space="preserve">ir </w:t>
            </w:r>
            <w:r w:rsidR="00DC6801">
              <w:rPr>
                <w:color w:val="000000"/>
                <w:sz w:val="24"/>
              </w:rPr>
              <w:t>izslēgt</w:t>
            </w:r>
            <w:r>
              <w:rPr>
                <w:color w:val="000000"/>
                <w:sz w:val="24"/>
              </w:rPr>
              <w:t>s</w:t>
            </w:r>
            <w:r w:rsidR="00DC6801">
              <w:rPr>
                <w:color w:val="000000"/>
                <w:sz w:val="24"/>
              </w:rPr>
              <w:t xml:space="preserve"> </w:t>
            </w:r>
            <w:r>
              <w:rPr>
                <w:color w:val="000000"/>
                <w:sz w:val="24"/>
              </w:rPr>
              <w:t>3.pants</w:t>
            </w:r>
            <w:r w:rsidR="00DC6801">
              <w:rPr>
                <w:color w:val="000000"/>
                <w:sz w:val="24"/>
              </w:rPr>
              <w:t xml:space="preserve"> par bērna pilsonību, kura dzimšanas brīdī viens no ve</w:t>
            </w:r>
            <w:r w:rsidR="00AC0636">
              <w:rPr>
                <w:color w:val="000000"/>
                <w:sz w:val="24"/>
              </w:rPr>
              <w:t>cākiem ir Latvijas pilsonis, atvietojot</w:t>
            </w:r>
            <w:r w:rsidR="00DC6801">
              <w:rPr>
                <w:color w:val="000000"/>
                <w:sz w:val="24"/>
              </w:rPr>
              <w:t xml:space="preserve"> to ar likuma 2.panta pirmās daļas 2.punktu. Jaunais regulējums </w:t>
            </w:r>
            <w:r w:rsidR="00BF09EB">
              <w:rPr>
                <w:color w:val="000000"/>
                <w:sz w:val="24"/>
              </w:rPr>
              <w:t>atvieglos Latvijas pilsonības iegūšanu tiem ārpus Latvijas dzimušajiem bērniem, kuru dzimšanas brīdī viens no vecākiem ir Latvijas pilsonis, otrs – citas valsts pilsonis, un bērna dzimšanas brīdī abu vecāku pastāvīgā dzīvesvieta ir ārpus Lat</w:t>
            </w:r>
            <w:r w:rsidR="008278F9">
              <w:rPr>
                <w:color w:val="000000"/>
                <w:sz w:val="24"/>
              </w:rPr>
              <w:t>vijas. Saskaņā ar likuma 3.panta trešo daļu</w:t>
            </w:r>
            <w:r w:rsidR="00BF09EB">
              <w:rPr>
                <w:color w:val="000000"/>
                <w:sz w:val="24"/>
              </w:rPr>
              <w:t xml:space="preserve"> vecākam, kurš ir citas valsts pilsonis, </w:t>
            </w:r>
            <w:r>
              <w:rPr>
                <w:color w:val="000000"/>
                <w:sz w:val="24"/>
              </w:rPr>
              <w:t xml:space="preserve">bija </w:t>
            </w:r>
            <w:r w:rsidR="00BF09EB">
              <w:rPr>
                <w:color w:val="000000"/>
                <w:sz w:val="24"/>
              </w:rPr>
              <w:t xml:space="preserve">jāiesniedz rakstiska piekrišana par bērna atzīšanu par Latvijas pilsoni. Kā rāda Pilsonības un migrācijas lietu pārvaldes </w:t>
            </w:r>
            <w:r w:rsidR="008F7687">
              <w:rPr>
                <w:color w:val="000000"/>
                <w:sz w:val="24"/>
              </w:rPr>
              <w:t xml:space="preserve">(turpmāk tekstā – Pārvalde) </w:t>
            </w:r>
            <w:r w:rsidR="00BF09EB">
              <w:rPr>
                <w:color w:val="000000"/>
                <w:sz w:val="24"/>
              </w:rPr>
              <w:t xml:space="preserve">prakse ir </w:t>
            </w:r>
            <w:r w:rsidR="005F0D3F">
              <w:rPr>
                <w:color w:val="000000"/>
                <w:sz w:val="24"/>
              </w:rPr>
              <w:t xml:space="preserve">regulāri </w:t>
            </w:r>
            <w:r w:rsidR="00BF09EB">
              <w:rPr>
                <w:color w:val="000000"/>
                <w:sz w:val="24"/>
              </w:rPr>
              <w:t>gadījumi, kad šādu piekrišanu nav iespējams iesniegt</w:t>
            </w:r>
            <w:r w:rsidR="005F0D3F">
              <w:rPr>
                <w:color w:val="000000"/>
                <w:sz w:val="24"/>
              </w:rPr>
              <w:t>, jo otrs bērna vecāks dzīvo atsevišķi un neuztur kontaktus ar ģimeni</w:t>
            </w:r>
            <w:r w:rsidR="00BF09EB">
              <w:rPr>
                <w:color w:val="000000"/>
                <w:sz w:val="24"/>
              </w:rPr>
              <w:t xml:space="preserve"> un</w:t>
            </w:r>
            <w:r w:rsidR="005F0D3F">
              <w:rPr>
                <w:color w:val="000000"/>
                <w:sz w:val="24"/>
              </w:rPr>
              <w:t xml:space="preserve"> diemžēl šādos gadījumos</w:t>
            </w:r>
            <w:r w:rsidR="00BF09EB">
              <w:rPr>
                <w:color w:val="000000"/>
                <w:sz w:val="24"/>
              </w:rPr>
              <w:t xml:space="preserve"> ir jāatsaka bērnam piešķirt Latvijas pilsonību</w:t>
            </w:r>
            <w:r w:rsidR="005F0D3F">
              <w:rPr>
                <w:color w:val="000000"/>
                <w:sz w:val="24"/>
              </w:rPr>
              <w:t>, kaut gan viņa dzimšana brīdī viens no vecākiem ir Latvijas pilsonis</w:t>
            </w:r>
            <w:r w:rsidR="00BF09EB">
              <w:rPr>
                <w:color w:val="000000"/>
                <w:sz w:val="24"/>
              </w:rPr>
              <w:t>.</w:t>
            </w:r>
            <w:r w:rsidR="008278F9">
              <w:rPr>
                <w:color w:val="000000"/>
                <w:sz w:val="24"/>
              </w:rPr>
              <w:t xml:space="preserve"> Jaunai</w:t>
            </w:r>
            <w:r w:rsidR="00181763">
              <w:rPr>
                <w:color w:val="000000"/>
                <w:sz w:val="24"/>
              </w:rPr>
              <w:t>s regulējums šo problēmu novērsīs.</w:t>
            </w:r>
          </w:p>
          <w:p w:rsidR="00A76FC2" w:rsidRDefault="00A76FC2" w:rsidP="0003713F">
            <w:pPr>
              <w:jc w:val="both"/>
              <w:rPr>
                <w:color w:val="000000"/>
                <w:sz w:val="24"/>
              </w:rPr>
            </w:pPr>
          </w:p>
          <w:p w:rsidR="005F0D3F" w:rsidRDefault="005F0D3F" w:rsidP="0003713F">
            <w:pPr>
              <w:jc w:val="both"/>
              <w:rPr>
                <w:color w:val="000000"/>
                <w:sz w:val="24"/>
              </w:rPr>
            </w:pPr>
            <w:r>
              <w:rPr>
                <w:color w:val="000000"/>
                <w:sz w:val="24"/>
              </w:rPr>
              <w:t>Tāpat arī ir precizēti nosacījumi par latviešiem un līviem, kuriem ir tiesības tikt reģistrētiem kā Latvijas pilsoņiem. Latvieši un līvi varēs saglabāt arī citas valsts pilsonību, ja tāda viņie</w:t>
            </w:r>
            <w:bookmarkStart w:id="0" w:name="_GoBack"/>
            <w:bookmarkEnd w:id="0"/>
            <w:r>
              <w:rPr>
                <w:color w:val="000000"/>
                <w:sz w:val="24"/>
              </w:rPr>
              <w:t>m ir.</w:t>
            </w:r>
          </w:p>
          <w:p w:rsidR="00A76FC2" w:rsidRDefault="00A76FC2" w:rsidP="0003713F">
            <w:pPr>
              <w:jc w:val="both"/>
              <w:rPr>
                <w:color w:val="000000"/>
                <w:sz w:val="24"/>
              </w:rPr>
            </w:pPr>
          </w:p>
          <w:p w:rsidR="0003713F" w:rsidRDefault="005A07AC" w:rsidP="0003713F">
            <w:pPr>
              <w:jc w:val="both"/>
              <w:rPr>
                <w:color w:val="000000"/>
                <w:sz w:val="24"/>
              </w:rPr>
            </w:pPr>
            <w:r>
              <w:rPr>
                <w:color w:val="000000"/>
                <w:sz w:val="24"/>
              </w:rPr>
              <w:t>Likum</w:t>
            </w:r>
            <w:r w:rsidR="008278F9">
              <w:rPr>
                <w:color w:val="000000"/>
                <w:sz w:val="24"/>
              </w:rPr>
              <w:t>s</w:t>
            </w:r>
            <w:r>
              <w:rPr>
                <w:color w:val="000000"/>
                <w:sz w:val="24"/>
              </w:rPr>
              <w:t xml:space="preserve"> jaunajā redakcijā</w:t>
            </w:r>
            <w:r w:rsidR="008278F9">
              <w:rPr>
                <w:color w:val="000000"/>
                <w:sz w:val="24"/>
              </w:rPr>
              <w:t xml:space="preserve"> </w:t>
            </w:r>
            <w:r w:rsidR="0003713F" w:rsidRPr="0003713F">
              <w:rPr>
                <w:color w:val="000000"/>
                <w:sz w:val="24"/>
              </w:rPr>
              <w:t>nošķir Latvijas trimdinieku pilsonības jautājumu no dubultpilsonības pieļaujamības Latvijas pilsoņiem, kas citas valsts pilsonību dažādu ie</w:t>
            </w:r>
            <w:r>
              <w:rPr>
                <w:color w:val="000000"/>
                <w:sz w:val="24"/>
              </w:rPr>
              <w:t>meslu dēļ ieg</w:t>
            </w:r>
            <w:r w:rsidR="00CF1110">
              <w:rPr>
                <w:color w:val="000000"/>
                <w:sz w:val="24"/>
              </w:rPr>
              <w:t>uvuši pēc Latvijas Republikas neatkarības atjaunošanas</w:t>
            </w:r>
            <w:r w:rsidR="0003713F" w:rsidRPr="0003713F">
              <w:rPr>
                <w:color w:val="000000"/>
                <w:sz w:val="24"/>
              </w:rPr>
              <w:t>.</w:t>
            </w:r>
          </w:p>
          <w:p w:rsidR="00AA3499" w:rsidRPr="0003713F" w:rsidRDefault="00AA3499" w:rsidP="0003713F">
            <w:pPr>
              <w:jc w:val="both"/>
              <w:rPr>
                <w:color w:val="000000"/>
                <w:sz w:val="24"/>
              </w:rPr>
            </w:pPr>
          </w:p>
          <w:p w:rsidR="0003713F" w:rsidRDefault="00113FA0" w:rsidP="0003713F">
            <w:pPr>
              <w:jc w:val="both"/>
              <w:rPr>
                <w:rFonts w:eastAsia="Arial Unicode MS"/>
                <w:color w:val="000000"/>
                <w:sz w:val="24"/>
              </w:rPr>
            </w:pPr>
            <w:r>
              <w:rPr>
                <w:color w:val="000000"/>
                <w:sz w:val="24"/>
              </w:rPr>
              <w:t>Likum</w:t>
            </w:r>
            <w:r w:rsidR="0003713F" w:rsidRPr="0003713F">
              <w:rPr>
                <w:color w:val="000000"/>
                <w:sz w:val="24"/>
              </w:rPr>
              <w:t>s paredz Pilsonības likumā ietvert 8.</w:t>
            </w:r>
            <w:r w:rsidR="0003713F" w:rsidRPr="0003713F">
              <w:rPr>
                <w:color w:val="000000"/>
                <w:sz w:val="24"/>
                <w:vertAlign w:val="superscript"/>
              </w:rPr>
              <w:t>1</w:t>
            </w:r>
            <w:r w:rsidR="0003713F" w:rsidRPr="0003713F">
              <w:rPr>
                <w:color w:val="000000"/>
                <w:sz w:val="24"/>
              </w:rPr>
              <w:t xml:space="preserve">pantu, kas atvietotu </w:t>
            </w:r>
            <w:r>
              <w:rPr>
                <w:color w:val="000000"/>
                <w:sz w:val="24"/>
              </w:rPr>
              <w:t>likuma p</w:t>
            </w:r>
            <w:r w:rsidR="00CF1110">
              <w:rPr>
                <w:color w:val="000000"/>
                <w:sz w:val="24"/>
              </w:rPr>
              <w:t xml:space="preserve">ašreiz spēkā esošajā redakcijā esošo </w:t>
            </w:r>
            <w:r w:rsidR="0003713F" w:rsidRPr="0003713F">
              <w:rPr>
                <w:color w:val="000000"/>
                <w:sz w:val="24"/>
              </w:rPr>
              <w:t xml:space="preserve">pārejas noteikumu 1.punktu. Jaunais regulējums paredz laika ziņā neierobežotas tiesības </w:t>
            </w:r>
            <w:r w:rsidR="0003713F" w:rsidRPr="0003713F">
              <w:rPr>
                <w:rFonts w:eastAsia="Arial Unicode MS"/>
                <w:color w:val="000000"/>
                <w:sz w:val="24"/>
              </w:rPr>
              <w:t>tiem Latvijas pilsoņiem, kuri laikā no 1940.gada 17.jūnija līdz 1990.gada 4.maijam, glābdamies no PSRS un Vācijas okupācijas režīmu terora, ir atstājuši Latviju kā bēgļi, tikuši deportēti vai minēto iemeslu dēļ nav varējuši atgriezties Latvijā, un viņu pēcnācējiem reģistrēties Iedzīvotāju reģistrā kā Latvijas pilsoņiem. Veicot šādu reģistrāciju, šīs personas var saglabāt arī citas valsts pilsonību, ja viņiem tāda ir.</w:t>
            </w:r>
          </w:p>
          <w:p w:rsidR="00AA3499" w:rsidRDefault="00AA3499" w:rsidP="0003713F">
            <w:pPr>
              <w:jc w:val="both"/>
              <w:rPr>
                <w:rFonts w:eastAsia="Arial Unicode MS"/>
                <w:color w:val="000000"/>
                <w:sz w:val="24"/>
              </w:rPr>
            </w:pPr>
          </w:p>
          <w:p w:rsidR="007C5630" w:rsidRPr="00407133" w:rsidRDefault="00AA3499" w:rsidP="00407133">
            <w:pPr>
              <w:jc w:val="both"/>
              <w:rPr>
                <w:rFonts w:eastAsia="Arial Unicode MS"/>
                <w:color w:val="000000"/>
                <w:sz w:val="24"/>
              </w:rPr>
            </w:pPr>
            <w:r w:rsidRPr="00AA3499">
              <w:rPr>
                <w:rFonts w:eastAsia="Arial Unicode MS"/>
                <w:color w:val="000000"/>
                <w:sz w:val="24"/>
              </w:rPr>
              <w:t xml:space="preserve">Šobrīd nav normatīvā akta regulējuma, kas paredzētu kārtību, kādā personas var tikt reģistrētas par Latvijas pilsoņiem. Likums „Grozījumi Pilsonības likumā”, kas pieņemts 2013.gada 9.maijā, paredz deleģējumu </w:t>
            </w:r>
            <w:r w:rsidRPr="00AA3499">
              <w:rPr>
                <w:rFonts w:eastAsia="Arial Unicode MS"/>
                <w:color w:val="000000"/>
                <w:sz w:val="24"/>
              </w:rPr>
              <w:lastRenderedPageBreak/>
              <w:t>Ministru kabinetam noteikt kārtību, kādā personu reģistrē par Latvijas pilsoni.</w:t>
            </w:r>
          </w:p>
        </w:tc>
      </w:tr>
      <w:tr w:rsidR="00E119F3" w:rsidRPr="000C5996">
        <w:tc>
          <w:tcPr>
            <w:tcW w:w="153" w:type="pct"/>
            <w:tcBorders>
              <w:top w:val="outset" w:sz="6" w:space="0" w:color="000000"/>
              <w:left w:val="outset" w:sz="6" w:space="0" w:color="000000"/>
              <w:bottom w:val="outset" w:sz="6" w:space="0" w:color="000000"/>
              <w:right w:val="outset" w:sz="6" w:space="0" w:color="000000"/>
            </w:tcBorders>
          </w:tcPr>
          <w:p w:rsidR="00E119F3" w:rsidRPr="000C5996" w:rsidRDefault="00E119F3" w:rsidP="006B47A8">
            <w:pPr>
              <w:spacing w:before="100" w:beforeAutospacing="1" w:after="100" w:afterAutospacing="1"/>
              <w:rPr>
                <w:sz w:val="24"/>
              </w:rPr>
            </w:pPr>
            <w:r w:rsidRPr="000C5996">
              <w:rPr>
                <w:sz w:val="24"/>
              </w:rPr>
              <w:lastRenderedPageBreak/>
              <w:t>3.</w:t>
            </w:r>
          </w:p>
        </w:tc>
        <w:tc>
          <w:tcPr>
            <w:tcW w:w="1020" w:type="pct"/>
            <w:tcBorders>
              <w:top w:val="outset" w:sz="6" w:space="0" w:color="000000"/>
              <w:left w:val="outset" w:sz="6" w:space="0" w:color="000000"/>
              <w:bottom w:val="outset" w:sz="6" w:space="0" w:color="000000"/>
              <w:right w:val="outset" w:sz="6" w:space="0" w:color="000000"/>
            </w:tcBorders>
          </w:tcPr>
          <w:p w:rsidR="00E119F3" w:rsidRPr="000C5996" w:rsidRDefault="00E119F3" w:rsidP="006B47A8">
            <w:pPr>
              <w:spacing w:before="100" w:beforeAutospacing="1" w:after="100" w:afterAutospacing="1"/>
              <w:rPr>
                <w:sz w:val="24"/>
              </w:rPr>
            </w:pPr>
            <w:r w:rsidRPr="000C5996">
              <w:rPr>
                <w:sz w:val="24"/>
              </w:rPr>
              <w:t>Saistītie politikas ietekmes novērtējumi un pētījumi</w:t>
            </w:r>
          </w:p>
        </w:tc>
        <w:tc>
          <w:tcPr>
            <w:tcW w:w="3827" w:type="pct"/>
            <w:tcBorders>
              <w:top w:val="outset" w:sz="6" w:space="0" w:color="000000"/>
              <w:left w:val="outset" w:sz="6" w:space="0" w:color="000000"/>
              <w:bottom w:val="outset" w:sz="6" w:space="0" w:color="000000"/>
              <w:right w:val="outset" w:sz="6" w:space="0" w:color="000000"/>
            </w:tcBorders>
            <w:vAlign w:val="center"/>
          </w:tcPr>
          <w:p w:rsidR="00E119F3" w:rsidRPr="000C5996" w:rsidRDefault="00FA6AC7" w:rsidP="006A1E30">
            <w:pPr>
              <w:spacing w:before="100" w:beforeAutospacing="1" w:after="100" w:afterAutospacing="1"/>
              <w:rPr>
                <w:sz w:val="24"/>
              </w:rPr>
            </w:pPr>
            <w:r>
              <w:rPr>
                <w:sz w:val="24"/>
              </w:rPr>
              <w:t>Projekts šo jomu neskar.</w:t>
            </w:r>
          </w:p>
        </w:tc>
      </w:tr>
      <w:tr w:rsidR="00E119F3" w:rsidRPr="000C5996">
        <w:tc>
          <w:tcPr>
            <w:tcW w:w="153" w:type="pct"/>
            <w:tcBorders>
              <w:top w:val="outset" w:sz="6" w:space="0" w:color="000000"/>
              <w:left w:val="outset" w:sz="6" w:space="0" w:color="000000"/>
              <w:bottom w:val="outset" w:sz="6" w:space="0" w:color="000000"/>
              <w:right w:val="outset" w:sz="6" w:space="0" w:color="000000"/>
            </w:tcBorders>
          </w:tcPr>
          <w:p w:rsidR="00E119F3" w:rsidRPr="000C5996" w:rsidRDefault="00E119F3" w:rsidP="006B47A8">
            <w:pPr>
              <w:spacing w:before="100" w:beforeAutospacing="1" w:after="100" w:afterAutospacing="1"/>
              <w:rPr>
                <w:sz w:val="24"/>
              </w:rPr>
            </w:pPr>
            <w:r w:rsidRPr="000C5996">
              <w:rPr>
                <w:sz w:val="24"/>
              </w:rPr>
              <w:t>4.</w:t>
            </w:r>
          </w:p>
        </w:tc>
        <w:tc>
          <w:tcPr>
            <w:tcW w:w="1020" w:type="pct"/>
            <w:tcBorders>
              <w:top w:val="outset" w:sz="6" w:space="0" w:color="000000"/>
              <w:left w:val="outset" w:sz="6" w:space="0" w:color="000000"/>
              <w:bottom w:val="outset" w:sz="6" w:space="0" w:color="000000"/>
              <w:right w:val="outset" w:sz="6" w:space="0" w:color="000000"/>
            </w:tcBorders>
          </w:tcPr>
          <w:p w:rsidR="00E119F3" w:rsidRPr="000C5996" w:rsidRDefault="00E119F3" w:rsidP="006B47A8">
            <w:pPr>
              <w:spacing w:before="100" w:beforeAutospacing="1" w:after="100" w:afterAutospacing="1"/>
              <w:rPr>
                <w:sz w:val="24"/>
              </w:rPr>
            </w:pPr>
            <w:r w:rsidRPr="000C5996">
              <w:rPr>
                <w:sz w:val="24"/>
              </w:rPr>
              <w:t>Tiesiskā regulējuma mērķis un būtība</w:t>
            </w:r>
          </w:p>
        </w:tc>
        <w:tc>
          <w:tcPr>
            <w:tcW w:w="3827" w:type="pct"/>
            <w:tcBorders>
              <w:top w:val="outset" w:sz="6" w:space="0" w:color="000000"/>
              <w:left w:val="outset" w:sz="6" w:space="0" w:color="000000"/>
              <w:bottom w:val="outset" w:sz="6" w:space="0" w:color="000000"/>
              <w:right w:val="outset" w:sz="6" w:space="0" w:color="000000"/>
            </w:tcBorders>
          </w:tcPr>
          <w:p w:rsidR="00445C85" w:rsidRDefault="00AF0A29" w:rsidP="00445C85">
            <w:pPr>
              <w:jc w:val="both"/>
              <w:rPr>
                <w:sz w:val="24"/>
              </w:rPr>
            </w:pPr>
            <w:r>
              <w:rPr>
                <w:sz w:val="24"/>
              </w:rPr>
              <w:t>A</w:t>
            </w:r>
            <w:r w:rsidR="0003714F">
              <w:rPr>
                <w:sz w:val="24"/>
              </w:rPr>
              <w:t>tbilstoši</w:t>
            </w:r>
            <w:r>
              <w:rPr>
                <w:sz w:val="24"/>
              </w:rPr>
              <w:t xml:space="preserve"> jaunajam regulējumam izstrādātais</w:t>
            </w:r>
            <w:r w:rsidR="0003714F">
              <w:rPr>
                <w:sz w:val="24"/>
              </w:rPr>
              <w:t xml:space="preserve"> Ministru kabineta noteikumu projekts </w:t>
            </w:r>
            <w:r w:rsidR="00177D79">
              <w:rPr>
                <w:sz w:val="24"/>
              </w:rPr>
              <w:t>paredz kārtību, kādā personas tiek reģistrētas par Latvijas pilsoņiem saskaņā ar Pilsonības likuma 2.panta pirmo daļu un 8.</w:t>
            </w:r>
            <w:r w:rsidR="00177D79">
              <w:rPr>
                <w:sz w:val="24"/>
                <w:vertAlign w:val="superscript"/>
              </w:rPr>
              <w:t>1</w:t>
            </w:r>
            <w:r w:rsidR="00177D79">
              <w:rPr>
                <w:sz w:val="24"/>
              </w:rPr>
              <w:t>pantu</w:t>
            </w:r>
            <w:r w:rsidR="00A162D7">
              <w:rPr>
                <w:sz w:val="24"/>
              </w:rPr>
              <w:t xml:space="preserve"> un</w:t>
            </w:r>
            <w:r w:rsidR="00D775BF">
              <w:rPr>
                <w:sz w:val="24"/>
              </w:rPr>
              <w:t>,</w:t>
            </w:r>
            <w:r w:rsidR="0093474C" w:rsidRPr="0093474C">
              <w:rPr>
                <w:sz w:val="24"/>
              </w:rPr>
              <w:t xml:space="preserve"> kā</w:t>
            </w:r>
            <w:r w:rsidR="00177D79">
              <w:rPr>
                <w:sz w:val="24"/>
              </w:rPr>
              <w:t xml:space="preserve">di dokumenti personai jāiesniedz, lai tā apliecinātu savu atbilstību Pilsonības likuma 2.panta pirmās daļas </w:t>
            </w:r>
            <w:r w:rsidR="00D775BF">
              <w:rPr>
                <w:sz w:val="24"/>
              </w:rPr>
              <w:t>1., 2., 3., 4., 5., vai 6.punktam vai</w:t>
            </w:r>
            <w:r w:rsidR="00177D79">
              <w:rPr>
                <w:sz w:val="24"/>
              </w:rPr>
              <w:t xml:space="preserve"> 8.</w:t>
            </w:r>
            <w:r w:rsidR="00177D79">
              <w:rPr>
                <w:sz w:val="24"/>
                <w:vertAlign w:val="superscript"/>
              </w:rPr>
              <w:t>1</w:t>
            </w:r>
            <w:r w:rsidR="00D775BF">
              <w:rPr>
                <w:sz w:val="24"/>
              </w:rPr>
              <w:t>pantam.</w:t>
            </w:r>
            <w:r w:rsidR="00A162D7">
              <w:rPr>
                <w:sz w:val="24"/>
              </w:rPr>
              <w:t xml:space="preserve"> Tāpat arī noteikumi paredz to, ka Pārvaldes priekšnieks vai viņa pilnvarota </w:t>
            </w:r>
            <w:r w:rsidR="0072381B">
              <w:rPr>
                <w:sz w:val="24"/>
              </w:rPr>
              <w:t>amat</w:t>
            </w:r>
            <w:r w:rsidR="00A162D7">
              <w:rPr>
                <w:sz w:val="24"/>
              </w:rPr>
              <w:t>persona pieņem lēmumu par personas reģistrēšanu par Latvijas pilsoni vai atteikumu reģistrēt personu par Latvijas pilsoni. Minētie lēmumi ir rakstveida administratīvie akti, kas tiek izdoti saskaņā ar Administratīvā procesa likuma nosacījumiem.</w:t>
            </w:r>
          </w:p>
          <w:p w:rsidR="00407133" w:rsidRDefault="00407133" w:rsidP="00445C85">
            <w:pPr>
              <w:jc w:val="both"/>
              <w:rPr>
                <w:sz w:val="24"/>
              </w:rPr>
            </w:pPr>
          </w:p>
          <w:p w:rsidR="00407133" w:rsidRPr="00407133" w:rsidRDefault="00407133" w:rsidP="00407133">
            <w:pPr>
              <w:jc w:val="both"/>
              <w:rPr>
                <w:sz w:val="24"/>
              </w:rPr>
            </w:pPr>
            <w:r w:rsidRPr="00407133">
              <w:rPr>
                <w:sz w:val="24"/>
              </w:rPr>
              <w:t xml:space="preserve">Latvijas pilsonības pretendenti dzīvo ārvalstīs, kur ne vienmēr ir Latvijas diplomātiskās pārstāvniecības vai arī attālumi līdz tām ir lieli, kas prasa finanšu un laika resursus līdz to nokļūšanai. Ievērojot minēto un labas pārvaldības principu, jāparedz iespēja personai nosūtīt dokumentus pa pastu. Nosūtot dokumentus pa pastu, personai jāpievieno personu apliecinoša dokumenta kopija, jo citādi personai nav iespējas apliecināt savu identitāti, ja dokumenti tiek nosūtīti pa pastu. Personu apliecinoša dokumenta kopija ir nepieciešama arī tādēļ, ka tajā ir norādīti precīzi personas dati un personas valstiskā piederība. Šie dati ir būtiski, jo tās ir obligātās ziņas, kas jāiekļauj Iedzīvotāju reģistrā saskaņā ar Iedzīvotāju reģistra likuma prasībām. Latvijas pilsonības pretendenti lielākoties būs citas valsts </w:t>
            </w:r>
            <w:proofErr w:type="spellStart"/>
            <w:r w:rsidRPr="00407133">
              <w:rPr>
                <w:sz w:val="24"/>
              </w:rPr>
              <w:t>valstspiederīgie</w:t>
            </w:r>
            <w:proofErr w:type="spellEnd"/>
            <w:r w:rsidRPr="00407133">
              <w:rPr>
                <w:sz w:val="24"/>
              </w:rPr>
              <w:t xml:space="preserve"> un līdzšinējā </w:t>
            </w:r>
            <w:r w:rsidR="00DD688D">
              <w:rPr>
                <w:sz w:val="24"/>
              </w:rPr>
              <w:t>P</w:t>
            </w:r>
            <w:r w:rsidRPr="00407133">
              <w:rPr>
                <w:sz w:val="24"/>
              </w:rPr>
              <w:t>ārvaldes prakse Latvijas pilsonības reģistrācijas lietās liecina, ka tieši ar personu apliecinošu dokumentu personas apliecina savu piederību kādas val</w:t>
            </w:r>
            <w:r w:rsidR="00F03AA5">
              <w:rPr>
                <w:sz w:val="24"/>
              </w:rPr>
              <w:t>sts pilsoņu kopumam, tādejādi</w:t>
            </w:r>
            <w:r w:rsidR="00203CA2">
              <w:rPr>
                <w:sz w:val="24"/>
              </w:rPr>
              <w:t xml:space="preserve"> personu apliecinoša dokumenta</w:t>
            </w:r>
            <w:r w:rsidRPr="00407133">
              <w:rPr>
                <w:sz w:val="24"/>
              </w:rPr>
              <w:t xml:space="preserve"> kopijas nosūtīšana ir būtiska, lai pārliecinātos par personas tiesībām reģistrēt Latvijas pilsonību, jo Pilsonības likuma normas attiecībā uz dubultpilsonības pieļaušan</w:t>
            </w:r>
            <w:r w:rsidR="00442AA6">
              <w:rPr>
                <w:sz w:val="24"/>
              </w:rPr>
              <w:t>u</w:t>
            </w:r>
            <w:r w:rsidRPr="00407133">
              <w:rPr>
                <w:sz w:val="24"/>
              </w:rPr>
              <w:t xml:space="preserve"> ir atšķirīgas. Bez tam personu apliecinoša dokumenta kopija nepieciešama, jo ziņas par Latvijas </w:t>
            </w:r>
            <w:proofErr w:type="spellStart"/>
            <w:r w:rsidRPr="00407133">
              <w:rPr>
                <w:sz w:val="24"/>
              </w:rPr>
              <w:t>valstspiederīgā</w:t>
            </w:r>
            <w:proofErr w:type="spellEnd"/>
            <w:r w:rsidRPr="00407133">
              <w:rPr>
                <w:sz w:val="24"/>
              </w:rPr>
              <w:t xml:space="preserve"> citas valsts pilsonības esamību ir iekļaujamas Iedzīvotāju reģistrā saskaņā ar Iedzīvotāju reģistra likuma 15.panta otrās daļas nosacījumiem. Pārvaldes ieskatā personu apliecinoša dokumenta kopijas nosūtīšana nav pretrunā Personu apliecinoša dokumenta likuma un Fizisko personu datu aizsardzības likuma prasībām, jo Personu apliecinoša dokumenta likuma prasības attiecas uz Latvijā izdotiem dokumentiem, savukārt Latvijas pilsonības pretendenti Pārvaldei nosūtīs ārvalstīs izdota dokumenta kopiju. Pārvalde personu apliecinoša dokumenta kopijā esošos personas datus apstrādās atbilstoši paredzētajam mērķim un tam nepieciešamajā apmērā, jo personas vārds, uzvārds, dzimšanas dati, dzimšanas vieta un valstiskā piederība, kā arī personu apliecin</w:t>
            </w:r>
            <w:r w:rsidR="002B24C9">
              <w:rPr>
                <w:sz w:val="24"/>
              </w:rPr>
              <w:t>oša dokumenta izdošanas vieta, datums</w:t>
            </w:r>
            <w:r w:rsidRPr="00407133">
              <w:rPr>
                <w:sz w:val="24"/>
              </w:rPr>
              <w:t xml:space="preserve"> un derīguma termiņš ir obligātās ziņas, kas iekļaujamas Iedzīvotāju reģistrā saskaņā ar likuma prasībām.</w:t>
            </w:r>
          </w:p>
          <w:p w:rsidR="00407133" w:rsidRPr="00407133" w:rsidRDefault="00407133" w:rsidP="00407133">
            <w:pPr>
              <w:jc w:val="both"/>
              <w:rPr>
                <w:sz w:val="24"/>
              </w:rPr>
            </w:pPr>
          </w:p>
          <w:p w:rsidR="00407133" w:rsidRPr="00407133" w:rsidRDefault="00407133" w:rsidP="00407133">
            <w:pPr>
              <w:pStyle w:val="NormalWeb"/>
              <w:jc w:val="both"/>
            </w:pPr>
            <w:r w:rsidRPr="00407133">
              <w:t xml:space="preserve">Noteikumu projekts </w:t>
            </w:r>
            <w:r w:rsidR="00AC532A">
              <w:t xml:space="preserve">paredz </w:t>
            </w:r>
            <w:r w:rsidRPr="00407133">
              <w:t xml:space="preserve">iespēju personai iesniegt iesniegumu par Latvijas pilsonības reģistrēšanu saskaņā ar Elektronisko dokumentu likuma nosacījumiem. Tomēr </w:t>
            </w:r>
            <w:r w:rsidR="00AC532A">
              <w:t>jāņem</w:t>
            </w:r>
            <w:r w:rsidRPr="00407133">
              <w:t xml:space="preserve"> vērā, ka iesniegumi galvenokārt tiks sūtīti no ārvalstīm un varētu būt problēmas ar ārvalstī izsniegta kvalificēta sertifikāta atzīšanu, kā arī papildu dokumentu pievienošanu, tas ir, personu apliecinoša dokumentu, dokumenta, kas apliecina personas valstisko piederību, civilstāvokļa reģistrācijas dokume</w:t>
            </w:r>
            <w:r w:rsidR="00AC532A">
              <w:t>ntu u.c</w:t>
            </w:r>
            <w:r w:rsidRPr="00407133">
              <w:t xml:space="preserve">. Uz minētiem gadījumiem attieksies Latvijas normatīvie akti, kas nosaka elektronisko dokumentu apriti. </w:t>
            </w:r>
          </w:p>
          <w:p w:rsidR="004420A6" w:rsidRDefault="00407133" w:rsidP="00407133">
            <w:pPr>
              <w:jc w:val="both"/>
              <w:rPr>
                <w:sz w:val="24"/>
              </w:rPr>
            </w:pPr>
            <w:r w:rsidRPr="00407133">
              <w:rPr>
                <w:sz w:val="24"/>
              </w:rPr>
              <w:t>Iesniegums par Latvijas pilsonības reģistrēšanu ir iesniedzams valsts valodā saskaņā ar Valsts valodas likuma 10.panta otrās daļas nosacījumiem. Tā kā Latvijas pilsonības pretendenti dzīvo ārvalstīs un viņiem ir ārvalstīs izsniegti dokumenti (dzimšanas apliecības vai personu apliecinoši dokumenti), kuros personvārdi ir norādīti citās valodās, iesniegumā personai savs personvārds ir jānorāda latviešu valodā. Šāda nepieciešamība izriet ne tikai no Valsts valodas likuma prasībām, bet arī Iedzīvotāju reģistra likuma 9.panta otrajai daļai, kurā noteikts, ka ziņas reģistrā ieraksta latviešu valodā, izņemot ārzemnieka vārdu, uzvārdu un personas adresi ārvalstī.</w:t>
            </w:r>
            <w:r w:rsidR="004420A6">
              <w:rPr>
                <w:sz w:val="24"/>
              </w:rPr>
              <w:t xml:space="preserve"> </w:t>
            </w:r>
          </w:p>
          <w:p w:rsidR="004420A6" w:rsidRDefault="00407133" w:rsidP="00407133">
            <w:pPr>
              <w:jc w:val="both"/>
              <w:rPr>
                <w:sz w:val="24"/>
              </w:rPr>
            </w:pPr>
            <w:r w:rsidRPr="00407133">
              <w:rPr>
                <w:sz w:val="24"/>
              </w:rPr>
              <w:t xml:space="preserve">Gadījumā, ja persona šaubās </w:t>
            </w:r>
            <w:r w:rsidR="004420A6">
              <w:rPr>
                <w:sz w:val="24"/>
              </w:rPr>
              <w:t>vai nezin, kā atveidot</w:t>
            </w:r>
            <w:r w:rsidRPr="00407133">
              <w:rPr>
                <w:sz w:val="24"/>
              </w:rPr>
              <w:t xml:space="preserve"> sav</w:t>
            </w:r>
            <w:r w:rsidR="004420A6">
              <w:rPr>
                <w:sz w:val="24"/>
              </w:rPr>
              <w:t>u</w:t>
            </w:r>
            <w:r w:rsidRPr="00407133">
              <w:rPr>
                <w:sz w:val="24"/>
              </w:rPr>
              <w:t xml:space="preserve"> personvārd</w:t>
            </w:r>
            <w:r w:rsidR="004420A6">
              <w:rPr>
                <w:sz w:val="24"/>
              </w:rPr>
              <w:t>u</w:t>
            </w:r>
            <w:r w:rsidRPr="00407133">
              <w:rPr>
                <w:sz w:val="24"/>
              </w:rPr>
              <w:t xml:space="preserve"> latviešu valodā, tai ir iespēja sazināties ar Latviešu valodas aģentūru</w:t>
            </w:r>
            <w:r w:rsidR="004420A6">
              <w:rPr>
                <w:sz w:val="24"/>
              </w:rPr>
              <w:t xml:space="preserve"> (telefoniski, ar elektroniskā pasta starpniecību)</w:t>
            </w:r>
            <w:r w:rsidRPr="00407133">
              <w:rPr>
                <w:sz w:val="24"/>
              </w:rPr>
              <w:t xml:space="preserve"> un noskaidrot pareizu sava personvārda atveidi latviešu valodā. </w:t>
            </w:r>
            <w:r w:rsidR="004420A6">
              <w:rPr>
                <w:sz w:val="24"/>
              </w:rPr>
              <w:t xml:space="preserve">Tā kā Pārvaldes un Ārlietu ministrijas oficiālajās interneta vietnēs tiks ievietota aktuālā informācija par Latvijas pilsonības reģistrēšanas procesu, papildus tiks norādīti arī Latviešu valodas aģentūras kontakti, lai personas pirms iesnieguma iesniegšanas varētu pārliecināties par sava personvārda atveidi. </w:t>
            </w:r>
            <w:r w:rsidRPr="00407133">
              <w:rPr>
                <w:sz w:val="24"/>
              </w:rPr>
              <w:t xml:space="preserve">Līdzšinējā Pārvaldes prakse liecina, ka personas </w:t>
            </w:r>
            <w:r w:rsidR="004420A6">
              <w:rPr>
                <w:sz w:val="24"/>
              </w:rPr>
              <w:t xml:space="preserve">labprāt </w:t>
            </w:r>
            <w:r w:rsidRPr="00407133">
              <w:rPr>
                <w:sz w:val="24"/>
              </w:rPr>
              <w:t xml:space="preserve">izmanto iespēju konsultēties ar Latviešu valodas aģentūru, jo tikai persona visprecīzāk prot izskaidrot sava vai sava bērna vārda izcelsmi un tā izrunu oriģinālvalodā, kā arī Latviešu valodas aģentūra bieži pieļauj vairākus personvārda atveides variantus un tad persona var izvēlēties sev vēlamāko. </w:t>
            </w:r>
          </w:p>
          <w:p w:rsidR="00407133" w:rsidRPr="00407133" w:rsidRDefault="00407133" w:rsidP="00407133">
            <w:pPr>
              <w:jc w:val="both"/>
              <w:rPr>
                <w:sz w:val="24"/>
              </w:rPr>
            </w:pPr>
            <w:r w:rsidRPr="00407133">
              <w:rPr>
                <w:sz w:val="24"/>
              </w:rPr>
              <w:t>Gadījumos, kad persona nav norādījusi iesniegumā savu personvārdu atbilstoši latviešu valodas pareizrakstības normām</w:t>
            </w:r>
            <w:r w:rsidR="004420A6">
              <w:rPr>
                <w:sz w:val="24"/>
              </w:rPr>
              <w:t xml:space="preserve"> vai tai nav bijusi iespēja sazināties ar Latviešu valodas aģentūru, Pārvalde, saņemot personas iesniegumu, </w:t>
            </w:r>
            <w:r w:rsidRPr="00407133">
              <w:rPr>
                <w:sz w:val="24"/>
              </w:rPr>
              <w:t xml:space="preserve">sazinās ar Latviešu valodas aģentūru, noskaidro personvārda pareizo atveidi un par to informē personu. </w:t>
            </w:r>
          </w:p>
          <w:p w:rsidR="00407133" w:rsidRPr="00407133" w:rsidRDefault="00407133" w:rsidP="00407133">
            <w:pPr>
              <w:jc w:val="both"/>
              <w:rPr>
                <w:sz w:val="24"/>
              </w:rPr>
            </w:pPr>
          </w:p>
          <w:p w:rsidR="00407133" w:rsidRPr="00407133" w:rsidRDefault="00407133" w:rsidP="00407133">
            <w:pPr>
              <w:jc w:val="both"/>
              <w:rPr>
                <w:sz w:val="24"/>
              </w:rPr>
            </w:pPr>
            <w:r w:rsidRPr="00407133">
              <w:rPr>
                <w:sz w:val="24"/>
              </w:rPr>
              <w:t>Tā kā Latvijas pilsonības pretendentiem lielākoties dzimšanas apliecības un personu apliecinoši dokumenti ir izdoti ārvalstīs, tajos nav noradīta informācija par personas tautību. Iedzīvotāju reģistra likuma 10.panta pirmās daļas 9.punkts paredz, ka reģistrā iekļaujamas ziņas par personas tautību, savukārt Ministru kabineta 2009.gada 10.marta  noteikumu Nr.225 „</w:t>
            </w:r>
            <w:r w:rsidRPr="00407133">
              <w:rPr>
                <w:bCs/>
                <w:sz w:val="24"/>
              </w:rPr>
              <w:t>Noteikumi par Iedzīvotāju reģistra pirmuzskaites veidlapas paraugu un tās aizpildīšanas kārtību</w:t>
            </w:r>
            <w:r w:rsidRPr="00407133">
              <w:rPr>
                <w:sz w:val="24"/>
              </w:rPr>
              <w:t>” 14.punktā noteikts, ka aizpildot veidlapas 4.sadaļas rindu “Tautība”, ievēro šādus nosacījumus:</w:t>
            </w:r>
          </w:p>
          <w:p w:rsidR="00407133" w:rsidRPr="00407133" w:rsidRDefault="00407133" w:rsidP="00BE6AB7">
            <w:pPr>
              <w:pStyle w:val="tv2131"/>
              <w:spacing w:line="240" w:lineRule="auto"/>
              <w:ind w:firstLine="0"/>
              <w:jc w:val="both"/>
              <w:rPr>
                <w:color w:val="auto"/>
                <w:sz w:val="24"/>
                <w:szCs w:val="24"/>
              </w:rPr>
            </w:pPr>
            <w:r w:rsidRPr="00407133">
              <w:rPr>
                <w:color w:val="auto"/>
                <w:sz w:val="24"/>
                <w:szCs w:val="24"/>
              </w:rPr>
              <w:t>1. ja personas tautība ierakstīta kādā dokumentā, personas tautību veidlapā ieraksta atbilstoši dokumentā noteiktajam;</w:t>
            </w:r>
          </w:p>
          <w:p w:rsidR="00407133" w:rsidRPr="00407133" w:rsidRDefault="00407133" w:rsidP="00BE6AB7">
            <w:pPr>
              <w:pStyle w:val="tv2131"/>
              <w:spacing w:line="240" w:lineRule="auto"/>
              <w:ind w:firstLine="0"/>
              <w:jc w:val="both"/>
              <w:rPr>
                <w:color w:val="auto"/>
                <w:sz w:val="24"/>
                <w:szCs w:val="24"/>
              </w:rPr>
            </w:pPr>
            <w:r w:rsidRPr="00407133">
              <w:rPr>
                <w:color w:val="auto"/>
                <w:sz w:val="24"/>
                <w:szCs w:val="24"/>
              </w:rPr>
              <w:lastRenderedPageBreak/>
              <w:t>2. ja personas tautība nav noteikta, tautību veidlapā ieraksta saskaņā ar personas izvēli atbilstoši tiešo augšupējo radinieku tautībai divu paaudžu robežās;</w:t>
            </w:r>
          </w:p>
          <w:p w:rsidR="00407133" w:rsidRPr="00407133" w:rsidRDefault="00407133" w:rsidP="00BE6AB7">
            <w:pPr>
              <w:pStyle w:val="tv2131"/>
              <w:spacing w:line="240" w:lineRule="auto"/>
              <w:ind w:firstLine="0"/>
              <w:jc w:val="both"/>
              <w:rPr>
                <w:color w:val="auto"/>
                <w:sz w:val="24"/>
                <w:szCs w:val="24"/>
              </w:rPr>
            </w:pPr>
            <w:r w:rsidRPr="00407133">
              <w:rPr>
                <w:color w:val="auto"/>
                <w:sz w:val="24"/>
                <w:szCs w:val="24"/>
              </w:rPr>
              <w:t>3. ja persona nav izvēlējusies tautību, veidlapā ieraksta norādi “neizvēlēta”;</w:t>
            </w:r>
          </w:p>
          <w:p w:rsidR="00407133" w:rsidRPr="00407133" w:rsidRDefault="00407133" w:rsidP="00BE6AB7">
            <w:pPr>
              <w:pStyle w:val="tv2131"/>
              <w:spacing w:line="240" w:lineRule="auto"/>
              <w:ind w:firstLine="0"/>
              <w:jc w:val="both"/>
              <w:rPr>
                <w:color w:val="auto"/>
                <w:sz w:val="24"/>
                <w:szCs w:val="24"/>
              </w:rPr>
            </w:pPr>
            <w:r w:rsidRPr="00407133">
              <w:rPr>
                <w:color w:val="auto"/>
                <w:sz w:val="24"/>
                <w:szCs w:val="24"/>
              </w:rPr>
              <w:t>4. ja personai nav informācijas par savu augšupējo radinieku tautību divu paaudžu robežās, veidlapā ieraksta norādi “nezināma”.</w:t>
            </w:r>
          </w:p>
          <w:p w:rsidR="00407133" w:rsidRPr="00407133" w:rsidRDefault="00407133" w:rsidP="00BE6AB7">
            <w:pPr>
              <w:pStyle w:val="tv2131"/>
              <w:spacing w:line="240" w:lineRule="auto"/>
              <w:ind w:firstLine="0"/>
              <w:jc w:val="both"/>
              <w:rPr>
                <w:color w:val="auto"/>
                <w:sz w:val="24"/>
                <w:szCs w:val="24"/>
              </w:rPr>
            </w:pPr>
            <w:r w:rsidRPr="00407133">
              <w:rPr>
                <w:color w:val="auto"/>
                <w:sz w:val="24"/>
                <w:szCs w:val="24"/>
              </w:rPr>
              <w:t>Lai iekļautu ziņas par personas tautību Iedzīvotāju reģistrā, iesniegumā par Latvijas pilsonības reģistrēšanu persona norāda, kāda ir tās tautība, vai arī atzīmē, ka tautība ir neizvēlēta vai nezināma, jo kā tika minēts iepriekš, lielākoties ārvalstīs izdotajos dokumentos nav informācijas par personas tautību.</w:t>
            </w:r>
          </w:p>
          <w:p w:rsidR="00407133" w:rsidRPr="00407133" w:rsidRDefault="00407133" w:rsidP="00407133">
            <w:pPr>
              <w:pStyle w:val="tv2131"/>
              <w:spacing w:line="240" w:lineRule="auto"/>
              <w:ind w:firstLine="0"/>
              <w:rPr>
                <w:color w:val="auto"/>
                <w:sz w:val="24"/>
                <w:szCs w:val="24"/>
              </w:rPr>
            </w:pPr>
          </w:p>
          <w:p w:rsidR="00407133" w:rsidRPr="00407133" w:rsidRDefault="00407133" w:rsidP="00407133">
            <w:pPr>
              <w:pStyle w:val="tv2131"/>
              <w:spacing w:line="240" w:lineRule="auto"/>
              <w:ind w:firstLine="0"/>
              <w:jc w:val="both"/>
              <w:rPr>
                <w:color w:val="auto"/>
                <w:sz w:val="24"/>
                <w:szCs w:val="24"/>
              </w:rPr>
            </w:pPr>
            <w:r w:rsidRPr="00407133">
              <w:rPr>
                <w:color w:val="auto"/>
                <w:sz w:val="24"/>
                <w:szCs w:val="24"/>
              </w:rPr>
              <w:t>Kā izriet no minētajiem Ministru kabineta noteikumiem, ja kādā dokumentā ir ierakstīta personas tautība, to iekļauj Iedzīvotāju reģistrā no minētā dokumenta. Pārvaldes prakse liecina, ka visbiežāk personas tautība ir norādīta personu apliecinošos dokumentos, piemēram, Latvijā izdotajās PSRS iekšzemes pilsoņu pasēs, Latvijas pilsoņu pasēs, kas izdotas sākot ar 1992.gadu, kā arī citu bijušo Padomju Savienības valstu pilsoņu pasēs. Ja šobrīd personai ir izdots personu apliecinošs dokuments, kurā nav norādīta tautība, piemēram, Izraēlas pilsoņa pase, taču tās rīcībā ir nederīgs personu apliecinošs dokuments, piemēram, bijušās PSRS pilsoņa pase ar tautības norādi, persona to var uzrādīt kā tautību apliecinošu dokumentu.</w:t>
            </w:r>
          </w:p>
          <w:p w:rsidR="00407133" w:rsidRPr="00407133" w:rsidRDefault="00407133" w:rsidP="00407133">
            <w:pPr>
              <w:pStyle w:val="tv2131"/>
              <w:spacing w:line="240" w:lineRule="auto"/>
              <w:ind w:firstLine="0"/>
              <w:jc w:val="both"/>
              <w:rPr>
                <w:color w:val="auto"/>
                <w:sz w:val="24"/>
                <w:szCs w:val="24"/>
              </w:rPr>
            </w:pPr>
          </w:p>
          <w:p w:rsidR="00407133" w:rsidRDefault="00407133" w:rsidP="00407133">
            <w:pPr>
              <w:jc w:val="both"/>
              <w:rPr>
                <w:sz w:val="24"/>
              </w:rPr>
            </w:pPr>
            <w:r w:rsidRPr="00407133">
              <w:rPr>
                <w:sz w:val="24"/>
              </w:rPr>
              <w:t>Persona savu tautību var apliecināt arī ar arhīva izziņu par Tautas skaitīšanas rezultātiem, neatkarīgi no laika, kad tā ir veikta, jo būtisks ir nevis laiks, kad veikta Tautas skaitīšana, bet gan tas, lai šajos Tautas skaitīšanas rezultātos būtu ziņas par personas tautību.</w:t>
            </w:r>
          </w:p>
          <w:p w:rsidR="00407133" w:rsidRDefault="00407133" w:rsidP="00407133">
            <w:pPr>
              <w:jc w:val="both"/>
              <w:rPr>
                <w:sz w:val="24"/>
              </w:rPr>
            </w:pPr>
          </w:p>
          <w:p w:rsidR="00E848B8" w:rsidRPr="00445C85" w:rsidRDefault="006D5A77" w:rsidP="00407133">
            <w:pPr>
              <w:jc w:val="both"/>
              <w:rPr>
                <w:sz w:val="24"/>
              </w:rPr>
            </w:pPr>
            <w:r w:rsidRPr="00AD72D3">
              <w:rPr>
                <w:sz w:val="24"/>
              </w:rPr>
              <w:t xml:space="preserve">Gadījumā, ja </w:t>
            </w:r>
            <w:r w:rsidR="00216D98" w:rsidRPr="00AD72D3">
              <w:rPr>
                <w:sz w:val="24"/>
              </w:rPr>
              <w:t>personu reģistrē par Latvijas pilsoni saskaņā ar Pilsonības likuma 2.panta pirmās daļas 1.</w:t>
            </w:r>
            <w:r w:rsidR="001E1A13" w:rsidRPr="00AD72D3">
              <w:rPr>
                <w:sz w:val="24"/>
              </w:rPr>
              <w:t>, 2., 4.</w:t>
            </w:r>
            <w:r w:rsidR="00216D98" w:rsidRPr="00AD72D3">
              <w:rPr>
                <w:sz w:val="24"/>
              </w:rPr>
              <w:t>punktu, jāpārliecinās par personas piederību cita</w:t>
            </w:r>
            <w:r w:rsidR="00146EDA" w:rsidRPr="00AD72D3">
              <w:rPr>
                <w:sz w:val="24"/>
              </w:rPr>
              <w:t>s</w:t>
            </w:r>
            <w:r w:rsidR="00216D98" w:rsidRPr="00AD72D3">
              <w:rPr>
                <w:sz w:val="24"/>
              </w:rPr>
              <w:t xml:space="preserve"> valsts pilsoņu kopumam</w:t>
            </w:r>
            <w:r w:rsidR="00146EDA" w:rsidRPr="00AD72D3">
              <w:rPr>
                <w:sz w:val="24"/>
              </w:rPr>
              <w:t>. Noteikumu projektā noteikt</w:t>
            </w:r>
            <w:r w:rsidR="00E848B8" w:rsidRPr="00AD72D3">
              <w:rPr>
                <w:sz w:val="24"/>
              </w:rPr>
              <w:t>s</w:t>
            </w:r>
            <w:r w:rsidR="00146EDA" w:rsidRPr="00AD72D3">
              <w:rPr>
                <w:sz w:val="24"/>
              </w:rPr>
              <w:t xml:space="preserve">, ka personai jāuzrāda </w:t>
            </w:r>
            <w:r w:rsidR="00DC54E6" w:rsidRPr="00AD72D3">
              <w:rPr>
                <w:sz w:val="24"/>
              </w:rPr>
              <w:t xml:space="preserve">Pilsonības un migrācijas lietu </w:t>
            </w:r>
            <w:r w:rsidR="00216D98" w:rsidRPr="00AD72D3">
              <w:rPr>
                <w:sz w:val="24"/>
              </w:rPr>
              <w:t>pārvaldes noteiktas ārvalsts kompetentas iestāde</w:t>
            </w:r>
            <w:r w:rsidR="00146EDA" w:rsidRPr="00AD72D3">
              <w:rPr>
                <w:sz w:val="24"/>
              </w:rPr>
              <w:t>s izsniegts</w:t>
            </w:r>
            <w:r w:rsidR="00216D98" w:rsidRPr="00AD72D3">
              <w:rPr>
                <w:sz w:val="24"/>
              </w:rPr>
              <w:t xml:space="preserve"> </w:t>
            </w:r>
            <w:r w:rsidR="00146EDA" w:rsidRPr="00AD72D3">
              <w:rPr>
                <w:sz w:val="24"/>
              </w:rPr>
              <w:t>dokuments</w:t>
            </w:r>
            <w:r w:rsidR="00216D98" w:rsidRPr="00AD72D3">
              <w:rPr>
                <w:sz w:val="24"/>
              </w:rPr>
              <w:t>, kas apliecina, ka persona nav attiecīgās valsts pilsonis</w:t>
            </w:r>
            <w:r w:rsidR="00146EDA" w:rsidRPr="00AD72D3">
              <w:rPr>
                <w:sz w:val="24"/>
              </w:rPr>
              <w:t xml:space="preserve">. </w:t>
            </w:r>
            <w:r w:rsidR="00407A17" w:rsidRPr="00AD72D3">
              <w:rPr>
                <w:sz w:val="24"/>
              </w:rPr>
              <w:t>N</w:t>
            </w:r>
            <w:r w:rsidR="00E848B8" w:rsidRPr="00AD72D3">
              <w:rPr>
                <w:sz w:val="24"/>
              </w:rPr>
              <w:t>osakot minēto iestādi, ņem vērā personas tiesiskās saites ar attiecīgo valsti, proti, personas dzimšanas valsti, dzīvesvietas valsti un valsti, kuras pilsonis varētu būt attiecīgā persona, piem</w:t>
            </w:r>
            <w:r w:rsidR="00751572" w:rsidRPr="00AD72D3">
              <w:rPr>
                <w:sz w:val="24"/>
              </w:rPr>
              <w:t>ēram, ņemot vērā tuvinieku pilsonību (vecāku, laulātā)</w:t>
            </w:r>
            <w:r w:rsidR="00E848B8" w:rsidRPr="00AD72D3">
              <w:rPr>
                <w:sz w:val="24"/>
              </w:rPr>
              <w:t>.</w:t>
            </w:r>
          </w:p>
          <w:p w:rsidR="00407133" w:rsidRDefault="00407133" w:rsidP="00216D98">
            <w:pPr>
              <w:jc w:val="both"/>
              <w:rPr>
                <w:sz w:val="24"/>
              </w:rPr>
            </w:pPr>
          </w:p>
          <w:p w:rsidR="00D756CD" w:rsidRPr="008237A9" w:rsidRDefault="00D756CD" w:rsidP="004420A6">
            <w:pPr>
              <w:jc w:val="both"/>
              <w:rPr>
                <w:sz w:val="24"/>
              </w:rPr>
            </w:pPr>
            <w:r w:rsidRPr="008237A9">
              <w:rPr>
                <w:sz w:val="24"/>
              </w:rPr>
              <w:t xml:space="preserve">Gadījumā, ja latvietis vai līvs, kurš dzīvo ārpus Latvijas, nevarēs pieradīt savu vai savu priekšteču piederību </w:t>
            </w:r>
            <w:proofErr w:type="spellStart"/>
            <w:r w:rsidRPr="008237A9">
              <w:rPr>
                <w:sz w:val="24"/>
              </w:rPr>
              <w:t>valstsnācijai</w:t>
            </w:r>
            <w:proofErr w:type="spellEnd"/>
            <w:r w:rsidRPr="008237A9">
              <w:rPr>
                <w:sz w:val="24"/>
              </w:rPr>
              <w:t xml:space="preserve"> vai autohtoniem</w:t>
            </w:r>
            <w:r w:rsidR="00407133" w:rsidRPr="008237A9">
              <w:rPr>
                <w:sz w:val="24"/>
              </w:rPr>
              <w:t xml:space="preserve"> </w:t>
            </w:r>
            <w:r w:rsidR="008237A9" w:rsidRPr="008237A9">
              <w:rPr>
                <w:sz w:val="24"/>
              </w:rPr>
              <w:t xml:space="preserve">ar </w:t>
            </w:r>
            <w:r w:rsidR="00407133" w:rsidRPr="008237A9">
              <w:rPr>
                <w:sz w:val="24"/>
              </w:rPr>
              <w:t>tradicionāliem tautību apliecinošiem dokumentiem</w:t>
            </w:r>
            <w:r w:rsidR="008237A9" w:rsidRPr="008237A9">
              <w:rPr>
                <w:sz w:val="24"/>
              </w:rPr>
              <w:t xml:space="preserve"> (personu apliecinošu dokumentu, civilstāvokļa reģistrācijas dokumentu</w:t>
            </w:r>
            <w:r w:rsidRPr="008237A9">
              <w:rPr>
                <w:sz w:val="24"/>
              </w:rPr>
              <w:t xml:space="preserve">, </w:t>
            </w:r>
            <w:r w:rsidR="008237A9" w:rsidRPr="008237A9">
              <w:rPr>
                <w:sz w:val="24"/>
              </w:rPr>
              <w:t xml:space="preserve">arhīva izsniegtu izziņu par tautas skaitīšanas rezultātiem vai tiesas spriedumu, ar ko ir konstatēts fakts par personas piederību </w:t>
            </w:r>
            <w:proofErr w:type="spellStart"/>
            <w:r w:rsidR="008237A9" w:rsidRPr="008237A9">
              <w:rPr>
                <w:sz w:val="24"/>
              </w:rPr>
              <w:t>valstsnācijai</w:t>
            </w:r>
            <w:proofErr w:type="spellEnd"/>
            <w:r w:rsidR="008237A9" w:rsidRPr="008237A9">
              <w:rPr>
                <w:sz w:val="24"/>
              </w:rPr>
              <w:t xml:space="preserve"> vai autohtoniem), </w:t>
            </w:r>
            <w:r w:rsidRPr="008237A9">
              <w:rPr>
                <w:sz w:val="24"/>
              </w:rPr>
              <w:t>noteikumu projekts saskaņā ar Pilsonības likuma nosacījumiem paredz iespēju</w:t>
            </w:r>
            <w:r w:rsidR="00276980" w:rsidRPr="008237A9">
              <w:rPr>
                <w:sz w:val="24"/>
              </w:rPr>
              <w:t xml:space="preserve"> latvietim vai līvam</w:t>
            </w:r>
            <w:r w:rsidRPr="008237A9">
              <w:rPr>
                <w:sz w:val="24"/>
              </w:rPr>
              <w:t xml:space="preserve"> iesniegt dokumentāru apliecinājumu par savu piederību latviešu kopienai ārpus Latvijas, piemēram, Pasaules Brīvo latviešu apvienībai, Svētdienas latviešu vai līvu skolām, latviešu draudzēm ārvalstīs, latviešu studentu korporācijām </w:t>
            </w:r>
            <w:r w:rsidRPr="004420A6">
              <w:rPr>
                <w:sz w:val="24"/>
              </w:rPr>
              <w:t xml:space="preserve">ārvalstīs un citām </w:t>
            </w:r>
            <w:r w:rsidRPr="004420A6">
              <w:rPr>
                <w:sz w:val="24"/>
              </w:rPr>
              <w:lastRenderedPageBreak/>
              <w:t>latviešu sabiedriskām organizācijām ārvalstīs</w:t>
            </w:r>
            <w:r w:rsidR="00407133" w:rsidRPr="004420A6">
              <w:rPr>
                <w:sz w:val="24"/>
              </w:rPr>
              <w:t xml:space="preserve">, vai arī citu dokumentu, kas </w:t>
            </w:r>
            <w:r w:rsidR="004420A6" w:rsidRPr="004420A6">
              <w:rPr>
                <w:sz w:val="24"/>
              </w:rPr>
              <w:t xml:space="preserve">apliecina personas piederību pie </w:t>
            </w:r>
            <w:proofErr w:type="spellStart"/>
            <w:r w:rsidR="004420A6" w:rsidRPr="004420A6">
              <w:rPr>
                <w:sz w:val="24"/>
              </w:rPr>
              <w:t>valstsnācijas</w:t>
            </w:r>
            <w:proofErr w:type="spellEnd"/>
            <w:r w:rsidR="004420A6" w:rsidRPr="004420A6">
              <w:rPr>
                <w:sz w:val="24"/>
              </w:rPr>
              <w:t xml:space="preserve"> vai autohtoniem.</w:t>
            </w:r>
          </w:p>
        </w:tc>
      </w:tr>
      <w:tr w:rsidR="00E119F3" w:rsidRPr="000C5996">
        <w:tc>
          <w:tcPr>
            <w:tcW w:w="153" w:type="pct"/>
            <w:tcBorders>
              <w:top w:val="outset" w:sz="6" w:space="0" w:color="000000"/>
              <w:left w:val="outset" w:sz="6" w:space="0" w:color="000000"/>
              <w:bottom w:val="outset" w:sz="6" w:space="0" w:color="000000"/>
              <w:right w:val="outset" w:sz="6" w:space="0" w:color="000000"/>
            </w:tcBorders>
          </w:tcPr>
          <w:p w:rsidR="00E119F3" w:rsidRPr="000C5996" w:rsidRDefault="00E119F3" w:rsidP="006B47A8">
            <w:pPr>
              <w:spacing w:before="100" w:beforeAutospacing="1" w:after="100" w:afterAutospacing="1"/>
              <w:rPr>
                <w:sz w:val="24"/>
              </w:rPr>
            </w:pPr>
            <w:r w:rsidRPr="000C5996">
              <w:rPr>
                <w:sz w:val="24"/>
              </w:rPr>
              <w:lastRenderedPageBreak/>
              <w:t>5.</w:t>
            </w:r>
          </w:p>
        </w:tc>
        <w:tc>
          <w:tcPr>
            <w:tcW w:w="1020" w:type="pct"/>
            <w:tcBorders>
              <w:top w:val="outset" w:sz="6" w:space="0" w:color="000000"/>
              <w:left w:val="outset" w:sz="6" w:space="0" w:color="000000"/>
              <w:bottom w:val="outset" w:sz="6" w:space="0" w:color="000000"/>
              <w:right w:val="outset" w:sz="6" w:space="0" w:color="000000"/>
            </w:tcBorders>
          </w:tcPr>
          <w:p w:rsidR="00E119F3" w:rsidRPr="000C5996" w:rsidRDefault="00E119F3" w:rsidP="006B47A8">
            <w:pPr>
              <w:spacing w:before="100" w:beforeAutospacing="1" w:after="100" w:afterAutospacing="1"/>
              <w:rPr>
                <w:sz w:val="24"/>
              </w:rPr>
            </w:pPr>
            <w:r w:rsidRPr="000C5996">
              <w:rPr>
                <w:sz w:val="24"/>
              </w:rPr>
              <w:t>Projekta izstrādē iesaistītās institūcijas</w:t>
            </w:r>
          </w:p>
        </w:tc>
        <w:tc>
          <w:tcPr>
            <w:tcW w:w="3827" w:type="pct"/>
            <w:tcBorders>
              <w:top w:val="outset" w:sz="6" w:space="0" w:color="000000"/>
              <w:left w:val="outset" w:sz="6" w:space="0" w:color="000000"/>
              <w:bottom w:val="outset" w:sz="6" w:space="0" w:color="000000"/>
              <w:right w:val="outset" w:sz="6" w:space="0" w:color="000000"/>
            </w:tcBorders>
            <w:vAlign w:val="center"/>
          </w:tcPr>
          <w:p w:rsidR="00E119F3" w:rsidRPr="000C5996" w:rsidRDefault="00276980" w:rsidP="006B47A8">
            <w:pPr>
              <w:spacing w:before="100" w:beforeAutospacing="1" w:after="100" w:afterAutospacing="1"/>
              <w:rPr>
                <w:sz w:val="24"/>
              </w:rPr>
            </w:pPr>
            <w:r w:rsidRPr="00F84306">
              <w:rPr>
                <w:sz w:val="24"/>
              </w:rPr>
              <w:t>Projekts šo jomu neskar.</w:t>
            </w:r>
          </w:p>
        </w:tc>
      </w:tr>
      <w:tr w:rsidR="00E119F3" w:rsidRPr="000C5996">
        <w:tc>
          <w:tcPr>
            <w:tcW w:w="153" w:type="pct"/>
            <w:tcBorders>
              <w:top w:val="outset" w:sz="6" w:space="0" w:color="000000"/>
              <w:left w:val="outset" w:sz="6" w:space="0" w:color="000000"/>
              <w:bottom w:val="outset" w:sz="6" w:space="0" w:color="000000"/>
              <w:right w:val="outset" w:sz="6" w:space="0" w:color="000000"/>
            </w:tcBorders>
          </w:tcPr>
          <w:p w:rsidR="00E119F3" w:rsidRPr="000C5996" w:rsidRDefault="00E119F3" w:rsidP="006B47A8">
            <w:pPr>
              <w:spacing w:before="100" w:beforeAutospacing="1" w:after="100" w:afterAutospacing="1"/>
              <w:rPr>
                <w:sz w:val="24"/>
              </w:rPr>
            </w:pPr>
            <w:r w:rsidRPr="000C5996">
              <w:rPr>
                <w:sz w:val="24"/>
              </w:rPr>
              <w:t>6.</w:t>
            </w:r>
          </w:p>
        </w:tc>
        <w:tc>
          <w:tcPr>
            <w:tcW w:w="1020" w:type="pct"/>
            <w:tcBorders>
              <w:top w:val="outset" w:sz="6" w:space="0" w:color="000000"/>
              <w:left w:val="outset" w:sz="6" w:space="0" w:color="000000"/>
              <w:bottom w:val="outset" w:sz="6" w:space="0" w:color="000000"/>
              <w:right w:val="outset" w:sz="6" w:space="0" w:color="000000"/>
            </w:tcBorders>
          </w:tcPr>
          <w:p w:rsidR="00E119F3" w:rsidRPr="000C5996" w:rsidRDefault="00E119F3" w:rsidP="006B47A8">
            <w:pPr>
              <w:spacing w:before="100" w:beforeAutospacing="1" w:after="100" w:afterAutospacing="1"/>
              <w:rPr>
                <w:sz w:val="24"/>
              </w:rPr>
            </w:pPr>
            <w:r w:rsidRPr="000C5996">
              <w:rPr>
                <w:sz w:val="24"/>
              </w:rPr>
              <w:t>Iemesli, kādēļ netika nodrošināta sabiedrības līdzdalība</w:t>
            </w:r>
          </w:p>
        </w:tc>
        <w:tc>
          <w:tcPr>
            <w:tcW w:w="3827" w:type="pct"/>
            <w:tcBorders>
              <w:top w:val="outset" w:sz="6" w:space="0" w:color="000000"/>
              <w:left w:val="outset" w:sz="6" w:space="0" w:color="000000"/>
              <w:bottom w:val="outset" w:sz="6" w:space="0" w:color="000000"/>
              <w:right w:val="outset" w:sz="6" w:space="0" w:color="000000"/>
            </w:tcBorders>
          </w:tcPr>
          <w:p w:rsidR="00E119F3" w:rsidRPr="00276980" w:rsidRDefault="00F84306" w:rsidP="006B47A8">
            <w:pPr>
              <w:spacing w:before="100" w:beforeAutospacing="1" w:after="100" w:afterAutospacing="1"/>
              <w:jc w:val="both"/>
              <w:rPr>
                <w:sz w:val="24"/>
              </w:rPr>
            </w:pPr>
            <w:r w:rsidRPr="00F84306">
              <w:rPr>
                <w:sz w:val="24"/>
              </w:rPr>
              <w:t>Projekts šo jomu neskar.</w:t>
            </w:r>
          </w:p>
        </w:tc>
      </w:tr>
      <w:tr w:rsidR="00E119F3" w:rsidRPr="000C5996">
        <w:tc>
          <w:tcPr>
            <w:tcW w:w="153" w:type="pct"/>
            <w:tcBorders>
              <w:top w:val="outset" w:sz="6" w:space="0" w:color="000000"/>
              <w:left w:val="outset" w:sz="6" w:space="0" w:color="000000"/>
              <w:bottom w:val="outset" w:sz="6" w:space="0" w:color="000000"/>
              <w:right w:val="outset" w:sz="6" w:space="0" w:color="000000"/>
            </w:tcBorders>
          </w:tcPr>
          <w:p w:rsidR="00E119F3" w:rsidRPr="000C5996" w:rsidRDefault="00E119F3" w:rsidP="006B47A8">
            <w:pPr>
              <w:spacing w:before="100" w:beforeAutospacing="1" w:after="100" w:afterAutospacing="1"/>
              <w:rPr>
                <w:sz w:val="24"/>
              </w:rPr>
            </w:pPr>
            <w:r w:rsidRPr="000C5996">
              <w:rPr>
                <w:sz w:val="24"/>
              </w:rPr>
              <w:t>7.</w:t>
            </w:r>
          </w:p>
        </w:tc>
        <w:tc>
          <w:tcPr>
            <w:tcW w:w="1020" w:type="pct"/>
            <w:tcBorders>
              <w:top w:val="outset" w:sz="6" w:space="0" w:color="000000"/>
              <w:left w:val="outset" w:sz="6" w:space="0" w:color="000000"/>
              <w:bottom w:val="outset" w:sz="6" w:space="0" w:color="000000"/>
              <w:right w:val="outset" w:sz="6" w:space="0" w:color="000000"/>
            </w:tcBorders>
          </w:tcPr>
          <w:p w:rsidR="00E119F3" w:rsidRPr="000C5996" w:rsidRDefault="00E119F3" w:rsidP="006B47A8">
            <w:pPr>
              <w:spacing w:before="100" w:beforeAutospacing="1" w:after="100" w:afterAutospacing="1"/>
              <w:rPr>
                <w:sz w:val="24"/>
              </w:rPr>
            </w:pPr>
            <w:r w:rsidRPr="000C5996">
              <w:rPr>
                <w:sz w:val="24"/>
              </w:rPr>
              <w:t>Cita informācija</w:t>
            </w:r>
          </w:p>
        </w:tc>
        <w:tc>
          <w:tcPr>
            <w:tcW w:w="3827" w:type="pct"/>
            <w:tcBorders>
              <w:top w:val="outset" w:sz="6" w:space="0" w:color="000000"/>
              <w:left w:val="outset" w:sz="6" w:space="0" w:color="000000"/>
              <w:bottom w:val="outset" w:sz="6" w:space="0" w:color="000000"/>
              <w:right w:val="outset" w:sz="6" w:space="0" w:color="000000"/>
            </w:tcBorders>
          </w:tcPr>
          <w:p w:rsidR="00E119F3" w:rsidRPr="000C5996" w:rsidRDefault="00E119F3" w:rsidP="006B47A8">
            <w:pPr>
              <w:spacing w:before="100" w:beforeAutospacing="1" w:after="100" w:afterAutospacing="1"/>
              <w:rPr>
                <w:sz w:val="24"/>
              </w:rPr>
            </w:pPr>
            <w:r w:rsidRPr="000C5996">
              <w:rPr>
                <w:sz w:val="24"/>
              </w:rPr>
              <w:t>Nav.</w:t>
            </w:r>
          </w:p>
        </w:tc>
      </w:tr>
    </w:tbl>
    <w:p w:rsidR="00F9530C" w:rsidRPr="000C5996" w:rsidRDefault="00F9530C" w:rsidP="006B47A8"/>
    <w:tbl>
      <w:tblPr>
        <w:tblW w:w="5076" w:type="pct"/>
        <w:tblInd w:w="-3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3"/>
        <w:gridCol w:w="2934"/>
        <w:gridCol w:w="5986"/>
      </w:tblGrid>
      <w:tr w:rsidR="006A24ED" w:rsidRPr="000C5996">
        <w:tc>
          <w:tcPr>
            <w:tcW w:w="5000" w:type="pct"/>
            <w:gridSpan w:val="3"/>
            <w:tcBorders>
              <w:top w:val="single" w:sz="6" w:space="0" w:color="auto"/>
              <w:left w:val="single" w:sz="6" w:space="0" w:color="auto"/>
              <w:bottom w:val="outset" w:sz="6" w:space="0" w:color="000000"/>
              <w:right w:val="single" w:sz="6" w:space="0" w:color="auto"/>
            </w:tcBorders>
          </w:tcPr>
          <w:p w:rsidR="006A24ED" w:rsidRPr="000C5996" w:rsidRDefault="006A24ED" w:rsidP="006B47A8">
            <w:pPr>
              <w:spacing w:before="100" w:beforeAutospacing="1" w:after="100" w:afterAutospacing="1"/>
              <w:jc w:val="center"/>
              <w:rPr>
                <w:b/>
                <w:bCs/>
                <w:sz w:val="24"/>
              </w:rPr>
            </w:pPr>
            <w:r w:rsidRPr="000C5996">
              <w:rPr>
                <w:b/>
                <w:bCs/>
                <w:sz w:val="24"/>
              </w:rPr>
              <w:t>II. Tiesību akta projekta ietekme uz sabiedrību</w:t>
            </w:r>
          </w:p>
        </w:tc>
      </w:tr>
      <w:tr w:rsidR="006A24ED" w:rsidRPr="000C5996">
        <w:tc>
          <w:tcPr>
            <w:tcW w:w="148" w:type="pct"/>
            <w:tcBorders>
              <w:top w:val="outset" w:sz="6" w:space="0" w:color="000000"/>
              <w:left w:val="outset" w:sz="6" w:space="0" w:color="000000"/>
              <w:bottom w:val="outset" w:sz="6" w:space="0" w:color="000000"/>
              <w:right w:val="outset" w:sz="6" w:space="0" w:color="000000"/>
            </w:tcBorders>
          </w:tcPr>
          <w:p w:rsidR="006A24ED" w:rsidRPr="000C5996" w:rsidRDefault="006A24ED" w:rsidP="006B47A8">
            <w:pPr>
              <w:spacing w:before="100" w:beforeAutospacing="1" w:after="100" w:afterAutospacing="1"/>
              <w:rPr>
                <w:sz w:val="24"/>
              </w:rPr>
            </w:pPr>
            <w:r w:rsidRPr="000C5996">
              <w:rPr>
                <w:sz w:val="24"/>
              </w:rPr>
              <w:t>1.</w:t>
            </w:r>
          </w:p>
        </w:tc>
        <w:tc>
          <w:tcPr>
            <w:tcW w:w="1596" w:type="pct"/>
            <w:tcBorders>
              <w:top w:val="outset" w:sz="6" w:space="0" w:color="000000"/>
              <w:left w:val="outset" w:sz="6" w:space="0" w:color="000000"/>
              <w:bottom w:val="outset" w:sz="6" w:space="0" w:color="000000"/>
              <w:right w:val="outset" w:sz="6" w:space="0" w:color="000000"/>
            </w:tcBorders>
          </w:tcPr>
          <w:p w:rsidR="006A24ED" w:rsidRPr="000C5996" w:rsidRDefault="006A24ED" w:rsidP="006B47A8">
            <w:pPr>
              <w:spacing w:before="100" w:beforeAutospacing="1" w:after="100" w:afterAutospacing="1"/>
              <w:rPr>
                <w:sz w:val="24"/>
              </w:rPr>
            </w:pPr>
            <w:r w:rsidRPr="000C5996">
              <w:rPr>
                <w:sz w:val="24"/>
              </w:rPr>
              <w:t>Sabiedrības mērķgrupa</w:t>
            </w:r>
          </w:p>
        </w:tc>
        <w:tc>
          <w:tcPr>
            <w:tcW w:w="3256" w:type="pct"/>
            <w:tcBorders>
              <w:top w:val="outset" w:sz="6" w:space="0" w:color="000000"/>
              <w:left w:val="outset" w:sz="6" w:space="0" w:color="000000"/>
              <w:bottom w:val="outset" w:sz="6" w:space="0" w:color="000000"/>
              <w:right w:val="outset" w:sz="6" w:space="0" w:color="000000"/>
            </w:tcBorders>
          </w:tcPr>
          <w:p w:rsidR="006A24ED" w:rsidRPr="000C5996" w:rsidRDefault="00D720B1" w:rsidP="007E1E37">
            <w:pPr>
              <w:spacing w:before="100" w:beforeAutospacing="1" w:after="100" w:afterAutospacing="1"/>
              <w:jc w:val="both"/>
              <w:rPr>
                <w:sz w:val="24"/>
              </w:rPr>
            </w:pPr>
            <w:r w:rsidRPr="000C5996">
              <w:rPr>
                <w:sz w:val="24"/>
              </w:rPr>
              <w:t>Noteikumu p</w:t>
            </w:r>
            <w:r w:rsidR="006A24ED" w:rsidRPr="000C5996">
              <w:rPr>
                <w:sz w:val="24"/>
              </w:rPr>
              <w:t xml:space="preserve">rojekts attiecas uz </w:t>
            </w:r>
            <w:r w:rsidR="00B67916">
              <w:rPr>
                <w:sz w:val="24"/>
              </w:rPr>
              <w:t>personām</w:t>
            </w:r>
            <w:r w:rsidR="000112DF">
              <w:rPr>
                <w:sz w:val="24"/>
              </w:rPr>
              <w:t>, k</w:t>
            </w:r>
            <w:r w:rsidR="00276980">
              <w:rPr>
                <w:sz w:val="24"/>
              </w:rPr>
              <w:t>uras</w:t>
            </w:r>
            <w:r w:rsidR="000112DF">
              <w:rPr>
                <w:sz w:val="24"/>
              </w:rPr>
              <w:t xml:space="preserve"> vēlas</w:t>
            </w:r>
            <w:r w:rsidR="0003714F">
              <w:rPr>
                <w:sz w:val="24"/>
              </w:rPr>
              <w:t xml:space="preserve"> reģistrēt Latvijas pilsonību. </w:t>
            </w:r>
            <w:r w:rsidR="00B67916">
              <w:rPr>
                <w:sz w:val="24"/>
              </w:rPr>
              <w:t xml:space="preserve">Precīzu minētās grupas lielumu ir grūti noteikt. </w:t>
            </w:r>
            <w:r w:rsidR="005D32CE">
              <w:rPr>
                <w:sz w:val="24"/>
              </w:rPr>
              <w:t>Saskaņā ar</w:t>
            </w:r>
            <w:r w:rsidR="00B67916">
              <w:rPr>
                <w:sz w:val="24"/>
              </w:rPr>
              <w:t xml:space="preserve"> </w:t>
            </w:r>
            <w:r w:rsidR="007E1E37">
              <w:rPr>
                <w:sz w:val="24"/>
              </w:rPr>
              <w:t>P</w:t>
            </w:r>
            <w:r w:rsidR="00B67916">
              <w:rPr>
                <w:sz w:val="24"/>
              </w:rPr>
              <w:t>ārvaldes rīcībā</w:t>
            </w:r>
            <w:r w:rsidR="00AE1F04">
              <w:rPr>
                <w:sz w:val="24"/>
              </w:rPr>
              <w:t xml:space="preserve"> esoš</w:t>
            </w:r>
            <w:r w:rsidR="005D32CE">
              <w:rPr>
                <w:sz w:val="24"/>
              </w:rPr>
              <w:t>o</w:t>
            </w:r>
            <w:r w:rsidR="00F105E9">
              <w:rPr>
                <w:sz w:val="24"/>
              </w:rPr>
              <w:t xml:space="preserve"> informācij</w:t>
            </w:r>
            <w:r w:rsidR="005D32CE">
              <w:rPr>
                <w:sz w:val="24"/>
              </w:rPr>
              <w:t>u</w:t>
            </w:r>
            <w:r w:rsidR="00F105E9">
              <w:rPr>
                <w:sz w:val="24"/>
              </w:rPr>
              <w:t xml:space="preserve"> </w:t>
            </w:r>
            <w:r w:rsidR="000112DF">
              <w:rPr>
                <w:sz w:val="24"/>
              </w:rPr>
              <w:t>ik gadu</w:t>
            </w:r>
            <w:r w:rsidR="00F105E9">
              <w:rPr>
                <w:sz w:val="24"/>
              </w:rPr>
              <w:t xml:space="preserve"> tiek </w:t>
            </w:r>
            <w:r w:rsidR="00B67916">
              <w:rPr>
                <w:sz w:val="24"/>
              </w:rPr>
              <w:t>reģistrēti aptuveni</w:t>
            </w:r>
            <w:r w:rsidR="00F105E9">
              <w:rPr>
                <w:sz w:val="24"/>
              </w:rPr>
              <w:t xml:space="preserve"> </w:t>
            </w:r>
            <w:r w:rsidR="005D32CE">
              <w:rPr>
                <w:sz w:val="24"/>
              </w:rPr>
              <w:t>4</w:t>
            </w:r>
            <w:r w:rsidR="00AE1F04">
              <w:rPr>
                <w:sz w:val="24"/>
              </w:rPr>
              <w:t xml:space="preserve">000 </w:t>
            </w:r>
            <w:r w:rsidR="00B67916">
              <w:rPr>
                <w:sz w:val="24"/>
              </w:rPr>
              <w:t xml:space="preserve">ārvalstīs dzimušie </w:t>
            </w:r>
            <w:r w:rsidR="005D32CE">
              <w:rPr>
                <w:sz w:val="24"/>
              </w:rPr>
              <w:t xml:space="preserve">Latvijas pilsoņu </w:t>
            </w:r>
            <w:r w:rsidR="00B67916">
              <w:rPr>
                <w:sz w:val="24"/>
              </w:rPr>
              <w:t xml:space="preserve">bērni un šim skaitam </w:t>
            </w:r>
            <w:r w:rsidR="005D32CE">
              <w:rPr>
                <w:sz w:val="24"/>
              </w:rPr>
              <w:t xml:space="preserve">ir tendence </w:t>
            </w:r>
            <w:r w:rsidR="00B67916">
              <w:rPr>
                <w:sz w:val="24"/>
              </w:rPr>
              <w:t xml:space="preserve">palielināties. </w:t>
            </w:r>
            <w:r w:rsidR="005D32CE">
              <w:rPr>
                <w:sz w:val="24"/>
              </w:rPr>
              <w:t xml:space="preserve">Tāpat arī ik gadu tiek izskatīti aptuveni 200 personu iesniegumi par Latvijas pilsonības reģistrāciju saistībā ar piederību </w:t>
            </w:r>
            <w:proofErr w:type="spellStart"/>
            <w:r w:rsidR="005D32CE">
              <w:rPr>
                <w:sz w:val="24"/>
              </w:rPr>
              <w:t>valstsnācijai</w:t>
            </w:r>
            <w:proofErr w:type="spellEnd"/>
            <w:r w:rsidR="005D32CE">
              <w:rPr>
                <w:sz w:val="24"/>
              </w:rPr>
              <w:t xml:space="preserve"> vai priekšteču piederību Latvijas pilsoņu kopumam 1940.gada 17.jūnijā. </w:t>
            </w:r>
            <w:r w:rsidR="000112DF">
              <w:rPr>
                <w:sz w:val="24"/>
              </w:rPr>
              <w:t>Pē</w:t>
            </w:r>
            <w:r w:rsidR="00A72A1D" w:rsidRPr="00B67916">
              <w:rPr>
                <w:sz w:val="24"/>
              </w:rPr>
              <w:t xml:space="preserve">c </w:t>
            </w:r>
            <w:r w:rsidR="00276980" w:rsidRPr="00B67916">
              <w:rPr>
                <w:sz w:val="24"/>
              </w:rPr>
              <w:t>Pasaules Brīvo latviešu apvienības</w:t>
            </w:r>
            <w:r w:rsidR="00A72A1D" w:rsidRPr="00B67916">
              <w:rPr>
                <w:sz w:val="24"/>
              </w:rPr>
              <w:t xml:space="preserve"> veiktās biedru aptaujas saistībā ar grozījumiem Pilsonības likumā uz Latvijas pilsonību varētu pretendēt </w:t>
            </w:r>
            <w:r w:rsidR="00A72A1D" w:rsidRPr="00F105E9">
              <w:rPr>
                <w:sz w:val="24"/>
              </w:rPr>
              <w:t>aptuveni 22 000 personas</w:t>
            </w:r>
            <w:r w:rsidR="00A72A1D" w:rsidRPr="00B67916">
              <w:rPr>
                <w:sz w:val="24"/>
              </w:rPr>
              <w:t xml:space="preserve"> un viņu pēcteči, kuras atstāja Latviju laikā no 1940.gada 17.jūnija līdz 1990.gada 4.maijam, glābdamies no PSRS un Vācijas okupācijas režīma.</w:t>
            </w:r>
            <w:r w:rsidR="00B67916">
              <w:t xml:space="preserve"> </w:t>
            </w:r>
          </w:p>
        </w:tc>
      </w:tr>
      <w:tr w:rsidR="006A24ED" w:rsidRPr="000C5996">
        <w:tc>
          <w:tcPr>
            <w:tcW w:w="148" w:type="pct"/>
            <w:tcBorders>
              <w:top w:val="outset" w:sz="6" w:space="0" w:color="000000"/>
              <w:left w:val="outset" w:sz="6" w:space="0" w:color="000000"/>
              <w:bottom w:val="outset" w:sz="6" w:space="0" w:color="000000"/>
              <w:right w:val="outset" w:sz="6" w:space="0" w:color="000000"/>
            </w:tcBorders>
          </w:tcPr>
          <w:p w:rsidR="006A24ED" w:rsidRPr="000C5996" w:rsidRDefault="006A24ED" w:rsidP="006B47A8">
            <w:pPr>
              <w:spacing w:before="100" w:beforeAutospacing="1" w:after="100" w:afterAutospacing="1"/>
              <w:rPr>
                <w:sz w:val="24"/>
              </w:rPr>
            </w:pPr>
            <w:r w:rsidRPr="000C5996">
              <w:rPr>
                <w:sz w:val="24"/>
              </w:rPr>
              <w:t>2.</w:t>
            </w:r>
          </w:p>
        </w:tc>
        <w:tc>
          <w:tcPr>
            <w:tcW w:w="1596" w:type="pct"/>
            <w:tcBorders>
              <w:top w:val="outset" w:sz="6" w:space="0" w:color="000000"/>
              <w:left w:val="outset" w:sz="6" w:space="0" w:color="000000"/>
              <w:bottom w:val="outset" w:sz="6" w:space="0" w:color="000000"/>
              <w:right w:val="outset" w:sz="6" w:space="0" w:color="000000"/>
            </w:tcBorders>
          </w:tcPr>
          <w:p w:rsidR="006A24ED" w:rsidRPr="000C5996" w:rsidRDefault="006A24ED" w:rsidP="006B47A8">
            <w:pPr>
              <w:spacing w:before="100" w:beforeAutospacing="1" w:after="100" w:afterAutospacing="1"/>
              <w:rPr>
                <w:sz w:val="24"/>
              </w:rPr>
            </w:pPr>
            <w:r w:rsidRPr="000C5996">
              <w:rPr>
                <w:sz w:val="24"/>
              </w:rPr>
              <w:t>Citas sabiedrības grupas (bez mērķgrupas), kuras tiesiskais regulējums arī ietekmē vai varētu ietekmēt</w:t>
            </w:r>
          </w:p>
        </w:tc>
        <w:tc>
          <w:tcPr>
            <w:tcW w:w="3256" w:type="pct"/>
            <w:tcBorders>
              <w:top w:val="outset" w:sz="6" w:space="0" w:color="000000"/>
              <w:left w:val="outset" w:sz="6" w:space="0" w:color="000000"/>
              <w:bottom w:val="outset" w:sz="6" w:space="0" w:color="000000"/>
              <w:right w:val="outset" w:sz="6" w:space="0" w:color="000000"/>
            </w:tcBorders>
          </w:tcPr>
          <w:p w:rsidR="006A24ED" w:rsidRPr="000C5996" w:rsidRDefault="001E029F" w:rsidP="006B47A8">
            <w:pPr>
              <w:spacing w:before="100" w:beforeAutospacing="1" w:after="100" w:afterAutospacing="1"/>
              <w:rPr>
                <w:sz w:val="24"/>
              </w:rPr>
            </w:pPr>
            <w:r>
              <w:rPr>
                <w:sz w:val="24"/>
              </w:rPr>
              <w:t>Projekts šo jomu neskar</w:t>
            </w:r>
            <w:r w:rsidRPr="000C5996">
              <w:rPr>
                <w:sz w:val="24"/>
              </w:rPr>
              <w:t>.</w:t>
            </w:r>
          </w:p>
        </w:tc>
      </w:tr>
      <w:tr w:rsidR="006A24ED" w:rsidRPr="000C5996">
        <w:tc>
          <w:tcPr>
            <w:tcW w:w="148" w:type="pct"/>
            <w:tcBorders>
              <w:top w:val="outset" w:sz="6" w:space="0" w:color="000000"/>
              <w:left w:val="outset" w:sz="6" w:space="0" w:color="000000"/>
              <w:bottom w:val="outset" w:sz="6" w:space="0" w:color="000000"/>
              <w:right w:val="outset" w:sz="6" w:space="0" w:color="000000"/>
            </w:tcBorders>
          </w:tcPr>
          <w:p w:rsidR="006A24ED" w:rsidRPr="000C5996" w:rsidRDefault="006A24ED" w:rsidP="006B47A8">
            <w:pPr>
              <w:spacing w:before="100" w:beforeAutospacing="1" w:after="100" w:afterAutospacing="1"/>
              <w:rPr>
                <w:sz w:val="24"/>
              </w:rPr>
            </w:pPr>
            <w:r w:rsidRPr="000C5996">
              <w:rPr>
                <w:sz w:val="24"/>
              </w:rPr>
              <w:t>3.</w:t>
            </w:r>
          </w:p>
        </w:tc>
        <w:tc>
          <w:tcPr>
            <w:tcW w:w="1596" w:type="pct"/>
            <w:tcBorders>
              <w:top w:val="outset" w:sz="6" w:space="0" w:color="000000"/>
              <w:left w:val="outset" w:sz="6" w:space="0" w:color="000000"/>
              <w:bottom w:val="outset" w:sz="6" w:space="0" w:color="000000"/>
              <w:right w:val="outset" w:sz="6" w:space="0" w:color="000000"/>
            </w:tcBorders>
          </w:tcPr>
          <w:p w:rsidR="006A24ED" w:rsidRPr="000C5996" w:rsidRDefault="006A24ED" w:rsidP="006B47A8">
            <w:pPr>
              <w:spacing w:before="100" w:beforeAutospacing="1" w:after="100" w:afterAutospacing="1"/>
              <w:rPr>
                <w:sz w:val="24"/>
              </w:rPr>
            </w:pPr>
            <w:r w:rsidRPr="000C5996">
              <w:rPr>
                <w:sz w:val="24"/>
              </w:rPr>
              <w:t>Tiesiskā regulējuma finansiālā ietekme</w:t>
            </w:r>
          </w:p>
        </w:tc>
        <w:tc>
          <w:tcPr>
            <w:tcW w:w="3256" w:type="pct"/>
            <w:tcBorders>
              <w:top w:val="outset" w:sz="6" w:space="0" w:color="000000"/>
              <w:left w:val="outset" w:sz="6" w:space="0" w:color="000000"/>
              <w:bottom w:val="outset" w:sz="6" w:space="0" w:color="000000"/>
              <w:right w:val="outset" w:sz="6" w:space="0" w:color="000000"/>
            </w:tcBorders>
          </w:tcPr>
          <w:p w:rsidR="006A24ED" w:rsidRPr="000C5996" w:rsidRDefault="00CF3F71" w:rsidP="006B47A8">
            <w:pPr>
              <w:spacing w:before="100" w:beforeAutospacing="1" w:after="100" w:afterAutospacing="1"/>
              <w:rPr>
                <w:sz w:val="24"/>
              </w:rPr>
            </w:pPr>
            <w:r>
              <w:rPr>
                <w:sz w:val="24"/>
              </w:rPr>
              <w:t>Projekts šo jomu neskar</w:t>
            </w:r>
            <w:r w:rsidR="00612DE0" w:rsidRPr="000C5996">
              <w:rPr>
                <w:sz w:val="24"/>
              </w:rPr>
              <w:t>.</w:t>
            </w:r>
          </w:p>
        </w:tc>
      </w:tr>
      <w:tr w:rsidR="006A24ED" w:rsidRPr="000C5996">
        <w:tc>
          <w:tcPr>
            <w:tcW w:w="148" w:type="pct"/>
            <w:tcBorders>
              <w:top w:val="outset" w:sz="6" w:space="0" w:color="000000"/>
              <w:left w:val="outset" w:sz="6" w:space="0" w:color="000000"/>
              <w:bottom w:val="outset" w:sz="6" w:space="0" w:color="000000"/>
              <w:right w:val="outset" w:sz="6" w:space="0" w:color="000000"/>
            </w:tcBorders>
          </w:tcPr>
          <w:p w:rsidR="006A24ED" w:rsidRPr="000C5996" w:rsidRDefault="006A24ED" w:rsidP="006B47A8">
            <w:pPr>
              <w:spacing w:before="100" w:beforeAutospacing="1" w:after="100" w:afterAutospacing="1"/>
              <w:rPr>
                <w:sz w:val="24"/>
              </w:rPr>
            </w:pPr>
            <w:r w:rsidRPr="000C5996">
              <w:rPr>
                <w:sz w:val="24"/>
              </w:rPr>
              <w:t>4.</w:t>
            </w:r>
          </w:p>
        </w:tc>
        <w:tc>
          <w:tcPr>
            <w:tcW w:w="1596" w:type="pct"/>
            <w:tcBorders>
              <w:top w:val="outset" w:sz="6" w:space="0" w:color="000000"/>
              <w:left w:val="outset" w:sz="6" w:space="0" w:color="000000"/>
              <w:bottom w:val="outset" w:sz="6" w:space="0" w:color="000000"/>
              <w:right w:val="outset" w:sz="6" w:space="0" w:color="000000"/>
            </w:tcBorders>
          </w:tcPr>
          <w:p w:rsidR="006A24ED" w:rsidRPr="000C5996" w:rsidRDefault="006A24ED" w:rsidP="006B47A8">
            <w:pPr>
              <w:spacing w:before="100" w:beforeAutospacing="1" w:after="100" w:afterAutospacing="1"/>
              <w:rPr>
                <w:sz w:val="24"/>
              </w:rPr>
            </w:pPr>
            <w:r w:rsidRPr="000C5996">
              <w:rPr>
                <w:sz w:val="24"/>
              </w:rPr>
              <w:t>Tiesiskā regulējuma nefinansiālā ietekme</w:t>
            </w:r>
          </w:p>
        </w:tc>
        <w:tc>
          <w:tcPr>
            <w:tcW w:w="3256" w:type="pct"/>
            <w:tcBorders>
              <w:top w:val="outset" w:sz="6" w:space="0" w:color="000000"/>
              <w:left w:val="outset" w:sz="6" w:space="0" w:color="000000"/>
              <w:bottom w:val="outset" w:sz="6" w:space="0" w:color="000000"/>
              <w:right w:val="outset" w:sz="6" w:space="0" w:color="000000"/>
            </w:tcBorders>
          </w:tcPr>
          <w:p w:rsidR="006A24ED" w:rsidRPr="000C5996" w:rsidRDefault="00F84306" w:rsidP="00865F09">
            <w:pPr>
              <w:spacing w:before="100" w:beforeAutospacing="1" w:after="100" w:afterAutospacing="1"/>
              <w:jc w:val="both"/>
              <w:rPr>
                <w:sz w:val="24"/>
              </w:rPr>
            </w:pPr>
            <w:r>
              <w:rPr>
                <w:sz w:val="24"/>
              </w:rPr>
              <w:t>Ar šo projektu tiks realizētas ar Pilsonības likuma grozījumiem paplašinātās Latvijas pilsoņu tiesības.</w:t>
            </w:r>
          </w:p>
        </w:tc>
      </w:tr>
      <w:tr w:rsidR="006A24ED" w:rsidRPr="000C5996">
        <w:tc>
          <w:tcPr>
            <w:tcW w:w="148" w:type="pct"/>
            <w:tcBorders>
              <w:top w:val="outset" w:sz="6" w:space="0" w:color="000000"/>
              <w:left w:val="outset" w:sz="6" w:space="0" w:color="000000"/>
              <w:bottom w:val="outset" w:sz="6" w:space="0" w:color="000000"/>
              <w:right w:val="outset" w:sz="6" w:space="0" w:color="000000"/>
            </w:tcBorders>
          </w:tcPr>
          <w:p w:rsidR="006A24ED" w:rsidRPr="000C5996" w:rsidRDefault="006A24ED" w:rsidP="006B47A8">
            <w:pPr>
              <w:spacing w:before="100" w:beforeAutospacing="1" w:after="100" w:afterAutospacing="1"/>
              <w:rPr>
                <w:sz w:val="24"/>
              </w:rPr>
            </w:pPr>
            <w:r w:rsidRPr="000C5996">
              <w:rPr>
                <w:sz w:val="24"/>
              </w:rPr>
              <w:t>5.</w:t>
            </w:r>
          </w:p>
        </w:tc>
        <w:tc>
          <w:tcPr>
            <w:tcW w:w="1596" w:type="pct"/>
            <w:tcBorders>
              <w:top w:val="outset" w:sz="6" w:space="0" w:color="000000"/>
              <w:left w:val="outset" w:sz="6" w:space="0" w:color="000000"/>
              <w:bottom w:val="outset" w:sz="6" w:space="0" w:color="000000"/>
              <w:right w:val="outset" w:sz="6" w:space="0" w:color="000000"/>
            </w:tcBorders>
          </w:tcPr>
          <w:p w:rsidR="006A24ED" w:rsidRPr="000C5996" w:rsidRDefault="006A24ED" w:rsidP="006B47A8">
            <w:pPr>
              <w:spacing w:before="100" w:beforeAutospacing="1" w:after="100" w:afterAutospacing="1"/>
              <w:rPr>
                <w:sz w:val="24"/>
              </w:rPr>
            </w:pPr>
            <w:r w:rsidRPr="000C5996">
              <w:rPr>
                <w:sz w:val="24"/>
              </w:rPr>
              <w:t>Administratīvās procedūras raksturojums</w:t>
            </w:r>
          </w:p>
        </w:tc>
        <w:tc>
          <w:tcPr>
            <w:tcW w:w="3256" w:type="pct"/>
            <w:tcBorders>
              <w:top w:val="outset" w:sz="6" w:space="0" w:color="000000"/>
              <w:left w:val="outset" w:sz="6" w:space="0" w:color="000000"/>
              <w:bottom w:val="outset" w:sz="6" w:space="0" w:color="000000"/>
              <w:right w:val="outset" w:sz="6" w:space="0" w:color="000000"/>
            </w:tcBorders>
          </w:tcPr>
          <w:p w:rsidR="006A24ED" w:rsidRPr="000C5996" w:rsidRDefault="001E029F" w:rsidP="00612DE0">
            <w:pPr>
              <w:spacing w:before="100" w:beforeAutospacing="1" w:after="100" w:afterAutospacing="1"/>
              <w:jc w:val="both"/>
              <w:rPr>
                <w:sz w:val="24"/>
              </w:rPr>
            </w:pPr>
            <w:r>
              <w:rPr>
                <w:sz w:val="24"/>
              </w:rPr>
              <w:t xml:space="preserve">Projekts </w:t>
            </w:r>
            <w:r w:rsidR="00DD7F87">
              <w:rPr>
                <w:sz w:val="24"/>
              </w:rPr>
              <w:t>paredz jaunu kārtību</w:t>
            </w:r>
            <w:r w:rsidR="00276980">
              <w:rPr>
                <w:sz w:val="24"/>
              </w:rPr>
              <w:t>,</w:t>
            </w:r>
            <w:r w:rsidR="00DD7F87">
              <w:rPr>
                <w:sz w:val="24"/>
              </w:rPr>
              <w:t xml:space="preserve"> kādā personas varēs</w:t>
            </w:r>
            <w:r w:rsidR="00F105E9">
              <w:rPr>
                <w:sz w:val="24"/>
              </w:rPr>
              <w:t xml:space="preserve"> reģistrēt Latvijas pilsonību, t</w:t>
            </w:r>
            <w:r w:rsidR="00DD7F87">
              <w:rPr>
                <w:sz w:val="24"/>
              </w:rPr>
              <w:t>ādējādi paplašinot Latvijas pilsoņu loku.</w:t>
            </w:r>
          </w:p>
        </w:tc>
      </w:tr>
      <w:tr w:rsidR="006A24ED" w:rsidRPr="000C5996">
        <w:tc>
          <w:tcPr>
            <w:tcW w:w="148" w:type="pct"/>
            <w:tcBorders>
              <w:top w:val="outset" w:sz="6" w:space="0" w:color="000000"/>
              <w:left w:val="outset" w:sz="6" w:space="0" w:color="000000"/>
              <w:bottom w:val="outset" w:sz="6" w:space="0" w:color="000000"/>
              <w:right w:val="outset" w:sz="6" w:space="0" w:color="000000"/>
            </w:tcBorders>
          </w:tcPr>
          <w:p w:rsidR="006A24ED" w:rsidRPr="000C5996" w:rsidRDefault="006A24ED" w:rsidP="006B47A8">
            <w:pPr>
              <w:spacing w:before="100" w:beforeAutospacing="1" w:after="100" w:afterAutospacing="1"/>
              <w:rPr>
                <w:sz w:val="24"/>
              </w:rPr>
            </w:pPr>
            <w:r w:rsidRPr="000C5996">
              <w:rPr>
                <w:sz w:val="24"/>
              </w:rPr>
              <w:t>6.</w:t>
            </w:r>
          </w:p>
        </w:tc>
        <w:tc>
          <w:tcPr>
            <w:tcW w:w="1596" w:type="pct"/>
            <w:tcBorders>
              <w:top w:val="outset" w:sz="6" w:space="0" w:color="000000"/>
              <w:left w:val="outset" w:sz="6" w:space="0" w:color="000000"/>
              <w:bottom w:val="outset" w:sz="6" w:space="0" w:color="000000"/>
              <w:right w:val="outset" w:sz="6" w:space="0" w:color="000000"/>
            </w:tcBorders>
          </w:tcPr>
          <w:p w:rsidR="006A24ED" w:rsidRPr="000C5996" w:rsidRDefault="006A24ED" w:rsidP="006B47A8">
            <w:pPr>
              <w:spacing w:before="100" w:beforeAutospacing="1" w:after="100" w:afterAutospacing="1"/>
              <w:rPr>
                <w:sz w:val="24"/>
              </w:rPr>
            </w:pPr>
            <w:r w:rsidRPr="000C5996">
              <w:rPr>
                <w:sz w:val="24"/>
              </w:rPr>
              <w:t>Administratīvo izmaksu monetārs novērtējums</w:t>
            </w:r>
          </w:p>
        </w:tc>
        <w:tc>
          <w:tcPr>
            <w:tcW w:w="3256" w:type="pct"/>
            <w:tcBorders>
              <w:top w:val="outset" w:sz="6" w:space="0" w:color="000000"/>
              <w:left w:val="outset" w:sz="6" w:space="0" w:color="000000"/>
              <w:bottom w:val="outset" w:sz="6" w:space="0" w:color="000000"/>
              <w:right w:val="outset" w:sz="6" w:space="0" w:color="000000"/>
            </w:tcBorders>
          </w:tcPr>
          <w:p w:rsidR="006A24ED" w:rsidRPr="000C5996" w:rsidRDefault="00FA6AC7" w:rsidP="006B47A8">
            <w:pPr>
              <w:spacing w:before="100" w:beforeAutospacing="1" w:after="100" w:afterAutospacing="1"/>
              <w:rPr>
                <w:sz w:val="24"/>
              </w:rPr>
            </w:pPr>
            <w:r>
              <w:rPr>
                <w:sz w:val="24"/>
              </w:rPr>
              <w:t>Projekts šo jomu neskar.</w:t>
            </w:r>
          </w:p>
        </w:tc>
      </w:tr>
      <w:tr w:rsidR="006A24ED" w:rsidRPr="000C5996">
        <w:tc>
          <w:tcPr>
            <w:tcW w:w="148" w:type="pct"/>
            <w:tcBorders>
              <w:top w:val="outset" w:sz="6" w:space="0" w:color="000000"/>
              <w:left w:val="outset" w:sz="6" w:space="0" w:color="000000"/>
              <w:bottom w:val="outset" w:sz="6" w:space="0" w:color="000000"/>
              <w:right w:val="outset" w:sz="6" w:space="0" w:color="000000"/>
            </w:tcBorders>
          </w:tcPr>
          <w:p w:rsidR="006A24ED" w:rsidRPr="000C5996" w:rsidRDefault="006A24ED" w:rsidP="006B47A8">
            <w:pPr>
              <w:spacing w:before="100" w:beforeAutospacing="1" w:after="100" w:afterAutospacing="1"/>
              <w:rPr>
                <w:sz w:val="24"/>
              </w:rPr>
            </w:pPr>
            <w:r w:rsidRPr="000C5996">
              <w:rPr>
                <w:sz w:val="24"/>
              </w:rPr>
              <w:t>7.</w:t>
            </w:r>
          </w:p>
        </w:tc>
        <w:tc>
          <w:tcPr>
            <w:tcW w:w="1596" w:type="pct"/>
            <w:tcBorders>
              <w:top w:val="outset" w:sz="6" w:space="0" w:color="000000"/>
              <w:left w:val="outset" w:sz="6" w:space="0" w:color="000000"/>
              <w:bottom w:val="outset" w:sz="6" w:space="0" w:color="000000"/>
              <w:right w:val="outset" w:sz="6" w:space="0" w:color="000000"/>
            </w:tcBorders>
          </w:tcPr>
          <w:p w:rsidR="006A24ED" w:rsidRPr="000C5996" w:rsidRDefault="006A24ED" w:rsidP="006B47A8">
            <w:pPr>
              <w:spacing w:before="100" w:beforeAutospacing="1" w:after="100" w:afterAutospacing="1"/>
              <w:rPr>
                <w:sz w:val="24"/>
              </w:rPr>
            </w:pPr>
            <w:r w:rsidRPr="000C5996">
              <w:rPr>
                <w:sz w:val="24"/>
              </w:rPr>
              <w:t>Cita informācija</w:t>
            </w:r>
          </w:p>
        </w:tc>
        <w:tc>
          <w:tcPr>
            <w:tcW w:w="3256" w:type="pct"/>
            <w:tcBorders>
              <w:top w:val="outset" w:sz="6" w:space="0" w:color="000000"/>
              <w:left w:val="outset" w:sz="6" w:space="0" w:color="000000"/>
              <w:bottom w:val="outset" w:sz="6" w:space="0" w:color="000000"/>
              <w:right w:val="outset" w:sz="6" w:space="0" w:color="000000"/>
            </w:tcBorders>
          </w:tcPr>
          <w:p w:rsidR="006A24ED" w:rsidRPr="000C5996" w:rsidRDefault="006A24ED" w:rsidP="006B47A8">
            <w:pPr>
              <w:spacing w:before="100" w:beforeAutospacing="1" w:after="100" w:afterAutospacing="1"/>
              <w:rPr>
                <w:sz w:val="24"/>
              </w:rPr>
            </w:pPr>
            <w:r w:rsidRPr="000C5996">
              <w:rPr>
                <w:sz w:val="24"/>
              </w:rPr>
              <w:t>Nav.</w:t>
            </w:r>
          </w:p>
        </w:tc>
      </w:tr>
    </w:tbl>
    <w:p w:rsidR="00F0033E" w:rsidRDefault="00F0033E"/>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40"/>
        <w:gridCol w:w="3387"/>
        <w:gridCol w:w="5428"/>
      </w:tblGrid>
      <w:tr w:rsidR="00E5718A" w:rsidRPr="00A45AD4">
        <w:tc>
          <w:tcPr>
            <w:tcW w:w="0" w:type="auto"/>
            <w:gridSpan w:val="3"/>
            <w:tcBorders>
              <w:top w:val="outset" w:sz="6" w:space="0" w:color="000000"/>
              <w:left w:val="outset" w:sz="6" w:space="0" w:color="000000"/>
              <w:bottom w:val="outset" w:sz="6" w:space="0" w:color="000000"/>
              <w:right w:val="outset" w:sz="6" w:space="0" w:color="000000"/>
            </w:tcBorders>
          </w:tcPr>
          <w:p w:rsidR="00E5718A" w:rsidRPr="00A45AD4" w:rsidRDefault="00E5718A" w:rsidP="00271D6A">
            <w:pPr>
              <w:jc w:val="center"/>
              <w:rPr>
                <w:b/>
                <w:bCs/>
                <w:sz w:val="24"/>
              </w:rPr>
            </w:pPr>
            <w:r w:rsidRPr="00A45AD4">
              <w:rPr>
                <w:b/>
                <w:bCs/>
                <w:sz w:val="24"/>
              </w:rPr>
              <w:t>VI. Sabiedrības līdzdalība un šīs līdzdalības rezultāti</w:t>
            </w:r>
          </w:p>
        </w:tc>
      </w:tr>
      <w:tr w:rsidR="00E5718A" w:rsidRPr="00A45AD4">
        <w:tc>
          <w:tcPr>
            <w:tcW w:w="0" w:type="auto"/>
            <w:tcBorders>
              <w:top w:val="outset" w:sz="6" w:space="0" w:color="000000"/>
              <w:left w:val="outset" w:sz="6" w:space="0" w:color="000000"/>
              <w:bottom w:val="outset" w:sz="6" w:space="0" w:color="000000"/>
              <w:right w:val="outset" w:sz="6" w:space="0" w:color="000000"/>
            </w:tcBorders>
          </w:tcPr>
          <w:p w:rsidR="00E5718A" w:rsidRPr="00A45AD4" w:rsidRDefault="00E5718A" w:rsidP="00271D6A">
            <w:pPr>
              <w:rPr>
                <w:sz w:val="24"/>
              </w:rPr>
            </w:pPr>
            <w:r w:rsidRPr="00A45AD4">
              <w:rPr>
                <w:sz w:val="24"/>
              </w:rPr>
              <w:t>1.</w:t>
            </w:r>
          </w:p>
        </w:tc>
        <w:tc>
          <w:tcPr>
            <w:tcW w:w="0" w:type="auto"/>
            <w:tcBorders>
              <w:top w:val="outset" w:sz="6" w:space="0" w:color="000000"/>
              <w:left w:val="outset" w:sz="6" w:space="0" w:color="000000"/>
              <w:bottom w:val="outset" w:sz="6" w:space="0" w:color="000000"/>
              <w:right w:val="outset" w:sz="6" w:space="0" w:color="000000"/>
            </w:tcBorders>
          </w:tcPr>
          <w:p w:rsidR="00E5718A" w:rsidRPr="00A45AD4" w:rsidRDefault="00E5718A" w:rsidP="00271D6A">
            <w:pPr>
              <w:rPr>
                <w:sz w:val="24"/>
              </w:rPr>
            </w:pPr>
            <w:r w:rsidRPr="00A45AD4">
              <w:rPr>
                <w:sz w:val="24"/>
              </w:rPr>
              <w:t>Sabiedrības informēšana par projekta izstrādes uzsākšanu</w:t>
            </w:r>
          </w:p>
        </w:tc>
        <w:tc>
          <w:tcPr>
            <w:tcW w:w="0" w:type="auto"/>
            <w:tcBorders>
              <w:top w:val="outset" w:sz="6" w:space="0" w:color="000000"/>
              <w:left w:val="outset" w:sz="6" w:space="0" w:color="000000"/>
              <w:bottom w:val="outset" w:sz="6" w:space="0" w:color="000000"/>
              <w:right w:val="outset" w:sz="6" w:space="0" w:color="000000"/>
            </w:tcBorders>
          </w:tcPr>
          <w:p w:rsidR="00E5718A" w:rsidRPr="00A45AD4" w:rsidRDefault="00E5718A" w:rsidP="00865F09">
            <w:pPr>
              <w:jc w:val="both"/>
              <w:rPr>
                <w:sz w:val="24"/>
              </w:rPr>
            </w:pPr>
            <w:r w:rsidRPr="00A45AD4">
              <w:rPr>
                <w:sz w:val="24"/>
              </w:rPr>
              <w:t xml:space="preserve">Projekts pirms izsludināšanas Valsts sekretāru sanāksmē publicēts </w:t>
            </w:r>
            <w:r w:rsidR="008D4A1A">
              <w:rPr>
                <w:sz w:val="24"/>
              </w:rPr>
              <w:t>Iekšlietu ministrijas</w:t>
            </w:r>
            <w:r w:rsidR="00DF557D">
              <w:rPr>
                <w:sz w:val="24"/>
              </w:rPr>
              <w:t xml:space="preserve"> </w:t>
            </w:r>
            <w:r w:rsidRPr="00A45AD4">
              <w:rPr>
                <w:sz w:val="24"/>
              </w:rPr>
              <w:t>mājas lapā.</w:t>
            </w:r>
          </w:p>
        </w:tc>
      </w:tr>
      <w:tr w:rsidR="00E5718A" w:rsidRPr="00A45AD4">
        <w:tc>
          <w:tcPr>
            <w:tcW w:w="0" w:type="auto"/>
            <w:tcBorders>
              <w:top w:val="outset" w:sz="6" w:space="0" w:color="000000"/>
              <w:left w:val="outset" w:sz="6" w:space="0" w:color="000000"/>
              <w:bottom w:val="outset" w:sz="6" w:space="0" w:color="000000"/>
              <w:right w:val="outset" w:sz="6" w:space="0" w:color="000000"/>
            </w:tcBorders>
          </w:tcPr>
          <w:p w:rsidR="00E5718A" w:rsidRPr="00A45AD4" w:rsidRDefault="00E5718A" w:rsidP="00271D6A">
            <w:pPr>
              <w:rPr>
                <w:sz w:val="24"/>
              </w:rPr>
            </w:pPr>
            <w:r w:rsidRPr="00A45AD4">
              <w:rPr>
                <w:sz w:val="24"/>
              </w:rPr>
              <w:t>2.</w:t>
            </w:r>
          </w:p>
        </w:tc>
        <w:tc>
          <w:tcPr>
            <w:tcW w:w="0" w:type="auto"/>
            <w:tcBorders>
              <w:top w:val="outset" w:sz="6" w:space="0" w:color="000000"/>
              <w:left w:val="outset" w:sz="6" w:space="0" w:color="000000"/>
              <w:bottom w:val="outset" w:sz="6" w:space="0" w:color="000000"/>
              <w:right w:val="outset" w:sz="6" w:space="0" w:color="000000"/>
            </w:tcBorders>
          </w:tcPr>
          <w:p w:rsidR="00E5718A" w:rsidRPr="00A45AD4" w:rsidRDefault="00E5718A" w:rsidP="00271D6A">
            <w:pPr>
              <w:rPr>
                <w:sz w:val="24"/>
              </w:rPr>
            </w:pPr>
            <w:r w:rsidRPr="00A45AD4">
              <w:rPr>
                <w:sz w:val="24"/>
              </w:rPr>
              <w:t>Sabiedrības līdzdalība projekta izstrādē</w:t>
            </w:r>
          </w:p>
        </w:tc>
        <w:tc>
          <w:tcPr>
            <w:tcW w:w="0" w:type="auto"/>
            <w:tcBorders>
              <w:top w:val="outset" w:sz="6" w:space="0" w:color="000000"/>
              <w:left w:val="outset" w:sz="6" w:space="0" w:color="000000"/>
              <w:bottom w:val="outset" w:sz="6" w:space="0" w:color="000000"/>
              <w:right w:val="outset" w:sz="6" w:space="0" w:color="000000"/>
            </w:tcBorders>
          </w:tcPr>
          <w:p w:rsidR="00E5718A" w:rsidRPr="00A45AD4" w:rsidRDefault="00E5718A" w:rsidP="00865F09">
            <w:pPr>
              <w:jc w:val="both"/>
              <w:rPr>
                <w:sz w:val="24"/>
              </w:rPr>
            </w:pPr>
            <w:r w:rsidRPr="00A45AD4">
              <w:rPr>
                <w:sz w:val="24"/>
              </w:rPr>
              <w:t>Līdz projekta izsludināšanai Valsts sekretāru sanāksmē komentāri par projektu nav saņemti.</w:t>
            </w:r>
          </w:p>
        </w:tc>
      </w:tr>
      <w:tr w:rsidR="00E5718A" w:rsidRPr="00A45AD4">
        <w:tc>
          <w:tcPr>
            <w:tcW w:w="0" w:type="auto"/>
            <w:tcBorders>
              <w:top w:val="outset" w:sz="6" w:space="0" w:color="000000"/>
              <w:left w:val="outset" w:sz="6" w:space="0" w:color="000000"/>
              <w:bottom w:val="outset" w:sz="6" w:space="0" w:color="000000"/>
              <w:right w:val="outset" w:sz="6" w:space="0" w:color="000000"/>
            </w:tcBorders>
          </w:tcPr>
          <w:p w:rsidR="00E5718A" w:rsidRPr="00A45AD4" w:rsidRDefault="00E5718A" w:rsidP="00271D6A">
            <w:pPr>
              <w:rPr>
                <w:sz w:val="24"/>
              </w:rPr>
            </w:pPr>
            <w:r w:rsidRPr="00A45AD4">
              <w:rPr>
                <w:sz w:val="24"/>
              </w:rPr>
              <w:t>3.</w:t>
            </w:r>
          </w:p>
        </w:tc>
        <w:tc>
          <w:tcPr>
            <w:tcW w:w="0" w:type="auto"/>
            <w:tcBorders>
              <w:top w:val="outset" w:sz="6" w:space="0" w:color="000000"/>
              <w:left w:val="outset" w:sz="6" w:space="0" w:color="000000"/>
              <w:bottom w:val="outset" w:sz="6" w:space="0" w:color="000000"/>
              <w:right w:val="outset" w:sz="6" w:space="0" w:color="000000"/>
            </w:tcBorders>
          </w:tcPr>
          <w:p w:rsidR="00E5718A" w:rsidRPr="00A45AD4" w:rsidRDefault="00E5718A" w:rsidP="00271D6A">
            <w:pPr>
              <w:rPr>
                <w:sz w:val="24"/>
              </w:rPr>
            </w:pPr>
            <w:r w:rsidRPr="00A45AD4">
              <w:rPr>
                <w:sz w:val="24"/>
              </w:rPr>
              <w:t>Sabiedrības līdzdalības rezultāti</w:t>
            </w:r>
          </w:p>
        </w:tc>
        <w:tc>
          <w:tcPr>
            <w:tcW w:w="0" w:type="auto"/>
            <w:tcBorders>
              <w:top w:val="outset" w:sz="6" w:space="0" w:color="000000"/>
              <w:left w:val="outset" w:sz="6" w:space="0" w:color="000000"/>
              <w:bottom w:val="outset" w:sz="6" w:space="0" w:color="000000"/>
              <w:right w:val="outset" w:sz="6" w:space="0" w:color="000000"/>
            </w:tcBorders>
          </w:tcPr>
          <w:p w:rsidR="00E5718A" w:rsidRPr="00A45AD4" w:rsidRDefault="00E5718A" w:rsidP="00271D6A">
            <w:pPr>
              <w:rPr>
                <w:sz w:val="24"/>
              </w:rPr>
            </w:pPr>
            <w:r w:rsidRPr="00A45AD4">
              <w:rPr>
                <w:sz w:val="24"/>
              </w:rPr>
              <w:t>Projekts šo jomu neskar</w:t>
            </w:r>
            <w:r w:rsidRPr="00A45AD4">
              <w:rPr>
                <w:iCs/>
                <w:sz w:val="24"/>
              </w:rPr>
              <w:t>.</w:t>
            </w:r>
          </w:p>
        </w:tc>
      </w:tr>
      <w:tr w:rsidR="00E5718A" w:rsidRPr="00A45AD4">
        <w:tc>
          <w:tcPr>
            <w:tcW w:w="0" w:type="auto"/>
            <w:tcBorders>
              <w:top w:val="outset" w:sz="6" w:space="0" w:color="000000"/>
              <w:left w:val="outset" w:sz="6" w:space="0" w:color="000000"/>
              <w:bottom w:val="outset" w:sz="6" w:space="0" w:color="000000"/>
              <w:right w:val="outset" w:sz="6" w:space="0" w:color="000000"/>
            </w:tcBorders>
          </w:tcPr>
          <w:p w:rsidR="00E5718A" w:rsidRPr="00A45AD4" w:rsidRDefault="00E5718A" w:rsidP="00271D6A">
            <w:pPr>
              <w:rPr>
                <w:sz w:val="24"/>
              </w:rPr>
            </w:pPr>
            <w:r w:rsidRPr="00A45AD4">
              <w:rPr>
                <w:sz w:val="24"/>
              </w:rPr>
              <w:t>4.</w:t>
            </w:r>
          </w:p>
        </w:tc>
        <w:tc>
          <w:tcPr>
            <w:tcW w:w="0" w:type="auto"/>
            <w:tcBorders>
              <w:top w:val="outset" w:sz="6" w:space="0" w:color="000000"/>
              <w:left w:val="outset" w:sz="6" w:space="0" w:color="000000"/>
              <w:bottom w:val="outset" w:sz="6" w:space="0" w:color="000000"/>
              <w:right w:val="outset" w:sz="6" w:space="0" w:color="000000"/>
            </w:tcBorders>
          </w:tcPr>
          <w:p w:rsidR="00E5718A" w:rsidRPr="00A45AD4" w:rsidRDefault="00E5718A" w:rsidP="00271D6A">
            <w:pPr>
              <w:rPr>
                <w:sz w:val="24"/>
              </w:rPr>
            </w:pPr>
            <w:r w:rsidRPr="00A45AD4">
              <w:rPr>
                <w:sz w:val="24"/>
              </w:rPr>
              <w:t>Saeimas un ekspertu līdzdalība</w:t>
            </w:r>
          </w:p>
        </w:tc>
        <w:tc>
          <w:tcPr>
            <w:tcW w:w="0" w:type="auto"/>
            <w:tcBorders>
              <w:top w:val="outset" w:sz="6" w:space="0" w:color="000000"/>
              <w:left w:val="outset" w:sz="6" w:space="0" w:color="000000"/>
              <w:bottom w:val="outset" w:sz="6" w:space="0" w:color="000000"/>
              <w:right w:val="outset" w:sz="6" w:space="0" w:color="000000"/>
            </w:tcBorders>
          </w:tcPr>
          <w:p w:rsidR="00E5718A" w:rsidRPr="00A45AD4" w:rsidRDefault="00E5718A" w:rsidP="00271D6A">
            <w:pPr>
              <w:rPr>
                <w:sz w:val="24"/>
              </w:rPr>
            </w:pPr>
            <w:r w:rsidRPr="00A45AD4">
              <w:rPr>
                <w:sz w:val="24"/>
              </w:rPr>
              <w:t>Projekts šo jomu neskar</w:t>
            </w:r>
            <w:r w:rsidRPr="00A45AD4">
              <w:rPr>
                <w:iCs/>
                <w:sz w:val="24"/>
              </w:rPr>
              <w:t>.</w:t>
            </w:r>
          </w:p>
        </w:tc>
      </w:tr>
      <w:tr w:rsidR="00E5718A" w:rsidRPr="00A45AD4">
        <w:tc>
          <w:tcPr>
            <w:tcW w:w="0" w:type="auto"/>
            <w:tcBorders>
              <w:top w:val="outset" w:sz="6" w:space="0" w:color="000000"/>
              <w:left w:val="outset" w:sz="6" w:space="0" w:color="000000"/>
              <w:bottom w:val="outset" w:sz="6" w:space="0" w:color="000000"/>
              <w:right w:val="outset" w:sz="6" w:space="0" w:color="000000"/>
            </w:tcBorders>
          </w:tcPr>
          <w:p w:rsidR="00E5718A" w:rsidRPr="00A45AD4" w:rsidRDefault="00E5718A" w:rsidP="00271D6A">
            <w:pPr>
              <w:rPr>
                <w:sz w:val="24"/>
              </w:rPr>
            </w:pPr>
            <w:r w:rsidRPr="00A45AD4">
              <w:rPr>
                <w:sz w:val="24"/>
              </w:rPr>
              <w:lastRenderedPageBreak/>
              <w:t>5.</w:t>
            </w:r>
          </w:p>
        </w:tc>
        <w:tc>
          <w:tcPr>
            <w:tcW w:w="0" w:type="auto"/>
            <w:tcBorders>
              <w:top w:val="outset" w:sz="6" w:space="0" w:color="000000"/>
              <w:left w:val="outset" w:sz="6" w:space="0" w:color="000000"/>
              <w:bottom w:val="outset" w:sz="6" w:space="0" w:color="000000"/>
              <w:right w:val="outset" w:sz="6" w:space="0" w:color="000000"/>
            </w:tcBorders>
          </w:tcPr>
          <w:p w:rsidR="00E5718A" w:rsidRPr="00A45AD4" w:rsidRDefault="00E5718A" w:rsidP="00271D6A">
            <w:pPr>
              <w:rPr>
                <w:sz w:val="24"/>
              </w:rPr>
            </w:pPr>
            <w:r w:rsidRPr="00A45AD4">
              <w:rPr>
                <w:sz w:val="24"/>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E5718A" w:rsidRPr="00A45AD4" w:rsidRDefault="00E5718A" w:rsidP="00271D6A">
            <w:pPr>
              <w:rPr>
                <w:sz w:val="24"/>
              </w:rPr>
            </w:pPr>
            <w:r w:rsidRPr="00A45AD4">
              <w:rPr>
                <w:sz w:val="24"/>
              </w:rPr>
              <w:t>Nav.</w:t>
            </w:r>
          </w:p>
        </w:tc>
      </w:tr>
    </w:tbl>
    <w:p w:rsidR="00E5718A" w:rsidRDefault="00E5718A"/>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40"/>
        <w:gridCol w:w="5246"/>
        <w:gridCol w:w="3569"/>
      </w:tblGrid>
      <w:tr w:rsidR="00E5718A" w:rsidRPr="00A45AD4">
        <w:tc>
          <w:tcPr>
            <w:tcW w:w="0" w:type="auto"/>
            <w:gridSpan w:val="3"/>
            <w:tcBorders>
              <w:top w:val="outset" w:sz="6" w:space="0" w:color="000000"/>
              <w:left w:val="outset" w:sz="6" w:space="0" w:color="000000"/>
              <w:bottom w:val="outset" w:sz="6" w:space="0" w:color="000000"/>
              <w:right w:val="outset" w:sz="6" w:space="0" w:color="000000"/>
            </w:tcBorders>
          </w:tcPr>
          <w:p w:rsidR="00E5718A" w:rsidRPr="00A45AD4" w:rsidRDefault="00E5718A" w:rsidP="00271D6A">
            <w:pPr>
              <w:spacing w:before="100" w:beforeAutospacing="1" w:after="100" w:afterAutospacing="1"/>
              <w:jc w:val="center"/>
              <w:rPr>
                <w:b/>
                <w:bCs/>
                <w:sz w:val="24"/>
              </w:rPr>
            </w:pPr>
            <w:r w:rsidRPr="00A45AD4">
              <w:rPr>
                <w:b/>
                <w:bCs/>
                <w:sz w:val="24"/>
              </w:rPr>
              <w:t>VII. Tiesību akta projekta izpildes nodrošināšana un tās ietekme uz institūcijām</w:t>
            </w:r>
          </w:p>
        </w:tc>
      </w:tr>
      <w:tr w:rsidR="00E5718A" w:rsidRPr="00A45AD4">
        <w:tc>
          <w:tcPr>
            <w:tcW w:w="0" w:type="auto"/>
            <w:tcBorders>
              <w:top w:val="outset" w:sz="6" w:space="0" w:color="000000"/>
              <w:left w:val="outset" w:sz="6" w:space="0" w:color="000000"/>
              <w:bottom w:val="outset" w:sz="6" w:space="0" w:color="000000"/>
              <w:right w:val="outset" w:sz="6" w:space="0" w:color="000000"/>
            </w:tcBorders>
          </w:tcPr>
          <w:p w:rsidR="00E5718A" w:rsidRPr="00E5718A" w:rsidRDefault="00E5718A" w:rsidP="00271D6A">
            <w:pPr>
              <w:spacing w:before="100" w:beforeAutospacing="1" w:after="100" w:afterAutospacing="1"/>
              <w:rPr>
                <w:sz w:val="24"/>
              </w:rPr>
            </w:pPr>
            <w:r w:rsidRPr="00E5718A">
              <w:rPr>
                <w:sz w:val="24"/>
              </w:rPr>
              <w:t>1.</w:t>
            </w:r>
          </w:p>
        </w:tc>
        <w:tc>
          <w:tcPr>
            <w:tcW w:w="0" w:type="auto"/>
            <w:tcBorders>
              <w:top w:val="outset" w:sz="6" w:space="0" w:color="000000"/>
              <w:left w:val="outset" w:sz="6" w:space="0" w:color="000000"/>
              <w:bottom w:val="outset" w:sz="6" w:space="0" w:color="000000"/>
              <w:right w:val="outset" w:sz="6" w:space="0" w:color="000000"/>
            </w:tcBorders>
          </w:tcPr>
          <w:p w:rsidR="00E5718A" w:rsidRPr="00E5718A" w:rsidRDefault="00E5718A" w:rsidP="00271D6A">
            <w:pPr>
              <w:spacing w:before="100" w:beforeAutospacing="1" w:after="100" w:afterAutospacing="1"/>
              <w:rPr>
                <w:sz w:val="24"/>
              </w:rPr>
            </w:pPr>
            <w:r w:rsidRPr="00E5718A">
              <w:rPr>
                <w:sz w:val="24"/>
              </w:rPr>
              <w:t>Projekta izpildē iesaistītās institūcijas</w:t>
            </w:r>
          </w:p>
        </w:tc>
        <w:tc>
          <w:tcPr>
            <w:tcW w:w="0" w:type="auto"/>
            <w:tcBorders>
              <w:top w:val="outset" w:sz="6" w:space="0" w:color="000000"/>
              <w:left w:val="outset" w:sz="6" w:space="0" w:color="000000"/>
              <w:bottom w:val="outset" w:sz="6" w:space="0" w:color="000000"/>
              <w:right w:val="outset" w:sz="6" w:space="0" w:color="000000"/>
            </w:tcBorders>
          </w:tcPr>
          <w:p w:rsidR="00E5718A" w:rsidRPr="00E5718A" w:rsidRDefault="005E3A64" w:rsidP="00865F09">
            <w:pPr>
              <w:spacing w:before="100" w:beforeAutospacing="1" w:after="100" w:afterAutospacing="1"/>
              <w:jc w:val="both"/>
              <w:rPr>
                <w:sz w:val="24"/>
              </w:rPr>
            </w:pPr>
            <w:r w:rsidRPr="00F84306">
              <w:rPr>
                <w:sz w:val="24"/>
              </w:rPr>
              <w:t>Pilsonības un migrācijas lietu pārvalde</w:t>
            </w:r>
            <w:r w:rsidR="00F84306" w:rsidRPr="00F84306">
              <w:rPr>
                <w:sz w:val="24"/>
              </w:rPr>
              <w:t xml:space="preserve"> un Ārlietu ministrija</w:t>
            </w:r>
          </w:p>
        </w:tc>
      </w:tr>
      <w:tr w:rsidR="00E5718A" w:rsidRPr="00A45AD4">
        <w:tc>
          <w:tcPr>
            <w:tcW w:w="0" w:type="auto"/>
            <w:tcBorders>
              <w:top w:val="outset" w:sz="6" w:space="0" w:color="000000"/>
              <w:left w:val="outset" w:sz="6" w:space="0" w:color="000000"/>
              <w:bottom w:val="outset" w:sz="6" w:space="0" w:color="000000"/>
              <w:right w:val="outset" w:sz="6" w:space="0" w:color="000000"/>
            </w:tcBorders>
          </w:tcPr>
          <w:p w:rsidR="00E5718A" w:rsidRPr="00E5718A" w:rsidRDefault="00E5718A" w:rsidP="00271D6A">
            <w:pPr>
              <w:spacing w:before="100" w:beforeAutospacing="1" w:after="100" w:afterAutospacing="1"/>
              <w:rPr>
                <w:sz w:val="24"/>
              </w:rPr>
            </w:pPr>
            <w:r w:rsidRPr="00E5718A">
              <w:rPr>
                <w:sz w:val="24"/>
              </w:rPr>
              <w:t>2.</w:t>
            </w:r>
          </w:p>
        </w:tc>
        <w:tc>
          <w:tcPr>
            <w:tcW w:w="0" w:type="auto"/>
            <w:tcBorders>
              <w:top w:val="outset" w:sz="6" w:space="0" w:color="000000"/>
              <w:left w:val="outset" w:sz="6" w:space="0" w:color="000000"/>
              <w:bottom w:val="outset" w:sz="6" w:space="0" w:color="000000"/>
              <w:right w:val="outset" w:sz="6" w:space="0" w:color="000000"/>
            </w:tcBorders>
          </w:tcPr>
          <w:p w:rsidR="00E5718A" w:rsidRPr="00E5718A" w:rsidRDefault="00E5718A" w:rsidP="00271D6A">
            <w:pPr>
              <w:spacing w:before="100" w:beforeAutospacing="1" w:after="100" w:afterAutospacing="1"/>
              <w:rPr>
                <w:sz w:val="24"/>
              </w:rPr>
            </w:pPr>
            <w:r w:rsidRPr="00E5718A">
              <w:rPr>
                <w:sz w:val="24"/>
              </w:rPr>
              <w:t>Projekta izpildes ietekme uz pārvaldes funkcijām</w:t>
            </w:r>
          </w:p>
        </w:tc>
        <w:tc>
          <w:tcPr>
            <w:tcW w:w="0" w:type="auto"/>
            <w:tcBorders>
              <w:top w:val="outset" w:sz="6" w:space="0" w:color="000000"/>
              <w:left w:val="outset" w:sz="6" w:space="0" w:color="000000"/>
              <w:bottom w:val="outset" w:sz="6" w:space="0" w:color="000000"/>
              <w:right w:val="outset" w:sz="6" w:space="0" w:color="000000"/>
            </w:tcBorders>
          </w:tcPr>
          <w:p w:rsidR="00E5718A" w:rsidRPr="00E5718A" w:rsidRDefault="00E5718A" w:rsidP="00865F09">
            <w:pPr>
              <w:spacing w:before="100" w:beforeAutospacing="1" w:after="100" w:afterAutospacing="1"/>
              <w:jc w:val="both"/>
              <w:rPr>
                <w:sz w:val="24"/>
              </w:rPr>
            </w:pPr>
            <w:r w:rsidRPr="00E5718A">
              <w:rPr>
                <w:sz w:val="24"/>
              </w:rPr>
              <w:t>Projekts pārvaldes funkcijas neietekmē.</w:t>
            </w:r>
          </w:p>
        </w:tc>
      </w:tr>
      <w:tr w:rsidR="00E5718A" w:rsidRPr="00A45AD4">
        <w:tc>
          <w:tcPr>
            <w:tcW w:w="0" w:type="auto"/>
            <w:tcBorders>
              <w:top w:val="outset" w:sz="6" w:space="0" w:color="000000"/>
              <w:left w:val="outset" w:sz="6" w:space="0" w:color="000000"/>
              <w:bottom w:val="outset" w:sz="6" w:space="0" w:color="000000"/>
              <w:right w:val="outset" w:sz="6" w:space="0" w:color="000000"/>
            </w:tcBorders>
          </w:tcPr>
          <w:p w:rsidR="00E5718A" w:rsidRPr="00E5718A" w:rsidRDefault="00E5718A" w:rsidP="00271D6A">
            <w:pPr>
              <w:spacing w:before="100" w:beforeAutospacing="1" w:after="100" w:afterAutospacing="1"/>
              <w:rPr>
                <w:sz w:val="24"/>
              </w:rPr>
            </w:pPr>
            <w:r w:rsidRPr="00E5718A">
              <w:rPr>
                <w:sz w:val="24"/>
              </w:rPr>
              <w:t>3.</w:t>
            </w:r>
          </w:p>
        </w:tc>
        <w:tc>
          <w:tcPr>
            <w:tcW w:w="0" w:type="auto"/>
            <w:tcBorders>
              <w:top w:val="outset" w:sz="6" w:space="0" w:color="000000"/>
              <w:left w:val="outset" w:sz="6" w:space="0" w:color="000000"/>
              <w:bottom w:val="outset" w:sz="6" w:space="0" w:color="000000"/>
              <w:right w:val="outset" w:sz="6" w:space="0" w:color="000000"/>
            </w:tcBorders>
          </w:tcPr>
          <w:p w:rsidR="00E5718A" w:rsidRPr="00E5718A" w:rsidRDefault="00E5718A" w:rsidP="00271D6A">
            <w:pPr>
              <w:spacing w:before="100" w:beforeAutospacing="1" w:after="100" w:afterAutospacing="1"/>
              <w:rPr>
                <w:sz w:val="24"/>
              </w:rPr>
            </w:pPr>
            <w:r w:rsidRPr="00E5718A">
              <w:rPr>
                <w:sz w:val="24"/>
              </w:rPr>
              <w:t>Projekta izpildes ietekme uz pārvaldes institucionālo struktūru.</w:t>
            </w:r>
            <w:r>
              <w:rPr>
                <w:sz w:val="24"/>
              </w:rPr>
              <w:t xml:space="preserve"> </w:t>
            </w:r>
            <w:r w:rsidRPr="00E5718A">
              <w:rPr>
                <w:sz w:val="24"/>
              </w:rPr>
              <w:t>Jaunu institūciju izveide</w:t>
            </w:r>
          </w:p>
        </w:tc>
        <w:tc>
          <w:tcPr>
            <w:tcW w:w="0" w:type="auto"/>
            <w:tcBorders>
              <w:top w:val="outset" w:sz="6" w:space="0" w:color="000000"/>
              <w:left w:val="outset" w:sz="6" w:space="0" w:color="000000"/>
              <w:bottom w:val="outset" w:sz="6" w:space="0" w:color="000000"/>
              <w:right w:val="outset" w:sz="6" w:space="0" w:color="000000"/>
            </w:tcBorders>
            <w:vAlign w:val="center"/>
          </w:tcPr>
          <w:p w:rsidR="00E5718A" w:rsidRPr="00E5718A" w:rsidRDefault="00E5718A" w:rsidP="00271D6A">
            <w:pPr>
              <w:spacing w:before="100" w:beforeAutospacing="1" w:after="100" w:afterAutospacing="1"/>
              <w:rPr>
                <w:sz w:val="24"/>
              </w:rPr>
            </w:pPr>
            <w:r>
              <w:rPr>
                <w:iCs/>
                <w:sz w:val="24"/>
              </w:rPr>
              <w:t>Jaunas institūcijas netiek izveidotas.</w:t>
            </w:r>
          </w:p>
        </w:tc>
      </w:tr>
      <w:tr w:rsidR="00E5718A" w:rsidRPr="00A45AD4">
        <w:tc>
          <w:tcPr>
            <w:tcW w:w="0" w:type="auto"/>
            <w:tcBorders>
              <w:top w:val="outset" w:sz="6" w:space="0" w:color="000000"/>
              <w:left w:val="outset" w:sz="6" w:space="0" w:color="000000"/>
              <w:bottom w:val="outset" w:sz="6" w:space="0" w:color="000000"/>
              <w:right w:val="outset" w:sz="6" w:space="0" w:color="000000"/>
            </w:tcBorders>
          </w:tcPr>
          <w:p w:rsidR="00E5718A" w:rsidRPr="00E5718A" w:rsidRDefault="00E5718A" w:rsidP="00271D6A">
            <w:pPr>
              <w:spacing w:before="100" w:beforeAutospacing="1" w:after="100" w:afterAutospacing="1"/>
              <w:rPr>
                <w:sz w:val="24"/>
              </w:rPr>
            </w:pPr>
            <w:r w:rsidRPr="00E5718A">
              <w:rPr>
                <w:sz w:val="24"/>
              </w:rPr>
              <w:t>4.</w:t>
            </w:r>
          </w:p>
        </w:tc>
        <w:tc>
          <w:tcPr>
            <w:tcW w:w="0" w:type="auto"/>
            <w:tcBorders>
              <w:top w:val="outset" w:sz="6" w:space="0" w:color="000000"/>
              <w:left w:val="outset" w:sz="6" w:space="0" w:color="000000"/>
              <w:bottom w:val="outset" w:sz="6" w:space="0" w:color="000000"/>
              <w:right w:val="outset" w:sz="6" w:space="0" w:color="000000"/>
            </w:tcBorders>
          </w:tcPr>
          <w:p w:rsidR="00E5718A" w:rsidRPr="00E5718A" w:rsidRDefault="00E5718A" w:rsidP="00271D6A">
            <w:pPr>
              <w:spacing w:before="100" w:beforeAutospacing="1" w:after="100" w:afterAutospacing="1"/>
              <w:rPr>
                <w:sz w:val="24"/>
              </w:rPr>
            </w:pPr>
            <w:r w:rsidRPr="00E5718A">
              <w:rPr>
                <w:sz w:val="24"/>
              </w:rPr>
              <w:t>Projekta izpildes ietekme uz pārvaldes institucionālo struktūru.</w:t>
            </w:r>
            <w:r>
              <w:rPr>
                <w:sz w:val="24"/>
              </w:rPr>
              <w:t xml:space="preserve"> </w:t>
            </w:r>
            <w:r w:rsidRPr="00E5718A">
              <w:rPr>
                <w:sz w:val="24"/>
              </w:rPr>
              <w:t>Esošu institūciju likvidācija</w:t>
            </w:r>
          </w:p>
        </w:tc>
        <w:tc>
          <w:tcPr>
            <w:tcW w:w="0" w:type="auto"/>
            <w:tcBorders>
              <w:top w:val="outset" w:sz="6" w:space="0" w:color="000000"/>
              <w:left w:val="outset" w:sz="6" w:space="0" w:color="000000"/>
              <w:bottom w:val="outset" w:sz="6" w:space="0" w:color="000000"/>
              <w:right w:val="outset" w:sz="6" w:space="0" w:color="000000"/>
            </w:tcBorders>
            <w:vAlign w:val="center"/>
          </w:tcPr>
          <w:p w:rsidR="00E5718A" w:rsidRPr="00E5718A" w:rsidRDefault="00E5718A" w:rsidP="00271D6A">
            <w:pPr>
              <w:spacing w:before="100" w:beforeAutospacing="1" w:after="100" w:afterAutospacing="1"/>
              <w:rPr>
                <w:sz w:val="24"/>
              </w:rPr>
            </w:pPr>
            <w:r>
              <w:rPr>
                <w:sz w:val="24"/>
              </w:rPr>
              <w:t>Esošās institūcijas netiek likvidētas.</w:t>
            </w:r>
          </w:p>
        </w:tc>
      </w:tr>
      <w:tr w:rsidR="00E5718A" w:rsidRPr="00A45AD4">
        <w:tc>
          <w:tcPr>
            <w:tcW w:w="0" w:type="auto"/>
            <w:tcBorders>
              <w:top w:val="outset" w:sz="6" w:space="0" w:color="000000"/>
              <w:left w:val="outset" w:sz="6" w:space="0" w:color="000000"/>
              <w:bottom w:val="outset" w:sz="6" w:space="0" w:color="000000"/>
              <w:right w:val="outset" w:sz="6" w:space="0" w:color="000000"/>
            </w:tcBorders>
          </w:tcPr>
          <w:p w:rsidR="00E5718A" w:rsidRPr="00E5718A" w:rsidRDefault="00E5718A" w:rsidP="00271D6A">
            <w:pPr>
              <w:spacing w:before="100" w:beforeAutospacing="1" w:after="100" w:afterAutospacing="1"/>
              <w:rPr>
                <w:sz w:val="24"/>
              </w:rPr>
            </w:pPr>
            <w:r w:rsidRPr="00E5718A">
              <w:rPr>
                <w:sz w:val="24"/>
              </w:rPr>
              <w:t>5.</w:t>
            </w:r>
          </w:p>
        </w:tc>
        <w:tc>
          <w:tcPr>
            <w:tcW w:w="0" w:type="auto"/>
            <w:tcBorders>
              <w:top w:val="outset" w:sz="6" w:space="0" w:color="000000"/>
              <w:left w:val="outset" w:sz="6" w:space="0" w:color="000000"/>
              <w:bottom w:val="outset" w:sz="6" w:space="0" w:color="000000"/>
              <w:right w:val="outset" w:sz="6" w:space="0" w:color="000000"/>
            </w:tcBorders>
          </w:tcPr>
          <w:p w:rsidR="00E5718A" w:rsidRPr="00E5718A" w:rsidRDefault="00E5718A" w:rsidP="00271D6A">
            <w:pPr>
              <w:spacing w:before="100" w:beforeAutospacing="1" w:after="100" w:afterAutospacing="1"/>
              <w:rPr>
                <w:sz w:val="24"/>
              </w:rPr>
            </w:pPr>
            <w:r w:rsidRPr="00E5718A">
              <w:rPr>
                <w:sz w:val="24"/>
              </w:rPr>
              <w:t>Projekta izpildes ietekme uz pārvaldes institucionālo struktūru.</w:t>
            </w:r>
            <w:r>
              <w:rPr>
                <w:sz w:val="24"/>
              </w:rPr>
              <w:t xml:space="preserve"> </w:t>
            </w:r>
            <w:r w:rsidRPr="00E5718A">
              <w:rPr>
                <w:sz w:val="24"/>
              </w:rPr>
              <w:t>Esošu institūciju reorganizācija</w:t>
            </w:r>
          </w:p>
        </w:tc>
        <w:tc>
          <w:tcPr>
            <w:tcW w:w="0" w:type="auto"/>
            <w:tcBorders>
              <w:top w:val="outset" w:sz="6" w:space="0" w:color="000000"/>
              <w:left w:val="outset" w:sz="6" w:space="0" w:color="000000"/>
              <w:bottom w:val="outset" w:sz="6" w:space="0" w:color="000000"/>
              <w:right w:val="outset" w:sz="6" w:space="0" w:color="000000"/>
            </w:tcBorders>
            <w:vAlign w:val="center"/>
          </w:tcPr>
          <w:p w:rsidR="00E5718A" w:rsidRPr="00E5718A" w:rsidRDefault="00E5718A" w:rsidP="00865F09">
            <w:pPr>
              <w:spacing w:before="100" w:beforeAutospacing="1" w:after="100" w:afterAutospacing="1"/>
              <w:jc w:val="both"/>
              <w:rPr>
                <w:sz w:val="24"/>
              </w:rPr>
            </w:pPr>
            <w:r>
              <w:rPr>
                <w:iCs/>
                <w:sz w:val="24"/>
              </w:rPr>
              <w:t>Esošās institūcijas netiek reorganizētas.</w:t>
            </w:r>
          </w:p>
        </w:tc>
      </w:tr>
      <w:tr w:rsidR="00E5718A" w:rsidRPr="00A45AD4">
        <w:tc>
          <w:tcPr>
            <w:tcW w:w="0" w:type="auto"/>
            <w:tcBorders>
              <w:top w:val="outset" w:sz="6" w:space="0" w:color="000000"/>
              <w:left w:val="outset" w:sz="6" w:space="0" w:color="000000"/>
              <w:bottom w:val="outset" w:sz="6" w:space="0" w:color="000000"/>
              <w:right w:val="outset" w:sz="6" w:space="0" w:color="000000"/>
            </w:tcBorders>
          </w:tcPr>
          <w:p w:rsidR="00E5718A" w:rsidRPr="00E5718A" w:rsidRDefault="00E5718A" w:rsidP="00271D6A">
            <w:pPr>
              <w:spacing w:before="100" w:beforeAutospacing="1" w:after="100" w:afterAutospacing="1"/>
              <w:rPr>
                <w:sz w:val="24"/>
              </w:rPr>
            </w:pPr>
            <w:r w:rsidRPr="00E5718A">
              <w:rPr>
                <w:sz w:val="24"/>
              </w:rPr>
              <w:t>6.</w:t>
            </w:r>
          </w:p>
        </w:tc>
        <w:tc>
          <w:tcPr>
            <w:tcW w:w="0" w:type="auto"/>
            <w:tcBorders>
              <w:top w:val="outset" w:sz="6" w:space="0" w:color="000000"/>
              <w:left w:val="outset" w:sz="6" w:space="0" w:color="000000"/>
              <w:bottom w:val="outset" w:sz="6" w:space="0" w:color="000000"/>
              <w:right w:val="outset" w:sz="6" w:space="0" w:color="000000"/>
            </w:tcBorders>
          </w:tcPr>
          <w:p w:rsidR="00E5718A" w:rsidRPr="00E5718A" w:rsidRDefault="00E5718A" w:rsidP="00271D6A">
            <w:pPr>
              <w:spacing w:before="100" w:beforeAutospacing="1" w:after="100" w:afterAutospacing="1"/>
              <w:rPr>
                <w:sz w:val="24"/>
              </w:rPr>
            </w:pPr>
            <w:r w:rsidRPr="00E5718A">
              <w:rPr>
                <w:sz w:val="24"/>
              </w:rPr>
              <w:t>Cita informācija</w:t>
            </w:r>
          </w:p>
        </w:tc>
        <w:tc>
          <w:tcPr>
            <w:tcW w:w="0" w:type="auto"/>
            <w:tcBorders>
              <w:top w:val="outset" w:sz="6" w:space="0" w:color="000000"/>
              <w:left w:val="outset" w:sz="6" w:space="0" w:color="000000"/>
              <w:bottom w:val="outset" w:sz="6" w:space="0" w:color="000000"/>
              <w:right w:val="outset" w:sz="6" w:space="0" w:color="000000"/>
            </w:tcBorders>
          </w:tcPr>
          <w:p w:rsidR="00E5718A" w:rsidRPr="00E5718A" w:rsidRDefault="00E5718A" w:rsidP="00271D6A">
            <w:pPr>
              <w:spacing w:before="100" w:beforeAutospacing="1" w:after="100" w:afterAutospacing="1"/>
              <w:rPr>
                <w:sz w:val="24"/>
              </w:rPr>
            </w:pPr>
            <w:r w:rsidRPr="00E5718A">
              <w:rPr>
                <w:sz w:val="24"/>
              </w:rPr>
              <w:t>Nav.</w:t>
            </w:r>
          </w:p>
        </w:tc>
      </w:tr>
    </w:tbl>
    <w:p w:rsidR="00E5718A" w:rsidRDefault="00E5718A"/>
    <w:p w:rsidR="006B47A8" w:rsidRPr="000C5996" w:rsidRDefault="006B47A8" w:rsidP="00B77591">
      <w:pPr>
        <w:pStyle w:val="naisf"/>
        <w:tabs>
          <w:tab w:val="left" w:pos="5760"/>
        </w:tabs>
        <w:ind w:firstLine="0"/>
        <w:outlineLvl w:val="0"/>
      </w:pPr>
      <w:r w:rsidRPr="000C5996">
        <w:t xml:space="preserve">Anotācijas </w:t>
      </w:r>
      <w:r w:rsidR="00DD7F87">
        <w:t>III, IV,</w:t>
      </w:r>
      <w:r w:rsidRPr="000C5996">
        <w:t>V</w:t>
      </w:r>
      <w:r w:rsidR="00A22433" w:rsidRPr="000C5996">
        <w:t xml:space="preserve"> </w:t>
      </w:r>
      <w:r w:rsidRPr="000C5996">
        <w:t>sadaļa –</w:t>
      </w:r>
      <w:r w:rsidR="00FA6AC7">
        <w:t xml:space="preserve"> projekts š</w:t>
      </w:r>
      <w:r w:rsidR="00E5718A">
        <w:t>o</w:t>
      </w:r>
      <w:r w:rsidR="00FA6AC7">
        <w:t xml:space="preserve"> jom</w:t>
      </w:r>
      <w:r w:rsidR="00E5718A">
        <w:t>u</w:t>
      </w:r>
      <w:r w:rsidR="00FA6AC7">
        <w:t xml:space="preserve"> neskar.</w:t>
      </w:r>
    </w:p>
    <w:p w:rsidR="0093103C" w:rsidRDefault="0093103C" w:rsidP="0093103C">
      <w:pPr>
        <w:tabs>
          <w:tab w:val="left" w:pos="6521"/>
        </w:tabs>
        <w:jc w:val="both"/>
        <w:rPr>
          <w:szCs w:val="28"/>
        </w:rPr>
      </w:pPr>
    </w:p>
    <w:p w:rsidR="00E5718A" w:rsidRDefault="00E5718A" w:rsidP="0093103C">
      <w:pPr>
        <w:tabs>
          <w:tab w:val="left" w:pos="6521"/>
        </w:tabs>
        <w:jc w:val="both"/>
        <w:rPr>
          <w:szCs w:val="28"/>
        </w:rPr>
      </w:pPr>
    </w:p>
    <w:p w:rsidR="0093103C" w:rsidRPr="00A96473" w:rsidRDefault="0093103C" w:rsidP="0093103C">
      <w:pPr>
        <w:tabs>
          <w:tab w:val="left" w:pos="6521"/>
        </w:tabs>
        <w:jc w:val="both"/>
        <w:rPr>
          <w:color w:val="000000"/>
          <w:szCs w:val="28"/>
        </w:rPr>
      </w:pPr>
      <w:r w:rsidRPr="00A96473">
        <w:rPr>
          <w:color w:val="000000"/>
          <w:szCs w:val="28"/>
        </w:rPr>
        <w:t>Iekšlietu ministr</w:t>
      </w:r>
      <w:r w:rsidR="00FF14DC">
        <w:rPr>
          <w:color w:val="000000"/>
          <w:szCs w:val="28"/>
        </w:rPr>
        <w:t>s</w:t>
      </w:r>
      <w:r w:rsidRPr="00A96473">
        <w:rPr>
          <w:color w:val="000000"/>
          <w:szCs w:val="28"/>
        </w:rPr>
        <w:tab/>
      </w:r>
      <w:proofErr w:type="spellStart"/>
      <w:r w:rsidR="00FF14DC">
        <w:rPr>
          <w:color w:val="000000"/>
          <w:szCs w:val="28"/>
        </w:rPr>
        <w:t>R.Kozlovskis</w:t>
      </w:r>
      <w:proofErr w:type="spellEnd"/>
    </w:p>
    <w:p w:rsidR="0093103C" w:rsidRDefault="0093103C" w:rsidP="0093103C">
      <w:pPr>
        <w:pStyle w:val="naisf"/>
        <w:ind w:firstLine="0"/>
        <w:rPr>
          <w:sz w:val="28"/>
          <w:szCs w:val="28"/>
        </w:rPr>
      </w:pPr>
    </w:p>
    <w:p w:rsidR="00CD3581" w:rsidRDefault="00CD3581" w:rsidP="0093103C">
      <w:pPr>
        <w:pStyle w:val="naisf"/>
        <w:ind w:firstLine="0"/>
        <w:rPr>
          <w:sz w:val="28"/>
          <w:szCs w:val="28"/>
        </w:rPr>
      </w:pPr>
    </w:p>
    <w:p w:rsidR="00FF14DC" w:rsidRDefault="00FF14DC" w:rsidP="00FF14DC">
      <w:pPr>
        <w:pStyle w:val="naisf"/>
        <w:ind w:firstLine="0"/>
        <w:rPr>
          <w:sz w:val="28"/>
          <w:szCs w:val="28"/>
        </w:rPr>
      </w:pPr>
      <w:r>
        <w:rPr>
          <w:sz w:val="28"/>
          <w:szCs w:val="28"/>
        </w:rPr>
        <w:t>Vīza: valsts sekretāre</w:t>
      </w:r>
      <w:r w:rsidR="0059083D">
        <w:rPr>
          <w:sz w:val="28"/>
          <w:szCs w:val="28"/>
        </w:rPr>
        <w:t>s pienākumu izpildītāja</w:t>
      </w:r>
      <w:r w:rsidR="0059083D">
        <w:rPr>
          <w:sz w:val="28"/>
          <w:szCs w:val="28"/>
        </w:rPr>
        <w:tab/>
      </w:r>
      <w:r w:rsidR="0059083D">
        <w:rPr>
          <w:sz w:val="28"/>
          <w:szCs w:val="28"/>
        </w:rPr>
        <w:tab/>
      </w:r>
      <w:r w:rsidR="0059083D">
        <w:rPr>
          <w:sz w:val="28"/>
          <w:szCs w:val="28"/>
        </w:rPr>
        <w:tab/>
      </w:r>
      <w:r w:rsidR="0059083D">
        <w:rPr>
          <w:sz w:val="28"/>
          <w:szCs w:val="28"/>
        </w:rPr>
        <w:tab/>
      </w:r>
      <w:r w:rsidR="0059083D">
        <w:rPr>
          <w:sz w:val="28"/>
          <w:szCs w:val="28"/>
        </w:rPr>
        <w:tab/>
      </w:r>
      <w:proofErr w:type="spellStart"/>
      <w:r w:rsidR="0059083D">
        <w:rPr>
          <w:sz w:val="28"/>
          <w:szCs w:val="28"/>
        </w:rPr>
        <w:t>I.Aire</w:t>
      </w:r>
      <w:proofErr w:type="spellEnd"/>
    </w:p>
    <w:p w:rsidR="00F83F6A" w:rsidRDefault="00F83F6A" w:rsidP="00874BD5">
      <w:pPr>
        <w:pStyle w:val="BodyText"/>
        <w:spacing w:after="0"/>
        <w:rPr>
          <w:sz w:val="20"/>
        </w:rPr>
      </w:pPr>
    </w:p>
    <w:p w:rsidR="00C27F72" w:rsidRDefault="00C27F72" w:rsidP="00874BD5">
      <w:pPr>
        <w:pStyle w:val="BodyText"/>
        <w:spacing w:after="0"/>
        <w:rPr>
          <w:sz w:val="20"/>
        </w:rPr>
      </w:pPr>
    </w:p>
    <w:p w:rsidR="00C27F72" w:rsidRDefault="00C27F72" w:rsidP="00874BD5">
      <w:pPr>
        <w:pStyle w:val="BodyText"/>
        <w:spacing w:after="0"/>
        <w:rPr>
          <w:sz w:val="20"/>
        </w:rPr>
      </w:pPr>
    </w:p>
    <w:p w:rsidR="00874BD5" w:rsidRPr="004A6E3C" w:rsidRDefault="00AC05D6" w:rsidP="00874BD5">
      <w:pPr>
        <w:pStyle w:val="BodyText"/>
        <w:spacing w:after="0"/>
        <w:rPr>
          <w:sz w:val="20"/>
        </w:rPr>
      </w:pPr>
      <w:r>
        <w:rPr>
          <w:sz w:val="20"/>
        </w:rPr>
        <w:t>2</w:t>
      </w:r>
      <w:r w:rsidR="00AC532A">
        <w:rPr>
          <w:sz w:val="20"/>
        </w:rPr>
        <w:t>3</w:t>
      </w:r>
      <w:r w:rsidR="008237A9">
        <w:rPr>
          <w:sz w:val="20"/>
        </w:rPr>
        <w:t>.08</w:t>
      </w:r>
      <w:r w:rsidR="00874BD5">
        <w:rPr>
          <w:sz w:val="20"/>
        </w:rPr>
        <w:t>.201</w:t>
      </w:r>
      <w:r w:rsidR="00876A56">
        <w:rPr>
          <w:sz w:val="20"/>
        </w:rPr>
        <w:t>3</w:t>
      </w:r>
      <w:r w:rsidR="00874BD5" w:rsidRPr="004A6E3C">
        <w:rPr>
          <w:sz w:val="20"/>
        </w:rPr>
        <w:t xml:space="preserve">. </w:t>
      </w:r>
      <w:r>
        <w:rPr>
          <w:sz w:val="20"/>
        </w:rPr>
        <w:t>1</w:t>
      </w:r>
      <w:r w:rsidR="00AC532A">
        <w:rPr>
          <w:sz w:val="20"/>
        </w:rPr>
        <w:t>2:30</w:t>
      </w:r>
    </w:p>
    <w:p w:rsidR="00874BD5" w:rsidRPr="004A6E3C" w:rsidRDefault="00DE4276" w:rsidP="00874BD5">
      <w:pPr>
        <w:rPr>
          <w:sz w:val="20"/>
        </w:rPr>
      </w:pPr>
      <w:r>
        <w:rPr>
          <w:sz w:val="20"/>
        </w:rPr>
        <w:t>19</w:t>
      </w:r>
      <w:r w:rsidR="0059083D">
        <w:rPr>
          <w:sz w:val="20"/>
        </w:rPr>
        <w:t>89</w:t>
      </w:r>
    </w:p>
    <w:p w:rsidR="00874BD5" w:rsidRPr="004A6E3C" w:rsidRDefault="000112DF" w:rsidP="00874BD5">
      <w:pPr>
        <w:rPr>
          <w:sz w:val="20"/>
        </w:rPr>
      </w:pPr>
      <w:proofErr w:type="spellStart"/>
      <w:r>
        <w:rPr>
          <w:sz w:val="20"/>
        </w:rPr>
        <w:t>S.Kundrāte</w:t>
      </w:r>
      <w:proofErr w:type="spellEnd"/>
    </w:p>
    <w:p w:rsidR="000112DF" w:rsidRDefault="00876A56">
      <w:pPr>
        <w:rPr>
          <w:sz w:val="20"/>
        </w:rPr>
      </w:pPr>
      <w:r>
        <w:rPr>
          <w:sz w:val="20"/>
        </w:rPr>
        <w:t>67219</w:t>
      </w:r>
      <w:r w:rsidR="000112DF">
        <w:rPr>
          <w:sz w:val="20"/>
        </w:rPr>
        <w:t>289</w:t>
      </w:r>
    </w:p>
    <w:p w:rsidR="009F2E15" w:rsidRPr="00F83F6A" w:rsidRDefault="0059083D">
      <w:pPr>
        <w:rPr>
          <w:sz w:val="20"/>
        </w:rPr>
      </w:pPr>
      <w:hyperlink r:id="rId7" w:history="1">
        <w:r w:rsidR="000112DF" w:rsidRPr="00E40CEF">
          <w:rPr>
            <w:rStyle w:val="Hyperlink"/>
            <w:sz w:val="20"/>
          </w:rPr>
          <w:t>sanda.kundrate@pmlp.gov.lv</w:t>
        </w:r>
      </w:hyperlink>
    </w:p>
    <w:sectPr w:rsidR="009F2E15" w:rsidRPr="00F83F6A" w:rsidSect="00117034">
      <w:headerReference w:type="even" r:id="rId8"/>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AA6" w:rsidRDefault="00442AA6">
      <w:r>
        <w:separator/>
      </w:r>
    </w:p>
  </w:endnote>
  <w:endnote w:type="continuationSeparator" w:id="0">
    <w:p w:rsidR="00442AA6" w:rsidRDefault="0044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AA6" w:rsidRPr="00FF14DC" w:rsidRDefault="00442AA6" w:rsidP="00876A56">
    <w:pPr>
      <w:jc w:val="both"/>
      <w:rPr>
        <w:b/>
        <w:szCs w:val="28"/>
      </w:rPr>
    </w:pPr>
    <w:r w:rsidRPr="004E1767">
      <w:rPr>
        <w:sz w:val="20"/>
      </w:rPr>
      <w:t>IEMAnot_</w:t>
    </w:r>
    <w:r w:rsidR="00AC532A">
      <w:rPr>
        <w:sz w:val="20"/>
      </w:rPr>
      <w:t>23</w:t>
    </w:r>
    <w:r>
      <w:rPr>
        <w:sz w:val="20"/>
      </w:rPr>
      <w:t>0813</w:t>
    </w:r>
    <w:r w:rsidRPr="004E1767">
      <w:rPr>
        <w:sz w:val="20"/>
      </w:rPr>
      <w:t>_</w:t>
    </w:r>
    <w:r>
      <w:rPr>
        <w:sz w:val="20"/>
      </w:rPr>
      <w:t>Pilsonibas_registresana.docx</w:t>
    </w:r>
    <w:r w:rsidRPr="004E1767">
      <w:rPr>
        <w:sz w:val="20"/>
      </w:rPr>
      <w:t>;</w:t>
    </w:r>
    <w:r>
      <w:rPr>
        <w:sz w:val="20"/>
      </w:rPr>
      <w:t xml:space="preserve"> </w:t>
    </w:r>
    <w:r w:rsidRPr="00FF14DC">
      <w:rPr>
        <w:sz w:val="20"/>
        <w:szCs w:val="20"/>
      </w:rPr>
      <w:t>Ministru kabineta noteikumu projekta „</w:t>
    </w:r>
    <w:r>
      <w:rPr>
        <w:sz w:val="20"/>
        <w:szCs w:val="20"/>
      </w:rPr>
      <w:t>Kārtība, kādā personu reģistrē par Latvijas pilsoni</w:t>
    </w:r>
    <w:r w:rsidRPr="00FF14DC">
      <w:rPr>
        <w:sz w:val="20"/>
        <w:szCs w:val="20"/>
      </w:rPr>
      <w:t xml:space="preserve">” sākotnējās ietekmes novērtējuma </w:t>
    </w:r>
    <w:smartTag w:uri="schemas-tilde-lv/tildestengine" w:element="veidnes">
      <w:smartTagPr>
        <w:attr w:name="id" w:val="-1"/>
        <w:attr w:name="baseform" w:val="ziņojums"/>
        <w:attr w:name="text" w:val="ziņojums"/>
      </w:smartTagPr>
      <w:r w:rsidRPr="00FF14DC">
        <w:rPr>
          <w:sz w:val="20"/>
          <w:szCs w:val="20"/>
        </w:rPr>
        <w:t>ziņojums</w:t>
      </w:r>
    </w:smartTag>
    <w:r w:rsidRPr="00FF14DC">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AA6" w:rsidRPr="00FF14DC" w:rsidRDefault="00442AA6" w:rsidP="00FF14DC">
    <w:pPr>
      <w:jc w:val="both"/>
      <w:rPr>
        <w:b/>
        <w:szCs w:val="28"/>
      </w:rPr>
    </w:pPr>
    <w:r w:rsidRPr="004E1767">
      <w:rPr>
        <w:sz w:val="20"/>
      </w:rPr>
      <w:t>IEMAnot_</w:t>
    </w:r>
    <w:r w:rsidR="00AC532A">
      <w:rPr>
        <w:sz w:val="20"/>
      </w:rPr>
      <w:t>3</w:t>
    </w:r>
    <w:r>
      <w:rPr>
        <w:sz w:val="20"/>
      </w:rPr>
      <w:t>0813</w:t>
    </w:r>
    <w:r w:rsidRPr="004E1767">
      <w:rPr>
        <w:sz w:val="20"/>
      </w:rPr>
      <w:t>_</w:t>
    </w:r>
    <w:r>
      <w:rPr>
        <w:sz w:val="20"/>
      </w:rPr>
      <w:t>Pilsonibas_registresana.docx</w:t>
    </w:r>
    <w:r w:rsidRPr="004E1767">
      <w:rPr>
        <w:sz w:val="20"/>
      </w:rPr>
      <w:t>;</w:t>
    </w:r>
    <w:r>
      <w:rPr>
        <w:sz w:val="20"/>
      </w:rPr>
      <w:t xml:space="preserve"> </w:t>
    </w:r>
    <w:r w:rsidRPr="00FF14DC">
      <w:rPr>
        <w:sz w:val="20"/>
        <w:szCs w:val="20"/>
      </w:rPr>
      <w:t>Ministru kabineta noteikumu projekta „</w:t>
    </w:r>
    <w:r>
      <w:rPr>
        <w:sz w:val="20"/>
        <w:szCs w:val="20"/>
      </w:rPr>
      <w:t>Kārtība, kādā personu reģistrē par Latvijas pilsoni</w:t>
    </w:r>
    <w:r w:rsidRPr="00FF14DC">
      <w:rPr>
        <w:sz w:val="20"/>
        <w:szCs w:val="20"/>
      </w:rPr>
      <w:t xml:space="preserve">” sākotnējās ietekmes novērtējuma </w:t>
    </w:r>
    <w:smartTag w:uri="schemas-tilde-lv/tildestengine" w:element="veidnes">
      <w:smartTagPr>
        <w:attr w:name="id" w:val="-1"/>
        <w:attr w:name="baseform" w:val="ziņojums"/>
        <w:attr w:name="text" w:val="ziņojums"/>
      </w:smartTagPr>
      <w:r w:rsidRPr="00FF14DC">
        <w:rPr>
          <w:sz w:val="20"/>
          <w:szCs w:val="20"/>
        </w:rPr>
        <w:t>ziņojums</w:t>
      </w:r>
    </w:smartTag>
    <w:r w:rsidRPr="00FF14DC">
      <w:rPr>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AA6" w:rsidRDefault="00442AA6">
      <w:r>
        <w:separator/>
      </w:r>
    </w:p>
  </w:footnote>
  <w:footnote w:type="continuationSeparator" w:id="0">
    <w:p w:rsidR="00442AA6" w:rsidRDefault="00442A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AA6" w:rsidRDefault="00FA6915" w:rsidP="006B47A8">
    <w:pPr>
      <w:pStyle w:val="Header"/>
      <w:framePr w:wrap="around" w:vAnchor="text" w:hAnchor="margin" w:xAlign="center" w:y="1"/>
      <w:rPr>
        <w:rStyle w:val="PageNumber"/>
      </w:rPr>
    </w:pPr>
    <w:r>
      <w:rPr>
        <w:rStyle w:val="PageNumber"/>
      </w:rPr>
      <w:fldChar w:fldCharType="begin"/>
    </w:r>
    <w:r w:rsidR="00442AA6">
      <w:rPr>
        <w:rStyle w:val="PageNumber"/>
      </w:rPr>
      <w:instrText xml:space="preserve">PAGE  </w:instrText>
    </w:r>
    <w:r>
      <w:rPr>
        <w:rStyle w:val="PageNumber"/>
      </w:rPr>
      <w:fldChar w:fldCharType="end"/>
    </w:r>
  </w:p>
  <w:p w:rsidR="00442AA6" w:rsidRDefault="00442A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AA6" w:rsidRDefault="00FA6915" w:rsidP="006B47A8">
    <w:pPr>
      <w:pStyle w:val="Header"/>
      <w:framePr w:wrap="around" w:vAnchor="text" w:hAnchor="margin" w:xAlign="center" w:y="1"/>
      <w:rPr>
        <w:rStyle w:val="PageNumber"/>
      </w:rPr>
    </w:pPr>
    <w:r>
      <w:rPr>
        <w:rStyle w:val="PageNumber"/>
      </w:rPr>
      <w:fldChar w:fldCharType="begin"/>
    </w:r>
    <w:r w:rsidR="00442AA6">
      <w:rPr>
        <w:rStyle w:val="PageNumber"/>
      </w:rPr>
      <w:instrText xml:space="preserve">PAGE  </w:instrText>
    </w:r>
    <w:r>
      <w:rPr>
        <w:rStyle w:val="PageNumber"/>
      </w:rPr>
      <w:fldChar w:fldCharType="separate"/>
    </w:r>
    <w:r w:rsidR="0059083D">
      <w:rPr>
        <w:rStyle w:val="PageNumber"/>
        <w:noProof/>
      </w:rPr>
      <w:t>4</w:t>
    </w:r>
    <w:r>
      <w:rPr>
        <w:rStyle w:val="PageNumber"/>
      </w:rPr>
      <w:fldChar w:fldCharType="end"/>
    </w:r>
  </w:p>
  <w:p w:rsidR="00442AA6" w:rsidRDefault="00442A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32363B"/>
    <w:multiLevelType w:val="hybridMultilevel"/>
    <w:tmpl w:val="65C46A7E"/>
    <w:lvl w:ilvl="0" w:tplc="F26E13C6">
      <w:start w:val="1"/>
      <w:numFmt w:val="decimal"/>
      <w:lvlText w:val="%1)"/>
      <w:lvlJc w:val="left"/>
      <w:pPr>
        <w:tabs>
          <w:tab w:val="num" w:pos="1386"/>
        </w:tabs>
        <w:ind w:left="1386" w:hanging="825"/>
      </w:pPr>
      <w:rPr>
        <w:rFonts w:hint="default"/>
        <w:color w:val="auto"/>
      </w:rPr>
    </w:lvl>
    <w:lvl w:ilvl="1" w:tplc="04260019" w:tentative="1">
      <w:start w:val="1"/>
      <w:numFmt w:val="lowerLetter"/>
      <w:lvlText w:val="%2."/>
      <w:lvlJc w:val="left"/>
      <w:pPr>
        <w:tabs>
          <w:tab w:val="num" w:pos="1641"/>
        </w:tabs>
        <w:ind w:left="1641" w:hanging="360"/>
      </w:pPr>
    </w:lvl>
    <w:lvl w:ilvl="2" w:tplc="0426001B" w:tentative="1">
      <w:start w:val="1"/>
      <w:numFmt w:val="lowerRoman"/>
      <w:lvlText w:val="%3."/>
      <w:lvlJc w:val="right"/>
      <w:pPr>
        <w:tabs>
          <w:tab w:val="num" w:pos="2361"/>
        </w:tabs>
        <w:ind w:left="2361" w:hanging="180"/>
      </w:pPr>
    </w:lvl>
    <w:lvl w:ilvl="3" w:tplc="0426000F" w:tentative="1">
      <w:start w:val="1"/>
      <w:numFmt w:val="decimal"/>
      <w:lvlText w:val="%4."/>
      <w:lvlJc w:val="left"/>
      <w:pPr>
        <w:tabs>
          <w:tab w:val="num" w:pos="3081"/>
        </w:tabs>
        <w:ind w:left="3081" w:hanging="360"/>
      </w:pPr>
    </w:lvl>
    <w:lvl w:ilvl="4" w:tplc="04260019" w:tentative="1">
      <w:start w:val="1"/>
      <w:numFmt w:val="lowerLetter"/>
      <w:lvlText w:val="%5."/>
      <w:lvlJc w:val="left"/>
      <w:pPr>
        <w:tabs>
          <w:tab w:val="num" w:pos="3801"/>
        </w:tabs>
        <w:ind w:left="3801" w:hanging="360"/>
      </w:pPr>
    </w:lvl>
    <w:lvl w:ilvl="5" w:tplc="0426001B" w:tentative="1">
      <w:start w:val="1"/>
      <w:numFmt w:val="lowerRoman"/>
      <w:lvlText w:val="%6."/>
      <w:lvlJc w:val="right"/>
      <w:pPr>
        <w:tabs>
          <w:tab w:val="num" w:pos="4521"/>
        </w:tabs>
        <w:ind w:left="4521" w:hanging="180"/>
      </w:pPr>
    </w:lvl>
    <w:lvl w:ilvl="6" w:tplc="0426000F" w:tentative="1">
      <w:start w:val="1"/>
      <w:numFmt w:val="decimal"/>
      <w:lvlText w:val="%7."/>
      <w:lvlJc w:val="left"/>
      <w:pPr>
        <w:tabs>
          <w:tab w:val="num" w:pos="5241"/>
        </w:tabs>
        <w:ind w:left="5241" w:hanging="360"/>
      </w:pPr>
    </w:lvl>
    <w:lvl w:ilvl="7" w:tplc="04260019" w:tentative="1">
      <w:start w:val="1"/>
      <w:numFmt w:val="lowerLetter"/>
      <w:lvlText w:val="%8."/>
      <w:lvlJc w:val="left"/>
      <w:pPr>
        <w:tabs>
          <w:tab w:val="num" w:pos="5961"/>
        </w:tabs>
        <w:ind w:left="5961" w:hanging="360"/>
      </w:pPr>
    </w:lvl>
    <w:lvl w:ilvl="8" w:tplc="0426001B" w:tentative="1">
      <w:start w:val="1"/>
      <w:numFmt w:val="lowerRoman"/>
      <w:lvlText w:val="%9."/>
      <w:lvlJc w:val="right"/>
      <w:pPr>
        <w:tabs>
          <w:tab w:val="num" w:pos="6681"/>
        </w:tabs>
        <w:ind w:left="6681" w:hanging="180"/>
      </w:pPr>
    </w:lvl>
  </w:abstractNum>
  <w:abstractNum w:abstractNumId="1">
    <w:nsid w:val="2AA77571"/>
    <w:multiLevelType w:val="hybridMultilevel"/>
    <w:tmpl w:val="629EA7E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46D9297C"/>
    <w:multiLevelType w:val="hybridMultilevel"/>
    <w:tmpl w:val="4FE8FA9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77734DA7"/>
    <w:multiLevelType w:val="hybridMultilevel"/>
    <w:tmpl w:val="9FC01450"/>
    <w:lvl w:ilvl="0" w:tplc="04260001">
      <w:start w:val="1"/>
      <w:numFmt w:val="bullet"/>
      <w:lvlText w:val=""/>
      <w:lvlJc w:val="left"/>
      <w:pPr>
        <w:tabs>
          <w:tab w:val="num" w:pos="360"/>
        </w:tabs>
        <w:ind w:left="360" w:hanging="360"/>
      </w:pPr>
      <w:rPr>
        <w:rFonts w:ascii="Symbol" w:hAnsi="Symbol" w:hint="default"/>
      </w:rPr>
    </w:lvl>
    <w:lvl w:ilvl="1" w:tplc="0426000B">
      <w:start w:val="1"/>
      <w:numFmt w:val="bullet"/>
      <w:lvlText w:val=""/>
      <w:lvlJc w:val="left"/>
      <w:pPr>
        <w:tabs>
          <w:tab w:val="num" w:pos="1080"/>
        </w:tabs>
        <w:ind w:left="1080" w:hanging="360"/>
      </w:pPr>
      <w:rPr>
        <w:rFonts w:ascii="Wingdings" w:hAnsi="Wingdings"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4">
    <w:nsid w:val="78202C3A"/>
    <w:multiLevelType w:val="hybridMultilevel"/>
    <w:tmpl w:val="A7168466"/>
    <w:lvl w:ilvl="0" w:tplc="0426000F">
      <w:start w:val="1"/>
      <w:numFmt w:val="decimal"/>
      <w:lvlText w:val="%1."/>
      <w:lvlJc w:val="left"/>
      <w:pPr>
        <w:tabs>
          <w:tab w:val="num" w:pos="720"/>
        </w:tabs>
        <w:ind w:left="720" w:hanging="360"/>
      </w:pPr>
    </w:lvl>
    <w:lvl w:ilvl="1" w:tplc="0426000B">
      <w:start w:val="1"/>
      <w:numFmt w:val="bullet"/>
      <w:lvlText w:val=""/>
      <w:lvlJc w:val="left"/>
      <w:pPr>
        <w:tabs>
          <w:tab w:val="num" w:pos="1440"/>
        </w:tabs>
        <w:ind w:left="1440" w:hanging="360"/>
      </w:pPr>
      <w:rPr>
        <w:rFonts w:ascii="Wingdings" w:hAnsi="Wingding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7A8"/>
    <w:rsid w:val="000112DF"/>
    <w:rsid w:val="0003713F"/>
    <w:rsid w:val="0003714F"/>
    <w:rsid w:val="0005312A"/>
    <w:rsid w:val="00063383"/>
    <w:rsid w:val="00086EE7"/>
    <w:rsid w:val="000B5263"/>
    <w:rsid w:val="000C0B56"/>
    <w:rsid w:val="000C5996"/>
    <w:rsid w:val="000C7F4C"/>
    <w:rsid w:val="000D193C"/>
    <w:rsid w:val="000D330A"/>
    <w:rsid w:val="000D4F67"/>
    <w:rsid w:val="000E13C9"/>
    <w:rsid w:val="000E739E"/>
    <w:rsid w:val="000F69D3"/>
    <w:rsid w:val="000F6B2F"/>
    <w:rsid w:val="00101BE5"/>
    <w:rsid w:val="0010661B"/>
    <w:rsid w:val="00110C6F"/>
    <w:rsid w:val="00113FA0"/>
    <w:rsid w:val="00117034"/>
    <w:rsid w:val="00117928"/>
    <w:rsid w:val="00140885"/>
    <w:rsid w:val="00146EDA"/>
    <w:rsid w:val="001521AD"/>
    <w:rsid w:val="0015728B"/>
    <w:rsid w:val="00177D79"/>
    <w:rsid w:val="00181763"/>
    <w:rsid w:val="001A658E"/>
    <w:rsid w:val="001A7BDA"/>
    <w:rsid w:val="001E029F"/>
    <w:rsid w:val="001E1A13"/>
    <w:rsid w:val="001E1B78"/>
    <w:rsid w:val="00202A82"/>
    <w:rsid w:val="00203CA2"/>
    <w:rsid w:val="00216D98"/>
    <w:rsid w:val="00226195"/>
    <w:rsid w:val="0024092B"/>
    <w:rsid w:val="00252AC6"/>
    <w:rsid w:val="002539FF"/>
    <w:rsid w:val="0025742B"/>
    <w:rsid w:val="00264DC8"/>
    <w:rsid w:val="00271D6A"/>
    <w:rsid w:val="00276980"/>
    <w:rsid w:val="0028064D"/>
    <w:rsid w:val="002808A2"/>
    <w:rsid w:val="002B24C9"/>
    <w:rsid w:val="002B5A73"/>
    <w:rsid w:val="002B6C51"/>
    <w:rsid w:val="002F7FE4"/>
    <w:rsid w:val="0030017E"/>
    <w:rsid w:val="003147BC"/>
    <w:rsid w:val="00326687"/>
    <w:rsid w:val="00337EC8"/>
    <w:rsid w:val="00353000"/>
    <w:rsid w:val="003579B2"/>
    <w:rsid w:val="0037026C"/>
    <w:rsid w:val="00374B0F"/>
    <w:rsid w:val="003750B1"/>
    <w:rsid w:val="003750B6"/>
    <w:rsid w:val="003A1E1E"/>
    <w:rsid w:val="003E48C0"/>
    <w:rsid w:val="003E51F8"/>
    <w:rsid w:val="00400303"/>
    <w:rsid w:val="004022E7"/>
    <w:rsid w:val="00406D77"/>
    <w:rsid w:val="00407133"/>
    <w:rsid w:val="00407A17"/>
    <w:rsid w:val="00416FB3"/>
    <w:rsid w:val="004364A0"/>
    <w:rsid w:val="004420A6"/>
    <w:rsid w:val="00442AA6"/>
    <w:rsid w:val="00445C85"/>
    <w:rsid w:val="00452E6E"/>
    <w:rsid w:val="00456145"/>
    <w:rsid w:val="00482ECB"/>
    <w:rsid w:val="00485B43"/>
    <w:rsid w:val="004B4F12"/>
    <w:rsid w:val="004D2242"/>
    <w:rsid w:val="004E21D6"/>
    <w:rsid w:val="004E4355"/>
    <w:rsid w:val="004F1F52"/>
    <w:rsid w:val="00516ED1"/>
    <w:rsid w:val="00522BCB"/>
    <w:rsid w:val="005258FC"/>
    <w:rsid w:val="00542ED1"/>
    <w:rsid w:val="00546E66"/>
    <w:rsid w:val="00555E7F"/>
    <w:rsid w:val="00563C72"/>
    <w:rsid w:val="0059083D"/>
    <w:rsid w:val="005A07AC"/>
    <w:rsid w:val="005A761F"/>
    <w:rsid w:val="005A7A6B"/>
    <w:rsid w:val="005B21CD"/>
    <w:rsid w:val="005B5F17"/>
    <w:rsid w:val="005D32CE"/>
    <w:rsid w:val="005E08CB"/>
    <w:rsid w:val="005E2D40"/>
    <w:rsid w:val="005E3A64"/>
    <w:rsid w:val="005F0D3F"/>
    <w:rsid w:val="005F36E4"/>
    <w:rsid w:val="006058DA"/>
    <w:rsid w:val="00612DE0"/>
    <w:rsid w:val="00623F4A"/>
    <w:rsid w:val="00641EE1"/>
    <w:rsid w:val="00656AFF"/>
    <w:rsid w:val="0067264C"/>
    <w:rsid w:val="006A065B"/>
    <w:rsid w:val="006A1E30"/>
    <w:rsid w:val="006A24ED"/>
    <w:rsid w:val="006B1B87"/>
    <w:rsid w:val="006B47A8"/>
    <w:rsid w:val="006C0B4F"/>
    <w:rsid w:val="006D0611"/>
    <w:rsid w:val="006D52D1"/>
    <w:rsid w:val="006D5A77"/>
    <w:rsid w:val="006E6429"/>
    <w:rsid w:val="006F3B9C"/>
    <w:rsid w:val="00702299"/>
    <w:rsid w:val="00711582"/>
    <w:rsid w:val="00714794"/>
    <w:rsid w:val="0072381B"/>
    <w:rsid w:val="00725FA9"/>
    <w:rsid w:val="00730E97"/>
    <w:rsid w:val="00732F56"/>
    <w:rsid w:val="00735700"/>
    <w:rsid w:val="007363CE"/>
    <w:rsid w:val="00737095"/>
    <w:rsid w:val="00745159"/>
    <w:rsid w:val="00751572"/>
    <w:rsid w:val="00753001"/>
    <w:rsid w:val="00760663"/>
    <w:rsid w:val="00772882"/>
    <w:rsid w:val="007900E4"/>
    <w:rsid w:val="00790753"/>
    <w:rsid w:val="00791AA3"/>
    <w:rsid w:val="007B0870"/>
    <w:rsid w:val="007C5630"/>
    <w:rsid w:val="007E1E37"/>
    <w:rsid w:val="007E28D2"/>
    <w:rsid w:val="007E4F2E"/>
    <w:rsid w:val="007F79C5"/>
    <w:rsid w:val="0080108E"/>
    <w:rsid w:val="00804B6D"/>
    <w:rsid w:val="00805E39"/>
    <w:rsid w:val="0080666F"/>
    <w:rsid w:val="008237A9"/>
    <w:rsid w:val="008278F9"/>
    <w:rsid w:val="008350E7"/>
    <w:rsid w:val="00853E5F"/>
    <w:rsid w:val="00857448"/>
    <w:rsid w:val="00860F49"/>
    <w:rsid w:val="00865F09"/>
    <w:rsid w:val="00867665"/>
    <w:rsid w:val="00867947"/>
    <w:rsid w:val="00867E23"/>
    <w:rsid w:val="0087346B"/>
    <w:rsid w:val="00874373"/>
    <w:rsid w:val="00874576"/>
    <w:rsid w:val="00874BD5"/>
    <w:rsid w:val="00876A56"/>
    <w:rsid w:val="00877AAD"/>
    <w:rsid w:val="00890779"/>
    <w:rsid w:val="00893099"/>
    <w:rsid w:val="00895924"/>
    <w:rsid w:val="008A203D"/>
    <w:rsid w:val="008A4E4C"/>
    <w:rsid w:val="008B680B"/>
    <w:rsid w:val="008B73EF"/>
    <w:rsid w:val="008D4A1A"/>
    <w:rsid w:val="008F7687"/>
    <w:rsid w:val="009059D1"/>
    <w:rsid w:val="00906297"/>
    <w:rsid w:val="009075B6"/>
    <w:rsid w:val="00914D3F"/>
    <w:rsid w:val="0091534A"/>
    <w:rsid w:val="0092254E"/>
    <w:rsid w:val="009270D5"/>
    <w:rsid w:val="0093103C"/>
    <w:rsid w:val="0093474C"/>
    <w:rsid w:val="0093666A"/>
    <w:rsid w:val="009443D9"/>
    <w:rsid w:val="00946D67"/>
    <w:rsid w:val="00963F58"/>
    <w:rsid w:val="00970D46"/>
    <w:rsid w:val="0098675A"/>
    <w:rsid w:val="009A356F"/>
    <w:rsid w:val="009C3B31"/>
    <w:rsid w:val="009D0A21"/>
    <w:rsid w:val="009E17F1"/>
    <w:rsid w:val="009E406F"/>
    <w:rsid w:val="009F2E15"/>
    <w:rsid w:val="00A02066"/>
    <w:rsid w:val="00A162D7"/>
    <w:rsid w:val="00A22433"/>
    <w:rsid w:val="00A2456B"/>
    <w:rsid w:val="00A27098"/>
    <w:rsid w:val="00A37F12"/>
    <w:rsid w:val="00A72A1D"/>
    <w:rsid w:val="00A76FC2"/>
    <w:rsid w:val="00A84F35"/>
    <w:rsid w:val="00A93DE3"/>
    <w:rsid w:val="00AA0565"/>
    <w:rsid w:val="00AA3499"/>
    <w:rsid w:val="00AB177C"/>
    <w:rsid w:val="00AC05D6"/>
    <w:rsid w:val="00AC0636"/>
    <w:rsid w:val="00AC532A"/>
    <w:rsid w:val="00AD72D3"/>
    <w:rsid w:val="00AD7E2A"/>
    <w:rsid w:val="00AE1F04"/>
    <w:rsid w:val="00AF0A29"/>
    <w:rsid w:val="00AF2D6D"/>
    <w:rsid w:val="00AF5311"/>
    <w:rsid w:val="00B024DD"/>
    <w:rsid w:val="00B17C4C"/>
    <w:rsid w:val="00B206EB"/>
    <w:rsid w:val="00B42E6D"/>
    <w:rsid w:val="00B47A42"/>
    <w:rsid w:val="00B62E89"/>
    <w:rsid w:val="00B67916"/>
    <w:rsid w:val="00B7369F"/>
    <w:rsid w:val="00B77591"/>
    <w:rsid w:val="00B843D8"/>
    <w:rsid w:val="00B91B41"/>
    <w:rsid w:val="00BA7327"/>
    <w:rsid w:val="00BB274C"/>
    <w:rsid w:val="00BB3F02"/>
    <w:rsid w:val="00BB6444"/>
    <w:rsid w:val="00BC1FA1"/>
    <w:rsid w:val="00BC3F6E"/>
    <w:rsid w:val="00BD6926"/>
    <w:rsid w:val="00BE5DB5"/>
    <w:rsid w:val="00BE6AB7"/>
    <w:rsid w:val="00BF09EB"/>
    <w:rsid w:val="00BF709D"/>
    <w:rsid w:val="00BF79B3"/>
    <w:rsid w:val="00C1009C"/>
    <w:rsid w:val="00C16340"/>
    <w:rsid w:val="00C27F72"/>
    <w:rsid w:val="00C30D30"/>
    <w:rsid w:val="00C31246"/>
    <w:rsid w:val="00C44F77"/>
    <w:rsid w:val="00C45F0A"/>
    <w:rsid w:val="00C4620E"/>
    <w:rsid w:val="00C51852"/>
    <w:rsid w:val="00C66773"/>
    <w:rsid w:val="00C80FEF"/>
    <w:rsid w:val="00C825CA"/>
    <w:rsid w:val="00CA5231"/>
    <w:rsid w:val="00CB240B"/>
    <w:rsid w:val="00CC067E"/>
    <w:rsid w:val="00CD3581"/>
    <w:rsid w:val="00CE131E"/>
    <w:rsid w:val="00CE5676"/>
    <w:rsid w:val="00CF1110"/>
    <w:rsid w:val="00CF3F71"/>
    <w:rsid w:val="00D0117D"/>
    <w:rsid w:val="00D3494B"/>
    <w:rsid w:val="00D55FD1"/>
    <w:rsid w:val="00D562EC"/>
    <w:rsid w:val="00D635FB"/>
    <w:rsid w:val="00D720B1"/>
    <w:rsid w:val="00D72C15"/>
    <w:rsid w:val="00D756CD"/>
    <w:rsid w:val="00D775BF"/>
    <w:rsid w:val="00D77847"/>
    <w:rsid w:val="00D77BCE"/>
    <w:rsid w:val="00D814F3"/>
    <w:rsid w:val="00D84793"/>
    <w:rsid w:val="00DA1A89"/>
    <w:rsid w:val="00DB2517"/>
    <w:rsid w:val="00DC3C80"/>
    <w:rsid w:val="00DC54E6"/>
    <w:rsid w:val="00DC6801"/>
    <w:rsid w:val="00DD4295"/>
    <w:rsid w:val="00DD688D"/>
    <w:rsid w:val="00DD7F87"/>
    <w:rsid w:val="00DE4276"/>
    <w:rsid w:val="00DE476B"/>
    <w:rsid w:val="00DE595C"/>
    <w:rsid w:val="00DE5DA6"/>
    <w:rsid w:val="00DF557D"/>
    <w:rsid w:val="00E119F3"/>
    <w:rsid w:val="00E21CA8"/>
    <w:rsid w:val="00E22379"/>
    <w:rsid w:val="00E35752"/>
    <w:rsid w:val="00E40810"/>
    <w:rsid w:val="00E40D8F"/>
    <w:rsid w:val="00E4220D"/>
    <w:rsid w:val="00E42D77"/>
    <w:rsid w:val="00E470EE"/>
    <w:rsid w:val="00E53D95"/>
    <w:rsid w:val="00E5718A"/>
    <w:rsid w:val="00E61F14"/>
    <w:rsid w:val="00E744DF"/>
    <w:rsid w:val="00E762FA"/>
    <w:rsid w:val="00E848B8"/>
    <w:rsid w:val="00E9703C"/>
    <w:rsid w:val="00EB1F88"/>
    <w:rsid w:val="00EB5DE4"/>
    <w:rsid w:val="00EC43B7"/>
    <w:rsid w:val="00ED3724"/>
    <w:rsid w:val="00EE65D3"/>
    <w:rsid w:val="00F0033E"/>
    <w:rsid w:val="00F01C2F"/>
    <w:rsid w:val="00F03AA5"/>
    <w:rsid w:val="00F042E4"/>
    <w:rsid w:val="00F105E9"/>
    <w:rsid w:val="00F11332"/>
    <w:rsid w:val="00F14291"/>
    <w:rsid w:val="00F26FD5"/>
    <w:rsid w:val="00F30B80"/>
    <w:rsid w:val="00F4242D"/>
    <w:rsid w:val="00F461E5"/>
    <w:rsid w:val="00F4661B"/>
    <w:rsid w:val="00F51378"/>
    <w:rsid w:val="00F60D59"/>
    <w:rsid w:val="00F7256F"/>
    <w:rsid w:val="00F83F6A"/>
    <w:rsid w:val="00F84306"/>
    <w:rsid w:val="00F9530C"/>
    <w:rsid w:val="00FA1CB4"/>
    <w:rsid w:val="00FA4C9F"/>
    <w:rsid w:val="00FA6915"/>
    <w:rsid w:val="00FA6AC7"/>
    <w:rsid w:val="00FA714D"/>
    <w:rsid w:val="00FA782B"/>
    <w:rsid w:val="00FB12E0"/>
    <w:rsid w:val="00FB1D2C"/>
    <w:rsid w:val="00FB6426"/>
    <w:rsid w:val="00FC1343"/>
    <w:rsid w:val="00FC55B5"/>
    <w:rsid w:val="00FD5AA2"/>
    <w:rsid w:val="00FD68D5"/>
    <w:rsid w:val="00FE46AD"/>
    <w:rsid w:val="00FF14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docId w15:val="{B67A98B6-79AF-4FF4-B4C3-5B8A65C84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7A8"/>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6B47A8"/>
    <w:pPr>
      <w:spacing w:before="75" w:after="75"/>
      <w:jc w:val="right"/>
    </w:pPr>
    <w:rPr>
      <w:sz w:val="24"/>
    </w:rPr>
  </w:style>
  <w:style w:type="character" w:styleId="Hyperlink">
    <w:name w:val="Hyperlink"/>
    <w:basedOn w:val="DefaultParagraphFont"/>
    <w:rsid w:val="006B47A8"/>
    <w:rPr>
      <w:color w:val="0000FF"/>
      <w:u w:val="single"/>
    </w:rPr>
  </w:style>
  <w:style w:type="paragraph" w:styleId="Footer">
    <w:name w:val="footer"/>
    <w:basedOn w:val="Normal"/>
    <w:rsid w:val="006B47A8"/>
    <w:pPr>
      <w:tabs>
        <w:tab w:val="center" w:pos="4153"/>
        <w:tab w:val="right" w:pos="8306"/>
      </w:tabs>
    </w:pPr>
  </w:style>
  <w:style w:type="paragraph" w:customStyle="1" w:styleId="naisf">
    <w:name w:val="naisf"/>
    <w:basedOn w:val="Normal"/>
    <w:rsid w:val="006B47A8"/>
    <w:pPr>
      <w:spacing w:before="75" w:after="75"/>
      <w:ind w:firstLine="375"/>
      <w:jc w:val="both"/>
    </w:pPr>
    <w:rPr>
      <w:sz w:val="24"/>
    </w:rPr>
  </w:style>
  <w:style w:type="paragraph" w:styleId="Header">
    <w:name w:val="header"/>
    <w:basedOn w:val="Normal"/>
    <w:rsid w:val="006B47A8"/>
    <w:pPr>
      <w:tabs>
        <w:tab w:val="center" w:pos="4153"/>
        <w:tab w:val="right" w:pos="8306"/>
      </w:tabs>
    </w:pPr>
  </w:style>
  <w:style w:type="character" w:styleId="PageNumber">
    <w:name w:val="page number"/>
    <w:basedOn w:val="DefaultParagraphFont"/>
    <w:rsid w:val="006B47A8"/>
  </w:style>
  <w:style w:type="paragraph" w:styleId="BodyText2">
    <w:name w:val="Body Text 2"/>
    <w:basedOn w:val="Normal"/>
    <w:link w:val="BodyText2Char"/>
    <w:rsid w:val="006B47A8"/>
    <w:pPr>
      <w:jc w:val="center"/>
    </w:pPr>
    <w:rPr>
      <w:b/>
      <w:szCs w:val="20"/>
      <w:lang w:eastAsia="en-US"/>
    </w:rPr>
  </w:style>
  <w:style w:type="paragraph" w:customStyle="1" w:styleId="naiskr">
    <w:name w:val="naiskr"/>
    <w:basedOn w:val="Normal"/>
    <w:rsid w:val="00E119F3"/>
    <w:pPr>
      <w:spacing w:before="75" w:after="75"/>
    </w:pPr>
    <w:rPr>
      <w:sz w:val="24"/>
    </w:rPr>
  </w:style>
  <w:style w:type="paragraph" w:customStyle="1" w:styleId="naisnod">
    <w:name w:val="naisnod"/>
    <w:basedOn w:val="Normal"/>
    <w:rsid w:val="00C4620E"/>
    <w:pPr>
      <w:spacing w:before="100" w:beforeAutospacing="1" w:after="100" w:afterAutospacing="1"/>
    </w:pPr>
    <w:rPr>
      <w:sz w:val="24"/>
    </w:rPr>
  </w:style>
  <w:style w:type="paragraph" w:styleId="BodyText">
    <w:name w:val="Body Text"/>
    <w:basedOn w:val="Normal"/>
    <w:rsid w:val="00874BD5"/>
    <w:pPr>
      <w:spacing w:after="120"/>
    </w:pPr>
  </w:style>
  <w:style w:type="paragraph" w:styleId="ListParagraph">
    <w:name w:val="List Paragraph"/>
    <w:basedOn w:val="Normal"/>
    <w:qFormat/>
    <w:rsid w:val="00737095"/>
    <w:pPr>
      <w:ind w:left="720"/>
      <w:contextualSpacing/>
      <w:jc w:val="both"/>
    </w:pPr>
    <w:rPr>
      <w:sz w:val="24"/>
      <w:szCs w:val="22"/>
      <w:lang w:eastAsia="en-US"/>
    </w:rPr>
  </w:style>
  <w:style w:type="paragraph" w:styleId="DocumentMap">
    <w:name w:val="Document Map"/>
    <w:basedOn w:val="Normal"/>
    <w:link w:val="DocumentMapChar"/>
    <w:semiHidden/>
    <w:rsid w:val="00737095"/>
    <w:pPr>
      <w:shd w:val="clear" w:color="auto" w:fill="000080"/>
      <w:ind w:left="34"/>
      <w:jc w:val="both"/>
    </w:pPr>
    <w:rPr>
      <w:rFonts w:ascii="Tahoma" w:hAnsi="Tahoma" w:cs="Tahoma"/>
      <w:sz w:val="20"/>
      <w:szCs w:val="20"/>
      <w:lang w:eastAsia="en-US"/>
    </w:rPr>
  </w:style>
  <w:style w:type="character" w:customStyle="1" w:styleId="DocumentMapChar">
    <w:name w:val="Document Map Char"/>
    <w:basedOn w:val="DefaultParagraphFont"/>
    <w:link w:val="DocumentMap"/>
    <w:semiHidden/>
    <w:locked/>
    <w:rsid w:val="00737095"/>
    <w:rPr>
      <w:rFonts w:ascii="Tahoma" w:hAnsi="Tahoma" w:cs="Tahoma"/>
      <w:lang w:val="lv-LV" w:eastAsia="en-US" w:bidi="ar-SA"/>
    </w:rPr>
  </w:style>
  <w:style w:type="character" w:customStyle="1" w:styleId="tvhtmlmktable">
    <w:name w:val="tv_html mk_table"/>
    <w:basedOn w:val="DefaultParagraphFont"/>
    <w:rsid w:val="001E1B78"/>
  </w:style>
  <w:style w:type="character" w:customStyle="1" w:styleId="BodyText2Char">
    <w:name w:val="Body Text 2 Char"/>
    <w:basedOn w:val="DefaultParagraphFont"/>
    <w:link w:val="BodyText2"/>
    <w:rsid w:val="000112DF"/>
    <w:rPr>
      <w:b/>
      <w:sz w:val="28"/>
      <w:lang w:eastAsia="en-US"/>
    </w:rPr>
  </w:style>
  <w:style w:type="character" w:styleId="CommentReference">
    <w:name w:val="annotation reference"/>
    <w:basedOn w:val="DefaultParagraphFont"/>
    <w:rsid w:val="00276980"/>
    <w:rPr>
      <w:sz w:val="16"/>
      <w:szCs w:val="16"/>
    </w:rPr>
  </w:style>
  <w:style w:type="paragraph" w:styleId="CommentText">
    <w:name w:val="annotation text"/>
    <w:basedOn w:val="Normal"/>
    <w:link w:val="CommentTextChar"/>
    <w:rsid w:val="00276980"/>
    <w:rPr>
      <w:sz w:val="20"/>
      <w:szCs w:val="20"/>
    </w:rPr>
  </w:style>
  <w:style w:type="character" w:customStyle="1" w:styleId="CommentTextChar">
    <w:name w:val="Comment Text Char"/>
    <w:basedOn w:val="DefaultParagraphFont"/>
    <w:link w:val="CommentText"/>
    <w:rsid w:val="00276980"/>
  </w:style>
  <w:style w:type="paragraph" w:styleId="CommentSubject">
    <w:name w:val="annotation subject"/>
    <w:basedOn w:val="CommentText"/>
    <w:next w:val="CommentText"/>
    <w:link w:val="CommentSubjectChar"/>
    <w:rsid w:val="00276980"/>
    <w:rPr>
      <w:b/>
      <w:bCs/>
    </w:rPr>
  </w:style>
  <w:style w:type="character" w:customStyle="1" w:styleId="CommentSubjectChar">
    <w:name w:val="Comment Subject Char"/>
    <w:basedOn w:val="CommentTextChar"/>
    <w:link w:val="CommentSubject"/>
    <w:rsid w:val="00276980"/>
    <w:rPr>
      <w:b/>
      <w:bCs/>
    </w:rPr>
  </w:style>
  <w:style w:type="paragraph" w:styleId="BalloonText">
    <w:name w:val="Balloon Text"/>
    <w:basedOn w:val="Normal"/>
    <w:link w:val="BalloonTextChar"/>
    <w:rsid w:val="00276980"/>
    <w:rPr>
      <w:rFonts w:ascii="Tahoma" w:hAnsi="Tahoma" w:cs="Tahoma"/>
      <w:sz w:val="16"/>
      <w:szCs w:val="16"/>
    </w:rPr>
  </w:style>
  <w:style w:type="character" w:customStyle="1" w:styleId="BalloonTextChar">
    <w:name w:val="Balloon Text Char"/>
    <w:basedOn w:val="DefaultParagraphFont"/>
    <w:link w:val="BalloonText"/>
    <w:rsid w:val="00276980"/>
    <w:rPr>
      <w:rFonts w:ascii="Tahoma" w:hAnsi="Tahoma" w:cs="Tahoma"/>
      <w:sz w:val="16"/>
      <w:szCs w:val="16"/>
    </w:rPr>
  </w:style>
  <w:style w:type="paragraph" w:customStyle="1" w:styleId="tv2131">
    <w:name w:val="tv2131"/>
    <w:basedOn w:val="Normal"/>
    <w:rsid w:val="00456145"/>
    <w:pPr>
      <w:spacing w:line="360" w:lineRule="auto"/>
      <w:ind w:firstLine="250"/>
    </w:pPr>
    <w:rPr>
      <w:color w:val="414142"/>
      <w:sz w:val="16"/>
      <w:szCs w:val="16"/>
    </w:rPr>
  </w:style>
  <w:style w:type="paragraph" w:styleId="NormalWeb">
    <w:name w:val="Normal (Web)"/>
    <w:basedOn w:val="Normal"/>
    <w:uiPriority w:val="99"/>
    <w:unhideWhenUsed/>
    <w:rsid w:val="00452E6E"/>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3863">
      <w:bodyDiv w:val="1"/>
      <w:marLeft w:val="0"/>
      <w:marRight w:val="0"/>
      <w:marTop w:val="0"/>
      <w:marBottom w:val="0"/>
      <w:divBdr>
        <w:top w:val="none" w:sz="0" w:space="0" w:color="auto"/>
        <w:left w:val="none" w:sz="0" w:space="0" w:color="auto"/>
        <w:bottom w:val="none" w:sz="0" w:space="0" w:color="auto"/>
        <w:right w:val="none" w:sz="0" w:space="0" w:color="auto"/>
      </w:divBdr>
      <w:divsChild>
        <w:div w:id="82993249">
          <w:marLeft w:val="0"/>
          <w:marRight w:val="0"/>
          <w:marTop w:val="0"/>
          <w:marBottom w:val="0"/>
          <w:divBdr>
            <w:top w:val="none" w:sz="0" w:space="0" w:color="auto"/>
            <w:left w:val="none" w:sz="0" w:space="0" w:color="auto"/>
            <w:bottom w:val="none" w:sz="0" w:space="0" w:color="auto"/>
            <w:right w:val="none" w:sz="0" w:space="0" w:color="auto"/>
          </w:divBdr>
          <w:divsChild>
            <w:div w:id="2000116309">
              <w:marLeft w:val="0"/>
              <w:marRight w:val="0"/>
              <w:marTop w:val="0"/>
              <w:marBottom w:val="0"/>
              <w:divBdr>
                <w:top w:val="none" w:sz="0" w:space="0" w:color="auto"/>
                <w:left w:val="none" w:sz="0" w:space="0" w:color="auto"/>
                <w:bottom w:val="none" w:sz="0" w:space="0" w:color="auto"/>
                <w:right w:val="none" w:sz="0" w:space="0" w:color="auto"/>
              </w:divBdr>
              <w:divsChild>
                <w:div w:id="397172789">
                  <w:marLeft w:val="0"/>
                  <w:marRight w:val="0"/>
                  <w:marTop w:val="0"/>
                  <w:marBottom w:val="0"/>
                  <w:divBdr>
                    <w:top w:val="none" w:sz="0" w:space="0" w:color="auto"/>
                    <w:left w:val="none" w:sz="0" w:space="0" w:color="auto"/>
                    <w:bottom w:val="none" w:sz="0" w:space="0" w:color="auto"/>
                    <w:right w:val="none" w:sz="0" w:space="0" w:color="auto"/>
                  </w:divBdr>
                  <w:divsChild>
                    <w:div w:id="110590054">
                      <w:marLeft w:val="0"/>
                      <w:marRight w:val="0"/>
                      <w:marTop w:val="0"/>
                      <w:marBottom w:val="0"/>
                      <w:divBdr>
                        <w:top w:val="none" w:sz="0" w:space="0" w:color="auto"/>
                        <w:left w:val="none" w:sz="0" w:space="0" w:color="auto"/>
                        <w:bottom w:val="none" w:sz="0" w:space="0" w:color="auto"/>
                        <w:right w:val="none" w:sz="0" w:space="0" w:color="auto"/>
                      </w:divBdr>
                      <w:divsChild>
                        <w:div w:id="1148595260">
                          <w:marLeft w:val="0"/>
                          <w:marRight w:val="0"/>
                          <w:marTop w:val="250"/>
                          <w:marBottom w:val="0"/>
                          <w:divBdr>
                            <w:top w:val="none" w:sz="0" w:space="0" w:color="auto"/>
                            <w:left w:val="none" w:sz="0" w:space="0" w:color="auto"/>
                            <w:bottom w:val="none" w:sz="0" w:space="0" w:color="auto"/>
                            <w:right w:val="none" w:sz="0" w:space="0" w:color="auto"/>
                          </w:divBdr>
                          <w:divsChild>
                            <w:div w:id="15819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108876">
      <w:bodyDiv w:val="1"/>
      <w:marLeft w:val="0"/>
      <w:marRight w:val="0"/>
      <w:marTop w:val="0"/>
      <w:marBottom w:val="0"/>
      <w:divBdr>
        <w:top w:val="none" w:sz="0" w:space="0" w:color="auto"/>
        <w:left w:val="none" w:sz="0" w:space="0" w:color="auto"/>
        <w:bottom w:val="none" w:sz="0" w:space="0" w:color="auto"/>
        <w:right w:val="none" w:sz="0" w:space="0" w:color="auto"/>
      </w:divBdr>
      <w:divsChild>
        <w:div w:id="346105046">
          <w:marLeft w:val="0"/>
          <w:marRight w:val="0"/>
          <w:marTop w:val="0"/>
          <w:marBottom w:val="0"/>
          <w:divBdr>
            <w:top w:val="none" w:sz="0" w:space="0" w:color="auto"/>
            <w:left w:val="none" w:sz="0" w:space="0" w:color="auto"/>
            <w:bottom w:val="none" w:sz="0" w:space="0" w:color="auto"/>
            <w:right w:val="none" w:sz="0" w:space="0" w:color="auto"/>
          </w:divBdr>
          <w:divsChild>
            <w:div w:id="151802463">
              <w:marLeft w:val="0"/>
              <w:marRight w:val="0"/>
              <w:marTop w:val="0"/>
              <w:marBottom w:val="0"/>
              <w:divBdr>
                <w:top w:val="none" w:sz="0" w:space="0" w:color="auto"/>
                <w:left w:val="none" w:sz="0" w:space="0" w:color="auto"/>
                <w:bottom w:val="none" w:sz="0" w:space="0" w:color="auto"/>
                <w:right w:val="none" w:sz="0" w:space="0" w:color="auto"/>
              </w:divBdr>
              <w:divsChild>
                <w:div w:id="1797749325">
                  <w:marLeft w:val="0"/>
                  <w:marRight w:val="0"/>
                  <w:marTop w:val="0"/>
                  <w:marBottom w:val="0"/>
                  <w:divBdr>
                    <w:top w:val="none" w:sz="0" w:space="0" w:color="auto"/>
                    <w:left w:val="none" w:sz="0" w:space="0" w:color="auto"/>
                    <w:bottom w:val="none" w:sz="0" w:space="0" w:color="auto"/>
                    <w:right w:val="none" w:sz="0" w:space="0" w:color="auto"/>
                  </w:divBdr>
                  <w:divsChild>
                    <w:div w:id="794449288">
                      <w:marLeft w:val="0"/>
                      <w:marRight w:val="0"/>
                      <w:marTop w:val="0"/>
                      <w:marBottom w:val="0"/>
                      <w:divBdr>
                        <w:top w:val="none" w:sz="0" w:space="0" w:color="auto"/>
                        <w:left w:val="none" w:sz="0" w:space="0" w:color="auto"/>
                        <w:bottom w:val="none" w:sz="0" w:space="0" w:color="auto"/>
                        <w:right w:val="none" w:sz="0" w:space="0" w:color="auto"/>
                      </w:divBdr>
                      <w:divsChild>
                        <w:div w:id="591474576">
                          <w:marLeft w:val="0"/>
                          <w:marRight w:val="0"/>
                          <w:marTop w:val="250"/>
                          <w:marBottom w:val="0"/>
                          <w:divBdr>
                            <w:top w:val="none" w:sz="0" w:space="0" w:color="auto"/>
                            <w:left w:val="none" w:sz="0" w:space="0" w:color="auto"/>
                            <w:bottom w:val="none" w:sz="0" w:space="0" w:color="auto"/>
                            <w:right w:val="none" w:sz="0" w:space="0" w:color="auto"/>
                          </w:divBdr>
                          <w:divsChild>
                            <w:div w:id="203857784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716686">
      <w:bodyDiv w:val="1"/>
      <w:marLeft w:val="0"/>
      <w:marRight w:val="0"/>
      <w:marTop w:val="0"/>
      <w:marBottom w:val="0"/>
      <w:divBdr>
        <w:top w:val="none" w:sz="0" w:space="0" w:color="auto"/>
        <w:left w:val="none" w:sz="0" w:space="0" w:color="auto"/>
        <w:bottom w:val="none" w:sz="0" w:space="0" w:color="auto"/>
        <w:right w:val="none" w:sz="0" w:space="0" w:color="auto"/>
      </w:divBdr>
    </w:div>
    <w:div w:id="147216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nda.kundrate@pmlp.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1989</Words>
  <Characters>13784</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Ministru kabineta noteikumu projekta „Iedzīvotāju reģistrā iekļauto ziņu aktualizēšanas kārtība” sākotnējās ietekmes novērtējuma ziņojums (anotācija)</vt:lpstr>
    </vt:vector>
  </TitlesOfParts>
  <Company>Pilsonības un migrācijas lietu pārvalde</Company>
  <LinksUpToDate>false</LinksUpToDate>
  <CharactersWithSpaces>15742</CharactersWithSpaces>
  <SharedDoc>false</SharedDoc>
  <HLinks>
    <vt:vector size="6" baseType="variant">
      <vt:variant>
        <vt:i4>3407887</vt:i4>
      </vt:variant>
      <vt:variant>
        <vt:i4>0</vt:i4>
      </vt:variant>
      <vt:variant>
        <vt:i4>0</vt:i4>
      </vt:variant>
      <vt:variant>
        <vt:i4>5</vt:i4>
      </vt:variant>
      <vt:variant>
        <vt:lpwstr>mailto:ilze.paradniece@pmlp.gov.lv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„Iedzīvotāju reģistrā iekļauto ziņu aktualizēšanas kārtība” sākotnējās ietekmes novērtējuma ziņojums (anotācija)</dc:title>
  <dc:subject>MK noteikumu projekta anotācija</dc:subject>
  <dc:creator>Ina Vorpa</dc:creator>
  <dc:description>67219514 ina.vorpa@pmlp.gov.lv</dc:description>
  <cp:lastModifiedBy>Zane Zeimule</cp:lastModifiedBy>
  <cp:revision>13</cp:revision>
  <cp:lastPrinted>2012-06-28T08:44:00Z</cp:lastPrinted>
  <dcterms:created xsi:type="dcterms:W3CDTF">2013-08-30T13:15:00Z</dcterms:created>
  <dcterms:modified xsi:type="dcterms:W3CDTF">2013-09-02T13:17:00Z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nForReading">
    <vt:lpwstr/>
  </property>
  <property fmtid="{D5CDD505-2E9C-101B-9397-08002B2CF9AE}" pid="3" name="OI2NotArchived">
    <vt:lpwstr/>
  </property>
</Properties>
</file>