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8B" w:rsidRPr="00F76338" w:rsidRDefault="0074228B" w:rsidP="00F76338">
      <w:pPr>
        <w:tabs>
          <w:tab w:val="left" w:pos="10620"/>
        </w:tabs>
        <w:jc w:val="center"/>
        <w:rPr>
          <w:rStyle w:val="Strong"/>
          <w:b w:val="0"/>
          <w:bCs w:val="0"/>
          <w:sz w:val="28"/>
          <w:szCs w:val="28"/>
        </w:rPr>
      </w:pPr>
      <w:r>
        <w:rPr>
          <w:b/>
          <w:sz w:val="28"/>
          <w:szCs w:val="28"/>
        </w:rPr>
        <w:t xml:space="preserve">                                                                                                                                                                              </w:t>
      </w:r>
      <w:r w:rsidRPr="00F76338">
        <w:rPr>
          <w:b/>
          <w:sz w:val="28"/>
          <w:szCs w:val="28"/>
        </w:rPr>
        <w:t xml:space="preserve">Likumprojekta </w:t>
      </w:r>
      <w:r>
        <w:rPr>
          <w:b/>
          <w:sz w:val="28"/>
          <w:szCs w:val="28"/>
        </w:rPr>
        <w:t>„Grozījumi Patvēruma likumā”</w:t>
      </w:r>
      <w:r w:rsidRPr="00F76338">
        <w:rPr>
          <w:b/>
          <w:sz w:val="28"/>
          <w:szCs w:val="28"/>
        </w:rPr>
        <w:t xml:space="preserve"> </w:t>
      </w:r>
      <w:r w:rsidRPr="00F76338">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76338">
          <w:rPr>
            <w:b/>
            <w:bCs/>
            <w:sz w:val="28"/>
            <w:szCs w:val="28"/>
          </w:rPr>
          <w:t>ziņojums</w:t>
        </w:r>
      </w:smartTag>
      <w:r w:rsidRPr="00F76338">
        <w:rPr>
          <w:b/>
          <w:bCs/>
          <w:sz w:val="28"/>
          <w:szCs w:val="28"/>
        </w:rPr>
        <w:t xml:space="preserve"> (anotācija)</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
        <w:gridCol w:w="2715"/>
        <w:gridCol w:w="6120"/>
      </w:tblGrid>
      <w:tr w:rsidR="0074228B">
        <w:trPr>
          <w:tblCellSpacing w:w="0" w:type="dxa"/>
        </w:trPr>
        <w:tc>
          <w:tcPr>
            <w:tcW w:w="9375" w:type="dxa"/>
            <w:gridSpan w:val="3"/>
            <w:tcBorders>
              <w:top w:val="outset" w:sz="6" w:space="0" w:color="auto"/>
              <w:bottom w:val="outset" w:sz="6" w:space="0" w:color="auto"/>
            </w:tcBorders>
            <w:vAlign w:val="center"/>
          </w:tcPr>
          <w:p w:rsidR="0074228B" w:rsidRDefault="0074228B">
            <w:pPr>
              <w:spacing w:before="75" w:after="75"/>
              <w:jc w:val="center"/>
              <w:rPr>
                <w:sz w:val="28"/>
                <w:szCs w:val="28"/>
              </w:rPr>
            </w:pPr>
            <w:r>
              <w:rPr>
                <w:b/>
                <w:bCs/>
                <w:sz w:val="28"/>
                <w:szCs w:val="28"/>
              </w:rPr>
              <w:t> I. Tiesību akta projekta izstrādes nepieciešamība</w:t>
            </w:r>
          </w:p>
        </w:tc>
      </w:tr>
      <w:tr w:rsidR="0074228B" w:rsidTr="0006449C">
        <w:trPr>
          <w:trHeight w:val="925"/>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1.</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Pamatojums</w:t>
            </w:r>
          </w:p>
        </w:tc>
        <w:tc>
          <w:tcPr>
            <w:tcW w:w="6120" w:type="dxa"/>
            <w:tcBorders>
              <w:top w:val="outset" w:sz="6" w:space="0" w:color="auto"/>
              <w:left w:val="outset" w:sz="6" w:space="0" w:color="auto"/>
              <w:bottom w:val="outset" w:sz="6" w:space="0" w:color="auto"/>
            </w:tcBorders>
          </w:tcPr>
          <w:p w:rsidR="0074228B" w:rsidRDefault="0074228B" w:rsidP="003F6468">
            <w:pPr>
              <w:pStyle w:val="NormalWeb"/>
              <w:spacing w:before="75" w:beforeAutospacing="0" w:after="75" w:afterAutospacing="0"/>
              <w:ind w:left="165" w:right="174" w:firstLine="180"/>
              <w:jc w:val="both"/>
              <w:rPr>
                <w:szCs w:val="28"/>
                <w:lang w:val="lv-LV"/>
              </w:rPr>
            </w:pPr>
            <w:r w:rsidRPr="00B6582B">
              <w:rPr>
                <w:szCs w:val="28"/>
                <w:lang w:val="lv-LV"/>
              </w:rPr>
              <w:t xml:space="preserve">Likumprojekts „Grozījumi Patvēruma likumā” (turpmāk – likumprojekts) izstrādāts, lai </w:t>
            </w:r>
            <w:r>
              <w:rPr>
                <w:szCs w:val="28"/>
                <w:lang w:val="lv-LV"/>
              </w:rPr>
              <w:t xml:space="preserve">pārņemtu </w:t>
            </w:r>
            <w:r w:rsidRPr="00B6582B">
              <w:rPr>
                <w:szCs w:val="28"/>
                <w:lang w:val="lv-LV"/>
              </w:rPr>
              <w:t>Eiropas Parlamenta un Padomes 2011.gada 13.decembra direktīvas 2011/95/ES par standartiem</w:t>
            </w:r>
            <w:r w:rsidRPr="00B6582B">
              <w:rPr>
                <w:bCs/>
                <w:color w:val="000000"/>
                <w:szCs w:val="28"/>
                <w:lang w:val="lv-LV"/>
              </w:rPr>
              <w:t xml:space="preserve">, lai trešo valstu valstspiederīgos vai bezvalstniekus kvalificētu kā starptautiskās aizsardzības saņēmējus, par bēgļu vai personu, kas tiesīgas saņemt alternatīvo aizsardzību, vienotu statusu, un par piešķirtās aizsardzības saturu (pārstrādāta versija, turpmāk </w:t>
            </w:r>
            <w:r>
              <w:rPr>
                <w:bCs/>
                <w:color w:val="000000"/>
                <w:szCs w:val="28"/>
                <w:lang w:val="lv-LV"/>
              </w:rPr>
              <w:t xml:space="preserve">– direktīva </w:t>
            </w:r>
            <w:r w:rsidRPr="00B6582B">
              <w:rPr>
                <w:szCs w:val="28"/>
                <w:lang w:val="lv-LV"/>
              </w:rPr>
              <w:t>2011/95/ES</w:t>
            </w:r>
            <w:r w:rsidRPr="00B6582B">
              <w:rPr>
                <w:bCs/>
                <w:color w:val="000000"/>
                <w:szCs w:val="28"/>
                <w:lang w:val="lv-LV"/>
              </w:rPr>
              <w:t>)</w:t>
            </w:r>
            <w:r>
              <w:rPr>
                <w:bCs/>
                <w:color w:val="000000"/>
                <w:szCs w:val="28"/>
                <w:lang w:val="lv-LV"/>
              </w:rPr>
              <w:t xml:space="preserve">, </w:t>
            </w:r>
            <w:r w:rsidRPr="00B56169">
              <w:rPr>
                <w:szCs w:val="28"/>
                <w:lang w:val="lv-LV"/>
              </w:rPr>
              <w:t>kura aizstā</w:t>
            </w:r>
            <w:r>
              <w:rPr>
                <w:szCs w:val="28"/>
                <w:lang w:val="lv-LV"/>
              </w:rPr>
              <w:t>s</w:t>
            </w:r>
            <w:r w:rsidRPr="00B56169">
              <w:rPr>
                <w:szCs w:val="28"/>
                <w:lang w:val="lv-LV"/>
              </w:rPr>
              <w:t xml:space="preserve"> Padomes 2004.gada 29.aprīļa direktīv</w:t>
            </w:r>
            <w:r>
              <w:rPr>
                <w:szCs w:val="28"/>
                <w:lang w:val="lv-LV"/>
              </w:rPr>
              <w:t>u</w:t>
            </w:r>
            <w:r w:rsidRPr="00B56169">
              <w:rPr>
                <w:szCs w:val="28"/>
                <w:lang w:val="lv-LV"/>
              </w:rPr>
              <w:t xml:space="preserve"> </w:t>
            </w:r>
            <w:hyperlink r:id="rId7" w:tgtFrame="_blank" w:tooltip="Atvērt direktīvu latviešu valodā" w:history="1">
              <w:r w:rsidRPr="00B56169">
                <w:rPr>
                  <w:szCs w:val="28"/>
                  <w:lang w:val="lv-LV"/>
                </w:rPr>
                <w:t>2004/83/EK</w:t>
              </w:r>
            </w:hyperlink>
            <w:r w:rsidRPr="00B56169">
              <w:rPr>
                <w:szCs w:val="28"/>
                <w:lang w:val="lv-LV"/>
              </w:rPr>
              <w:t xml:space="preserve"> par obligātajiem standartiem, lai kvalificētu trešo valstu valstspiederīgos vai bezvalstniekus kā bēgļus vai kā personas, kam citādi nepieciešama starptautiska aizsardzība, šādu personu statusu un piešķirtās aizsardzības saturu (turpmāk – direktīva 2004/83/EK)</w:t>
            </w:r>
            <w:r>
              <w:rPr>
                <w:bCs/>
                <w:color w:val="000000"/>
                <w:szCs w:val="28"/>
                <w:lang w:val="lv-LV"/>
              </w:rPr>
              <w:t xml:space="preserve"> un </w:t>
            </w:r>
            <w:r w:rsidRPr="00F16672">
              <w:rPr>
                <w:szCs w:val="28"/>
                <w:lang w:val="lv-LV"/>
              </w:rPr>
              <w:t>Eiropas Parlamenta un Padomes 2011.gada 11.maija direktīvas 2011/51/ES, ar ko groza Padomes Direktīv</w:t>
            </w:r>
            <w:r>
              <w:rPr>
                <w:szCs w:val="28"/>
                <w:lang w:val="lv-LV"/>
              </w:rPr>
              <w:t>u</w:t>
            </w:r>
            <w:r w:rsidRPr="00F16672">
              <w:rPr>
                <w:szCs w:val="28"/>
                <w:lang w:val="lv-LV"/>
              </w:rPr>
              <w:t xml:space="preserve"> 2003/109/EK, iekļaujot tās darbības jomā starptautiskās aizsardzības saņēmējus</w:t>
            </w:r>
            <w:r>
              <w:rPr>
                <w:szCs w:val="28"/>
                <w:lang w:val="lv-LV"/>
              </w:rPr>
              <w:t xml:space="preserve"> (</w:t>
            </w:r>
            <w:r w:rsidRPr="00B6582B">
              <w:rPr>
                <w:bCs/>
                <w:color w:val="000000"/>
                <w:szCs w:val="28"/>
                <w:lang w:val="lv-LV"/>
              </w:rPr>
              <w:t xml:space="preserve">turpmāk </w:t>
            </w:r>
            <w:r>
              <w:rPr>
                <w:bCs/>
                <w:color w:val="000000"/>
                <w:szCs w:val="28"/>
                <w:lang w:val="lv-LV"/>
              </w:rPr>
              <w:t xml:space="preserve">– direktīva </w:t>
            </w:r>
            <w:r w:rsidRPr="00B6582B">
              <w:rPr>
                <w:szCs w:val="28"/>
                <w:lang w:val="lv-LV"/>
              </w:rPr>
              <w:t>2011/5</w:t>
            </w:r>
            <w:r>
              <w:rPr>
                <w:szCs w:val="28"/>
                <w:lang w:val="lv-LV"/>
              </w:rPr>
              <w:t>1</w:t>
            </w:r>
            <w:r w:rsidRPr="00B6582B">
              <w:rPr>
                <w:szCs w:val="28"/>
                <w:lang w:val="lv-LV"/>
              </w:rPr>
              <w:t>/ES</w:t>
            </w:r>
            <w:r w:rsidRPr="00B6582B">
              <w:rPr>
                <w:bCs/>
                <w:color w:val="000000"/>
                <w:szCs w:val="28"/>
                <w:lang w:val="lv-LV"/>
              </w:rPr>
              <w:t>)</w:t>
            </w:r>
            <w:r>
              <w:rPr>
                <w:szCs w:val="28"/>
                <w:lang w:val="lv-LV"/>
              </w:rPr>
              <w:t>,</w:t>
            </w:r>
            <w:r>
              <w:rPr>
                <w:bCs/>
                <w:color w:val="000000"/>
                <w:szCs w:val="28"/>
                <w:lang w:val="lv-LV"/>
              </w:rPr>
              <w:t xml:space="preserve"> prasības, kā arī </w:t>
            </w:r>
            <w:r w:rsidRPr="00685D0A">
              <w:rPr>
                <w:szCs w:val="28"/>
                <w:lang w:val="lv-LV"/>
              </w:rPr>
              <w:t>veikt</w:t>
            </w:r>
            <w:r>
              <w:rPr>
                <w:szCs w:val="28"/>
                <w:lang w:val="lv-LV"/>
              </w:rPr>
              <w:t>u</w:t>
            </w:r>
            <w:r w:rsidRPr="00685D0A">
              <w:rPr>
                <w:szCs w:val="28"/>
                <w:lang w:val="lv-LV"/>
              </w:rPr>
              <w:t xml:space="preserve"> izmaiņas, lai nodrošinātu patvēruma procedūras efektivitāti un novērstu tās ļaunprātīgas izmantošanas iespējas situācijā, kad būtiski pieaudzis patvēruma meklētāju skaits</w:t>
            </w:r>
            <w:r w:rsidRPr="00B6582B">
              <w:rPr>
                <w:bCs/>
                <w:color w:val="000000"/>
                <w:szCs w:val="28"/>
                <w:lang w:val="lv-LV"/>
              </w:rPr>
              <w:t>.</w:t>
            </w:r>
            <w:r>
              <w:rPr>
                <w:bCs/>
                <w:color w:val="000000"/>
                <w:szCs w:val="28"/>
                <w:lang w:val="lv-LV"/>
              </w:rPr>
              <w:t xml:space="preserve"> </w:t>
            </w:r>
          </w:p>
        </w:tc>
      </w:tr>
      <w:tr w:rsidR="0074228B">
        <w:trPr>
          <w:trHeight w:val="472"/>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2.</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Pašreizējā situācija un problēmas</w:t>
            </w:r>
          </w:p>
          <w:p w:rsidR="0074228B" w:rsidRPr="00AD4537" w:rsidRDefault="0074228B" w:rsidP="00C333E1">
            <w:pPr>
              <w:jc w:val="both"/>
              <w:rPr>
                <w:sz w:val="28"/>
                <w:szCs w:val="28"/>
              </w:rPr>
            </w:pPr>
          </w:p>
        </w:tc>
        <w:tc>
          <w:tcPr>
            <w:tcW w:w="6120" w:type="dxa"/>
            <w:tcBorders>
              <w:top w:val="outset" w:sz="6" w:space="0" w:color="auto"/>
              <w:left w:val="outset" w:sz="6" w:space="0" w:color="auto"/>
              <w:bottom w:val="outset" w:sz="6" w:space="0" w:color="auto"/>
            </w:tcBorders>
          </w:tcPr>
          <w:p w:rsidR="0074228B" w:rsidRPr="00A701F7" w:rsidRDefault="0074228B" w:rsidP="00582953">
            <w:pPr>
              <w:tabs>
                <w:tab w:val="num" w:pos="345"/>
              </w:tabs>
              <w:ind w:left="165" w:right="165" w:firstLine="396"/>
              <w:jc w:val="both"/>
              <w:rPr>
                <w:sz w:val="28"/>
                <w:szCs w:val="28"/>
              </w:rPr>
            </w:pPr>
            <w:r w:rsidRPr="00284F7F">
              <w:rPr>
                <w:sz w:val="28"/>
                <w:szCs w:val="28"/>
              </w:rPr>
              <w:t xml:space="preserve">2011.gada laikā un 2012.gada desmit mēnešos saņemtais iesniegumu </w:t>
            </w:r>
            <w:r>
              <w:rPr>
                <w:sz w:val="28"/>
                <w:szCs w:val="28"/>
              </w:rPr>
              <w:t xml:space="preserve">par bēgļa vai alternatīvā statusa piešķiršanu (turpmāk – </w:t>
            </w:r>
            <w:smartTag w:uri="schemas-tilde-lv/tildestengine" w:element="veidnes">
              <w:smartTagPr>
                <w:attr w:name="id" w:val="-1"/>
                <w:attr w:name="baseform" w:val="iesniegums"/>
                <w:attr w:name="text" w:val="iesniegums"/>
              </w:smartTagPr>
              <w:r>
                <w:rPr>
                  <w:sz w:val="28"/>
                  <w:szCs w:val="28"/>
                </w:rPr>
                <w:t>iesniegums</w:t>
              </w:r>
            </w:smartTag>
            <w:r>
              <w:rPr>
                <w:sz w:val="28"/>
                <w:szCs w:val="28"/>
              </w:rPr>
              <w:t xml:space="preserve">) </w:t>
            </w:r>
            <w:r w:rsidRPr="00284F7F">
              <w:rPr>
                <w:sz w:val="28"/>
                <w:szCs w:val="28"/>
              </w:rPr>
              <w:t xml:space="preserve">skaits apstiprina noturīgu patvēruma meklētāju skaita pieaugumu. 2010.gadā iesniegumus bija iesniegusi 61 persona, 2011.gadā - 335 personas un laikā no 2012.gada 1.janvāra līdz 1.novembrim - </w:t>
            </w:r>
            <w:r w:rsidRPr="00061E8D">
              <w:rPr>
                <w:sz w:val="28"/>
                <w:szCs w:val="28"/>
              </w:rPr>
              <w:t>171 persona.</w:t>
            </w:r>
            <w:r w:rsidRPr="00061E8D">
              <w:t xml:space="preserve"> </w:t>
            </w:r>
            <w:r w:rsidRPr="00061E8D">
              <w:rPr>
                <w:sz w:val="28"/>
                <w:szCs w:val="28"/>
              </w:rPr>
              <w:t>Robežšķērsošanas vietās 2011. gadā patvērumu pieprasīja 224 personas (uz sauszemes robežas - 186, lidostā – 38 personas), bet</w:t>
            </w:r>
            <w:r w:rsidRPr="00061E8D">
              <w:rPr>
                <w:sz w:val="18"/>
                <w:szCs w:val="18"/>
              </w:rPr>
              <w:t xml:space="preserve"> </w:t>
            </w:r>
            <w:r w:rsidRPr="00061E8D">
              <w:rPr>
                <w:sz w:val="28"/>
                <w:szCs w:val="28"/>
              </w:rPr>
              <w:t>11 personas patvērumu pieprasīja pēc „zaļās” robežas nelikumīgas šķērsošanas. 82 personas no 335 patvēruma meklētājiem patvērumu pieprasīja pēc tam, kad tika aizturēt</w:t>
            </w:r>
            <w:r>
              <w:rPr>
                <w:sz w:val="28"/>
                <w:szCs w:val="28"/>
              </w:rPr>
              <w:t>as</w:t>
            </w:r>
            <w:r w:rsidRPr="00061E8D">
              <w:rPr>
                <w:sz w:val="28"/>
                <w:szCs w:val="28"/>
              </w:rPr>
              <w:t xml:space="preserve"> par mēģinājumu nelikumīgi šķērsot valsts robežu.</w:t>
            </w:r>
            <w:r>
              <w:rPr>
                <w:sz w:val="28"/>
                <w:szCs w:val="28"/>
              </w:rPr>
              <w:t xml:space="preserve"> No 2012.gada 1.janvāra līdz 1.novembrim robežšķērsošanas vietās patvērumu pieprasīja </w:t>
            </w:r>
            <w:r w:rsidRPr="00061E8D">
              <w:rPr>
                <w:sz w:val="28"/>
                <w:szCs w:val="28"/>
              </w:rPr>
              <w:t>73</w:t>
            </w:r>
            <w:r>
              <w:rPr>
                <w:sz w:val="28"/>
                <w:szCs w:val="28"/>
              </w:rPr>
              <w:t xml:space="preserve"> personas (uz sauszemes robežas - </w:t>
            </w:r>
            <w:r w:rsidRPr="00061E8D">
              <w:rPr>
                <w:sz w:val="28"/>
                <w:szCs w:val="28"/>
              </w:rPr>
              <w:t>46,</w:t>
            </w:r>
            <w:r>
              <w:rPr>
                <w:sz w:val="28"/>
                <w:szCs w:val="28"/>
              </w:rPr>
              <w:t xml:space="preserve"> no kurām 21 persona </w:t>
            </w:r>
            <w:r w:rsidRPr="008021BE">
              <w:rPr>
                <w:sz w:val="28"/>
                <w:szCs w:val="28"/>
              </w:rPr>
              <w:t>pēc „zaļās” robežas nelikumīgas šķērsošanas</w:t>
            </w:r>
            <w:r>
              <w:rPr>
                <w:sz w:val="28"/>
                <w:szCs w:val="28"/>
              </w:rPr>
              <w:t xml:space="preserve">, lidostā – </w:t>
            </w:r>
            <w:r w:rsidRPr="00061E8D">
              <w:rPr>
                <w:sz w:val="28"/>
                <w:szCs w:val="28"/>
              </w:rPr>
              <w:t>27</w:t>
            </w:r>
            <w:r>
              <w:rPr>
                <w:sz w:val="28"/>
                <w:szCs w:val="28"/>
              </w:rPr>
              <w:t xml:space="preserve"> personas). </w:t>
            </w:r>
          </w:p>
          <w:p w:rsidR="0074228B" w:rsidRPr="001D2BC4" w:rsidRDefault="0074228B" w:rsidP="009C3A4F">
            <w:pPr>
              <w:pStyle w:val="NormalWeb"/>
              <w:spacing w:before="0" w:beforeAutospacing="0" w:after="0" w:afterAutospacing="0"/>
              <w:ind w:left="62" w:right="176" w:firstLine="187"/>
              <w:jc w:val="both"/>
              <w:rPr>
                <w:lang w:val="lv-LV"/>
              </w:rPr>
            </w:pPr>
            <w:r>
              <w:rPr>
                <w:lang w:val="lv-LV"/>
              </w:rPr>
              <w:t>Ņemot vērā patvēruma meklētāju skaita pieaugumu,</w:t>
            </w:r>
            <w:r w:rsidRPr="00077CC2">
              <w:rPr>
                <w:lang w:val="lv-LV"/>
              </w:rPr>
              <w:t xml:space="preserve"> pieaudzis arī personu skaits, kurām piešķirts bēgļa vai alternatīvais statuss Latvijas Republikā. </w:t>
            </w:r>
            <w:r w:rsidRPr="001D2BC4">
              <w:rPr>
                <w:lang w:val="lv-LV"/>
              </w:rPr>
              <w:t>Kopumā</w:t>
            </w:r>
            <w:r>
              <w:rPr>
                <w:lang w:val="lv-LV"/>
              </w:rPr>
              <w:t>,</w:t>
            </w:r>
            <w:r w:rsidRPr="001D2BC4">
              <w:rPr>
                <w:lang w:val="lv-LV"/>
              </w:rPr>
              <w:t xml:space="preserve"> laika posmā no 1998.gada 1.janvāra līdz 2012.gada 1.</w:t>
            </w:r>
            <w:r>
              <w:rPr>
                <w:lang w:val="lv-LV"/>
              </w:rPr>
              <w:t>novembri</w:t>
            </w:r>
            <w:r w:rsidRPr="001D2BC4">
              <w:rPr>
                <w:lang w:val="lv-LV"/>
              </w:rPr>
              <w:t>m</w:t>
            </w:r>
            <w:r>
              <w:rPr>
                <w:lang w:val="lv-LV"/>
              </w:rPr>
              <w:t>,</w:t>
            </w:r>
            <w:r w:rsidRPr="001D2BC4">
              <w:rPr>
                <w:lang w:val="lv-LV"/>
              </w:rPr>
              <w:t xml:space="preserve"> bēgļa statuss piešķirts </w:t>
            </w:r>
            <w:r w:rsidRPr="00F2088F">
              <w:rPr>
                <w:lang w:val="lv-LV"/>
              </w:rPr>
              <w:t>47</w:t>
            </w:r>
            <w:r w:rsidRPr="001D2BC4">
              <w:rPr>
                <w:lang w:val="lv-LV"/>
              </w:rPr>
              <w:t xml:space="preserve"> personām un alternatīvais statuss </w:t>
            </w:r>
            <w:r>
              <w:rPr>
                <w:lang w:val="lv-LV"/>
              </w:rPr>
              <w:t xml:space="preserve">82 </w:t>
            </w:r>
            <w:r w:rsidRPr="001D2BC4">
              <w:rPr>
                <w:lang w:val="lv-LV"/>
              </w:rPr>
              <w:t>personām, no kurām attiecīgi</w:t>
            </w:r>
            <w:r>
              <w:rPr>
                <w:lang w:val="lv-LV"/>
              </w:rPr>
              <w:t>,</w:t>
            </w:r>
            <w:r w:rsidRPr="001D2BC4">
              <w:rPr>
                <w:lang w:val="lv-LV"/>
              </w:rPr>
              <w:t xml:space="preserve"> 2011.gadā bēgļa statuss piešķirts 9 personām, tai skaitā 4 nepilngadīgajiem, un alternatīvais statuss 18 personām, tai skaitā 5 nepilngadīgajiem un 2012.gada </w:t>
            </w:r>
            <w:r>
              <w:rPr>
                <w:lang w:val="lv-LV"/>
              </w:rPr>
              <w:t xml:space="preserve">desmit </w:t>
            </w:r>
            <w:r w:rsidRPr="001D2BC4">
              <w:rPr>
                <w:lang w:val="lv-LV"/>
              </w:rPr>
              <w:t>mēnešos</w:t>
            </w:r>
            <w:r>
              <w:rPr>
                <w:lang w:val="lv-LV"/>
              </w:rPr>
              <w:t>,</w:t>
            </w:r>
            <w:r w:rsidRPr="001D2BC4">
              <w:rPr>
                <w:lang w:val="lv-LV"/>
              </w:rPr>
              <w:t xml:space="preserve"> attiecīgi</w:t>
            </w:r>
            <w:r>
              <w:rPr>
                <w:lang w:val="lv-LV"/>
              </w:rPr>
              <w:t>,</w:t>
            </w:r>
            <w:r w:rsidRPr="001D2BC4">
              <w:rPr>
                <w:lang w:val="lv-LV"/>
              </w:rPr>
              <w:t xml:space="preserve"> bēgļa statuss piešķirts </w:t>
            </w:r>
            <w:r w:rsidRPr="00F2088F">
              <w:rPr>
                <w:lang w:val="lv-LV"/>
              </w:rPr>
              <w:t>9</w:t>
            </w:r>
            <w:r w:rsidRPr="001D2BC4">
              <w:rPr>
                <w:lang w:val="lv-LV"/>
              </w:rPr>
              <w:t xml:space="preserve"> personām, tai skaitā 1 nepilngadīgajam, un alternatīvais statuss </w:t>
            </w:r>
            <w:r>
              <w:rPr>
                <w:lang w:val="lv-LV"/>
              </w:rPr>
              <w:t>18</w:t>
            </w:r>
            <w:r w:rsidRPr="001D2BC4">
              <w:rPr>
                <w:lang w:val="lv-LV"/>
              </w:rPr>
              <w:t xml:space="preserve"> personām. </w:t>
            </w:r>
          </w:p>
          <w:p w:rsidR="0074228B" w:rsidRDefault="0074228B" w:rsidP="009C3A4F">
            <w:pPr>
              <w:pStyle w:val="NormalWeb"/>
              <w:spacing w:before="0" w:beforeAutospacing="0" w:after="0" w:afterAutospacing="0"/>
              <w:ind w:left="62" w:right="174" w:firstLine="187"/>
              <w:jc w:val="both"/>
              <w:rPr>
                <w:lang w:val="lv-LV"/>
              </w:rPr>
            </w:pPr>
            <w:r w:rsidRPr="001D2BC4">
              <w:rPr>
                <w:lang w:val="lv-LV"/>
              </w:rPr>
              <w:t>Izcelsmes valstis, no kurām ierodas patvēruma meklētāji, ir mainīgs lielums, kas atkarīgs no patvēruma meklētāju plūsmas izraisošiem faktoriem – politiskā situācija izcelsmes valstī, personu ceļojuma maršruta izvēle u.c. Iepriekš minētais tieši ietekmē personu skaitu, kurām tiek piešķirts bēgļa vai alternatīvais statuss. Tādējādi piešķirtā starptautiskā statusa rādītāji var svārstīties 10% līdz 20% robežās no kopējā patvēruma meklētāju skaita.</w:t>
            </w:r>
          </w:p>
          <w:p w:rsidR="0074228B" w:rsidRPr="00111851" w:rsidRDefault="0074228B" w:rsidP="00AA1407">
            <w:pPr>
              <w:tabs>
                <w:tab w:val="left" w:pos="5820"/>
              </w:tabs>
              <w:ind w:firstLine="705"/>
              <w:jc w:val="both"/>
              <w:rPr>
                <w:sz w:val="28"/>
                <w:szCs w:val="28"/>
              </w:rPr>
            </w:pPr>
            <w:r w:rsidRPr="00111851">
              <w:rPr>
                <w:sz w:val="28"/>
                <w:szCs w:val="28"/>
              </w:rPr>
              <w:t xml:space="preserve">Patvēruma likuma 6.pants nosaka, ka persona iesniegumu iesniedz personīgi Valsts robežsardzei robežkontroles punktā pirms ieceļošanas Latvijas Republikā vai Valsts robežsardzes teritoriālajā struktūrvienībā, ja persona atrodas Latvijas Republikā. Atbilstoši Patvēruma likuma 19.pantā noteiktajam iesniegumu var izskatīt saīsinātajā kārtībā, kas kopumā ilgst ≈ 3 mēneši, vai atbilstoši 20. un 23.pantā noteiktajam parastās procedūras kārtībā, kas ilgst ≈ 8 līdz 9 mēneši. Atbilstoši Patvēruma likuma 12.pantā noteiktajam visus lēmumus saistībā ar iesniegumu pieņem Pilsonības un migrācijas lietu pārvaldes (turpmāk – Pārvalde) priekšnieka pilnvarota amatpersona (turpmāk – amatpersona). Patvēruma likums neparedz īpašu iesnieguma izskatīšanas procedūru, ja </w:t>
            </w:r>
            <w:smartTag w:uri="schemas-tilde-lv/tildestengine" w:element="veidnes">
              <w:smartTagPr>
                <w:attr w:name="id" w:val="-1"/>
                <w:attr w:name="baseform" w:val="iesniegums"/>
                <w:attr w:name="text" w:val="iesniegums"/>
              </w:smartTagPr>
              <w:r w:rsidRPr="00111851">
                <w:rPr>
                  <w:sz w:val="28"/>
                  <w:szCs w:val="28"/>
                </w:rPr>
                <w:t>iesniegums</w:t>
              </w:r>
            </w:smartTag>
            <w:r w:rsidRPr="00111851">
              <w:rPr>
                <w:sz w:val="28"/>
                <w:szCs w:val="28"/>
              </w:rPr>
              <w:t xml:space="preserve"> iesniegts robežkontroles punktā, īpaši, ja </w:t>
            </w:r>
            <w:smartTag w:uri="schemas-tilde-lv/tildestengine" w:element="veidnes">
              <w:smartTagPr>
                <w:attr w:name="id" w:val="-1"/>
                <w:attr w:name="baseform" w:val="iesniegums"/>
                <w:attr w:name="text" w:val="iesniegums"/>
              </w:smartTagPr>
              <w:r w:rsidRPr="00111851">
                <w:rPr>
                  <w:sz w:val="28"/>
                  <w:szCs w:val="28"/>
                </w:rPr>
                <w:t>iesniegums</w:t>
              </w:r>
            </w:smartTag>
            <w:r w:rsidRPr="00111851">
              <w:rPr>
                <w:sz w:val="28"/>
                <w:szCs w:val="28"/>
              </w:rPr>
              <w:t xml:space="preserve"> atbilstoši Padomes 2005.gada 1.decembra direktīvas </w:t>
            </w:r>
            <w:hyperlink r:id="rId8" w:tgtFrame="_blank" w:tooltip="Atvērt direktīvas konsolidēto versiju" w:history="1">
              <w:r w:rsidRPr="00111851">
                <w:rPr>
                  <w:color w:val="40407C"/>
                  <w:sz w:val="28"/>
                  <w:szCs w:val="28"/>
                  <w:u w:val="single"/>
                </w:rPr>
                <w:t>2005/85/EK</w:t>
              </w:r>
            </w:hyperlink>
            <w:r w:rsidRPr="00111851">
              <w:rPr>
                <w:sz w:val="28"/>
                <w:szCs w:val="28"/>
              </w:rPr>
              <w:t xml:space="preserve"> par minimāliem standartiem attiecībā uz dalībvalstu procedūrām, ar kurām piešķir un atņem bēgļa statusu (turpmāk – direktīva 2005/85/EK) nosacījumiem, varētu tikt izskatīts saīsinātajā kārtībā un persona neatbilst nosacījumiem ieceļošanai dalībvalstu teritorijā. </w:t>
            </w:r>
            <w:r>
              <w:rPr>
                <w:sz w:val="28"/>
                <w:szCs w:val="28"/>
              </w:rPr>
              <w:t xml:space="preserve">Atbilstoši </w:t>
            </w:r>
            <w:r w:rsidRPr="00111851">
              <w:rPr>
                <w:sz w:val="28"/>
                <w:szCs w:val="28"/>
              </w:rPr>
              <w:t>direktīv</w:t>
            </w:r>
            <w:r>
              <w:rPr>
                <w:sz w:val="28"/>
                <w:szCs w:val="28"/>
              </w:rPr>
              <w:t>ā</w:t>
            </w:r>
            <w:r w:rsidRPr="00111851">
              <w:rPr>
                <w:sz w:val="28"/>
                <w:szCs w:val="28"/>
              </w:rPr>
              <w:t xml:space="preserve"> 2005/85/EK </w:t>
            </w:r>
            <w:r>
              <w:rPr>
                <w:sz w:val="28"/>
                <w:szCs w:val="28"/>
              </w:rPr>
              <w:t>paredzētajam, d</w:t>
            </w:r>
            <w:r w:rsidRPr="00111851">
              <w:rPr>
                <w:sz w:val="28"/>
                <w:szCs w:val="28"/>
              </w:rPr>
              <w:t>alībvalstis var paātrināt procedūras un izskatīt pie robežas tos iesniegumus, kuros iesniedzējs ir sniedzis nepārprotami nepatiesu vai acīmredzami neticamu informāciju, kas ir pretrunā pietiekami pārbaudītai informācijai</w:t>
            </w:r>
            <w:r>
              <w:rPr>
                <w:sz w:val="28"/>
                <w:szCs w:val="28"/>
              </w:rPr>
              <w:t xml:space="preserve"> par situāciju patvēruma meklētāja </w:t>
            </w:r>
            <w:r w:rsidRPr="00111851">
              <w:rPr>
                <w:sz w:val="28"/>
                <w:szCs w:val="28"/>
              </w:rPr>
              <w:t>izcelsmes valst</w:t>
            </w:r>
            <w:r>
              <w:rPr>
                <w:sz w:val="28"/>
                <w:szCs w:val="28"/>
              </w:rPr>
              <w:t>ī</w:t>
            </w:r>
            <w:r w:rsidRPr="00111851">
              <w:rPr>
                <w:sz w:val="28"/>
                <w:szCs w:val="28"/>
              </w:rPr>
              <w:t>, tādējādi padarot viņa prasību</w:t>
            </w:r>
            <w:r>
              <w:rPr>
                <w:sz w:val="28"/>
                <w:szCs w:val="28"/>
              </w:rPr>
              <w:t xml:space="preserve"> </w:t>
            </w:r>
            <w:r w:rsidRPr="00111851">
              <w:rPr>
                <w:sz w:val="28"/>
                <w:szCs w:val="28"/>
              </w:rPr>
              <w:t xml:space="preserve">nepārliecinošu. </w:t>
            </w:r>
            <w:r>
              <w:rPr>
                <w:sz w:val="28"/>
                <w:szCs w:val="28"/>
              </w:rPr>
              <w:t xml:space="preserve">Atbilstoši </w:t>
            </w:r>
            <w:r w:rsidRPr="00111851">
              <w:rPr>
                <w:sz w:val="28"/>
                <w:szCs w:val="28"/>
              </w:rPr>
              <w:t>direktīva</w:t>
            </w:r>
            <w:r>
              <w:rPr>
                <w:sz w:val="28"/>
                <w:szCs w:val="28"/>
              </w:rPr>
              <w:t>s</w:t>
            </w:r>
            <w:r w:rsidRPr="00111851">
              <w:rPr>
                <w:sz w:val="28"/>
                <w:szCs w:val="28"/>
              </w:rPr>
              <w:t xml:space="preserve"> 2005/85/EK </w:t>
            </w:r>
            <w:r>
              <w:rPr>
                <w:sz w:val="28"/>
                <w:szCs w:val="28"/>
              </w:rPr>
              <w:t xml:space="preserve">prasībām </w:t>
            </w:r>
            <w:smartTag w:uri="schemas-tilde-lv/tildestengine" w:element="veidnes">
              <w:smartTagPr>
                <w:attr w:name="id" w:val="-1"/>
                <w:attr w:name="baseform" w:val="lēmums"/>
                <w:attr w:name="text" w:val="lēmums"/>
              </w:smartTagPr>
              <w:r>
                <w:rPr>
                  <w:sz w:val="28"/>
                  <w:szCs w:val="28"/>
                </w:rPr>
                <w:t>l</w:t>
              </w:r>
              <w:r w:rsidRPr="00111851">
                <w:rPr>
                  <w:sz w:val="28"/>
                  <w:szCs w:val="28"/>
                </w:rPr>
                <w:t>ēmums</w:t>
              </w:r>
            </w:smartTag>
            <w:r w:rsidRPr="00111851">
              <w:rPr>
                <w:sz w:val="28"/>
                <w:szCs w:val="28"/>
              </w:rPr>
              <w:t xml:space="preserve"> ir jāpieņem </w:t>
            </w:r>
            <w:r w:rsidRPr="00111851">
              <w:rPr>
                <w:sz w:val="28"/>
                <w:szCs w:val="28"/>
                <w:u w:val="single"/>
              </w:rPr>
              <w:t>četru nedēļu laikā,</w:t>
            </w:r>
            <w:r w:rsidRPr="00111851">
              <w:rPr>
                <w:sz w:val="28"/>
                <w:szCs w:val="28"/>
              </w:rPr>
              <w:t xml:space="preserve"> bet ja to nevar izdarīt, tad iesnieguma iesniedzējam tiek atļauts ieceļot dalībvalstu teritorijā, lai </w:t>
            </w:r>
            <w:smartTag w:uri="schemas-tilde-lv/tildestengine" w:element="veidnes">
              <w:smartTagPr>
                <w:attr w:name="id" w:val="-1"/>
                <w:attr w:name="baseform" w:val="iesniegums"/>
                <w:attr w:name="text" w:val="iesniegums"/>
              </w:smartTagPr>
              <w:r w:rsidRPr="00111851">
                <w:rPr>
                  <w:sz w:val="28"/>
                  <w:szCs w:val="28"/>
                </w:rPr>
                <w:t>iesniegums</w:t>
              </w:r>
            </w:smartTag>
            <w:r w:rsidRPr="00111851">
              <w:rPr>
                <w:sz w:val="28"/>
                <w:szCs w:val="28"/>
              </w:rPr>
              <w:t xml:space="preserve"> tiktu izskatīts saskaņā ar citiem direktīvas 2005/85/EK noteikumiem. Lai uzlabotu patvēruma procedūras efektivitāti un novērstu tās ļaunprātīgas izmantošanas risku, nepieciešams papildināt Patvēruma likuma nosacījumus, kuri paredz iesnieguma izskatīšanu saīsinātajā kārtībā, (šobrīd Patvēruma likuma 19.panta pirmā daļa paredz ierobežotu skaitu nosacījumu salīdzinājumā ar direktīvā 2005/85/EK paredzētajiem), kā arī noteikt, ka lēmumu par atteikumu piešķirt bēgļa vai alternatīvo statusu, ja </w:t>
            </w:r>
            <w:smartTag w:uri="schemas-tilde-lv/tildestengine" w:element="veidnes">
              <w:smartTagPr>
                <w:attr w:name="id" w:val="-1"/>
                <w:attr w:name="baseform" w:val="iesniegums"/>
                <w:attr w:name="text" w:val="iesniegums"/>
              </w:smartTagPr>
              <w:r w:rsidRPr="00111851">
                <w:rPr>
                  <w:sz w:val="28"/>
                  <w:szCs w:val="28"/>
                </w:rPr>
                <w:t>iesniegums</w:t>
              </w:r>
            </w:smartTag>
            <w:r w:rsidRPr="00111851">
              <w:rPr>
                <w:sz w:val="28"/>
                <w:szCs w:val="28"/>
              </w:rPr>
              <w:t xml:space="preserve"> iesniegts robežšķērsošanas vietā un atbilst kritērijiem, lai to izskatītu saīsinātajā kārtībā, pieņem Valsts robežsardzes priekšnieka pilnvarota amatpersona (turpmāk – Valsts robežsardzes amatpersona). Tādejādi mainot pašlaik Patvēruma likuma 12.pantā noteikto lēmumu pieņemšanas kompetenci. Līdz šim 19.panta pirmās daļas nosacījumi praksē nav bijuši piemēroti.</w:t>
            </w:r>
          </w:p>
          <w:p w:rsidR="0074228B" w:rsidRPr="001F7D13" w:rsidRDefault="0074228B" w:rsidP="00A80DA3">
            <w:pPr>
              <w:tabs>
                <w:tab w:val="left" w:pos="0"/>
                <w:tab w:val="left" w:pos="705"/>
                <w:tab w:val="left" w:pos="885"/>
              </w:tabs>
              <w:ind w:left="165" w:right="174" w:firstLine="124"/>
              <w:jc w:val="both"/>
              <w:rPr>
                <w:sz w:val="28"/>
                <w:szCs w:val="28"/>
              </w:rPr>
            </w:pPr>
            <w:r w:rsidRPr="0067425F">
              <w:rPr>
                <w:sz w:val="28"/>
                <w:szCs w:val="28"/>
              </w:rPr>
              <w:t>Šobrīd Patvēruma likums paredz īpašu Pārvaldes amatpersonas pieņemta lēmuma pārsūdzēšanas kārtību, kas nosaka, ka pieteikumu Administratīvajai rajona tiesai (turpmāk – tiesa) patvēruma meklētājs vai viņa pilnvarota persona iesniedz Pārvaldē, kas nepieciešamības gadījumā nodrošina lietas materiālu tulkošanu un pārsūtīšanu tiesai. Iepriekš minētā kārtība tika noteikta ar grozījumiem Patvēruma likumā</w:t>
            </w:r>
            <w:r>
              <w:rPr>
                <w:sz w:val="28"/>
                <w:szCs w:val="28"/>
              </w:rPr>
              <w:t xml:space="preserve"> </w:t>
            </w:r>
            <w:r w:rsidRPr="00755631">
              <w:rPr>
                <w:sz w:val="28"/>
                <w:szCs w:val="28"/>
              </w:rPr>
              <w:t>(likums "Grozījumi Patvēruma likumā" (</w:t>
            </w:r>
            <w:hyperlink r:id="rId9" w:tgtFrame="_blank" w:history="1">
              <w:r w:rsidRPr="00755631">
                <w:rPr>
                  <w:rStyle w:val="Hyperlink"/>
                  <w:color w:val="auto"/>
                  <w:sz w:val="28"/>
                  <w:szCs w:val="28"/>
                  <w:u w:val="none"/>
                </w:rPr>
                <w:t>"LV", 98 (3466), 27.06.2006.</w:t>
              </w:r>
            </w:hyperlink>
            <w:r w:rsidRPr="00755631">
              <w:rPr>
                <w:sz w:val="28"/>
                <w:szCs w:val="28"/>
              </w:rPr>
              <w:t xml:space="preserve">) </w:t>
            </w:r>
            <w:r w:rsidRPr="0067425F">
              <w:rPr>
                <w:sz w:val="28"/>
                <w:szCs w:val="28"/>
              </w:rPr>
              <w:t xml:space="preserve">ar mērķi saīsināt patvēruma lietas izskatīšanas kopējo termiņu. Tomēr iepriekšējo gadu pieredze liecina, ka pieteikuma iesniegšanai noteiktā īpašā kārtība nav sevi attaisnojusi kā patvēruma procedūras efektivitāti veicinošs nosacījums un rada patvēruma meklētājiem neizpratni par dokumentu iesniegšanas kārtību, tai skaitā gadījumos, kad personas vēlas iesniegt papildus dokumentus laikā, kad lieta atrodas tiesā. Tādejādi </w:t>
            </w:r>
            <w:r>
              <w:rPr>
                <w:sz w:val="28"/>
                <w:szCs w:val="28"/>
              </w:rPr>
              <w:t>nepieciešams mainīt</w:t>
            </w:r>
            <w:r w:rsidRPr="0067425F">
              <w:rPr>
                <w:sz w:val="28"/>
                <w:szCs w:val="28"/>
              </w:rPr>
              <w:t xml:space="preserve"> iepriekš minēto kārtību, pielīdzinot to vispārējai Administratīvā procesa likumā noteiktajai administratīvā akta pārsūdzības kārtībai</w:t>
            </w:r>
            <w:r>
              <w:rPr>
                <w:sz w:val="28"/>
                <w:szCs w:val="28"/>
              </w:rPr>
              <w:t xml:space="preserve">, gadījumos, kad </w:t>
            </w:r>
            <w:smartTag w:uri="schemas-tilde-lv/tildestengine" w:element="veidnes">
              <w:smartTagPr>
                <w:attr w:name="id" w:val="-1"/>
                <w:attr w:name="baseform" w:val="iesniegums"/>
                <w:attr w:name="text" w:val="iesniegums"/>
              </w:smartTagPr>
              <w:r>
                <w:rPr>
                  <w:sz w:val="28"/>
                  <w:szCs w:val="28"/>
                </w:rPr>
                <w:t>iesniegums</w:t>
              </w:r>
            </w:smartTag>
            <w:r>
              <w:rPr>
                <w:sz w:val="28"/>
                <w:szCs w:val="28"/>
              </w:rPr>
              <w:t xml:space="preserve"> tiek izskatīts parastās procedūra kārtībā</w:t>
            </w:r>
            <w:r w:rsidRPr="0067425F">
              <w:rPr>
                <w:sz w:val="28"/>
                <w:szCs w:val="28"/>
              </w:rPr>
              <w:t xml:space="preserve">. </w:t>
            </w:r>
            <w:r>
              <w:rPr>
                <w:sz w:val="28"/>
                <w:szCs w:val="28"/>
              </w:rPr>
              <w:t xml:space="preserve">Attiecībā uz </w:t>
            </w:r>
            <w:r w:rsidRPr="00607F7F">
              <w:rPr>
                <w:sz w:val="28"/>
                <w:szCs w:val="28"/>
              </w:rPr>
              <w:t xml:space="preserve">gadījumiem, kad </w:t>
            </w:r>
            <w:r w:rsidRPr="00FB3125">
              <w:rPr>
                <w:sz w:val="28"/>
                <w:szCs w:val="28"/>
              </w:rPr>
              <w:t xml:space="preserve">pieņemts </w:t>
            </w:r>
            <w:smartTag w:uri="schemas-tilde-lv/tildestengine" w:element="veidnes">
              <w:smartTagPr>
                <w:attr w:name="id" w:val="-1"/>
                <w:attr w:name="baseform" w:val="lēmums"/>
                <w:attr w:name="text" w:val="lēmums"/>
              </w:smartTagPr>
              <w:r w:rsidRPr="00FB3125">
                <w:rPr>
                  <w:sz w:val="28"/>
                  <w:szCs w:val="28"/>
                </w:rPr>
                <w:t>lēmums</w:t>
              </w:r>
            </w:smartTag>
            <w:r w:rsidRPr="00FB3125">
              <w:rPr>
                <w:sz w:val="28"/>
                <w:szCs w:val="28"/>
              </w:rPr>
              <w:t xml:space="preserve"> </w:t>
            </w:r>
            <w:r w:rsidRPr="00FB3125">
              <w:rPr>
                <w:color w:val="000000"/>
                <w:sz w:val="28"/>
                <w:szCs w:val="28"/>
              </w:rPr>
              <w:t>par iesnieguma atstāšanu bez izskatīšanas vai par atteikumu piešķirt bēgļa vai alternatīvo statusu, ja tas tiek pieņemts saīsinātajā kārtībā pieteikumu tiesai patvēruma meklētājs vai viņa pilnvarota persona iesniedz institūcijai, kura pieņēmusi attiecīgo lēmumu, proti, Pārvaldei vai Valsts robežsardzei</w:t>
            </w:r>
            <w:r>
              <w:rPr>
                <w:color w:val="000000"/>
                <w:sz w:val="28"/>
                <w:szCs w:val="28"/>
              </w:rPr>
              <w:t>,</w:t>
            </w:r>
            <w:r w:rsidRPr="00FB3125">
              <w:rPr>
                <w:color w:val="000000"/>
                <w:sz w:val="28"/>
                <w:szCs w:val="28"/>
              </w:rPr>
              <w:t xml:space="preserve"> saglabājot šobrīd Patvēruma likumā paredzēto pārsūdzības kārtību</w:t>
            </w:r>
            <w:r>
              <w:rPr>
                <w:color w:val="000000"/>
                <w:sz w:val="28"/>
                <w:szCs w:val="28"/>
              </w:rPr>
              <w:t>, tai skaitā arī attiecībā uz tulkošanas pienākumu,</w:t>
            </w:r>
            <w:r w:rsidRPr="00FB3125">
              <w:rPr>
                <w:color w:val="000000"/>
                <w:sz w:val="28"/>
                <w:szCs w:val="28"/>
              </w:rPr>
              <w:t xml:space="preserve"> </w:t>
            </w:r>
            <w:r>
              <w:rPr>
                <w:color w:val="000000"/>
                <w:sz w:val="28"/>
                <w:szCs w:val="28"/>
              </w:rPr>
              <w:t xml:space="preserve">tādejādi nodrošinot vienveidīgu rīcību no atbildīgo institūciju puses gadījumos, kad </w:t>
            </w:r>
            <w:smartTag w:uri="schemas-tilde-lv/tildestengine" w:element="veidnes">
              <w:smartTagPr>
                <w:attr w:name="id" w:val="-1"/>
                <w:attr w:name="baseform" w:val="iesniegums"/>
                <w:attr w:name="text" w:val="iesniegums"/>
              </w:smartTagPr>
              <w:r>
                <w:rPr>
                  <w:color w:val="000000"/>
                  <w:sz w:val="28"/>
                  <w:szCs w:val="28"/>
                </w:rPr>
                <w:t>iesniegums</w:t>
              </w:r>
            </w:smartTag>
            <w:r>
              <w:rPr>
                <w:color w:val="000000"/>
                <w:sz w:val="28"/>
                <w:szCs w:val="28"/>
              </w:rPr>
              <w:t xml:space="preserve"> tiek izskatīts saīsinātajā kārtībā. </w:t>
            </w:r>
            <w:r w:rsidRPr="001F7D13">
              <w:rPr>
                <w:sz w:val="28"/>
                <w:szCs w:val="28"/>
              </w:rPr>
              <w:t xml:space="preserve">Lai mazinātu administratīvo slogu un iespējamos finanšu izdevumus, nodrošinātu sekmīgu un ātru pārsūdzības izskatīšanu, ņemot vērā to, ka Valsts robežsardzes amatpersonas lēmums tiks pieņemts pamatā uz ārējās robežas </w:t>
            </w:r>
            <w:r>
              <w:rPr>
                <w:sz w:val="28"/>
                <w:szCs w:val="28"/>
              </w:rPr>
              <w:t xml:space="preserve">- </w:t>
            </w:r>
            <w:r w:rsidRPr="001F7D13">
              <w:rPr>
                <w:sz w:val="28"/>
                <w:szCs w:val="28"/>
              </w:rPr>
              <w:t xml:space="preserve">Baltkrievijas un Krievijas robežām, Patvēruma likumā paredzēts </w:t>
            </w:r>
            <w:r>
              <w:rPr>
                <w:sz w:val="28"/>
                <w:szCs w:val="28"/>
              </w:rPr>
              <w:t xml:space="preserve">veidot </w:t>
            </w:r>
            <w:r w:rsidRPr="001F7D13">
              <w:rPr>
                <w:sz w:val="28"/>
                <w:szCs w:val="28"/>
              </w:rPr>
              <w:t>speciāl</w:t>
            </w:r>
            <w:r>
              <w:rPr>
                <w:sz w:val="28"/>
                <w:szCs w:val="28"/>
              </w:rPr>
              <w:t>o</w:t>
            </w:r>
            <w:r w:rsidRPr="001F7D13">
              <w:rPr>
                <w:sz w:val="28"/>
                <w:szCs w:val="28"/>
              </w:rPr>
              <w:t xml:space="preserve"> regulējum</w:t>
            </w:r>
            <w:r>
              <w:rPr>
                <w:sz w:val="28"/>
                <w:szCs w:val="28"/>
              </w:rPr>
              <w:t xml:space="preserve">u, nosakot pieteikuma izskatīšanas piekritību </w:t>
            </w:r>
            <w:r w:rsidRPr="001F7D13">
              <w:rPr>
                <w:sz w:val="28"/>
                <w:szCs w:val="28"/>
              </w:rPr>
              <w:t xml:space="preserve"> pēc analoģijas ar </w:t>
            </w:r>
            <w:r w:rsidRPr="001F7D13">
              <w:rPr>
                <w:bCs/>
                <w:sz w:val="28"/>
                <w:szCs w:val="28"/>
              </w:rPr>
              <w:t>Administratīvā procesa likuma 189.panta otro daļ</w:t>
            </w:r>
            <w:r>
              <w:rPr>
                <w:bCs/>
                <w:sz w:val="28"/>
                <w:szCs w:val="28"/>
              </w:rPr>
              <w:t xml:space="preserve">ā noteikto. Tādejādi </w:t>
            </w:r>
            <w:r w:rsidRPr="001F7D13">
              <w:rPr>
                <w:sz w:val="28"/>
                <w:szCs w:val="28"/>
              </w:rPr>
              <w:t>Valsts robežsardzes amatpersonas lēmumu patvēruma meklētājs vai viņa pilnvarota persona varēs pārsūdzēt tiesā pēc patvēruma meklētāja aizturēšanas vai izmitināšanas vietas adreses. Tādejādi patvēruma lietu izskatīšanā turpmāk tiks iesaistīti arī citi Administratīvās rajona tiesas tiesu nami, ne tikai Administratīvās rajona tiesas Rīgas tiesu nams kā tas bijis līdz šim, nodrošinot maksimāli efektīvu pārsūdzību izskatīšanu tuvāk juridiskās palīdzības sniedzēja prakses vietai un patvēruma meklētāja atrašanās vietai. Iepriekš minētās kārtības ieviešanu atbalsta arī Juridiskās palīdzības administrācija</w:t>
            </w:r>
            <w:r>
              <w:rPr>
                <w:sz w:val="28"/>
                <w:szCs w:val="28"/>
              </w:rPr>
              <w:t xml:space="preserve">, jo </w:t>
            </w:r>
            <w:r w:rsidRPr="001F7D13">
              <w:rPr>
                <w:sz w:val="28"/>
                <w:szCs w:val="28"/>
              </w:rPr>
              <w:t>patvēruma meklētāji, kuru iesniegumi tiks izskatīti saīsinātajā kārtībā uz robežām, pamatā atradīsies Valsts robežsardzes aizturēto patvēruma meklētāju izmitināšanas telpās Daugavpilī</w:t>
            </w:r>
            <w:r>
              <w:rPr>
                <w:sz w:val="28"/>
                <w:szCs w:val="28"/>
              </w:rPr>
              <w:t xml:space="preserve"> un attiecībā uz viņiem varēs tikt piemērota līdzšinējā aizturētajiem ārzemniekiem izveidotā juridiskās palīdzības sniegšanas kārtība, kas paredz, ka iestāde, kas pieņēmusi lēmumu, pēc iesnieguma saņemšanas no patvēruma meklētāja par vēlmi saņemt valsts nodrošinātu juridisko palīdzību, uzaicina juridiskās palīdzības sniedzēju no saraksta, ko sagatavojusi iestāde, kas ir atbildīga par juridiskās palīdzības nodrošināšanu</w:t>
            </w:r>
            <w:r w:rsidRPr="001F7D13">
              <w:rPr>
                <w:sz w:val="28"/>
                <w:szCs w:val="28"/>
              </w:rPr>
              <w:t>.</w:t>
            </w:r>
          </w:p>
          <w:p w:rsidR="0074228B" w:rsidRDefault="0074228B" w:rsidP="00582953">
            <w:pPr>
              <w:tabs>
                <w:tab w:val="left" w:pos="0"/>
                <w:tab w:val="left" w:pos="705"/>
                <w:tab w:val="left" w:pos="885"/>
              </w:tabs>
              <w:ind w:left="165" w:right="174" w:firstLine="124"/>
              <w:jc w:val="both"/>
              <w:rPr>
                <w:sz w:val="28"/>
                <w:szCs w:val="28"/>
              </w:rPr>
            </w:pPr>
            <w:r w:rsidRPr="00607F7F">
              <w:rPr>
                <w:sz w:val="28"/>
                <w:szCs w:val="28"/>
              </w:rPr>
              <w:t>Lai nodrošinātu valsts finanšu līdzekļu ekonomiju</w:t>
            </w:r>
            <w:r>
              <w:rPr>
                <w:sz w:val="28"/>
                <w:szCs w:val="28"/>
              </w:rPr>
              <w:t>,</w:t>
            </w:r>
            <w:r w:rsidRPr="00607F7F">
              <w:rPr>
                <w:sz w:val="28"/>
                <w:szCs w:val="28"/>
              </w:rPr>
              <w:t xml:space="preserve"> </w:t>
            </w:r>
            <w:r>
              <w:rPr>
                <w:sz w:val="28"/>
                <w:szCs w:val="28"/>
              </w:rPr>
              <w:t xml:space="preserve">nepieciešams </w:t>
            </w:r>
            <w:r w:rsidRPr="00607F7F">
              <w:rPr>
                <w:sz w:val="28"/>
                <w:szCs w:val="28"/>
              </w:rPr>
              <w:t xml:space="preserve">noteikt, ka </w:t>
            </w:r>
            <w:r w:rsidRPr="0067425F">
              <w:rPr>
                <w:sz w:val="28"/>
                <w:szCs w:val="28"/>
              </w:rPr>
              <w:t>lietas izskatīšanai tiesā nav paredzēta liecinieku no ārvalstīm pieaicināšana par valsts līdzekļiem</w:t>
            </w:r>
            <w:r>
              <w:rPr>
                <w:sz w:val="28"/>
                <w:szCs w:val="28"/>
              </w:rPr>
              <w:t>, kā arī paredzēt, ka tiesa var atstāt pieteikumu bez izskatīšanas, atbilstoši Administratīvā procesa likuma 279.pantā noteiktajam gadījumos, kad patvēruma meklētājs ne Pārvaldei, ne tiesai nav darījis zināmu savu uzturēšanās vietu Latvijas Republikā vai ir informācija, ka patvēruma meklētājs neuzturas Latvijas Republikā.</w:t>
            </w:r>
          </w:p>
          <w:p w:rsidR="0074228B" w:rsidRDefault="0074228B" w:rsidP="00582953">
            <w:pPr>
              <w:tabs>
                <w:tab w:val="left" w:pos="147"/>
                <w:tab w:val="left" w:pos="705"/>
                <w:tab w:val="left" w:pos="885"/>
              </w:tabs>
              <w:ind w:left="165" w:right="174" w:firstLine="124"/>
              <w:jc w:val="both"/>
              <w:rPr>
                <w:sz w:val="28"/>
                <w:szCs w:val="28"/>
              </w:rPr>
            </w:pPr>
            <w:r w:rsidRPr="002B798A">
              <w:rPr>
                <w:sz w:val="28"/>
                <w:szCs w:val="28"/>
              </w:rPr>
              <w:t>Lai nodrošinātu</w:t>
            </w:r>
            <w:r>
              <w:rPr>
                <w:sz w:val="28"/>
                <w:szCs w:val="28"/>
              </w:rPr>
              <w:t xml:space="preserve">, ka </w:t>
            </w:r>
            <w:r w:rsidRPr="002B798A">
              <w:rPr>
                <w:sz w:val="28"/>
                <w:szCs w:val="28"/>
              </w:rPr>
              <w:t>patvēruma meklētāj</w:t>
            </w:r>
            <w:r>
              <w:rPr>
                <w:sz w:val="28"/>
                <w:szCs w:val="28"/>
              </w:rPr>
              <w:t>s</w:t>
            </w:r>
            <w:r w:rsidRPr="002B798A">
              <w:rPr>
                <w:sz w:val="28"/>
                <w:szCs w:val="28"/>
              </w:rPr>
              <w:t>, pārsūdzot tiesā Pārvaldes pieņemtu lēmumu</w:t>
            </w:r>
            <w:r>
              <w:rPr>
                <w:sz w:val="28"/>
                <w:szCs w:val="28"/>
              </w:rPr>
              <w:t>, ja iesniegums ticis izskatīt parastās procedūras kārtībā,</w:t>
            </w:r>
            <w:r w:rsidRPr="002B798A">
              <w:rPr>
                <w:sz w:val="28"/>
                <w:szCs w:val="28"/>
              </w:rPr>
              <w:t xml:space="preserve"> </w:t>
            </w:r>
            <w:r>
              <w:rPr>
                <w:sz w:val="28"/>
                <w:szCs w:val="28"/>
              </w:rPr>
              <w:t xml:space="preserve">tiekas ar valsts nodrošinātās juridiskās palīdzības sniedzēju pirms pieteikuma iesniegšanas tiesā, nepieciešams pagarināt pieteikuma iesniegšanai paredzēto termiņu, pielīdzinot to Administratīvā procesa likumā noteiktajam 30 dienu termiņam. Lai nodrošinātu patvēruma procedūras efektivitāti gadījumos, kad iesniegums tiek izskatīts saīsinātajā kārtībā, nepieciešams noteikt saīsinātus termiņus - pārsūdzot Valsts robežsardzes un Pārvaldes lēmumu - piecas darbdienas. </w:t>
            </w:r>
          </w:p>
          <w:p w:rsidR="0074228B" w:rsidRPr="006C2B5F" w:rsidRDefault="0074228B" w:rsidP="006C2B5F">
            <w:pPr>
              <w:ind w:left="165" w:firstLine="180"/>
              <w:jc w:val="both"/>
              <w:rPr>
                <w:sz w:val="28"/>
                <w:szCs w:val="28"/>
              </w:rPr>
            </w:pPr>
            <w:r w:rsidRPr="006C2B5F">
              <w:rPr>
                <w:sz w:val="28"/>
                <w:szCs w:val="28"/>
              </w:rPr>
              <w:t>Lai nodrošinātu iesnieguma, kas iesniegts robežšķērsošanas vietā, paātrinātu izskatīšanu tiesā nepieciešams noteikt, ka pieteikums tiek izskatīts piecu darbdienu laikā no dienas, kad pieņemts lēmums par pieteikuma pieņemšanu un lietas ierosināšanu. Saīsinātos pieteikuma izskatīšanas termiņus jānosaka, lai nodrošinātu patvēruma procedūras efektivitāti situācijās, kas liecina par tās ļaunprātīgu izmantošanu</w:t>
            </w:r>
            <w:r>
              <w:rPr>
                <w:sz w:val="28"/>
                <w:szCs w:val="28"/>
              </w:rPr>
              <w:t>, ievērojot direktīvā 2005/85/EK robežprocedūrām paredzēto maksimālo termiņu – 20 darbdienas,</w:t>
            </w:r>
            <w:r w:rsidRPr="006C2B5F">
              <w:rPr>
                <w:sz w:val="28"/>
                <w:szCs w:val="28"/>
              </w:rPr>
              <w:t xml:space="preserve"> </w:t>
            </w:r>
            <w:r>
              <w:rPr>
                <w:sz w:val="28"/>
                <w:szCs w:val="28"/>
              </w:rPr>
              <w:t>kā arī</w:t>
            </w:r>
            <w:r w:rsidRPr="006C2B5F">
              <w:rPr>
                <w:sz w:val="28"/>
                <w:szCs w:val="28"/>
              </w:rPr>
              <w:t>, ņemot vērā apstākli, ka tās laikā patvēruma meklētāji ir izmitināti robežkontroles punktā vai izmitināšanas vietā Valsts robežsardzes struktūrvienībā, kas atrodas netālu no robežas, proti</w:t>
            </w:r>
            <w:r>
              <w:rPr>
                <w:sz w:val="28"/>
                <w:szCs w:val="28"/>
              </w:rPr>
              <w:t xml:space="preserve">, </w:t>
            </w:r>
            <w:r w:rsidRPr="006C2B5F">
              <w:rPr>
                <w:bCs/>
                <w:sz w:val="28"/>
                <w:szCs w:val="28"/>
              </w:rPr>
              <w:t>Aizturēto ārzemnieku izmitināšanas centrs</w:t>
            </w:r>
            <w:r>
              <w:rPr>
                <w:bCs/>
                <w:sz w:val="28"/>
                <w:szCs w:val="28"/>
              </w:rPr>
              <w:t xml:space="preserve"> </w:t>
            </w:r>
            <w:r w:rsidRPr="006C2B5F">
              <w:rPr>
                <w:bCs/>
                <w:sz w:val="28"/>
                <w:szCs w:val="28"/>
              </w:rPr>
              <w:t>„Daugavpils”</w:t>
            </w:r>
            <w:r>
              <w:rPr>
                <w:bCs/>
                <w:sz w:val="28"/>
                <w:szCs w:val="28"/>
              </w:rPr>
              <w:t xml:space="preserve"> </w:t>
            </w:r>
            <w:r w:rsidRPr="006C2B5F">
              <w:rPr>
                <w:sz w:val="28"/>
                <w:szCs w:val="28"/>
              </w:rPr>
              <w:t xml:space="preserve">vai tranzītzonā. </w:t>
            </w:r>
          </w:p>
          <w:p w:rsidR="0074228B" w:rsidRDefault="0074228B" w:rsidP="00582953">
            <w:pPr>
              <w:spacing w:before="75" w:after="75"/>
              <w:ind w:left="165" w:firstLine="180"/>
              <w:jc w:val="both"/>
              <w:rPr>
                <w:sz w:val="28"/>
                <w:szCs w:val="28"/>
              </w:rPr>
            </w:pPr>
            <w:r>
              <w:rPr>
                <w:sz w:val="28"/>
                <w:szCs w:val="28"/>
              </w:rPr>
              <w:t xml:space="preserve">  Ņemot vērā, ka laikā no </w:t>
            </w:r>
            <w:r w:rsidRPr="00A701F7">
              <w:rPr>
                <w:sz w:val="28"/>
                <w:szCs w:val="28"/>
              </w:rPr>
              <w:t>2011.gad</w:t>
            </w:r>
            <w:r>
              <w:rPr>
                <w:sz w:val="28"/>
                <w:szCs w:val="28"/>
              </w:rPr>
              <w:t>a 1.janvāra līdz 2012.gada 1.novembrim 127</w:t>
            </w:r>
            <w:r w:rsidRPr="00A701F7">
              <w:rPr>
                <w:sz w:val="28"/>
                <w:szCs w:val="28"/>
              </w:rPr>
              <w:t xml:space="preserve"> persona</w:t>
            </w:r>
            <w:r>
              <w:rPr>
                <w:sz w:val="28"/>
                <w:szCs w:val="28"/>
              </w:rPr>
              <w:t>s</w:t>
            </w:r>
            <w:r w:rsidRPr="00A701F7">
              <w:rPr>
                <w:sz w:val="28"/>
                <w:szCs w:val="28"/>
              </w:rPr>
              <w:t xml:space="preserve"> patvaļīgi atstāja patvēruma meklētāju izmitināšanas centru</w:t>
            </w:r>
            <w:r>
              <w:rPr>
                <w:sz w:val="28"/>
                <w:szCs w:val="28"/>
              </w:rPr>
              <w:t xml:space="preserve"> „Mucenieki” (turpmāk – centrs „Mucenieki”)</w:t>
            </w:r>
            <w:r w:rsidRPr="00A701F7">
              <w:rPr>
                <w:sz w:val="28"/>
                <w:szCs w:val="28"/>
              </w:rPr>
              <w:t xml:space="preserve"> </w:t>
            </w:r>
            <w:r>
              <w:rPr>
                <w:sz w:val="28"/>
                <w:szCs w:val="28"/>
              </w:rPr>
              <w:t>un no tām 97</w:t>
            </w:r>
            <w:r w:rsidRPr="00A701F7">
              <w:rPr>
                <w:sz w:val="28"/>
                <w:szCs w:val="28"/>
              </w:rPr>
              <w:t xml:space="preserve"> persona</w:t>
            </w:r>
            <w:r>
              <w:rPr>
                <w:sz w:val="28"/>
                <w:szCs w:val="28"/>
              </w:rPr>
              <w:t>s</w:t>
            </w:r>
            <w:r w:rsidRPr="00A701F7">
              <w:rPr>
                <w:sz w:val="28"/>
                <w:szCs w:val="28"/>
              </w:rPr>
              <w:t xml:space="preserve"> tika atgriezta</w:t>
            </w:r>
            <w:r>
              <w:rPr>
                <w:sz w:val="28"/>
                <w:szCs w:val="28"/>
              </w:rPr>
              <w:t>s</w:t>
            </w:r>
            <w:r w:rsidRPr="00A701F7">
              <w:rPr>
                <w:sz w:val="28"/>
                <w:szCs w:val="28"/>
              </w:rPr>
              <w:t xml:space="preserve"> atpakaļ uz Latviju saskaņā ar </w:t>
            </w:r>
            <w:r w:rsidRPr="006208F2">
              <w:rPr>
                <w:sz w:val="28"/>
                <w:szCs w:val="28"/>
              </w:rPr>
              <w:t xml:space="preserve">Padomes 2003.gada 18.februāra regulu (EK) Nr. </w:t>
            </w:r>
            <w:hyperlink r:id="rId10" w:tgtFrame="_blank" w:tooltip="Atvērt regulas konsolidēto versiju" w:history="1">
              <w:r w:rsidRPr="00C85399">
                <w:rPr>
                  <w:sz w:val="28"/>
                  <w:szCs w:val="28"/>
                </w:rPr>
                <w:t>343/2003</w:t>
              </w:r>
            </w:hyperlink>
            <w:r w:rsidRPr="006208F2">
              <w:rPr>
                <w:sz w:val="28"/>
                <w:szCs w:val="28"/>
              </w:rPr>
              <w:t>, ar ko paredz kritērijus un mehānismus, lai noteiktu dalībvalsti, kura ir atbildīga par trešās valsts pilsoņa patvēruma pieteikuma izskatīšanu, kas iesniegts kādā no dalībvalstīm</w:t>
            </w:r>
            <w:r w:rsidRPr="006208F2">
              <w:rPr>
                <w:rFonts w:ascii="Verdana" w:hAnsi="Verdana"/>
                <w:sz w:val="18"/>
                <w:szCs w:val="18"/>
              </w:rPr>
              <w:t xml:space="preserve"> </w:t>
            </w:r>
            <w:r w:rsidRPr="00283E89">
              <w:rPr>
                <w:sz w:val="28"/>
                <w:szCs w:val="28"/>
              </w:rPr>
              <w:t>(turpmāk -</w:t>
            </w:r>
            <w:r>
              <w:rPr>
                <w:rFonts w:ascii="Verdana" w:hAnsi="Verdana"/>
                <w:sz w:val="18"/>
                <w:szCs w:val="18"/>
              </w:rPr>
              <w:t xml:space="preserve"> </w:t>
            </w:r>
            <w:r w:rsidRPr="00A701F7">
              <w:rPr>
                <w:sz w:val="28"/>
                <w:szCs w:val="28"/>
              </w:rPr>
              <w:t>Dublina</w:t>
            </w:r>
            <w:r>
              <w:rPr>
                <w:sz w:val="28"/>
                <w:szCs w:val="28"/>
              </w:rPr>
              <w:t>s</w:t>
            </w:r>
            <w:r w:rsidRPr="00A701F7">
              <w:rPr>
                <w:sz w:val="28"/>
                <w:szCs w:val="28"/>
              </w:rPr>
              <w:t xml:space="preserve"> Regul</w:t>
            </w:r>
            <w:r>
              <w:rPr>
                <w:sz w:val="28"/>
                <w:szCs w:val="28"/>
              </w:rPr>
              <w:t>a), nepieciešams precizēt nosacījumus patvēruma procedūras atsākšanai, ja tā bijusi izbeigta saskaņā ar Pārvaldes amatpersonas lēmumu par atteikumu izdot administratīvo aktu, jo tā izdošanai nav pamata vai tas nav lietderīgs, piemēram, gadījumos, kad   patvēruma meklētājs patvaļīgi atstājis centru „Mucenieki” un devies uz citu Eiropas Savienības dalībvalsti. Ja persona pēc atpakaļuzņemšanas Latvijas Republikā iesniedz iesniegumu, Pārvaldes amatpersona pieņem lēmumu par iesnieguma pieņemšanu izskatīšanai, tādejādi atjaunojot iepriekš pārtrauktu patvēruma procedūru.</w:t>
            </w:r>
          </w:p>
          <w:p w:rsidR="0074228B" w:rsidRDefault="0074228B" w:rsidP="00582953">
            <w:pPr>
              <w:spacing w:before="75" w:after="75"/>
              <w:ind w:left="165" w:firstLine="360"/>
              <w:jc w:val="both"/>
              <w:rPr>
                <w:sz w:val="28"/>
                <w:szCs w:val="28"/>
                <w:highlight w:val="yellow"/>
              </w:rPr>
            </w:pPr>
            <w:r>
              <w:rPr>
                <w:sz w:val="28"/>
                <w:szCs w:val="28"/>
              </w:rPr>
              <w:t>Patvēruma likums nenosaka vietu, kur persona var iesniegt atkārtotu iesniegumu. Atbilstoši šā brīža tiesiskajam regulējumam, paredzamā atkārtota iesnieguma iesniegšanas vieta secināma pēc vispārējās kārtības, kas noteikta Patvēruma likuma 6.panta pirmajā daļā. Ņemot vērā, ka šāda tiesiskā regulējuma neprecizitāte rada neskaidrības, nepieciešams precizēt, ka atkārtotu iesniegumu persona iesniedz Valsts robežsardzei. Lai novērstu patvēruma procedūras ļaunprātīgu izmantošanu, jānosaka</w:t>
            </w:r>
            <w:r w:rsidRPr="00623F2F">
              <w:rPr>
                <w:sz w:val="28"/>
                <w:szCs w:val="28"/>
              </w:rPr>
              <w:t>, ka gadījumā, ja atkārtotu iesniegumu iesniedz alternatīvo statusu saņēmusi persona pēc tam, kad ir stājies spēka un kļuvis neapstrīdams nelabvēlīgs lēmums par bēgļa statusa piešķiršanu viņa lietā, persona tā izskatīšanas laikā nav uzskatāma par patvēruma meklētāju Patvēruma likuma izpratnē</w:t>
            </w:r>
            <w:r>
              <w:rPr>
                <w:sz w:val="28"/>
                <w:szCs w:val="28"/>
              </w:rPr>
              <w:t xml:space="preserve">. Tādejādi pārņemta pieeja, kas paredzēta attiecībā uz personām, kurām piešķirta pagaidu aizsardzība, saskaņā ar Patvēruma likuma VII nodaļu. Lai taupītu valsts finanšu līdzekļus, jāparedz, ka gadījumā, ja atkārtota iesnieguma izskatīšanas rezultātā personai, kurai piešķirts alternatīvais statuss, tiek piešķirts bēgļa statuss, </w:t>
            </w:r>
            <w:r w:rsidRPr="006A012D">
              <w:rPr>
                <w:sz w:val="28"/>
                <w:szCs w:val="28"/>
              </w:rPr>
              <w:t>viņai nav tiesību atkārtoti saņemt pabalstu, kas sedz uzturēšanās izmaksas, kā arī valsts valodas apguvei nepieciešamās izmaksas</w:t>
            </w:r>
            <w:r>
              <w:rPr>
                <w:sz w:val="28"/>
                <w:szCs w:val="28"/>
              </w:rPr>
              <w:t>.</w:t>
            </w:r>
          </w:p>
          <w:p w:rsidR="0074228B" w:rsidRDefault="0074228B" w:rsidP="00582953">
            <w:pPr>
              <w:ind w:left="165" w:firstLine="180"/>
              <w:jc w:val="both"/>
              <w:rPr>
                <w:sz w:val="28"/>
                <w:szCs w:val="28"/>
              </w:rPr>
            </w:pPr>
            <w:r>
              <w:rPr>
                <w:sz w:val="28"/>
                <w:szCs w:val="28"/>
              </w:rPr>
              <w:t xml:space="preserve">Šobrīd Latvijas Republikā ir viens patvēruma meklētāju izmitināšanas centrs, kas atrodas Ropažu novada Muceniekos un kurā var izmitināt 100 patvēruma meklētājus. Nepieciešamības gadījumā centra „Mucenieki” ietilpību var paaugstināt, lai nodrošinātu 200 personu izmitināšanu. Ņemot vērā citu Eiropas Savienības dalībvalstu pieredzi, kas liecina par iespējamām būtiskām patvēruma meklētāju skaita svārstībām, kuras nav iespējams paredzēt, nepieciešams paredzēt iespēju izmitināt patvēruma meklētājus ārpus centra „Mucenieki”. Šāds risinājums uzskatāms par optimālu, jo paredz iespēju Pārvaldei slēgt sadarbības </w:t>
            </w:r>
            <w:r w:rsidRPr="00607F7F">
              <w:rPr>
                <w:sz w:val="28"/>
                <w:szCs w:val="28"/>
              </w:rPr>
              <w:t>līgumus</w:t>
            </w:r>
            <w:r>
              <w:rPr>
                <w:sz w:val="28"/>
                <w:szCs w:val="28"/>
              </w:rPr>
              <w:t xml:space="preserve"> par patvēruma meklētāju izmitināšanas nodrošināšanu, ja tiek izpildīti patvēruma meklētāju izmitināšanai noteiktie standarti, neveicot papildus finanšu ieguldījumus jauna centra celtniecībai. </w:t>
            </w:r>
          </w:p>
          <w:p w:rsidR="0074228B" w:rsidRDefault="0074228B" w:rsidP="00582953">
            <w:pPr>
              <w:ind w:left="165" w:firstLine="180"/>
              <w:jc w:val="both"/>
              <w:rPr>
                <w:sz w:val="28"/>
                <w:szCs w:val="28"/>
              </w:rPr>
            </w:pPr>
            <w:r>
              <w:rPr>
                <w:sz w:val="28"/>
                <w:szCs w:val="28"/>
              </w:rPr>
              <w:t xml:space="preserve">Iepriekšējo gadu pieredze liecina, ka, lai novērstu patvēruma procedūras ļaunprātīgu izmantošanu un nodrošinātu tās efektivitāti, ir gadījumi, kad nepieciešams veikt patvēruma meklētāju aizturēšanu, kurai jāatbilst vispārējiem cilvēktiesību pamatprincipiem. Tādejādi nepieciešams </w:t>
            </w:r>
            <w:r w:rsidRPr="006A012D">
              <w:rPr>
                <w:sz w:val="28"/>
                <w:szCs w:val="28"/>
              </w:rPr>
              <w:t xml:space="preserve">precizēt patvēruma meklētāju aizturēšanas nosacījumus, </w:t>
            </w:r>
            <w:r>
              <w:rPr>
                <w:sz w:val="28"/>
                <w:szCs w:val="28"/>
              </w:rPr>
              <w:t xml:space="preserve">t.sk. </w:t>
            </w:r>
            <w:r w:rsidRPr="006A012D">
              <w:rPr>
                <w:sz w:val="28"/>
                <w:szCs w:val="28"/>
              </w:rPr>
              <w:t>paredz</w:t>
            </w:r>
            <w:r>
              <w:rPr>
                <w:sz w:val="28"/>
                <w:szCs w:val="28"/>
              </w:rPr>
              <w:t>o</w:t>
            </w:r>
            <w:r w:rsidRPr="006A012D">
              <w:rPr>
                <w:sz w:val="28"/>
                <w:szCs w:val="28"/>
              </w:rPr>
              <w:t>t iespēju piemērot aizturēšanai alternatīvu līdzekli – regulāru reģistrēšanos Valsts robežsardzes noteiktajā teritoriālajā struktūrvienībā</w:t>
            </w:r>
            <w:r>
              <w:rPr>
                <w:sz w:val="28"/>
                <w:szCs w:val="28"/>
              </w:rPr>
              <w:t>, kā arī patvēruma meklētāju izmitināšanā piemērojamos principus.</w:t>
            </w:r>
          </w:p>
          <w:p w:rsidR="0074228B" w:rsidRPr="00754CB5" w:rsidRDefault="0074228B" w:rsidP="00810933">
            <w:pPr>
              <w:pStyle w:val="ListParagraph"/>
              <w:tabs>
                <w:tab w:val="left" w:pos="556"/>
              </w:tabs>
              <w:spacing w:before="75" w:after="75"/>
              <w:ind w:left="136"/>
              <w:jc w:val="both"/>
              <w:rPr>
                <w:sz w:val="28"/>
                <w:szCs w:val="28"/>
              </w:rPr>
            </w:pPr>
            <w:r>
              <w:rPr>
                <w:sz w:val="28"/>
                <w:szCs w:val="28"/>
              </w:rPr>
              <w:t xml:space="preserve">   Lai ieviestu direktīvas 2011/95/ES, kas aizstās direktīvu 2004/83/EK, prasības, jāprecizē tiesību normas, lai nodrošinātu to pilnīgu atbilstību direktīvā 2011/95/ES ietvertajiem formulējumiem attiecībā uz ģimenes locekļu, iesnieguma un nepilngadīgas personas bez pavadības definīcijām, un jāievieš terminu „starptautiskā aizsardzība”, kā arī jāprecizē nosacījumus saistībā ar iesnieguma izskatīšanas kārtību, kā arī aizsardzības iespējamības patvēruma meklētāja izcelsmes valstī izvērtēšanu un kritērijus vajāšanas jēdziena piemērošanai. Lai veicinātu minēto personu, kurām piešķirts alternatīvais statuss, integrāciju Latvijas sabiedrībā, viņām ir tiesības saņemt pabalstu, kas sedz </w:t>
            </w:r>
            <w:r w:rsidRPr="00F03399">
              <w:rPr>
                <w:sz w:val="28"/>
                <w:szCs w:val="28"/>
              </w:rPr>
              <w:t>valsts valodas apguvei nepieciešamās izmaksas</w:t>
            </w:r>
            <w:r>
              <w:rPr>
                <w:sz w:val="28"/>
                <w:szCs w:val="28"/>
              </w:rPr>
              <w:t xml:space="preserve"> (šobrīd Patvēruma likums paredz iepriekš minētā pabalsta saņemšanu tikai bēgļiem). </w:t>
            </w:r>
          </w:p>
          <w:p w:rsidR="0074228B" w:rsidRPr="00754CB5" w:rsidRDefault="0074228B" w:rsidP="00810933">
            <w:pPr>
              <w:pStyle w:val="ListParagraph"/>
              <w:tabs>
                <w:tab w:val="left" w:pos="539"/>
              </w:tabs>
              <w:spacing w:before="75" w:after="75"/>
              <w:ind w:left="136"/>
              <w:jc w:val="both"/>
              <w:rPr>
                <w:sz w:val="28"/>
                <w:szCs w:val="28"/>
              </w:rPr>
            </w:pPr>
            <w:r>
              <w:rPr>
                <w:sz w:val="28"/>
                <w:szCs w:val="28"/>
              </w:rPr>
              <w:t xml:space="preserve">   Lai nodrošinātu direktīvas </w:t>
            </w:r>
            <w:r w:rsidRPr="00754CB5">
              <w:rPr>
                <w:sz w:val="28"/>
                <w:szCs w:val="28"/>
              </w:rPr>
              <w:t>2011/51/ES nosacījum</w:t>
            </w:r>
            <w:r>
              <w:rPr>
                <w:sz w:val="28"/>
                <w:szCs w:val="28"/>
              </w:rPr>
              <w:t xml:space="preserve">u pārņemšanu, nepieciešams noteikt, ka </w:t>
            </w:r>
            <w:r w:rsidRPr="00754CB5">
              <w:rPr>
                <w:sz w:val="28"/>
                <w:szCs w:val="28"/>
              </w:rPr>
              <w:t>Latvijas Republikai ir pienākums uzņemt atpakaļ bēgli vai personu, kurai piešķirt</w:t>
            </w:r>
            <w:r>
              <w:rPr>
                <w:sz w:val="28"/>
                <w:szCs w:val="28"/>
              </w:rPr>
              <w:t>s</w:t>
            </w:r>
            <w:r w:rsidRPr="00754CB5">
              <w:rPr>
                <w:sz w:val="28"/>
                <w:szCs w:val="28"/>
              </w:rPr>
              <w:t xml:space="preserve"> alternatīvais statuss, ja iepriekš minētā persona nav zaudējusi vai tai nav atņemts starptautiskās aizsardzības statuss</w:t>
            </w:r>
            <w:r>
              <w:rPr>
                <w:sz w:val="28"/>
                <w:szCs w:val="28"/>
              </w:rPr>
              <w:t xml:space="preserve"> (pārējie direktīvas </w:t>
            </w:r>
            <w:r w:rsidRPr="00754CB5">
              <w:rPr>
                <w:sz w:val="28"/>
                <w:szCs w:val="28"/>
              </w:rPr>
              <w:t>2011/51/ES nosacījum</w:t>
            </w:r>
            <w:r>
              <w:rPr>
                <w:sz w:val="28"/>
                <w:szCs w:val="28"/>
              </w:rPr>
              <w:t>i pārņemti ar likumprojektu ”</w:t>
            </w:r>
            <w:r w:rsidRPr="009E2EF6">
              <w:rPr>
                <w:color w:val="2A2A2A"/>
                <w:sz w:val="28"/>
                <w:szCs w:val="28"/>
              </w:rPr>
              <w:t>Grozījumi likumā "Par Eiropas Savienības pastāvīgā iedzīvotāja statusu Latvijas Republikā</w:t>
            </w:r>
            <w:r>
              <w:rPr>
                <w:color w:val="2A2A2A"/>
                <w:sz w:val="28"/>
                <w:szCs w:val="28"/>
              </w:rPr>
              <w:t xml:space="preserve">””, kas </w:t>
            </w:r>
            <w:r w:rsidRPr="009E2EF6">
              <w:rPr>
                <w:sz w:val="28"/>
                <w:szCs w:val="28"/>
              </w:rPr>
              <w:t>2012.gada 16.augustā izsludināts VSS</w:t>
            </w:r>
            <w:r>
              <w:rPr>
                <w:sz w:val="28"/>
                <w:szCs w:val="28"/>
              </w:rPr>
              <w:t>-820 (prot.Nr.33 8.§).</w:t>
            </w:r>
          </w:p>
          <w:p w:rsidR="0074228B" w:rsidRPr="001D2BC4" w:rsidRDefault="0074228B" w:rsidP="00582953">
            <w:pPr>
              <w:ind w:left="165" w:firstLine="180"/>
              <w:jc w:val="both"/>
              <w:rPr>
                <w:sz w:val="28"/>
                <w:szCs w:val="28"/>
              </w:rPr>
            </w:pPr>
            <w:r w:rsidRPr="001D2BC4">
              <w:rPr>
                <w:sz w:val="28"/>
                <w:szCs w:val="28"/>
              </w:rPr>
              <w:t>Laika periodā no 2007.gada līdz 2012.gadam Pārvalde</w:t>
            </w:r>
            <w:r>
              <w:rPr>
                <w:sz w:val="28"/>
                <w:szCs w:val="28"/>
              </w:rPr>
              <w:t>i</w:t>
            </w:r>
            <w:r w:rsidRPr="001D2BC4">
              <w:rPr>
                <w:sz w:val="28"/>
                <w:szCs w:val="28"/>
              </w:rPr>
              <w:t xml:space="preserve"> budžeta ietvaros piešķirtais finansējums ir saglabājies nemainīgs un, lai nodrošinātu patvēruma meklētājiem, bēgļiem un personām, kurām piešķirts alternatīvais statuss, normatīvajos aktos noteikto tiesību ievērošanu</w:t>
            </w:r>
            <w:r>
              <w:rPr>
                <w:sz w:val="28"/>
                <w:szCs w:val="28"/>
              </w:rPr>
              <w:t>,</w:t>
            </w:r>
            <w:r w:rsidRPr="001D2BC4">
              <w:rPr>
                <w:sz w:val="28"/>
                <w:szCs w:val="28"/>
              </w:rPr>
              <w:t xml:space="preserve"> 2011.gadā tika veikta finanšu līdzekļu iekšējā pārdale. Ņemot vērā būtisko patvēruma meklētāju skaita pieaugumu pēdējos gados un paredzamo patvēruma meklētāju skaitu nākotnē, lai patvēruma meklētājiem, bēgļiem un alternatīvo statusu saņēmušajām personām nodrošinātu normatīvajos aktos noteiktās tiesības gan patvēruma procedūras laikā, gan pēc tam, kad personas saņēmušas starptautiskās aizsardzības statusu, tādejādi pildot Eiropas Savienības tiesību aktos patvēruma jomā noteiktās prasības, nepieciešams papildus finansējums. </w:t>
            </w:r>
          </w:p>
          <w:p w:rsidR="0074228B" w:rsidRPr="001D2BC4" w:rsidRDefault="0074228B" w:rsidP="00D67C81">
            <w:pPr>
              <w:ind w:left="63" w:firstLine="213"/>
              <w:jc w:val="both"/>
              <w:rPr>
                <w:sz w:val="28"/>
                <w:szCs w:val="28"/>
              </w:rPr>
            </w:pPr>
            <w:r w:rsidRPr="001D2BC4">
              <w:rPr>
                <w:sz w:val="28"/>
                <w:szCs w:val="28"/>
              </w:rPr>
              <w:t>Atbilstoši normatīvajos aktos noteiktajam Pārvalde ir atbildīga par:</w:t>
            </w:r>
          </w:p>
          <w:p w:rsidR="0074228B" w:rsidRPr="001D2BC4" w:rsidRDefault="0074228B" w:rsidP="00C85399">
            <w:pPr>
              <w:pStyle w:val="ListParagraph"/>
              <w:ind w:left="165" w:firstLine="195"/>
              <w:jc w:val="both"/>
              <w:rPr>
                <w:sz w:val="28"/>
                <w:szCs w:val="28"/>
              </w:rPr>
            </w:pPr>
            <w:r>
              <w:rPr>
                <w:bCs/>
                <w:sz w:val="28"/>
                <w:szCs w:val="28"/>
              </w:rPr>
              <w:t xml:space="preserve">1) </w:t>
            </w:r>
            <w:r w:rsidRPr="001D2BC4">
              <w:rPr>
                <w:bCs/>
                <w:sz w:val="28"/>
                <w:szCs w:val="28"/>
              </w:rPr>
              <w:t xml:space="preserve">uzturnaudas izmaksu patvēruma meklētājiem saskaņā ar </w:t>
            </w:r>
            <w:r w:rsidRPr="001D2BC4">
              <w:rPr>
                <w:sz w:val="28"/>
                <w:szCs w:val="28"/>
              </w:rPr>
              <w:t>Ministru kabineta 2010.gada 12.janvāra noteikumiem Nr.24 „Noteikumi par uztura, higiēnas un pirmās nepieciešamības preču iegādes izdevumu apmēru patvēruma meklētājam un šo izdevumu segšanas kārtību”. Patvēruma meklētājam, k</w:t>
            </w:r>
            <w:r>
              <w:rPr>
                <w:sz w:val="28"/>
                <w:szCs w:val="28"/>
              </w:rPr>
              <w:t>urš</w:t>
            </w:r>
            <w:r w:rsidRPr="001D2BC4">
              <w:rPr>
                <w:sz w:val="28"/>
                <w:szCs w:val="28"/>
              </w:rPr>
              <w:t xml:space="preserve"> ir izmitināts centrā „Mucenieki” izmaksā Ls 1,50 dienā. Tādējādi uzturnaudas izmaksām Pārvalde 2011.gada laikā izlietojusi Ls 29 600,</w:t>
            </w:r>
            <w:r w:rsidRPr="001D2BC4">
              <w:rPr>
                <w:bCs/>
                <w:sz w:val="28"/>
                <w:szCs w:val="28"/>
              </w:rPr>
              <w:t xml:space="preserve"> attiecīgi šādu izdevumu līmeni plānojot arī 2012.gadā. Līdz 2012.gada 1.</w:t>
            </w:r>
            <w:r>
              <w:rPr>
                <w:bCs/>
                <w:sz w:val="28"/>
                <w:szCs w:val="28"/>
              </w:rPr>
              <w:t>novembrim</w:t>
            </w:r>
            <w:r w:rsidRPr="001D2BC4">
              <w:rPr>
                <w:bCs/>
                <w:sz w:val="28"/>
                <w:szCs w:val="28"/>
              </w:rPr>
              <w:t xml:space="preserve"> Pārvalde izlietojusi līdzekļus </w:t>
            </w:r>
            <w:r w:rsidRPr="001D2BC4">
              <w:rPr>
                <w:rFonts w:ascii="Times New Roman ;" w:hAnsi="Times New Roman ;"/>
                <w:sz w:val="28"/>
                <w:szCs w:val="28"/>
              </w:rPr>
              <w:t xml:space="preserve">uzturnaudas izmaksām patvēruma meklētājiem Ls </w:t>
            </w:r>
            <w:r>
              <w:rPr>
                <w:rFonts w:ascii="Times New Roman ;" w:hAnsi="Times New Roman ;"/>
                <w:sz w:val="28"/>
                <w:szCs w:val="28"/>
              </w:rPr>
              <w:t>23</w:t>
            </w:r>
            <w:r w:rsidRPr="001D2BC4">
              <w:rPr>
                <w:rFonts w:ascii="Times New Roman ;" w:hAnsi="Times New Roman ;"/>
                <w:sz w:val="28"/>
                <w:szCs w:val="28"/>
              </w:rPr>
              <w:t> 800 apmērā</w:t>
            </w:r>
            <w:r>
              <w:rPr>
                <w:rFonts w:ascii="Times New Roman ;" w:hAnsi="Times New Roman ;"/>
                <w:sz w:val="28"/>
                <w:szCs w:val="28"/>
              </w:rPr>
              <w:t>;</w:t>
            </w:r>
          </w:p>
          <w:p w:rsidR="0074228B" w:rsidRPr="001D2BC4" w:rsidRDefault="0074228B" w:rsidP="00C85399">
            <w:pPr>
              <w:pStyle w:val="ListParagraph"/>
              <w:ind w:left="165" w:firstLine="111"/>
              <w:jc w:val="both"/>
              <w:rPr>
                <w:sz w:val="28"/>
                <w:szCs w:val="28"/>
              </w:rPr>
            </w:pPr>
            <w:r>
              <w:rPr>
                <w:bCs/>
                <w:sz w:val="28"/>
                <w:szCs w:val="28"/>
              </w:rPr>
              <w:t xml:space="preserve">2) </w:t>
            </w:r>
            <w:r w:rsidRPr="001D2BC4">
              <w:rPr>
                <w:bCs/>
                <w:sz w:val="28"/>
                <w:szCs w:val="28"/>
              </w:rPr>
              <w:t>pabalstu izmaksu,</w:t>
            </w:r>
            <w:r w:rsidRPr="001D2BC4">
              <w:rPr>
                <w:sz w:val="28"/>
                <w:szCs w:val="28"/>
              </w:rPr>
              <w:t xml:space="preserve"> kas sedz uzturēšanās izmaksas, kā arī valsts valodas apguvi bēgļiem, kā arī uzturēšanās izmaksas personām, kurām piešķirts alternatīvais statuss, saskaņā ar Ministru kabineta 2010.gada 12.janvāra noteikumiem Nr.23 „Noteikumi par pabalstu bēglim un personai, kurai piešķirts alternatīvais statuss”. Pabalstu, kas sedz uzturēšanās izmaksas</w:t>
            </w:r>
            <w:r>
              <w:rPr>
                <w:sz w:val="28"/>
                <w:szCs w:val="28"/>
              </w:rPr>
              <w:t>,</w:t>
            </w:r>
            <w:r w:rsidRPr="001D2BC4">
              <w:rPr>
                <w:sz w:val="28"/>
                <w:szCs w:val="28"/>
              </w:rPr>
              <w:t xml:space="preserve"> Ls 180 apmērā pēc statusa piešķiršanas bēglim izmaksā pirmos 12 mēnešus, bet personai, kurai piešķirts alternatīvais statuss</w:t>
            </w:r>
            <w:r>
              <w:rPr>
                <w:sz w:val="28"/>
                <w:szCs w:val="28"/>
              </w:rPr>
              <w:t>,</w:t>
            </w:r>
            <w:r w:rsidRPr="001D2BC4">
              <w:rPr>
                <w:sz w:val="28"/>
                <w:szCs w:val="28"/>
              </w:rPr>
              <w:t xml:space="preserve"> pirmos 9 mēnešus. Pabalsta apmērs nepilngadīgai personai ir 30% no iepriekš minētās summas. Papildus </w:t>
            </w:r>
            <w:r>
              <w:rPr>
                <w:sz w:val="28"/>
                <w:szCs w:val="28"/>
              </w:rPr>
              <w:t xml:space="preserve">iepriekš minētajam </w:t>
            </w:r>
            <w:r w:rsidRPr="001D2BC4">
              <w:rPr>
                <w:sz w:val="28"/>
                <w:szCs w:val="28"/>
              </w:rPr>
              <w:t>bēglim pirmajos 12 mēnešos pēc statusa saņemšanas tiek apmaksāta valsts valodas apguve, kas sedz valsts valodas mācību faktiskās izmaksas, bet ne vairāk kā 35 latus mēnesī. Iepriekš minēto pabalstu izmaksai Pārvalde 2011.gadā izlietojusi Ls 25 275. Plānojot 2012.gada izdevumus</w:t>
            </w:r>
            <w:r>
              <w:rPr>
                <w:sz w:val="28"/>
                <w:szCs w:val="28"/>
              </w:rPr>
              <w:t>,</w:t>
            </w:r>
            <w:r w:rsidRPr="001D2BC4">
              <w:rPr>
                <w:sz w:val="28"/>
                <w:szCs w:val="28"/>
              </w:rPr>
              <w:t xml:space="preserve"> tika saglabāts izdevumu apmērs Ls 24 240, kas veidojies no pamatbāzes izdevumiem pabalstu izmaksai Ls 3 900 un izdevumiem Ls</w:t>
            </w:r>
            <w:r>
              <w:rPr>
                <w:sz w:val="28"/>
                <w:szCs w:val="28"/>
              </w:rPr>
              <w:t xml:space="preserve"> </w:t>
            </w:r>
            <w:r w:rsidRPr="001D2BC4">
              <w:rPr>
                <w:sz w:val="28"/>
                <w:szCs w:val="28"/>
              </w:rPr>
              <w:t>20</w:t>
            </w:r>
            <w:r>
              <w:rPr>
                <w:sz w:val="28"/>
                <w:szCs w:val="28"/>
              </w:rPr>
              <w:t xml:space="preserve"> </w:t>
            </w:r>
            <w:r w:rsidRPr="001D2BC4">
              <w:rPr>
                <w:sz w:val="28"/>
                <w:szCs w:val="28"/>
              </w:rPr>
              <w:t>340, kas pārdalīti no izceļošanas pabalstiem Krievijas Federācijas militārajiem pensionāriem, sakarā ar šī pabalsta izmaksu pārtraukšanu ar 2010.gad</w:t>
            </w:r>
            <w:r>
              <w:rPr>
                <w:sz w:val="28"/>
                <w:szCs w:val="28"/>
              </w:rPr>
              <w:t>a</w:t>
            </w:r>
            <w:r w:rsidRPr="001D2BC4">
              <w:rPr>
                <w:sz w:val="28"/>
                <w:szCs w:val="28"/>
              </w:rPr>
              <w:t xml:space="preserve"> 1.jūliju. </w:t>
            </w:r>
            <w:r w:rsidRPr="001D2BC4">
              <w:rPr>
                <w:bCs/>
                <w:sz w:val="28"/>
                <w:szCs w:val="28"/>
              </w:rPr>
              <w:t>Līdz 2012.gada 1.</w:t>
            </w:r>
            <w:r>
              <w:rPr>
                <w:bCs/>
                <w:sz w:val="28"/>
                <w:szCs w:val="28"/>
              </w:rPr>
              <w:t>novembri</w:t>
            </w:r>
            <w:r w:rsidRPr="001D2BC4">
              <w:rPr>
                <w:bCs/>
                <w:sz w:val="28"/>
                <w:szCs w:val="28"/>
              </w:rPr>
              <w:t xml:space="preserve">m Pārvalde izlietojusi līdzekļus </w:t>
            </w:r>
            <w:r w:rsidRPr="001D2BC4">
              <w:rPr>
                <w:rFonts w:ascii="Times New Roman ;" w:hAnsi="Times New Roman ;"/>
                <w:sz w:val="28"/>
                <w:szCs w:val="28"/>
              </w:rPr>
              <w:t>pabalstu izmaksām personām, kurām piešķirts bēgļa vai alternatīvais statuss</w:t>
            </w:r>
            <w:r>
              <w:rPr>
                <w:rFonts w:ascii="Times New Roman ;" w:hAnsi="Times New Roman ;"/>
                <w:sz w:val="28"/>
                <w:szCs w:val="28"/>
              </w:rPr>
              <w:t>,</w:t>
            </w:r>
            <w:r w:rsidRPr="001D2BC4">
              <w:rPr>
                <w:rFonts w:ascii="Times New Roman ;" w:hAnsi="Times New Roman ;"/>
                <w:sz w:val="28"/>
                <w:szCs w:val="28"/>
              </w:rPr>
              <w:t xml:space="preserve"> Ls </w:t>
            </w:r>
            <w:r>
              <w:rPr>
                <w:rFonts w:ascii="Times New Roman ;" w:hAnsi="Times New Roman ;"/>
                <w:sz w:val="28"/>
                <w:szCs w:val="28"/>
              </w:rPr>
              <w:t>39 889</w:t>
            </w:r>
            <w:r w:rsidRPr="001D2BC4">
              <w:rPr>
                <w:rFonts w:ascii="Times New Roman ;" w:hAnsi="Times New Roman ;"/>
                <w:sz w:val="28"/>
                <w:szCs w:val="28"/>
              </w:rPr>
              <w:t xml:space="preserve"> apmērā.</w:t>
            </w:r>
          </w:p>
          <w:p w:rsidR="0074228B" w:rsidRPr="00C85399" w:rsidRDefault="0074228B" w:rsidP="00D67C81">
            <w:pPr>
              <w:pStyle w:val="ListParagraph"/>
              <w:ind w:left="63" w:firstLine="187"/>
              <w:jc w:val="both"/>
              <w:rPr>
                <w:i/>
                <w:sz w:val="28"/>
                <w:szCs w:val="28"/>
              </w:rPr>
            </w:pPr>
            <w:r w:rsidRPr="00C85399">
              <w:rPr>
                <w:sz w:val="28"/>
                <w:szCs w:val="28"/>
              </w:rPr>
              <w:t xml:space="preserve"> 3) veselības aprūpes organizēšanu patvēruma meklētājiem viņu uzturēšanās laikā centrā „Mucenieki” un sniegto pakalpojumu apmaksu saskaņā ar Ministru kabineta 2006.gada 19.decembra noteikumiem Nr.1046 „Veselības aprūpes organizēšanas un finansēšanas kārtība”. Patvēruma procedūras laikā patvēruma meklētājam ir tiesības saņemt neatliekamo medicīnisko palīdzību un primāro veselības aprūpi par valsts līdzekļiem. Patvēruma meklētāju veselības aprūpes nodrošināšanai Pārvalde 2011.gada laikā izlietojusi Ls 2160. Ņemot vērā būtisko patvēruma meklētāju skaita pieaugumu, lai nodrošinātu iepriekš minētajos normatīvajos aktos noteikto primāro veselības aprūpi, kā arī nepieciešamības gadījumā segtu izdevumus, kas saistīti ar sekundārās veselības aprūpes pakalpojumu nodrošināšanu, Pārvalde piesaistīja Solidaritātes un migrācijas plūsmas pārvaldības pamatprogrammas Eiropas Bēgļu fonda (turpmāk – EBF) programmas finansējumu Ls 11 221 apmērā. Pārvalde esošā finansējuma ietvaros 2012.gadā ieplānoja izdevumus 2011.gada līmenī jeb Ls 2 160, nepieciešamības gadījumā paredzot piesaistīt EBF finanšu resursus. </w:t>
            </w:r>
            <w:r w:rsidRPr="00C85399">
              <w:rPr>
                <w:bCs/>
                <w:sz w:val="28"/>
                <w:szCs w:val="28"/>
              </w:rPr>
              <w:t>Līdz 2012.gada 1.</w:t>
            </w:r>
            <w:r>
              <w:rPr>
                <w:bCs/>
                <w:sz w:val="28"/>
                <w:szCs w:val="28"/>
              </w:rPr>
              <w:t>novembri</w:t>
            </w:r>
            <w:r w:rsidRPr="00C85399">
              <w:rPr>
                <w:bCs/>
                <w:sz w:val="28"/>
                <w:szCs w:val="28"/>
              </w:rPr>
              <w:t xml:space="preserve">m Pārvalde izlietojusi līdzekļus </w:t>
            </w:r>
            <w:r w:rsidRPr="00C85399">
              <w:rPr>
                <w:sz w:val="28"/>
                <w:szCs w:val="28"/>
              </w:rPr>
              <w:t>primārās veselības aprūpes nodrošināšanai Ls 1</w:t>
            </w:r>
            <w:r>
              <w:rPr>
                <w:sz w:val="28"/>
                <w:szCs w:val="28"/>
              </w:rPr>
              <w:t>174</w:t>
            </w:r>
            <w:r w:rsidRPr="00C85399">
              <w:rPr>
                <w:sz w:val="28"/>
                <w:szCs w:val="28"/>
              </w:rPr>
              <w:t xml:space="preserve"> apmērā.</w:t>
            </w:r>
          </w:p>
          <w:p w:rsidR="0074228B" w:rsidRPr="00C85399" w:rsidRDefault="0074228B" w:rsidP="003F353B">
            <w:pPr>
              <w:ind w:left="62" w:firstLine="374"/>
              <w:jc w:val="both"/>
              <w:rPr>
                <w:sz w:val="28"/>
                <w:szCs w:val="28"/>
              </w:rPr>
            </w:pPr>
            <w:r w:rsidRPr="00C85399">
              <w:rPr>
                <w:bCs/>
                <w:sz w:val="28"/>
                <w:szCs w:val="28"/>
              </w:rPr>
              <w:t xml:space="preserve">4) </w:t>
            </w:r>
            <w:r w:rsidRPr="00C85399">
              <w:rPr>
                <w:sz w:val="28"/>
                <w:szCs w:val="28"/>
              </w:rPr>
              <w:t>patvēruma lietā esošo dokumentu tulkošanas organizēšanu un apmaksu</w:t>
            </w:r>
            <w:r>
              <w:rPr>
                <w:sz w:val="28"/>
                <w:szCs w:val="28"/>
              </w:rPr>
              <w:t>,</w:t>
            </w:r>
            <w:r w:rsidRPr="00C85399">
              <w:rPr>
                <w:sz w:val="28"/>
                <w:szCs w:val="28"/>
              </w:rPr>
              <w:t xml:space="preserve"> saskaņā ar Patvēruma likuma 10.panta pirmās daļas 2. un 5.punktā un 30.panta trešajā daļā noteikto, kā arī patvēruma meklētāja un juridiskās palīdzības sniedzēja saziņas nodrošināšanu atbilstoši Valsts nodrošinātās juridiskās palīdzības likuma 5.panta otr</w:t>
            </w:r>
            <w:r>
              <w:rPr>
                <w:sz w:val="28"/>
                <w:szCs w:val="28"/>
              </w:rPr>
              <w:t>aj</w:t>
            </w:r>
            <w:r w:rsidRPr="00C85399">
              <w:rPr>
                <w:sz w:val="28"/>
                <w:szCs w:val="28"/>
              </w:rPr>
              <w:t>ā daļā noteiktajam. Tādējādi tulkošanas nodrošināšanai patvēruma procedūras ietvaros Pārvalde 2011.gada laikā izlietojusi Ls 1808. Ņemot vērā būtisko patvēruma meklētāju skaita pieaugumu, lai nodrošinātu iepriekš minētajos normatīvajos aktos noteikto patvēruma meklētājiem garantēto tiesību ievērošanu</w:t>
            </w:r>
            <w:r>
              <w:rPr>
                <w:sz w:val="28"/>
                <w:szCs w:val="28"/>
              </w:rPr>
              <w:t>,</w:t>
            </w:r>
            <w:r w:rsidRPr="00C85399">
              <w:rPr>
                <w:sz w:val="28"/>
                <w:szCs w:val="28"/>
              </w:rPr>
              <w:t xml:space="preserve"> Pārvalde piesaistīja EBF finansējumu Ls 4146 apmērā. Tādējādi kopējais nepieciešamais finansējums iepriekš minēto tiesību nodrošināšanai bija Ls 5 954. Pārvalde esošā finansējuma ietvaros 2012.gadā ieplānoja izdevumus 2011.gada līmenī jeb Ls 1 808, nepieciešamības gadījumā paredzot piesaistīt EBF finanšu resursus. </w:t>
            </w:r>
            <w:r w:rsidRPr="00C85399">
              <w:rPr>
                <w:bCs/>
                <w:sz w:val="28"/>
                <w:szCs w:val="28"/>
              </w:rPr>
              <w:t>Līdz 2012.gada 1.</w:t>
            </w:r>
            <w:r>
              <w:rPr>
                <w:bCs/>
                <w:sz w:val="28"/>
                <w:szCs w:val="28"/>
              </w:rPr>
              <w:t>novembri</w:t>
            </w:r>
            <w:r w:rsidRPr="00C85399">
              <w:rPr>
                <w:bCs/>
                <w:sz w:val="28"/>
                <w:szCs w:val="28"/>
              </w:rPr>
              <w:t>m Pārvalde izlietojusi līdzekļus</w:t>
            </w:r>
            <w:r w:rsidRPr="00C85399">
              <w:rPr>
                <w:sz w:val="28"/>
                <w:szCs w:val="28"/>
              </w:rPr>
              <w:t xml:space="preserve"> </w:t>
            </w:r>
            <w:r w:rsidRPr="00C85399">
              <w:rPr>
                <w:rFonts w:ascii="Times New Roman ;" w:hAnsi="Times New Roman ;"/>
                <w:sz w:val="28"/>
                <w:szCs w:val="28"/>
              </w:rPr>
              <w:t xml:space="preserve">patvēruma lietā esošo dokumentu tulkošanai un </w:t>
            </w:r>
            <w:r>
              <w:rPr>
                <w:rFonts w:ascii="Times New Roman ;" w:hAnsi="Times New Roman ;"/>
                <w:sz w:val="28"/>
                <w:szCs w:val="28"/>
              </w:rPr>
              <w:t xml:space="preserve">saziņas nodrošināšanai </w:t>
            </w:r>
            <w:r w:rsidRPr="00C85399">
              <w:rPr>
                <w:rFonts w:ascii="Times New Roman ;" w:hAnsi="Times New Roman ;"/>
                <w:sz w:val="28"/>
                <w:szCs w:val="28"/>
              </w:rPr>
              <w:t xml:space="preserve">valsts juridiskās palīdzības </w:t>
            </w:r>
            <w:r>
              <w:rPr>
                <w:rFonts w:ascii="Times New Roman ;" w:hAnsi="Times New Roman ;"/>
                <w:sz w:val="28"/>
                <w:szCs w:val="28"/>
              </w:rPr>
              <w:t>sniegšanas gadījumā</w:t>
            </w:r>
            <w:r w:rsidRPr="00C85399">
              <w:rPr>
                <w:rFonts w:ascii="Times New Roman ;" w:hAnsi="Times New Roman ;"/>
                <w:sz w:val="28"/>
                <w:szCs w:val="28"/>
              </w:rPr>
              <w:t xml:space="preserve"> Ls</w:t>
            </w:r>
            <w:r w:rsidRPr="00C85399">
              <w:rPr>
                <w:sz w:val="28"/>
                <w:szCs w:val="28"/>
              </w:rPr>
              <w:t xml:space="preserve"> </w:t>
            </w:r>
            <w:r>
              <w:rPr>
                <w:sz w:val="28"/>
                <w:szCs w:val="28"/>
              </w:rPr>
              <w:t>768</w:t>
            </w:r>
            <w:r w:rsidRPr="00C85399">
              <w:rPr>
                <w:sz w:val="28"/>
                <w:szCs w:val="28"/>
              </w:rPr>
              <w:t xml:space="preserve"> apmērā.</w:t>
            </w:r>
          </w:p>
          <w:p w:rsidR="0074228B" w:rsidRPr="00C85399" w:rsidRDefault="0074228B" w:rsidP="003F353B">
            <w:pPr>
              <w:ind w:left="62" w:firstLine="374"/>
              <w:jc w:val="both"/>
              <w:rPr>
                <w:sz w:val="28"/>
                <w:szCs w:val="28"/>
              </w:rPr>
            </w:pPr>
            <w:r w:rsidRPr="00C85399">
              <w:rPr>
                <w:sz w:val="28"/>
                <w:szCs w:val="28"/>
              </w:rPr>
              <w:t>Tomēr ir jāņem vērā, ka Eiropas Savienības tiesību akti patvēruma jomā</w:t>
            </w:r>
            <w:r>
              <w:rPr>
                <w:sz w:val="28"/>
                <w:szCs w:val="28"/>
              </w:rPr>
              <w:t xml:space="preserve"> (</w:t>
            </w:r>
            <w:r w:rsidRPr="00C85399">
              <w:rPr>
                <w:sz w:val="28"/>
                <w:szCs w:val="28"/>
              </w:rPr>
              <w:t xml:space="preserve">Padomes 2003.gada 27.janvāra direktīva </w:t>
            </w:r>
            <w:hyperlink r:id="rId11" w:tgtFrame="_blank" w:tooltip="Atvērt direktīvu latviešu valodā" w:history="1">
              <w:r w:rsidRPr="00C85399">
                <w:rPr>
                  <w:rStyle w:val="Hyperlink"/>
                  <w:color w:val="auto"/>
                  <w:sz w:val="28"/>
                  <w:szCs w:val="28"/>
                  <w:u w:val="none"/>
                </w:rPr>
                <w:t>2003/9/EK</w:t>
              </w:r>
            </w:hyperlink>
            <w:r w:rsidRPr="00C85399">
              <w:rPr>
                <w:sz w:val="28"/>
                <w:szCs w:val="28"/>
              </w:rPr>
              <w:t xml:space="preserve">, ar ko nosaka obligātos standartus patvēruma meklētāju uzņemšanai, </w:t>
            </w:r>
            <w:r w:rsidRPr="00C85399">
              <w:rPr>
                <w:color w:val="000000"/>
                <w:sz w:val="28"/>
                <w:szCs w:val="28"/>
              </w:rPr>
              <w:t>direktīva 2004/83/EK</w:t>
            </w:r>
            <w:r>
              <w:rPr>
                <w:color w:val="000000"/>
                <w:sz w:val="28"/>
                <w:szCs w:val="28"/>
              </w:rPr>
              <w:t xml:space="preserve"> un</w:t>
            </w:r>
            <w:r w:rsidRPr="00C85399">
              <w:rPr>
                <w:color w:val="000000"/>
                <w:sz w:val="28"/>
                <w:szCs w:val="28"/>
              </w:rPr>
              <w:t xml:space="preserve"> direktīva 2005/85/EK</w:t>
            </w:r>
            <w:r>
              <w:rPr>
                <w:color w:val="000000"/>
                <w:sz w:val="28"/>
                <w:szCs w:val="28"/>
              </w:rPr>
              <w:t>),</w:t>
            </w:r>
            <w:r w:rsidRPr="00C85399">
              <w:rPr>
                <w:color w:val="000000"/>
                <w:sz w:val="28"/>
                <w:szCs w:val="28"/>
              </w:rPr>
              <w:t xml:space="preserve"> </w:t>
            </w:r>
            <w:r w:rsidRPr="00C85399">
              <w:rPr>
                <w:sz w:val="28"/>
                <w:szCs w:val="28"/>
              </w:rPr>
              <w:t xml:space="preserve">kas pārņemti nacionālajos normatīvajos aktos, paredz, ka finansiālais atbalsts patvēruma meklētājiem, bēgļiem un alternatīvo statusu saņēmušajām personām normatīvajos aktos noteikto tiesību nodrošināšanai ir jāsedz pašai dalībvalstij, jo ar fondu starpniecību </w:t>
            </w:r>
            <w:r>
              <w:rPr>
                <w:sz w:val="28"/>
                <w:szCs w:val="28"/>
              </w:rPr>
              <w:t xml:space="preserve">- </w:t>
            </w:r>
            <w:r w:rsidRPr="00C85399">
              <w:rPr>
                <w:sz w:val="28"/>
                <w:szCs w:val="28"/>
              </w:rPr>
              <w:t>Eiropas Parlamenta un Padomes lēmums Nr.573/2007/EK (2007.gada 23.maijs), ar ko laikposmam no 2008.gada līdz 2013.gadam izveido Eiropas Bēgļu fondu kā daļu no Vispārīgās programmas "Solidaritāte un migrācijas plūsmu pārvaldība" un ar ko atceļ Padomes Lēmumu 2004/904/EK</w:t>
            </w:r>
            <w:r>
              <w:rPr>
                <w:sz w:val="28"/>
                <w:szCs w:val="28"/>
              </w:rPr>
              <w:t xml:space="preserve">, </w:t>
            </w:r>
            <w:r w:rsidRPr="00C85399">
              <w:rPr>
                <w:sz w:val="28"/>
                <w:szCs w:val="28"/>
              </w:rPr>
              <w:t>sniedz tikai papildus atbalstu valsts sniegtajai palīdzībai.</w:t>
            </w:r>
          </w:p>
          <w:p w:rsidR="0074228B" w:rsidRDefault="0074228B" w:rsidP="00D67C81">
            <w:pPr>
              <w:ind w:firstLine="720"/>
              <w:jc w:val="both"/>
              <w:rPr>
                <w:sz w:val="28"/>
                <w:szCs w:val="28"/>
              </w:rPr>
            </w:pPr>
            <w:r>
              <w:rPr>
                <w:sz w:val="28"/>
                <w:szCs w:val="28"/>
              </w:rPr>
              <w:t xml:space="preserve">Atbilstoši </w:t>
            </w:r>
            <w:r w:rsidRPr="005432C3">
              <w:rPr>
                <w:sz w:val="28"/>
                <w:szCs w:val="28"/>
              </w:rPr>
              <w:t>normatīvajos aktos noteiktajam</w:t>
            </w:r>
            <w:r>
              <w:rPr>
                <w:sz w:val="28"/>
                <w:szCs w:val="28"/>
              </w:rPr>
              <w:t>,</w:t>
            </w:r>
            <w:r w:rsidRPr="005432C3">
              <w:rPr>
                <w:sz w:val="28"/>
                <w:szCs w:val="28"/>
              </w:rPr>
              <w:t xml:space="preserve"> </w:t>
            </w:r>
            <w:r>
              <w:rPr>
                <w:sz w:val="28"/>
                <w:szCs w:val="28"/>
              </w:rPr>
              <w:t xml:space="preserve">arī </w:t>
            </w:r>
            <w:r w:rsidRPr="005432C3">
              <w:rPr>
                <w:sz w:val="28"/>
                <w:szCs w:val="28"/>
              </w:rPr>
              <w:t xml:space="preserve">Valsts robežsardze ir </w:t>
            </w:r>
            <w:r>
              <w:rPr>
                <w:sz w:val="28"/>
                <w:szCs w:val="28"/>
              </w:rPr>
              <w:t>iesaistīta patvēruma procedūrā. Situācijā, kad būtiski pieaudzis patvēruma meklētāju skaits, Valsts robežsardzei nepieciešami papildus līdzekļi, lai nodrošinātu:</w:t>
            </w:r>
          </w:p>
          <w:p w:rsidR="0074228B" w:rsidRDefault="0074228B" w:rsidP="00D67C81">
            <w:pPr>
              <w:ind w:firstLine="720"/>
              <w:jc w:val="both"/>
              <w:rPr>
                <w:sz w:val="28"/>
                <w:szCs w:val="28"/>
              </w:rPr>
            </w:pPr>
            <w:r>
              <w:rPr>
                <w:sz w:val="28"/>
                <w:szCs w:val="28"/>
              </w:rPr>
              <w:t xml:space="preserve"> </w:t>
            </w:r>
            <w:r w:rsidRPr="005432C3">
              <w:rPr>
                <w:sz w:val="28"/>
                <w:szCs w:val="28"/>
              </w:rPr>
              <w:t>1) patvēruma meklētāja ēdināšanu, higiēnas un pirmās nepieciešamības preču iegādi</w:t>
            </w:r>
            <w:r>
              <w:rPr>
                <w:sz w:val="28"/>
                <w:szCs w:val="28"/>
              </w:rPr>
              <w:t xml:space="preserve">, atbilstoši </w:t>
            </w:r>
            <w:r w:rsidRPr="005432C3">
              <w:rPr>
                <w:sz w:val="28"/>
                <w:szCs w:val="28"/>
              </w:rPr>
              <w:t>Ministru kabineta 2010.gada 26.janvāra noteikumi</w:t>
            </w:r>
            <w:r>
              <w:rPr>
                <w:sz w:val="28"/>
                <w:szCs w:val="28"/>
              </w:rPr>
              <w:t>em</w:t>
            </w:r>
            <w:r w:rsidRPr="005432C3">
              <w:rPr>
                <w:sz w:val="28"/>
                <w:szCs w:val="28"/>
              </w:rPr>
              <w:t xml:space="preserve"> Nr.73 „Noteikumi par Valsts robežsardzes patvēruma meklētāju izmitināšanas telpā izmitināta patvēruma meklētāja uzturēšanas normām, kā arī higiēnas un pirmās nepieciešamības preču apjomu”;</w:t>
            </w:r>
          </w:p>
          <w:p w:rsidR="0074228B" w:rsidRPr="005432C3" w:rsidRDefault="0074228B" w:rsidP="006A012D">
            <w:pPr>
              <w:ind w:left="720"/>
              <w:jc w:val="both"/>
              <w:rPr>
                <w:sz w:val="28"/>
                <w:szCs w:val="28"/>
              </w:rPr>
            </w:pPr>
            <w:r>
              <w:rPr>
                <w:sz w:val="28"/>
                <w:szCs w:val="28"/>
              </w:rPr>
              <w:t xml:space="preserve">2) </w:t>
            </w:r>
            <w:r w:rsidRPr="005432C3">
              <w:rPr>
                <w:sz w:val="28"/>
                <w:szCs w:val="28"/>
              </w:rPr>
              <w:t>medicīnisko</w:t>
            </w:r>
            <w:r>
              <w:rPr>
                <w:sz w:val="28"/>
                <w:szCs w:val="28"/>
              </w:rPr>
              <w:t>s</w:t>
            </w:r>
            <w:r w:rsidRPr="005432C3">
              <w:rPr>
                <w:sz w:val="28"/>
                <w:szCs w:val="28"/>
              </w:rPr>
              <w:t xml:space="preserve"> pakalpojumu</w:t>
            </w:r>
            <w:r>
              <w:rPr>
                <w:sz w:val="28"/>
                <w:szCs w:val="28"/>
              </w:rPr>
              <w:t>s;</w:t>
            </w:r>
          </w:p>
          <w:p w:rsidR="0074228B" w:rsidRPr="00CC2574" w:rsidRDefault="0074228B" w:rsidP="00CF3AF3">
            <w:pPr>
              <w:ind w:firstLine="720"/>
              <w:jc w:val="both"/>
              <w:rPr>
                <w:sz w:val="28"/>
                <w:lang w:eastAsia="en-US"/>
              </w:rPr>
            </w:pPr>
            <w:r>
              <w:rPr>
                <w:sz w:val="28"/>
                <w:szCs w:val="28"/>
              </w:rPr>
              <w:t>3</w:t>
            </w:r>
            <w:r w:rsidRPr="005432C3">
              <w:rPr>
                <w:sz w:val="28"/>
                <w:szCs w:val="28"/>
              </w:rPr>
              <w:t>)</w:t>
            </w:r>
            <w:r>
              <w:rPr>
                <w:sz w:val="28"/>
                <w:szCs w:val="28"/>
              </w:rPr>
              <w:t xml:space="preserve"> </w:t>
            </w:r>
            <w:r w:rsidRPr="005432C3">
              <w:rPr>
                <w:sz w:val="28"/>
                <w:szCs w:val="28"/>
              </w:rPr>
              <w:t>tulkošanas pakalpojumu</w:t>
            </w:r>
            <w:r>
              <w:rPr>
                <w:sz w:val="28"/>
                <w:szCs w:val="28"/>
              </w:rPr>
              <w:t>s s</w:t>
            </w:r>
            <w:r w:rsidRPr="005432C3">
              <w:rPr>
                <w:sz w:val="28"/>
                <w:szCs w:val="28"/>
              </w:rPr>
              <w:t>askaņā ar Patvēruma likuma 10.panta 1.punktu</w:t>
            </w:r>
            <w:r>
              <w:rPr>
                <w:sz w:val="28"/>
                <w:szCs w:val="28"/>
              </w:rPr>
              <w:t>, kas nosaka, ka</w:t>
            </w:r>
            <w:r w:rsidRPr="005432C3">
              <w:rPr>
                <w:sz w:val="28"/>
                <w:szCs w:val="28"/>
              </w:rPr>
              <w:t xml:space="preserve"> patvēruma meklētajam ir tiesības iesniegt iesniegumu un pārrunu laikā sniegt paskaidrojumus valodā, kura viņam būtu jāsaprot un kurā viņš spējīgs sazināties. Ja nepieciešams</w:t>
            </w:r>
            <w:r>
              <w:rPr>
                <w:sz w:val="28"/>
                <w:szCs w:val="28"/>
              </w:rPr>
              <w:t>,</w:t>
            </w:r>
            <w:r w:rsidRPr="005432C3">
              <w:rPr>
                <w:sz w:val="28"/>
                <w:szCs w:val="28"/>
              </w:rPr>
              <w:t xml:space="preserve"> Valsts robežsardze pieaicina tulku, par kura pakalpojumiem maksā no šiem mērķiem paredzētiem valsts budžeta līdzekļiem</w:t>
            </w:r>
            <w:r>
              <w:rPr>
                <w:sz w:val="28"/>
                <w:szCs w:val="28"/>
              </w:rPr>
              <w:t>.</w:t>
            </w:r>
          </w:p>
        </w:tc>
      </w:tr>
      <w:tr w:rsidR="0074228B" w:rsidTr="00F8523B">
        <w:trPr>
          <w:trHeight w:val="410"/>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3.</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Saistītie politikas ietekmes novērtējumi un pētījumi</w:t>
            </w:r>
          </w:p>
        </w:tc>
        <w:tc>
          <w:tcPr>
            <w:tcW w:w="6120" w:type="dxa"/>
            <w:tcBorders>
              <w:top w:val="outset" w:sz="6" w:space="0" w:color="auto"/>
              <w:left w:val="outset" w:sz="6" w:space="0" w:color="auto"/>
              <w:bottom w:val="outset" w:sz="6" w:space="0" w:color="auto"/>
            </w:tcBorders>
          </w:tcPr>
          <w:p w:rsidR="0074228B" w:rsidRDefault="0074228B">
            <w:pPr>
              <w:spacing w:before="75" w:after="75"/>
              <w:ind w:firstLine="150"/>
              <w:rPr>
                <w:sz w:val="28"/>
                <w:szCs w:val="28"/>
              </w:rPr>
            </w:pPr>
            <w:r>
              <w:rPr>
                <w:sz w:val="28"/>
                <w:szCs w:val="28"/>
              </w:rPr>
              <w:t>Projekts šo jomu neskar.</w:t>
            </w:r>
          </w:p>
        </w:tc>
      </w:tr>
      <w:tr w:rsidR="0074228B">
        <w:trPr>
          <w:trHeight w:val="384"/>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4.</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Tiesiskā regulējuma mērķis un būtība</w:t>
            </w:r>
          </w:p>
        </w:tc>
        <w:tc>
          <w:tcPr>
            <w:tcW w:w="6120" w:type="dxa"/>
            <w:tcBorders>
              <w:top w:val="outset" w:sz="6" w:space="0" w:color="auto"/>
              <w:left w:val="outset" w:sz="6" w:space="0" w:color="auto"/>
              <w:bottom w:val="outset" w:sz="6" w:space="0" w:color="auto"/>
            </w:tcBorders>
          </w:tcPr>
          <w:p w:rsidR="0074228B" w:rsidRDefault="0074228B" w:rsidP="00B9638D">
            <w:pPr>
              <w:ind w:left="165" w:right="174"/>
              <w:jc w:val="both"/>
              <w:rPr>
                <w:sz w:val="28"/>
                <w:szCs w:val="28"/>
                <w:lang w:eastAsia="en-US"/>
              </w:rPr>
            </w:pPr>
            <w:r>
              <w:rPr>
                <w:sz w:val="28"/>
                <w:szCs w:val="28"/>
                <w:lang w:eastAsia="en-US"/>
              </w:rPr>
              <w:t xml:space="preserve">Likumprojekta mērķis ir </w:t>
            </w:r>
            <w:r w:rsidRPr="0006449C">
              <w:rPr>
                <w:sz w:val="28"/>
                <w:szCs w:val="28"/>
                <w:lang w:eastAsia="en-US"/>
              </w:rPr>
              <w:t>pilnveidot patvēruma procedūru</w:t>
            </w:r>
            <w:r>
              <w:rPr>
                <w:sz w:val="28"/>
                <w:szCs w:val="28"/>
                <w:lang w:eastAsia="en-US"/>
              </w:rPr>
              <w:t xml:space="preserve"> un </w:t>
            </w:r>
            <w:r w:rsidRPr="0006449C">
              <w:rPr>
                <w:sz w:val="28"/>
                <w:szCs w:val="28"/>
                <w:lang w:eastAsia="en-US"/>
              </w:rPr>
              <w:t xml:space="preserve">nodrošināt </w:t>
            </w:r>
            <w:r>
              <w:rPr>
                <w:sz w:val="28"/>
                <w:szCs w:val="28"/>
                <w:lang w:eastAsia="en-US"/>
              </w:rPr>
              <w:t xml:space="preserve">tās </w:t>
            </w:r>
            <w:r w:rsidRPr="0006449C">
              <w:rPr>
                <w:sz w:val="28"/>
                <w:szCs w:val="28"/>
                <w:lang w:eastAsia="en-US"/>
              </w:rPr>
              <w:t>efektivitāti</w:t>
            </w:r>
            <w:r>
              <w:rPr>
                <w:sz w:val="28"/>
                <w:szCs w:val="28"/>
                <w:lang w:eastAsia="en-US"/>
              </w:rPr>
              <w:t xml:space="preserve"> situācijā, kad būtiski pieaudzis patvēruma meklētāju skaits, pārņemt direktīvu </w:t>
            </w:r>
            <w:r w:rsidRPr="00B6582B">
              <w:rPr>
                <w:sz w:val="28"/>
                <w:szCs w:val="28"/>
                <w:lang w:eastAsia="en-US"/>
              </w:rPr>
              <w:t>2011/95/ES</w:t>
            </w:r>
            <w:r>
              <w:rPr>
                <w:sz w:val="28"/>
                <w:szCs w:val="28"/>
                <w:lang w:eastAsia="en-US"/>
              </w:rPr>
              <w:t xml:space="preserve"> un </w:t>
            </w:r>
            <w:r w:rsidRPr="00F16672">
              <w:rPr>
                <w:sz w:val="28"/>
                <w:szCs w:val="28"/>
              </w:rPr>
              <w:t>2011/51/ES</w:t>
            </w:r>
            <w:r>
              <w:rPr>
                <w:sz w:val="28"/>
                <w:szCs w:val="28"/>
                <w:lang w:eastAsia="en-US"/>
              </w:rPr>
              <w:t xml:space="preserve"> prasības, kā arī veikt citus tehniskus grozījumus, </w:t>
            </w:r>
            <w:r w:rsidRPr="006A012D">
              <w:rPr>
                <w:sz w:val="28"/>
                <w:szCs w:val="28"/>
              </w:rPr>
              <w:t>paredzēt papildus finansējuma piešķiršanu un finansējuma avotu patvēruma meklētājiem, bēgļiem un alternatīvo statusu saņēmušajām personām normatīvajos aktos noteikto tiesību nodrošināšanai</w:t>
            </w:r>
            <w:r w:rsidRPr="006A012D">
              <w:t>.</w:t>
            </w:r>
          </w:p>
          <w:p w:rsidR="0074228B" w:rsidRPr="00DC508F" w:rsidRDefault="0074228B" w:rsidP="00B9638D">
            <w:pPr>
              <w:ind w:left="165" w:right="174"/>
              <w:jc w:val="both"/>
              <w:rPr>
                <w:sz w:val="28"/>
                <w:szCs w:val="28"/>
              </w:rPr>
            </w:pPr>
            <w:r w:rsidRPr="00DC508F">
              <w:rPr>
                <w:sz w:val="28"/>
                <w:szCs w:val="28"/>
              </w:rPr>
              <w:t>Likumprojekts paredz:</w:t>
            </w:r>
          </w:p>
          <w:p w:rsidR="0074228B" w:rsidRPr="007F325C" w:rsidRDefault="0074228B" w:rsidP="00810933">
            <w:pPr>
              <w:pStyle w:val="ListParagraph"/>
              <w:numPr>
                <w:ilvl w:val="0"/>
                <w:numId w:val="14"/>
              </w:numPr>
              <w:tabs>
                <w:tab w:val="left" w:pos="0"/>
                <w:tab w:val="left" w:pos="525"/>
                <w:tab w:val="left" w:pos="885"/>
              </w:tabs>
              <w:ind w:right="174"/>
              <w:jc w:val="both"/>
              <w:rPr>
                <w:sz w:val="28"/>
                <w:szCs w:val="28"/>
              </w:rPr>
            </w:pPr>
            <w:r>
              <w:rPr>
                <w:sz w:val="28"/>
                <w:szCs w:val="28"/>
              </w:rPr>
              <w:t xml:space="preserve">precizēt ģimenes locekļa definīciju atbilstoši direktīvas 2011/95/ES prasībām, ietverot tajā arī tēvu, māti vai citu pieaugušo, </w:t>
            </w:r>
            <w:r w:rsidRPr="007F325C">
              <w:rPr>
                <w:color w:val="000000"/>
                <w:sz w:val="28"/>
                <w:szCs w:val="28"/>
              </w:rPr>
              <w:t xml:space="preserve">kas saskaņā ar </w:t>
            </w:r>
            <w:r>
              <w:rPr>
                <w:color w:val="000000"/>
                <w:sz w:val="28"/>
                <w:szCs w:val="28"/>
              </w:rPr>
              <w:t>Latvijas Republikas normatīvajiem</w:t>
            </w:r>
            <w:r w:rsidRPr="007F325C">
              <w:rPr>
                <w:color w:val="000000"/>
                <w:sz w:val="28"/>
                <w:szCs w:val="28"/>
              </w:rPr>
              <w:t xml:space="preserve"> aktiem</w:t>
            </w:r>
            <w:r>
              <w:rPr>
                <w:color w:val="000000"/>
                <w:sz w:val="28"/>
                <w:szCs w:val="28"/>
              </w:rPr>
              <w:t xml:space="preserve"> bērnu tiesību aizsardzības jomā</w:t>
            </w:r>
            <w:r w:rsidRPr="007F325C">
              <w:rPr>
                <w:color w:val="000000"/>
                <w:sz w:val="28"/>
                <w:szCs w:val="28"/>
              </w:rPr>
              <w:t xml:space="preserve"> ir atbildīgs par starptautiskās aizsardzības saņēmēju, ja minētais starptautiskās aizsardzības saņēmējs ir nepilngadīgs un neprecējies</w:t>
            </w:r>
            <w:r>
              <w:rPr>
                <w:color w:val="000000"/>
                <w:sz w:val="28"/>
                <w:szCs w:val="28"/>
              </w:rPr>
              <w:t>;</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color w:val="000000"/>
                <w:sz w:val="28"/>
                <w:szCs w:val="28"/>
              </w:rPr>
              <w:t xml:space="preserve">ieviest </w:t>
            </w:r>
            <w:r>
              <w:rPr>
                <w:sz w:val="28"/>
                <w:szCs w:val="28"/>
              </w:rPr>
              <w:t>direktīvā 2011/95/ES paredzēto starptautiskās aizsardzības pieprasījuma definīciju;</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sz w:val="28"/>
                <w:szCs w:val="28"/>
              </w:rPr>
              <w:t>precizēt izcelsmes valsts definīciju atbilstoši direktīvas 2011/95/ES prasībām;</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sz w:val="28"/>
                <w:szCs w:val="28"/>
              </w:rPr>
              <w:t>precizēt nepilngadīgas personas bez pavadības definīciju atbilstoši direktīvas 2011/95/ES prasībām;</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color w:val="000000"/>
                <w:sz w:val="28"/>
                <w:szCs w:val="28"/>
              </w:rPr>
              <w:t xml:space="preserve">ieviest </w:t>
            </w:r>
            <w:r>
              <w:rPr>
                <w:sz w:val="28"/>
                <w:szCs w:val="28"/>
              </w:rPr>
              <w:t>direktīvā 2011/95/ES paredzēto starptautiskās aizsardzības definīciju;</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sidRPr="009E6C65">
              <w:rPr>
                <w:sz w:val="28"/>
                <w:szCs w:val="28"/>
              </w:rPr>
              <w:t>noteikt, ka</w:t>
            </w:r>
            <w:r>
              <w:rPr>
                <w:sz w:val="28"/>
                <w:szCs w:val="28"/>
              </w:rPr>
              <w:t xml:space="preserve"> patvēruma meklētāju uzskaitei un patvēruma procedūras virzības nodrošināšanai</w:t>
            </w:r>
            <w:r w:rsidRPr="002223E9">
              <w:rPr>
                <w:sz w:val="28"/>
                <w:szCs w:val="28"/>
                <w:highlight w:val="magenta"/>
              </w:rPr>
              <w:t xml:space="preserve"> </w:t>
            </w:r>
            <w:r>
              <w:rPr>
                <w:sz w:val="28"/>
                <w:szCs w:val="28"/>
              </w:rPr>
              <w:t xml:space="preserve">Pārvalde izveido, </w:t>
            </w:r>
            <w:r w:rsidRPr="006208F2">
              <w:rPr>
                <w:sz w:val="28"/>
                <w:szCs w:val="28"/>
              </w:rPr>
              <w:t xml:space="preserve">uztur </w:t>
            </w:r>
            <w:r>
              <w:rPr>
                <w:sz w:val="28"/>
                <w:szCs w:val="28"/>
              </w:rPr>
              <w:t>un aktualizē Patvēruma meklētāju reģistru, kurā iekļaujamo ziņu apjomu, ziņu iekļaušanas un izmantošanas kārtību, kā arī institūcijas, kurām piešķirama piekļuve reģistrā iekļautajām ziņām, nosaka Ministru kabinets;</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sz w:val="28"/>
                <w:szCs w:val="28"/>
              </w:rPr>
              <w:t>precizēt, ka gadījumā, ja Valsts robežsardze izskatīs iesniegumu, kas iesniegts robežšķērsošanas vietā, tās rīcībā esošā informācija netiek pārsūtīta Pārvaldei;</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sidRPr="006208F2">
              <w:rPr>
                <w:sz w:val="28"/>
                <w:szCs w:val="28"/>
              </w:rPr>
              <w:t>noteikt, ka Pārvalde var</w:t>
            </w:r>
            <w:r>
              <w:t xml:space="preserve"> </w:t>
            </w:r>
            <w:r w:rsidRPr="006208F2">
              <w:rPr>
                <w:sz w:val="28"/>
                <w:szCs w:val="28"/>
              </w:rPr>
              <w:t>izmitināt patvēruma meklētājus ārpus patvēruma meklētāju izmitināšanas centra</w:t>
            </w:r>
            <w:r>
              <w:rPr>
                <w:sz w:val="28"/>
                <w:szCs w:val="28"/>
              </w:rPr>
              <w:t>, ja pārsniegta tā uzņemšanas ietilpība</w:t>
            </w:r>
            <w:r w:rsidRPr="006208F2">
              <w:rPr>
                <w:sz w:val="28"/>
                <w:szCs w:val="28"/>
              </w:rPr>
              <w:t>;</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sidRPr="006A012D">
              <w:rPr>
                <w:sz w:val="28"/>
                <w:szCs w:val="28"/>
              </w:rPr>
              <w:t xml:space="preserve">precizēt patvēruma meklētāju aizturēšanas nosacījumus, </w:t>
            </w:r>
            <w:r>
              <w:rPr>
                <w:sz w:val="28"/>
                <w:szCs w:val="28"/>
              </w:rPr>
              <w:t xml:space="preserve">t.sk. </w:t>
            </w:r>
            <w:r w:rsidRPr="006A012D">
              <w:rPr>
                <w:sz w:val="28"/>
                <w:szCs w:val="28"/>
              </w:rPr>
              <w:t>paredz</w:t>
            </w:r>
            <w:r>
              <w:rPr>
                <w:sz w:val="28"/>
                <w:szCs w:val="28"/>
              </w:rPr>
              <w:t>o</w:t>
            </w:r>
            <w:r w:rsidRPr="006A012D">
              <w:rPr>
                <w:sz w:val="28"/>
                <w:szCs w:val="28"/>
              </w:rPr>
              <w:t>t iespēju piemērot aizturēšanai alternatīvu līdzekli – regulāru reģistrēšanos Valsts robežsardzes noteiktajā teritoriālajā struktūrvienībā</w:t>
            </w:r>
            <w:r>
              <w:rPr>
                <w:sz w:val="28"/>
                <w:szCs w:val="28"/>
              </w:rPr>
              <w:t>, kā arī patvēruma meklētāju izmitināšanā piemērojamos principus</w:t>
            </w:r>
            <w:r w:rsidRPr="006A012D">
              <w:rPr>
                <w:sz w:val="28"/>
                <w:szCs w:val="28"/>
              </w:rPr>
              <w:t xml:space="preserve">; </w:t>
            </w:r>
          </w:p>
          <w:p w:rsidR="0074228B" w:rsidRDefault="0074228B" w:rsidP="00810933">
            <w:pPr>
              <w:pStyle w:val="ListParagraph"/>
              <w:numPr>
                <w:ilvl w:val="0"/>
                <w:numId w:val="14"/>
              </w:numPr>
              <w:tabs>
                <w:tab w:val="left" w:pos="0"/>
                <w:tab w:val="left" w:pos="525"/>
                <w:tab w:val="left" w:pos="885"/>
              </w:tabs>
              <w:ind w:right="174"/>
              <w:jc w:val="both"/>
              <w:rPr>
                <w:sz w:val="28"/>
                <w:szCs w:val="28"/>
              </w:rPr>
            </w:pPr>
            <w:r>
              <w:rPr>
                <w:sz w:val="28"/>
                <w:szCs w:val="28"/>
              </w:rPr>
              <w:t xml:space="preserve">papildināt valsts nodrošinātās juridiskās palīdzības sniegšanas nosacījumus un kārtību, gadījumā, kad iesniegums tiek izskatīts saīsinātās procedūras kārtībā un tas iesniegts robežšķērsošanas vietā; </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noteikt, ka Valsts robežsardzes pilnvarota amatpersona pieņem lēmumu, izskatot iesniegumu, kas iesniegts robežšķērsošanas vietā un atbilst iesnieguma izskatīšanas saīsinātajā kārtībā paredzētajiem nosacījumiem; </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sidRPr="006208F2">
              <w:rPr>
                <w:sz w:val="28"/>
                <w:szCs w:val="28"/>
              </w:rPr>
              <w:t>pagarināt termiņu, kādā Pārvalde</w:t>
            </w:r>
            <w:r>
              <w:rPr>
                <w:sz w:val="28"/>
                <w:szCs w:val="28"/>
              </w:rPr>
              <w:t>s amatpersona</w:t>
            </w:r>
            <w:r w:rsidRPr="006208F2">
              <w:rPr>
                <w:sz w:val="28"/>
                <w:szCs w:val="28"/>
              </w:rPr>
              <w:t xml:space="preserve"> pieņem lēmumu par iesnieguma pieņemšanu izskatīšanai vai atstāšanu bez izskatīšanas, lai nodrošinātu vispusīgu iesnieguma izvērtēšanu, īpaši gadījumos, kad iesniegts atkārtots iesniegums;</w:t>
            </w:r>
          </w:p>
          <w:p w:rsidR="0074228B" w:rsidRPr="006208F2"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precizēt termiņu, </w:t>
            </w:r>
            <w:r w:rsidRPr="006208F2">
              <w:rPr>
                <w:sz w:val="28"/>
                <w:szCs w:val="28"/>
              </w:rPr>
              <w:t>kādā Pārvalde</w:t>
            </w:r>
            <w:r>
              <w:rPr>
                <w:sz w:val="28"/>
                <w:szCs w:val="28"/>
              </w:rPr>
              <w:t>s amatpersona</w:t>
            </w:r>
            <w:r w:rsidRPr="006208F2">
              <w:rPr>
                <w:sz w:val="28"/>
                <w:szCs w:val="28"/>
              </w:rPr>
              <w:t xml:space="preserve"> pieņem lēmumu</w:t>
            </w:r>
            <w:r>
              <w:rPr>
                <w:sz w:val="28"/>
                <w:szCs w:val="28"/>
              </w:rPr>
              <w:t xml:space="preserve">, ja pastāv iesnieguma izskatīšanai saīsinātajā kārtībā paredzētie nosacījumi, lai nodrošinātu termiņa ziņā vienveidīgu pieeju gadījumos, kad iepriekš minēto lēmumus pieņem </w:t>
            </w:r>
            <w:r w:rsidRPr="006208F2">
              <w:rPr>
                <w:sz w:val="28"/>
                <w:szCs w:val="28"/>
              </w:rPr>
              <w:t>Pārvalde</w:t>
            </w:r>
            <w:r>
              <w:rPr>
                <w:sz w:val="28"/>
                <w:szCs w:val="28"/>
              </w:rPr>
              <w:t xml:space="preserve">s vai Valsts robežsardzes amatpersona; </w:t>
            </w:r>
          </w:p>
          <w:p w:rsidR="0074228B" w:rsidRPr="006208F2" w:rsidRDefault="0074228B" w:rsidP="006208F2">
            <w:pPr>
              <w:pStyle w:val="ListParagraph"/>
              <w:numPr>
                <w:ilvl w:val="0"/>
                <w:numId w:val="14"/>
              </w:numPr>
              <w:tabs>
                <w:tab w:val="left" w:pos="0"/>
                <w:tab w:val="left" w:pos="705"/>
                <w:tab w:val="left" w:pos="885"/>
              </w:tabs>
              <w:ind w:right="174"/>
              <w:jc w:val="both"/>
              <w:rPr>
                <w:sz w:val="28"/>
                <w:szCs w:val="28"/>
              </w:rPr>
            </w:pPr>
            <w:r w:rsidRPr="006208F2">
              <w:rPr>
                <w:sz w:val="28"/>
                <w:szCs w:val="28"/>
              </w:rPr>
              <w:t>precizēt patvēruma procedūras nosacījumus</w:t>
            </w:r>
            <w:r>
              <w:rPr>
                <w:sz w:val="28"/>
                <w:szCs w:val="28"/>
              </w:rPr>
              <w:t xml:space="preserve"> un</w:t>
            </w:r>
            <w:r w:rsidRPr="006208F2">
              <w:rPr>
                <w:sz w:val="28"/>
                <w:szCs w:val="28"/>
              </w:rPr>
              <w:t xml:space="preserve"> </w:t>
            </w:r>
            <w:r>
              <w:rPr>
                <w:sz w:val="28"/>
                <w:szCs w:val="28"/>
              </w:rPr>
              <w:t>lēmuma nosaukumu</w:t>
            </w:r>
            <w:r w:rsidRPr="006208F2">
              <w:rPr>
                <w:sz w:val="28"/>
                <w:szCs w:val="28"/>
              </w:rPr>
              <w:t xml:space="preserve"> saistībā ar </w:t>
            </w:r>
            <w:r w:rsidRPr="00A701F7">
              <w:rPr>
                <w:sz w:val="28"/>
                <w:szCs w:val="28"/>
              </w:rPr>
              <w:t>Dublina Regul</w:t>
            </w:r>
            <w:r>
              <w:rPr>
                <w:sz w:val="28"/>
                <w:szCs w:val="28"/>
              </w:rPr>
              <w:t>as</w:t>
            </w:r>
            <w:r w:rsidRPr="006208F2">
              <w:rPr>
                <w:sz w:val="28"/>
                <w:szCs w:val="28"/>
              </w:rPr>
              <w:t xml:space="preserve"> piemērošanu;</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precizēt nosacījumus atkārtota iesnieguma pieņemšanai izskatīšanai vai atstāšanai bez izskatīšanas, saskaņojot tos ar Patvēruma likuma 32.panta pirmajā daļā noteikto; </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noteikt, ka, ja pēc </w:t>
            </w:r>
            <w:r>
              <w:rPr>
                <w:color w:val="000000"/>
                <w:sz w:val="28"/>
                <w:szCs w:val="28"/>
              </w:rPr>
              <w:t xml:space="preserve">lēmuma par atteikumu izdot patvēruma meklētājam labvēlīgu administratīvo aktu, patvēruma meklētājs ir uzņemts atpakaļ Latvijas Republikā un ir iesniedzis Valsts robežsardzei iesniegumu, Pārvaldes amatpersona pieņem lēmumu </w:t>
            </w:r>
            <w:r>
              <w:rPr>
                <w:sz w:val="28"/>
                <w:szCs w:val="28"/>
              </w:rPr>
              <w:t>par iesnieguma pieņemšanu izskatīšanai;</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papildināt un precizēt iesnieguma izskatīšanas kārtību, ja patvēruma meklētāja paskaidrojumi nav pamatoti ar dokumentiem vai citiem pierādījumiem atbilstoši direktīvas 2011/95/ES nosacījumiem. Tā piemēram, lai izvērtētu, vai patvēruma meklētājam kopumā var uzticēties, kopsakarībā tiek izvērtēta patvēruma meklētāja sniegtā informācija, tās savstarpējā atbilstība, kā arī ticamība atbilstoši patvēruma procedūrā iesaistīto institūciju rīcībā esošajai informācijai, t.sk. informācijai par situāciju patvēruma meklētāja izcelsmes valstī;</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sidRPr="006A012D">
              <w:rPr>
                <w:sz w:val="28"/>
                <w:szCs w:val="28"/>
              </w:rPr>
              <w:t>papildināt nosacījumu, kuri paredz iesnieguma izskatīšanu saīsinātajā kārtībā, uzskaitījumu;</w:t>
            </w:r>
          </w:p>
          <w:p w:rsidR="0074228B" w:rsidRPr="006A012D"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noteikt iesnieguma, kas iesniegts robežšķērsošanas vietā, izskatīšanas kārtību, ja pastāv iesnieguma izskatīšanai saīsinātajā kārtībā paredzētie nosacījumi; </w:t>
            </w:r>
          </w:p>
          <w:p w:rsidR="0074228B" w:rsidRDefault="0074228B" w:rsidP="00355E89">
            <w:pPr>
              <w:pStyle w:val="ListParagraph"/>
              <w:numPr>
                <w:ilvl w:val="0"/>
                <w:numId w:val="14"/>
              </w:numPr>
              <w:tabs>
                <w:tab w:val="left" w:pos="0"/>
                <w:tab w:val="left" w:pos="705"/>
                <w:tab w:val="left" w:pos="885"/>
              </w:tabs>
              <w:ind w:right="174"/>
              <w:jc w:val="both"/>
              <w:rPr>
                <w:sz w:val="28"/>
                <w:szCs w:val="28"/>
              </w:rPr>
            </w:pPr>
            <w:r>
              <w:rPr>
                <w:sz w:val="28"/>
                <w:szCs w:val="28"/>
              </w:rPr>
              <w:t>precizēt kritērijus vajāšanas jēdziena piemērošanai atbilstoši direktīvas 2011/95/ES prasībām;</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atbilstoši LR starptautiskajām saistībām un bērna labāko interešu ievērošanas principam noteikt tiesisko regulējumu attiecībā uz nepilngadīga bērna tiesisko statusu, ja viņš dzimis personām, kurām piešķirts bēgļa statuss vai alternatīvais statuss, un iepriekš minētās personas nav zaudējušas vai viņām nav atņemts bēgļa vai alternatīvais statuss atbilstoši Patvēruma likuma nosacījumiem; </w:t>
            </w:r>
          </w:p>
          <w:p w:rsidR="0074228B" w:rsidRDefault="0074228B" w:rsidP="006208F2">
            <w:pPr>
              <w:pStyle w:val="ListParagraph"/>
              <w:numPr>
                <w:ilvl w:val="0"/>
                <w:numId w:val="14"/>
              </w:numPr>
              <w:tabs>
                <w:tab w:val="left" w:pos="0"/>
                <w:tab w:val="left" w:pos="705"/>
                <w:tab w:val="left" w:pos="885"/>
              </w:tabs>
              <w:ind w:right="174"/>
              <w:jc w:val="both"/>
              <w:rPr>
                <w:sz w:val="28"/>
                <w:szCs w:val="28"/>
              </w:rPr>
            </w:pPr>
            <w:r>
              <w:rPr>
                <w:sz w:val="28"/>
                <w:szCs w:val="28"/>
              </w:rPr>
              <w:t xml:space="preserve"> precizēt nosacījumus, kuros aizsardzība patvēruma meklētāja izcelsmes valstī uzskatāma par nodrošinātu atbilstoši direktīvas 2011/95/ES prasībām;</w:t>
            </w:r>
          </w:p>
          <w:p w:rsidR="0074228B" w:rsidRPr="00205268" w:rsidRDefault="0074228B" w:rsidP="00205268">
            <w:pPr>
              <w:pStyle w:val="ListParagraph"/>
              <w:numPr>
                <w:ilvl w:val="0"/>
                <w:numId w:val="14"/>
              </w:numPr>
              <w:tabs>
                <w:tab w:val="left" w:pos="0"/>
                <w:tab w:val="left" w:pos="705"/>
                <w:tab w:val="left" w:pos="885"/>
              </w:tabs>
              <w:ind w:right="174"/>
              <w:jc w:val="both"/>
              <w:rPr>
                <w:sz w:val="28"/>
                <w:szCs w:val="28"/>
              </w:rPr>
            </w:pPr>
            <w:r w:rsidRPr="00205268">
              <w:rPr>
                <w:sz w:val="28"/>
                <w:szCs w:val="28"/>
              </w:rPr>
              <w:t>papildināt un precizēt nosacījumus aizsardzības iespējamības patvēruma meklētāja izcelsmes valstī izvērtēšanai atbilstoši direktīvas 2011/95/ES prasībām;</w:t>
            </w:r>
          </w:p>
          <w:p w:rsidR="0074228B" w:rsidRPr="00205268" w:rsidRDefault="0074228B" w:rsidP="00205268">
            <w:pPr>
              <w:pStyle w:val="ListParagraph"/>
              <w:numPr>
                <w:ilvl w:val="0"/>
                <w:numId w:val="14"/>
              </w:numPr>
              <w:tabs>
                <w:tab w:val="left" w:pos="0"/>
                <w:tab w:val="left" w:pos="705"/>
                <w:tab w:val="left" w:pos="885"/>
              </w:tabs>
              <w:ind w:right="174"/>
              <w:jc w:val="both"/>
              <w:rPr>
                <w:sz w:val="28"/>
                <w:szCs w:val="28"/>
              </w:rPr>
            </w:pPr>
            <w:r w:rsidRPr="00205268">
              <w:rPr>
                <w:sz w:val="28"/>
                <w:szCs w:val="28"/>
              </w:rPr>
              <w:t>lai patvēruma meklētājs</w:t>
            </w:r>
            <w:r>
              <w:rPr>
                <w:sz w:val="28"/>
                <w:szCs w:val="28"/>
              </w:rPr>
              <w:t>,</w:t>
            </w:r>
            <w:r w:rsidRPr="00205268">
              <w:rPr>
                <w:sz w:val="28"/>
                <w:szCs w:val="28"/>
              </w:rPr>
              <w:t xml:space="preserve"> </w:t>
            </w:r>
            <w:r w:rsidRPr="002B798A">
              <w:rPr>
                <w:sz w:val="28"/>
                <w:szCs w:val="28"/>
              </w:rPr>
              <w:t>pārsūdzot tiesā Pārvaldes pieņemtu lēmumu</w:t>
            </w:r>
            <w:r>
              <w:rPr>
                <w:sz w:val="28"/>
                <w:szCs w:val="28"/>
              </w:rPr>
              <w:t>, ja iesniegums ticis izskatīt parastās procedūras kārtībā,</w:t>
            </w:r>
            <w:r w:rsidRPr="002B798A">
              <w:rPr>
                <w:sz w:val="28"/>
                <w:szCs w:val="28"/>
              </w:rPr>
              <w:t xml:space="preserve"> </w:t>
            </w:r>
            <w:r>
              <w:rPr>
                <w:sz w:val="28"/>
                <w:szCs w:val="28"/>
              </w:rPr>
              <w:t>varētu tiekties ar valsts nodrošinātās juridiskās palīdzības sniedzēju pirms pieteikuma iesniegšanas tiesā,</w:t>
            </w:r>
            <w:r w:rsidRPr="00205268">
              <w:rPr>
                <w:sz w:val="28"/>
                <w:szCs w:val="28"/>
              </w:rPr>
              <w:t xml:space="preserve"> </w:t>
            </w:r>
            <w:r>
              <w:rPr>
                <w:sz w:val="28"/>
                <w:szCs w:val="28"/>
              </w:rPr>
              <w:t xml:space="preserve">vienlaikus nodrošinot patvēruma procedūras efektivitāti gadījumos, kad iesniegums tiek izskatīts saīsinātajā kārtībā, precizēt termiņu pieteikuma iesniegšanai Administratīvajā rajona tiesai (turpmāk – tiesa); </w:t>
            </w:r>
          </w:p>
          <w:p w:rsidR="0074228B" w:rsidRDefault="0074228B" w:rsidP="00205268">
            <w:pPr>
              <w:pStyle w:val="ListParagraph"/>
              <w:numPr>
                <w:ilvl w:val="0"/>
                <w:numId w:val="14"/>
              </w:numPr>
              <w:tabs>
                <w:tab w:val="left" w:pos="0"/>
                <w:tab w:val="left" w:pos="705"/>
                <w:tab w:val="left" w:pos="885"/>
              </w:tabs>
              <w:ind w:right="174"/>
              <w:jc w:val="both"/>
              <w:rPr>
                <w:sz w:val="28"/>
                <w:szCs w:val="28"/>
              </w:rPr>
            </w:pPr>
            <w:r>
              <w:rPr>
                <w:sz w:val="28"/>
                <w:szCs w:val="28"/>
              </w:rPr>
              <w:t>mainīt pieteikuma iesniegšanas kārtību patvēruma procedūras ietvaros, pielīdzinot to vispārējai Administratīvā procesa likumā  noteiktajai administratīvā akta pārsūdzības kārtībai, gadījumos, kad iesniegums tiek izskatīts parastās procedūras kārtībā, un saglabājot pašlaik Patvēruma likumā paredzēto pārsūdzības kārtību lēmumiem, kas pieņemti saīsinātās procedūras kārtībā;</w:t>
            </w:r>
          </w:p>
          <w:p w:rsidR="0074228B" w:rsidRDefault="0074228B" w:rsidP="00205268">
            <w:pPr>
              <w:pStyle w:val="ListParagraph"/>
              <w:numPr>
                <w:ilvl w:val="0"/>
                <w:numId w:val="14"/>
              </w:numPr>
              <w:tabs>
                <w:tab w:val="left" w:pos="0"/>
                <w:tab w:val="left" w:pos="705"/>
                <w:tab w:val="left" w:pos="885"/>
              </w:tabs>
              <w:ind w:right="174"/>
              <w:jc w:val="both"/>
              <w:rPr>
                <w:sz w:val="28"/>
                <w:szCs w:val="28"/>
              </w:rPr>
            </w:pPr>
            <w:r>
              <w:rPr>
                <w:sz w:val="28"/>
                <w:szCs w:val="28"/>
              </w:rPr>
              <w:t>noteikt pieteikuma par Valsts robežsardzes pilnvarotas amatpersonas pieņemtu lēmumu saistībā ar iesniegumu, kas iesniegts robežšķērsošanas vietā, izskatīšanas kārtību un termiņus tiesā;</w:t>
            </w:r>
          </w:p>
          <w:p w:rsidR="0074228B" w:rsidRDefault="0074228B" w:rsidP="00205268">
            <w:pPr>
              <w:pStyle w:val="ListParagraph"/>
              <w:numPr>
                <w:ilvl w:val="0"/>
                <w:numId w:val="14"/>
              </w:numPr>
              <w:tabs>
                <w:tab w:val="left" w:pos="0"/>
                <w:tab w:val="left" w:pos="705"/>
                <w:tab w:val="left" w:pos="885"/>
              </w:tabs>
              <w:ind w:right="174"/>
              <w:jc w:val="both"/>
              <w:rPr>
                <w:sz w:val="28"/>
                <w:szCs w:val="28"/>
              </w:rPr>
            </w:pPr>
            <w:r>
              <w:rPr>
                <w:sz w:val="28"/>
                <w:szCs w:val="28"/>
              </w:rPr>
              <w:t>lai taupītu valsts budžeta līdzekļus, kā arī preventīvi novērstu patvēruma procedūras ļaunprātīgu izmantošanu, noteikt, ka l</w:t>
            </w:r>
            <w:r w:rsidRPr="00015FAB">
              <w:rPr>
                <w:sz w:val="28"/>
                <w:szCs w:val="28"/>
              </w:rPr>
              <w:t xml:space="preserve">ietas izskatīšanai </w:t>
            </w:r>
            <w:r>
              <w:rPr>
                <w:sz w:val="28"/>
                <w:szCs w:val="28"/>
              </w:rPr>
              <w:t xml:space="preserve">tiesā </w:t>
            </w:r>
            <w:r w:rsidRPr="00015FAB">
              <w:rPr>
                <w:sz w:val="28"/>
                <w:szCs w:val="28"/>
              </w:rPr>
              <w:t xml:space="preserve">nav paredzēta liecinieku </w:t>
            </w:r>
            <w:r>
              <w:rPr>
                <w:sz w:val="28"/>
                <w:szCs w:val="28"/>
              </w:rPr>
              <w:t>no ārvalstīm</w:t>
            </w:r>
            <w:r w:rsidRPr="00015FAB">
              <w:rPr>
                <w:sz w:val="28"/>
                <w:szCs w:val="28"/>
              </w:rPr>
              <w:t xml:space="preserve"> pieaicināšana par valsts līdzekļiem</w:t>
            </w:r>
            <w:r>
              <w:rPr>
                <w:sz w:val="28"/>
                <w:szCs w:val="28"/>
              </w:rPr>
              <w:t>;</w:t>
            </w:r>
          </w:p>
          <w:p w:rsidR="0074228B" w:rsidRDefault="0074228B" w:rsidP="00205268">
            <w:pPr>
              <w:pStyle w:val="ListParagraph"/>
              <w:numPr>
                <w:ilvl w:val="0"/>
                <w:numId w:val="14"/>
              </w:numPr>
              <w:tabs>
                <w:tab w:val="left" w:pos="0"/>
                <w:tab w:val="left" w:pos="705"/>
                <w:tab w:val="left" w:pos="885"/>
              </w:tabs>
              <w:ind w:right="174"/>
              <w:jc w:val="both"/>
              <w:rPr>
                <w:sz w:val="28"/>
                <w:szCs w:val="28"/>
              </w:rPr>
            </w:pPr>
            <w:r>
              <w:rPr>
                <w:sz w:val="28"/>
                <w:szCs w:val="28"/>
              </w:rPr>
              <w:t>lai mazinātu tiesas noslodzi, noteikt, ka tiesa var atstāt pieteikumu bez izskatīšanas atbilstoši Administratīvā procesa likuma 279.pantā noteiktajam gadījumos, kad patvēruma meklētājs ne Pārvaldei, ne tiesai nav darījis  zināmu savu uzturēšanās vietu Latvijas Republikā vai ir informācija, ka patvēruma meklētājs neuzturas Latvijas Republikā;</w:t>
            </w:r>
          </w:p>
          <w:p w:rsidR="0074228B" w:rsidRPr="00623F2F" w:rsidRDefault="0074228B" w:rsidP="00623F2F">
            <w:pPr>
              <w:pStyle w:val="ListParagraph"/>
              <w:numPr>
                <w:ilvl w:val="0"/>
                <w:numId w:val="14"/>
              </w:numPr>
              <w:tabs>
                <w:tab w:val="left" w:pos="0"/>
                <w:tab w:val="left" w:pos="705"/>
                <w:tab w:val="left" w:pos="885"/>
              </w:tabs>
              <w:ind w:right="174"/>
              <w:jc w:val="both"/>
              <w:rPr>
                <w:sz w:val="28"/>
                <w:szCs w:val="28"/>
              </w:rPr>
            </w:pPr>
            <w:r w:rsidRPr="00623F2F">
              <w:rPr>
                <w:sz w:val="28"/>
                <w:szCs w:val="28"/>
              </w:rPr>
              <w:t>precizēt, ka patvēruma meklētājs atkārtotu iesniegumu iesniedz Valsts robežsardzei;</w:t>
            </w:r>
          </w:p>
          <w:p w:rsidR="0074228B" w:rsidRPr="00623F2F" w:rsidRDefault="0074228B" w:rsidP="00623F2F">
            <w:pPr>
              <w:pStyle w:val="ListParagraph"/>
              <w:numPr>
                <w:ilvl w:val="0"/>
                <w:numId w:val="14"/>
              </w:numPr>
              <w:tabs>
                <w:tab w:val="left" w:pos="0"/>
                <w:tab w:val="left" w:pos="705"/>
                <w:tab w:val="left" w:pos="885"/>
              </w:tabs>
              <w:ind w:right="174"/>
              <w:jc w:val="both"/>
              <w:rPr>
                <w:sz w:val="28"/>
                <w:szCs w:val="28"/>
              </w:rPr>
            </w:pPr>
            <w:r w:rsidRPr="00623F2F">
              <w:rPr>
                <w:sz w:val="28"/>
                <w:szCs w:val="28"/>
              </w:rPr>
              <w:t>noteikt, ka gadījumā, ja atkārtotu iesniegumu iesniedz alternatīvo statusu saņēmusi persona pēc tam, kad ir stājies spēk</w:t>
            </w:r>
            <w:r>
              <w:rPr>
                <w:sz w:val="28"/>
                <w:szCs w:val="28"/>
              </w:rPr>
              <w:t>ā</w:t>
            </w:r>
            <w:r w:rsidRPr="00623F2F">
              <w:rPr>
                <w:sz w:val="28"/>
                <w:szCs w:val="28"/>
              </w:rPr>
              <w:t xml:space="preserve"> un kļuvis neapstrīdams nelabvēlīgs lēmums par bēgļa statusa piešķiršanu viņa lietā, persona tā izskatīšanas laikā nav uzskatāma par patvēruma meklētāju Patvēruma likuma izpratnē</w:t>
            </w:r>
            <w:r>
              <w:rPr>
                <w:sz w:val="28"/>
                <w:szCs w:val="28"/>
              </w:rPr>
              <w:t xml:space="preserve">, </w:t>
            </w:r>
            <w:r w:rsidRPr="002C5AEE">
              <w:rPr>
                <w:sz w:val="28"/>
                <w:szCs w:val="28"/>
              </w:rPr>
              <w:t>ja tā uzturas Latvijas Republikā kā persona, kurai piešķirt</w:t>
            </w:r>
            <w:r>
              <w:rPr>
                <w:sz w:val="28"/>
                <w:szCs w:val="28"/>
              </w:rPr>
              <w:t>s alternatīvais statuss</w:t>
            </w:r>
            <w:r w:rsidRPr="002C5AEE">
              <w:rPr>
                <w:sz w:val="28"/>
                <w:szCs w:val="28"/>
              </w:rPr>
              <w:t>;</w:t>
            </w:r>
          </w:p>
          <w:p w:rsidR="0074228B" w:rsidRDefault="0074228B" w:rsidP="00623F2F">
            <w:pPr>
              <w:pStyle w:val="ListParagraph"/>
              <w:numPr>
                <w:ilvl w:val="0"/>
                <w:numId w:val="14"/>
              </w:numPr>
              <w:tabs>
                <w:tab w:val="left" w:pos="0"/>
                <w:tab w:val="left" w:pos="705"/>
                <w:tab w:val="left" w:pos="885"/>
              </w:tabs>
              <w:ind w:right="174"/>
              <w:jc w:val="both"/>
              <w:rPr>
                <w:sz w:val="28"/>
                <w:szCs w:val="28"/>
              </w:rPr>
            </w:pPr>
            <w:r>
              <w:rPr>
                <w:sz w:val="28"/>
                <w:szCs w:val="28"/>
              </w:rPr>
              <w:t xml:space="preserve">noteikt, </w:t>
            </w:r>
            <w:r w:rsidRPr="00623F2F">
              <w:rPr>
                <w:sz w:val="28"/>
                <w:szCs w:val="28"/>
              </w:rPr>
              <w:t xml:space="preserve">ka </w:t>
            </w:r>
            <w:r>
              <w:rPr>
                <w:sz w:val="28"/>
                <w:szCs w:val="28"/>
              </w:rPr>
              <w:t xml:space="preserve">Latvijas Republikai ir pienākums uzņemt atpakaļ </w:t>
            </w:r>
            <w:r w:rsidRPr="00623F2F">
              <w:rPr>
                <w:sz w:val="28"/>
                <w:szCs w:val="28"/>
              </w:rPr>
              <w:t>bēgli</w:t>
            </w:r>
            <w:r>
              <w:rPr>
                <w:sz w:val="28"/>
                <w:szCs w:val="28"/>
              </w:rPr>
              <w:t xml:space="preserve"> vai </w:t>
            </w:r>
            <w:r w:rsidRPr="00623F2F">
              <w:rPr>
                <w:sz w:val="28"/>
                <w:szCs w:val="28"/>
              </w:rPr>
              <w:t>alternatīvo statusu saņēmuš</w:t>
            </w:r>
            <w:r>
              <w:rPr>
                <w:sz w:val="28"/>
                <w:szCs w:val="28"/>
              </w:rPr>
              <w:t>o</w:t>
            </w:r>
            <w:r w:rsidRPr="00623F2F">
              <w:rPr>
                <w:sz w:val="28"/>
                <w:szCs w:val="28"/>
              </w:rPr>
              <w:t xml:space="preserve"> person</w:t>
            </w:r>
            <w:r>
              <w:rPr>
                <w:sz w:val="28"/>
                <w:szCs w:val="28"/>
              </w:rPr>
              <w:t>u</w:t>
            </w:r>
            <w:r w:rsidRPr="00623F2F">
              <w:rPr>
                <w:sz w:val="28"/>
                <w:szCs w:val="28"/>
              </w:rPr>
              <w:t xml:space="preserve">, </w:t>
            </w:r>
            <w:r>
              <w:rPr>
                <w:sz w:val="28"/>
                <w:szCs w:val="28"/>
              </w:rPr>
              <w:t xml:space="preserve">kurai bijis piešķirts pastāvīgā iedzīvotāja statuss citā Eiropas Savienības dalībvalstī, </w:t>
            </w:r>
            <w:r w:rsidRPr="00623F2F">
              <w:rPr>
                <w:sz w:val="28"/>
                <w:szCs w:val="28"/>
              </w:rPr>
              <w:t xml:space="preserve">ja </w:t>
            </w:r>
            <w:r>
              <w:rPr>
                <w:sz w:val="28"/>
                <w:szCs w:val="28"/>
              </w:rPr>
              <w:t>minētā persona</w:t>
            </w:r>
            <w:r w:rsidRPr="00623F2F">
              <w:rPr>
                <w:sz w:val="28"/>
                <w:szCs w:val="28"/>
              </w:rPr>
              <w:t xml:space="preserve"> nav zaudējusi vai tai nav atņemts viņai piešķirtais </w:t>
            </w:r>
            <w:r>
              <w:rPr>
                <w:sz w:val="28"/>
                <w:szCs w:val="28"/>
              </w:rPr>
              <w:t xml:space="preserve">starptautiskās aizsardzības </w:t>
            </w:r>
            <w:r w:rsidRPr="00623F2F">
              <w:rPr>
                <w:sz w:val="28"/>
                <w:szCs w:val="28"/>
              </w:rPr>
              <w:t>statuss saskaņā ar Patvēruma likuma nosacījumiem;</w:t>
            </w:r>
          </w:p>
          <w:p w:rsidR="0074228B" w:rsidRPr="006A012D" w:rsidRDefault="0074228B" w:rsidP="00623F2F">
            <w:pPr>
              <w:pStyle w:val="ListParagraph"/>
              <w:numPr>
                <w:ilvl w:val="0"/>
                <w:numId w:val="14"/>
              </w:numPr>
              <w:tabs>
                <w:tab w:val="left" w:pos="0"/>
                <w:tab w:val="left" w:pos="705"/>
                <w:tab w:val="left" w:pos="885"/>
              </w:tabs>
              <w:ind w:right="174"/>
              <w:jc w:val="both"/>
              <w:rPr>
                <w:sz w:val="28"/>
                <w:szCs w:val="28"/>
              </w:rPr>
            </w:pPr>
            <w:r w:rsidRPr="006A012D">
              <w:rPr>
                <w:sz w:val="28"/>
                <w:szCs w:val="28"/>
              </w:rPr>
              <w:t>lai novērstu patvēruma procedūras ļaunprātīgu izmantošanu, noteikt, ka, ja atkārtotu iesniegumu iesniedz alternatīvo statusu saņēmusi persona pēc tam, kad ir stājies spēk</w:t>
            </w:r>
            <w:r>
              <w:rPr>
                <w:sz w:val="28"/>
                <w:szCs w:val="28"/>
              </w:rPr>
              <w:t>ā</w:t>
            </w:r>
            <w:r w:rsidRPr="006A012D">
              <w:rPr>
                <w:sz w:val="28"/>
                <w:szCs w:val="28"/>
              </w:rPr>
              <w:t xml:space="preserve"> un kļuvis neapstrīdams nelabvēlīgs lēmums par bēgļa statusa piešķiršanu viņa lietā, un personai tiek piešķirts bēgļa statuss, viņai nav tiesību atkārtoti saņemt pabalstu, kas sedz uzturēšanās izmaksas, kā arī valsts valodas apguvei nepieciešamās izmaksas;</w:t>
            </w:r>
          </w:p>
          <w:p w:rsidR="0074228B" w:rsidRPr="00F03399" w:rsidRDefault="0074228B" w:rsidP="00F03399">
            <w:pPr>
              <w:pStyle w:val="ListParagraph"/>
              <w:numPr>
                <w:ilvl w:val="0"/>
                <w:numId w:val="14"/>
              </w:numPr>
              <w:tabs>
                <w:tab w:val="left" w:pos="0"/>
                <w:tab w:val="left" w:pos="705"/>
                <w:tab w:val="left" w:pos="885"/>
              </w:tabs>
              <w:ind w:right="174"/>
              <w:jc w:val="both"/>
              <w:rPr>
                <w:sz w:val="28"/>
                <w:szCs w:val="28"/>
              </w:rPr>
            </w:pPr>
            <w:r>
              <w:rPr>
                <w:sz w:val="28"/>
                <w:szCs w:val="28"/>
              </w:rPr>
              <w:t xml:space="preserve">lai nodrošinātu personu, kurām piešķirts alternatīvais statuss, integrāciju Latvijas sabiedrībā, </w:t>
            </w:r>
            <w:r w:rsidRPr="00F03399">
              <w:rPr>
                <w:sz w:val="28"/>
                <w:szCs w:val="28"/>
              </w:rPr>
              <w:t xml:space="preserve">noteikt, ka </w:t>
            </w:r>
            <w:r>
              <w:rPr>
                <w:sz w:val="28"/>
                <w:szCs w:val="28"/>
              </w:rPr>
              <w:t xml:space="preserve">iepriekš minētajām personām ir tiesības saņemt pabalstu, kas sedz </w:t>
            </w:r>
            <w:r w:rsidRPr="00F03399">
              <w:rPr>
                <w:sz w:val="28"/>
                <w:szCs w:val="28"/>
              </w:rPr>
              <w:t>valsts valodas apguvei nepieciešamās izmaksas</w:t>
            </w:r>
            <w:r>
              <w:rPr>
                <w:sz w:val="28"/>
                <w:szCs w:val="28"/>
              </w:rPr>
              <w:t>;</w:t>
            </w:r>
            <w:r>
              <w:t xml:space="preserve"> </w:t>
            </w:r>
          </w:p>
          <w:p w:rsidR="0074228B" w:rsidRPr="00F03399" w:rsidRDefault="0074228B" w:rsidP="00685A8E">
            <w:pPr>
              <w:pStyle w:val="ListParagraph"/>
              <w:numPr>
                <w:ilvl w:val="0"/>
                <w:numId w:val="14"/>
              </w:numPr>
              <w:tabs>
                <w:tab w:val="left" w:pos="0"/>
                <w:tab w:val="left" w:pos="705"/>
                <w:tab w:val="left" w:pos="885"/>
              </w:tabs>
              <w:ind w:right="174"/>
              <w:jc w:val="both"/>
              <w:rPr>
                <w:sz w:val="28"/>
                <w:szCs w:val="28"/>
              </w:rPr>
            </w:pPr>
            <w:r>
              <w:rPr>
                <w:sz w:val="28"/>
                <w:szCs w:val="28"/>
              </w:rPr>
              <w:t xml:space="preserve">papildināt tiesisko regulējumu attiecībā uz bēgļa un alternatīvā statusa zaudēšanas nosacījumu piemērošanu </w:t>
            </w:r>
            <w:r w:rsidRPr="00205268">
              <w:rPr>
                <w:sz w:val="28"/>
                <w:szCs w:val="28"/>
              </w:rPr>
              <w:t>atbilstoši direktīvas 2011/95/ES prasībām</w:t>
            </w:r>
            <w:r>
              <w:rPr>
                <w:sz w:val="28"/>
                <w:szCs w:val="28"/>
              </w:rPr>
              <w:t>;</w:t>
            </w:r>
          </w:p>
          <w:p w:rsidR="0074228B" w:rsidRPr="00F03399" w:rsidRDefault="0074228B" w:rsidP="00DD7A90">
            <w:pPr>
              <w:pStyle w:val="ListParagraph"/>
              <w:numPr>
                <w:ilvl w:val="0"/>
                <w:numId w:val="14"/>
              </w:numPr>
              <w:tabs>
                <w:tab w:val="left" w:pos="0"/>
                <w:tab w:val="left" w:pos="705"/>
                <w:tab w:val="left" w:pos="885"/>
              </w:tabs>
              <w:ind w:right="174"/>
              <w:jc w:val="both"/>
              <w:rPr>
                <w:sz w:val="28"/>
                <w:szCs w:val="28"/>
              </w:rPr>
            </w:pPr>
            <w:r>
              <w:rPr>
                <w:sz w:val="28"/>
                <w:szCs w:val="28"/>
              </w:rPr>
              <w:t xml:space="preserve">precizēt </w:t>
            </w:r>
            <w:r w:rsidRPr="00EF0829">
              <w:rPr>
                <w:sz w:val="28"/>
                <w:szCs w:val="28"/>
              </w:rPr>
              <w:t>Informatīv</w:t>
            </w:r>
            <w:r>
              <w:rPr>
                <w:sz w:val="28"/>
                <w:szCs w:val="28"/>
              </w:rPr>
              <w:t>o</w:t>
            </w:r>
            <w:r w:rsidRPr="00EF0829">
              <w:rPr>
                <w:sz w:val="28"/>
                <w:szCs w:val="28"/>
              </w:rPr>
              <w:t xml:space="preserve"> atsauc</w:t>
            </w:r>
            <w:r>
              <w:rPr>
                <w:sz w:val="28"/>
                <w:szCs w:val="28"/>
              </w:rPr>
              <w:t xml:space="preserve">i </w:t>
            </w:r>
            <w:r w:rsidRPr="00EF0829">
              <w:rPr>
                <w:sz w:val="28"/>
                <w:szCs w:val="28"/>
              </w:rPr>
              <w:t>uz Eiropas Savienības direktīvām</w:t>
            </w:r>
            <w:r>
              <w:rPr>
                <w:sz w:val="28"/>
                <w:szCs w:val="28"/>
              </w:rPr>
              <w:t xml:space="preserve">, aizstājot tajā direktīvu 2004/83/EK ar </w:t>
            </w:r>
            <w:r w:rsidRPr="00205268">
              <w:rPr>
                <w:sz w:val="28"/>
                <w:szCs w:val="28"/>
              </w:rPr>
              <w:t>direktīv</w:t>
            </w:r>
            <w:r>
              <w:rPr>
                <w:sz w:val="28"/>
                <w:szCs w:val="28"/>
              </w:rPr>
              <w:t>u</w:t>
            </w:r>
            <w:r w:rsidRPr="00205268">
              <w:rPr>
                <w:sz w:val="28"/>
                <w:szCs w:val="28"/>
              </w:rPr>
              <w:t xml:space="preserve"> 2011/95/ES</w:t>
            </w:r>
            <w:r>
              <w:rPr>
                <w:sz w:val="28"/>
                <w:szCs w:val="28"/>
              </w:rPr>
              <w:t xml:space="preserve"> un papildinot to ar direktīvu 2011/51/ES.</w:t>
            </w:r>
          </w:p>
        </w:tc>
      </w:tr>
      <w:tr w:rsidR="0074228B">
        <w:trPr>
          <w:trHeight w:val="476"/>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5.</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Projekta izstrādē iesaistītās institūcijas</w:t>
            </w:r>
          </w:p>
        </w:tc>
        <w:tc>
          <w:tcPr>
            <w:tcW w:w="6120" w:type="dxa"/>
            <w:tcBorders>
              <w:top w:val="outset" w:sz="6" w:space="0" w:color="auto"/>
              <w:left w:val="outset" w:sz="6" w:space="0" w:color="auto"/>
              <w:bottom w:val="outset" w:sz="6" w:space="0" w:color="auto"/>
            </w:tcBorders>
          </w:tcPr>
          <w:p w:rsidR="0074228B" w:rsidRPr="00DC508F" w:rsidRDefault="0074228B" w:rsidP="005533E0">
            <w:pPr>
              <w:spacing w:before="75" w:after="75"/>
              <w:jc w:val="both"/>
              <w:rPr>
                <w:sz w:val="28"/>
                <w:szCs w:val="28"/>
              </w:rPr>
            </w:pPr>
            <w:r>
              <w:rPr>
                <w:sz w:val="28"/>
                <w:szCs w:val="28"/>
              </w:rPr>
              <w:t>Iekšlietu ministrijas Pilsonības un migrācijas lietu pārvalde un Valsts robežsardze</w:t>
            </w:r>
          </w:p>
        </w:tc>
      </w:tr>
      <w:tr w:rsidR="0074228B">
        <w:trPr>
          <w:trHeight w:val="904"/>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6.</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Iemesli, kādēļ netika nodrošināta sabiedrības līdzdalība</w:t>
            </w:r>
          </w:p>
        </w:tc>
        <w:tc>
          <w:tcPr>
            <w:tcW w:w="6120" w:type="dxa"/>
            <w:tcBorders>
              <w:top w:val="outset" w:sz="6" w:space="0" w:color="auto"/>
              <w:left w:val="outset" w:sz="6" w:space="0" w:color="auto"/>
              <w:bottom w:val="outset" w:sz="6" w:space="0" w:color="auto"/>
            </w:tcBorders>
          </w:tcPr>
          <w:p w:rsidR="0074228B" w:rsidRDefault="0074228B">
            <w:pPr>
              <w:spacing w:before="75" w:after="75"/>
              <w:jc w:val="both"/>
              <w:rPr>
                <w:sz w:val="28"/>
                <w:szCs w:val="28"/>
              </w:rPr>
            </w:pPr>
            <w:r>
              <w:rPr>
                <w:sz w:val="28"/>
                <w:szCs w:val="28"/>
              </w:rPr>
              <w:t>Projekts šo jomu neskar.</w:t>
            </w:r>
          </w:p>
        </w:tc>
      </w:tr>
      <w:tr w:rsidR="0074228B">
        <w:trPr>
          <w:tblCellSpacing w:w="0" w:type="dxa"/>
        </w:trPr>
        <w:tc>
          <w:tcPr>
            <w:tcW w:w="540"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7.</w:t>
            </w:r>
          </w:p>
        </w:tc>
        <w:tc>
          <w:tcPr>
            <w:tcW w:w="2715"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Cita informācija</w:t>
            </w:r>
          </w:p>
        </w:tc>
        <w:tc>
          <w:tcPr>
            <w:tcW w:w="6120" w:type="dxa"/>
            <w:tcBorders>
              <w:top w:val="outset" w:sz="6" w:space="0" w:color="auto"/>
              <w:left w:val="outset" w:sz="6" w:space="0" w:color="auto"/>
              <w:bottom w:val="outset" w:sz="6" w:space="0" w:color="auto"/>
            </w:tcBorders>
          </w:tcPr>
          <w:p w:rsidR="0074228B" w:rsidRDefault="0074228B">
            <w:pPr>
              <w:ind w:firstLine="165"/>
              <w:jc w:val="both"/>
              <w:rPr>
                <w:sz w:val="28"/>
                <w:szCs w:val="28"/>
              </w:rPr>
            </w:pPr>
          </w:p>
        </w:tc>
      </w:tr>
    </w:tbl>
    <w:p w:rsidR="0074228B" w:rsidRDefault="0074228B" w:rsidP="00B14030">
      <w:pPr>
        <w:spacing w:before="75" w:after="75"/>
        <w:ind w:firstLine="375"/>
        <w:jc w:val="both"/>
        <w:rPr>
          <w:b/>
          <w:sz w:val="28"/>
          <w:szCs w:val="28"/>
        </w:rPr>
      </w:pPr>
      <w:r>
        <w:rPr>
          <w:sz w:val="28"/>
          <w:szCs w:val="28"/>
        </w:rPr>
        <w:t> </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31"/>
        <w:gridCol w:w="3444"/>
        <w:gridCol w:w="5400"/>
      </w:tblGrid>
      <w:tr w:rsidR="0074228B">
        <w:trPr>
          <w:tblCellSpacing w:w="0" w:type="dxa"/>
        </w:trPr>
        <w:tc>
          <w:tcPr>
            <w:tcW w:w="9375" w:type="dxa"/>
            <w:gridSpan w:val="3"/>
            <w:tcBorders>
              <w:top w:val="outset" w:sz="6" w:space="0" w:color="auto"/>
              <w:bottom w:val="outset" w:sz="6" w:space="0" w:color="auto"/>
            </w:tcBorders>
            <w:vAlign w:val="center"/>
          </w:tcPr>
          <w:p w:rsidR="0074228B" w:rsidRDefault="0074228B">
            <w:pPr>
              <w:spacing w:before="150" w:after="150"/>
              <w:jc w:val="center"/>
              <w:rPr>
                <w:b/>
                <w:bCs/>
                <w:sz w:val="28"/>
                <w:szCs w:val="28"/>
              </w:rPr>
            </w:pPr>
            <w:r>
              <w:rPr>
                <w:b/>
                <w:bCs/>
                <w:sz w:val="28"/>
                <w:szCs w:val="28"/>
              </w:rPr>
              <w:t> II. Tiesību akta projekta ietekme uz sabiedrību</w:t>
            </w:r>
          </w:p>
        </w:tc>
      </w:tr>
      <w:tr w:rsidR="0074228B">
        <w:trPr>
          <w:trHeight w:val="467"/>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1.</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Sabiedrības mērķgrupa</w:t>
            </w:r>
          </w:p>
        </w:tc>
        <w:tc>
          <w:tcPr>
            <w:tcW w:w="5400" w:type="dxa"/>
            <w:tcBorders>
              <w:top w:val="outset" w:sz="6" w:space="0" w:color="auto"/>
              <w:left w:val="outset" w:sz="6" w:space="0" w:color="auto"/>
              <w:bottom w:val="outset" w:sz="6" w:space="0" w:color="auto"/>
            </w:tcBorders>
          </w:tcPr>
          <w:p w:rsidR="0074228B" w:rsidRPr="00A4315D" w:rsidRDefault="0074228B" w:rsidP="00282F04">
            <w:pPr>
              <w:spacing w:before="75" w:after="75"/>
              <w:ind w:left="165" w:right="159"/>
              <w:jc w:val="both"/>
              <w:rPr>
                <w:sz w:val="28"/>
                <w:szCs w:val="28"/>
              </w:rPr>
            </w:pPr>
            <w:r w:rsidRPr="00A4315D">
              <w:rPr>
                <w:sz w:val="28"/>
                <w:szCs w:val="28"/>
              </w:rPr>
              <w:t xml:space="preserve">Likumprojekts attiecas uz patvēruma meklētājiem, bēgļiem un personām, kurām piešķirts alternatīvais statuss. </w:t>
            </w:r>
          </w:p>
          <w:p w:rsidR="0074228B" w:rsidRPr="009360B3" w:rsidRDefault="0074228B" w:rsidP="00745D5A">
            <w:pPr>
              <w:spacing w:before="75" w:after="75"/>
              <w:ind w:left="165" w:right="159"/>
              <w:jc w:val="both"/>
              <w:rPr>
                <w:color w:val="993366"/>
                <w:sz w:val="28"/>
                <w:szCs w:val="28"/>
              </w:rPr>
            </w:pPr>
            <w:r w:rsidRPr="00A4315D">
              <w:rPr>
                <w:sz w:val="28"/>
                <w:szCs w:val="28"/>
              </w:rPr>
              <w:t>No 1998.gada līdz 201</w:t>
            </w:r>
            <w:r>
              <w:rPr>
                <w:sz w:val="28"/>
                <w:szCs w:val="28"/>
              </w:rPr>
              <w:t>2</w:t>
            </w:r>
            <w:r w:rsidRPr="00A4315D">
              <w:rPr>
                <w:sz w:val="28"/>
                <w:szCs w:val="28"/>
              </w:rPr>
              <w:t>.gada</w:t>
            </w:r>
            <w:r>
              <w:rPr>
                <w:sz w:val="28"/>
                <w:szCs w:val="28"/>
              </w:rPr>
              <w:t xml:space="preserve"> 1.novembrim</w:t>
            </w:r>
            <w:r w:rsidRPr="00A4315D">
              <w:rPr>
                <w:sz w:val="28"/>
                <w:szCs w:val="28"/>
              </w:rPr>
              <w:t xml:space="preserve"> patvērumu Latvijas Republikā ir pieprasījušas </w:t>
            </w:r>
            <w:r>
              <w:rPr>
                <w:sz w:val="28"/>
                <w:szCs w:val="28"/>
              </w:rPr>
              <w:t xml:space="preserve">873 </w:t>
            </w:r>
            <w:r w:rsidRPr="00A4315D">
              <w:rPr>
                <w:sz w:val="28"/>
                <w:szCs w:val="28"/>
              </w:rPr>
              <w:t xml:space="preserve">personas, no kurām </w:t>
            </w:r>
            <w:r w:rsidRPr="00745D5A">
              <w:rPr>
                <w:sz w:val="28"/>
                <w:szCs w:val="28"/>
              </w:rPr>
              <w:t>47</w:t>
            </w:r>
            <w:r>
              <w:rPr>
                <w:sz w:val="28"/>
                <w:szCs w:val="28"/>
              </w:rPr>
              <w:t xml:space="preserve"> </w:t>
            </w:r>
            <w:r w:rsidRPr="00A4315D">
              <w:rPr>
                <w:sz w:val="28"/>
                <w:szCs w:val="28"/>
              </w:rPr>
              <w:t xml:space="preserve">personām piešķirts bēgļa un </w:t>
            </w:r>
            <w:r>
              <w:rPr>
                <w:sz w:val="28"/>
                <w:szCs w:val="28"/>
              </w:rPr>
              <w:t xml:space="preserve">82 personas </w:t>
            </w:r>
            <w:r w:rsidRPr="00A4315D">
              <w:rPr>
                <w:sz w:val="28"/>
                <w:szCs w:val="28"/>
              </w:rPr>
              <w:t>saņēmušas alternatīvo statusu. Līdz šim pagaidu aizsardzība Latvijas Republikā nav piešķirta.</w:t>
            </w:r>
            <w:r>
              <w:rPr>
                <w:sz w:val="28"/>
                <w:szCs w:val="28"/>
              </w:rPr>
              <w:t xml:space="preserve"> </w:t>
            </w:r>
          </w:p>
        </w:tc>
      </w:tr>
      <w:tr w:rsidR="0074228B">
        <w:trPr>
          <w:trHeight w:val="523"/>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2.</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Citas sabiedrības grupas (bez mērķgrupas), kuras tiesiskais regulējums arī ietekmē vai varētu ietekmēt</w:t>
            </w:r>
          </w:p>
        </w:tc>
        <w:tc>
          <w:tcPr>
            <w:tcW w:w="5400" w:type="dxa"/>
            <w:tcBorders>
              <w:top w:val="outset" w:sz="6" w:space="0" w:color="auto"/>
              <w:left w:val="outset" w:sz="6" w:space="0" w:color="auto"/>
              <w:bottom w:val="outset" w:sz="6" w:space="0" w:color="auto"/>
            </w:tcBorders>
          </w:tcPr>
          <w:p w:rsidR="0074228B" w:rsidRDefault="0074228B">
            <w:pPr>
              <w:spacing w:before="75" w:after="75"/>
              <w:ind w:firstLine="122"/>
              <w:jc w:val="both"/>
              <w:rPr>
                <w:sz w:val="28"/>
                <w:szCs w:val="28"/>
              </w:rPr>
            </w:pPr>
            <w:r>
              <w:rPr>
                <w:sz w:val="28"/>
                <w:szCs w:val="28"/>
              </w:rPr>
              <w:t>Projekts šo jomu neskar.</w:t>
            </w:r>
          </w:p>
        </w:tc>
      </w:tr>
      <w:tr w:rsidR="0074228B">
        <w:trPr>
          <w:trHeight w:val="517"/>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3.</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Tiesiskā regulējuma finansiālā ietekme</w:t>
            </w:r>
          </w:p>
        </w:tc>
        <w:tc>
          <w:tcPr>
            <w:tcW w:w="5400" w:type="dxa"/>
            <w:tcBorders>
              <w:top w:val="outset" w:sz="6" w:space="0" w:color="auto"/>
              <w:left w:val="outset" w:sz="6" w:space="0" w:color="auto"/>
              <w:bottom w:val="outset" w:sz="6" w:space="0" w:color="auto"/>
            </w:tcBorders>
          </w:tcPr>
          <w:p w:rsidR="0074228B" w:rsidRPr="00754CB5" w:rsidRDefault="0074228B" w:rsidP="00173AAD">
            <w:pPr>
              <w:spacing w:before="75" w:after="75"/>
              <w:ind w:firstLine="122"/>
              <w:jc w:val="both"/>
              <w:rPr>
                <w:sz w:val="28"/>
                <w:szCs w:val="28"/>
              </w:rPr>
            </w:pPr>
            <w:r w:rsidRPr="00754CB5">
              <w:rPr>
                <w:sz w:val="28"/>
                <w:szCs w:val="28"/>
              </w:rPr>
              <w:t>Likumprojekts paredz, ka personām, kurām piešķirts alternatīvais statuss ir tiesības saņemt pabalstu, kas sedz valsts valodas apguvei nepieciešamās izmaksas pirmos deviņus mēnešu pēc alternatīvā statusa iegūšanas. Pašlaik tiesības saņemt pabalstu valsts valodas apguvei ir tikai bēgļiem  un  atbilstoši Ministru kabineta 2010.gada 12.janvāra noteikumiem Nr.23 „Noteikumi par pabalstu bēglim un personai, kurai piešķirts alternatīvais statuss” valsts valodas apguvei paredzētai</w:t>
            </w:r>
            <w:r>
              <w:rPr>
                <w:sz w:val="28"/>
                <w:szCs w:val="28"/>
              </w:rPr>
              <w:t>s</w:t>
            </w:r>
            <w:r w:rsidRPr="00754CB5">
              <w:rPr>
                <w:sz w:val="28"/>
                <w:szCs w:val="28"/>
              </w:rPr>
              <w:t xml:space="preserve"> pabalsts sedz valsts valodas faktiskās izmaksas, bet ne vairāk kā 35 latus mēnesī. </w:t>
            </w:r>
          </w:p>
          <w:p w:rsidR="0074228B" w:rsidRPr="00754CB5" w:rsidRDefault="0074228B" w:rsidP="00705DFA">
            <w:pPr>
              <w:spacing w:before="75" w:after="75"/>
              <w:ind w:firstLine="122"/>
              <w:jc w:val="both"/>
              <w:rPr>
                <w:sz w:val="28"/>
                <w:szCs w:val="28"/>
              </w:rPr>
            </w:pPr>
            <w:r w:rsidRPr="00754CB5">
              <w:rPr>
                <w:sz w:val="28"/>
                <w:szCs w:val="28"/>
              </w:rPr>
              <w:t>Lai pilnveidotu patvēruma procedūru, nodrošinātu tās efektivitāti un preventīvi novērstu tās ļaunprātīgu izmantošanu, vienlaikus precizējot tiesisko regulējumu saistībā ar dažādiem patvēruma procedūras posmiem, kā arī patvēruma meklētāja, bēgļa un personas, kurai piešķirts alternatīvais statuss,  tiesiskajām garantijām, likumprojekts paredz:</w:t>
            </w:r>
          </w:p>
          <w:p w:rsidR="0074228B" w:rsidRPr="00754CB5" w:rsidRDefault="0074228B" w:rsidP="003A3A63">
            <w:pPr>
              <w:pStyle w:val="ListParagraph"/>
              <w:numPr>
                <w:ilvl w:val="0"/>
                <w:numId w:val="25"/>
              </w:numPr>
              <w:spacing w:before="75" w:after="75"/>
              <w:jc w:val="both"/>
              <w:rPr>
                <w:sz w:val="28"/>
                <w:szCs w:val="28"/>
              </w:rPr>
            </w:pPr>
            <w:r w:rsidRPr="00754CB5">
              <w:rPr>
                <w:sz w:val="28"/>
                <w:szCs w:val="28"/>
              </w:rPr>
              <w:t>iesnieguma, kas iesniegts robežšķērsošanas vietā, izskatīšanu saīsinātajā  kārtībā;</w:t>
            </w:r>
          </w:p>
          <w:p w:rsidR="0074228B" w:rsidRPr="00754CB5" w:rsidRDefault="0074228B" w:rsidP="003A3A63">
            <w:pPr>
              <w:pStyle w:val="ListParagraph"/>
              <w:numPr>
                <w:ilvl w:val="0"/>
                <w:numId w:val="25"/>
              </w:numPr>
              <w:spacing w:before="75" w:after="75"/>
              <w:jc w:val="both"/>
              <w:rPr>
                <w:sz w:val="28"/>
                <w:szCs w:val="28"/>
              </w:rPr>
            </w:pPr>
            <w:r w:rsidRPr="00754CB5">
              <w:rPr>
                <w:sz w:val="28"/>
                <w:szCs w:val="28"/>
              </w:rPr>
              <w:t>mainīt pieteikuma iesniegšanas tiesai kārtību un termiņus;</w:t>
            </w:r>
          </w:p>
          <w:p w:rsidR="0074228B" w:rsidRPr="00754CB5" w:rsidRDefault="0074228B" w:rsidP="003A3A63">
            <w:pPr>
              <w:pStyle w:val="ListParagraph"/>
              <w:numPr>
                <w:ilvl w:val="0"/>
                <w:numId w:val="25"/>
              </w:numPr>
              <w:spacing w:before="75" w:after="75"/>
              <w:jc w:val="both"/>
              <w:rPr>
                <w:sz w:val="28"/>
                <w:szCs w:val="28"/>
              </w:rPr>
            </w:pPr>
            <w:r w:rsidRPr="00754CB5">
              <w:rPr>
                <w:sz w:val="28"/>
                <w:szCs w:val="28"/>
              </w:rPr>
              <w:t>liecinieku no ārvalstīm nepieaicināšanu par valsts līdzekļiem lietas izskatīšanai tiesā;</w:t>
            </w:r>
          </w:p>
          <w:p w:rsidR="0074228B" w:rsidRPr="00754CB5" w:rsidRDefault="0074228B" w:rsidP="009302E8">
            <w:pPr>
              <w:pStyle w:val="ListParagraph"/>
              <w:numPr>
                <w:ilvl w:val="0"/>
                <w:numId w:val="25"/>
              </w:numPr>
              <w:spacing w:before="75" w:after="75"/>
              <w:jc w:val="both"/>
              <w:rPr>
                <w:sz w:val="28"/>
                <w:szCs w:val="28"/>
              </w:rPr>
            </w:pPr>
            <w:r w:rsidRPr="00754CB5">
              <w:rPr>
                <w:sz w:val="28"/>
                <w:szCs w:val="28"/>
              </w:rPr>
              <w:t xml:space="preserve">precizēt personas statusu atkārtota iesnieguma iesniegšanas gadījumā; </w:t>
            </w:r>
          </w:p>
          <w:p w:rsidR="0074228B" w:rsidRPr="00754CB5" w:rsidRDefault="0074228B" w:rsidP="009302E8">
            <w:pPr>
              <w:pStyle w:val="ListParagraph"/>
              <w:numPr>
                <w:ilvl w:val="0"/>
                <w:numId w:val="25"/>
              </w:numPr>
              <w:spacing w:before="75" w:after="75"/>
              <w:jc w:val="both"/>
              <w:rPr>
                <w:sz w:val="28"/>
                <w:szCs w:val="28"/>
              </w:rPr>
            </w:pPr>
            <w:r w:rsidRPr="00754CB5">
              <w:rPr>
                <w:sz w:val="28"/>
                <w:szCs w:val="28"/>
              </w:rPr>
              <w:t>noteikt, ka, ja atkārtotu iesniegumu iesniedz alternatīvo statusu saņēmusi persona pēc tam, kad ir stājies spēk</w:t>
            </w:r>
            <w:r>
              <w:rPr>
                <w:sz w:val="28"/>
                <w:szCs w:val="28"/>
              </w:rPr>
              <w:t>ā</w:t>
            </w:r>
            <w:r w:rsidRPr="00754CB5">
              <w:rPr>
                <w:sz w:val="28"/>
                <w:szCs w:val="28"/>
              </w:rPr>
              <w:t xml:space="preserve"> un kļuvis neapstrīdams nelabvēlīgs lēmums par bēgļa statusa piešķiršanu viņa lietā, un personai tiek piešķirts bēgļa statuss, viņai nav tiesību atkārtoti saņemt pabalstu, kas sedz uzturēšanās izmaksas, kā arī valsts valodas apguvei nepieciešamās izmaksas.</w:t>
            </w:r>
          </w:p>
        </w:tc>
      </w:tr>
      <w:tr w:rsidR="0074228B" w:rsidTr="00990DD2">
        <w:trPr>
          <w:trHeight w:val="804"/>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4.</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Tiesiskā regulējuma nefinansiālā ietekme</w:t>
            </w:r>
          </w:p>
        </w:tc>
        <w:tc>
          <w:tcPr>
            <w:tcW w:w="5400" w:type="dxa"/>
            <w:tcBorders>
              <w:top w:val="outset" w:sz="6" w:space="0" w:color="auto"/>
              <w:left w:val="outset" w:sz="6" w:space="0" w:color="auto"/>
              <w:bottom w:val="outset" w:sz="6" w:space="0" w:color="auto"/>
            </w:tcBorders>
          </w:tcPr>
          <w:p w:rsidR="0074228B" w:rsidRPr="00754CB5" w:rsidRDefault="0074228B" w:rsidP="00173AAD">
            <w:pPr>
              <w:spacing w:before="75" w:after="75"/>
              <w:ind w:left="136" w:hanging="14"/>
              <w:jc w:val="both"/>
              <w:rPr>
                <w:sz w:val="28"/>
                <w:szCs w:val="28"/>
              </w:rPr>
            </w:pPr>
            <w:r w:rsidRPr="00754CB5">
              <w:rPr>
                <w:sz w:val="28"/>
                <w:szCs w:val="28"/>
              </w:rPr>
              <w:t>Likumprojekts paredz:</w:t>
            </w:r>
          </w:p>
          <w:p w:rsidR="0074228B" w:rsidRPr="00754CB5" w:rsidRDefault="0074228B" w:rsidP="007C4205">
            <w:pPr>
              <w:pStyle w:val="ListParagraph"/>
              <w:numPr>
                <w:ilvl w:val="0"/>
                <w:numId w:val="27"/>
              </w:numPr>
              <w:tabs>
                <w:tab w:val="left" w:pos="556"/>
              </w:tabs>
              <w:spacing w:before="75" w:after="75"/>
              <w:ind w:left="136" w:firstLine="0"/>
              <w:jc w:val="both"/>
              <w:rPr>
                <w:sz w:val="28"/>
                <w:szCs w:val="28"/>
              </w:rPr>
            </w:pPr>
            <w:r w:rsidRPr="00754CB5">
              <w:rPr>
                <w:sz w:val="28"/>
                <w:szCs w:val="28"/>
              </w:rPr>
              <w:t>pārņemt direktīvas 2011/95/ES prasības, kas maina un precizē šobrīd Patvēruma likumā noteikto atbilstoši direktīvā 2004/83/EK paredzētajam, precizējot iesnieguma izskatīšanas tiesiskos aspektus</w:t>
            </w:r>
            <w:r>
              <w:rPr>
                <w:sz w:val="28"/>
                <w:szCs w:val="28"/>
              </w:rPr>
              <w:t xml:space="preserve"> un</w:t>
            </w:r>
            <w:r w:rsidRPr="00754CB5">
              <w:rPr>
                <w:sz w:val="28"/>
                <w:szCs w:val="28"/>
              </w:rPr>
              <w:t xml:space="preserve"> personas, kurai piešķirts alternatīvais statuss, piešķirto tiesību apjomu;</w:t>
            </w:r>
          </w:p>
          <w:p w:rsidR="0074228B" w:rsidRPr="00754CB5" w:rsidRDefault="0074228B" w:rsidP="007C4205">
            <w:pPr>
              <w:pStyle w:val="ListParagraph"/>
              <w:numPr>
                <w:ilvl w:val="0"/>
                <w:numId w:val="27"/>
              </w:numPr>
              <w:tabs>
                <w:tab w:val="left" w:pos="539"/>
              </w:tabs>
              <w:spacing w:before="75" w:after="75"/>
              <w:ind w:left="136" w:firstLine="0"/>
              <w:jc w:val="both"/>
              <w:rPr>
                <w:sz w:val="28"/>
                <w:szCs w:val="28"/>
              </w:rPr>
            </w:pPr>
            <w:r w:rsidRPr="00754CB5">
              <w:rPr>
                <w:sz w:val="28"/>
                <w:szCs w:val="28"/>
              </w:rPr>
              <w:t>pārņemt 2011/51/ES nosacījumu, ka Latvijas Republikai ir pienākums uzņemt atpakaļ bēgli vai personu, kurai piešķirt</w:t>
            </w:r>
            <w:r>
              <w:rPr>
                <w:sz w:val="28"/>
                <w:szCs w:val="28"/>
              </w:rPr>
              <w:t>s</w:t>
            </w:r>
            <w:r w:rsidRPr="00754CB5">
              <w:rPr>
                <w:sz w:val="28"/>
                <w:szCs w:val="28"/>
              </w:rPr>
              <w:t xml:space="preserve"> alternatīvais statuss, ja iepriekš minētā persona nav zaudējusi vai tai nav atņemts starptautiskās aizsardzības statuss;</w:t>
            </w:r>
          </w:p>
          <w:p w:rsidR="0074228B" w:rsidRPr="00754CB5" w:rsidRDefault="0074228B" w:rsidP="007C4205">
            <w:pPr>
              <w:pStyle w:val="ListParagraph"/>
              <w:numPr>
                <w:ilvl w:val="0"/>
                <w:numId w:val="27"/>
              </w:numPr>
              <w:tabs>
                <w:tab w:val="left" w:pos="591"/>
              </w:tabs>
              <w:spacing w:before="75" w:after="75"/>
              <w:ind w:left="136" w:firstLine="0"/>
              <w:jc w:val="both"/>
              <w:rPr>
                <w:sz w:val="28"/>
                <w:szCs w:val="28"/>
              </w:rPr>
            </w:pPr>
            <w:r w:rsidRPr="00754CB5">
              <w:rPr>
                <w:sz w:val="28"/>
                <w:szCs w:val="28"/>
              </w:rPr>
              <w:t>precizēt tiesisko regulējumu saistībā ar dažādiem patvēruma procedūras posmiem, iesnieguma un pieteikuma izskatīšanas laikā, kā arī patvēruma meklētāja, bēgļa un personas, kurai piešķirts alternatīvais statuss,  tiesiskajām garantijām.</w:t>
            </w:r>
          </w:p>
        </w:tc>
      </w:tr>
      <w:tr w:rsidR="0074228B">
        <w:trPr>
          <w:trHeight w:val="531"/>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5.</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Administratīvās procedūras raksturojums</w:t>
            </w:r>
          </w:p>
        </w:tc>
        <w:tc>
          <w:tcPr>
            <w:tcW w:w="5400" w:type="dxa"/>
            <w:tcBorders>
              <w:top w:val="outset" w:sz="6" w:space="0" w:color="auto"/>
              <w:left w:val="outset" w:sz="6" w:space="0" w:color="auto"/>
              <w:bottom w:val="outset" w:sz="6" w:space="0" w:color="auto"/>
            </w:tcBorders>
          </w:tcPr>
          <w:p w:rsidR="0074228B" w:rsidRPr="00754CB5" w:rsidRDefault="0074228B" w:rsidP="007C4205">
            <w:pPr>
              <w:spacing w:before="75" w:after="75"/>
              <w:ind w:left="136"/>
              <w:jc w:val="both"/>
              <w:rPr>
                <w:sz w:val="28"/>
                <w:szCs w:val="28"/>
              </w:rPr>
            </w:pPr>
            <w:r w:rsidRPr="00754CB5">
              <w:rPr>
                <w:sz w:val="28"/>
                <w:szCs w:val="28"/>
              </w:rPr>
              <w:t>Likumprojektā paredz</w:t>
            </w:r>
            <w:r>
              <w:rPr>
                <w:sz w:val="28"/>
                <w:szCs w:val="28"/>
              </w:rPr>
              <w:t>ēts</w:t>
            </w:r>
            <w:r w:rsidRPr="00754CB5">
              <w:rPr>
                <w:sz w:val="28"/>
                <w:szCs w:val="28"/>
              </w:rPr>
              <w:t xml:space="preserve"> precizēt administratīvās procedūras attiecībā uz iesnieguma un pieteikuma iesniegšanas kārtību, termiņiem un lēmumu pieņemšanu</w:t>
            </w:r>
            <w:r>
              <w:rPr>
                <w:sz w:val="28"/>
                <w:szCs w:val="28"/>
              </w:rPr>
              <w:t>, kā arī valsts nodrošinātās juridiskās palīdzības sniegšanu patvēruma meklētājiem</w:t>
            </w:r>
            <w:r w:rsidRPr="00754CB5">
              <w:rPr>
                <w:sz w:val="28"/>
                <w:szCs w:val="28"/>
              </w:rPr>
              <w:t>:</w:t>
            </w:r>
          </w:p>
          <w:p w:rsidR="0074228B" w:rsidRPr="00754CB5" w:rsidRDefault="0074228B" w:rsidP="00B53FEE">
            <w:pPr>
              <w:pStyle w:val="ListParagraph"/>
              <w:numPr>
                <w:ilvl w:val="0"/>
                <w:numId w:val="27"/>
              </w:numPr>
              <w:spacing w:before="75" w:after="75"/>
              <w:ind w:left="561" w:hanging="425"/>
              <w:jc w:val="both"/>
              <w:rPr>
                <w:sz w:val="28"/>
                <w:szCs w:val="28"/>
              </w:rPr>
            </w:pPr>
            <w:r w:rsidRPr="00754CB5">
              <w:rPr>
                <w:sz w:val="28"/>
                <w:szCs w:val="28"/>
              </w:rPr>
              <w:t xml:space="preserve">Valsts robežsardzes amatpersonai ir tiesības pieņem lēmumu par atteikumu piešķirt bēgļa vai alternatīvo statusu, ja iesniegums iesniegts robežšķērsošanas vietā un pastāv </w:t>
            </w:r>
            <w:r>
              <w:rPr>
                <w:sz w:val="28"/>
                <w:szCs w:val="28"/>
              </w:rPr>
              <w:t xml:space="preserve">Patvēruma likuma </w:t>
            </w:r>
            <w:r w:rsidRPr="00754CB5">
              <w:rPr>
                <w:sz w:val="28"/>
                <w:szCs w:val="28"/>
              </w:rPr>
              <w:t>19.panta pirmajā daļā paredzētie nosacījumi. Saskaņā ar šobrīd spēkā esošo Patvēruma likum</w:t>
            </w:r>
            <w:r>
              <w:rPr>
                <w:sz w:val="28"/>
                <w:szCs w:val="28"/>
              </w:rPr>
              <w:t>u</w:t>
            </w:r>
            <w:r w:rsidRPr="00754CB5">
              <w:rPr>
                <w:sz w:val="28"/>
                <w:szCs w:val="28"/>
              </w:rPr>
              <w:t xml:space="preserve"> visus lēmumus saistībā ar iesniegumu pieņem Pārvaldes amatpersona;</w:t>
            </w:r>
          </w:p>
          <w:p w:rsidR="0074228B" w:rsidRDefault="0074228B" w:rsidP="00FB3639">
            <w:pPr>
              <w:pStyle w:val="ListParagraph"/>
              <w:numPr>
                <w:ilvl w:val="0"/>
                <w:numId w:val="27"/>
              </w:numPr>
              <w:spacing w:before="75" w:after="75"/>
              <w:ind w:left="561" w:hanging="425"/>
              <w:jc w:val="both"/>
              <w:rPr>
                <w:sz w:val="28"/>
                <w:szCs w:val="28"/>
              </w:rPr>
            </w:pPr>
            <w:r w:rsidRPr="00754CB5">
              <w:rPr>
                <w:sz w:val="28"/>
                <w:szCs w:val="28"/>
              </w:rPr>
              <w:t>pieteikumu tiesai par Pārvaldes amatpersonas pieņemtu lēmumu</w:t>
            </w:r>
            <w:r>
              <w:rPr>
                <w:sz w:val="28"/>
                <w:szCs w:val="28"/>
              </w:rPr>
              <w:t>, ja lēmums pieņemts parastās procedūras kārtībā,</w:t>
            </w:r>
            <w:r w:rsidRPr="00754CB5">
              <w:rPr>
                <w:sz w:val="28"/>
                <w:szCs w:val="28"/>
              </w:rPr>
              <w:t xml:space="preserve"> patvēruma meklētājs iesniedz tiesai, savukārt gadījumos, kad lēmum</w:t>
            </w:r>
            <w:r>
              <w:rPr>
                <w:sz w:val="28"/>
                <w:szCs w:val="28"/>
              </w:rPr>
              <w:t xml:space="preserve">s pieņemts saīsinātās procedūras kārtībā, </w:t>
            </w:r>
            <w:r w:rsidRPr="00754CB5">
              <w:rPr>
                <w:sz w:val="28"/>
                <w:szCs w:val="28"/>
              </w:rPr>
              <w:t xml:space="preserve"> </w:t>
            </w:r>
            <w:r>
              <w:rPr>
                <w:sz w:val="28"/>
                <w:szCs w:val="28"/>
              </w:rPr>
              <w:t xml:space="preserve">Pārvalde un </w:t>
            </w:r>
            <w:r w:rsidRPr="00754CB5">
              <w:rPr>
                <w:sz w:val="28"/>
                <w:szCs w:val="28"/>
              </w:rPr>
              <w:t xml:space="preserve">Valsts robežsardze pieteikumu tiesai patvēruma meklētājs iesniedz </w:t>
            </w:r>
            <w:r>
              <w:rPr>
                <w:sz w:val="28"/>
                <w:szCs w:val="28"/>
              </w:rPr>
              <w:t xml:space="preserve">Pārvaldei vai </w:t>
            </w:r>
            <w:r w:rsidRPr="00754CB5">
              <w:rPr>
                <w:sz w:val="28"/>
                <w:szCs w:val="28"/>
              </w:rPr>
              <w:t>Valsts robežsardzei, kas nodrošina visu ar lietu saistīto dokumentu pārsūtīšanu tiesai;</w:t>
            </w:r>
          </w:p>
          <w:p w:rsidR="0074228B" w:rsidRPr="00754CB5" w:rsidRDefault="0074228B" w:rsidP="00FB3639">
            <w:pPr>
              <w:pStyle w:val="ListParagraph"/>
              <w:numPr>
                <w:ilvl w:val="0"/>
                <w:numId w:val="27"/>
              </w:numPr>
              <w:spacing w:before="75" w:after="75"/>
              <w:ind w:left="561" w:hanging="425"/>
              <w:jc w:val="both"/>
              <w:rPr>
                <w:sz w:val="28"/>
                <w:szCs w:val="28"/>
              </w:rPr>
            </w:pPr>
            <w:r>
              <w:rPr>
                <w:sz w:val="28"/>
                <w:szCs w:val="28"/>
              </w:rPr>
              <w:t xml:space="preserve">valsts nodrošināto juridisko palīdzību </w:t>
            </w:r>
            <w:r w:rsidRPr="001F7D13">
              <w:rPr>
                <w:sz w:val="28"/>
                <w:szCs w:val="28"/>
              </w:rPr>
              <w:t>patvēruma meklētāji</w:t>
            </w:r>
            <w:r>
              <w:rPr>
                <w:sz w:val="28"/>
                <w:szCs w:val="28"/>
              </w:rPr>
              <w:t>em</w:t>
            </w:r>
            <w:r w:rsidRPr="001F7D13">
              <w:rPr>
                <w:sz w:val="28"/>
                <w:szCs w:val="28"/>
              </w:rPr>
              <w:t>, kuru iesniegumi tiks izskatīti saīsinātajā kārtībā uz robežām</w:t>
            </w:r>
            <w:r>
              <w:rPr>
                <w:sz w:val="28"/>
                <w:szCs w:val="28"/>
              </w:rPr>
              <w:t xml:space="preserve"> (procedūras laikā</w:t>
            </w:r>
            <w:r w:rsidRPr="001F7D13">
              <w:rPr>
                <w:sz w:val="28"/>
                <w:szCs w:val="28"/>
              </w:rPr>
              <w:t xml:space="preserve"> atradīsies Valsts robežsardzes aizturēto patvēruma meklētāju izmitināšanas telpās Daugavpilī</w:t>
            </w:r>
            <w:r>
              <w:rPr>
                <w:sz w:val="28"/>
                <w:szCs w:val="28"/>
              </w:rPr>
              <w:t>), paredzēts nodrošināt kārtībā, kāda tiek piemērota aizturētajiem ārzemniekiem, kas nosaka, ka iestāde, kas pieņēmusi lēmumu, pēc iesnieguma saņemšanas no patvēruma meklētāja par vēlmi saņemt valsts nodrošinātu juridisko palīdzību, uzaicina juridiskās palīdzības sniedzēju no saraksta, ko sagatavojusi iestāde, kas ir atbildīga par juridiskās palīdzības nodrošināšanu;</w:t>
            </w:r>
          </w:p>
          <w:p w:rsidR="0074228B" w:rsidRPr="00754CB5" w:rsidRDefault="0074228B" w:rsidP="00FB3639">
            <w:pPr>
              <w:pStyle w:val="ListParagraph"/>
              <w:numPr>
                <w:ilvl w:val="0"/>
                <w:numId w:val="27"/>
              </w:numPr>
              <w:spacing w:before="75" w:after="75"/>
              <w:ind w:left="561" w:hanging="425"/>
              <w:jc w:val="both"/>
              <w:rPr>
                <w:sz w:val="28"/>
                <w:szCs w:val="28"/>
              </w:rPr>
            </w:pPr>
            <w:r w:rsidRPr="00754CB5">
              <w:rPr>
                <w:sz w:val="28"/>
                <w:szCs w:val="28"/>
              </w:rPr>
              <w:t xml:space="preserve">pienākums izskatīt patvēruma meklētāja pieteikumu saistībā ar Valsts robežsardzes amatpersonas pieņemtu lēmumu būs konkrētajam Administratīvās rajona tiesas tiesu namam, kuram lēmumu paredzēts pieņemt piecu darbdienu laikā. Līdz šim patvēruma lietu izskatīšanā ir iesaistīts tikai Administratīvās rajona tiesas Rīgas tiesu nams; </w:t>
            </w:r>
          </w:p>
          <w:p w:rsidR="0074228B" w:rsidRPr="00754CB5" w:rsidRDefault="0074228B" w:rsidP="00A56F65">
            <w:pPr>
              <w:pStyle w:val="ListParagraph"/>
              <w:numPr>
                <w:ilvl w:val="0"/>
                <w:numId w:val="27"/>
              </w:numPr>
              <w:spacing w:before="75" w:after="75"/>
              <w:ind w:left="561" w:hanging="425"/>
              <w:jc w:val="both"/>
              <w:rPr>
                <w:sz w:val="28"/>
                <w:szCs w:val="28"/>
              </w:rPr>
            </w:pPr>
            <w:r w:rsidRPr="00754CB5">
              <w:rPr>
                <w:sz w:val="28"/>
                <w:szCs w:val="28"/>
              </w:rPr>
              <w:t>lai nodrošinātu patvēruma meklētāja tiesību ievērošanu, vienlaikus nodrošinot patvēruma procedūras efektivitāti gadījumos, kad iesniegums tiek izskatīts saīsinātajā kārtībā un tas iesniegts robežšķērsošanas vietā, saīsināti termiņi pieteikuma iesniegšanai tiesai. Savukārt gadījumos, kad lēmumu par atteikumu piešķirt bēgļa vai alternatīvo statusu pieņēmusi Pārvaldes amatpersona un tas izskatīts atbilstoši Patvēruma likuma 20.panta pirmās daļas vai 23.panta pirmās daļas nosacījum</w:t>
            </w:r>
            <w:r>
              <w:rPr>
                <w:sz w:val="28"/>
                <w:szCs w:val="28"/>
              </w:rPr>
              <w:t>iem</w:t>
            </w:r>
            <w:r w:rsidRPr="00754CB5">
              <w:rPr>
                <w:sz w:val="28"/>
                <w:szCs w:val="28"/>
              </w:rPr>
              <w:t xml:space="preserve"> pieteikuma iesniegšanai paredzēts 30 dienu termiņš. </w:t>
            </w:r>
          </w:p>
        </w:tc>
      </w:tr>
      <w:tr w:rsidR="0074228B">
        <w:trPr>
          <w:trHeight w:val="357"/>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6.</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Administratīvo izmaksu monetārs novērtējums</w:t>
            </w:r>
          </w:p>
        </w:tc>
        <w:tc>
          <w:tcPr>
            <w:tcW w:w="5400" w:type="dxa"/>
            <w:tcBorders>
              <w:top w:val="outset" w:sz="6" w:space="0" w:color="auto"/>
              <w:left w:val="outset" w:sz="6" w:space="0" w:color="auto"/>
              <w:bottom w:val="outset" w:sz="6" w:space="0" w:color="auto"/>
            </w:tcBorders>
          </w:tcPr>
          <w:p w:rsidR="0074228B" w:rsidRDefault="0074228B" w:rsidP="00A55EBD">
            <w:pPr>
              <w:ind w:left="136" w:firstLine="210"/>
              <w:jc w:val="both"/>
              <w:rPr>
                <w:sz w:val="28"/>
                <w:szCs w:val="28"/>
              </w:rPr>
            </w:pPr>
            <w:r w:rsidRPr="006A012D">
              <w:rPr>
                <w:sz w:val="28"/>
                <w:szCs w:val="28"/>
              </w:rPr>
              <w:t xml:space="preserve">Likumprojektā paredzēto izmaiņu rezultātā prognozējama finanšu līdzekļu ekonomija, izņemot papildus nepieciešamos finanšu līdzekļus, lai nodrošinātu valsts valodas apguves apmaksu personām, kurām piešķirts alternatīvais statuss. Tomēr, ņemot vērā, ka laika periodā no 2007.gada līdz 2012.gadam Pārvaldei </w:t>
            </w:r>
            <w:r>
              <w:rPr>
                <w:sz w:val="28"/>
                <w:szCs w:val="28"/>
              </w:rPr>
              <w:t xml:space="preserve">un Valsts robežsardzei </w:t>
            </w:r>
            <w:r w:rsidRPr="006A012D">
              <w:rPr>
                <w:sz w:val="28"/>
                <w:szCs w:val="28"/>
              </w:rPr>
              <w:t>budžeta ietvaros piešķirtais finansējums ir saglabājies nemainīgs, lai situācijā, kad būtiski pieaudzis patvēruma meklētāju skaits, nodrošinātu patvēruma meklētājiem, bēgļiem un personām, kurām piešķirts alternatīvais statuss, normatīvajos aktos noteikto tiesību ievērošanu atbilstoši Eiropas Savienības tiesību aktos patvēruma jomā noteiktajām prasībām kopumā nepieciešami papildus finanšu līdzekļi</w:t>
            </w:r>
            <w:r>
              <w:rPr>
                <w:sz w:val="28"/>
                <w:szCs w:val="28"/>
              </w:rPr>
              <w:t>.</w:t>
            </w:r>
            <w:r w:rsidRPr="006A012D">
              <w:rPr>
                <w:sz w:val="28"/>
                <w:szCs w:val="28"/>
              </w:rPr>
              <w:t xml:space="preserve"> </w:t>
            </w:r>
            <w:r>
              <w:rPr>
                <w:sz w:val="28"/>
                <w:szCs w:val="28"/>
              </w:rPr>
              <w:t>L</w:t>
            </w:r>
            <w:r w:rsidRPr="006A012D">
              <w:rPr>
                <w:sz w:val="28"/>
                <w:szCs w:val="28"/>
              </w:rPr>
              <w:t xml:space="preserve">ai </w:t>
            </w:r>
            <w:r>
              <w:rPr>
                <w:sz w:val="28"/>
                <w:szCs w:val="28"/>
              </w:rPr>
              <w:t xml:space="preserve">nodrošinātu Latvijas Republikas starptautisko saistību ievērošanu un izpildi un </w:t>
            </w:r>
            <w:r w:rsidRPr="006A012D">
              <w:rPr>
                <w:sz w:val="28"/>
                <w:szCs w:val="28"/>
              </w:rPr>
              <w:t>ievērotu normatīvajos aktos noteiktās prasības</w:t>
            </w:r>
            <w:r>
              <w:rPr>
                <w:sz w:val="28"/>
                <w:szCs w:val="28"/>
              </w:rPr>
              <w:t>,</w:t>
            </w:r>
            <w:r w:rsidRPr="006A012D">
              <w:rPr>
                <w:sz w:val="28"/>
                <w:szCs w:val="28"/>
              </w:rPr>
              <w:t xml:space="preserve"> </w:t>
            </w:r>
            <w:r>
              <w:rPr>
                <w:sz w:val="28"/>
                <w:szCs w:val="28"/>
              </w:rPr>
              <w:t xml:space="preserve">Pārvaldei un Valsts robežsardzei </w:t>
            </w:r>
            <w:r w:rsidRPr="006A012D">
              <w:rPr>
                <w:sz w:val="28"/>
                <w:szCs w:val="28"/>
              </w:rPr>
              <w:t>nepieciešami papildus finanšu līdzekļi gan patvēruma procedūras nodrošināšanai, gan pēc tam, kad personas saņēmušas starptautiskās aizsardzības statusu.</w:t>
            </w:r>
            <w:r>
              <w:rPr>
                <w:sz w:val="28"/>
                <w:szCs w:val="28"/>
              </w:rPr>
              <w:t xml:space="preserve"> Papildus finanšu līdzekļu nepieciešamība, lai Juridiskās palīdzības administrācija segtu izmaksas saistībā ar juridiskās palīdzības nodrošināšanu patvēruma meklētājiem nav prognozējama, t.sk. attiecībā uz paātrinātās procedūras ieviešanu, jo nav paredzams būtisks kopējā patvēruma meklētāju skaita pieaugums. Papildus finanšu līdzekļu nepieciešamība, lai segtu tulkošanas un saziņas nodrošināšanai nepieciešamās izmaksas, būs tikai Pārvaldei un Valsts robežsardzei, jo nosakot iepriekš minētos pienākumus atbilstoši Valsts nodrošinātās juridiskās palīdzības likumā paredzētajam Pārvaldei un Valsts robežsardzei iepriekšējā laika periodā papildus finanšu līdzekļi netika piešķirti.  </w:t>
            </w:r>
          </w:p>
          <w:p w:rsidR="0074228B" w:rsidRDefault="0074228B" w:rsidP="00A55EBD">
            <w:pPr>
              <w:ind w:left="136" w:firstLine="210"/>
              <w:jc w:val="both"/>
              <w:rPr>
                <w:sz w:val="28"/>
                <w:szCs w:val="28"/>
              </w:rPr>
            </w:pPr>
            <w:r w:rsidRPr="0015572F">
              <w:rPr>
                <w:sz w:val="28"/>
                <w:szCs w:val="28"/>
              </w:rPr>
              <w:t>Ieviešot paātrināto patvēruma procedūru uz robežas Valsts robežsardze un Pārvalde neprognozē patvēruma meklētāju skaita pieaugumu. Ieviešot paātrināto procedūru patvēruma meklētāju plūsma tiks sadalīta divās daļās – tie, kuru iesniegumi tiks izskatīti parastajā procedūrā Pārvaldē un tie, kuru iesniegumi tā iesniegšanas brīdī būs acīmredzami nepamatoti. Pēc Valsts robežsardze</w:t>
            </w:r>
            <w:r>
              <w:rPr>
                <w:sz w:val="28"/>
                <w:szCs w:val="28"/>
              </w:rPr>
              <w:t>s</w:t>
            </w:r>
            <w:r w:rsidRPr="0015572F">
              <w:rPr>
                <w:sz w:val="28"/>
                <w:szCs w:val="28"/>
              </w:rPr>
              <w:t xml:space="preserve"> un Pārvaldes aplēsēm  iesniegumu, kuri tiktu izskatīti uz robežas, skaits nepārsniegs 50 iesniegum</w:t>
            </w:r>
            <w:r>
              <w:rPr>
                <w:sz w:val="28"/>
                <w:szCs w:val="28"/>
              </w:rPr>
              <w:t>us</w:t>
            </w:r>
            <w:r w:rsidRPr="0015572F">
              <w:rPr>
                <w:sz w:val="28"/>
                <w:szCs w:val="28"/>
              </w:rPr>
              <w:t xml:space="preserve"> gadā. Līdzšinējā prakse liecina, ka ne visos gadījumos patvēruma meklētājs vēlas pārsūdzēt iestādes lēmumu, bet bieži vien izmanto brīvprātīgās izceļošanas programmas iespējas</w:t>
            </w:r>
            <w:r>
              <w:rPr>
                <w:sz w:val="28"/>
                <w:szCs w:val="28"/>
              </w:rPr>
              <w:t>,</w:t>
            </w:r>
            <w:r w:rsidRPr="0015572F">
              <w:rPr>
                <w:sz w:val="28"/>
                <w:szCs w:val="28"/>
              </w:rPr>
              <w:t xml:space="preserve"> ko piedāvā Starptautiskā Migrācijas organizācija. Tāpat ir secināms, ka, ja tiks atbalstīt</w:t>
            </w:r>
            <w:r>
              <w:rPr>
                <w:sz w:val="28"/>
                <w:szCs w:val="28"/>
              </w:rPr>
              <w:t xml:space="preserve">a likumprojektā paredzētā </w:t>
            </w:r>
            <w:r w:rsidRPr="0015572F">
              <w:rPr>
                <w:sz w:val="28"/>
                <w:szCs w:val="28"/>
              </w:rPr>
              <w:t>pārsūdzīb</w:t>
            </w:r>
            <w:r>
              <w:rPr>
                <w:sz w:val="28"/>
                <w:szCs w:val="28"/>
              </w:rPr>
              <w:t>as</w:t>
            </w:r>
            <w:r w:rsidRPr="0015572F">
              <w:rPr>
                <w:sz w:val="28"/>
                <w:szCs w:val="28"/>
              </w:rPr>
              <w:t xml:space="preserve"> piekritības </w:t>
            </w:r>
            <w:r>
              <w:rPr>
                <w:sz w:val="28"/>
                <w:szCs w:val="28"/>
              </w:rPr>
              <w:t>kārtības maiņa</w:t>
            </w:r>
            <w:r w:rsidRPr="0015572F">
              <w:rPr>
                <w:sz w:val="28"/>
                <w:szCs w:val="28"/>
              </w:rPr>
              <w:t xml:space="preserve">, juridiskās palīdzības </w:t>
            </w:r>
            <w:r>
              <w:rPr>
                <w:sz w:val="28"/>
                <w:szCs w:val="28"/>
              </w:rPr>
              <w:t xml:space="preserve">nodrošināšanai </w:t>
            </w:r>
            <w:r w:rsidRPr="0015572F">
              <w:rPr>
                <w:sz w:val="28"/>
                <w:szCs w:val="28"/>
              </w:rPr>
              <w:t xml:space="preserve">papildus izdevumi, salīdzinājumā ar šobrīd nepieciešamajiem finanšu resursiem neradīsies, jo iespēja sniegt juridisko palīdzību būs tieši </w:t>
            </w:r>
            <w:r>
              <w:rPr>
                <w:sz w:val="28"/>
                <w:szCs w:val="28"/>
              </w:rPr>
              <w:t xml:space="preserve">juridiskās palīdzības sniedzēju </w:t>
            </w:r>
            <w:r w:rsidRPr="0015572F">
              <w:rPr>
                <w:sz w:val="28"/>
                <w:szCs w:val="28"/>
              </w:rPr>
              <w:t>prakses viet</w:t>
            </w:r>
            <w:r>
              <w:rPr>
                <w:sz w:val="28"/>
                <w:szCs w:val="28"/>
              </w:rPr>
              <w:t>ā</w:t>
            </w:r>
            <w:r w:rsidRPr="0015572F">
              <w:rPr>
                <w:sz w:val="28"/>
                <w:szCs w:val="28"/>
              </w:rPr>
              <w:t xml:space="preserve"> pierobežas reģionā – Daugavpilī. Arī </w:t>
            </w:r>
            <w:r>
              <w:rPr>
                <w:sz w:val="28"/>
                <w:szCs w:val="28"/>
              </w:rPr>
              <w:t xml:space="preserve">attiecībā uz </w:t>
            </w:r>
            <w:r w:rsidRPr="0015572F">
              <w:rPr>
                <w:sz w:val="28"/>
                <w:szCs w:val="28"/>
              </w:rPr>
              <w:t>tiesvedības proces</w:t>
            </w:r>
            <w:r>
              <w:rPr>
                <w:sz w:val="28"/>
                <w:szCs w:val="28"/>
              </w:rPr>
              <w:t>u</w:t>
            </w:r>
            <w:r w:rsidRPr="0015572F">
              <w:rPr>
                <w:sz w:val="28"/>
                <w:szCs w:val="28"/>
              </w:rPr>
              <w:t xml:space="preserve"> papildus </w:t>
            </w:r>
            <w:r>
              <w:rPr>
                <w:sz w:val="28"/>
                <w:szCs w:val="28"/>
              </w:rPr>
              <w:t xml:space="preserve">finanšu </w:t>
            </w:r>
            <w:r w:rsidRPr="0015572F">
              <w:rPr>
                <w:sz w:val="28"/>
                <w:szCs w:val="28"/>
              </w:rPr>
              <w:t>izdevumu veidošanās nav paredzama, jo atbilstoši prognozei apjoma pieaugums</w:t>
            </w:r>
            <w:r>
              <w:rPr>
                <w:sz w:val="28"/>
                <w:szCs w:val="28"/>
              </w:rPr>
              <w:t xml:space="preserve"> saistībā ar patvēruma meklētāju skaita palielināšanos </w:t>
            </w:r>
            <w:r w:rsidRPr="0015572F">
              <w:rPr>
                <w:sz w:val="28"/>
                <w:szCs w:val="28"/>
              </w:rPr>
              <w:t>nav plānots. Nepieciešams ņemt vērā, ka tiesvedība iepriekš minētās procedūras ietvaros notiek tikai rakstveida procesā un juridiskās palīdzības sniedzēja un patvēruma meklētāja klātbūtne tiesā nav nepieciešama.</w:t>
            </w:r>
          </w:p>
        </w:tc>
      </w:tr>
      <w:tr w:rsidR="0074228B">
        <w:trPr>
          <w:tblCellSpacing w:w="0" w:type="dxa"/>
        </w:trPr>
        <w:tc>
          <w:tcPr>
            <w:tcW w:w="531"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7.</w:t>
            </w:r>
          </w:p>
        </w:tc>
        <w:tc>
          <w:tcPr>
            <w:tcW w:w="3444" w:type="dxa"/>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Cita informācija</w:t>
            </w:r>
          </w:p>
        </w:tc>
        <w:tc>
          <w:tcPr>
            <w:tcW w:w="5400" w:type="dxa"/>
            <w:tcBorders>
              <w:top w:val="outset" w:sz="6" w:space="0" w:color="auto"/>
              <w:left w:val="outset" w:sz="6" w:space="0" w:color="auto"/>
              <w:bottom w:val="outset" w:sz="6" w:space="0" w:color="auto"/>
            </w:tcBorders>
          </w:tcPr>
          <w:p w:rsidR="0074228B" w:rsidRDefault="0074228B" w:rsidP="002F030A">
            <w:pPr>
              <w:spacing w:before="75" w:after="75"/>
              <w:ind w:firstLine="122"/>
              <w:jc w:val="both"/>
              <w:rPr>
                <w:sz w:val="28"/>
                <w:szCs w:val="28"/>
              </w:rPr>
            </w:pPr>
            <w:r>
              <w:rPr>
                <w:sz w:val="28"/>
                <w:szCs w:val="28"/>
              </w:rPr>
              <w:t>Nav</w:t>
            </w:r>
          </w:p>
        </w:tc>
      </w:tr>
    </w:tbl>
    <w:p w:rsidR="0074228B" w:rsidRDefault="0074228B" w:rsidP="00ED694A">
      <w:pPr>
        <w:spacing w:before="75" w:after="75"/>
        <w:ind w:firstLine="374"/>
        <w:jc w:val="both"/>
      </w:pPr>
      <w:r>
        <w:rPr>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225"/>
        <w:gridCol w:w="1100"/>
        <w:gridCol w:w="1209"/>
        <w:gridCol w:w="1295"/>
        <w:gridCol w:w="1295"/>
        <w:gridCol w:w="1380"/>
      </w:tblGrid>
      <w:tr w:rsidR="0074228B" w:rsidRPr="00366238" w:rsidTr="008D55BB">
        <w:trPr>
          <w:tblCellSpacing w:w="15" w:type="dxa"/>
        </w:trPr>
        <w:tc>
          <w:tcPr>
            <w:tcW w:w="0" w:type="auto"/>
            <w:gridSpan w:val="6"/>
            <w:tcBorders>
              <w:top w:val="outset" w:sz="6" w:space="0" w:color="auto"/>
              <w:bottom w:val="outset" w:sz="6" w:space="0" w:color="auto"/>
            </w:tcBorders>
          </w:tcPr>
          <w:p w:rsidR="0074228B" w:rsidRPr="00D84C18" w:rsidRDefault="0074228B" w:rsidP="008D55BB">
            <w:pPr>
              <w:spacing w:before="100" w:beforeAutospacing="1" w:after="100" w:afterAutospacing="1"/>
              <w:jc w:val="center"/>
              <w:rPr>
                <w:b/>
                <w:bCs/>
                <w:sz w:val="28"/>
                <w:szCs w:val="28"/>
                <w:lang w:eastAsia="en-US"/>
              </w:rPr>
            </w:pPr>
            <w:r w:rsidRPr="00D84C18">
              <w:rPr>
                <w:b/>
                <w:bCs/>
                <w:sz w:val="28"/>
                <w:szCs w:val="28"/>
                <w:lang w:eastAsia="en-US"/>
              </w:rPr>
              <w:t>III. Tiesību akta projekta ietekme uz valsts budžetu un pašvaldību budžetiem</w:t>
            </w:r>
          </w:p>
        </w:tc>
      </w:tr>
      <w:tr w:rsidR="0074228B" w:rsidRPr="00366238" w:rsidTr="008D55BB">
        <w:trPr>
          <w:tblCellSpacing w:w="15" w:type="dxa"/>
        </w:trPr>
        <w:tc>
          <w:tcPr>
            <w:tcW w:w="0" w:type="auto"/>
            <w:vMerge w:val="restart"/>
            <w:tcBorders>
              <w:top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b/>
                <w:bCs/>
                <w:sz w:val="28"/>
                <w:szCs w:val="28"/>
                <w:lang w:eastAsia="en-US"/>
              </w:rPr>
            </w:pPr>
            <w:r w:rsidRPr="00EF48A8">
              <w:rPr>
                <w:b/>
                <w:bCs/>
                <w:sz w:val="28"/>
                <w:szCs w:val="28"/>
                <w:lang w:eastAsia="en-US"/>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b/>
                <w:bCs/>
                <w:sz w:val="28"/>
                <w:szCs w:val="28"/>
                <w:lang w:eastAsia="en-US"/>
              </w:rPr>
            </w:pPr>
            <w:r w:rsidRPr="00EF48A8">
              <w:rPr>
                <w:b/>
                <w:bCs/>
                <w:sz w:val="28"/>
                <w:szCs w:val="28"/>
                <w:lang w:eastAsia="en-US"/>
              </w:rPr>
              <w:t>2013. gads</w:t>
            </w:r>
          </w:p>
        </w:tc>
        <w:tc>
          <w:tcPr>
            <w:tcW w:w="0" w:type="auto"/>
            <w:gridSpan w:val="3"/>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Turpmākie trīs gadi (tūkst. latu)</w:t>
            </w:r>
          </w:p>
        </w:tc>
      </w:tr>
      <w:tr w:rsidR="0074228B" w:rsidRPr="00366238" w:rsidTr="008D55BB">
        <w:trPr>
          <w:tblCellSpacing w:w="15" w:type="dxa"/>
        </w:trPr>
        <w:tc>
          <w:tcPr>
            <w:tcW w:w="0" w:type="auto"/>
            <w:vMerge/>
            <w:tcBorders>
              <w:top w:val="outset" w:sz="6" w:space="0" w:color="auto"/>
              <w:bottom w:val="outset" w:sz="6" w:space="0" w:color="auto"/>
              <w:right w:val="outset" w:sz="6" w:space="0" w:color="auto"/>
            </w:tcBorders>
            <w:vAlign w:val="center"/>
          </w:tcPr>
          <w:p w:rsidR="0074228B" w:rsidRPr="00EF48A8" w:rsidRDefault="0074228B" w:rsidP="008D55BB">
            <w:pPr>
              <w:rPr>
                <w:b/>
                <w:bCs/>
                <w:sz w:val="28"/>
                <w:szCs w:val="28"/>
                <w:lang w:eastAsia="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b/>
                <w:bCs/>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b/>
                <w:bCs/>
                <w:sz w:val="28"/>
                <w:szCs w:val="28"/>
                <w:lang w:eastAsia="en-US"/>
              </w:rPr>
            </w:pPr>
            <w:r w:rsidRPr="00EF48A8">
              <w:rPr>
                <w:b/>
                <w:bCs/>
                <w:sz w:val="28"/>
                <w:szCs w:val="28"/>
                <w:lang w:eastAsia="en-US"/>
              </w:rPr>
              <w:t>2014.gads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b/>
                <w:bCs/>
                <w:sz w:val="28"/>
                <w:szCs w:val="28"/>
                <w:lang w:eastAsia="en-US"/>
              </w:rPr>
            </w:pPr>
            <w:r w:rsidRPr="00EF48A8">
              <w:rPr>
                <w:b/>
                <w:bCs/>
                <w:sz w:val="28"/>
                <w:szCs w:val="28"/>
                <w:lang w:eastAsia="en-US"/>
              </w:rPr>
              <w:t>2015.gads</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b/>
                <w:bCs/>
                <w:sz w:val="28"/>
                <w:szCs w:val="28"/>
                <w:lang w:eastAsia="en-US"/>
              </w:rPr>
            </w:pPr>
            <w:r w:rsidRPr="00EF48A8">
              <w:rPr>
                <w:b/>
                <w:bCs/>
                <w:sz w:val="28"/>
                <w:szCs w:val="28"/>
                <w:lang w:eastAsia="en-US"/>
              </w:rPr>
              <w:t>2016.gads</w:t>
            </w:r>
          </w:p>
        </w:tc>
      </w:tr>
      <w:tr w:rsidR="0074228B" w:rsidRPr="00366238" w:rsidTr="008D55BB">
        <w:trPr>
          <w:tblCellSpacing w:w="15" w:type="dxa"/>
        </w:trPr>
        <w:tc>
          <w:tcPr>
            <w:tcW w:w="0" w:type="auto"/>
            <w:vMerge/>
            <w:tcBorders>
              <w:top w:val="outset" w:sz="6" w:space="0" w:color="auto"/>
              <w:bottom w:val="outset" w:sz="6" w:space="0" w:color="auto"/>
              <w:right w:val="outset" w:sz="6" w:space="0" w:color="auto"/>
            </w:tcBorders>
            <w:vAlign w:val="center"/>
          </w:tcPr>
          <w:p w:rsidR="0074228B" w:rsidRPr="00EF48A8" w:rsidRDefault="0074228B" w:rsidP="008D55BB">
            <w:pPr>
              <w:rPr>
                <w:b/>
                <w:bCs/>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Izmaiņas, salīdzinot ar kārtējo gadu</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Izmaiņas, salīdzinot ar kārtējo gadu</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Izmaiņas, salīdzinot ar kārtējo gadu</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1</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2</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3</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4</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5</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6</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1. Budžeta ieņēmumi:</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70,2</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2C4F01" w:rsidRDefault="0074228B" w:rsidP="008D55BB">
            <w:pPr>
              <w:spacing w:before="100" w:beforeAutospacing="1" w:after="100" w:afterAutospacing="1"/>
              <w:jc w:val="center"/>
              <w:rPr>
                <w:sz w:val="28"/>
                <w:szCs w:val="28"/>
                <w:lang w:eastAsia="en-US"/>
              </w:rPr>
            </w:pPr>
            <w:r w:rsidRPr="002C4F01">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70,2</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2C4F01" w:rsidRDefault="0074228B" w:rsidP="008D55BB">
            <w:pPr>
              <w:spacing w:before="100" w:beforeAutospacing="1" w:after="100" w:afterAutospacing="1"/>
              <w:jc w:val="center"/>
              <w:rPr>
                <w:sz w:val="28"/>
                <w:szCs w:val="28"/>
                <w:lang w:eastAsia="en-US"/>
              </w:rPr>
            </w:pPr>
            <w:r w:rsidRPr="002C4F01">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2. Budžeta izdevumi:</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70,2</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70,2</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Pr>
                <w:sz w:val="28"/>
                <w:szCs w:val="28"/>
                <w:lang w:eastAsia="en-US"/>
              </w:rPr>
              <w:t>144,5</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vAlign w:val="center"/>
          </w:tcPr>
          <w:p w:rsidR="0074228B" w:rsidRPr="00EF48A8" w:rsidRDefault="0074228B" w:rsidP="00861D1E">
            <w:pPr>
              <w:spacing w:before="100" w:beforeAutospacing="1" w:after="100" w:afterAutospacing="1"/>
              <w:jc w:val="both"/>
              <w:rPr>
                <w:sz w:val="28"/>
                <w:szCs w:val="28"/>
                <w:lang w:eastAsia="en-US"/>
              </w:rPr>
            </w:pPr>
            <w:r w:rsidRPr="00EF48A8">
              <w:rPr>
                <w:sz w:val="28"/>
                <w:szCs w:val="28"/>
                <w:lang w:eastAsia="en-US"/>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vAlign w:val="center"/>
          </w:tcPr>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0</w:t>
            </w:r>
          </w:p>
        </w:tc>
      </w:tr>
      <w:tr w:rsidR="0074228B" w:rsidRPr="00366238" w:rsidTr="00EF48A8">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3. Finansiālā ietekme:</w:t>
            </w:r>
          </w:p>
        </w:tc>
        <w:tc>
          <w:tcPr>
            <w:tcW w:w="489" w:type="pct"/>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61D1E">
            <w:pPr>
              <w:jc w:val="center"/>
              <w:rPr>
                <w:sz w:val="28"/>
                <w:szCs w:val="28"/>
                <w:lang w:eastAsia="en-US"/>
              </w:rPr>
            </w:pPr>
            <w:r w:rsidRPr="00EF48A8">
              <w:rPr>
                <w:sz w:val="28"/>
                <w:szCs w:val="28"/>
                <w:lang w:eastAsia="en-US"/>
              </w:rPr>
              <w:t>0</w:t>
            </w:r>
          </w:p>
        </w:tc>
        <w:tc>
          <w:tcPr>
            <w:tcW w:w="539" w:type="pct"/>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Pr>
                <w:sz w:val="28"/>
                <w:szCs w:val="28"/>
                <w:lang w:eastAsia="en-US"/>
              </w:rPr>
              <w:t>0</w:t>
            </w:r>
          </w:p>
        </w:tc>
        <w:tc>
          <w:tcPr>
            <w:tcW w:w="577" w:type="pct"/>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c>
          <w:tcPr>
            <w:tcW w:w="577" w:type="pct"/>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c>
          <w:tcPr>
            <w:tcW w:w="661" w:type="pct"/>
            <w:tcBorders>
              <w:top w:val="outset" w:sz="6" w:space="0" w:color="auto"/>
              <w:left w:val="outset" w:sz="6" w:space="0" w:color="auto"/>
              <w:bottom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3.1. valsts pamatbudžets</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c>
          <w:tcPr>
            <w:tcW w:w="0" w:type="auto"/>
            <w:tcBorders>
              <w:top w:val="outset" w:sz="6" w:space="0" w:color="auto"/>
              <w:left w:val="outset" w:sz="6" w:space="0" w:color="auto"/>
              <w:bottom w:val="outset" w:sz="6" w:space="0" w:color="auto"/>
            </w:tcBorders>
          </w:tcPr>
          <w:p w:rsidR="0074228B" w:rsidRPr="00EF48A8" w:rsidRDefault="0074228B" w:rsidP="00861D1E">
            <w:pPr>
              <w:jc w:val="center"/>
              <w:rPr>
                <w:sz w:val="28"/>
                <w:szCs w:val="28"/>
              </w:rPr>
            </w:pPr>
            <w:r>
              <w:rPr>
                <w:sz w:val="28"/>
                <w:szCs w:val="28"/>
              </w:rPr>
              <w:t>-</w:t>
            </w:r>
            <w:r>
              <w:rPr>
                <w:sz w:val="28"/>
                <w:szCs w:val="28"/>
                <w:lang w:eastAsia="en-US"/>
              </w:rPr>
              <w:t>144,5</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3.2. speciālais budžets</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sidRPr="00EF48A8">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sidRPr="00EF48A8">
              <w:rPr>
                <w:sz w:val="28"/>
                <w:szCs w:val="28"/>
              </w:rPr>
              <w:t>0</w:t>
            </w:r>
          </w:p>
        </w:tc>
        <w:tc>
          <w:tcPr>
            <w:tcW w:w="0" w:type="auto"/>
            <w:tcBorders>
              <w:top w:val="outset" w:sz="6" w:space="0" w:color="auto"/>
              <w:left w:val="outset" w:sz="6" w:space="0" w:color="auto"/>
              <w:bottom w:val="outset" w:sz="6" w:space="0" w:color="auto"/>
            </w:tcBorders>
          </w:tcPr>
          <w:p w:rsidR="0074228B" w:rsidRPr="00EF48A8" w:rsidRDefault="0074228B" w:rsidP="00861D1E">
            <w:pPr>
              <w:jc w:val="center"/>
              <w:rPr>
                <w:sz w:val="28"/>
                <w:szCs w:val="28"/>
              </w:rPr>
            </w:pPr>
            <w:r w:rsidRPr="00EF48A8">
              <w:rPr>
                <w:sz w:val="28"/>
                <w:szCs w:val="28"/>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3.3. pašvaldību budžets</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sidRPr="00EF48A8">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861D1E">
            <w:pPr>
              <w:jc w:val="center"/>
              <w:rPr>
                <w:sz w:val="28"/>
                <w:szCs w:val="28"/>
              </w:rPr>
            </w:pPr>
            <w:r w:rsidRPr="00EF48A8">
              <w:rPr>
                <w:sz w:val="28"/>
                <w:szCs w:val="28"/>
              </w:rPr>
              <w:t>0</w:t>
            </w:r>
          </w:p>
        </w:tc>
        <w:tc>
          <w:tcPr>
            <w:tcW w:w="0" w:type="auto"/>
            <w:tcBorders>
              <w:top w:val="outset" w:sz="6" w:space="0" w:color="auto"/>
              <w:left w:val="outset" w:sz="6" w:space="0" w:color="auto"/>
              <w:bottom w:val="outset" w:sz="6" w:space="0" w:color="auto"/>
            </w:tcBorders>
          </w:tcPr>
          <w:p w:rsidR="0074228B" w:rsidRPr="00EF48A8" w:rsidRDefault="0074228B" w:rsidP="00861D1E">
            <w:pPr>
              <w:jc w:val="center"/>
              <w:rPr>
                <w:sz w:val="28"/>
                <w:szCs w:val="28"/>
              </w:rPr>
            </w:pPr>
            <w:r w:rsidRPr="00EF48A8">
              <w:rPr>
                <w:sz w:val="28"/>
                <w:szCs w:val="28"/>
              </w:rPr>
              <w:t>0</w:t>
            </w:r>
          </w:p>
        </w:tc>
      </w:tr>
      <w:tr w:rsidR="0074228B" w:rsidRPr="00366238" w:rsidTr="008D55BB">
        <w:trPr>
          <w:tblCellSpacing w:w="15" w:type="dxa"/>
        </w:trPr>
        <w:tc>
          <w:tcPr>
            <w:tcW w:w="0" w:type="auto"/>
            <w:vMerge w:val="restart"/>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4. Finanšu līdzekļi papildu izde</w:t>
            </w:r>
            <w:r w:rsidRPr="00EF48A8">
              <w:rPr>
                <w:sz w:val="28"/>
                <w:szCs w:val="28"/>
                <w:lang w:eastAsia="en-US"/>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jc w:val="center"/>
              <w:rPr>
                <w:sz w:val="28"/>
                <w:szCs w:val="28"/>
                <w:lang w:eastAsia="en-US"/>
              </w:rPr>
            </w:pPr>
          </w:p>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X</w:t>
            </w:r>
          </w:p>
        </w:tc>
        <w:tc>
          <w:tcPr>
            <w:tcW w:w="0" w:type="auto"/>
            <w:gridSpan w:val="4"/>
            <w:tcBorders>
              <w:top w:val="outset" w:sz="6" w:space="0" w:color="auto"/>
              <w:left w:val="outset" w:sz="6" w:space="0" w:color="auto"/>
              <w:bottom w:val="outset" w:sz="6" w:space="0" w:color="auto"/>
            </w:tcBorders>
          </w:tcPr>
          <w:p w:rsidR="0074228B" w:rsidRPr="00EF48A8" w:rsidRDefault="0074228B" w:rsidP="008D55BB">
            <w:pPr>
              <w:rPr>
                <w:sz w:val="28"/>
                <w:szCs w:val="28"/>
                <w:lang w:eastAsia="en-US"/>
              </w:rPr>
            </w:pPr>
          </w:p>
        </w:tc>
      </w:tr>
      <w:tr w:rsidR="0074228B" w:rsidRPr="00366238" w:rsidTr="008D55BB">
        <w:trPr>
          <w:tblCellSpacing w:w="15" w:type="dxa"/>
        </w:trPr>
        <w:tc>
          <w:tcPr>
            <w:tcW w:w="0" w:type="auto"/>
            <w:vMerge/>
            <w:tcBorders>
              <w:top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vMerge/>
            <w:tcBorders>
              <w:top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jc w:val="center"/>
              <w:rPr>
                <w:sz w:val="28"/>
                <w:szCs w:val="28"/>
                <w:lang w:eastAsia="en-US"/>
              </w:rPr>
            </w:pPr>
          </w:p>
          <w:p w:rsidR="0074228B" w:rsidRPr="00EF48A8" w:rsidRDefault="0074228B" w:rsidP="008D55BB">
            <w:pPr>
              <w:spacing w:before="100" w:beforeAutospacing="1" w:after="100" w:afterAutospacing="1"/>
              <w:jc w:val="center"/>
              <w:rPr>
                <w:sz w:val="28"/>
                <w:szCs w:val="28"/>
                <w:lang w:eastAsia="en-US"/>
              </w:rPr>
            </w:pPr>
            <w:r w:rsidRPr="00EF48A8">
              <w:rPr>
                <w:sz w:val="28"/>
                <w:szCs w:val="28"/>
                <w:lang w:eastAsia="en-US"/>
              </w:rPr>
              <w:t>X</w:t>
            </w:r>
          </w:p>
        </w:tc>
        <w:tc>
          <w:tcPr>
            <w:tcW w:w="0" w:type="auto"/>
            <w:gridSpan w:val="4"/>
            <w:tcBorders>
              <w:top w:val="outset" w:sz="6" w:space="0" w:color="auto"/>
              <w:left w:val="outset" w:sz="6" w:space="0" w:color="auto"/>
              <w:bottom w:val="outset" w:sz="6" w:space="0" w:color="auto"/>
            </w:tcBorders>
          </w:tcPr>
          <w:p w:rsidR="0074228B" w:rsidRPr="00EF48A8" w:rsidRDefault="0074228B" w:rsidP="008D55BB">
            <w:pPr>
              <w:rPr>
                <w:sz w:val="28"/>
                <w:szCs w:val="28"/>
                <w:lang w:eastAsia="en-US"/>
              </w:rPr>
            </w:pP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4228B" w:rsidRPr="00EF48A8" w:rsidRDefault="0074228B" w:rsidP="008D55BB">
            <w:pPr>
              <w:rPr>
                <w:sz w:val="28"/>
                <w:szCs w:val="28"/>
                <w:lang w:eastAsia="en-US"/>
              </w:rPr>
            </w:pP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right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c>
          <w:tcPr>
            <w:tcW w:w="0" w:type="auto"/>
            <w:tcBorders>
              <w:top w:val="outset" w:sz="6" w:space="0" w:color="auto"/>
              <w:left w:val="outset" w:sz="6" w:space="0" w:color="auto"/>
              <w:bottom w:val="outset" w:sz="6" w:space="0" w:color="auto"/>
            </w:tcBorders>
          </w:tcPr>
          <w:p w:rsidR="0074228B" w:rsidRPr="00EF48A8" w:rsidRDefault="0074228B" w:rsidP="007D42A6">
            <w:pPr>
              <w:jc w:val="center"/>
              <w:rPr>
                <w:sz w:val="28"/>
                <w:szCs w:val="28"/>
                <w:lang w:eastAsia="en-US"/>
              </w:rPr>
            </w:pPr>
            <w:r w:rsidRPr="00EF48A8">
              <w:rPr>
                <w:sz w:val="28"/>
                <w:szCs w:val="28"/>
                <w:lang w:eastAsia="en-US"/>
              </w:rPr>
              <w:t>0</w:t>
            </w:r>
          </w:p>
        </w:tc>
      </w:tr>
      <w:tr w:rsidR="0074228B" w:rsidRPr="00366238" w:rsidTr="008D55BB">
        <w:trPr>
          <w:trHeight w:val="1980"/>
          <w:tblCellSpacing w:w="15" w:type="dxa"/>
        </w:trPr>
        <w:tc>
          <w:tcPr>
            <w:tcW w:w="0" w:type="auto"/>
            <w:tcBorders>
              <w:top w:val="outset" w:sz="6" w:space="0" w:color="auto"/>
              <w:bottom w:val="single" w:sz="4" w:space="0" w:color="auto"/>
              <w:right w:val="outset" w:sz="6" w:space="0" w:color="auto"/>
            </w:tcBorders>
          </w:tcPr>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6. Detalizēts ieņēmumu un izdevu</w:t>
            </w:r>
            <w:r w:rsidRPr="00EF48A8">
              <w:rPr>
                <w:sz w:val="28"/>
                <w:szCs w:val="28"/>
                <w:lang w:eastAsia="en-US"/>
              </w:rPr>
              <w:softHyphen/>
              <w:t>mu aprēķins (ja nepieciešams, detalizētu ieņēmumu un izdevumu aprēķinu var pievienot anotācijas pielikumā):</w:t>
            </w:r>
          </w:p>
          <w:p w:rsidR="0074228B" w:rsidRPr="00EF48A8" w:rsidRDefault="0074228B" w:rsidP="008D55BB">
            <w:pPr>
              <w:spacing w:before="100" w:beforeAutospacing="1" w:after="100" w:afterAutospacing="1"/>
              <w:rPr>
                <w:sz w:val="28"/>
                <w:szCs w:val="28"/>
                <w:lang w:eastAsia="en-US"/>
              </w:rPr>
            </w:pPr>
          </w:p>
          <w:p w:rsidR="0074228B" w:rsidRPr="00EF48A8" w:rsidRDefault="0074228B" w:rsidP="008D55BB">
            <w:pPr>
              <w:spacing w:before="100" w:beforeAutospacing="1" w:after="100" w:afterAutospacing="1"/>
              <w:rPr>
                <w:sz w:val="28"/>
                <w:szCs w:val="28"/>
                <w:lang w:eastAsia="en-US"/>
              </w:rPr>
            </w:pPr>
            <w:r w:rsidRPr="00EF48A8">
              <w:rPr>
                <w:sz w:val="28"/>
                <w:szCs w:val="28"/>
                <w:lang w:eastAsia="en-US"/>
              </w:rPr>
              <w:t>6.1. detalizēts ieņēmumu aprēķins</w:t>
            </w:r>
          </w:p>
          <w:p w:rsidR="0074228B" w:rsidRPr="00EF48A8" w:rsidRDefault="0074228B" w:rsidP="008D55BB">
            <w:pPr>
              <w:spacing w:before="100" w:beforeAutospacing="1" w:after="100" w:afterAutospacing="1"/>
              <w:rPr>
                <w:sz w:val="28"/>
                <w:szCs w:val="28"/>
                <w:lang w:eastAsia="en-US"/>
              </w:rPr>
            </w:pPr>
          </w:p>
        </w:tc>
        <w:tc>
          <w:tcPr>
            <w:tcW w:w="0" w:type="auto"/>
            <w:gridSpan w:val="5"/>
            <w:tcBorders>
              <w:top w:val="outset" w:sz="6" w:space="0" w:color="auto"/>
              <w:left w:val="outset" w:sz="6" w:space="0" w:color="auto"/>
              <w:bottom w:val="outset" w:sz="6" w:space="0" w:color="auto"/>
            </w:tcBorders>
            <w:vAlign w:val="center"/>
          </w:tcPr>
          <w:p w:rsidR="0074228B" w:rsidRPr="00EF48A8" w:rsidRDefault="0074228B" w:rsidP="007D03C0">
            <w:pPr>
              <w:pStyle w:val="FootnoteText"/>
              <w:jc w:val="both"/>
              <w:rPr>
                <w:sz w:val="28"/>
                <w:szCs w:val="28"/>
              </w:rPr>
            </w:pPr>
            <w:r w:rsidRPr="00EF48A8">
              <w:rPr>
                <w:sz w:val="28"/>
                <w:szCs w:val="28"/>
              </w:rPr>
              <w:t>Atbilstoši prognozei</w:t>
            </w:r>
            <w:r>
              <w:rPr>
                <w:sz w:val="28"/>
                <w:szCs w:val="28"/>
              </w:rPr>
              <w:t>,</w:t>
            </w:r>
            <w:r w:rsidRPr="00EF48A8">
              <w:rPr>
                <w:sz w:val="28"/>
                <w:szCs w:val="28"/>
              </w:rPr>
              <w:t xml:space="preserve"> patvēruma meklētāju skaits 2012.- 2013.gadā varētu sasniegt </w:t>
            </w:r>
            <w:r w:rsidRPr="006A012D">
              <w:rPr>
                <w:sz w:val="28"/>
                <w:szCs w:val="28"/>
              </w:rPr>
              <w:t>300</w:t>
            </w:r>
            <w:r w:rsidRPr="00EF48A8">
              <w:rPr>
                <w:sz w:val="28"/>
                <w:szCs w:val="28"/>
              </w:rPr>
              <w:t xml:space="preserve"> personas, no kurām starptautiskās aizsardzības statuss varētu tikt piešķirts </w:t>
            </w:r>
            <w:r w:rsidRPr="006A012D">
              <w:rPr>
                <w:sz w:val="28"/>
                <w:szCs w:val="28"/>
              </w:rPr>
              <w:t xml:space="preserve">60 </w:t>
            </w:r>
            <w:r w:rsidRPr="00EF48A8">
              <w:rPr>
                <w:sz w:val="28"/>
                <w:szCs w:val="28"/>
              </w:rPr>
              <w:t xml:space="preserve">personām, no kurām bēgļa statuss – </w:t>
            </w:r>
            <w:r w:rsidRPr="006A012D">
              <w:rPr>
                <w:sz w:val="28"/>
                <w:szCs w:val="28"/>
              </w:rPr>
              <w:t>15</w:t>
            </w:r>
            <w:r w:rsidRPr="00EF48A8">
              <w:rPr>
                <w:sz w:val="28"/>
                <w:szCs w:val="28"/>
              </w:rPr>
              <w:t xml:space="preserve"> personām un alternatīvais statuss </w:t>
            </w:r>
            <w:r w:rsidRPr="006A012D">
              <w:rPr>
                <w:sz w:val="28"/>
                <w:szCs w:val="28"/>
              </w:rPr>
              <w:t>45</w:t>
            </w:r>
            <w:r w:rsidRPr="00EF48A8">
              <w:rPr>
                <w:sz w:val="28"/>
                <w:szCs w:val="28"/>
              </w:rPr>
              <w:t xml:space="preserve"> personām. No kopējā personu skaita, kurām piešķirt starptautiskā aizsardzības statuss, 25 % varētu būt nepilngadīgie.</w:t>
            </w:r>
          </w:p>
          <w:p w:rsidR="0074228B" w:rsidRPr="00EF48A8" w:rsidRDefault="0074228B" w:rsidP="007D03C0">
            <w:pPr>
              <w:pStyle w:val="FootnoteText"/>
              <w:jc w:val="both"/>
              <w:rPr>
                <w:sz w:val="28"/>
                <w:szCs w:val="28"/>
              </w:rPr>
            </w:pPr>
            <w:r w:rsidRPr="00EF48A8">
              <w:rPr>
                <w:sz w:val="28"/>
                <w:szCs w:val="28"/>
              </w:rPr>
              <w:t>Lai nodrošinātu normatīvajos aktos noteikto tiesību ievērošanu patvēruma meklētājiem, kas ir izmitināti centrā „Mucenieki” Pārvaldei jānodrošina:</w:t>
            </w:r>
          </w:p>
          <w:p w:rsidR="0074228B" w:rsidRPr="00EF48A8" w:rsidRDefault="0074228B" w:rsidP="007D03C0">
            <w:pPr>
              <w:pStyle w:val="FootnoteText"/>
              <w:jc w:val="both"/>
              <w:rPr>
                <w:sz w:val="28"/>
                <w:szCs w:val="28"/>
              </w:rPr>
            </w:pPr>
          </w:p>
          <w:p w:rsidR="0074228B" w:rsidRPr="00EF48A8" w:rsidRDefault="0074228B" w:rsidP="007D03C0">
            <w:pPr>
              <w:pStyle w:val="FootnoteText"/>
              <w:numPr>
                <w:ilvl w:val="0"/>
                <w:numId w:val="17"/>
              </w:numPr>
              <w:jc w:val="both"/>
              <w:rPr>
                <w:sz w:val="28"/>
                <w:szCs w:val="28"/>
                <w:lang w:eastAsia="en-US"/>
              </w:rPr>
            </w:pPr>
            <w:r w:rsidRPr="00EF48A8">
              <w:rPr>
                <w:sz w:val="28"/>
                <w:szCs w:val="28"/>
              </w:rPr>
              <w:t>uztura, higiēnas un pirmās nepieciešamības preču iegādes izdevumi jeb uztura kompensācija, kuras apmērs ir 1,50 Ls dienā.</w:t>
            </w:r>
          </w:p>
          <w:p w:rsidR="0074228B" w:rsidRPr="00EF48A8" w:rsidRDefault="0074228B" w:rsidP="007D03C0">
            <w:pPr>
              <w:pStyle w:val="FootnoteText"/>
              <w:jc w:val="both"/>
              <w:rPr>
                <w:sz w:val="28"/>
                <w:szCs w:val="28"/>
                <w:lang w:eastAsia="en-US"/>
              </w:rPr>
            </w:pPr>
          </w:p>
          <w:p w:rsidR="0074228B" w:rsidRPr="00EF48A8" w:rsidRDefault="0074228B" w:rsidP="007D03C0">
            <w:pPr>
              <w:pStyle w:val="FootnoteText"/>
              <w:jc w:val="both"/>
              <w:rPr>
                <w:sz w:val="28"/>
                <w:szCs w:val="28"/>
              </w:rPr>
            </w:pPr>
            <w:r w:rsidRPr="00EF48A8">
              <w:rPr>
                <w:sz w:val="28"/>
                <w:szCs w:val="28"/>
              </w:rPr>
              <w:t xml:space="preserve">Vidēji dienā patvēruma meklētāju izmitināšanas centrā „Mucenieki” izmitinātas </w:t>
            </w:r>
            <w:r>
              <w:rPr>
                <w:b/>
                <w:sz w:val="28"/>
                <w:szCs w:val="28"/>
              </w:rPr>
              <w:t>60</w:t>
            </w:r>
            <w:r w:rsidRPr="00EF48A8">
              <w:rPr>
                <w:sz w:val="28"/>
                <w:szCs w:val="28"/>
              </w:rPr>
              <w:t xml:space="preserve"> personas. </w:t>
            </w:r>
          </w:p>
          <w:p w:rsidR="0074228B" w:rsidRPr="00EF48A8" w:rsidRDefault="0074228B" w:rsidP="007D03C0">
            <w:pPr>
              <w:pStyle w:val="FootnoteText"/>
              <w:jc w:val="both"/>
              <w:rPr>
                <w:sz w:val="28"/>
                <w:szCs w:val="28"/>
              </w:rPr>
            </w:pPr>
            <w:r w:rsidRPr="00EF48A8">
              <w:rPr>
                <w:sz w:val="28"/>
                <w:szCs w:val="28"/>
              </w:rPr>
              <w:t>Aprēķins:</w:t>
            </w:r>
          </w:p>
          <w:p w:rsidR="0074228B" w:rsidRPr="00EF48A8" w:rsidRDefault="0074228B" w:rsidP="007D03C0">
            <w:pPr>
              <w:pStyle w:val="FootnoteText"/>
              <w:jc w:val="both"/>
              <w:rPr>
                <w:sz w:val="28"/>
                <w:szCs w:val="28"/>
              </w:rPr>
            </w:pPr>
            <w:r w:rsidRPr="006A012D">
              <w:rPr>
                <w:sz w:val="28"/>
                <w:szCs w:val="28"/>
              </w:rPr>
              <w:t>Ls 1,50 x 60 (personu skaits) x 365 (cilvēkdienu skaits) = Ls 32 850</w:t>
            </w:r>
          </w:p>
          <w:p w:rsidR="0074228B" w:rsidRPr="00EF48A8" w:rsidRDefault="0074228B" w:rsidP="007D03C0">
            <w:pPr>
              <w:pStyle w:val="FootnoteText"/>
              <w:jc w:val="both"/>
              <w:rPr>
                <w:sz w:val="28"/>
                <w:szCs w:val="28"/>
              </w:rPr>
            </w:pPr>
          </w:p>
          <w:p w:rsidR="0074228B" w:rsidRPr="006A012D" w:rsidRDefault="0074228B" w:rsidP="007D03C0">
            <w:pPr>
              <w:pStyle w:val="FootnoteText"/>
              <w:jc w:val="both"/>
              <w:rPr>
                <w:b/>
                <w:sz w:val="28"/>
                <w:szCs w:val="28"/>
              </w:rPr>
            </w:pPr>
            <w:r w:rsidRPr="00EF48A8">
              <w:rPr>
                <w:b/>
                <w:sz w:val="28"/>
                <w:szCs w:val="28"/>
              </w:rPr>
              <w:t xml:space="preserve">2013.gadā un turpmāk ik gadu Pārvaldei uztura kompensāciju nodrošināšanai papildus būs </w:t>
            </w:r>
            <w:r w:rsidRPr="006A012D">
              <w:rPr>
                <w:b/>
                <w:sz w:val="28"/>
                <w:szCs w:val="28"/>
              </w:rPr>
              <w:t xml:space="preserve">nepieciešami Ls 3 250 </w:t>
            </w:r>
          </w:p>
          <w:p w:rsidR="0074228B" w:rsidRPr="00EF48A8" w:rsidRDefault="0074228B" w:rsidP="007D03C0">
            <w:pPr>
              <w:pStyle w:val="FootnoteText"/>
              <w:jc w:val="both"/>
              <w:rPr>
                <w:sz w:val="28"/>
                <w:szCs w:val="28"/>
              </w:rPr>
            </w:pPr>
            <w:r w:rsidRPr="006A012D">
              <w:rPr>
                <w:sz w:val="28"/>
                <w:szCs w:val="28"/>
              </w:rPr>
              <w:t>Ls 32 850 – Ls 29 600 (2009.gada bāzes izdevumi Ls 13 500 + Ls 16 100 izdevumu pārdale piešķirto izdevumu ietvaros) = Ls 3 250 (IKK 2363 – Ēdināšanas izdevumi)</w:t>
            </w:r>
          </w:p>
          <w:p w:rsidR="0074228B" w:rsidRPr="00EF48A8" w:rsidRDefault="0074228B" w:rsidP="007D03C0">
            <w:pPr>
              <w:pStyle w:val="FootnoteText"/>
              <w:jc w:val="both"/>
              <w:rPr>
                <w:sz w:val="28"/>
                <w:szCs w:val="28"/>
              </w:rPr>
            </w:pPr>
          </w:p>
          <w:p w:rsidR="0074228B" w:rsidRPr="00EF48A8" w:rsidRDefault="0074228B" w:rsidP="007D03C0">
            <w:pPr>
              <w:pStyle w:val="FootnoteText"/>
              <w:numPr>
                <w:ilvl w:val="0"/>
                <w:numId w:val="17"/>
              </w:numPr>
              <w:jc w:val="both"/>
              <w:rPr>
                <w:sz w:val="28"/>
                <w:szCs w:val="28"/>
              </w:rPr>
            </w:pPr>
            <w:r w:rsidRPr="00EF48A8">
              <w:rPr>
                <w:sz w:val="28"/>
                <w:szCs w:val="28"/>
              </w:rPr>
              <w:t xml:space="preserve">Primārās un obligātās veselības aprūpei patvēruma meklētājiem jānodrošina ģimenes ārsta apmeklējums Ls 10* apmērā un plaušu rentgens Ls 5 *apmērā. </w:t>
            </w:r>
          </w:p>
          <w:p w:rsidR="0074228B" w:rsidRPr="00EF48A8" w:rsidRDefault="0074228B" w:rsidP="007D03C0">
            <w:pPr>
              <w:pStyle w:val="FootnoteText"/>
              <w:jc w:val="both"/>
              <w:rPr>
                <w:sz w:val="28"/>
                <w:szCs w:val="28"/>
              </w:rPr>
            </w:pPr>
            <w:r w:rsidRPr="00EF48A8">
              <w:rPr>
                <w:sz w:val="28"/>
                <w:szCs w:val="28"/>
              </w:rPr>
              <w:t xml:space="preserve">* </w:t>
            </w:r>
            <w:r w:rsidRPr="00EF48A8">
              <w:rPr>
                <w:i/>
                <w:sz w:val="28"/>
                <w:szCs w:val="28"/>
              </w:rPr>
              <w:t>cenas atbilstoši Iekšlietu ministrijas poliklīnikas cenrādim</w:t>
            </w:r>
          </w:p>
          <w:p w:rsidR="0074228B" w:rsidRPr="00EF48A8" w:rsidRDefault="0074228B" w:rsidP="007D03C0">
            <w:pPr>
              <w:pStyle w:val="FootnoteText"/>
              <w:jc w:val="both"/>
              <w:rPr>
                <w:sz w:val="28"/>
                <w:szCs w:val="28"/>
              </w:rPr>
            </w:pPr>
          </w:p>
          <w:p w:rsidR="0074228B" w:rsidRPr="00EF48A8" w:rsidRDefault="0074228B" w:rsidP="007D03C0">
            <w:pPr>
              <w:pStyle w:val="FootnoteText"/>
              <w:jc w:val="both"/>
              <w:rPr>
                <w:sz w:val="28"/>
                <w:szCs w:val="28"/>
              </w:rPr>
            </w:pPr>
            <w:r w:rsidRPr="00EF48A8">
              <w:rPr>
                <w:sz w:val="28"/>
                <w:szCs w:val="28"/>
              </w:rPr>
              <w:t>Ņemot vērā tendences patvēruma meklētāju skaitam palielināties, prognozēts, ka gada laikā patvērum</w:t>
            </w:r>
            <w:r>
              <w:rPr>
                <w:sz w:val="28"/>
                <w:szCs w:val="28"/>
              </w:rPr>
              <w:t xml:space="preserve">u meklētāju skaits sasniegtu </w:t>
            </w:r>
            <w:r w:rsidRPr="006A012D">
              <w:rPr>
                <w:sz w:val="28"/>
                <w:szCs w:val="28"/>
              </w:rPr>
              <w:t>300 personas</w:t>
            </w:r>
            <w:r w:rsidRPr="006A012D">
              <w:rPr>
                <w:b/>
                <w:sz w:val="28"/>
                <w:szCs w:val="28"/>
              </w:rPr>
              <w:t xml:space="preserve"> </w:t>
            </w:r>
            <w:r w:rsidRPr="006A012D">
              <w:rPr>
                <w:sz w:val="28"/>
                <w:szCs w:val="28"/>
              </w:rPr>
              <w:t>x Ls15 = Ls 4500</w:t>
            </w:r>
            <w:r>
              <w:rPr>
                <w:sz w:val="28"/>
                <w:szCs w:val="28"/>
              </w:rPr>
              <w:t xml:space="preserve"> </w:t>
            </w:r>
            <w:r w:rsidRPr="00EF48A8">
              <w:rPr>
                <w:sz w:val="28"/>
                <w:szCs w:val="28"/>
              </w:rPr>
              <w:t>(2279 – Pārējie iepriekš neklasificētie pakalpojumu veidi)</w:t>
            </w:r>
          </w:p>
          <w:p w:rsidR="0074228B" w:rsidRPr="00EF48A8" w:rsidRDefault="0074228B" w:rsidP="007D03C0">
            <w:pPr>
              <w:pStyle w:val="FootnoteText"/>
              <w:jc w:val="both"/>
              <w:rPr>
                <w:sz w:val="28"/>
                <w:szCs w:val="28"/>
              </w:rPr>
            </w:pPr>
          </w:p>
          <w:p w:rsidR="0074228B" w:rsidRPr="006A012D" w:rsidRDefault="0074228B" w:rsidP="007D03C0">
            <w:pPr>
              <w:pStyle w:val="FootnoteText"/>
              <w:jc w:val="both"/>
              <w:rPr>
                <w:b/>
                <w:sz w:val="28"/>
                <w:szCs w:val="28"/>
              </w:rPr>
            </w:pPr>
            <w:r w:rsidRPr="00EF48A8">
              <w:rPr>
                <w:b/>
                <w:sz w:val="28"/>
                <w:szCs w:val="28"/>
              </w:rPr>
              <w:t>2013.gadā un turpmāk ik gadu Pārvaldei primārās veselības aprūpes nodrošināšanai pa</w:t>
            </w:r>
            <w:r>
              <w:rPr>
                <w:b/>
                <w:sz w:val="28"/>
                <w:szCs w:val="28"/>
              </w:rPr>
              <w:t xml:space="preserve">pildus būs nepieciešami </w:t>
            </w:r>
            <w:r w:rsidRPr="006A012D">
              <w:rPr>
                <w:b/>
                <w:sz w:val="28"/>
                <w:szCs w:val="28"/>
              </w:rPr>
              <w:t>Ls 2 340</w:t>
            </w:r>
          </w:p>
          <w:p w:rsidR="0074228B" w:rsidRPr="00EF48A8" w:rsidRDefault="0074228B" w:rsidP="007D03C0">
            <w:pPr>
              <w:pStyle w:val="FootnoteText"/>
              <w:rPr>
                <w:sz w:val="28"/>
                <w:szCs w:val="28"/>
              </w:rPr>
            </w:pPr>
            <w:r w:rsidRPr="006A012D">
              <w:rPr>
                <w:sz w:val="28"/>
                <w:szCs w:val="28"/>
              </w:rPr>
              <w:t>Ls 4500– Ls 2 160** = Ls 2340</w:t>
            </w:r>
            <w:r w:rsidRPr="00EF48A8">
              <w:rPr>
                <w:sz w:val="28"/>
                <w:szCs w:val="28"/>
              </w:rPr>
              <w:t xml:space="preserve"> </w:t>
            </w:r>
          </w:p>
          <w:p w:rsidR="0074228B" w:rsidRDefault="0074228B" w:rsidP="007D03C0">
            <w:pPr>
              <w:pStyle w:val="FootnoteText"/>
              <w:rPr>
                <w:sz w:val="28"/>
                <w:szCs w:val="28"/>
              </w:rPr>
            </w:pPr>
          </w:p>
          <w:p w:rsidR="0074228B" w:rsidRPr="00EF48A8" w:rsidRDefault="0074228B" w:rsidP="005D00E3">
            <w:pPr>
              <w:pStyle w:val="FootnoteText"/>
              <w:numPr>
                <w:ilvl w:val="0"/>
                <w:numId w:val="24"/>
              </w:numPr>
              <w:tabs>
                <w:tab w:val="clear" w:pos="720"/>
                <w:tab w:val="num" w:pos="390"/>
              </w:tabs>
              <w:ind w:left="390" w:hanging="390"/>
              <w:rPr>
                <w:sz w:val="28"/>
                <w:szCs w:val="28"/>
              </w:rPr>
            </w:pPr>
            <w:r w:rsidRPr="00EF48A8">
              <w:rPr>
                <w:sz w:val="28"/>
                <w:szCs w:val="28"/>
              </w:rPr>
              <w:t>Tulkošanas nodrošināšanas izmaksas vienam patvēruma meklētājam patvēruma procedūrā ir mainīgs lielums, kas atkarīgs gan no tulkojamo dokumentu apjoma – lapu skaita, gan arī izmaksām</w:t>
            </w:r>
            <w:r>
              <w:rPr>
                <w:sz w:val="28"/>
                <w:szCs w:val="28"/>
              </w:rPr>
              <w:t>,</w:t>
            </w:r>
            <w:r w:rsidRPr="00EF48A8">
              <w:rPr>
                <w:sz w:val="28"/>
                <w:szCs w:val="28"/>
              </w:rPr>
              <w:t xml:space="preserve"> atkarībā no tulkojamās valodas. </w:t>
            </w:r>
          </w:p>
          <w:p w:rsidR="0074228B" w:rsidRPr="00EF48A8" w:rsidRDefault="0074228B" w:rsidP="007D03C0">
            <w:pPr>
              <w:jc w:val="both"/>
              <w:rPr>
                <w:sz w:val="28"/>
                <w:szCs w:val="28"/>
              </w:rPr>
            </w:pPr>
            <w:r w:rsidRPr="00EF48A8">
              <w:rPr>
                <w:sz w:val="28"/>
                <w:szCs w:val="28"/>
              </w:rPr>
              <w:t>Tulkošanas vidējās izmaksas vienam patvēruma meklētājam (pieaugušajam) ir Ls 24,60 (atbilstoši vidējai tirgus cenai).</w:t>
            </w:r>
          </w:p>
          <w:p w:rsidR="0074228B" w:rsidRPr="00EF48A8" w:rsidRDefault="0074228B" w:rsidP="007D03C0">
            <w:pPr>
              <w:pStyle w:val="FootnoteText"/>
              <w:jc w:val="both"/>
              <w:rPr>
                <w:sz w:val="28"/>
                <w:szCs w:val="28"/>
              </w:rPr>
            </w:pPr>
            <w:r w:rsidRPr="006A012D">
              <w:rPr>
                <w:sz w:val="28"/>
                <w:szCs w:val="28"/>
              </w:rPr>
              <w:t>225 personas x Ls 24,60 = Ls 5 535</w:t>
            </w:r>
            <w:r w:rsidRPr="00EF48A8">
              <w:rPr>
                <w:sz w:val="28"/>
                <w:szCs w:val="28"/>
              </w:rPr>
              <w:t xml:space="preserve"> (IKK 2232 – Auditoru, tulku pakalpojumi, izdevumi par iestāžu pasūtītajiem pētījumiem)</w:t>
            </w:r>
          </w:p>
          <w:p w:rsidR="0074228B" w:rsidRPr="00EF48A8" w:rsidRDefault="0074228B" w:rsidP="007D03C0">
            <w:pPr>
              <w:pStyle w:val="FootnoteText"/>
              <w:jc w:val="both"/>
              <w:rPr>
                <w:sz w:val="28"/>
                <w:szCs w:val="28"/>
              </w:rPr>
            </w:pPr>
          </w:p>
          <w:p w:rsidR="0074228B" w:rsidRDefault="0074228B" w:rsidP="007D03C0">
            <w:pPr>
              <w:pStyle w:val="FootnoteText"/>
              <w:jc w:val="both"/>
              <w:rPr>
                <w:b/>
                <w:sz w:val="28"/>
                <w:szCs w:val="28"/>
              </w:rPr>
            </w:pPr>
            <w:r w:rsidRPr="00EF48A8">
              <w:rPr>
                <w:b/>
                <w:sz w:val="28"/>
                <w:szCs w:val="28"/>
              </w:rPr>
              <w:t xml:space="preserve">2013.gadā un turpmāk ik gadu Pārvaldei patvēruma lietā esošo dokumentu tulkošanai un </w:t>
            </w:r>
            <w:r>
              <w:rPr>
                <w:b/>
                <w:sz w:val="28"/>
                <w:szCs w:val="28"/>
              </w:rPr>
              <w:t xml:space="preserve">saziņas nodrošināšanai </w:t>
            </w:r>
            <w:r w:rsidRPr="00EF48A8">
              <w:rPr>
                <w:b/>
                <w:sz w:val="28"/>
                <w:szCs w:val="28"/>
              </w:rPr>
              <w:t xml:space="preserve">valsts juridiskās palīdzības </w:t>
            </w:r>
            <w:r>
              <w:rPr>
                <w:b/>
                <w:sz w:val="28"/>
                <w:szCs w:val="28"/>
              </w:rPr>
              <w:t>sniegšanas laikā</w:t>
            </w:r>
            <w:r w:rsidRPr="00EF48A8">
              <w:rPr>
                <w:b/>
                <w:sz w:val="28"/>
                <w:szCs w:val="28"/>
              </w:rPr>
              <w:t xml:space="preserve"> papildus būs nepieciešami </w:t>
            </w:r>
          </w:p>
          <w:p w:rsidR="0074228B" w:rsidRPr="006A012D" w:rsidRDefault="0074228B" w:rsidP="007D03C0">
            <w:pPr>
              <w:pStyle w:val="FootnoteText"/>
              <w:jc w:val="both"/>
              <w:rPr>
                <w:b/>
                <w:sz w:val="28"/>
                <w:szCs w:val="28"/>
              </w:rPr>
            </w:pPr>
            <w:r w:rsidRPr="006A012D">
              <w:rPr>
                <w:b/>
                <w:sz w:val="28"/>
                <w:szCs w:val="28"/>
              </w:rPr>
              <w:t>Ls 3 727</w:t>
            </w:r>
          </w:p>
          <w:p w:rsidR="0074228B" w:rsidRPr="00EF48A8" w:rsidRDefault="0074228B" w:rsidP="007D03C0">
            <w:pPr>
              <w:jc w:val="both"/>
              <w:rPr>
                <w:sz w:val="28"/>
                <w:szCs w:val="28"/>
              </w:rPr>
            </w:pPr>
            <w:r w:rsidRPr="006A012D">
              <w:rPr>
                <w:sz w:val="28"/>
                <w:szCs w:val="28"/>
              </w:rPr>
              <w:t>Ls 5 535 – Ls 1 808** = Ls 3 727</w:t>
            </w:r>
          </w:p>
          <w:p w:rsidR="0074228B" w:rsidRPr="00EF48A8" w:rsidRDefault="0074228B" w:rsidP="007D03C0">
            <w:pPr>
              <w:pStyle w:val="FootnoteText"/>
              <w:jc w:val="both"/>
              <w:rPr>
                <w:sz w:val="28"/>
                <w:szCs w:val="28"/>
              </w:rPr>
            </w:pPr>
          </w:p>
          <w:p w:rsidR="0074228B" w:rsidRPr="00EF48A8" w:rsidRDefault="0074228B" w:rsidP="00B12ED8">
            <w:pPr>
              <w:pStyle w:val="FootnoteText"/>
              <w:jc w:val="both"/>
              <w:rPr>
                <w:sz w:val="28"/>
                <w:szCs w:val="28"/>
              </w:rPr>
            </w:pPr>
            <w:r w:rsidRPr="00EF48A8">
              <w:rPr>
                <w:sz w:val="28"/>
                <w:szCs w:val="28"/>
              </w:rPr>
              <w:t xml:space="preserve">Pabalstu izmaksai personām, kurām piešķirts bēgļa vai alternatīvais statuss (IKK 6239 – Pārējie valsts pabalsti un kompensācijas), 2013.gadā un turpmāk ik gadu Pārvaldei būs nepieciešami </w:t>
            </w:r>
            <w:r w:rsidRPr="006A012D">
              <w:rPr>
                <w:sz w:val="28"/>
                <w:szCs w:val="28"/>
              </w:rPr>
              <w:t>Ls 107 253,</w:t>
            </w:r>
            <w:r w:rsidRPr="00EF48A8">
              <w:rPr>
                <w:sz w:val="28"/>
                <w:szCs w:val="28"/>
              </w:rPr>
              <w:t xml:space="preserve"> tai skaitā:</w:t>
            </w:r>
          </w:p>
          <w:p w:rsidR="0074228B" w:rsidRPr="00EF48A8" w:rsidRDefault="0074228B" w:rsidP="00B12ED8">
            <w:pPr>
              <w:pStyle w:val="FootnoteText"/>
              <w:numPr>
                <w:ilvl w:val="0"/>
                <w:numId w:val="15"/>
              </w:numPr>
              <w:jc w:val="both"/>
              <w:rPr>
                <w:sz w:val="28"/>
                <w:szCs w:val="28"/>
              </w:rPr>
            </w:pPr>
            <w:r w:rsidRPr="00EF48A8">
              <w:rPr>
                <w:sz w:val="28"/>
                <w:szCs w:val="28"/>
              </w:rPr>
              <w:t>Bēgļiem;</w:t>
            </w:r>
          </w:p>
          <w:p w:rsidR="0074228B" w:rsidRPr="006A012D" w:rsidRDefault="0074228B" w:rsidP="00B12ED8">
            <w:pPr>
              <w:pStyle w:val="FootnoteText"/>
              <w:jc w:val="both"/>
              <w:rPr>
                <w:sz w:val="28"/>
                <w:szCs w:val="28"/>
              </w:rPr>
            </w:pPr>
            <w:r w:rsidRPr="006A012D">
              <w:rPr>
                <w:sz w:val="28"/>
                <w:szCs w:val="28"/>
              </w:rPr>
              <w:t>11 personas x Ls 180 x 12 mēn. = Ls 23 760</w:t>
            </w:r>
          </w:p>
          <w:p w:rsidR="0074228B" w:rsidRPr="006A012D" w:rsidRDefault="0074228B" w:rsidP="00B12ED8">
            <w:pPr>
              <w:pStyle w:val="FootnoteText"/>
              <w:numPr>
                <w:ilvl w:val="0"/>
                <w:numId w:val="15"/>
              </w:numPr>
              <w:jc w:val="both"/>
              <w:rPr>
                <w:sz w:val="28"/>
                <w:szCs w:val="28"/>
              </w:rPr>
            </w:pPr>
            <w:r w:rsidRPr="006A012D">
              <w:rPr>
                <w:sz w:val="28"/>
                <w:szCs w:val="28"/>
              </w:rPr>
              <w:t>Nepilngadīgām personām</w:t>
            </w:r>
          </w:p>
          <w:p w:rsidR="0074228B" w:rsidRPr="006A012D" w:rsidRDefault="0074228B" w:rsidP="00B12ED8">
            <w:pPr>
              <w:pStyle w:val="FootnoteText"/>
              <w:jc w:val="both"/>
              <w:rPr>
                <w:sz w:val="28"/>
                <w:szCs w:val="28"/>
              </w:rPr>
            </w:pPr>
            <w:r w:rsidRPr="006A012D">
              <w:rPr>
                <w:sz w:val="28"/>
                <w:szCs w:val="28"/>
              </w:rPr>
              <w:t xml:space="preserve"> 4 personas x Ls 54 x 12 mēn. = Ls 2 592</w:t>
            </w:r>
          </w:p>
          <w:p w:rsidR="0074228B" w:rsidRPr="006A012D" w:rsidRDefault="0074228B" w:rsidP="00B12ED8">
            <w:pPr>
              <w:pStyle w:val="FootnoteText"/>
              <w:numPr>
                <w:ilvl w:val="0"/>
                <w:numId w:val="16"/>
              </w:numPr>
              <w:jc w:val="both"/>
              <w:rPr>
                <w:sz w:val="28"/>
                <w:szCs w:val="28"/>
              </w:rPr>
            </w:pPr>
            <w:r w:rsidRPr="006A012D">
              <w:rPr>
                <w:sz w:val="28"/>
                <w:szCs w:val="28"/>
              </w:rPr>
              <w:t>Alternatīvo statusu saņēmušām personā</w:t>
            </w:r>
            <w:r>
              <w:rPr>
                <w:sz w:val="28"/>
                <w:szCs w:val="28"/>
              </w:rPr>
              <w:t>m</w:t>
            </w:r>
          </w:p>
          <w:p w:rsidR="0074228B" w:rsidRPr="006A012D" w:rsidRDefault="0074228B" w:rsidP="00B12ED8">
            <w:pPr>
              <w:pStyle w:val="FootnoteText"/>
              <w:jc w:val="both"/>
              <w:rPr>
                <w:sz w:val="28"/>
                <w:szCs w:val="28"/>
              </w:rPr>
            </w:pPr>
            <w:r w:rsidRPr="006A012D">
              <w:rPr>
                <w:sz w:val="28"/>
                <w:szCs w:val="28"/>
              </w:rPr>
              <w:t>34 personas x Ls 180 x 9 mēn. = Ls 55 080</w:t>
            </w:r>
          </w:p>
          <w:p w:rsidR="0074228B" w:rsidRPr="006A012D" w:rsidRDefault="0074228B" w:rsidP="00B12ED8">
            <w:pPr>
              <w:pStyle w:val="FootnoteText"/>
              <w:numPr>
                <w:ilvl w:val="0"/>
                <w:numId w:val="16"/>
              </w:numPr>
              <w:jc w:val="both"/>
              <w:rPr>
                <w:sz w:val="28"/>
                <w:szCs w:val="28"/>
              </w:rPr>
            </w:pPr>
            <w:r w:rsidRPr="006A012D">
              <w:rPr>
                <w:sz w:val="28"/>
                <w:szCs w:val="28"/>
              </w:rPr>
              <w:t>Nepilngadīgām personām</w:t>
            </w:r>
          </w:p>
          <w:p w:rsidR="0074228B" w:rsidRPr="006A012D" w:rsidRDefault="0074228B" w:rsidP="00B12ED8">
            <w:pPr>
              <w:pStyle w:val="FootnoteText"/>
              <w:jc w:val="both"/>
              <w:rPr>
                <w:sz w:val="28"/>
                <w:szCs w:val="28"/>
              </w:rPr>
            </w:pPr>
            <w:r w:rsidRPr="006A012D">
              <w:rPr>
                <w:sz w:val="28"/>
                <w:szCs w:val="28"/>
              </w:rPr>
              <w:t>11 personas x Ls 54 x 9 mēn. = Ls 5 346</w:t>
            </w:r>
          </w:p>
          <w:p w:rsidR="0074228B" w:rsidRPr="006A012D" w:rsidRDefault="0074228B" w:rsidP="00B12ED8">
            <w:pPr>
              <w:pStyle w:val="FootnoteText"/>
              <w:jc w:val="both"/>
              <w:rPr>
                <w:sz w:val="28"/>
                <w:szCs w:val="28"/>
              </w:rPr>
            </w:pPr>
            <w:r w:rsidRPr="006A012D">
              <w:rPr>
                <w:sz w:val="28"/>
                <w:szCs w:val="28"/>
              </w:rPr>
              <w:t>Personām, kurām piešķirts bēgļa statuss pabalsts valsts valodas apguvei ir Ls 35</w:t>
            </w:r>
          </w:p>
          <w:p w:rsidR="0074228B" w:rsidRPr="006A012D" w:rsidRDefault="0074228B" w:rsidP="00B12ED8">
            <w:pPr>
              <w:pStyle w:val="FootnoteText"/>
              <w:numPr>
                <w:ilvl w:val="0"/>
                <w:numId w:val="16"/>
              </w:numPr>
              <w:jc w:val="both"/>
              <w:rPr>
                <w:sz w:val="28"/>
                <w:szCs w:val="28"/>
              </w:rPr>
            </w:pPr>
            <w:r w:rsidRPr="006A012D">
              <w:rPr>
                <w:sz w:val="28"/>
                <w:szCs w:val="28"/>
              </w:rPr>
              <w:t>15 personas x Ls 35 x 12 mēn. = Ls 6 300</w:t>
            </w:r>
          </w:p>
          <w:p w:rsidR="0074228B" w:rsidRPr="006A012D" w:rsidRDefault="0074228B" w:rsidP="00B12ED8">
            <w:pPr>
              <w:pStyle w:val="FootnoteText"/>
              <w:jc w:val="both"/>
              <w:rPr>
                <w:sz w:val="28"/>
                <w:szCs w:val="28"/>
              </w:rPr>
            </w:pPr>
            <w:r w:rsidRPr="006A012D">
              <w:rPr>
                <w:sz w:val="28"/>
                <w:szCs w:val="28"/>
              </w:rPr>
              <w:t>Personām, kurām piešķirts alternatīvais statuss pabalsts valsts valodas apguvei ir Ls 35</w:t>
            </w:r>
          </w:p>
          <w:p w:rsidR="0074228B" w:rsidRPr="006A012D" w:rsidRDefault="0074228B" w:rsidP="00B12ED8">
            <w:pPr>
              <w:pStyle w:val="FootnoteText"/>
              <w:numPr>
                <w:ilvl w:val="0"/>
                <w:numId w:val="23"/>
              </w:numPr>
              <w:jc w:val="both"/>
              <w:rPr>
                <w:sz w:val="28"/>
                <w:szCs w:val="28"/>
              </w:rPr>
            </w:pPr>
            <w:r w:rsidRPr="006A012D">
              <w:rPr>
                <w:sz w:val="28"/>
                <w:szCs w:val="28"/>
              </w:rPr>
              <w:t>45 personas x Ls 35 x 9 mēn. = Ls 14 175</w:t>
            </w:r>
          </w:p>
          <w:p w:rsidR="0074228B" w:rsidRPr="00EF48A8" w:rsidRDefault="0074228B" w:rsidP="00B12ED8">
            <w:pPr>
              <w:pStyle w:val="FootnoteText"/>
              <w:jc w:val="both"/>
              <w:rPr>
                <w:sz w:val="28"/>
                <w:szCs w:val="28"/>
              </w:rPr>
            </w:pPr>
          </w:p>
          <w:p w:rsidR="0074228B" w:rsidRPr="006A012D" w:rsidRDefault="0074228B" w:rsidP="00B12ED8">
            <w:pPr>
              <w:pStyle w:val="FootnoteText"/>
              <w:jc w:val="both"/>
              <w:rPr>
                <w:sz w:val="28"/>
                <w:szCs w:val="28"/>
              </w:rPr>
            </w:pPr>
            <w:r w:rsidRPr="00EF48A8">
              <w:rPr>
                <w:sz w:val="28"/>
                <w:szCs w:val="28"/>
              </w:rPr>
              <w:t>Lai nodrošinātu pabalstu, kas sedz uzturēšanās izmaksas, personām, kurām piešķirts bēgļa vai alternatīvais statuss</w:t>
            </w:r>
            <w:r>
              <w:rPr>
                <w:sz w:val="28"/>
                <w:szCs w:val="28"/>
              </w:rPr>
              <w:t>,</w:t>
            </w:r>
            <w:r w:rsidRPr="00EF48A8">
              <w:rPr>
                <w:sz w:val="28"/>
                <w:szCs w:val="28"/>
              </w:rPr>
              <w:t xml:space="preserve"> Pārvaldei nepieciešams papildu finansējums </w:t>
            </w:r>
            <w:r w:rsidRPr="006A012D">
              <w:rPr>
                <w:b/>
                <w:sz w:val="28"/>
                <w:szCs w:val="28"/>
              </w:rPr>
              <w:t xml:space="preserve">2013.gadā un turpmāk katru gadu Ls 83 013 </w:t>
            </w:r>
            <w:r w:rsidRPr="006A012D">
              <w:rPr>
                <w:sz w:val="28"/>
                <w:szCs w:val="28"/>
              </w:rPr>
              <w:t>apmērā:</w:t>
            </w:r>
          </w:p>
          <w:p w:rsidR="0074228B" w:rsidRPr="00EF48A8" w:rsidRDefault="0074228B" w:rsidP="00B12ED8">
            <w:pPr>
              <w:jc w:val="both"/>
              <w:rPr>
                <w:sz w:val="28"/>
                <w:szCs w:val="28"/>
              </w:rPr>
            </w:pPr>
            <w:r w:rsidRPr="006A012D">
              <w:rPr>
                <w:sz w:val="28"/>
                <w:szCs w:val="28"/>
              </w:rPr>
              <w:t xml:space="preserve">Ls 107 253 - Ls 24 240** = Ls </w:t>
            </w:r>
            <w:r>
              <w:rPr>
                <w:sz w:val="28"/>
                <w:szCs w:val="28"/>
              </w:rPr>
              <w:t>83 013</w:t>
            </w:r>
          </w:p>
          <w:p w:rsidR="0074228B" w:rsidRPr="00EF48A8" w:rsidRDefault="0074228B" w:rsidP="007D03C0">
            <w:pPr>
              <w:jc w:val="both"/>
              <w:rPr>
                <w:sz w:val="28"/>
                <w:szCs w:val="28"/>
              </w:rPr>
            </w:pPr>
          </w:p>
          <w:p w:rsidR="0074228B" w:rsidRPr="00EF48A8" w:rsidRDefault="0074228B" w:rsidP="007D03C0">
            <w:pPr>
              <w:jc w:val="both"/>
              <w:rPr>
                <w:sz w:val="28"/>
                <w:szCs w:val="28"/>
              </w:rPr>
            </w:pPr>
            <w:r w:rsidRPr="00EF48A8">
              <w:rPr>
                <w:sz w:val="28"/>
                <w:szCs w:val="28"/>
              </w:rPr>
              <w:t>** 201</w:t>
            </w:r>
            <w:r>
              <w:rPr>
                <w:sz w:val="28"/>
                <w:szCs w:val="28"/>
              </w:rPr>
              <w:t>3</w:t>
            </w:r>
            <w:r w:rsidRPr="00EF48A8">
              <w:rPr>
                <w:sz w:val="28"/>
                <w:szCs w:val="28"/>
              </w:rPr>
              <w:t>.gada plānotie izdevumi 2011.gada faktisko izdevumu līmenī.</w:t>
            </w:r>
          </w:p>
          <w:p w:rsidR="0074228B" w:rsidRPr="00EF48A8" w:rsidRDefault="0074228B" w:rsidP="007D03C0">
            <w:pPr>
              <w:jc w:val="both"/>
              <w:rPr>
                <w:sz w:val="28"/>
                <w:szCs w:val="28"/>
              </w:rPr>
            </w:pPr>
          </w:p>
          <w:p w:rsidR="0074228B" w:rsidRPr="006A012D" w:rsidRDefault="0074228B" w:rsidP="00270032">
            <w:pPr>
              <w:jc w:val="both"/>
              <w:rPr>
                <w:sz w:val="28"/>
                <w:szCs w:val="28"/>
              </w:rPr>
            </w:pPr>
            <w:r w:rsidRPr="00EF48A8">
              <w:rPr>
                <w:b/>
                <w:sz w:val="28"/>
                <w:szCs w:val="28"/>
              </w:rPr>
              <w:t xml:space="preserve">2013.gadā un turpmāk katru gadu </w:t>
            </w:r>
            <w:r w:rsidRPr="00EF48A8">
              <w:rPr>
                <w:sz w:val="28"/>
                <w:szCs w:val="28"/>
              </w:rPr>
              <w:t xml:space="preserve">normatīvajos aktos noteikto tiesību ievērošanai patvēruma meklētājiem, personām, kurām piešķirts bēgļa vai alternatīvais statuss nepieciešams </w:t>
            </w:r>
            <w:r w:rsidRPr="006A012D">
              <w:rPr>
                <w:sz w:val="28"/>
                <w:szCs w:val="28"/>
              </w:rPr>
              <w:t>finansējums Ls 150 13</w:t>
            </w:r>
            <w:r>
              <w:rPr>
                <w:sz w:val="28"/>
                <w:szCs w:val="28"/>
              </w:rPr>
              <w:t>8</w:t>
            </w:r>
            <w:r w:rsidRPr="006A012D">
              <w:rPr>
                <w:sz w:val="28"/>
                <w:szCs w:val="28"/>
              </w:rPr>
              <w:t xml:space="preserve"> , bet papildus finansējums Ls 92 330:</w:t>
            </w:r>
          </w:p>
          <w:p w:rsidR="0074228B" w:rsidRPr="006A012D" w:rsidRDefault="0074228B" w:rsidP="00270032">
            <w:pPr>
              <w:numPr>
                <w:ilvl w:val="0"/>
                <w:numId w:val="18"/>
              </w:numPr>
              <w:jc w:val="both"/>
              <w:rPr>
                <w:sz w:val="28"/>
                <w:szCs w:val="28"/>
              </w:rPr>
            </w:pPr>
            <w:r w:rsidRPr="006A012D">
              <w:rPr>
                <w:sz w:val="28"/>
                <w:szCs w:val="28"/>
              </w:rPr>
              <w:t>uztura kompensācijai Ls 32 850 , bet papildus Ls 3 250;</w:t>
            </w:r>
          </w:p>
          <w:p w:rsidR="0074228B" w:rsidRPr="006A012D" w:rsidRDefault="0074228B" w:rsidP="00270032">
            <w:pPr>
              <w:numPr>
                <w:ilvl w:val="0"/>
                <w:numId w:val="18"/>
              </w:numPr>
              <w:jc w:val="both"/>
              <w:rPr>
                <w:sz w:val="28"/>
                <w:szCs w:val="28"/>
              </w:rPr>
            </w:pPr>
            <w:r w:rsidRPr="006A012D">
              <w:rPr>
                <w:sz w:val="28"/>
                <w:szCs w:val="28"/>
              </w:rPr>
              <w:t>primārās veselības aprūpei Ls 4 500, bet papildus Ls 2 340;</w:t>
            </w:r>
          </w:p>
          <w:p w:rsidR="0074228B" w:rsidRDefault="0074228B" w:rsidP="00270032">
            <w:pPr>
              <w:numPr>
                <w:ilvl w:val="0"/>
                <w:numId w:val="18"/>
              </w:numPr>
              <w:jc w:val="both"/>
              <w:rPr>
                <w:sz w:val="28"/>
                <w:szCs w:val="28"/>
              </w:rPr>
            </w:pPr>
            <w:r w:rsidRPr="0065236A">
              <w:rPr>
                <w:sz w:val="28"/>
                <w:szCs w:val="28"/>
              </w:rPr>
              <w:t xml:space="preserve">dokumentu tulkošanai un saziņas nodrošināšanai valsts juridiskās palīdzības sniegšanas laikā Ls 5 535, bet papildus </w:t>
            </w:r>
          </w:p>
          <w:p w:rsidR="0074228B" w:rsidRPr="0065236A" w:rsidRDefault="0074228B" w:rsidP="0065236A">
            <w:pPr>
              <w:ind w:left="360"/>
              <w:jc w:val="both"/>
              <w:rPr>
                <w:sz w:val="28"/>
                <w:szCs w:val="28"/>
              </w:rPr>
            </w:pPr>
            <w:r>
              <w:rPr>
                <w:sz w:val="28"/>
                <w:szCs w:val="28"/>
              </w:rPr>
              <w:t xml:space="preserve">     </w:t>
            </w:r>
            <w:r w:rsidRPr="0065236A">
              <w:rPr>
                <w:sz w:val="28"/>
                <w:szCs w:val="28"/>
              </w:rPr>
              <w:t>Ls 3 727;</w:t>
            </w:r>
          </w:p>
          <w:p w:rsidR="0074228B" w:rsidRPr="006A012D" w:rsidRDefault="0074228B" w:rsidP="00270032">
            <w:pPr>
              <w:numPr>
                <w:ilvl w:val="0"/>
                <w:numId w:val="18"/>
              </w:numPr>
              <w:jc w:val="both"/>
              <w:rPr>
                <w:sz w:val="28"/>
                <w:szCs w:val="28"/>
              </w:rPr>
            </w:pPr>
            <w:r w:rsidRPr="006A012D">
              <w:rPr>
                <w:sz w:val="28"/>
                <w:szCs w:val="28"/>
              </w:rPr>
              <w:t>pabalstu izmaksai Ls 107 253 , bet papildus Ls 83 013.</w:t>
            </w:r>
          </w:p>
          <w:p w:rsidR="0074228B" w:rsidRPr="00EF48A8" w:rsidRDefault="0074228B" w:rsidP="007D03C0">
            <w:pPr>
              <w:jc w:val="both"/>
              <w:rPr>
                <w:sz w:val="28"/>
                <w:szCs w:val="28"/>
              </w:rPr>
            </w:pPr>
          </w:p>
          <w:p w:rsidR="0074228B" w:rsidRPr="00EF48A8" w:rsidRDefault="0074228B" w:rsidP="00AE0EE3">
            <w:pPr>
              <w:jc w:val="both"/>
              <w:rPr>
                <w:color w:val="000000"/>
                <w:sz w:val="28"/>
                <w:szCs w:val="28"/>
              </w:rPr>
            </w:pPr>
            <w:r w:rsidRPr="00EF48A8">
              <w:rPr>
                <w:color w:val="000000"/>
                <w:sz w:val="28"/>
                <w:szCs w:val="28"/>
              </w:rPr>
              <w:t>2011.gadā Patvēruma likuma 9.panta kārtībā Valsts robežsardzē tika aizturēti 231 patvēruma meklētāji, bet šā gada 5 mēnešos – 129 patvēruma meklētāji. Vidējais patvēruma meklētāju aizturēšanas ilgums ir 20 dienas. Vidēji mēnesī Valsts robežsardzes izmitināšanas telpās ir izmitinātas 38 personas.</w:t>
            </w:r>
          </w:p>
          <w:p w:rsidR="0074228B" w:rsidRPr="00EF48A8" w:rsidRDefault="0074228B" w:rsidP="007D03C0">
            <w:pPr>
              <w:pStyle w:val="FootnoteText"/>
              <w:ind w:firstLine="720"/>
              <w:jc w:val="both"/>
              <w:rPr>
                <w:color w:val="000000"/>
                <w:sz w:val="28"/>
                <w:szCs w:val="28"/>
              </w:rPr>
            </w:pPr>
            <w:r w:rsidRPr="00EF48A8">
              <w:rPr>
                <w:color w:val="000000"/>
                <w:sz w:val="28"/>
                <w:szCs w:val="28"/>
              </w:rPr>
              <w:t>Ēdināšanas pakalpojumi: vidēji dienā 1 cilvēkam Ls 3,56 x 38 personas x 365 dienas = Ls 49 377.</w:t>
            </w:r>
          </w:p>
          <w:p w:rsidR="0074228B" w:rsidRPr="00EF48A8" w:rsidRDefault="0074228B" w:rsidP="007D03C0">
            <w:pPr>
              <w:pStyle w:val="FootnoteText"/>
              <w:ind w:firstLine="720"/>
              <w:jc w:val="both"/>
              <w:rPr>
                <w:b/>
                <w:color w:val="000000"/>
                <w:sz w:val="28"/>
                <w:szCs w:val="28"/>
              </w:rPr>
            </w:pPr>
            <w:r w:rsidRPr="00EF48A8">
              <w:rPr>
                <w:b/>
                <w:color w:val="000000"/>
                <w:sz w:val="28"/>
                <w:szCs w:val="28"/>
              </w:rPr>
              <w:t>2013.gadā un turpmāk ik gadu Valsts robežsardzei ēdināšanas pakalpojumu nodrošināšanai papildus būs nepieciešami Ls 41 248.</w:t>
            </w:r>
          </w:p>
          <w:p w:rsidR="0074228B" w:rsidRPr="00EF48A8" w:rsidRDefault="0074228B" w:rsidP="007D03C0">
            <w:pPr>
              <w:pStyle w:val="FootnoteText"/>
              <w:ind w:firstLine="720"/>
              <w:jc w:val="both"/>
              <w:rPr>
                <w:color w:val="000000"/>
                <w:sz w:val="28"/>
                <w:szCs w:val="28"/>
              </w:rPr>
            </w:pPr>
            <w:r w:rsidRPr="00EF48A8">
              <w:rPr>
                <w:color w:val="000000"/>
                <w:sz w:val="28"/>
                <w:szCs w:val="28"/>
              </w:rPr>
              <w:t>Ls 49 377 – Ls 8129 (2011.gada bāzes izdevumi) = Ls 41248 (EKK 2363 – Ēdināšanas izdevumi).</w:t>
            </w:r>
          </w:p>
          <w:p w:rsidR="0074228B" w:rsidRPr="00EF48A8" w:rsidRDefault="0074228B" w:rsidP="007D03C0">
            <w:pPr>
              <w:pStyle w:val="FootnoteText"/>
              <w:ind w:firstLine="720"/>
              <w:jc w:val="both"/>
              <w:rPr>
                <w:color w:val="000000"/>
                <w:sz w:val="28"/>
                <w:szCs w:val="28"/>
              </w:rPr>
            </w:pPr>
            <w:r w:rsidRPr="00EF48A8">
              <w:rPr>
                <w:color w:val="000000"/>
                <w:sz w:val="28"/>
                <w:szCs w:val="28"/>
              </w:rPr>
              <w:t>Higiēnas un pirmās nepieciešamības preces (sievietēm, vīriešiem, bērniem – ziepes, zobu pasta, zobu birstes, šampūni, veļas pulveri, autiņbiksītes u.c.): vidēji mēnesī Ls 7 x 38 personas x 12 mēneši = Ls 3192.</w:t>
            </w:r>
          </w:p>
          <w:p w:rsidR="0074228B" w:rsidRPr="00EF48A8" w:rsidRDefault="0074228B" w:rsidP="007D03C0">
            <w:pPr>
              <w:pStyle w:val="FootnoteText"/>
              <w:ind w:firstLine="720"/>
              <w:jc w:val="both"/>
              <w:rPr>
                <w:b/>
                <w:color w:val="000000"/>
                <w:sz w:val="28"/>
                <w:szCs w:val="28"/>
              </w:rPr>
            </w:pPr>
            <w:r w:rsidRPr="00EF48A8">
              <w:rPr>
                <w:b/>
                <w:color w:val="000000"/>
                <w:sz w:val="28"/>
                <w:szCs w:val="28"/>
              </w:rPr>
              <w:t>2013.gadā un turpmāk ik gadu Valsts robežsardzei higiēnas un pirmās nepieciešamības preču iegādei papildus būs nepieciešami Ls 2268.</w:t>
            </w:r>
          </w:p>
          <w:p w:rsidR="0074228B" w:rsidRPr="00EF48A8" w:rsidRDefault="0074228B" w:rsidP="007D03C0">
            <w:pPr>
              <w:pStyle w:val="FootnoteText"/>
              <w:ind w:firstLine="720"/>
              <w:jc w:val="both"/>
              <w:rPr>
                <w:color w:val="000000"/>
                <w:sz w:val="28"/>
                <w:szCs w:val="28"/>
              </w:rPr>
            </w:pPr>
            <w:r w:rsidRPr="00EF48A8">
              <w:rPr>
                <w:color w:val="000000"/>
                <w:sz w:val="28"/>
                <w:szCs w:val="28"/>
              </w:rPr>
              <w:t>Ls 3192 – Ls 924 (2011.gada bāzes izdevumi) = Ls 2268 (EKK 2369 – Pārējie valsts un pašvaldību aprūpē un apgādē esošo personu uzturēšanas izdevumi, kuri nav minēti citos koda 2360 apakškodos).</w:t>
            </w:r>
          </w:p>
          <w:p w:rsidR="0074228B" w:rsidRPr="00EF48A8" w:rsidRDefault="0074228B" w:rsidP="007D03C0">
            <w:pPr>
              <w:pStyle w:val="FootnoteText"/>
              <w:ind w:firstLine="720"/>
              <w:jc w:val="both"/>
              <w:rPr>
                <w:color w:val="000000"/>
                <w:sz w:val="28"/>
                <w:szCs w:val="28"/>
              </w:rPr>
            </w:pPr>
            <w:r w:rsidRPr="00EF48A8">
              <w:rPr>
                <w:color w:val="000000"/>
                <w:sz w:val="28"/>
                <w:szCs w:val="28"/>
              </w:rPr>
              <w:t>Medicīniskie pakalpojumi: vidēji mēnesī 1 cilvēkam Ls 1,25 x 38 personas x 12 mēneši = Ls 570.</w:t>
            </w:r>
          </w:p>
          <w:p w:rsidR="0074228B" w:rsidRPr="00EF48A8" w:rsidRDefault="0074228B" w:rsidP="007D03C0">
            <w:pPr>
              <w:pStyle w:val="FootnoteText"/>
              <w:ind w:firstLine="720"/>
              <w:jc w:val="both"/>
              <w:rPr>
                <w:b/>
                <w:color w:val="000000"/>
                <w:sz w:val="28"/>
                <w:szCs w:val="28"/>
              </w:rPr>
            </w:pPr>
            <w:r w:rsidRPr="00EF48A8">
              <w:rPr>
                <w:b/>
                <w:color w:val="000000"/>
                <w:sz w:val="28"/>
                <w:szCs w:val="28"/>
              </w:rPr>
              <w:t>2013.gadā un turpmāk ik gadu Valsts robežsardzei medicīnisko pakalpojumu nodrošināšanai papildus būs nepieciešami Ls 556.</w:t>
            </w:r>
          </w:p>
          <w:p w:rsidR="0074228B" w:rsidRPr="00EF48A8" w:rsidRDefault="0074228B" w:rsidP="007D03C0">
            <w:pPr>
              <w:pStyle w:val="FootnoteText"/>
              <w:ind w:firstLine="720"/>
              <w:jc w:val="both"/>
              <w:rPr>
                <w:color w:val="000000"/>
                <w:sz w:val="28"/>
                <w:szCs w:val="28"/>
              </w:rPr>
            </w:pPr>
            <w:r w:rsidRPr="00EF48A8">
              <w:rPr>
                <w:color w:val="000000"/>
                <w:sz w:val="28"/>
                <w:szCs w:val="28"/>
              </w:rPr>
              <w:t>Ls 570 – Ls 14 (2011.gada bāzes izdevumi) = Ls 556 (EKK 2341 – Zāles, ķimikālijas, laboratorijas preces).</w:t>
            </w:r>
          </w:p>
          <w:p w:rsidR="0074228B" w:rsidRPr="00EF48A8" w:rsidRDefault="0074228B" w:rsidP="007D03C0">
            <w:pPr>
              <w:ind w:firstLine="720"/>
              <w:jc w:val="both"/>
              <w:rPr>
                <w:color w:val="000000"/>
                <w:sz w:val="28"/>
                <w:szCs w:val="28"/>
              </w:rPr>
            </w:pPr>
            <w:r w:rsidRPr="00EF48A8">
              <w:rPr>
                <w:color w:val="000000"/>
                <w:sz w:val="28"/>
                <w:szCs w:val="28"/>
              </w:rPr>
              <w:t>Tulkošanas nodrošināšanas izmaksas vienam patvēruma meklētājam patvēruma procedūrā ir mainīgs lielums, kas atkarīgs gan no tulkojamo dokumentu apjoma – lapu skaita, gan arī izmaksām atkarībā no tulkojamās valodas.</w:t>
            </w:r>
          </w:p>
          <w:p w:rsidR="0074228B" w:rsidRPr="00EF48A8" w:rsidRDefault="0074228B" w:rsidP="007D03C0">
            <w:pPr>
              <w:ind w:firstLine="720"/>
              <w:jc w:val="both"/>
              <w:rPr>
                <w:color w:val="000000"/>
                <w:sz w:val="28"/>
                <w:szCs w:val="28"/>
              </w:rPr>
            </w:pPr>
            <w:r w:rsidRPr="00EF48A8">
              <w:rPr>
                <w:color w:val="000000"/>
                <w:sz w:val="28"/>
                <w:szCs w:val="28"/>
              </w:rPr>
              <w:t>Vidējā cena par tulkošanu Ls 43 stundā x 7 stundas tulkošanas laiks 1 cilvēkam x 38 cilvēki =Ls 11 438.</w:t>
            </w:r>
          </w:p>
          <w:p w:rsidR="0074228B" w:rsidRPr="00EF48A8" w:rsidRDefault="0074228B" w:rsidP="007D03C0">
            <w:pPr>
              <w:pStyle w:val="FootnoteText"/>
              <w:ind w:firstLine="720"/>
              <w:jc w:val="both"/>
              <w:rPr>
                <w:b/>
                <w:color w:val="000000"/>
                <w:sz w:val="28"/>
                <w:szCs w:val="28"/>
              </w:rPr>
            </w:pPr>
            <w:r w:rsidRPr="00EF48A8">
              <w:rPr>
                <w:b/>
                <w:color w:val="000000"/>
                <w:sz w:val="28"/>
                <w:szCs w:val="28"/>
              </w:rPr>
              <w:t>2013.gadā un turpmāk ik gadu Valsts robežsardzei tulkošanas pakalpojumu nodrošināšanai papildus būs nepieciešami Ls 8127.</w:t>
            </w:r>
          </w:p>
          <w:p w:rsidR="0074228B" w:rsidRPr="00EF48A8" w:rsidRDefault="0074228B" w:rsidP="007D03C0">
            <w:pPr>
              <w:pStyle w:val="FootnoteText"/>
              <w:ind w:firstLine="720"/>
              <w:jc w:val="both"/>
              <w:rPr>
                <w:color w:val="000000"/>
                <w:sz w:val="28"/>
                <w:szCs w:val="28"/>
              </w:rPr>
            </w:pPr>
            <w:r w:rsidRPr="00EF48A8">
              <w:rPr>
                <w:color w:val="000000"/>
                <w:sz w:val="28"/>
                <w:szCs w:val="28"/>
              </w:rPr>
              <w:t>Ls 11438 – Ls 3311 (2011.gada bāzes izdevumi) = Ls 8127 (EKK 2232 – Auditoru, tulku pakalpojumi, izdevumi par iestāžu pasūtītajiem pētījumiem).</w:t>
            </w:r>
          </w:p>
          <w:p w:rsidR="0074228B" w:rsidRPr="00EF48A8" w:rsidRDefault="0074228B" w:rsidP="007D03C0">
            <w:pPr>
              <w:ind w:firstLine="720"/>
              <w:jc w:val="both"/>
              <w:rPr>
                <w:color w:val="000000"/>
                <w:sz w:val="28"/>
                <w:szCs w:val="28"/>
              </w:rPr>
            </w:pPr>
            <w:r w:rsidRPr="00EF48A8">
              <w:rPr>
                <w:b/>
                <w:color w:val="000000"/>
                <w:sz w:val="28"/>
                <w:szCs w:val="28"/>
              </w:rPr>
              <w:t xml:space="preserve">2013.gadā un turpmāk katru gadu </w:t>
            </w:r>
            <w:r w:rsidRPr="00EF48A8">
              <w:rPr>
                <w:color w:val="000000"/>
                <w:sz w:val="28"/>
                <w:szCs w:val="28"/>
              </w:rPr>
              <w:t>normatīvajos aktos noteikto tiesību ievērošanai patvēruma meklētājiem nepieciešams finansējums Ls 64 577 apmērā, bet papildus finansējums Ls 52 199:</w:t>
            </w:r>
          </w:p>
          <w:p w:rsidR="0074228B" w:rsidRPr="00EF48A8" w:rsidRDefault="0074228B" w:rsidP="007D03C0">
            <w:pPr>
              <w:ind w:firstLine="720"/>
              <w:jc w:val="both"/>
              <w:rPr>
                <w:color w:val="000000"/>
                <w:sz w:val="28"/>
                <w:szCs w:val="28"/>
              </w:rPr>
            </w:pPr>
            <w:r w:rsidRPr="00EF48A8">
              <w:rPr>
                <w:color w:val="000000"/>
                <w:sz w:val="28"/>
                <w:szCs w:val="28"/>
              </w:rPr>
              <w:t>-ēdināšanas nodrošināšanai Ls 49 377, bet papildus Ls 41 248;</w:t>
            </w:r>
          </w:p>
          <w:p w:rsidR="0074228B" w:rsidRPr="00EF48A8" w:rsidRDefault="0074228B" w:rsidP="007D03C0">
            <w:pPr>
              <w:ind w:firstLine="720"/>
              <w:jc w:val="both"/>
              <w:rPr>
                <w:color w:val="000000"/>
                <w:sz w:val="28"/>
                <w:szCs w:val="28"/>
              </w:rPr>
            </w:pPr>
            <w:r w:rsidRPr="00EF48A8">
              <w:rPr>
                <w:color w:val="000000"/>
                <w:sz w:val="28"/>
                <w:szCs w:val="28"/>
              </w:rPr>
              <w:t>-higiēnas un pirmās nepieciešamības preču iegādei Ls 3192, bet papildus Ls 2268;</w:t>
            </w:r>
          </w:p>
          <w:p w:rsidR="0074228B" w:rsidRDefault="0074228B" w:rsidP="00AE0EE3">
            <w:pPr>
              <w:ind w:firstLine="750"/>
              <w:jc w:val="both"/>
              <w:rPr>
                <w:color w:val="000000"/>
                <w:sz w:val="28"/>
                <w:szCs w:val="28"/>
              </w:rPr>
            </w:pPr>
            <w:r w:rsidRPr="00EF48A8">
              <w:rPr>
                <w:color w:val="000000"/>
                <w:sz w:val="28"/>
                <w:szCs w:val="28"/>
              </w:rPr>
              <w:t>-dokumentu tulkošanai Ls 11 438, bet papildus Ls 8127;</w:t>
            </w:r>
          </w:p>
          <w:p w:rsidR="0074228B" w:rsidRPr="00EF48A8" w:rsidRDefault="0074228B" w:rsidP="00AE0EE3">
            <w:pPr>
              <w:ind w:firstLine="750"/>
              <w:jc w:val="both"/>
              <w:rPr>
                <w:sz w:val="28"/>
                <w:szCs w:val="28"/>
              </w:rPr>
            </w:pPr>
            <w:r w:rsidRPr="00EF48A8">
              <w:rPr>
                <w:color w:val="000000"/>
                <w:sz w:val="28"/>
                <w:szCs w:val="28"/>
              </w:rPr>
              <w:t>-medicīniskiem pakalpojumiem Ls 570, bet papildus Ls 556.</w:t>
            </w:r>
          </w:p>
        </w:tc>
      </w:tr>
      <w:tr w:rsidR="0074228B" w:rsidRPr="00366238" w:rsidTr="008D55BB">
        <w:trPr>
          <w:tblCellSpacing w:w="15" w:type="dxa"/>
        </w:trPr>
        <w:tc>
          <w:tcPr>
            <w:tcW w:w="0" w:type="auto"/>
            <w:tcBorders>
              <w:top w:val="outset" w:sz="6" w:space="0" w:color="auto"/>
              <w:bottom w:val="outset" w:sz="6" w:space="0" w:color="auto"/>
              <w:right w:val="outset" w:sz="6" w:space="0" w:color="auto"/>
            </w:tcBorders>
          </w:tcPr>
          <w:p w:rsidR="0074228B" w:rsidRPr="00547E8D" w:rsidRDefault="0074228B" w:rsidP="008D55BB">
            <w:pPr>
              <w:spacing w:before="100" w:beforeAutospacing="1" w:after="100" w:afterAutospacing="1"/>
              <w:rPr>
                <w:sz w:val="28"/>
                <w:szCs w:val="28"/>
                <w:highlight w:val="yellow"/>
                <w:lang w:eastAsia="en-US"/>
              </w:rPr>
            </w:pPr>
            <w:r w:rsidRPr="00810933">
              <w:rPr>
                <w:sz w:val="28"/>
                <w:szCs w:val="28"/>
                <w:lang w:eastAsia="en-US"/>
              </w:rPr>
              <w:t>7. Cita informācija</w:t>
            </w:r>
          </w:p>
        </w:tc>
        <w:tc>
          <w:tcPr>
            <w:tcW w:w="0" w:type="auto"/>
            <w:gridSpan w:val="5"/>
            <w:tcBorders>
              <w:top w:val="outset" w:sz="6" w:space="0" w:color="auto"/>
              <w:left w:val="outset" w:sz="6" w:space="0" w:color="auto"/>
              <w:bottom w:val="outset" w:sz="6" w:space="0" w:color="auto"/>
            </w:tcBorders>
          </w:tcPr>
          <w:p w:rsidR="0074228B" w:rsidRPr="000467ED" w:rsidRDefault="0074228B" w:rsidP="007D03C0">
            <w:pPr>
              <w:jc w:val="both"/>
              <w:rPr>
                <w:sz w:val="28"/>
                <w:szCs w:val="28"/>
              </w:rPr>
            </w:pPr>
            <w:r w:rsidRPr="002158CD">
              <w:rPr>
                <w:sz w:val="28"/>
                <w:szCs w:val="28"/>
              </w:rPr>
              <w:t>2013.gada piešķirto valsts budžeta bāzes izdevumu ietvaros resursu sadalījums, kas paredzēts, lai nodrošinātu patvēruma meklētājiem, personām, kurām piešķirts bēgļa vai alternatīvais statuss</w:t>
            </w:r>
            <w:r>
              <w:rPr>
                <w:sz w:val="28"/>
                <w:szCs w:val="28"/>
              </w:rPr>
              <w:t>,</w:t>
            </w:r>
            <w:r w:rsidRPr="002158CD">
              <w:rPr>
                <w:sz w:val="28"/>
                <w:szCs w:val="28"/>
              </w:rPr>
              <w:t xml:space="preserve"> tiesīb</w:t>
            </w:r>
            <w:r>
              <w:rPr>
                <w:sz w:val="28"/>
                <w:szCs w:val="28"/>
              </w:rPr>
              <w:t>u</w:t>
            </w:r>
            <w:r w:rsidRPr="002158CD">
              <w:rPr>
                <w:sz w:val="28"/>
                <w:szCs w:val="28"/>
              </w:rPr>
              <w:t xml:space="preserve"> ievērošanu</w:t>
            </w:r>
            <w:r>
              <w:rPr>
                <w:sz w:val="28"/>
                <w:szCs w:val="28"/>
              </w:rPr>
              <w:t>,</w:t>
            </w:r>
            <w:r w:rsidRPr="002158CD">
              <w:rPr>
                <w:sz w:val="28"/>
                <w:szCs w:val="28"/>
              </w:rPr>
              <w:t xml:space="preserve"> ir atbilstošs 2012.gada plānotajiem izdevumiem, bet nav pietiekams, lai nodrošinātu iepriekš minētajām personām paredzēto garantiju ievērošanu atbilstoši Latvijas Republikas starptautiskajām saistībām un prasībām, kas izriet no Eiropas Savienības tiesību aktiem patvēruma jomā. Ņemot vērā, ka likums „Par valsts budžetu 2013.gadam” ir pieņemts, </w:t>
            </w:r>
            <w:r>
              <w:rPr>
                <w:sz w:val="28"/>
                <w:szCs w:val="28"/>
              </w:rPr>
              <w:t xml:space="preserve">kā arī to, ka gadījumā, ja patvēruma meklētāju skaits ievērojami pieaugs un līdz </w:t>
            </w:r>
            <w:r w:rsidRPr="000467ED">
              <w:rPr>
                <w:sz w:val="28"/>
                <w:szCs w:val="28"/>
              </w:rPr>
              <w:t xml:space="preserve">ar to piešķirto izdevumu apmērs 2013.gadā (kas atbilst 2012.gada plānotajiem izdevumiem) nebūs pietiekams, papildus nepieciešamais finansējums tiks pieprasīts no valsts budžeta programmas „Līdzekļi neparedzētiem gadījumiem”.  </w:t>
            </w:r>
          </w:p>
          <w:p w:rsidR="0074228B" w:rsidRPr="002C4F01" w:rsidRDefault="0074228B" w:rsidP="00EC45D5">
            <w:pPr>
              <w:jc w:val="both"/>
              <w:rPr>
                <w:sz w:val="28"/>
                <w:szCs w:val="28"/>
              </w:rPr>
            </w:pPr>
            <w:r w:rsidRPr="000467ED">
              <w:rPr>
                <w:sz w:val="28"/>
                <w:szCs w:val="28"/>
              </w:rPr>
              <w:t xml:space="preserve">Jautājums par papildu nepieciešamo finansējumu 2014.gadā un turpmākajos gados Iekšlietu ministrijai likumprojektā paredzēto garantiju nodrošināšanai patvēruma meklētājiem un personām, kurām piešķirts bēgļa vai alternatīvais statuss, ne vairāk kā 144 529 latu apmērā ik gadu izskatāms </w:t>
            </w:r>
            <w:r>
              <w:rPr>
                <w:sz w:val="28"/>
                <w:szCs w:val="28"/>
              </w:rPr>
              <w:t xml:space="preserve">Ministru kabinetā </w:t>
            </w:r>
            <w:r w:rsidRPr="000467ED">
              <w:rPr>
                <w:sz w:val="28"/>
                <w:szCs w:val="28"/>
              </w:rPr>
              <w:t>likumprojekta „Par v</w:t>
            </w:r>
            <w:r>
              <w:rPr>
                <w:sz w:val="28"/>
                <w:szCs w:val="28"/>
              </w:rPr>
              <w:t xml:space="preserve">alsts </w:t>
            </w:r>
            <w:r w:rsidRPr="000467ED">
              <w:rPr>
                <w:sz w:val="28"/>
                <w:szCs w:val="28"/>
              </w:rPr>
              <w:t>budžet</w:t>
            </w:r>
            <w:r>
              <w:rPr>
                <w:sz w:val="28"/>
                <w:szCs w:val="28"/>
              </w:rPr>
              <w:t>u</w:t>
            </w:r>
            <w:r w:rsidRPr="000467ED">
              <w:rPr>
                <w:sz w:val="28"/>
                <w:szCs w:val="28"/>
              </w:rPr>
              <w:t xml:space="preserve"> 2014.gadam” sagatavošanas un izskatīšanas proces</w:t>
            </w:r>
            <w:r>
              <w:rPr>
                <w:sz w:val="28"/>
                <w:szCs w:val="28"/>
              </w:rPr>
              <w:t>ā</w:t>
            </w:r>
            <w:r w:rsidRPr="000467ED">
              <w:rPr>
                <w:sz w:val="28"/>
                <w:szCs w:val="28"/>
              </w:rPr>
              <w:t xml:space="preserve"> kopā ar visu ministriju un citu centrālo valsts iestāžu prioritāšu pieprasījumiem.</w:t>
            </w:r>
          </w:p>
          <w:p w:rsidR="0074228B" w:rsidRPr="00EF48A8" w:rsidRDefault="0074228B" w:rsidP="00EC45D5">
            <w:pPr>
              <w:jc w:val="both"/>
              <w:rPr>
                <w:sz w:val="28"/>
                <w:szCs w:val="28"/>
              </w:rPr>
            </w:pPr>
            <w:r w:rsidRPr="002158CD">
              <w:rPr>
                <w:sz w:val="28"/>
                <w:szCs w:val="28"/>
              </w:rPr>
              <w:t>Ja iepriekš minētais finanšu palielinājums netiks nodrošināts</w:t>
            </w:r>
            <w:r>
              <w:rPr>
                <w:sz w:val="28"/>
                <w:szCs w:val="28"/>
              </w:rPr>
              <w:t>,</w:t>
            </w:r>
            <w:r w:rsidRPr="002158CD">
              <w:rPr>
                <w:sz w:val="28"/>
                <w:szCs w:val="28"/>
              </w:rPr>
              <w:t xml:space="preserve"> tiks apdraudēta Latvijas patvēruma procedūras funkcionēšana, kā arī tiesību nodrošināšana patvēruma meklētājiem, bēgļiem un personām, kurām piešķirts alternatīvais statuss, atbilstoši Eiropas Savienības tiesību aktu patvēruma jomā prasībām. Iepriekš minēto personu kategorijām piešķirtais sociālo garantiju līmenis atbilst minimālajam apjomam, kas nepieciešams, lai nodrošinātu ikdienas dzīvei vajadzīgo. Tādejādi nespēja no valsts puses nodrošināt minimālo standartu ievērošanu var novest pie tā, ka personas var vērsties Eiropas Cilvēktiesību tiesā ar prasību pret valsti par Eiropas Cilvēktiesību un pamatbrīvību konvencijā noteikto tiesību pārkāpumiem, kā arī tik</w:t>
            </w:r>
            <w:r>
              <w:rPr>
                <w:sz w:val="28"/>
                <w:szCs w:val="28"/>
              </w:rPr>
              <w:t>s</w:t>
            </w:r>
            <w:r w:rsidRPr="002158CD">
              <w:rPr>
                <w:sz w:val="28"/>
                <w:szCs w:val="28"/>
              </w:rPr>
              <w:t xml:space="preserve"> apšaubīta Latvijas Republikas spēja kopumā nodrošināt starptautisko saistību ievērošanu patvēruma jomā.</w:t>
            </w:r>
          </w:p>
        </w:tc>
      </w:tr>
    </w:tbl>
    <w:p w:rsidR="0074228B" w:rsidRDefault="0074228B" w:rsidP="00C60D89">
      <w:pPr>
        <w:tabs>
          <w:tab w:val="left" w:pos="993"/>
        </w:tabs>
        <w:spacing w:before="75" w:after="75"/>
        <w:jc w:val="both"/>
        <w:rPr>
          <w:b/>
          <w:bCs/>
          <w:sz w:val="28"/>
          <w:szCs w:val="28"/>
        </w:rPr>
      </w:pPr>
    </w:p>
    <w:tbl>
      <w:tblPr>
        <w:tblW w:w="9400"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540"/>
        <w:gridCol w:w="2700"/>
        <w:gridCol w:w="6160"/>
      </w:tblGrid>
      <w:tr w:rsidR="0074228B" w:rsidTr="00280282">
        <w:trPr>
          <w:tblCellSpacing w:w="0" w:type="dxa"/>
        </w:trPr>
        <w:tc>
          <w:tcPr>
            <w:tcW w:w="9400" w:type="dxa"/>
            <w:gridSpan w:val="3"/>
          </w:tcPr>
          <w:p w:rsidR="0074228B" w:rsidRDefault="0074228B" w:rsidP="00280282">
            <w:pPr>
              <w:spacing w:before="75" w:after="75"/>
              <w:jc w:val="center"/>
              <w:rPr>
                <w:b/>
                <w:sz w:val="28"/>
                <w:szCs w:val="28"/>
              </w:rPr>
            </w:pPr>
            <w:r>
              <w:rPr>
                <w:b/>
                <w:sz w:val="28"/>
                <w:szCs w:val="28"/>
              </w:rPr>
              <w:t>IV. Tiesību akta projekta ietekme uz spēkā esošo tiesību normu sistēmu</w:t>
            </w:r>
          </w:p>
        </w:tc>
      </w:tr>
      <w:tr w:rsidR="0074228B" w:rsidTr="00280282">
        <w:trPr>
          <w:tblCellSpacing w:w="0" w:type="dxa"/>
        </w:trPr>
        <w:tc>
          <w:tcPr>
            <w:tcW w:w="540" w:type="dxa"/>
          </w:tcPr>
          <w:p w:rsidR="0074228B" w:rsidRDefault="0074228B" w:rsidP="00280282">
            <w:pPr>
              <w:spacing w:before="75" w:after="75"/>
              <w:jc w:val="both"/>
              <w:rPr>
                <w:sz w:val="28"/>
                <w:szCs w:val="28"/>
              </w:rPr>
            </w:pPr>
            <w:r>
              <w:rPr>
                <w:sz w:val="28"/>
                <w:szCs w:val="28"/>
              </w:rPr>
              <w:t> 1.</w:t>
            </w:r>
          </w:p>
        </w:tc>
        <w:tc>
          <w:tcPr>
            <w:tcW w:w="2700" w:type="dxa"/>
          </w:tcPr>
          <w:p w:rsidR="0074228B" w:rsidRDefault="0074228B" w:rsidP="00280282">
            <w:pPr>
              <w:spacing w:before="75" w:after="75"/>
              <w:rPr>
                <w:sz w:val="28"/>
                <w:szCs w:val="28"/>
              </w:rPr>
            </w:pPr>
            <w:r>
              <w:rPr>
                <w:sz w:val="28"/>
                <w:szCs w:val="28"/>
              </w:rPr>
              <w:t> Nepieciešamie saistītie tiesību aktu projekti</w:t>
            </w:r>
          </w:p>
        </w:tc>
        <w:tc>
          <w:tcPr>
            <w:tcW w:w="6160" w:type="dxa"/>
          </w:tcPr>
          <w:p w:rsidR="0074228B" w:rsidRPr="002853B6" w:rsidRDefault="0074228B" w:rsidP="001F7D13">
            <w:pPr>
              <w:spacing w:before="100" w:beforeAutospacing="1" w:after="100" w:afterAutospacing="1"/>
              <w:ind w:firstLine="165"/>
              <w:jc w:val="both"/>
              <w:rPr>
                <w:sz w:val="28"/>
                <w:szCs w:val="28"/>
              </w:rPr>
            </w:pPr>
            <w:r w:rsidRPr="001F7D13">
              <w:rPr>
                <w:sz w:val="28"/>
                <w:szCs w:val="28"/>
              </w:rPr>
              <w:t>Nepieciešams veikt grozījumus Valsts nodrošinātās juridiskās palīdzības likumā, lai</w:t>
            </w:r>
            <w:r>
              <w:rPr>
                <w:sz w:val="28"/>
                <w:szCs w:val="28"/>
              </w:rPr>
              <w:t xml:space="preserve"> paredzētu  </w:t>
            </w:r>
            <w:r w:rsidRPr="002853B6">
              <w:rPr>
                <w:rStyle w:val="c1"/>
                <w:sz w:val="28"/>
                <w:szCs w:val="28"/>
              </w:rPr>
              <w:t>pilnvarojumu Juridiskās palīdzības administrācijai sastādīt to juridiskās palīdzības sniedzēju sarakstu, kuri sniedz juridisko palīdzību patvēruma meklētāj</w:t>
            </w:r>
            <w:r>
              <w:rPr>
                <w:rStyle w:val="c1"/>
                <w:sz w:val="28"/>
                <w:szCs w:val="28"/>
              </w:rPr>
              <w:t>ie</w:t>
            </w:r>
            <w:r w:rsidRPr="002853B6">
              <w:rPr>
                <w:rStyle w:val="c1"/>
                <w:sz w:val="28"/>
                <w:szCs w:val="28"/>
              </w:rPr>
              <w:t>m,</w:t>
            </w:r>
            <w:r>
              <w:rPr>
                <w:rStyle w:val="c1"/>
                <w:sz w:val="28"/>
                <w:szCs w:val="28"/>
              </w:rPr>
              <w:t xml:space="preserve"> </w:t>
            </w:r>
            <w:r w:rsidRPr="001F7D13">
              <w:rPr>
                <w:sz w:val="28"/>
                <w:szCs w:val="28"/>
              </w:rPr>
              <w:t>kuri iesnieguši iesniegumus robežšķērsošanas vietā</w:t>
            </w:r>
            <w:r>
              <w:rPr>
                <w:sz w:val="28"/>
                <w:szCs w:val="28"/>
              </w:rPr>
              <w:t xml:space="preserve"> un </w:t>
            </w:r>
            <w:r w:rsidRPr="002853B6">
              <w:rPr>
                <w:rStyle w:val="c1"/>
                <w:sz w:val="28"/>
                <w:szCs w:val="28"/>
              </w:rPr>
              <w:t>Patvēruma likumā noteiktajos gadījumos un kārtībā aizturēt</w:t>
            </w:r>
            <w:r>
              <w:rPr>
                <w:rStyle w:val="c1"/>
                <w:sz w:val="28"/>
                <w:szCs w:val="28"/>
              </w:rPr>
              <w:t>i</w:t>
            </w:r>
            <w:r w:rsidRPr="002853B6">
              <w:rPr>
                <w:rStyle w:val="c1"/>
                <w:sz w:val="28"/>
                <w:szCs w:val="28"/>
              </w:rPr>
              <w:t xml:space="preserve"> un izmitināt</w:t>
            </w:r>
            <w:r>
              <w:rPr>
                <w:rStyle w:val="c1"/>
                <w:sz w:val="28"/>
                <w:szCs w:val="28"/>
              </w:rPr>
              <w:t>i</w:t>
            </w:r>
            <w:r w:rsidRPr="002853B6">
              <w:rPr>
                <w:rStyle w:val="c1"/>
                <w:sz w:val="28"/>
                <w:szCs w:val="28"/>
              </w:rPr>
              <w:t xml:space="preserve"> Valsts robežsardzes patvēruma meklētāju izmitināšanas telpās</w:t>
            </w:r>
            <w:r w:rsidRPr="001F7D13">
              <w:rPr>
                <w:sz w:val="28"/>
                <w:szCs w:val="28"/>
              </w:rPr>
              <w:t xml:space="preserve"> un </w:t>
            </w:r>
            <w:r>
              <w:rPr>
                <w:sz w:val="28"/>
                <w:szCs w:val="28"/>
              </w:rPr>
              <w:t xml:space="preserve">to iesniegumi </w:t>
            </w:r>
            <w:r w:rsidRPr="001F7D13">
              <w:rPr>
                <w:sz w:val="28"/>
                <w:szCs w:val="28"/>
              </w:rPr>
              <w:t>atbilst Patvēruma likuma 19.panta pirmajā daļā minētajiem nosacījumiem</w:t>
            </w:r>
            <w:r>
              <w:rPr>
                <w:rStyle w:val="c1"/>
                <w:sz w:val="28"/>
                <w:szCs w:val="28"/>
              </w:rPr>
              <w:t xml:space="preserve">. </w:t>
            </w:r>
            <w:r w:rsidRPr="002853B6">
              <w:rPr>
                <w:sz w:val="28"/>
                <w:szCs w:val="28"/>
              </w:rPr>
              <w:t xml:space="preserve">Minēto grozījumu izstrādi un virzību nodrošinās Tieslietu ministrija. </w:t>
            </w:r>
          </w:p>
          <w:p w:rsidR="0074228B" w:rsidRDefault="0074228B" w:rsidP="00ED694A">
            <w:pPr>
              <w:tabs>
                <w:tab w:val="left" w:pos="4537"/>
              </w:tabs>
              <w:ind w:firstLine="309"/>
              <w:jc w:val="both"/>
              <w:rPr>
                <w:sz w:val="20"/>
                <w:szCs w:val="20"/>
              </w:rPr>
            </w:pPr>
            <w:r>
              <w:rPr>
                <w:sz w:val="28"/>
                <w:szCs w:val="28"/>
              </w:rPr>
              <w:t xml:space="preserve">Nepieciešams izstrādāt Ministru kabineta noteikumu projektu par Patvēruma meklētāju reģistrā iekļaujamās informācijas apjomu un izmantošanas kārtību. </w:t>
            </w:r>
          </w:p>
          <w:p w:rsidR="0074228B" w:rsidRDefault="0074228B" w:rsidP="00ED694A">
            <w:pPr>
              <w:ind w:firstLine="309"/>
              <w:jc w:val="both"/>
              <w:rPr>
                <w:sz w:val="28"/>
                <w:szCs w:val="28"/>
              </w:rPr>
            </w:pPr>
            <w:r>
              <w:rPr>
                <w:sz w:val="28"/>
                <w:szCs w:val="28"/>
              </w:rPr>
              <w:t>Iekšlietu ministrija nodrošinās iepriekšminēto Ministru kabineta noteikumu izstrādi.</w:t>
            </w:r>
          </w:p>
          <w:p w:rsidR="0074228B" w:rsidRPr="007231E4" w:rsidRDefault="0074228B" w:rsidP="00FB1888">
            <w:pPr>
              <w:jc w:val="both"/>
              <w:rPr>
                <w:sz w:val="28"/>
                <w:szCs w:val="28"/>
                <w:u w:val="single"/>
              </w:rPr>
            </w:pPr>
          </w:p>
        </w:tc>
      </w:tr>
      <w:tr w:rsidR="0074228B" w:rsidTr="00280282">
        <w:trPr>
          <w:tblCellSpacing w:w="0" w:type="dxa"/>
        </w:trPr>
        <w:tc>
          <w:tcPr>
            <w:tcW w:w="540" w:type="dxa"/>
          </w:tcPr>
          <w:p w:rsidR="0074228B" w:rsidRDefault="0074228B" w:rsidP="00280282">
            <w:pPr>
              <w:spacing w:before="75" w:after="75"/>
              <w:jc w:val="both"/>
              <w:rPr>
                <w:sz w:val="28"/>
                <w:szCs w:val="28"/>
              </w:rPr>
            </w:pPr>
            <w:r>
              <w:rPr>
                <w:sz w:val="28"/>
                <w:szCs w:val="28"/>
              </w:rPr>
              <w:t> 2.</w:t>
            </w:r>
          </w:p>
        </w:tc>
        <w:tc>
          <w:tcPr>
            <w:tcW w:w="2700" w:type="dxa"/>
          </w:tcPr>
          <w:p w:rsidR="0074228B" w:rsidRDefault="0074228B" w:rsidP="00280282">
            <w:pPr>
              <w:spacing w:before="75" w:after="75"/>
              <w:jc w:val="both"/>
              <w:rPr>
                <w:sz w:val="28"/>
                <w:szCs w:val="28"/>
              </w:rPr>
            </w:pPr>
            <w:r>
              <w:rPr>
                <w:sz w:val="28"/>
                <w:szCs w:val="28"/>
              </w:rPr>
              <w:t> Cita informācija</w:t>
            </w:r>
          </w:p>
        </w:tc>
        <w:tc>
          <w:tcPr>
            <w:tcW w:w="6160" w:type="dxa"/>
          </w:tcPr>
          <w:p w:rsidR="0074228B" w:rsidRPr="001769F9" w:rsidRDefault="0074228B" w:rsidP="002158CD">
            <w:pPr>
              <w:jc w:val="both"/>
              <w:rPr>
                <w:sz w:val="28"/>
                <w:szCs w:val="28"/>
              </w:rPr>
            </w:pPr>
            <w:r>
              <w:rPr>
                <w:sz w:val="28"/>
                <w:szCs w:val="28"/>
              </w:rPr>
              <w:t xml:space="preserve"> Nav</w:t>
            </w:r>
          </w:p>
        </w:tc>
      </w:tr>
    </w:tbl>
    <w:p w:rsidR="0074228B" w:rsidRDefault="0074228B" w:rsidP="00F105E1">
      <w:pPr>
        <w:spacing w:before="75" w:after="75"/>
        <w:jc w:val="both"/>
        <w:rPr>
          <w:b/>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7"/>
        <w:gridCol w:w="2888"/>
        <w:gridCol w:w="5409"/>
      </w:tblGrid>
      <w:tr w:rsidR="0074228B" w:rsidTr="00E36CB9">
        <w:trPr>
          <w:tblCellSpacing w:w="0" w:type="dxa"/>
        </w:trPr>
        <w:tc>
          <w:tcPr>
            <w:tcW w:w="9384" w:type="dxa"/>
            <w:gridSpan w:val="3"/>
            <w:tcBorders>
              <w:top w:val="outset" w:sz="6" w:space="0" w:color="auto"/>
              <w:bottom w:val="outset" w:sz="6" w:space="0" w:color="auto"/>
            </w:tcBorders>
          </w:tcPr>
          <w:p w:rsidR="0074228B" w:rsidRDefault="0074228B" w:rsidP="00E36CB9">
            <w:pPr>
              <w:spacing w:before="75" w:after="75"/>
              <w:jc w:val="center"/>
              <w:rPr>
                <w:b/>
                <w:sz w:val="28"/>
                <w:szCs w:val="28"/>
              </w:rPr>
            </w:pPr>
            <w:r>
              <w:rPr>
                <w:b/>
                <w:sz w:val="28"/>
                <w:szCs w:val="28"/>
              </w:rPr>
              <w:t>V. Tiesību akta projekta atbilstība Latvijas Republikas starptautiskajām saistībām</w:t>
            </w:r>
          </w:p>
        </w:tc>
      </w:tr>
      <w:tr w:rsidR="0074228B" w:rsidTr="00E36CB9">
        <w:trPr>
          <w:tblCellSpacing w:w="0" w:type="dxa"/>
        </w:trPr>
        <w:tc>
          <w:tcPr>
            <w:tcW w:w="1087" w:type="dxa"/>
            <w:tcBorders>
              <w:top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1.</w:t>
            </w:r>
          </w:p>
        </w:tc>
        <w:tc>
          <w:tcPr>
            <w:tcW w:w="2888"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Saistības pret Eiropas Savienību</w:t>
            </w:r>
          </w:p>
        </w:tc>
        <w:tc>
          <w:tcPr>
            <w:tcW w:w="5409" w:type="dxa"/>
            <w:tcBorders>
              <w:top w:val="outset" w:sz="6" w:space="0" w:color="auto"/>
              <w:left w:val="outset" w:sz="6" w:space="0" w:color="auto"/>
              <w:bottom w:val="outset" w:sz="6" w:space="0" w:color="auto"/>
            </w:tcBorders>
          </w:tcPr>
          <w:p w:rsidR="0074228B" w:rsidRDefault="0074228B" w:rsidP="00E36CB9">
            <w:pPr>
              <w:ind w:firstLine="157"/>
              <w:jc w:val="both"/>
              <w:rPr>
                <w:sz w:val="28"/>
                <w:szCs w:val="28"/>
              </w:rPr>
            </w:pPr>
            <w:r w:rsidRPr="00667431">
              <w:rPr>
                <w:sz w:val="28"/>
                <w:szCs w:val="28"/>
              </w:rPr>
              <w:t>Eiropas Parlamenta un Padomes 2011.gada 13.decembra direktīva 2011/95/ES par standartiem</w:t>
            </w:r>
            <w:r w:rsidRPr="00667431">
              <w:rPr>
                <w:bCs/>
                <w:color w:val="000000"/>
                <w:sz w:val="28"/>
                <w:szCs w:val="28"/>
              </w:rPr>
              <w:t>, lai trešo valstu valstspiederīgos vai bezvalstniekus kvalificētu kā starptautiskās aizsardzības saņēmējus, par bēgļu vai personu, kas tiesīgas saņemt alternatīvo aizsardzību, vienotu statusu, un par piešķirtās aizsardzības saturu</w:t>
            </w:r>
            <w:r>
              <w:rPr>
                <w:bCs/>
                <w:color w:val="000000"/>
                <w:sz w:val="28"/>
                <w:szCs w:val="28"/>
              </w:rPr>
              <w:t>.</w:t>
            </w:r>
            <w:r w:rsidRPr="00667431">
              <w:rPr>
                <w:sz w:val="28"/>
                <w:szCs w:val="28"/>
              </w:rPr>
              <w:t xml:space="preserve"> </w:t>
            </w:r>
          </w:p>
          <w:p w:rsidR="0074228B" w:rsidRDefault="0074228B" w:rsidP="00667431">
            <w:pPr>
              <w:ind w:firstLine="157"/>
              <w:jc w:val="both"/>
              <w:rPr>
                <w:sz w:val="28"/>
                <w:szCs w:val="28"/>
              </w:rPr>
            </w:pPr>
            <w:r>
              <w:rPr>
                <w:sz w:val="28"/>
                <w:szCs w:val="28"/>
              </w:rPr>
              <w:t>Direktīvas pārņemšanas termiņš ir 2013.gada 21.decembris.</w:t>
            </w:r>
          </w:p>
          <w:p w:rsidR="0074228B" w:rsidRPr="00974093" w:rsidRDefault="0074228B" w:rsidP="00284ED5">
            <w:pPr>
              <w:ind w:firstLine="136"/>
              <w:jc w:val="both"/>
              <w:rPr>
                <w:sz w:val="28"/>
                <w:szCs w:val="28"/>
              </w:rPr>
            </w:pPr>
            <w:r w:rsidRPr="003A48AA">
              <w:rPr>
                <w:sz w:val="28"/>
                <w:szCs w:val="28"/>
              </w:rPr>
              <w:t>Eiropas Parlamenta un Padomes 2011.gada 11.maija direktīvas 2011/51/ES, ar ko groza Padomes Direktīvu 2003/109/EK, iekļaujot tās darbības jomā starptautiskās aizsardzības saņēmējus.</w:t>
            </w:r>
            <w:r>
              <w:rPr>
                <w:sz w:val="28"/>
                <w:szCs w:val="28"/>
              </w:rPr>
              <w:t xml:space="preserve"> </w:t>
            </w:r>
          </w:p>
          <w:p w:rsidR="0074228B" w:rsidRDefault="0074228B" w:rsidP="00284ED5">
            <w:pPr>
              <w:ind w:firstLine="136"/>
              <w:jc w:val="both"/>
              <w:rPr>
                <w:sz w:val="28"/>
                <w:szCs w:val="28"/>
              </w:rPr>
            </w:pPr>
            <w:r>
              <w:rPr>
                <w:sz w:val="28"/>
                <w:szCs w:val="28"/>
              </w:rPr>
              <w:t>Direktīvas pārņemšanas termiņš ir 2013.gada 13.maijs.</w:t>
            </w:r>
          </w:p>
        </w:tc>
      </w:tr>
      <w:tr w:rsidR="0074228B" w:rsidTr="00E36CB9">
        <w:trPr>
          <w:tblCellSpacing w:w="0" w:type="dxa"/>
        </w:trPr>
        <w:tc>
          <w:tcPr>
            <w:tcW w:w="1087" w:type="dxa"/>
            <w:tcBorders>
              <w:top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2.</w:t>
            </w:r>
          </w:p>
        </w:tc>
        <w:tc>
          <w:tcPr>
            <w:tcW w:w="2888"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Citas starptautiskās saistības</w:t>
            </w:r>
          </w:p>
        </w:tc>
        <w:tc>
          <w:tcPr>
            <w:tcW w:w="5409" w:type="dxa"/>
            <w:tcBorders>
              <w:top w:val="outset" w:sz="6" w:space="0" w:color="auto"/>
              <w:left w:val="outset" w:sz="6" w:space="0" w:color="auto"/>
              <w:bottom w:val="outset" w:sz="6" w:space="0" w:color="auto"/>
            </w:tcBorders>
          </w:tcPr>
          <w:p w:rsidR="0074228B" w:rsidRDefault="0074228B" w:rsidP="00667431">
            <w:pPr>
              <w:spacing w:before="75" w:after="75"/>
              <w:ind w:firstLine="157"/>
              <w:rPr>
                <w:sz w:val="28"/>
                <w:szCs w:val="28"/>
              </w:rPr>
            </w:pPr>
            <w:r>
              <w:rPr>
                <w:sz w:val="28"/>
                <w:szCs w:val="28"/>
              </w:rPr>
              <w:t>Nav</w:t>
            </w:r>
          </w:p>
        </w:tc>
      </w:tr>
      <w:tr w:rsidR="0074228B" w:rsidTr="00E36CB9">
        <w:trPr>
          <w:tblCellSpacing w:w="0" w:type="dxa"/>
        </w:trPr>
        <w:tc>
          <w:tcPr>
            <w:tcW w:w="1087" w:type="dxa"/>
            <w:tcBorders>
              <w:top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3.</w:t>
            </w:r>
          </w:p>
        </w:tc>
        <w:tc>
          <w:tcPr>
            <w:tcW w:w="2888"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rPr>
                <w:sz w:val="28"/>
                <w:szCs w:val="28"/>
              </w:rPr>
            </w:pPr>
            <w:r>
              <w:rPr>
                <w:sz w:val="28"/>
                <w:szCs w:val="28"/>
              </w:rPr>
              <w:t> Cita informācija</w:t>
            </w:r>
          </w:p>
        </w:tc>
        <w:tc>
          <w:tcPr>
            <w:tcW w:w="5409" w:type="dxa"/>
            <w:tcBorders>
              <w:top w:val="outset" w:sz="6" w:space="0" w:color="auto"/>
              <w:left w:val="outset" w:sz="6" w:space="0" w:color="auto"/>
              <w:bottom w:val="outset" w:sz="6" w:space="0" w:color="auto"/>
            </w:tcBorders>
          </w:tcPr>
          <w:p w:rsidR="0074228B" w:rsidRDefault="0074228B" w:rsidP="00E36CB9">
            <w:pPr>
              <w:spacing w:before="75" w:after="75"/>
              <w:ind w:firstLine="157"/>
              <w:rPr>
                <w:sz w:val="28"/>
                <w:szCs w:val="28"/>
              </w:rPr>
            </w:pPr>
            <w:r>
              <w:rPr>
                <w:sz w:val="28"/>
                <w:szCs w:val="28"/>
              </w:rPr>
              <w:t>Nav</w:t>
            </w:r>
          </w:p>
        </w:tc>
      </w:tr>
    </w:tbl>
    <w:p w:rsidR="0074228B" w:rsidRDefault="0074228B" w:rsidP="000259E3">
      <w:pPr>
        <w:spacing w:before="75" w:after="75"/>
        <w:ind w:firstLine="374"/>
        <w:rPr>
          <w:b/>
          <w:sz w:val="28"/>
          <w:szCs w:val="28"/>
        </w:rPr>
      </w:pPr>
      <w:r>
        <w:t>  </w:t>
      </w:r>
    </w:p>
    <w:tbl>
      <w:tblPr>
        <w:tblW w:w="938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080"/>
        <w:gridCol w:w="1755"/>
        <w:gridCol w:w="161"/>
        <w:gridCol w:w="2584"/>
        <w:gridCol w:w="1800"/>
        <w:gridCol w:w="2009"/>
      </w:tblGrid>
      <w:tr w:rsidR="0074228B" w:rsidTr="00D224AA">
        <w:trPr>
          <w:trHeight w:val="1049"/>
          <w:tblCellSpacing w:w="0" w:type="dxa"/>
        </w:trPr>
        <w:tc>
          <w:tcPr>
            <w:tcW w:w="2996" w:type="dxa"/>
            <w:gridSpan w:val="3"/>
            <w:tcBorders>
              <w:top w:val="outset" w:sz="6" w:space="0" w:color="auto"/>
              <w:bottom w:val="outset" w:sz="6" w:space="0" w:color="auto"/>
              <w:right w:val="outset" w:sz="6" w:space="0" w:color="auto"/>
            </w:tcBorders>
            <w:vAlign w:val="center"/>
          </w:tcPr>
          <w:p w:rsidR="0074228B" w:rsidRDefault="0074228B" w:rsidP="00E36CB9">
            <w:pPr>
              <w:spacing w:before="75" w:after="75"/>
              <w:rPr>
                <w:sz w:val="28"/>
                <w:szCs w:val="28"/>
              </w:rPr>
            </w:pPr>
            <w:r>
              <w:rPr>
                <w:sz w:val="28"/>
                <w:szCs w:val="28"/>
              </w:rPr>
              <w:t> Attiecīgā ES tiesību akta datums, numurs un nosaukums</w:t>
            </w:r>
          </w:p>
        </w:tc>
        <w:tc>
          <w:tcPr>
            <w:tcW w:w="6393" w:type="dxa"/>
            <w:gridSpan w:val="3"/>
            <w:tcBorders>
              <w:top w:val="outset" w:sz="6" w:space="0" w:color="auto"/>
              <w:left w:val="outset" w:sz="6" w:space="0" w:color="auto"/>
              <w:bottom w:val="outset" w:sz="6" w:space="0" w:color="auto"/>
            </w:tcBorders>
            <w:vAlign w:val="center"/>
          </w:tcPr>
          <w:p w:rsidR="0074228B" w:rsidRDefault="0074228B" w:rsidP="00667431">
            <w:pPr>
              <w:ind w:firstLine="157"/>
              <w:jc w:val="both"/>
              <w:rPr>
                <w:sz w:val="28"/>
                <w:szCs w:val="28"/>
              </w:rPr>
            </w:pPr>
            <w:r w:rsidRPr="00667431">
              <w:rPr>
                <w:sz w:val="28"/>
                <w:szCs w:val="28"/>
              </w:rPr>
              <w:t>Eiropas Parlamenta un Padomes 2011.gada 13.decembra direktīva 2011/95/ES par standartiem</w:t>
            </w:r>
            <w:r w:rsidRPr="00667431">
              <w:rPr>
                <w:bCs/>
                <w:color w:val="000000"/>
                <w:sz w:val="28"/>
                <w:szCs w:val="28"/>
              </w:rPr>
              <w:t>, lai trešo valstu valstspiederīgos vai bezvalstniekus kvalificētu kā starptautiskās aizsardzības saņēmējus, par bēgļu vai personu, kas tiesīgas saņemt alternatīvo aizsardzību, vienotu statusu, un par piešķirtās aizsardzības saturu</w:t>
            </w:r>
            <w:r>
              <w:rPr>
                <w:bCs/>
                <w:color w:val="000000"/>
                <w:sz w:val="28"/>
                <w:szCs w:val="28"/>
              </w:rPr>
              <w:t>.</w:t>
            </w:r>
            <w:r w:rsidRPr="00667431">
              <w:rPr>
                <w:sz w:val="28"/>
                <w:szCs w:val="28"/>
              </w:rPr>
              <w:t xml:space="preserve"> </w:t>
            </w:r>
          </w:p>
        </w:tc>
      </w:tr>
      <w:tr w:rsidR="0074228B" w:rsidTr="00E36CB9">
        <w:trPr>
          <w:trHeight w:val="163"/>
          <w:tblCellSpacing w:w="0" w:type="dxa"/>
        </w:trPr>
        <w:tc>
          <w:tcPr>
            <w:tcW w:w="9389" w:type="dxa"/>
            <w:gridSpan w:val="6"/>
            <w:tcBorders>
              <w:top w:val="outset" w:sz="6" w:space="0" w:color="auto"/>
              <w:bottom w:val="outset" w:sz="6" w:space="0" w:color="auto"/>
            </w:tcBorders>
            <w:vAlign w:val="center"/>
          </w:tcPr>
          <w:p w:rsidR="0074228B" w:rsidRDefault="0074228B" w:rsidP="00E36CB9">
            <w:pPr>
              <w:spacing w:before="75" w:after="75"/>
              <w:jc w:val="both"/>
              <w:rPr>
                <w:color w:val="FF0000"/>
                <w:sz w:val="28"/>
                <w:szCs w:val="28"/>
              </w:rPr>
            </w:pPr>
          </w:p>
        </w:tc>
      </w:tr>
      <w:tr w:rsidR="0074228B" w:rsidTr="00F87717">
        <w:trPr>
          <w:trHeight w:val="165"/>
          <w:tblCellSpacing w:w="0" w:type="dxa"/>
        </w:trPr>
        <w:tc>
          <w:tcPr>
            <w:tcW w:w="2835" w:type="dxa"/>
            <w:gridSpan w:val="2"/>
            <w:tcBorders>
              <w:top w:val="outset" w:sz="6" w:space="0" w:color="auto"/>
              <w:bottom w:val="outset" w:sz="6" w:space="0" w:color="auto"/>
              <w:right w:val="outset" w:sz="6" w:space="0" w:color="auto"/>
            </w:tcBorders>
            <w:vAlign w:val="center"/>
          </w:tcPr>
          <w:p w:rsidR="0074228B" w:rsidRDefault="0074228B" w:rsidP="00E36CB9">
            <w:pPr>
              <w:spacing w:before="75" w:after="75"/>
              <w:jc w:val="center"/>
              <w:rPr>
                <w:sz w:val="28"/>
                <w:szCs w:val="28"/>
              </w:rPr>
            </w:pPr>
            <w:r>
              <w:rPr>
                <w:sz w:val="28"/>
                <w:szCs w:val="28"/>
              </w:rPr>
              <w:t>A</w:t>
            </w:r>
          </w:p>
        </w:tc>
        <w:tc>
          <w:tcPr>
            <w:tcW w:w="2745" w:type="dxa"/>
            <w:gridSpan w:val="2"/>
            <w:tcBorders>
              <w:top w:val="outset" w:sz="6" w:space="0" w:color="auto"/>
              <w:left w:val="outset" w:sz="6" w:space="0" w:color="auto"/>
              <w:bottom w:val="outset" w:sz="6" w:space="0" w:color="auto"/>
              <w:right w:val="outset" w:sz="6" w:space="0" w:color="auto"/>
            </w:tcBorders>
            <w:vAlign w:val="center"/>
          </w:tcPr>
          <w:p w:rsidR="0074228B" w:rsidRDefault="0074228B" w:rsidP="00E36CB9">
            <w:pPr>
              <w:spacing w:before="75" w:after="75"/>
              <w:jc w:val="center"/>
              <w:rPr>
                <w:sz w:val="28"/>
                <w:szCs w:val="28"/>
              </w:rPr>
            </w:pPr>
            <w:r>
              <w:rPr>
                <w:sz w:val="28"/>
                <w:szCs w:val="28"/>
              </w:rPr>
              <w:t>B</w:t>
            </w:r>
          </w:p>
        </w:tc>
        <w:tc>
          <w:tcPr>
            <w:tcW w:w="1800" w:type="dxa"/>
            <w:tcBorders>
              <w:top w:val="outset" w:sz="6" w:space="0" w:color="auto"/>
              <w:left w:val="outset" w:sz="6" w:space="0" w:color="auto"/>
              <w:bottom w:val="outset" w:sz="6" w:space="0" w:color="auto"/>
              <w:right w:val="outset" w:sz="6" w:space="0" w:color="auto"/>
            </w:tcBorders>
            <w:vAlign w:val="center"/>
          </w:tcPr>
          <w:p w:rsidR="0074228B" w:rsidRDefault="0074228B" w:rsidP="00E36CB9">
            <w:pPr>
              <w:spacing w:before="75" w:after="75"/>
              <w:jc w:val="center"/>
              <w:rPr>
                <w:sz w:val="28"/>
                <w:szCs w:val="28"/>
              </w:rPr>
            </w:pPr>
            <w:r>
              <w:rPr>
                <w:sz w:val="28"/>
                <w:szCs w:val="28"/>
              </w:rPr>
              <w:t>C</w:t>
            </w:r>
          </w:p>
        </w:tc>
        <w:tc>
          <w:tcPr>
            <w:tcW w:w="2009" w:type="dxa"/>
            <w:tcBorders>
              <w:top w:val="outset" w:sz="6" w:space="0" w:color="auto"/>
              <w:left w:val="outset" w:sz="6" w:space="0" w:color="auto"/>
              <w:bottom w:val="outset" w:sz="6" w:space="0" w:color="auto"/>
            </w:tcBorders>
            <w:vAlign w:val="center"/>
          </w:tcPr>
          <w:p w:rsidR="0074228B" w:rsidRDefault="0074228B" w:rsidP="00E36CB9">
            <w:pPr>
              <w:spacing w:before="75" w:after="75"/>
              <w:jc w:val="center"/>
              <w:rPr>
                <w:sz w:val="28"/>
                <w:szCs w:val="28"/>
              </w:rPr>
            </w:pPr>
            <w:r>
              <w:rPr>
                <w:sz w:val="28"/>
                <w:szCs w:val="28"/>
              </w:rPr>
              <w:t>D</w:t>
            </w:r>
          </w:p>
        </w:tc>
      </w:tr>
      <w:tr w:rsidR="0074228B" w:rsidTr="00F87717">
        <w:trPr>
          <w:trHeight w:val="2532"/>
          <w:tblCellSpacing w:w="0" w:type="dxa"/>
        </w:trPr>
        <w:tc>
          <w:tcPr>
            <w:tcW w:w="2835" w:type="dxa"/>
            <w:gridSpan w:val="2"/>
            <w:tcBorders>
              <w:top w:val="outset" w:sz="6" w:space="0" w:color="auto"/>
              <w:bottom w:val="outset" w:sz="6" w:space="0" w:color="auto"/>
              <w:right w:val="outset" w:sz="6" w:space="0" w:color="auto"/>
            </w:tcBorders>
          </w:tcPr>
          <w:p w:rsidR="0074228B" w:rsidRDefault="0074228B" w:rsidP="00E36CB9">
            <w:pPr>
              <w:spacing w:before="75" w:after="75"/>
              <w:jc w:val="both"/>
            </w:pPr>
            <w:r>
              <w:t> Attiecīgā ES tiesību akta panta numurs (uzskaitot katru tiesību akta</w:t>
            </w:r>
            <w:r>
              <w:br/>
              <w:t>vienību – pantu, daļu, punktu, apakšpunktu)</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pPr>
            <w:r>
              <w:t> Projekta vienība, kas pārņem vai ievieš katru šīs tabulas A ailē minēto ES tiesību akta vienību</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ind w:left="165" w:right="165"/>
              <w:jc w:val="both"/>
            </w:pPr>
            <w:r>
              <w:t> Informācija par to, vai šīs tabulas A ailē minētās ES tiesību akta vienības tiek pārņemtas vai ieviestas pilnībā vai daļēji.</w:t>
            </w:r>
          </w:p>
          <w:p w:rsidR="0074228B" w:rsidRDefault="0074228B" w:rsidP="00E36CB9">
            <w:pPr>
              <w:spacing w:before="75" w:after="75"/>
              <w:ind w:left="165" w:right="165"/>
              <w:jc w:val="both"/>
            </w:pP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left="165" w:right="174"/>
              <w:jc w:val="both"/>
            </w:pPr>
            <w:r>
              <w:t> Informācija par to, vai šīs tabulas B ailē minētās projekta vienības paredz stingrākas prasības nekā šīs tabulas A ailē minētās ES tiesību akta vienības.</w:t>
            </w:r>
          </w:p>
        </w:tc>
      </w:tr>
      <w:tr w:rsidR="0074228B" w:rsidTr="00F87717">
        <w:trPr>
          <w:trHeight w:val="414"/>
          <w:tblCellSpacing w:w="0" w:type="dxa"/>
        </w:trPr>
        <w:tc>
          <w:tcPr>
            <w:tcW w:w="2835" w:type="dxa"/>
            <w:gridSpan w:val="2"/>
            <w:tcBorders>
              <w:top w:val="outset" w:sz="6" w:space="0" w:color="auto"/>
              <w:bottom w:val="outset" w:sz="6" w:space="0" w:color="auto"/>
              <w:right w:val="outset" w:sz="6" w:space="0" w:color="auto"/>
            </w:tcBorders>
          </w:tcPr>
          <w:p w:rsidR="0074228B" w:rsidRDefault="0074228B" w:rsidP="00E36CB9">
            <w:pPr>
              <w:spacing w:before="75" w:after="75"/>
              <w:jc w:val="both"/>
            </w:pPr>
            <w:r>
              <w:t>1.pants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pPr>
            <w:r>
              <w:t>Pavēruma likuma 2.pants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ind w:left="165" w:right="165" w:hanging="90"/>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left="165" w:right="174"/>
              <w:jc w:val="both"/>
            </w:pPr>
            <w:r>
              <w:t>Nav attiecināms</w:t>
            </w:r>
          </w:p>
        </w:tc>
      </w:tr>
      <w:tr w:rsidR="0074228B" w:rsidTr="00F87717">
        <w:trPr>
          <w:trHeight w:val="332"/>
          <w:tblCellSpacing w:w="0" w:type="dxa"/>
        </w:trPr>
        <w:tc>
          <w:tcPr>
            <w:tcW w:w="1080" w:type="dxa"/>
            <w:vMerge w:val="restart"/>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2.pants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a)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D3256">
            <w:pPr>
              <w:pStyle w:val="naisf"/>
              <w:tabs>
                <w:tab w:val="left" w:pos="2310"/>
              </w:tabs>
              <w:spacing w:before="0" w:after="0"/>
              <w:ind w:firstLine="0"/>
            </w:pPr>
            <w:r w:rsidRPr="007634EA">
              <w:t>Likumprojekta</w:t>
            </w:r>
          </w:p>
          <w:p w:rsidR="0074228B" w:rsidRDefault="0074228B" w:rsidP="004D3256">
            <w:pPr>
              <w:pStyle w:val="naisf"/>
              <w:tabs>
                <w:tab w:val="left" w:pos="2310"/>
              </w:tabs>
              <w:spacing w:before="0" w:after="0"/>
              <w:ind w:firstLine="0"/>
            </w:pPr>
            <w:r>
              <w:t>1</w:t>
            </w:r>
            <w:r w:rsidRPr="007634EA">
              <w:t xml:space="preserve">.panta </w:t>
            </w:r>
            <w:r>
              <w:t>9.¹punkts</w:t>
            </w:r>
            <w:r w:rsidRPr="007634EA">
              <w:t xml:space="preserve">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b)punkts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90F0F">
            <w:pPr>
              <w:pStyle w:val="naisf"/>
              <w:tabs>
                <w:tab w:val="left" w:pos="2310"/>
              </w:tabs>
              <w:spacing w:before="0" w:after="0"/>
              <w:ind w:firstLine="0"/>
            </w:pPr>
            <w:r w:rsidRPr="007634EA">
              <w:t>Likumprojekta</w:t>
            </w:r>
          </w:p>
          <w:p w:rsidR="0074228B" w:rsidRPr="007634EA" w:rsidRDefault="0074228B" w:rsidP="00A90F0F">
            <w:pPr>
              <w:pStyle w:val="naisf"/>
              <w:tabs>
                <w:tab w:val="left" w:pos="2310"/>
              </w:tabs>
              <w:spacing w:before="0" w:after="0"/>
              <w:ind w:firstLine="0"/>
            </w:pPr>
            <w:r>
              <w:t>1</w:t>
            </w:r>
            <w:r w:rsidRPr="007634EA">
              <w:t xml:space="preserve">.panta </w:t>
            </w:r>
            <w:r>
              <w:t>9.¹punkts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c)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7634EA" w:rsidRDefault="0074228B" w:rsidP="004D3256">
            <w:pPr>
              <w:pStyle w:val="naisf"/>
              <w:tabs>
                <w:tab w:val="left" w:pos="2310"/>
              </w:tabs>
              <w:spacing w:before="0" w:after="0"/>
              <w:ind w:firstLine="0"/>
            </w:pPr>
            <w:r>
              <w:t>Likums „Par 1951.gada 28.jūlija Konvenciju par bēgļa statusu un tās 1967.gada 31.janāvra Protokolu par bēgļa statusu”</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d)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7634EA" w:rsidRDefault="0074228B" w:rsidP="004D3256">
            <w:pPr>
              <w:pStyle w:val="naisf"/>
              <w:tabs>
                <w:tab w:val="left" w:pos="2310"/>
              </w:tabs>
              <w:spacing w:before="0" w:after="0"/>
              <w:ind w:firstLine="0"/>
            </w:pPr>
            <w:r>
              <w:t>Patvēruma likuma 20.pants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e)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90F0F">
            <w:pPr>
              <w:pStyle w:val="naisf"/>
              <w:tabs>
                <w:tab w:val="left" w:pos="2310"/>
              </w:tabs>
              <w:spacing w:before="0" w:after="0"/>
              <w:ind w:firstLine="0"/>
            </w:pPr>
            <w:r w:rsidRPr="007634EA">
              <w:t>Likumprojekta</w:t>
            </w:r>
          </w:p>
          <w:p w:rsidR="0074228B" w:rsidRPr="007634EA" w:rsidRDefault="0074228B" w:rsidP="00A90F0F">
            <w:pPr>
              <w:pStyle w:val="naisf"/>
              <w:tabs>
                <w:tab w:val="left" w:pos="2310"/>
              </w:tabs>
              <w:spacing w:before="0" w:after="0"/>
              <w:ind w:firstLine="0"/>
            </w:pPr>
            <w:r>
              <w:t>1</w:t>
            </w:r>
            <w:r w:rsidRPr="007634EA">
              <w:t xml:space="preserve">.panta </w:t>
            </w:r>
            <w:r>
              <w:t>9.¹punkts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f)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7634EA" w:rsidRDefault="0074228B" w:rsidP="000847E8">
            <w:pPr>
              <w:pStyle w:val="naisf"/>
              <w:tabs>
                <w:tab w:val="left" w:pos="2310"/>
              </w:tabs>
              <w:spacing w:before="0" w:after="0"/>
              <w:ind w:firstLine="0"/>
            </w:pPr>
            <w:r>
              <w:t>Patvēruma likuma 23.pants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g)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90F0F">
            <w:pPr>
              <w:pStyle w:val="naisf"/>
              <w:tabs>
                <w:tab w:val="left" w:pos="2310"/>
              </w:tabs>
              <w:spacing w:before="0" w:after="0"/>
              <w:ind w:firstLine="0"/>
            </w:pPr>
            <w:r w:rsidRPr="007634EA">
              <w:t>Likumprojekta</w:t>
            </w:r>
          </w:p>
          <w:p w:rsidR="0074228B" w:rsidRPr="007634EA" w:rsidRDefault="0074228B" w:rsidP="00A90F0F">
            <w:pPr>
              <w:pStyle w:val="naisf"/>
              <w:tabs>
                <w:tab w:val="left" w:pos="2310"/>
              </w:tabs>
              <w:spacing w:before="0" w:after="0"/>
              <w:ind w:firstLine="0"/>
            </w:pPr>
            <w:r>
              <w:t>1</w:t>
            </w:r>
            <w:r w:rsidRPr="007634EA">
              <w:t xml:space="preserve">.panta </w:t>
            </w:r>
            <w:r>
              <w:t>9.¹punkts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h)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D3256">
            <w:pPr>
              <w:pStyle w:val="naisf"/>
              <w:tabs>
                <w:tab w:val="left" w:pos="2310"/>
              </w:tabs>
              <w:spacing w:before="0" w:after="0"/>
              <w:ind w:firstLine="0"/>
            </w:pPr>
            <w:r w:rsidRPr="007634EA">
              <w:t xml:space="preserve">Likumprojekta </w:t>
            </w:r>
          </w:p>
          <w:p w:rsidR="0074228B" w:rsidRPr="007634EA" w:rsidRDefault="0074228B" w:rsidP="00D61AFF">
            <w:pPr>
              <w:pStyle w:val="naisf"/>
              <w:tabs>
                <w:tab w:val="left" w:pos="2310"/>
              </w:tabs>
              <w:spacing w:before="0" w:after="0"/>
              <w:ind w:firstLine="0"/>
            </w:pPr>
            <w:r>
              <w:t>1</w:t>
            </w:r>
            <w:r w:rsidRPr="007634EA">
              <w:t>.pant</w:t>
            </w:r>
            <w:r>
              <w:t>ā paredzētais</w:t>
            </w:r>
            <w:r w:rsidRPr="007634EA">
              <w:t xml:space="preserve"> </w:t>
            </w:r>
            <w:r>
              <w:t>3.¹punkts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i)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D3256">
            <w:pPr>
              <w:pStyle w:val="naisf"/>
              <w:tabs>
                <w:tab w:val="left" w:pos="2310"/>
              </w:tabs>
              <w:spacing w:before="0" w:after="0"/>
              <w:ind w:firstLine="0"/>
            </w:pPr>
            <w:r>
              <w:t xml:space="preserve">Patvēruma likuma </w:t>
            </w:r>
          </w:p>
          <w:p w:rsidR="0074228B" w:rsidRPr="007634EA" w:rsidRDefault="0074228B" w:rsidP="004D3256">
            <w:pPr>
              <w:pStyle w:val="naisf"/>
              <w:tabs>
                <w:tab w:val="left" w:pos="2310"/>
              </w:tabs>
              <w:spacing w:before="0" w:after="0"/>
              <w:ind w:firstLine="0"/>
            </w:pPr>
            <w:r>
              <w:t>1.panta 7.punkts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j)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61AFF">
            <w:pPr>
              <w:pStyle w:val="naisf"/>
              <w:tabs>
                <w:tab w:val="left" w:pos="2310"/>
              </w:tabs>
              <w:spacing w:before="0" w:after="0"/>
              <w:ind w:firstLine="0"/>
            </w:pPr>
            <w:r w:rsidRPr="007634EA">
              <w:t xml:space="preserve">Likumprojekta </w:t>
            </w:r>
            <w:r>
              <w:t>1</w:t>
            </w:r>
            <w:r w:rsidRPr="007634EA">
              <w:t>.pant</w:t>
            </w:r>
            <w:r>
              <w:t xml:space="preserve">ā paredzētais 3.punkts, Patvēruma likuma </w:t>
            </w:r>
          </w:p>
          <w:p w:rsidR="0074228B" w:rsidRPr="007634EA" w:rsidRDefault="0074228B" w:rsidP="00D61AFF">
            <w:pPr>
              <w:pStyle w:val="naisf"/>
              <w:tabs>
                <w:tab w:val="left" w:pos="2310"/>
              </w:tabs>
              <w:spacing w:before="0" w:after="0"/>
              <w:ind w:firstLine="0"/>
            </w:pPr>
            <w:r>
              <w:t>1.panta 3.punkts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787E8D">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k)punkts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7634EA" w:rsidRDefault="0074228B" w:rsidP="007577EC">
            <w:pPr>
              <w:pStyle w:val="naisf"/>
              <w:tabs>
                <w:tab w:val="left" w:pos="2310"/>
              </w:tabs>
              <w:spacing w:before="0" w:after="0"/>
              <w:ind w:firstLine="0"/>
            </w:pPr>
            <w:r>
              <w:t>Bērnu tiesību aizsardzības likuma 3.pants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l)punkts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61AFF">
            <w:pPr>
              <w:pStyle w:val="naisf"/>
              <w:tabs>
                <w:tab w:val="left" w:pos="2310"/>
              </w:tabs>
              <w:spacing w:before="0" w:after="0"/>
              <w:ind w:firstLine="0"/>
            </w:pPr>
            <w:r w:rsidRPr="007634EA">
              <w:t xml:space="preserve">Likumprojekta </w:t>
            </w:r>
            <w:r>
              <w:t>1</w:t>
            </w:r>
            <w:r w:rsidRPr="007634EA">
              <w:t>.pant</w:t>
            </w:r>
            <w:r>
              <w:t>ā paredzētais</w:t>
            </w:r>
            <w:r w:rsidRPr="007634EA">
              <w:t xml:space="preserve"> </w:t>
            </w:r>
            <w:r>
              <w:t xml:space="preserve">5.punkts Patvēruma likuma </w:t>
            </w:r>
          </w:p>
          <w:p w:rsidR="0074228B" w:rsidRPr="007634EA" w:rsidRDefault="0074228B" w:rsidP="00D61AFF">
            <w:pPr>
              <w:pStyle w:val="naisf"/>
              <w:tabs>
                <w:tab w:val="left" w:pos="2310"/>
              </w:tabs>
              <w:spacing w:before="0" w:after="0"/>
              <w:ind w:firstLine="0"/>
            </w:pPr>
            <w:r>
              <w:t>1.panta 5.punkts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m)punkts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0847E8">
            <w:pPr>
              <w:pStyle w:val="naisf"/>
              <w:tabs>
                <w:tab w:val="left" w:pos="2310"/>
              </w:tabs>
              <w:spacing w:before="0" w:after="0"/>
              <w:ind w:firstLine="0"/>
            </w:pPr>
            <w:r>
              <w:t xml:space="preserve">Imigrācijas likuma </w:t>
            </w:r>
          </w:p>
          <w:p w:rsidR="0074228B" w:rsidRPr="007634EA" w:rsidRDefault="0074228B" w:rsidP="000467ED">
            <w:pPr>
              <w:pStyle w:val="naisf"/>
              <w:tabs>
                <w:tab w:val="left" w:pos="2310"/>
              </w:tabs>
              <w:spacing w:before="0" w:after="0"/>
              <w:ind w:firstLine="0"/>
            </w:pPr>
            <w:r>
              <w:t>1.panta 10.punkts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vMerge/>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n)punkts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61AFF">
            <w:pPr>
              <w:pStyle w:val="naisf"/>
              <w:tabs>
                <w:tab w:val="left" w:pos="2310"/>
              </w:tabs>
              <w:spacing w:before="0" w:after="0"/>
              <w:ind w:firstLine="0"/>
            </w:pPr>
            <w:r>
              <w:t>Likumprojekta 1.pantā paredzētais 4.punkts, Patvēruma likuma</w:t>
            </w:r>
          </w:p>
          <w:p w:rsidR="0074228B" w:rsidRDefault="0074228B" w:rsidP="00D61AFF">
            <w:pPr>
              <w:pStyle w:val="naisf"/>
              <w:tabs>
                <w:tab w:val="left" w:pos="2310"/>
              </w:tabs>
              <w:spacing w:before="0" w:after="0"/>
              <w:ind w:firstLine="0"/>
            </w:pPr>
            <w:r>
              <w:t>1.panta 4.punkts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332"/>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3.pants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7577EC">
            <w:pPr>
              <w:pStyle w:val="naisf"/>
              <w:tabs>
                <w:tab w:val="left" w:pos="2310"/>
              </w:tabs>
              <w:spacing w:before="0" w:after="0"/>
              <w:ind w:firstLine="0"/>
            </w:pPr>
            <w:r>
              <w:t xml:space="preserve">Informāciju par tiesību normā paredzēto rīcības brīvības izmantošanu skatīt tabulas nobeigumā.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4. 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8A6B7A" w:rsidRDefault="0074228B" w:rsidP="00D25E2B">
            <w:r>
              <w:t xml:space="preserve">Patvēruma likuma 11.panta pirmā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11.panta otrā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08"/>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240"/>
              <w:ind w:right="-15"/>
            </w:pPr>
            <w:r>
              <w:t>3.daļa a)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Patvēruma likuma 16.pants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3.daļa b)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3.daļa c)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3.daļa d)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Patvēruma likuma 16.pants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3.daļa e)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16.panta trešā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5.daļa a)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16.panta ceturtā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5.daļa b) punkts</w:t>
            </w:r>
          </w:p>
          <w:p w:rsidR="0074228B" w:rsidRDefault="0074228B" w:rsidP="001316A8">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16.panta ceturtā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5.daļa c)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25E2B">
            <w:r>
              <w:t xml:space="preserve">Patvēruma likuma 16.panta ceturtā daļa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5.daļa d)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8A6B7A" w:rsidRDefault="0074228B" w:rsidP="000467ED">
            <w:pPr>
              <w:spacing w:before="75" w:after="75"/>
            </w:pPr>
            <w:r>
              <w:t>Likumprojekta 11</w:t>
            </w:r>
            <w:r w:rsidRPr="00DC508F">
              <w:t>.</w:t>
            </w:r>
            <w:r>
              <w:t>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CE5928">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CE5928">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316A8">
            <w:pPr>
              <w:shd w:val="clear" w:color="auto" w:fill="FFFFFF"/>
              <w:spacing w:before="14"/>
              <w:ind w:right="-15"/>
            </w:pPr>
            <w:r>
              <w:t>5.daļa e)punkts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0467ED">
            <w:pPr>
              <w:spacing w:before="75" w:after="75"/>
            </w:pPr>
            <w:r>
              <w:t>Likumprojekta 11</w:t>
            </w:r>
            <w:r w:rsidRPr="00DC508F">
              <w:t>.</w:t>
            </w:r>
            <w:r>
              <w:t xml:space="preserve">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5.pants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25E2B">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5A0AF1">
            <w:pPr>
              <w:spacing w:before="75" w:after="75"/>
            </w:pPr>
            <w:r w:rsidRPr="00E6216F">
              <w:rPr>
                <w:bCs/>
              </w:rPr>
              <w:t xml:space="preserve">Patvēruma likuma 17.pants </w:t>
            </w:r>
            <w:r>
              <w:rPr>
                <w:bCs/>
              </w:rPr>
              <w:t>1.</w:t>
            </w:r>
            <w:r w:rsidRPr="00E6216F">
              <w:rPr>
                <w:bCs/>
              </w:rPr>
              <w:t>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5A0AF1">
            <w:pPr>
              <w:spacing w:before="75" w:after="75"/>
            </w:pPr>
            <w:r w:rsidRPr="00E6216F">
              <w:rPr>
                <w:bCs/>
              </w:rPr>
              <w:t xml:space="preserve">Patvēruma likuma 17.panta </w:t>
            </w:r>
            <w:r>
              <w:rPr>
                <w:bCs/>
              </w:rPr>
              <w:t>2.</w:t>
            </w:r>
            <w:r w:rsidRPr="00E6216F">
              <w:rPr>
                <w:bCs/>
              </w:rPr>
              <w:t>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73081F">
            <w:pPr>
              <w:spacing w:before="75" w:after="75"/>
            </w:pPr>
            <w:r>
              <w:t>Patvēruma likuma 16.panta</w:t>
            </w:r>
          </w:p>
          <w:p w:rsidR="0074228B" w:rsidRDefault="0074228B" w:rsidP="0073081F">
            <w:pPr>
              <w:spacing w:before="75" w:after="75"/>
            </w:pPr>
            <w:r>
              <w:t>otrās daļas 4.punkts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6.pants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E6DCD">
            <w:pPr>
              <w:shd w:val="clear" w:color="auto" w:fill="FFFFFF"/>
              <w:spacing w:before="14"/>
              <w:ind w:right="-15"/>
            </w:pPr>
            <w:r>
              <w:t>a),b),c)</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73081F">
            <w:pPr>
              <w:spacing w:before="75" w:after="75"/>
            </w:pPr>
            <w:r w:rsidRPr="00221A1F">
              <w:t xml:space="preserve">Patvēruma likuma </w:t>
            </w:r>
            <w:r w:rsidRPr="00E6216F">
              <w:rPr>
                <w:bCs/>
              </w:rPr>
              <w:t>25.pants</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r>
              <w:t>7.pants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16</w:t>
            </w:r>
            <w:r w:rsidRPr="00DC508F">
              <w:t>.</w:t>
            </w:r>
            <w:r>
              <w:t xml:space="preserve">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outset" w:sz="6" w:space="0" w:color="auto"/>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16</w:t>
            </w:r>
            <w:r w:rsidRPr="00DC508F">
              <w:t>.</w:t>
            </w:r>
            <w:r>
              <w:t xml:space="preserve">pants </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524"/>
          <w:tblCellSpacing w:w="0" w:type="dxa"/>
        </w:trPr>
        <w:tc>
          <w:tcPr>
            <w:tcW w:w="1080" w:type="dxa"/>
            <w:tcBorders>
              <w:top w:val="nil"/>
              <w:bottom w:val="nil"/>
              <w:right w:val="outset" w:sz="6" w:space="0" w:color="auto"/>
            </w:tcBorders>
          </w:tcPr>
          <w:p w:rsidR="0074228B" w:rsidRDefault="0074228B" w:rsidP="00E36CB9">
            <w:pPr>
              <w:shd w:val="clear" w:color="auto" w:fill="FFFFFF"/>
              <w:spacing w:before="14"/>
              <w:ind w:right="-15"/>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BA1258" w:rsidRDefault="0074228B" w:rsidP="00403FF3">
            <w:pPr>
              <w:spacing w:before="75" w:after="75"/>
            </w:pPr>
            <w:r w:rsidRPr="00BA1258">
              <w:t>Patvēruma likuma 16.panta otrā daļa</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8.pants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1.daļa a),b)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17</w:t>
            </w:r>
            <w:r w:rsidRPr="00DC508F">
              <w:t>.</w:t>
            </w:r>
            <w:r>
              <w:t xml:space="preserve">pants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E36CB9">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Patvēruma likuma 16</w:t>
            </w:r>
            <w:r w:rsidRPr="00DC508F">
              <w:t>.</w:t>
            </w:r>
            <w:r>
              <w:t>panta otrā daļa</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r>
              <w:t>9.pants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a)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pirmā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1.daļa b)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pirmā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a)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b)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c)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d)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e)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61AFF">
            <w:pPr>
              <w:shd w:val="clear" w:color="auto" w:fill="FFFFFF"/>
              <w:spacing w:before="14"/>
              <w:ind w:right="-15"/>
            </w:pPr>
            <w:r>
              <w:t>2.daļa f) punkts</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21.panta otrā daļa</w:t>
            </w:r>
          </w:p>
        </w:tc>
        <w:tc>
          <w:tcPr>
            <w:tcW w:w="1800" w:type="dxa"/>
            <w:tcBorders>
              <w:top w:val="outset" w:sz="6" w:space="0" w:color="auto"/>
              <w:left w:val="outset" w:sz="6" w:space="0" w:color="auto"/>
              <w:bottom w:val="nil"/>
              <w:right w:val="outset" w:sz="6" w:space="0" w:color="auto"/>
            </w:tcBorders>
          </w:tcPr>
          <w:p w:rsidR="0074228B" w:rsidRDefault="0074228B" w:rsidP="009B7B2A">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9B7B2A">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B104E7">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14</w:t>
            </w:r>
            <w:r w:rsidRPr="00DC508F">
              <w:t>.</w:t>
            </w:r>
            <w:r>
              <w:t xml:space="preserve">pants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10.pants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B104E7">
            <w:pPr>
              <w:shd w:val="clear" w:color="auto" w:fill="FFFFFF"/>
              <w:spacing w:before="14"/>
              <w:ind w:right="-15"/>
            </w:pPr>
            <w:r>
              <w:t>1.daļa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pPr>
              <w:spacing w:before="75" w:after="75"/>
            </w:pPr>
            <w:r>
              <w:t>Patvēruma likuma 22.panta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pPr>
              <w:spacing w:before="75" w:after="75"/>
            </w:pPr>
            <w:r>
              <w:t>Patvēruma likuma 22.panta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c)</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pPr>
              <w:spacing w:before="75" w:after="75"/>
            </w:pPr>
            <w:r>
              <w:t>Patvēruma likuma 22.panta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d)</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pPr>
              <w:spacing w:before="75" w:after="75"/>
            </w:pPr>
            <w:r>
              <w:t>Patvēruma likuma 22.panta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e)</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pPr>
              <w:spacing w:before="75" w:after="75"/>
            </w:pPr>
            <w:r>
              <w:t>Patvēruma likuma 22.panta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 xml:space="preserve">2.daļa </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Patvēruma likuma 21.panta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9B7B2A">
            <w:pPr>
              <w:shd w:val="clear" w:color="auto" w:fill="FFFFFF"/>
              <w:tabs>
                <w:tab w:val="left" w:pos="0"/>
              </w:tabs>
              <w:spacing w:before="14"/>
              <w:ind w:right="-15"/>
              <w:jc w:val="both"/>
            </w:pPr>
            <w:r>
              <w:t>11.pants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 xml:space="preserve">Patvēruma likuma 39.panta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39.panta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c)</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Patvēruma likuma 39.panta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d)</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 xml:space="preserve">Patvēruma likuma 39.panta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e)</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 xml:space="preserve">Patvēruma likuma 39.panta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1.daļa f)</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9B7B2A">
            <w:r>
              <w:t xml:space="preserve">Patvēruma likuma 39.panta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9B7B2A">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39.panta otrā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23</w:t>
            </w:r>
            <w:r w:rsidRPr="00DC508F">
              <w:t>.</w:t>
            </w:r>
            <w:r>
              <w:t xml:space="preserve">pants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12.pants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27.panta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1.daļa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27.panta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2.daļa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27.panta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2.daļa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Patvēruma likuma 27.panta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2.daļa c)</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27.panta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 xml:space="preserve">3.daļa </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27.panta otrā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13.pants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24AEE">
            <w:r>
              <w:t>Patvēruma likuma 20., 21. 22., 25. un 26.pants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14.pants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Patvēruma likuma 27.panta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316"/>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43.pants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295"/>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3.daļa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Patvēruma likuma 40.pants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01"/>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3.daļa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40.pants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3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4.daļa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 xml:space="preserve">Patvēruma likuma 40.pants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8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4.daļa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B52BE9" w:rsidRDefault="0074228B" w:rsidP="00406CF5">
            <w:r>
              <w:t>Patvēruma likuma 40.pants</w:t>
            </w:r>
          </w:p>
          <w:p w:rsidR="0074228B" w:rsidRDefault="0074228B" w:rsidP="00406CF5"/>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 xml:space="preserve">5.daļa </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06CF5">
            <w:r>
              <w:t>Patvēruma likuma 27.panta pirmā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06CF5">
            <w:pPr>
              <w:shd w:val="clear" w:color="auto" w:fill="FFFFFF"/>
              <w:spacing w:before="14"/>
              <w:ind w:right="-15"/>
            </w:pPr>
            <w:r>
              <w:t>6.daļa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B447DA" w:rsidRDefault="0074228B" w:rsidP="004436EB">
            <w:r w:rsidRPr="00B447DA">
              <w:t>Izpildīts</w:t>
            </w:r>
          </w:p>
          <w:p w:rsidR="0074228B" w:rsidRDefault="0074228B" w:rsidP="004436EB">
            <w:r w:rsidRPr="00B447DA">
              <w:t>Imigrācijas likums, Izglītības likums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r>
              <w:t>15.pants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a), b), c)</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B447DA" w:rsidRDefault="0074228B" w:rsidP="004436EB">
            <w:r>
              <w:t>Patvēruma likuma 24.pants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D81AF5">
            <w:pPr>
              <w:shd w:val="clear" w:color="auto" w:fill="FFFFFF"/>
              <w:tabs>
                <w:tab w:val="left" w:pos="0"/>
              </w:tabs>
              <w:spacing w:before="14"/>
              <w:ind w:right="-15"/>
              <w:jc w:val="both"/>
            </w:pPr>
            <w:r>
              <w:t>16.pants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81AF5">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41.panta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153B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41.panta otrā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A7345">
            <w:pPr>
              <w:spacing w:before="75" w:after="75"/>
            </w:pPr>
            <w:r>
              <w:t>Likumprojekta 24</w:t>
            </w:r>
            <w:r w:rsidRPr="00DC508F">
              <w:t>.</w:t>
            </w:r>
            <w:r>
              <w:t xml:space="preserve">pants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r>
              <w:t>17.pants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42.pants, 28.pants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1.daļa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42.pants, 28.pants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126"/>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1.daļa c)</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050F30" w:rsidRDefault="0074228B" w:rsidP="004436EB">
            <w:r>
              <w:t xml:space="preserve">Patvēruma likuma 42.pants, 28.pants </w:t>
            </w:r>
          </w:p>
          <w:p w:rsidR="0074228B" w:rsidRDefault="0074228B" w:rsidP="004436EB"/>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1.daļa d)</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42.pants, 28.pants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28.panta otrā daļa </w:t>
            </w:r>
            <w:r w:rsidRPr="00E6216F">
              <w:rPr>
                <w:u w:val="single"/>
              </w:rPr>
              <w:t xml:space="preserve">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B104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 xml:space="preserve">Patvēruma likuma 28.panta pirmās daļas 2.punkts </w:t>
            </w:r>
            <w:r w:rsidRPr="00E6216F">
              <w:rPr>
                <w:u w:val="single"/>
              </w:rPr>
              <w:t xml:space="preserve">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18.pants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24AEE">
            <w:r>
              <w:t>Patvēruma likuma 23., 24. 25. un 26.pants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19.pants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Patvēruma likuma 28.panta pirmās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43.pants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436EB">
            <w:pPr>
              <w:shd w:val="clear" w:color="auto" w:fill="FFFFFF"/>
              <w:spacing w:before="14"/>
              <w:ind w:right="-15"/>
            </w:pPr>
            <w:r>
              <w:t>3.daļa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Patvēruma likuma 42.pants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3.daļa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4436EB">
            <w:r>
              <w:t>Patvēruma likuma 42.pants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43.pants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20.pants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V nodaļa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V nodaļa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57645">
            <w:pPr>
              <w:spacing w:before="75" w:after="75"/>
            </w:pPr>
            <w:r w:rsidRPr="00C73824">
              <w:t xml:space="preserve">Bērnu tiesību aizsardzības likuma </w:t>
            </w:r>
            <w:r>
              <w:t>6</w:t>
            </w:r>
            <w:r w:rsidRPr="00C73824">
              <w:t>.pants</w:t>
            </w:r>
            <w:r>
              <w:t xml:space="preserve">, </w:t>
            </w:r>
            <w:r w:rsidRPr="00025750">
              <w:t>Sociālo pakalpojumu un sociālās palīdzības likuma</w:t>
            </w:r>
          </w:p>
          <w:p w:rsidR="0074228B" w:rsidRDefault="0074228B" w:rsidP="00A530A8">
            <w:r>
              <w:t xml:space="preserve">3., 20. un  21. pants, </w:t>
            </w:r>
            <w:r w:rsidRPr="004F505C">
              <w:t>Ārstniecības likuma 17.pants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530A8">
            <w:pPr>
              <w:spacing w:before="75" w:after="75"/>
            </w:pPr>
            <w:r w:rsidRPr="00025750">
              <w:t>Sociālo pakalpojumu un sociālās palīdzības likum</w:t>
            </w:r>
            <w:r>
              <w:t xml:space="preserve">s un </w:t>
            </w:r>
            <w:r w:rsidRPr="004F505C">
              <w:t>Ārstniecības likum</w:t>
            </w:r>
            <w:r>
              <w: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5.daļa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A57645">
            <w:r w:rsidRPr="00C73824">
              <w:t xml:space="preserve">Bērnu tiesību aizsardzības likuma </w:t>
            </w:r>
            <w:r>
              <w:t>6</w:t>
            </w:r>
            <w:r w:rsidRPr="00C73824">
              <w:t>.pants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21.pants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3.pants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2.daļa 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3.panta ceturtā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Pr="0010687C" w:rsidRDefault="0074228B" w:rsidP="0010687C">
            <w:pPr>
              <w:shd w:val="clear" w:color="auto" w:fill="FFFFFF"/>
              <w:spacing w:before="14"/>
              <w:ind w:right="-15"/>
              <w:rPr>
                <w:b/>
              </w:rPr>
            </w:pPr>
            <w:r>
              <w:t>2.daļa b)</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3.panta ceturtā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40.panta 3.punkts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22.pants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34.pants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23.pants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Patvēruma likuma 16.panta</w:t>
            </w:r>
          </w:p>
          <w:p w:rsidR="0074228B" w:rsidRDefault="0074228B" w:rsidP="0010687C">
            <w:r>
              <w:t>sestā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Imigrācijas likums un attiecīgo jomu regulējošie tiesību akti</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50C78">
            <w:r>
              <w:t>Patvēruma likuma 16.panta</w:t>
            </w:r>
          </w:p>
          <w:p w:rsidR="0074228B" w:rsidRDefault="0074228B" w:rsidP="00150C78">
            <w:r>
              <w:t>sestā daļa</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Informāciju par tiesību normā paredzēto rīcības brīvības izmantošanu skatīt tabulas nobeigumā</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5.daļa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10687C">
            <w:r>
              <w:t>Informāciju par tiesību normā paredzēto rīcības brīvības izmantošanu skatīt tabulas nobeigumā</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rPr>
                <w:b/>
                <w:sz w:val="22"/>
                <w:szCs w:val="22"/>
              </w:rPr>
              <w:t>Atbilst pilnībā</w:t>
            </w:r>
          </w:p>
          <w:p w:rsidR="0074228B" w:rsidRDefault="0074228B" w:rsidP="00D81AF5">
            <w:pPr>
              <w:spacing w:before="75" w:after="75"/>
              <w:jc w:val="both"/>
              <w:rPr>
                <w:b/>
              </w:rPr>
            </w:pP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436EB">
            <w:pPr>
              <w:shd w:val="clear" w:color="auto" w:fill="FFFFFF"/>
              <w:tabs>
                <w:tab w:val="left" w:pos="0"/>
              </w:tabs>
              <w:spacing w:before="14"/>
              <w:ind w:right="-15"/>
              <w:jc w:val="both"/>
            </w:pPr>
            <w:r>
              <w:t>24.pants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10687C">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r>
              <w:t xml:space="preserve">Patvēruma likuma </w:t>
            </w:r>
            <w:r w:rsidRPr="00E6216F">
              <w:rPr>
                <w:bCs/>
              </w:rPr>
              <w:t xml:space="preserve">36.panta pirmā daļa </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Patvēruma likuma 36</w:t>
            </w:r>
            <w:r w:rsidRPr="00DC508F">
              <w:t>.</w:t>
            </w:r>
            <w:r>
              <w:t>panta otrā daļa</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25.pants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Patvēruma likuma 35.panta pirmā daļa</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t>Patvēruma likuma 35.panta otrā daļa</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26.pants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r>
              <w:t>Imigrācijas likuma 9.panta otrā daļa</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241250">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t>Bezdarbnieku un darba meklētāju atbalsta likums 2.pants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241250">
            <w:pPr>
              <w:shd w:val="clear" w:color="auto" w:fill="FFFFFF"/>
              <w:spacing w:before="14"/>
              <w:ind w:right="-15"/>
            </w:pPr>
            <w:r>
              <w:t>3.daļa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t xml:space="preserve">Bezdarbnieku un darba meklētāju atbalsta likums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t xml:space="preserve">Bezdarbnieku un darba meklētāju atbalsta likums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27.pants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241250" w:rsidRDefault="0074228B" w:rsidP="00241250">
            <w:pPr>
              <w:spacing w:before="75" w:after="75"/>
              <w:rPr>
                <w:highlight w:val="red"/>
              </w:rPr>
            </w:pPr>
            <w:r w:rsidRPr="00447855">
              <w:t>Izglītības likuma 3.pants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241250" w:rsidRDefault="0074228B" w:rsidP="00241250">
            <w:pPr>
              <w:spacing w:before="75" w:after="75"/>
              <w:rPr>
                <w:highlight w:val="red"/>
              </w:rPr>
            </w:pPr>
            <w:r w:rsidRPr="00447855">
              <w:t xml:space="preserve">Izglītības likuma </w:t>
            </w:r>
            <w:r>
              <w:t>12</w:t>
            </w:r>
            <w:r w:rsidRPr="00447855">
              <w:t>.pants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28.pants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6E69F6" w:rsidRDefault="0074228B" w:rsidP="006E69F6">
            <w:pPr>
              <w:spacing w:before="75" w:after="75"/>
              <w:jc w:val="both"/>
              <w:rPr>
                <w:highlight w:val="red"/>
              </w:rPr>
            </w:pPr>
            <w:r w:rsidRPr="006E69F6">
              <w:t>2011.gada 22.februāra MK noteikumi Nr.</w:t>
            </w:r>
            <w:r>
              <w:t>146</w:t>
            </w:r>
            <w:r w:rsidRPr="006E69F6">
              <w:t xml:space="preserve"> „Kārtība, kādā novērtē ārpus formālās izglītības sistēmas apgūto profesionālo kompetenci”</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p w:rsidR="0074228B" w:rsidRDefault="0074228B" w:rsidP="00E36CB9">
            <w:pPr>
              <w:spacing w:before="75" w:after="75"/>
              <w:ind w:firstLine="120"/>
              <w:jc w:val="both"/>
            </w:pP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6E69F6">
              <w:t>2011.gada 22.februāra MK noteikumi Nr.</w:t>
            </w:r>
            <w:r>
              <w:t>146</w:t>
            </w:r>
            <w:r w:rsidRPr="006E69F6">
              <w:t xml:space="preserve"> „Kārtība, kādā novērtē ārpus formālās izglītības sistēmas apgūto profesionālo kompetenci”</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29.pants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rsidRPr="00025750">
              <w:t>Sociālo pakalpojumu un sociālās palīdzības likuma</w:t>
            </w:r>
          </w:p>
          <w:p w:rsidR="0074228B" w:rsidRDefault="0074228B" w:rsidP="00241250">
            <w:pPr>
              <w:spacing w:before="75" w:after="75"/>
              <w:rPr>
                <w:highlight w:val="red"/>
              </w:rPr>
            </w:pPr>
            <w:r>
              <w:t>3.pants</w:t>
            </w:r>
            <w:r w:rsidRPr="00025750">
              <w:t xml:space="preserve"> </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025750">
            <w:pPr>
              <w:spacing w:before="75" w:after="75"/>
            </w:pPr>
            <w:r w:rsidRPr="00025750">
              <w:t>Sociālo pakalpojumu un sociālās palīdzības likuma</w:t>
            </w:r>
          </w:p>
          <w:p w:rsidR="0074228B" w:rsidRDefault="0074228B" w:rsidP="00025750">
            <w:pPr>
              <w:spacing w:before="75" w:after="75"/>
              <w:rPr>
                <w:highlight w:val="red"/>
              </w:rPr>
            </w:pPr>
            <w:r>
              <w:t>3.pants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30.pants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4F505C">
              <w:t>Ārstniecības likuma 17.pants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4F505C">
              <w:t>Ārstniecības likuma 17.pants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31.pants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C73824">
              <w:t>Bērnu tiesību aizsardzības likuma 74.pants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p w:rsidR="0074228B" w:rsidRDefault="0074228B" w:rsidP="00E36CB9">
            <w:pPr>
              <w:spacing w:before="75" w:after="75"/>
              <w:jc w:val="both"/>
              <w:rPr>
                <w:b/>
              </w:rPr>
            </w:pP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C73824">
              <w:t>Bērnu tiesību aizsardzības likuma 74.pants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3.daļa</w:t>
            </w:r>
          </w:p>
          <w:p w:rsidR="0074228B" w:rsidRDefault="0074228B" w:rsidP="00241250">
            <w:pPr>
              <w:shd w:val="clear" w:color="auto" w:fill="FFFFFF"/>
              <w:spacing w:before="14"/>
              <w:ind w:right="-15"/>
            </w:pPr>
            <w:r>
              <w:t>a), b), c), d)</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C73824">
              <w:t>Bērnu tiesību aizsardzības likuma 74.pants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4.daļa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C73824">
              <w:t>Bērnu tiesību aizsardzības likuma 74.pants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5.daļa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rsidRPr="00C73824">
              <w:t>Bērnu tiesību aizsardzības likuma 74.pants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6.daļa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Pr="00C73824" w:rsidRDefault="0074228B" w:rsidP="00241250">
            <w:pPr>
              <w:spacing w:before="75" w:after="75"/>
            </w:pPr>
            <w:r>
              <w:t>Nepieciešami grozījumi normatīvajos aktos</w:t>
            </w:r>
          </w:p>
        </w:tc>
        <w:tc>
          <w:tcPr>
            <w:tcW w:w="1800" w:type="dxa"/>
            <w:tcBorders>
              <w:top w:val="outset" w:sz="6" w:space="0" w:color="auto"/>
              <w:left w:val="outset" w:sz="6" w:space="0" w:color="auto"/>
              <w:bottom w:val="nil"/>
              <w:right w:val="outset" w:sz="6" w:space="0" w:color="auto"/>
            </w:tcBorders>
          </w:tcPr>
          <w:p w:rsidR="0074228B" w:rsidRPr="004F505C" w:rsidRDefault="0074228B" w:rsidP="00E36CB9">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32.pants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t>Nepieciešami grozījumi normatīvajos aktos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rPr>
                <w:highlight w:val="red"/>
              </w:rPr>
            </w:pPr>
            <w:r>
              <w:t>Nepieciešami grozījumi normatīvajos aktos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33.pants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Pr="00A57645" w:rsidRDefault="0074228B" w:rsidP="00241250">
            <w:pPr>
              <w:spacing w:before="75" w:after="75"/>
              <w:rPr>
                <w:highlight w:val="red"/>
              </w:rPr>
            </w:pPr>
            <w:r w:rsidRPr="00A57645">
              <w:t xml:space="preserve">Latvijas </w:t>
            </w:r>
            <w:r>
              <w:t>Republikas Satversmes 97.pants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34.pants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Pr="00F87717" w:rsidRDefault="0074228B" w:rsidP="00241250">
            <w:pPr>
              <w:spacing w:before="75" w:after="75"/>
            </w:pPr>
            <w:r>
              <w:t>2011.gada 20.oktobra Nacionālās identitātes, pilsoniskās sabiedrības un integrācijas politikas pamatnostādņu 2012.-2018.gadam rīcības plāna 1.2.7.4.apakšpunkts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rPr>
                <w:b/>
              </w:rPr>
            </w:pPr>
          </w:p>
          <w:p w:rsidR="0074228B" w:rsidRDefault="0074228B" w:rsidP="00E36CB9">
            <w:pPr>
              <w:spacing w:before="75" w:after="75"/>
              <w:jc w:val="both"/>
              <w:rPr>
                <w:b/>
              </w:rPr>
            </w:pPr>
          </w:p>
          <w:p w:rsidR="0074228B" w:rsidRDefault="0074228B" w:rsidP="00E36CB9">
            <w:pPr>
              <w:spacing w:before="75" w:after="75"/>
              <w:jc w:val="both"/>
              <w:rPr>
                <w:b/>
              </w:rPr>
            </w:pPr>
            <w:r w:rsidRPr="004F505C">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241250">
            <w:pPr>
              <w:shd w:val="clear" w:color="auto" w:fill="FFFFFF"/>
              <w:tabs>
                <w:tab w:val="left" w:pos="0"/>
              </w:tabs>
              <w:spacing w:before="14"/>
              <w:ind w:right="-15"/>
              <w:jc w:val="both"/>
            </w:pPr>
            <w:r>
              <w:t>35.pants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241250">
            <w:pPr>
              <w:spacing w:before="75" w:after="75"/>
            </w:pPr>
            <w:r>
              <w:t>Informāciju par tiesību normā paredzēto rīcības brīvības izmantošanu skatīt tabulas nobeigumā</w:t>
            </w:r>
          </w:p>
        </w:tc>
        <w:tc>
          <w:tcPr>
            <w:tcW w:w="1800" w:type="dxa"/>
            <w:tcBorders>
              <w:top w:val="outset" w:sz="6" w:space="0" w:color="auto"/>
              <w:left w:val="outset" w:sz="6" w:space="0" w:color="auto"/>
              <w:bottom w:val="nil"/>
              <w:right w:val="outset" w:sz="6" w:space="0" w:color="auto"/>
            </w:tcBorders>
          </w:tcPr>
          <w:p w:rsidR="0074228B" w:rsidRDefault="0074228B" w:rsidP="00252A09">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252A0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36.pants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Informācija par valsts kontaktpunktu paziņota Komisijai</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37.pants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4538E7">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Civildienesta likums un attiecīgo nozari regulējošie tiesību akti</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p>
          <w:p w:rsidR="0074228B" w:rsidRDefault="0074228B" w:rsidP="00E36CB9">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pPr>
          </w:p>
          <w:p w:rsidR="0074228B" w:rsidRDefault="0074228B" w:rsidP="00E36CB9">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38.pants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F8771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Nav valsts kompetences jautājums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F8771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Nav valsts kompetences jautājums</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r>
              <w:t>39.pants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F87717">
            <w:pPr>
              <w:shd w:val="clear" w:color="auto" w:fill="FFFFFF"/>
              <w:spacing w:before="14"/>
              <w:ind w:right="-15"/>
            </w:pPr>
            <w:r>
              <w:t>1.daļa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Noteiktajā termiņā jāpaziņo Komisijai par transponēšanu</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4538E7">
            <w:pPr>
              <w:shd w:val="clear" w:color="auto" w:fill="FFFFFF"/>
              <w:tabs>
                <w:tab w:val="left" w:pos="0"/>
              </w:tabs>
              <w:spacing w:before="14"/>
              <w:ind w:right="-15"/>
              <w:jc w:val="both"/>
            </w:pP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F87717">
            <w:pPr>
              <w:shd w:val="clear" w:color="auto" w:fill="FFFFFF"/>
              <w:spacing w:before="14"/>
              <w:ind w:right="-15"/>
            </w:pPr>
            <w:r>
              <w:t>2.daļa</w:t>
            </w: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B104E7">
            <w:pPr>
              <w:spacing w:before="75" w:after="75"/>
            </w:pPr>
            <w:r>
              <w:t>Jāpaziņo Komisijai</w:t>
            </w:r>
          </w:p>
        </w:tc>
        <w:tc>
          <w:tcPr>
            <w:tcW w:w="1800" w:type="dxa"/>
            <w:tcBorders>
              <w:top w:val="outset" w:sz="6" w:space="0" w:color="auto"/>
              <w:left w:val="outset" w:sz="6" w:space="0" w:color="auto"/>
              <w:bottom w:val="nil"/>
              <w:right w:val="outset" w:sz="6" w:space="0" w:color="auto"/>
            </w:tcBorders>
          </w:tcPr>
          <w:p w:rsidR="0074228B" w:rsidRDefault="0074228B" w:rsidP="00E36CB9">
            <w:pPr>
              <w:spacing w:before="75" w:after="75"/>
              <w:jc w:val="both"/>
            </w:pPr>
            <w:r>
              <w:t>Nav attiecināms</w:t>
            </w:r>
          </w:p>
        </w:tc>
        <w:tc>
          <w:tcPr>
            <w:tcW w:w="2009" w:type="dxa"/>
            <w:tcBorders>
              <w:top w:val="outset" w:sz="6" w:space="0" w:color="auto"/>
              <w:left w:val="outset" w:sz="6" w:space="0" w:color="auto"/>
              <w:bottom w:val="outset" w:sz="6" w:space="0" w:color="auto"/>
            </w:tcBorders>
          </w:tcPr>
          <w:p w:rsidR="0074228B" w:rsidRDefault="0074228B" w:rsidP="00E36CB9">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D81AF5">
            <w:pPr>
              <w:shd w:val="clear" w:color="auto" w:fill="FFFFFF"/>
              <w:tabs>
                <w:tab w:val="left" w:pos="0"/>
              </w:tabs>
              <w:spacing w:before="14"/>
              <w:ind w:right="-15"/>
              <w:jc w:val="both"/>
            </w:pPr>
            <w:r>
              <w:t>40.pants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81AF5">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81AF5">
            <w:pPr>
              <w:spacing w:before="75" w:after="75"/>
            </w:pPr>
            <w:r>
              <w:t>Likumprojekta Informatīvās atsauces uz Eiropas Savienības direktīvām 4.punkts</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pPr>
            <w:r>
              <w:rPr>
                <w:b/>
                <w:sz w:val="22"/>
                <w:szCs w:val="22"/>
              </w:rPr>
              <w:t>Atbilst pilnībā</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rPr>
                <w:sz w:val="28"/>
                <w:szCs w:val="28"/>
              </w:rPr>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267E1">
            <w:pPr>
              <w:shd w:val="clear" w:color="auto" w:fill="FFFFFF"/>
              <w:tabs>
                <w:tab w:val="left" w:pos="0"/>
              </w:tabs>
              <w:spacing w:before="14"/>
              <w:ind w:right="-15"/>
              <w:jc w:val="both"/>
            </w:pPr>
            <w:r>
              <w:t>41.pants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81AF5">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81AF5">
            <w:pPr>
              <w:spacing w:before="75" w:after="75"/>
            </w:pPr>
            <w:r>
              <w:t>Nav jāpārņem</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464"/>
          <w:tblCellSpacing w:w="0" w:type="dxa"/>
        </w:trPr>
        <w:tc>
          <w:tcPr>
            <w:tcW w:w="1080" w:type="dxa"/>
            <w:tcBorders>
              <w:top w:val="outset" w:sz="6" w:space="0" w:color="auto"/>
              <w:bottom w:val="nil"/>
              <w:right w:val="outset" w:sz="6" w:space="0" w:color="auto"/>
            </w:tcBorders>
          </w:tcPr>
          <w:p w:rsidR="0074228B" w:rsidRDefault="0074228B" w:rsidP="005267E1">
            <w:pPr>
              <w:shd w:val="clear" w:color="auto" w:fill="FFFFFF"/>
              <w:tabs>
                <w:tab w:val="left" w:pos="0"/>
              </w:tabs>
              <w:spacing w:before="14"/>
              <w:ind w:right="-15"/>
              <w:jc w:val="both"/>
            </w:pPr>
            <w:r>
              <w:t>42.pants</w:t>
            </w:r>
          </w:p>
        </w:tc>
        <w:tc>
          <w:tcPr>
            <w:tcW w:w="1755" w:type="dxa"/>
            <w:tcBorders>
              <w:top w:val="outset" w:sz="6" w:space="0" w:color="auto"/>
              <w:left w:val="outset" w:sz="6" w:space="0" w:color="auto"/>
              <w:bottom w:val="outset" w:sz="6" w:space="0" w:color="auto"/>
              <w:right w:val="outset" w:sz="6" w:space="0" w:color="auto"/>
            </w:tcBorders>
          </w:tcPr>
          <w:p w:rsidR="0074228B" w:rsidRDefault="0074228B" w:rsidP="00D81AF5">
            <w:pPr>
              <w:shd w:val="clear" w:color="auto" w:fill="FFFFFF"/>
              <w:spacing w:before="14"/>
              <w:ind w:right="-15"/>
            </w:pPr>
          </w:p>
        </w:tc>
        <w:tc>
          <w:tcPr>
            <w:tcW w:w="2745" w:type="dxa"/>
            <w:gridSpan w:val="2"/>
            <w:tcBorders>
              <w:top w:val="outset" w:sz="6" w:space="0" w:color="auto"/>
              <w:left w:val="outset" w:sz="6" w:space="0" w:color="auto"/>
              <w:bottom w:val="outset" w:sz="6" w:space="0" w:color="auto"/>
              <w:right w:val="outset" w:sz="6" w:space="0" w:color="auto"/>
            </w:tcBorders>
          </w:tcPr>
          <w:p w:rsidR="0074228B" w:rsidRDefault="0074228B" w:rsidP="00D81AF5">
            <w:pPr>
              <w:spacing w:before="75" w:after="75"/>
            </w:pPr>
            <w:r>
              <w:t>Nav jāpārņem</w:t>
            </w:r>
          </w:p>
        </w:tc>
        <w:tc>
          <w:tcPr>
            <w:tcW w:w="1800" w:type="dxa"/>
            <w:tcBorders>
              <w:top w:val="outset" w:sz="6" w:space="0" w:color="auto"/>
              <w:left w:val="outset" w:sz="6" w:space="0" w:color="auto"/>
              <w:bottom w:val="nil"/>
              <w:right w:val="outset" w:sz="6" w:space="0" w:color="auto"/>
            </w:tcBorders>
          </w:tcPr>
          <w:p w:rsidR="0074228B" w:rsidRDefault="0074228B" w:rsidP="00D81AF5">
            <w:pPr>
              <w:spacing w:before="75" w:after="75"/>
              <w:jc w:val="both"/>
              <w:rPr>
                <w:b/>
              </w:rPr>
            </w:pPr>
            <w:r>
              <w:t>Nav attiecināms</w:t>
            </w:r>
          </w:p>
        </w:tc>
        <w:tc>
          <w:tcPr>
            <w:tcW w:w="2009" w:type="dxa"/>
            <w:tcBorders>
              <w:top w:val="outset" w:sz="6" w:space="0" w:color="auto"/>
              <w:left w:val="outset" w:sz="6" w:space="0" w:color="auto"/>
              <w:bottom w:val="outset" w:sz="6" w:space="0" w:color="auto"/>
            </w:tcBorders>
          </w:tcPr>
          <w:p w:rsidR="0074228B" w:rsidRDefault="0074228B" w:rsidP="00D81AF5">
            <w:pPr>
              <w:spacing w:before="75" w:after="75"/>
              <w:ind w:firstLine="120"/>
              <w:jc w:val="both"/>
            </w:pPr>
            <w:r>
              <w:t>Nav attiecināms</w:t>
            </w:r>
          </w:p>
        </w:tc>
      </w:tr>
      <w:tr w:rsidR="0074228B" w:rsidTr="00F87717">
        <w:trPr>
          <w:trHeight w:val="281"/>
          <w:tblCellSpacing w:w="0" w:type="dxa"/>
        </w:trPr>
        <w:tc>
          <w:tcPr>
            <w:tcW w:w="2835" w:type="dxa"/>
            <w:gridSpan w:val="2"/>
            <w:tcBorders>
              <w:top w:val="outset" w:sz="6" w:space="0" w:color="auto"/>
              <w:bottom w:val="outset" w:sz="6" w:space="0" w:color="auto"/>
              <w:right w:val="outset" w:sz="6" w:space="0" w:color="auto"/>
            </w:tcBorders>
            <w:vAlign w:val="center"/>
          </w:tcPr>
          <w:p w:rsidR="0074228B" w:rsidRDefault="0074228B" w:rsidP="00E36CB9">
            <w:pPr>
              <w:spacing w:before="75" w:after="75"/>
              <w:rPr>
                <w:sz w:val="28"/>
                <w:szCs w:val="28"/>
              </w:rPr>
            </w:pPr>
            <w:r>
              <w:rPr>
                <w:sz w:val="28"/>
                <w:szCs w:val="28"/>
              </w:rPr>
              <w:t> Kā ir izmantota ES tiesību aktā paredzētā rīcības brīvība dalībvalstij pārņemt vai ieviest noteiktas ES tiesību akta normas.</w:t>
            </w:r>
          </w:p>
          <w:p w:rsidR="0074228B" w:rsidRDefault="0074228B" w:rsidP="00E36CB9">
            <w:pPr>
              <w:rPr>
                <w:sz w:val="28"/>
                <w:szCs w:val="28"/>
              </w:rPr>
            </w:pPr>
            <w:r>
              <w:rPr>
                <w:sz w:val="28"/>
                <w:szCs w:val="28"/>
              </w:rPr>
              <w:t>Kādēļ?</w:t>
            </w:r>
          </w:p>
        </w:tc>
        <w:tc>
          <w:tcPr>
            <w:tcW w:w="6554" w:type="dxa"/>
            <w:gridSpan w:val="4"/>
            <w:tcBorders>
              <w:top w:val="outset" w:sz="6" w:space="0" w:color="auto"/>
              <w:left w:val="outset" w:sz="6" w:space="0" w:color="auto"/>
              <w:bottom w:val="outset" w:sz="6" w:space="0" w:color="auto"/>
            </w:tcBorders>
          </w:tcPr>
          <w:p w:rsidR="0074228B" w:rsidRPr="000D5D29" w:rsidRDefault="0074228B" w:rsidP="00B104E7">
            <w:pPr>
              <w:spacing w:before="75" w:after="75"/>
              <w:jc w:val="both"/>
              <w:rPr>
                <w:sz w:val="28"/>
                <w:szCs w:val="28"/>
              </w:rPr>
            </w:pPr>
            <w:r w:rsidRPr="000D5D29">
              <w:rPr>
                <w:sz w:val="28"/>
                <w:szCs w:val="28"/>
              </w:rPr>
              <w:t xml:space="preserve">Ar likumprojektu nav pārņemta direktīvas 2011/95/ES </w:t>
            </w:r>
            <w:r>
              <w:rPr>
                <w:sz w:val="28"/>
                <w:szCs w:val="28"/>
              </w:rPr>
              <w:t xml:space="preserve">3.pantā, </w:t>
            </w:r>
            <w:r w:rsidRPr="000D5D29">
              <w:rPr>
                <w:sz w:val="28"/>
                <w:szCs w:val="28"/>
              </w:rPr>
              <w:t xml:space="preserve">4.panta pirmajā daļā, 19.panta otrajā daļā, 23.panta ceturtajā un piektajā daļā un 35.pantā paredzētā izvēles brīvība, </w:t>
            </w:r>
            <w:r>
              <w:rPr>
                <w:sz w:val="28"/>
                <w:szCs w:val="28"/>
              </w:rPr>
              <w:t>jo tiesību normās ietvertie nosacījumi neatbilst Latvijas Republikas patvēruma jomas tiesiskā regulējuma pamatprincipiem un tajā piemērojamajiem standartiem.</w:t>
            </w:r>
          </w:p>
          <w:p w:rsidR="0074228B" w:rsidRPr="00810933" w:rsidRDefault="0074228B" w:rsidP="00B104E7">
            <w:pPr>
              <w:spacing w:before="75" w:after="75"/>
              <w:jc w:val="both"/>
            </w:pPr>
            <w:r w:rsidRPr="000D5D29">
              <w:rPr>
                <w:sz w:val="28"/>
                <w:szCs w:val="28"/>
              </w:rPr>
              <w:t xml:space="preserve">Ar likumprojektu pārņemta 2011/95/ES </w:t>
            </w:r>
            <w:r>
              <w:rPr>
                <w:sz w:val="28"/>
                <w:szCs w:val="28"/>
              </w:rPr>
              <w:t xml:space="preserve">5.panta trešajā daļā, </w:t>
            </w:r>
            <w:r w:rsidRPr="000D5D29">
              <w:rPr>
                <w:sz w:val="28"/>
                <w:szCs w:val="28"/>
              </w:rPr>
              <w:t>8.panta pirmajā daļā</w:t>
            </w:r>
            <w:r>
              <w:rPr>
                <w:sz w:val="28"/>
                <w:szCs w:val="28"/>
              </w:rPr>
              <w:t>, 14.panta ceturtajā un piektajā daļā un</w:t>
            </w:r>
            <w:r w:rsidRPr="000D5D29">
              <w:rPr>
                <w:sz w:val="28"/>
                <w:szCs w:val="28"/>
              </w:rPr>
              <w:t xml:space="preserve"> 17.panta trešajā daļā</w:t>
            </w:r>
            <w:r>
              <w:rPr>
                <w:sz w:val="28"/>
                <w:szCs w:val="28"/>
              </w:rPr>
              <w:t xml:space="preserve"> </w:t>
            </w:r>
            <w:r w:rsidRPr="000D5D29">
              <w:rPr>
                <w:sz w:val="28"/>
                <w:szCs w:val="28"/>
              </w:rPr>
              <w:t>paredzētā izvēles brīvība</w:t>
            </w:r>
            <w:r>
              <w:rPr>
                <w:sz w:val="28"/>
                <w:szCs w:val="28"/>
              </w:rPr>
              <w:t xml:space="preserve">, jo tā atbilst iesnieguma izskatīšanas starptautiskajai praksei. </w:t>
            </w:r>
          </w:p>
        </w:tc>
      </w:tr>
      <w:tr w:rsidR="0074228B" w:rsidTr="00F87717">
        <w:trPr>
          <w:trHeight w:val="281"/>
          <w:tblCellSpacing w:w="0" w:type="dxa"/>
        </w:trPr>
        <w:tc>
          <w:tcPr>
            <w:tcW w:w="2835" w:type="dxa"/>
            <w:gridSpan w:val="2"/>
            <w:tcBorders>
              <w:top w:val="outset" w:sz="6" w:space="0" w:color="auto"/>
              <w:bottom w:val="outset" w:sz="6" w:space="0" w:color="auto"/>
              <w:right w:val="outset" w:sz="6" w:space="0" w:color="auto"/>
            </w:tcBorders>
            <w:vAlign w:val="center"/>
          </w:tcPr>
          <w:p w:rsidR="0074228B" w:rsidRDefault="0074228B" w:rsidP="00E36CB9">
            <w:pPr>
              <w:spacing w:before="75" w:after="75"/>
              <w:rPr>
                <w:sz w:val="28"/>
                <w:szCs w:val="28"/>
              </w:rPr>
            </w:pPr>
            <w:r>
              <w:rPr>
                <w:sz w:val="28"/>
                <w:szCs w:val="28"/>
              </w:rPr>
              <w:t> Cita informācija</w:t>
            </w:r>
          </w:p>
        </w:tc>
        <w:tc>
          <w:tcPr>
            <w:tcW w:w="6554" w:type="dxa"/>
            <w:gridSpan w:val="4"/>
            <w:tcBorders>
              <w:top w:val="outset" w:sz="6" w:space="0" w:color="auto"/>
              <w:left w:val="outset" w:sz="6" w:space="0" w:color="auto"/>
              <w:bottom w:val="outset" w:sz="6" w:space="0" w:color="auto"/>
            </w:tcBorders>
          </w:tcPr>
          <w:p w:rsidR="0074228B" w:rsidRPr="00810933" w:rsidRDefault="0074228B" w:rsidP="00154B09">
            <w:pPr>
              <w:jc w:val="both"/>
              <w:rPr>
                <w:sz w:val="28"/>
                <w:szCs w:val="28"/>
              </w:rPr>
            </w:pPr>
            <w:r w:rsidRPr="00810933">
              <w:rPr>
                <w:sz w:val="28"/>
                <w:szCs w:val="28"/>
              </w:rPr>
              <w:t>Lai transponētu visas direktīvas 2011/95/ES prasības</w:t>
            </w:r>
            <w:r>
              <w:rPr>
                <w:sz w:val="28"/>
                <w:szCs w:val="28"/>
              </w:rPr>
              <w:t>,</w:t>
            </w:r>
            <w:r w:rsidRPr="00810933">
              <w:rPr>
                <w:sz w:val="28"/>
                <w:szCs w:val="28"/>
              </w:rPr>
              <w:t xml:space="preserve"> nepieciešams izvērtēt nepieciešamos grozījumus normatīvajos aktos - Labklājības ministrijai attiecībā uz direktīvas 31.panta </w:t>
            </w:r>
            <w:r>
              <w:rPr>
                <w:sz w:val="28"/>
                <w:szCs w:val="28"/>
              </w:rPr>
              <w:t xml:space="preserve">sestās </w:t>
            </w:r>
            <w:r w:rsidRPr="00810933">
              <w:rPr>
                <w:sz w:val="28"/>
                <w:szCs w:val="28"/>
              </w:rPr>
              <w:t>daļas nosacījumu pārņemšanu un Vides aizsardzības un reģionālās attīstības ministrijai attiecībā uz 32.panta nosacījumu ieviešanu.</w:t>
            </w:r>
          </w:p>
        </w:tc>
      </w:tr>
    </w:tbl>
    <w:p w:rsidR="0074228B" w:rsidRDefault="0074228B" w:rsidP="00A4315D">
      <w:pPr>
        <w:spacing w:before="75" w:after="75"/>
        <w:jc w:val="center"/>
        <w:rPr>
          <w:b/>
          <w:sz w:val="28"/>
          <w:szCs w:val="28"/>
        </w:rPr>
      </w:pPr>
    </w:p>
    <w:tbl>
      <w:tblPr>
        <w:tblW w:w="940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4"/>
        <w:gridCol w:w="565"/>
        <w:gridCol w:w="1622"/>
        <w:gridCol w:w="1800"/>
        <w:gridCol w:w="1078"/>
        <w:gridCol w:w="1800"/>
        <w:gridCol w:w="2003"/>
        <w:gridCol w:w="22"/>
      </w:tblGrid>
      <w:tr w:rsidR="0074228B" w:rsidTr="00E661D8">
        <w:trPr>
          <w:trHeight w:val="1252"/>
          <w:tblCellSpacing w:w="0" w:type="dxa"/>
        </w:trPr>
        <w:tc>
          <w:tcPr>
            <w:tcW w:w="2701" w:type="dxa"/>
            <w:gridSpan w:val="3"/>
            <w:tcBorders>
              <w:top w:val="outset" w:sz="6" w:space="0" w:color="auto"/>
              <w:bottom w:val="outset" w:sz="6" w:space="0" w:color="auto"/>
              <w:right w:val="outset" w:sz="6" w:space="0" w:color="auto"/>
            </w:tcBorders>
            <w:vAlign w:val="center"/>
          </w:tcPr>
          <w:p w:rsidR="0074228B" w:rsidRDefault="0074228B" w:rsidP="000C4FFE">
            <w:pPr>
              <w:spacing w:before="75" w:after="75"/>
              <w:rPr>
                <w:sz w:val="28"/>
                <w:szCs w:val="28"/>
              </w:rPr>
            </w:pPr>
            <w:r>
              <w:rPr>
                <w:sz w:val="28"/>
                <w:szCs w:val="28"/>
              </w:rPr>
              <w:t> Attiecīgā ES tiesību akta datums, numurs un nosaukums</w:t>
            </w:r>
          </w:p>
        </w:tc>
        <w:tc>
          <w:tcPr>
            <w:tcW w:w="6689" w:type="dxa"/>
            <w:gridSpan w:val="5"/>
            <w:tcBorders>
              <w:top w:val="outset" w:sz="6" w:space="0" w:color="auto"/>
              <w:left w:val="outset" w:sz="6" w:space="0" w:color="auto"/>
              <w:bottom w:val="outset" w:sz="6" w:space="0" w:color="auto"/>
            </w:tcBorders>
            <w:vAlign w:val="center"/>
          </w:tcPr>
          <w:p w:rsidR="0074228B" w:rsidRDefault="0074228B" w:rsidP="000C4FFE">
            <w:pPr>
              <w:ind w:firstLine="157"/>
              <w:jc w:val="both"/>
              <w:rPr>
                <w:sz w:val="28"/>
                <w:szCs w:val="28"/>
              </w:rPr>
            </w:pPr>
            <w:r w:rsidRPr="00667431">
              <w:rPr>
                <w:sz w:val="28"/>
                <w:szCs w:val="28"/>
              </w:rPr>
              <w:t xml:space="preserve"> </w:t>
            </w:r>
            <w:r w:rsidRPr="003A48AA">
              <w:rPr>
                <w:sz w:val="28"/>
                <w:szCs w:val="28"/>
              </w:rPr>
              <w:t>Eiropas Parlamenta un Padomes 2011.gada 11.maija direktīvas 2011/51/ES, ar ko groza Padomes Direktīvu 2003/109/EK, iekļaujot tās darbības jomā starptautiskās aizsardzības saņēmējus.</w:t>
            </w:r>
            <w:r>
              <w:rPr>
                <w:sz w:val="28"/>
                <w:szCs w:val="28"/>
              </w:rPr>
              <w:t xml:space="preserve"> </w:t>
            </w:r>
          </w:p>
          <w:p w:rsidR="0074228B" w:rsidRDefault="0074228B" w:rsidP="000C4FFE">
            <w:pPr>
              <w:ind w:firstLine="157"/>
              <w:jc w:val="both"/>
              <w:rPr>
                <w:sz w:val="28"/>
                <w:szCs w:val="28"/>
              </w:rPr>
            </w:pPr>
          </w:p>
        </w:tc>
      </w:tr>
      <w:tr w:rsidR="0074228B" w:rsidTr="0077308C">
        <w:trPr>
          <w:trHeight w:val="269"/>
          <w:tblCellSpacing w:w="0" w:type="dxa"/>
        </w:trPr>
        <w:tc>
          <w:tcPr>
            <w:tcW w:w="9390" w:type="dxa"/>
            <w:gridSpan w:val="8"/>
            <w:tcBorders>
              <w:top w:val="outset" w:sz="6" w:space="0" w:color="auto"/>
              <w:bottom w:val="outset" w:sz="6" w:space="0" w:color="auto"/>
            </w:tcBorders>
            <w:vAlign w:val="center"/>
          </w:tcPr>
          <w:p w:rsidR="0074228B" w:rsidRDefault="0074228B" w:rsidP="000C4FFE">
            <w:pPr>
              <w:spacing w:before="75" w:after="75"/>
              <w:jc w:val="both"/>
              <w:rPr>
                <w:color w:val="FF0000"/>
                <w:sz w:val="28"/>
                <w:szCs w:val="28"/>
              </w:rPr>
            </w:pPr>
          </w:p>
        </w:tc>
      </w:tr>
      <w:tr w:rsidR="0074228B" w:rsidTr="00E661D8">
        <w:trPr>
          <w:trHeight w:val="165"/>
          <w:tblCellSpacing w:w="0" w:type="dxa"/>
        </w:trPr>
        <w:tc>
          <w:tcPr>
            <w:tcW w:w="2701" w:type="dxa"/>
            <w:gridSpan w:val="3"/>
            <w:tcBorders>
              <w:top w:val="outset" w:sz="6" w:space="0" w:color="auto"/>
              <w:bottom w:val="outset" w:sz="6" w:space="0" w:color="auto"/>
              <w:right w:val="outset" w:sz="6" w:space="0" w:color="auto"/>
            </w:tcBorders>
            <w:vAlign w:val="center"/>
          </w:tcPr>
          <w:p w:rsidR="0074228B" w:rsidRDefault="0074228B" w:rsidP="000C4FFE">
            <w:pPr>
              <w:spacing w:before="75" w:after="75"/>
              <w:jc w:val="center"/>
              <w:rPr>
                <w:sz w:val="28"/>
                <w:szCs w:val="28"/>
              </w:rPr>
            </w:pPr>
            <w:r>
              <w:rPr>
                <w:sz w:val="28"/>
                <w:szCs w:val="28"/>
              </w:rPr>
              <w:t>A</w:t>
            </w:r>
          </w:p>
        </w:tc>
        <w:tc>
          <w:tcPr>
            <w:tcW w:w="2878" w:type="dxa"/>
            <w:gridSpan w:val="2"/>
            <w:tcBorders>
              <w:top w:val="outset" w:sz="6" w:space="0" w:color="auto"/>
              <w:left w:val="outset" w:sz="6" w:space="0" w:color="auto"/>
              <w:bottom w:val="outset" w:sz="6" w:space="0" w:color="auto"/>
              <w:right w:val="outset" w:sz="6" w:space="0" w:color="auto"/>
            </w:tcBorders>
            <w:vAlign w:val="center"/>
          </w:tcPr>
          <w:p w:rsidR="0074228B" w:rsidRDefault="0074228B" w:rsidP="000C4FFE">
            <w:pPr>
              <w:spacing w:before="75" w:after="75"/>
              <w:jc w:val="center"/>
              <w:rPr>
                <w:sz w:val="28"/>
                <w:szCs w:val="28"/>
              </w:rPr>
            </w:pPr>
            <w:r>
              <w:rPr>
                <w:sz w:val="28"/>
                <w:szCs w:val="28"/>
              </w:rPr>
              <w:t>B</w:t>
            </w:r>
          </w:p>
        </w:tc>
        <w:tc>
          <w:tcPr>
            <w:tcW w:w="1800" w:type="dxa"/>
            <w:tcBorders>
              <w:top w:val="outset" w:sz="6" w:space="0" w:color="auto"/>
              <w:left w:val="outset" w:sz="6" w:space="0" w:color="auto"/>
              <w:bottom w:val="outset" w:sz="6" w:space="0" w:color="auto"/>
              <w:right w:val="outset" w:sz="6" w:space="0" w:color="auto"/>
            </w:tcBorders>
            <w:vAlign w:val="center"/>
          </w:tcPr>
          <w:p w:rsidR="0074228B" w:rsidRDefault="0074228B" w:rsidP="000C4FFE">
            <w:pPr>
              <w:spacing w:before="75" w:after="75"/>
              <w:jc w:val="center"/>
              <w:rPr>
                <w:sz w:val="28"/>
                <w:szCs w:val="28"/>
              </w:rPr>
            </w:pPr>
            <w:r>
              <w:rPr>
                <w:sz w:val="28"/>
                <w:szCs w:val="28"/>
              </w:rPr>
              <w:t>C</w:t>
            </w:r>
          </w:p>
        </w:tc>
        <w:tc>
          <w:tcPr>
            <w:tcW w:w="2011" w:type="dxa"/>
            <w:gridSpan w:val="2"/>
            <w:tcBorders>
              <w:top w:val="outset" w:sz="6" w:space="0" w:color="auto"/>
              <w:left w:val="outset" w:sz="6" w:space="0" w:color="auto"/>
              <w:bottom w:val="outset" w:sz="6" w:space="0" w:color="auto"/>
            </w:tcBorders>
            <w:vAlign w:val="center"/>
          </w:tcPr>
          <w:p w:rsidR="0074228B" w:rsidRDefault="0074228B" w:rsidP="000C4FFE">
            <w:pPr>
              <w:spacing w:before="75" w:after="75"/>
              <w:jc w:val="center"/>
              <w:rPr>
                <w:sz w:val="28"/>
                <w:szCs w:val="28"/>
              </w:rPr>
            </w:pPr>
            <w:r>
              <w:rPr>
                <w:sz w:val="28"/>
                <w:szCs w:val="28"/>
              </w:rPr>
              <w:t>D</w:t>
            </w:r>
          </w:p>
        </w:tc>
      </w:tr>
      <w:tr w:rsidR="0074228B" w:rsidTr="00E661D8">
        <w:trPr>
          <w:trHeight w:val="2532"/>
          <w:tblCellSpacing w:w="0" w:type="dxa"/>
        </w:trPr>
        <w:tc>
          <w:tcPr>
            <w:tcW w:w="2701" w:type="dxa"/>
            <w:gridSpan w:val="3"/>
            <w:tcBorders>
              <w:top w:val="outset" w:sz="6" w:space="0" w:color="auto"/>
              <w:bottom w:val="outset" w:sz="6" w:space="0" w:color="auto"/>
              <w:right w:val="outset" w:sz="6" w:space="0" w:color="auto"/>
            </w:tcBorders>
          </w:tcPr>
          <w:p w:rsidR="0074228B" w:rsidRDefault="0074228B" w:rsidP="000C4FFE">
            <w:pPr>
              <w:spacing w:before="75" w:after="75"/>
              <w:jc w:val="both"/>
            </w:pPr>
            <w:r>
              <w:t> Attiecīgā ES tiesību akta panta numurs (uzskaitot katru tiesību akta</w:t>
            </w:r>
            <w:r>
              <w:br/>
              <w:t>vienību – pantu, daļu, punktu, apakšpunktu)</w:t>
            </w:r>
          </w:p>
        </w:tc>
        <w:tc>
          <w:tcPr>
            <w:tcW w:w="2878" w:type="dxa"/>
            <w:gridSpan w:val="2"/>
            <w:tcBorders>
              <w:top w:val="outset" w:sz="6" w:space="0" w:color="auto"/>
              <w:left w:val="outset" w:sz="6" w:space="0" w:color="auto"/>
              <w:bottom w:val="outset" w:sz="6" w:space="0" w:color="auto"/>
              <w:right w:val="outset" w:sz="6" w:space="0" w:color="auto"/>
            </w:tcBorders>
          </w:tcPr>
          <w:p w:rsidR="0074228B" w:rsidRDefault="0074228B" w:rsidP="000C4FFE">
            <w:pPr>
              <w:spacing w:before="75" w:after="75"/>
              <w:jc w:val="both"/>
            </w:pPr>
            <w:r>
              <w:t> Projekta vienība, kas pārņem vai ievieš katru šīs tabulas A ailē minēto ES tiesību akta vienību</w:t>
            </w:r>
          </w:p>
        </w:tc>
        <w:tc>
          <w:tcPr>
            <w:tcW w:w="1800" w:type="dxa"/>
            <w:tcBorders>
              <w:top w:val="outset" w:sz="6" w:space="0" w:color="auto"/>
              <w:left w:val="outset" w:sz="6" w:space="0" w:color="auto"/>
              <w:bottom w:val="outset" w:sz="6" w:space="0" w:color="auto"/>
              <w:right w:val="outset" w:sz="6" w:space="0" w:color="auto"/>
            </w:tcBorders>
          </w:tcPr>
          <w:p w:rsidR="0074228B" w:rsidRDefault="0074228B" w:rsidP="000C4FFE">
            <w:pPr>
              <w:spacing w:before="75" w:after="75"/>
              <w:ind w:left="165" w:right="165"/>
              <w:jc w:val="both"/>
            </w:pPr>
            <w:r>
              <w:t> Informācija par to, vai šīs tabulas A ailē minētās ES tiesību akta vienības tiek pārņemtas vai ieviestas pilnībā vai daļēji.</w:t>
            </w:r>
          </w:p>
          <w:p w:rsidR="0074228B" w:rsidRDefault="0074228B" w:rsidP="000C4FFE">
            <w:pPr>
              <w:spacing w:before="75" w:after="75"/>
              <w:ind w:left="165" w:right="165"/>
              <w:jc w:val="both"/>
            </w:pPr>
          </w:p>
        </w:tc>
        <w:tc>
          <w:tcPr>
            <w:tcW w:w="2011" w:type="dxa"/>
            <w:gridSpan w:val="2"/>
            <w:tcBorders>
              <w:top w:val="outset" w:sz="6" w:space="0" w:color="auto"/>
              <w:left w:val="outset" w:sz="6" w:space="0" w:color="auto"/>
              <w:bottom w:val="outset" w:sz="6" w:space="0" w:color="auto"/>
            </w:tcBorders>
          </w:tcPr>
          <w:p w:rsidR="0074228B" w:rsidRDefault="0074228B" w:rsidP="000C4FFE">
            <w:pPr>
              <w:spacing w:before="75" w:after="75"/>
              <w:ind w:left="165" w:right="174"/>
              <w:jc w:val="both"/>
            </w:pPr>
            <w:r>
              <w:t> Informācija par to, vai šīs tabulas B ailē minētās projekta vienības paredz stingrākas prasības nekā šīs tabulas A ailē minētās ES tiesību akta vienības.</w:t>
            </w:r>
          </w:p>
        </w:tc>
      </w:tr>
      <w:tr w:rsidR="0074228B" w:rsidTr="00E661D8">
        <w:trPr>
          <w:trHeight w:val="464"/>
          <w:tblCellSpacing w:w="0" w:type="dxa"/>
        </w:trPr>
        <w:tc>
          <w:tcPr>
            <w:tcW w:w="1079" w:type="dxa"/>
            <w:gridSpan w:val="2"/>
            <w:tcBorders>
              <w:top w:val="outset" w:sz="6" w:space="0" w:color="auto"/>
              <w:bottom w:val="nil"/>
              <w:right w:val="outset" w:sz="6" w:space="0" w:color="auto"/>
            </w:tcBorders>
          </w:tcPr>
          <w:p w:rsidR="0074228B" w:rsidRDefault="0074228B" w:rsidP="000C4FFE">
            <w:pPr>
              <w:shd w:val="clear" w:color="auto" w:fill="FFFFFF"/>
              <w:tabs>
                <w:tab w:val="left" w:pos="0"/>
              </w:tabs>
              <w:spacing w:before="14"/>
              <w:ind w:right="-15"/>
              <w:jc w:val="both"/>
            </w:pPr>
            <w:r>
              <w:t>12.pants</w:t>
            </w:r>
          </w:p>
        </w:tc>
        <w:tc>
          <w:tcPr>
            <w:tcW w:w="1622" w:type="dxa"/>
            <w:tcBorders>
              <w:top w:val="outset" w:sz="6" w:space="0" w:color="auto"/>
              <w:left w:val="outset" w:sz="6" w:space="0" w:color="auto"/>
              <w:bottom w:val="outset" w:sz="6" w:space="0" w:color="auto"/>
              <w:right w:val="outset" w:sz="6" w:space="0" w:color="auto"/>
            </w:tcBorders>
          </w:tcPr>
          <w:p w:rsidR="0074228B" w:rsidRDefault="0074228B" w:rsidP="000C4FFE">
            <w:pPr>
              <w:shd w:val="clear" w:color="auto" w:fill="FFFFFF"/>
              <w:spacing w:before="14"/>
              <w:ind w:right="-15"/>
            </w:pPr>
            <w:r>
              <w:t>3.b punkts</w:t>
            </w:r>
          </w:p>
        </w:tc>
        <w:tc>
          <w:tcPr>
            <w:tcW w:w="2878" w:type="dxa"/>
            <w:gridSpan w:val="2"/>
            <w:tcBorders>
              <w:top w:val="outset" w:sz="6" w:space="0" w:color="auto"/>
              <w:left w:val="outset" w:sz="6" w:space="0" w:color="auto"/>
              <w:bottom w:val="outset" w:sz="6" w:space="0" w:color="auto"/>
              <w:right w:val="outset" w:sz="6" w:space="0" w:color="auto"/>
            </w:tcBorders>
          </w:tcPr>
          <w:p w:rsidR="0074228B" w:rsidRDefault="0074228B" w:rsidP="000C4FFE">
            <w:pPr>
              <w:spacing w:before="75" w:after="75"/>
            </w:pPr>
            <w:r>
              <w:t>Likumprojekta 36</w:t>
            </w:r>
            <w:r w:rsidRPr="00DC508F">
              <w:t>.</w:t>
            </w:r>
            <w:r>
              <w:t>panta ceturtā daļa</w:t>
            </w:r>
          </w:p>
        </w:tc>
        <w:tc>
          <w:tcPr>
            <w:tcW w:w="1800" w:type="dxa"/>
            <w:tcBorders>
              <w:top w:val="outset" w:sz="6" w:space="0" w:color="auto"/>
              <w:left w:val="outset" w:sz="6" w:space="0" w:color="auto"/>
              <w:bottom w:val="nil"/>
              <w:right w:val="outset" w:sz="6" w:space="0" w:color="auto"/>
            </w:tcBorders>
          </w:tcPr>
          <w:p w:rsidR="0074228B" w:rsidRDefault="0074228B" w:rsidP="000C4FFE">
            <w:pPr>
              <w:spacing w:before="75" w:after="75"/>
              <w:jc w:val="both"/>
            </w:pPr>
            <w:r>
              <w:rPr>
                <w:b/>
                <w:sz w:val="22"/>
                <w:szCs w:val="22"/>
              </w:rPr>
              <w:t>Atbilst pilnībā</w:t>
            </w:r>
          </w:p>
        </w:tc>
        <w:tc>
          <w:tcPr>
            <w:tcW w:w="2011" w:type="dxa"/>
            <w:gridSpan w:val="2"/>
            <w:tcBorders>
              <w:top w:val="outset" w:sz="6" w:space="0" w:color="auto"/>
              <w:left w:val="outset" w:sz="6" w:space="0" w:color="auto"/>
              <w:bottom w:val="outset" w:sz="6" w:space="0" w:color="auto"/>
            </w:tcBorders>
          </w:tcPr>
          <w:p w:rsidR="0074228B" w:rsidRDefault="0074228B" w:rsidP="000C4FFE">
            <w:pPr>
              <w:spacing w:before="75" w:after="75"/>
              <w:ind w:firstLine="120"/>
              <w:jc w:val="both"/>
              <w:rPr>
                <w:sz w:val="28"/>
                <w:szCs w:val="28"/>
              </w:rPr>
            </w:pPr>
            <w:r>
              <w:t>Nav attiecināms</w:t>
            </w:r>
          </w:p>
        </w:tc>
      </w:tr>
      <w:tr w:rsidR="0074228B" w:rsidTr="00E661D8">
        <w:trPr>
          <w:trHeight w:val="281"/>
          <w:tblCellSpacing w:w="0" w:type="dxa"/>
        </w:trPr>
        <w:tc>
          <w:tcPr>
            <w:tcW w:w="2701" w:type="dxa"/>
            <w:gridSpan w:val="3"/>
            <w:tcBorders>
              <w:top w:val="outset" w:sz="6" w:space="0" w:color="auto"/>
              <w:bottom w:val="outset" w:sz="6" w:space="0" w:color="auto"/>
              <w:right w:val="outset" w:sz="6" w:space="0" w:color="auto"/>
            </w:tcBorders>
            <w:vAlign w:val="center"/>
          </w:tcPr>
          <w:p w:rsidR="0074228B" w:rsidRDefault="0074228B" w:rsidP="000C4FFE">
            <w:pPr>
              <w:spacing w:before="75" w:after="75"/>
              <w:rPr>
                <w:sz w:val="28"/>
                <w:szCs w:val="28"/>
              </w:rPr>
            </w:pPr>
            <w:r>
              <w:rPr>
                <w:sz w:val="28"/>
                <w:szCs w:val="28"/>
              </w:rPr>
              <w:t>Kā ir izmantota ES tiesību aktā paredzētā rīcības brīvība dalībvalstij pārņemt vai ieviest noteiktas ES tiesību akta normas.</w:t>
            </w:r>
          </w:p>
          <w:p w:rsidR="0074228B" w:rsidRDefault="0074228B" w:rsidP="000C4FFE">
            <w:pPr>
              <w:rPr>
                <w:sz w:val="28"/>
                <w:szCs w:val="28"/>
              </w:rPr>
            </w:pPr>
            <w:r>
              <w:rPr>
                <w:sz w:val="28"/>
                <w:szCs w:val="28"/>
              </w:rPr>
              <w:t>Kādēļ?</w:t>
            </w:r>
          </w:p>
        </w:tc>
        <w:tc>
          <w:tcPr>
            <w:tcW w:w="6689" w:type="dxa"/>
            <w:gridSpan w:val="5"/>
            <w:tcBorders>
              <w:top w:val="outset" w:sz="6" w:space="0" w:color="auto"/>
              <w:left w:val="outset" w:sz="6" w:space="0" w:color="auto"/>
              <w:bottom w:val="outset" w:sz="6" w:space="0" w:color="auto"/>
            </w:tcBorders>
          </w:tcPr>
          <w:p w:rsidR="0074228B" w:rsidRDefault="0074228B" w:rsidP="000C4FFE">
            <w:pPr>
              <w:spacing w:before="75" w:after="75"/>
              <w:jc w:val="both"/>
            </w:pPr>
            <w:r>
              <w:t xml:space="preserve"> Nav izmantota</w:t>
            </w:r>
          </w:p>
        </w:tc>
      </w:tr>
      <w:tr w:rsidR="0074228B" w:rsidTr="00E661D8">
        <w:trPr>
          <w:trHeight w:val="281"/>
          <w:tblCellSpacing w:w="0" w:type="dxa"/>
        </w:trPr>
        <w:tc>
          <w:tcPr>
            <w:tcW w:w="2701" w:type="dxa"/>
            <w:gridSpan w:val="3"/>
            <w:tcBorders>
              <w:top w:val="outset" w:sz="6" w:space="0" w:color="auto"/>
              <w:bottom w:val="outset" w:sz="6" w:space="0" w:color="auto"/>
              <w:right w:val="outset" w:sz="6" w:space="0" w:color="auto"/>
            </w:tcBorders>
            <w:vAlign w:val="center"/>
          </w:tcPr>
          <w:p w:rsidR="0074228B" w:rsidRDefault="0074228B" w:rsidP="000C4FFE">
            <w:pPr>
              <w:spacing w:before="75" w:after="75"/>
              <w:rPr>
                <w:sz w:val="28"/>
                <w:szCs w:val="28"/>
              </w:rPr>
            </w:pPr>
            <w:r>
              <w:rPr>
                <w:sz w:val="28"/>
                <w:szCs w:val="28"/>
              </w:rPr>
              <w:t> Cita informācija</w:t>
            </w:r>
          </w:p>
        </w:tc>
        <w:tc>
          <w:tcPr>
            <w:tcW w:w="6689" w:type="dxa"/>
            <w:gridSpan w:val="5"/>
            <w:tcBorders>
              <w:top w:val="outset" w:sz="6" w:space="0" w:color="auto"/>
              <w:left w:val="outset" w:sz="6" w:space="0" w:color="auto"/>
              <w:bottom w:val="outset" w:sz="6" w:space="0" w:color="auto"/>
            </w:tcBorders>
          </w:tcPr>
          <w:p w:rsidR="0074228B" w:rsidRDefault="0074228B" w:rsidP="00AB0F73">
            <w:pPr>
              <w:spacing w:before="75" w:after="75"/>
              <w:jc w:val="both"/>
              <w:rPr>
                <w:sz w:val="28"/>
                <w:szCs w:val="28"/>
              </w:rPr>
            </w:pPr>
            <w:r w:rsidRPr="00284ED5">
              <w:rPr>
                <w:sz w:val="28"/>
                <w:szCs w:val="28"/>
              </w:rPr>
              <w:t xml:space="preserve">Lai transponētu visas </w:t>
            </w:r>
            <w:r>
              <w:rPr>
                <w:sz w:val="28"/>
                <w:szCs w:val="28"/>
              </w:rPr>
              <w:t>d</w:t>
            </w:r>
            <w:r w:rsidRPr="00284ED5">
              <w:rPr>
                <w:sz w:val="28"/>
                <w:szCs w:val="28"/>
              </w:rPr>
              <w:t xml:space="preserve">irektīvas </w:t>
            </w:r>
            <w:r>
              <w:rPr>
                <w:sz w:val="28"/>
                <w:szCs w:val="28"/>
              </w:rPr>
              <w:t xml:space="preserve">2011/51/ES </w:t>
            </w:r>
            <w:r w:rsidRPr="00284ED5">
              <w:rPr>
                <w:sz w:val="28"/>
                <w:szCs w:val="28"/>
              </w:rPr>
              <w:t>prasības, ir nepieciešams veikt grozījumus</w:t>
            </w:r>
            <w:r>
              <w:rPr>
                <w:sz w:val="28"/>
                <w:szCs w:val="28"/>
              </w:rPr>
              <w:t xml:space="preserve"> likumā Par Eiropas Savienības pastāvīgā iedzīvotāja statusu Latvijas Republikā. Likumprojekts ”</w:t>
            </w:r>
            <w:r w:rsidRPr="009E2EF6">
              <w:rPr>
                <w:color w:val="2A2A2A"/>
                <w:sz w:val="28"/>
                <w:szCs w:val="28"/>
              </w:rPr>
              <w:t>Grozījumi likumā "Par Eiropas Savienības pastāvīgā iedzīvotāja statusu Latvijas Republikā</w:t>
            </w:r>
            <w:r>
              <w:rPr>
                <w:color w:val="2A2A2A"/>
                <w:sz w:val="28"/>
                <w:szCs w:val="28"/>
              </w:rPr>
              <w:t xml:space="preserve">”” </w:t>
            </w:r>
            <w:r w:rsidRPr="009E2EF6">
              <w:rPr>
                <w:sz w:val="28"/>
                <w:szCs w:val="28"/>
              </w:rPr>
              <w:t>2012.gada 16.augustā izsludināts VSS</w:t>
            </w:r>
            <w:r>
              <w:rPr>
                <w:sz w:val="28"/>
                <w:szCs w:val="28"/>
              </w:rPr>
              <w:t>-820 (prot.Nr.33 8.§).</w:t>
            </w:r>
          </w:p>
        </w:tc>
      </w:tr>
      <w:tr w:rsidR="0074228B" w:rsidTr="00E661D8">
        <w:trPr>
          <w:gridAfter w:val="1"/>
          <w:wAfter w:w="22" w:type="dxa"/>
          <w:tblCellSpacing w:w="0" w:type="dxa"/>
        </w:trPr>
        <w:tc>
          <w:tcPr>
            <w:tcW w:w="9382" w:type="dxa"/>
            <w:gridSpan w:val="7"/>
            <w:tcBorders>
              <w:top w:val="outset" w:sz="6" w:space="0" w:color="auto"/>
              <w:bottom w:val="outset" w:sz="6" w:space="0" w:color="auto"/>
            </w:tcBorders>
          </w:tcPr>
          <w:p w:rsidR="0074228B" w:rsidRDefault="0074228B">
            <w:pPr>
              <w:spacing w:before="75" w:after="75"/>
              <w:jc w:val="center"/>
              <w:rPr>
                <w:sz w:val="28"/>
                <w:szCs w:val="28"/>
              </w:rPr>
            </w:pPr>
            <w:r>
              <w:rPr>
                <w:b/>
                <w:bCs/>
                <w:sz w:val="28"/>
                <w:szCs w:val="28"/>
              </w:rPr>
              <w:t> VI. Sabiedrības līdzdalība un šīs līdzdalības rezultāti</w:t>
            </w:r>
          </w:p>
        </w:tc>
      </w:tr>
      <w:tr w:rsidR="0074228B" w:rsidTr="00E661D8">
        <w:trPr>
          <w:gridAfter w:val="1"/>
          <w:wAfter w:w="22" w:type="dxa"/>
          <w:trHeight w:val="553"/>
          <w:tblCellSpacing w:w="0" w:type="dxa"/>
        </w:trPr>
        <w:tc>
          <w:tcPr>
            <w:tcW w:w="514"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1.</w:t>
            </w:r>
          </w:p>
        </w:tc>
        <w:tc>
          <w:tcPr>
            <w:tcW w:w="3987" w:type="dxa"/>
            <w:gridSpan w:val="3"/>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Sabiedrības informēšana par projekta izstrādes uzsākšanu</w:t>
            </w:r>
          </w:p>
        </w:tc>
        <w:tc>
          <w:tcPr>
            <w:tcW w:w="4881" w:type="dxa"/>
            <w:gridSpan w:val="3"/>
            <w:tcBorders>
              <w:top w:val="outset" w:sz="6" w:space="0" w:color="auto"/>
              <w:left w:val="outset" w:sz="6" w:space="0" w:color="auto"/>
              <w:bottom w:val="outset" w:sz="6" w:space="0" w:color="auto"/>
            </w:tcBorders>
          </w:tcPr>
          <w:p w:rsidR="0074228B" w:rsidRPr="001769F9" w:rsidRDefault="0074228B" w:rsidP="001769F9">
            <w:pPr>
              <w:ind w:firstLine="179"/>
              <w:jc w:val="both"/>
              <w:rPr>
                <w:sz w:val="28"/>
                <w:szCs w:val="28"/>
                <w:shd w:val="clear" w:color="auto" w:fill="FFFFFF"/>
              </w:rPr>
            </w:pPr>
            <w:r w:rsidRPr="001769F9">
              <w:rPr>
                <w:sz w:val="28"/>
                <w:szCs w:val="28"/>
              </w:rPr>
              <w:t>Likumprojekts pirms izsludināšanas Valsts Sekretāru sanāksm</w:t>
            </w:r>
            <w:r>
              <w:rPr>
                <w:sz w:val="28"/>
                <w:szCs w:val="28"/>
              </w:rPr>
              <w:t>ē</w:t>
            </w:r>
            <w:r w:rsidRPr="001769F9">
              <w:rPr>
                <w:sz w:val="28"/>
                <w:szCs w:val="28"/>
              </w:rPr>
              <w:t xml:space="preserve"> 2012.gada </w:t>
            </w:r>
            <w:r>
              <w:rPr>
                <w:sz w:val="28"/>
                <w:szCs w:val="28"/>
              </w:rPr>
              <w:t xml:space="preserve"> 27.septembrī </w:t>
            </w:r>
            <w:r w:rsidRPr="001769F9">
              <w:rPr>
                <w:sz w:val="28"/>
                <w:szCs w:val="28"/>
              </w:rPr>
              <w:t>publicēts Pilsonības un migrācijas lietu pārvaldes mājas lapā.</w:t>
            </w:r>
          </w:p>
        </w:tc>
      </w:tr>
      <w:tr w:rsidR="0074228B" w:rsidTr="00E661D8">
        <w:trPr>
          <w:gridAfter w:val="1"/>
          <w:wAfter w:w="22" w:type="dxa"/>
          <w:trHeight w:val="339"/>
          <w:tblCellSpacing w:w="0" w:type="dxa"/>
        </w:trPr>
        <w:tc>
          <w:tcPr>
            <w:tcW w:w="514"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2.</w:t>
            </w:r>
          </w:p>
        </w:tc>
        <w:tc>
          <w:tcPr>
            <w:tcW w:w="3987" w:type="dxa"/>
            <w:gridSpan w:val="3"/>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Sabiedrības līdzdalība projekta izstrādē</w:t>
            </w:r>
          </w:p>
        </w:tc>
        <w:tc>
          <w:tcPr>
            <w:tcW w:w="4881" w:type="dxa"/>
            <w:gridSpan w:val="3"/>
            <w:tcBorders>
              <w:top w:val="outset" w:sz="6" w:space="0" w:color="auto"/>
              <w:left w:val="outset" w:sz="6" w:space="0" w:color="auto"/>
              <w:bottom w:val="outset" w:sz="6" w:space="0" w:color="auto"/>
            </w:tcBorders>
          </w:tcPr>
          <w:p w:rsidR="0074228B" w:rsidRPr="001769F9" w:rsidRDefault="0074228B">
            <w:pPr>
              <w:spacing w:before="75" w:after="75"/>
              <w:ind w:firstLine="165"/>
              <w:jc w:val="both"/>
              <w:rPr>
                <w:sz w:val="28"/>
                <w:szCs w:val="28"/>
              </w:rPr>
            </w:pPr>
            <w:r w:rsidRPr="001769F9">
              <w:rPr>
                <w:sz w:val="28"/>
                <w:szCs w:val="28"/>
              </w:rPr>
              <w:t>Līdz likumprojekta izsludināšanas brīdim komentāri par projektu nav saņemti</w:t>
            </w:r>
          </w:p>
        </w:tc>
      </w:tr>
      <w:tr w:rsidR="0074228B" w:rsidTr="00E661D8">
        <w:trPr>
          <w:gridAfter w:val="1"/>
          <w:wAfter w:w="22" w:type="dxa"/>
          <w:trHeight w:val="375"/>
          <w:tblCellSpacing w:w="0" w:type="dxa"/>
        </w:trPr>
        <w:tc>
          <w:tcPr>
            <w:tcW w:w="514"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3.</w:t>
            </w:r>
          </w:p>
        </w:tc>
        <w:tc>
          <w:tcPr>
            <w:tcW w:w="3987" w:type="dxa"/>
            <w:gridSpan w:val="3"/>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Sabiedrības līdzdalības rezultāti</w:t>
            </w:r>
          </w:p>
        </w:tc>
        <w:tc>
          <w:tcPr>
            <w:tcW w:w="4881" w:type="dxa"/>
            <w:gridSpan w:val="3"/>
            <w:tcBorders>
              <w:top w:val="outset" w:sz="6" w:space="0" w:color="auto"/>
              <w:left w:val="outset" w:sz="6" w:space="0" w:color="auto"/>
              <w:bottom w:val="outset" w:sz="6" w:space="0" w:color="auto"/>
            </w:tcBorders>
          </w:tcPr>
          <w:p w:rsidR="0074228B" w:rsidRDefault="0074228B">
            <w:pPr>
              <w:spacing w:before="75" w:after="75"/>
              <w:ind w:firstLine="165"/>
              <w:jc w:val="both"/>
              <w:rPr>
                <w:color w:val="0000FF"/>
                <w:sz w:val="28"/>
                <w:szCs w:val="28"/>
              </w:rPr>
            </w:pPr>
            <w:r>
              <w:rPr>
                <w:sz w:val="28"/>
                <w:szCs w:val="28"/>
              </w:rPr>
              <w:t>Projekts šo jomu neskar.</w:t>
            </w:r>
          </w:p>
        </w:tc>
      </w:tr>
      <w:tr w:rsidR="0074228B" w:rsidTr="00E661D8">
        <w:trPr>
          <w:gridAfter w:val="1"/>
          <w:wAfter w:w="22" w:type="dxa"/>
          <w:trHeight w:val="397"/>
          <w:tblCellSpacing w:w="0" w:type="dxa"/>
        </w:trPr>
        <w:tc>
          <w:tcPr>
            <w:tcW w:w="514"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4.</w:t>
            </w:r>
          </w:p>
        </w:tc>
        <w:tc>
          <w:tcPr>
            <w:tcW w:w="3987" w:type="dxa"/>
            <w:gridSpan w:val="3"/>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Saeimas un ekspertu līdzdalība</w:t>
            </w:r>
          </w:p>
        </w:tc>
        <w:tc>
          <w:tcPr>
            <w:tcW w:w="4881" w:type="dxa"/>
            <w:gridSpan w:val="3"/>
            <w:tcBorders>
              <w:top w:val="outset" w:sz="6" w:space="0" w:color="auto"/>
              <w:left w:val="outset" w:sz="6" w:space="0" w:color="auto"/>
              <w:bottom w:val="outset" w:sz="6" w:space="0" w:color="auto"/>
            </w:tcBorders>
          </w:tcPr>
          <w:p w:rsidR="0074228B" w:rsidRDefault="0074228B">
            <w:pPr>
              <w:spacing w:before="75" w:after="75"/>
              <w:ind w:firstLine="165"/>
              <w:rPr>
                <w:color w:val="0000FF"/>
                <w:sz w:val="28"/>
                <w:szCs w:val="28"/>
              </w:rPr>
            </w:pPr>
            <w:r>
              <w:rPr>
                <w:sz w:val="28"/>
                <w:szCs w:val="28"/>
              </w:rPr>
              <w:t>Projekts šo jomu neskar.</w:t>
            </w:r>
          </w:p>
        </w:tc>
      </w:tr>
      <w:tr w:rsidR="0074228B" w:rsidTr="00E661D8">
        <w:trPr>
          <w:gridAfter w:val="1"/>
          <w:wAfter w:w="22" w:type="dxa"/>
          <w:trHeight w:val="476"/>
          <w:tblCellSpacing w:w="0" w:type="dxa"/>
        </w:trPr>
        <w:tc>
          <w:tcPr>
            <w:tcW w:w="514" w:type="dxa"/>
            <w:tcBorders>
              <w:top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5.</w:t>
            </w:r>
          </w:p>
        </w:tc>
        <w:tc>
          <w:tcPr>
            <w:tcW w:w="3987" w:type="dxa"/>
            <w:gridSpan w:val="3"/>
            <w:tcBorders>
              <w:top w:val="outset" w:sz="6" w:space="0" w:color="auto"/>
              <w:left w:val="outset" w:sz="6" w:space="0" w:color="auto"/>
              <w:bottom w:val="outset" w:sz="6" w:space="0" w:color="auto"/>
              <w:right w:val="outset" w:sz="6" w:space="0" w:color="auto"/>
            </w:tcBorders>
          </w:tcPr>
          <w:p w:rsidR="0074228B" w:rsidRDefault="0074228B">
            <w:pPr>
              <w:spacing w:before="75" w:after="75"/>
              <w:rPr>
                <w:sz w:val="28"/>
                <w:szCs w:val="28"/>
              </w:rPr>
            </w:pPr>
            <w:r>
              <w:rPr>
                <w:sz w:val="28"/>
                <w:szCs w:val="28"/>
              </w:rPr>
              <w:t> Cita informācija</w:t>
            </w:r>
          </w:p>
        </w:tc>
        <w:tc>
          <w:tcPr>
            <w:tcW w:w="4881" w:type="dxa"/>
            <w:gridSpan w:val="3"/>
            <w:tcBorders>
              <w:top w:val="outset" w:sz="6" w:space="0" w:color="auto"/>
              <w:left w:val="outset" w:sz="6" w:space="0" w:color="auto"/>
              <w:bottom w:val="outset" w:sz="6" w:space="0" w:color="auto"/>
            </w:tcBorders>
          </w:tcPr>
          <w:p w:rsidR="0074228B" w:rsidRDefault="0074228B">
            <w:pPr>
              <w:spacing w:before="75" w:after="75"/>
              <w:ind w:firstLine="165"/>
              <w:rPr>
                <w:sz w:val="28"/>
                <w:szCs w:val="28"/>
              </w:rPr>
            </w:pPr>
            <w:r>
              <w:rPr>
                <w:sz w:val="28"/>
                <w:szCs w:val="28"/>
              </w:rPr>
              <w:t>Nav</w:t>
            </w:r>
          </w:p>
        </w:tc>
      </w:tr>
    </w:tbl>
    <w:p w:rsidR="0074228B" w:rsidRDefault="0074228B" w:rsidP="00B14030">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6"/>
        <w:gridCol w:w="3916"/>
        <w:gridCol w:w="4953"/>
      </w:tblGrid>
      <w:tr w:rsidR="0074228B" w:rsidTr="004538E7">
        <w:trPr>
          <w:tblCellSpacing w:w="0" w:type="dxa"/>
        </w:trPr>
        <w:tc>
          <w:tcPr>
            <w:tcW w:w="9375" w:type="dxa"/>
            <w:gridSpan w:val="3"/>
            <w:tcBorders>
              <w:top w:val="outset" w:sz="6" w:space="0" w:color="auto"/>
              <w:bottom w:val="outset" w:sz="6" w:space="0" w:color="auto"/>
            </w:tcBorders>
          </w:tcPr>
          <w:p w:rsidR="0074228B" w:rsidRDefault="0074228B" w:rsidP="005D18BA">
            <w:pPr>
              <w:jc w:val="center"/>
              <w:rPr>
                <w:b/>
                <w:sz w:val="28"/>
                <w:szCs w:val="28"/>
              </w:rPr>
            </w:pPr>
            <w:r>
              <w:rPr>
                <w:b/>
                <w:sz w:val="28"/>
                <w:szCs w:val="28"/>
              </w:rPr>
              <w:t>VII. Tiesību akta projekta izpildes nodrošināšana un tās ietekme uz institūcijām</w:t>
            </w:r>
          </w:p>
        </w:tc>
      </w:tr>
      <w:tr w:rsidR="0074228B" w:rsidTr="004538E7">
        <w:trPr>
          <w:trHeight w:val="427"/>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1.</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Projekta izpildē iesaistītās institūcijas</w:t>
            </w:r>
          </w:p>
        </w:tc>
        <w:tc>
          <w:tcPr>
            <w:tcW w:w="4953" w:type="dxa"/>
            <w:tcBorders>
              <w:top w:val="outset" w:sz="6" w:space="0" w:color="auto"/>
              <w:left w:val="outset" w:sz="6" w:space="0" w:color="auto"/>
              <w:bottom w:val="outset" w:sz="6" w:space="0" w:color="auto"/>
            </w:tcBorders>
          </w:tcPr>
          <w:p w:rsidR="0074228B" w:rsidRDefault="0074228B" w:rsidP="004538E7">
            <w:pPr>
              <w:spacing w:before="75" w:after="75"/>
              <w:ind w:firstLine="165"/>
              <w:rPr>
                <w:sz w:val="28"/>
                <w:szCs w:val="28"/>
              </w:rPr>
            </w:pPr>
            <w:r w:rsidRPr="00CF3E55">
              <w:rPr>
                <w:sz w:val="28"/>
                <w:szCs w:val="28"/>
              </w:rPr>
              <w:t>Tiesību akta projekta izpildē iesaistīta Pilsonības un migrācijas lietu pārvalde</w:t>
            </w:r>
            <w:r>
              <w:rPr>
                <w:sz w:val="28"/>
                <w:szCs w:val="28"/>
              </w:rPr>
              <w:t>, Valsts robežsardze, Juridiskās palīdzības administrācija un Administratīvā rajona tiesa.</w:t>
            </w:r>
          </w:p>
        </w:tc>
      </w:tr>
      <w:tr w:rsidR="0074228B" w:rsidTr="004538E7">
        <w:trPr>
          <w:trHeight w:val="463"/>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2.</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Projekta izpildes ietekme uz pārvaldes funkcijām</w:t>
            </w:r>
          </w:p>
        </w:tc>
        <w:tc>
          <w:tcPr>
            <w:tcW w:w="4953" w:type="dxa"/>
            <w:tcBorders>
              <w:top w:val="outset" w:sz="6" w:space="0" w:color="auto"/>
              <w:left w:val="outset" w:sz="6" w:space="0" w:color="auto"/>
              <w:bottom w:val="outset" w:sz="6" w:space="0" w:color="auto"/>
            </w:tcBorders>
          </w:tcPr>
          <w:p w:rsidR="0074228B" w:rsidRDefault="0074228B" w:rsidP="004538E7">
            <w:pPr>
              <w:spacing w:before="75" w:after="75"/>
              <w:ind w:firstLine="165"/>
              <w:rPr>
                <w:sz w:val="28"/>
                <w:szCs w:val="28"/>
              </w:rPr>
            </w:pPr>
            <w:r>
              <w:rPr>
                <w:sz w:val="28"/>
                <w:szCs w:val="28"/>
              </w:rPr>
              <w:t>Projekts šo jomu neskar.</w:t>
            </w:r>
          </w:p>
        </w:tc>
      </w:tr>
      <w:tr w:rsidR="0074228B" w:rsidTr="004538E7">
        <w:trPr>
          <w:trHeight w:val="725"/>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3.</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Projekta izpildes ietekme uz pārvaldes institucionālo struktūru.</w:t>
            </w:r>
          </w:p>
          <w:p w:rsidR="0074228B" w:rsidRDefault="0074228B" w:rsidP="004538E7">
            <w:pPr>
              <w:spacing w:before="75" w:after="75"/>
              <w:rPr>
                <w:sz w:val="28"/>
                <w:szCs w:val="28"/>
              </w:rPr>
            </w:pPr>
            <w:r>
              <w:rPr>
                <w:sz w:val="28"/>
                <w:szCs w:val="28"/>
              </w:rPr>
              <w:t>Jaunu institūciju izveide</w:t>
            </w:r>
          </w:p>
        </w:tc>
        <w:tc>
          <w:tcPr>
            <w:tcW w:w="4953" w:type="dxa"/>
            <w:tcBorders>
              <w:top w:val="outset" w:sz="6" w:space="0" w:color="auto"/>
              <w:left w:val="outset" w:sz="6" w:space="0" w:color="auto"/>
              <w:bottom w:val="outset" w:sz="6" w:space="0" w:color="auto"/>
            </w:tcBorders>
          </w:tcPr>
          <w:p w:rsidR="0074228B" w:rsidRDefault="0074228B" w:rsidP="004538E7">
            <w:pPr>
              <w:spacing w:before="75" w:after="75"/>
              <w:ind w:firstLine="165"/>
              <w:rPr>
                <w:sz w:val="28"/>
                <w:szCs w:val="28"/>
              </w:rPr>
            </w:pPr>
            <w:r>
              <w:rPr>
                <w:sz w:val="28"/>
                <w:szCs w:val="28"/>
              </w:rPr>
              <w:t>Projekta izpildes rezultātā nav paredzēta jaunu institūciju izveide.</w:t>
            </w:r>
          </w:p>
        </w:tc>
      </w:tr>
      <w:tr w:rsidR="0074228B" w:rsidTr="004538E7">
        <w:trPr>
          <w:trHeight w:val="780"/>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4.</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Projekta izpildes ietekme uz pārvaldes institucionālo struktūru.</w:t>
            </w:r>
          </w:p>
          <w:p w:rsidR="0074228B" w:rsidRDefault="0074228B" w:rsidP="004538E7">
            <w:pPr>
              <w:spacing w:before="75" w:after="75"/>
              <w:rPr>
                <w:sz w:val="28"/>
                <w:szCs w:val="28"/>
              </w:rPr>
            </w:pPr>
            <w:r>
              <w:rPr>
                <w:sz w:val="28"/>
                <w:szCs w:val="28"/>
              </w:rPr>
              <w:t>Esošu institūciju likvidācija</w:t>
            </w:r>
          </w:p>
        </w:tc>
        <w:tc>
          <w:tcPr>
            <w:tcW w:w="4953" w:type="dxa"/>
            <w:tcBorders>
              <w:top w:val="outset" w:sz="6" w:space="0" w:color="auto"/>
              <w:left w:val="outset" w:sz="6" w:space="0" w:color="auto"/>
              <w:bottom w:val="outset" w:sz="6" w:space="0" w:color="auto"/>
            </w:tcBorders>
          </w:tcPr>
          <w:p w:rsidR="0074228B" w:rsidRDefault="0074228B" w:rsidP="00E04E93">
            <w:pPr>
              <w:spacing w:before="75" w:after="75"/>
              <w:ind w:firstLine="165"/>
              <w:rPr>
                <w:sz w:val="28"/>
                <w:szCs w:val="28"/>
              </w:rPr>
            </w:pPr>
            <w:r>
              <w:rPr>
                <w:sz w:val="28"/>
                <w:szCs w:val="28"/>
              </w:rPr>
              <w:t>Projekta izpildes rezultātā nav paredzēta esošu institūciju likvidācija.</w:t>
            </w:r>
          </w:p>
        </w:tc>
      </w:tr>
      <w:tr w:rsidR="0074228B" w:rsidTr="004538E7">
        <w:trPr>
          <w:trHeight w:val="703"/>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5.</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Projekta izpildes ietekme uz pārvaldes institucionālo struktūru.</w:t>
            </w:r>
          </w:p>
          <w:p w:rsidR="0074228B" w:rsidRDefault="0074228B" w:rsidP="004538E7">
            <w:pPr>
              <w:spacing w:before="75" w:after="75"/>
              <w:rPr>
                <w:sz w:val="28"/>
                <w:szCs w:val="28"/>
              </w:rPr>
            </w:pPr>
            <w:r>
              <w:rPr>
                <w:sz w:val="28"/>
                <w:szCs w:val="28"/>
              </w:rPr>
              <w:t>Esošu institūciju reorganizācija</w:t>
            </w:r>
          </w:p>
        </w:tc>
        <w:tc>
          <w:tcPr>
            <w:tcW w:w="4953" w:type="dxa"/>
            <w:tcBorders>
              <w:top w:val="outset" w:sz="6" w:space="0" w:color="auto"/>
              <w:left w:val="outset" w:sz="6" w:space="0" w:color="auto"/>
              <w:bottom w:val="outset" w:sz="6" w:space="0" w:color="auto"/>
            </w:tcBorders>
          </w:tcPr>
          <w:p w:rsidR="0074228B" w:rsidRDefault="0074228B" w:rsidP="00E04E93">
            <w:pPr>
              <w:spacing w:before="75" w:after="75"/>
              <w:ind w:firstLine="165"/>
              <w:rPr>
                <w:sz w:val="28"/>
                <w:szCs w:val="28"/>
              </w:rPr>
            </w:pPr>
            <w:r>
              <w:rPr>
                <w:sz w:val="28"/>
                <w:szCs w:val="28"/>
              </w:rPr>
              <w:t>Projekta izpildes rezultātā nav paredzēta esošu institūciju reorganizācija.</w:t>
            </w:r>
          </w:p>
        </w:tc>
      </w:tr>
      <w:tr w:rsidR="0074228B" w:rsidTr="004538E7">
        <w:trPr>
          <w:trHeight w:val="476"/>
          <w:tblCellSpacing w:w="0" w:type="dxa"/>
        </w:trPr>
        <w:tc>
          <w:tcPr>
            <w:tcW w:w="506" w:type="dxa"/>
            <w:tcBorders>
              <w:top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6.</w:t>
            </w:r>
          </w:p>
        </w:tc>
        <w:tc>
          <w:tcPr>
            <w:tcW w:w="3916" w:type="dxa"/>
            <w:tcBorders>
              <w:top w:val="outset" w:sz="6" w:space="0" w:color="auto"/>
              <w:left w:val="outset" w:sz="6" w:space="0" w:color="auto"/>
              <w:bottom w:val="outset" w:sz="6" w:space="0" w:color="auto"/>
              <w:right w:val="outset" w:sz="6" w:space="0" w:color="auto"/>
            </w:tcBorders>
          </w:tcPr>
          <w:p w:rsidR="0074228B" w:rsidRDefault="0074228B" w:rsidP="004538E7">
            <w:pPr>
              <w:spacing w:before="75" w:after="75"/>
              <w:rPr>
                <w:sz w:val="28"/>
                <w:szCs w:val="28"/>
              </w:rPr>
            </w:pPr>
            <w:r>
              <w:rPr>
                <w:sz w:val="28"/>
                <w:szCs w:val="28"/>
              </w:rPr>
              <w:t> Cita informācija</w:t>
            </w:r>
          </w:p>
        </w:tc>
        <w:tc>
          <w:tcPr>
            <w:tcW w:w="4953" w:type="dxa"/>
            <w:tcBorders>
              <w:top w:val="outset" w:sz="6" w:space="0" w:color="auto"/>
              <w:left w:val="outset" w:sz="6" w:space="0" w:color="auto"/>
              <w:bottom w:val="outset" w:sz="6" w:space="0" w:color="auto"/>
            </w:tcBorders>
          </w:tcPr>
          <w:p w:rsidR="0074228B" w:rsidRDefault="0074228B" w:rsidP="004538E7">
            <w:pPr>
              <w:spacing w:before="75" w:after="75"/>
              <w:ind w:firstLine="114"/>
              <w:jc w:val="both"/>
              <w:rPr>
                <w:sz w:val="28"/>
                <w:szCs w:val="28"/>
              </w:rPr>
            </w:pPr>
            <w:r>
              <w:rPr>
                <w:sz w:val="28"/>
                <w:szCs w:val="28"/>
              </w:rPr>
              <w:t>Nav</w:t>
            </w:r>
          </w:p>
        </w:tc>
      </w:tr>
    </w:tbl>
    <w:p w:rsidR="0074228B" w:rsidRDefault="0074228B" w:rsidP="00B104E7">
      <w:pPr>
        <w:ind w:firstLine="720"/>
      </w:pPr>
    </w:p>
    <w:p w:rsidR="0074228B" w:rsidRDefault="0074228B" w:rsidP="00B14030">
      <w:pPr>
        <w:rPr>
          <w:sz w:val="28"/>
          <w:szCs w:val="28"/>
        </w:rPr>
      </w:pPr>
    </w:p>
    <w:p w:rsidR="0074228B" w:rsidRDefault="0074228B" w:rsidP="00B14030">
      <w:pPr>
        <w:rPr>
          <w:sz w:val="28"/>
          <w:szCs w:val="28"/>
        </w:rPr>
      </w:pPr>
    </w:p>
    <w:p w:rsidR="0074228B" w:rsidRDefault="0074228B" w:rsidP="00B14030">
      <w:pPr>
        <w:rPr>
          <w:sz w:val="28"/>
          <w:szCs w:val="28"/>
        </w:rPr>
      </w:pPr>
      <w:r>
        <w:rPr>
          <w:sz w:val="28"/>
          <w:szCs w:val="28"/>
        </w:rPr>
        <w:t xml:space="preserve">Iekšlietu ministrs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R.Kozlovskis</w:t>
      </w:r>
    </w:p>
    <w:p w:rsidR="0074228B" w:rsidRDefault="0074228B" w:rsidP="00B14030">
      <w:pPr>
        <w:rPr>
          <w:sz w:val="28"/>
          <w:szCs w:val="28"/>
        </w:rPr>
      </w:pPr>
    </w:p>
    <w:p w:rsidR="0074228B" w:rsidRDefault="0074228B" w:rsidP="00B14030">
      <w:pPr>
        <w:rPr>
          <w:sz w:val="28"/>
          <w:szCs w:val="28"/>
        </w:rPr>
      </w:pPr>
    </w:p>
    <w:p w:rsidR="0074228B" w:rsidRDefault="0074228B" w:rsidP="00B14030">
      <w:pPr>
        <w:rPr>
          <w:sz w:val="28"/>
          <w:szCs w:val="28"/>
        </w:rPr>
      </w:pPr>
    </w:p>
    <w:p w:rsidR="0074228B" w:rsidRDefault="0074228B" w:rsidP="00B14030">
      <w:pPr>
        <w:rPr>
          <w:sz w:val="28"/>
          <w:szCs w:val="28"/>
        </w:rPr>
      </w:pPr>
      <w:r>
        <w:rPr>
          <w:sz w:val="28"/>
          <w:szCs w:val="28"/>
        </w:rPr>
        <w:t>Vīza: Valsts sekretāra</w:t>
      </w:r>
    </w:p>
    <w:p w:rsidR="0074228B" w:rsidRDefault="0074228B" w:rsidP="002C49F7">
      <w:pPr>
        <w:ind w:firstLine="720"/>
        <w:rPr>
          <w:sz w:val="28"/>
          <w:szCs w:val="28"/>
        </w:rPr>
      </w:pPr>
      <w:r>
        <w:rPr>
          <w:sz w:val="28"/>
          <w:szCs w:val="28"/>
        </w:rPr>
        <w:t>pienākumu izpildītāja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t>I.Aire</w:t>
      </w: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Default="0074228B" w:rsidP="00B14030">
      <w:pPr>
        <w:rPr>
          <w:sz w:val="20"/>
          <w:szCs w:val="20"/>
        </w:rPr>
      </w:pPr>
    </w:p>
    <w:p w:rsidR="0074228B" w:rsidRPr="00712CD9" w:rsidRDefault="0074228B" w:rsidP="00B14030">
      <w:pPr>
        <w:rPr>
          <w:sz w:val="20"/>
          <w:szCs w:val="20"/>
        </w:rPr>
      </w:pPr>
      <w:r>
        <w:rPr>
          <w:sz w:val="20"/>
          <w:szCs w:val="20"/>
        </w:rPr>
        <w:t>31</w:t>
      </w:r>
      <w:r w:rsidRPr="00712CD9">
        <w:rPr>
          <w:sz w:val="20"/>
          <w:szCs w:val="20"/>
        </w:rPr>
        <w:t>.</w:t>
      </w:r>
      <w:r>
        <w:rPr>
          <w:sz w:val="20"/>
          <w:szCs w:val="20"/>
        </w:rPr>
        <w:t>01</w:t>
      </w:r>
      <w:r w:rsidRPr="00712CD9">
        <w:rPr>
          <w:sz w:val="20"/>
          <w:szCs w:val="20"/>
        </w:rPr>
        <w:t>.201</w:t>
      </w:r>
      <w:r>
        <w:rPr>
          <w:sz w:val="20"/>
          <w:szCs w:val="20"/>
        </w:rPr>
        <w:t>3</w:t>
      </w:r>
      <w:r w:rsidRPr="00712CD9">
        <w:rPr>
          <w:sz w:val="20"/>
          <w:szCs w:val="20"/>
        </w:rPr>
        <w:t xml:space="preserve"> </w:t>
      </w:r>
      <w:r>
        <w:rPr>
          <w:sz w:val="20"/>
          <w:szCs w:val="20"/>
        </w:rPr>
        <w:t>10</w:t>
      </w:r>
      <w:r w:rsidRPr="00712CD9">
        <w:rPr>
          <w:sz w:val="20"/>
          <w:szCs w:val="20"/>
        </w:rPr>
        <w:t>:</w:t>
      </w:r>
      <w:r>
        <w:rPr>
          <w:sz w:val="20"/>
          <w:szCs w:val="20"/>
        </w:rPr>
        <w:t>26</w:t>
      </w:r>
    </w:p>
    <w:p w:rsidR="0074228B" w:rsidRDefault="0074228B" w:rsidP="00B14030">
      <w:pPr>
        <w:rPr>
          <w:sz w:val="20"/>
          <w:szCs w:val="20"/>
        </w:rPr>
      </w:pPr>
      <w:r>
        <w:rPr>
          <w:sz w:val="20"/>
          <w:szCs w:val="20"/>
        </w:rPr>
        <w:t>8675</w:t>
      </w:r>
    </w:p>
    <w:p w:rsidR="0074228B" w:rsidRDefault="0074228B" w:rsidP="00B14030">
      <w:pPr>
        <w:rPr>
          <w:sz w:val="20"/>
          <w:szCs w:val="20"/>
        </w:rPr>
      </w:pPr>
      <w:r>
        <w:rPr>
          <w:sz w:val="20"/>
          <w:szCs w:val="20"/>
        </w:rPr>
        <w:t>L.Vijupe 67219412,</w:t>
      </w:r>
    </w:p>
    <w:p w:rsidR="0074228B" w:rsidRDefault="0074228B" w:rsidP="00B14030">
      <w:hyperlink r:id="rId12" w:history="1">
        <w:r w:rsidRPr="000E79F6">
          <w:rPr>
            <w:rStyle w:val="Hyperlink"/>
            <w:sz w:val="20"/>
            <w:szCs w:val="20"/>
          </w:rPr>
          <w:t>liga.vijupe@pmlp.gov.lv</w:t>
        </w:r>
      </w:hyperlink>
    </w:p>
    <w:p w:rsidR="0074228B" w:rsidRDefault="0074228B" w:rsidP="00B14030">
      <w:pPr>
        <w:rPr>
          <w:sz w:val="20"/>
          <w:szCs w:val="20"/>
        </w:rPr>
      </w:pPr>
    </w:p>
    <w:p w:rsidR="0074228B" w:rsidRDefault="0074228B" w:rsidP="00B14030">
      <w:pPr>
        <w:rPr>
          <w:sz w:val="20"/>
          <w:szCs w:val="20"/>
        </w:rPr>
      </w:pPr>
      <w:r>
        <w:rPr>
          <w:sz w:val="20"/>
          <w:szCs w:val="20"/>
        </w:rPr>
        <w:t>R.Brīvniece 67 219453,</w:t>
      </w:r>
    </w:p>
    <w:p w:rsidR="0074228B" w:rsidRPr="00550E82" w:rsidRDefault="0074228B" w:rsidP="00B14030">
      <w:pPr>
        <w:rPr>
          <w:sz w:val="20"/>
          <w:szCs w:val="20"/>
        </w:rPr>
      </w:pPr>
      <w:r>
        <w:rPr>
          <w:sz w:val="20"/>
          <w:szCs w:val="20"/>
        </w:rPr>
        <w:t>ramona.brivniece@pmlp.gov.lv</w:t>
      </w:r>
    </w:p>
    <w:sectPr w:rsidR="0074228B" w:rsidRPr="00550E82" w:rsidSect="00B14030">
      <w:headerReference w:type="even" r:id="rId13"/>
      <w:headerReference w:type="default" r:id="rId14"/>
      <w:footerReference w:type="defaul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8B" w:rsidRDefault="0074228B">
      <w:r>
        <w:separator/>
      </w:r>
    </w:p>
  </w:endnote>
  <w:endnote w:type="continuationSeparator" w:id="0">
    <w:p w:rsidR="0074228B" w:rsidRDefault="00742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EUAlbertina">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8B" w:rsidRPr="00550E82" w:rsidRDefault="0074228B" w:rsidP="00560540">
    <w:pPr>
      <w:pStyle w:val="Footer"/>
      <w:rPr>
        <w:sz w:val="20"/>
        <w:szCs w:val="20"/>
      </w:rPr>
    </w:pPr>
    <w:r w:rsidRPr="00550E82">
      <w:rPr>
        <w:sz w:val="20"/>
        <w:szCs w:val="20"/>
      </w:rPr>
      <w:t>IEMAnot_</w:t>
    </w:r>
    <w:r>
      <w:rPr>
        <w:sz w:val="20"/>
        <w:szCs w:val="20"/>
      </w:rPr>
      <w:t>310113_Patv</w:t>
    </w:r>
    <w:r w:rsidRPr="00550E82">
      <w:rPr>
        <w:sz w:val="20"/>
        <w:szCs w:val="20"/>
      </w:rPr>
      <w:t xml:space="preserve">; </w:t>
    </w:r>
    <w:r>
      <w:rPr>
        <w:color w:val="000000"/>
        <w:sz w:val="20"/>
        <w:szCs w:val="20"/>
      </w:rPr>
      <w:t>Likumprojekta „Grozījumi Patvēruma  likumā” anotācija</w:t>
    </w:r>
  </w:p>
  <w:p w:rsidR="0074228B" w:rsidRPr="00560540" w:rsidRDefault="0074228B" w:rsidP="00560540">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8B" w:rsidRPr="00550E82" w:rsidRDefault="0074228B">
    <w:pPr>
      <w:pStyle w:val="Footer"/>
      <w:rPr>
        <w:sz w:val="20"/>
        <w:szCs w:val="20"/>
      </w:rPr>
    </w:pPr>
    <w:r w:rsidRPr="00550E82">
      <w:rPr>
        <w:sz w:val="20"/>
        <w:szCs w:val="20"/>
      </w:rPr>
      <w:t>IEMAnot_</w:t>
    </w:r>
    <w:r>
      <w:rPr>
        <w:sz w:val="20"/>
        <w:szCs w:val="20"/>
      </w:rPr>
      <w:t>310113_Patv</w:t>
    </w:r>
    <w:r w:rsidRPr="00550E82">
      <w:rPr>
        <w:sz w:val="20"/>
        <w:szCs w:val="20"/>
      </w:rPr>
      <w:t xml:space="preserve">; </w:t>
    </w:r>
    <w:r>
      <w:rPr>
        <w:color w:val="000000"/>
        <w:sz w:val="20"/>
        <w:szCs w:val="20"/>
      </w:rPr>
      <w:t>Likumprojekta „Grozījumi Patvēruma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8B" w:rsidRDefault="0074228B">
      <w:r>
        <w:separator/>
      </w:r>
    </w:p>
  </w:footnote>
  <w:footnote w:type="continuationSeparator" w:id="0">
    <w:p w:rsidR="0074228B" w:rsidRDefault="00742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8B" w:rsidRDefault="0074228B" w:rsidP="00B140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28B" w:rsidRDefault="00742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8B" w:rsidRDefault="0074228B" w:rsidP="00B140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74228B" w:rsidRDefault="00742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829"/>
    <w:multiLevelType w:val="hybridMultilevel"/>
    <w:tmpl w:val="2CDC39D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0AF31B9"/>
    <w:multiLevelType w:val="hybridMultilevel"/>
    <w:tmpl w:val="7C541F94"/>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17A165C"/>
    <w:multiLevelType w:val="hybridMultilevel"/>
    <w:tmpl w:val="608659C4"/>
    <w:lvl w:ilvl="0" w:tplc="574C7598">
      <w:start w:val="1"/>
      <w:numFmt w:val="decimal"/>
      <w:lvlText w:val="%1)"/>
      <w:lvlJc w:val="left"/>
      <w:pPr>
        <w:ind w:left="525" w:hanging="360"/>
      </w:pPr>
      <w:rPr>
        <w:rFonts w:cs="Times New Roman" w:hint="default"/>
      </w:rPr>
    </w:lvl>
    <w:lvl w:ilvl="1" w:tplc="04260003" w:tentative="1">
      <w:start w:val="1"/>
      <w:numFmt w:val="bullet"/>
      <w:lvlText w:val="o"/>
      <w:lvlJc w:val="left"/>
      <w:pPr>
        <w:ind w:left="1245" w:hanging="360"/>
      </w:pPr>
      <w:rPr>
        <w:rFonts w:ascii="Courier New" w:hAnsi="Courier New" w:hint="default"/>
      </w:rPr>
    </w:lvl>
    <w:lvl w:ilvl="2" w:tplc="04260005" w:tentative="1">
      <w:start w:val="1"/>
      <w:numFmt w:val="bullet"/>
      <w:lvlText w:val=""/>
      <w:lvlJc w:val="left"/>
      <w:pPr>
        <w:ind w:left="1965" w:hanging="360"/>
      </w:pPr>
      <w:rPr>
        <w:rFonts w:ascii="Wingdings" w:hAnsi="Wingdings" w:hint="default"/>
      </w:rPr>
    </w:lvl>
    <w:lvl w:ilvl="3" w:tplc="04260001" w:tentative="1">
      <w:start w:val="1"/>
      <w:numFmt w:val="bullet"/>
      <w:lvlText w:val=""/>
      <w:lvlJc w:val="left"/>
      <w:pPr>
        <w:ind w:left="2685" w:hanging="360"/>
      </w:pPr>
      <w:rPr>
        <w:rFonts w:ascii="Symbol" w:hAnsi="Symbol" w:hint="default"/>
      </w:rPr>
    </w:lvl>
    <w:lvl w:ilvl="4" w:tplc="04260003" w:tentative="1">
      <w:start w:val="1"/>
      <w:numFmt w:val="bullet"/>
      <w:lvlText w:val="o"/>
      <w:lvlJc w:val="left"/>
      <w:pPr>
        <w:ind w:left="3405" w:hanging="360"/>
      </w:pPr>
      <w:rPr>
        <w:rFonts w:ascii="Courier New" w:hAnsi="Courier New" w:hint="default"/>
      </w:rPr>
    </w:lvl>
    <w:lvl w:ilvl="5" w:tplc="04260005" w:tentative="1">
      <w:start w:val="1"/>
      <w:numFmt w:val="bullet"/>
      <w:lvlText w:val=""/>
      <w:lvlJc w:val="left"/>
      <w:pPr>
        <w:ind w:left="4125" w:hanging="360"/>
      </w:pPr>
      <w:rPr>
        <w:rFonts w:ascii="Wingdings" w:hAnsi="Wingdings" w:hint="default"/>
      </w:rPr>
    </w:lvl>
    <w:lvl w:ilvl="6" w:tplc="04260001" w:tentative="1">
      <w:start w:val="1"/>
      <w:numFmt w:val="bullet"/>
      <w:lvlText w:val=""/>
      <w:lvlJc w:val="left"/>
      <w:pPr>
        <w:ind w:left="4845" w:hanging="360"/>
      </w:pPr>
      <w:rPr>
        <w:rFonts w:ascii="Symbol" w:hAnsi="Symbol" w:hint="default"/>
      </w:rPr>
    </w:lvl>
    <w:lvl w:ilvl="7" w:tplc="04260003" w:tentative="1">
      <w:start w:val="1"/>
      <w:numFmt w:val="bullet"/>
      <w:lvlText w:val="o"/>
      <w:lvlJc w:val="left"/>
      <w:pPr>
        <w:ind w:left="5565" w:hanging="360"/>
      </w:pPr>
      <w:rPr>
        <w:rFonts w:ascii="Courier New" w:hAnsi="Courier New" w:hint="default"/>
      </w:rPr>
    </w:lvl>
    <w:lvl w:ilvl="8" w:tplc="04260005" w:tentative="1">
      <w:start w:val="1"/>
      <w:numFmt w:val="bullet"/>
      <w:lvlText w:val=""/>
      <w:lvlJc w:val="left"/>
      <w:pPr>
        <w:ind w:left="6285" w:hanging="360"/>
      </w:pPr>
      <w:rPr>
        <w:rFonts w:ascii="Wingdings" w:hAnsi="Wingdings" w:hint="default"/>
      </w:rPr>
    </w:lvl>
  </w:abstractNum>
  <w:abstractNum w:abstractNumId="3">
    <w:nsid w:val="146F27B2"/>
    <w:multiLevelType w:val="hybridMultilevel"/>
    <w:tmpl w:val="1D90730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4">
    <w:nsid w:val="192430CC"/>
    <w:multiLevelType w:val="hybridMultilevel"/>
    <w:tmpl w:val="1DDA83FE"/>
    <w:lvl w:ilvl="0" w:tplc="50D43506">
      <w:start w:val="1"/>
      <w:numFmt w:val="decimal"/>
      <w:lvlText w:val="%1)"/>
      <w:lvlJc w:val="left"/>
      <w:pPr>
        <w:tabs>
          <w:tab w:val="num" w:pos="1080"/>
        </w:tabs>
        <w:ind w:left="1080" w:hanging="360"/>
      </w:pPr>
      <w:rPr>
        <w:rFonts w:cs="Times New Roman"/>
      </w:rPr>
    </w:lvl>
    <w:lvl w:ilvl="1" w:tplc="29AE6F58">
      <w:start w:val="1"/>
      <w:numFmt w:val="decimal"/>
      <w:lvlText w:val="%2."/>
      <w:lvlJc w:val="left"/>
      <w:pPr>
        <w:tabs>
          <w:tab w:val="num" w:pos="1800"/>
        </w:tabs>
        <w:ind w:left="180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1A113245"/>
    <w:multiLevelType w:val="hybridMultilevel"/>
    <w:tmpl w:val="95321B8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AE867CA"/>
    <w:multiLevelType w:val="hybridMultilevel"/>
    <w:tmpl w:val="72B4C43C"/>
    <w:lvl w:ilvl="0" w:tplc="0B4A6AE2">
      <w:start w:val="1"/>
      <w:numFmt w:val="decimal"/>
      <w:lvlText w:val="%1)"/>
      <w:lvlJc w:val="left"/>
      <w:pPr>
        <w:tabs>
          <w:tab w:val="num" w:pos="1080"/>
        </w:tabs>
        <w:ind w:left="1080" w:hanging="360"/>
      </w:pPr>
      <w:rPr>
        <w:rFonts w:cs="Times New Roman"/>
      </w:rPr>
    </w:lvl>
    <w:lvl w:ilvl="1" w:tplc="B9EE6022">
      <w:start w:val="1"/>
      <w:numFmt w:val="decimal"/>
      <w:lvlText w:val="%2."/>
      <w:lvlJc w:val="left"/>
      <w:pPr>
        <w:tabs>
          <w:tab w:val="num" w:pos="2235"/>
        </w:tabs>
        <w:ind w:left="2235" w:hanging="795"/>
      </w:pPr>
      <w:rPr>
        <w:rFonts w:cs="Times New Roman"/>
        <w:strike w:val="0"/>
        <w:dstrike w:val="0"/>
        <w:color w:val="auto"/>
        <w:u w:val="none"/>
        <w:effect w:val="none"/>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1B8E5829"/>
    <w:multiLevelType w:val="hybridMultilevel"/>
    <w:tmpl w:val="791A541C"/>
    <w:lvl w:ilvl="0" w:tplc="82BAB162">
      <w:start w:val="1"/>
      <w:numFmt w:val="decimal"/>
      <w:lvlText w:val="%1)"/>
      <w:lvlJc w:val="left"/>
      <w:pPr>
        <w:tabs>
          <w:tab w:val="num" w:pos="780"/>
        </w:tabs>
        <w:ind w:left="780" w:hanging="42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nsid w:val="206154A1"/>
    <w:multiLevelType w:val="hybridMultilevel"/>
    <w:tmpl w:val="43A2F8C4"/>
    <w:lvl w:ilvl="0" w:tplc="574C7598">
      <w:start w:val="1"/>
      <w:numFmt w:val="decimal"/>
      <w:lvlText w:val="%1)"/>
      <w:lvlJc w:val="left"/>
      <w:pPr>
        <w:ind w:left="525" w:hanging="360"/>
      </w:pPr>
      <w:rPr>
        <w:rFonts w:cs="Times New Roman" w:hint="default"/>
      </w:rPr>
    </w:lvl>
    <w:lvl w:ilvl="1" w:tplc="04260019" w:tentative="1">
      <w:start w:val="1"/>
      <w:numFmt w:val="lowerLetter"/>
      <w:lvlText w:val="%2."/>
      <w:lvlJc w:val="left"/>
      <w:pPr>
        <w:ind w:left="1245" w:hanging="360"/>
      </w:pPr>
      <w:rPr>
        <w:rFonts w:cs="Times New Roman"/>
      </w:rPr>
    </w:lvl>
    <w:lvl w:ilvl="2" w:tplc="0426001B" w:tentative="1">
      <w:start w:val="1"/>
      <w:numFmt w:val="lowerRoman"/>
      <w:lvlText w:val="%3."/>
      <w:lvlJc w:val="right"/>
      <w:pPr>
        <w:ind w:left="1965" w:hanging="180"/>
      </w:pPr>
      <w:rPr>
        <w:rFonts w:cs="Times New Roman"/>
      </w:rPr>
    </w:lvl>
    <w:lvl w:ilvl="3" w:tplc="0426000F" w:tentative="1">
      <w:start w:val="1"/>
      <w:numFmt w:val="decimal"/>
      <w:lvlText w:val="%4."/>
      <w:lvlJc w:val="left"/>
      <w:pPr>
        <w:ind w:left="2685" w:hanging="360"/>
      </w:pPr>
      <w:rPr>
        <w:rFonts w:cs="Times New Roman"/>
      </w:rPr>
    </w:lvl>
    <w:lvl w:ilvl="4" w:tplc="04260019" w:tentative="1">
      <w:start w:val="1"/>
      <w:numFmt w:val="lowerLetter"/>
      <w:lvlText w:val="%5."/>
      <w:lvlJc w:val="left"/>
      <w:pPr>
        <w:ind w:left="3405" w:hanging="360"/>
      </w:pPr>
      <w:rPr>
        <w:rFonts w:cs="Times New Roman"/>
      </w:rPr>
    </w:lvl>
    <w:lvl w:ilvl="5" w:tplc="0426001B" w:tentative="1">
      <w:start w:val="1"/>
      <w:numFmt w:val="lowerRoman"/>
      <w:lvlText w:val="%6."/>
      <w:lvlJc w:val="right"/>
      <w:pPr>
        <w:ind w:left="4125" w:hanging="180"/>
      </w:pPr>
      <w:rPr>
        <w:rFonts w:cs="Times New Roman"/>
      </w:rPr>
    </w:lvl>
    <w:lvl w:ilvl="6" w:tplc="0426000F" w:tentative="1">
      <w:start w:val="1"/>
      <w:numFmt w:val="decimal"/>
      <w:lvlText w:val="%7."/>
      <w:lvlJc w:val="left"/>
      <w:pPr>
        <w:ind w:left="4845" w:hanging="360"/>
      </w:pPr>
      <w:rPr>
        <w:rFonts w:cs="Times New Roman"/>
      </w:rPr>
    </w:lvl>
    <w:lvl w:ilvl="7" w:tplc="04260019" w:tentative="1">
      <w:start w:val="1"/>
      <w:numFmt w:val="lowerLetter"/>
      <w:lvlText w:val="%8."/>
      <w:lvlJc w:val="left"/>
      <w:pPr>
        <w:ind w:left="5565" w:hanging="360"/>
      </w:pPr>
      <w:rPr>
        <w:rFonts w:cs="Times New Roman"/>
      </w:rPr>
    </w:lvl>
    <w:lvl w:ilvl="8" w:tplc="0426001B" w:tentative="1">
      <w:start w:val="1"/>
      <w:numFmt w:val="lowerRoman"/>
      <w:lvlText w:val="%9."/>
      <w:lvlJc w:val="right"/>
      <w:pPr>
        <w:ind w:left="6285" w:hanging="180"/>
      </w:pPr>
      <w:rPr>
        <w:rFonts w:cs="Times New Roman"/>
      </w:rPr>
    </w:lvl>
  </w:abstractNum>
  <w:abstractNum w:abstractNumId="9">
    <w:nsid w:val="2C114729"/>
    <w:multiLevelType w:val="hybridMultilevel"/>
    <w:tmpl w:val="865CEBA6"/>
    <w:lvl w:ilvl="0" w:tplc="D6C84A94">
      <w:start w:val="3"/>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0">
    <w:nsid w:val="41970092"/>
    <w:multiLevelType w:val="hybridMultilevel"/>
    <w:tmpl w:val="1B68C54C"/>
    <w:lvl w:ilvl="0" w:tplc="94D2AF2E">
      <w:start w:val="1"/>
      <w:numFmt w:val="decimal"/>
      <w:lvlText w:val="%1)"/>
      <w:lvlJc w:val="left"/>
      <w:pPr>
        <w:ind w:left="482" w:hanging="360"/>
      </w:pPr>
      <w:rPr>
        <w:rFonts w:cs="Times New Roman" w:hint="default"/>
      </w:rPr>
    </w:lvl>
    <w:lvl w:ilvl="1" w:tplc="04260019" w:tentative="1">
      <w:start w:val="1"/>
      <w:numFmt w:val="lowerLetter"/>
      <w:lvlText w:val="%2."/>
      <w:lvlJc w:val="left"/>
      <w:pPr>
        <w:ind w:left="1202" w:hanging="360"/>
      </w:pPr>
      <w:rPr>
        <w:rFonts w:cs="Times New Roman"/>
      </w:rPr>
    </w:lvl>
    <w:lvl w:ilvl="2" w:tplc="0426001B" w:tentative="1">
      <w:start w:val="1"/>
      <w:numFmt w:val="lowerRoman"/>
      <w:lvlText w:val="%3."/>
      <w:lvlJc w:val="right"/>
      <w:pPr>
        <w:ind w:left="1922" w:hanging="180"/>
      </w:pPr>
      <w:rPr>
        <w:rFonts w:cs="Times New Roman"/>
      </w:rPr>
    </w:lvl>
    <w:lvl w:ilvl="3" w:tplc="0426000F" w:tentative="1">
      <w:start w:val="1"/>
      <w:numFmt w:val="decimal"/>
      <w:lvlText w:val="%4."/>
      <w:lvlJc w:val="left"/>
      <w:pPr>
        <w:ind w:left="2642" w:hanging="360"/>
      </w:pPr>
      <w:rPr>
        <w:rFonts w:cs="Times New Roman"/>
      </w:rPr>
    </w:lvl>
    <w:lvl w:ilvl="4" w:tplc="04260019" w:tentative="1">
      <w:start w:val="1"/>
      <w:numFmt w:val="lowerLetter"/>
      <w:lvlText w:val="%5."/>
      <w:lvlJc w:val="left"/>
      <w:pPr>
        <w:ind w:left="3362" w:hanging="360"/>
      </w:pPr>
      <w:rPr>
        <w:rFonts w:cs="Times New Roman"/>
      </w:rPr>
    </w:lvl>
    <w:lvl w:ilvl="5" w:tplc="0426001B" w:tentative="1">
      <w:start w:val="1"/>
      <w:numFmt w:val="lowerRoman"/>
      <w:lvlText w:val="%6."/>
      <w:lvlJc w:val="right"/>
      <w:pPr>
        <w:ind w:left="4082" w:hanging="180"/>
      </w:pPr>
      <w:rPr>
        <w:rFonts w:cs="Times New Roman"/>
      </w:rPr>
    </w:lvl>
    <w:lvl w:ilvl="6" w:tplc="0426000F" w:tentative="1">
      <w:start w:val="1"/>
      <w:numFmt w:val="decimal"/>
      <w:lvlText w:val="%7."/>
      <w:lvlJc w:val="left"/>
      <w:pPr>
        <w:ind w:left="4802" w:hanging="360"/>
      </w:pPr>
      <w:rPr>
        <w:rFonts w:cs="Times New Roman"/>
      </w:rPr>
    </w:lvl>
    <w:lvl w:ilvl="7" w:tplc="04260019" w:tentative="1">
      <w:start w:val="1"/>
      <w:numFmt w:val="lowerLetter"/>
      <w:lvlText w:val="%8."/>
      <w:lvlJc w:val="left"/>
      <w:pPr>
        <w:ind w:left="5522" w:hanging="360"/>
      </w:pPr>
      <w:rPr>
        <w:rFonts w:cs="Times New Roman"/>
      </w:rPr>
    </w:lvl>
    <w:lvl w:ilvl="8" w:tplc="0426001B" w:tentative="1">
      <w:start w:val="1"/>
      <w:numFmt w:val="lowerRoman"/>
      <w:lvlText w:val="%9."/>
      <w:lvlJc w:val="right"/>
      <w:pPr>
        <w:ind w:left="6242" w:hanging="180"/>
      </w:pPr>
      <w:rPr>
        <w:rFonts w:cs="Times New Roman"/>
      </w:rPr>
    </w:lvl>
  </w:abstractNum>
  <w:abstractNum w:abstractNumId="11">
    <w:nsid w:val="49224F72"/>
    <w:multiLevelType w:val="hybridMultilevel"/>
    <w:tmpl w:val="117C3E4A"/>
    <w:lvl w:ilvl="0" w:tplc="7098DC48">
      <w:start w:val="1"/>
      <w:numFmt w:val="bullet"/>
      <w:lvlText w:val="-"/>
      <w:lvlJc w:val="left"/>
      <w:pPr>
        <w:ind w:left="842" w:hanging="360"/>
      </w:pPr>
      <w:rPr>
        <w:rFonts w:ascii="Times New Roman" w:eastAsia="Times New Roman" w:hAnsi="Times New Roman" w:hint="default"/>
      </w:rPr>
    </w:lvl>
    <w:lvl w:ilvl="1" w:tplc="04260003" w:tentative="1">
      <w:start w:val="1"/>
      <w:numFmt w:val="bullet"/>
      <w:lvlText w:val="o"/>
      <w:lvlJc w:val="left"/>
      <w:pPr>
        <w:ind w:left="1562" w:hanging="360"/>
      </w:pPr>
      <w:rPr>
        <w:rFonts w:ascii="Courier New" w:hAnsi="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2">
    <w:nsid w:val="4B275C1E"/>
    <w:multiLevelType w:val="hybridMultilevel"/>
    <w:tmpl w:val="DD2C63F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13">
    <w:nsid w:val="4ED20C01"/>
    <w:multiLevelType w:val="hybridMultilevel"/>
    <w:tmpl w:val="D7766314"/>
    <w:lvl w:ilvl="0" w:tplc="5DCE2BE2">
      <w:numFmt w:val="bullet"/>
      <w:lvlText w:val="-"/>
      <w:lvlJc w:val="left"/>
      <w:pPr>
        <w:tabs>
          <w:tab w:val="num" w:pos="525"/>
        </w:tabs>
        <w:ind w:left="525" w:hanging="360"/>
      </w:pPr>
      <w:rPr>
        <w:rFonts w:ascii="Times New Roman" w:eastAsia="Times New Roman" w:hAnsi="Times New Roman" w:hint="default"/>
      </w:rPr>
    </w:lvl>
    <w:lvl w:ilvl="1" w:tplc="04260003" w:tentative="1">
      <w:start w:val="1"/>
      <w:numFmt w:val="bullet"/>
      <w:lvlText w:val="o"/>
      <w:lvlJc w:val="left"/>
      <w:pPr>
        <w:tabs>
          <w:tab w:val="num" w:pos="1245"/>
        </w:tabs>
        <w:ind w:left="1245" w:hanging="360"/>
      </w:pPr>
      <w:rPr>
        <w:rFonts w:ascii="Courier New" w:hAnsi="Courier New" w:hint="default"/>
      </w:rPr>
    </w:lvl>
    <w:lvl w:ilvl="2" w:tplc="04260005" w:tentative="1">
      <w:start w:val="1"/>
      <w:numFmt w:val="bullet"/>
      <w:lvlText w:val=""/>
      <w:lvlJc w:val="left"/>
      <w:pPr>
        <w:tabs>
          <w:tab w:val="num" w:pos="1965"/>
        </w:tabs>
        <w:ind w:left="1965" w:hanging="360"/>
      </w:pPr>
      <w:rPr>
        <w:rFonts w:ascii="Wingdings" w:hAnsi="Wingdings" w:hint="default"/>
      </w:rPr>
    </w:lvl>
    <w:lvl w:ilvl="3" w:tplc="04260001" w:tentative="1">
      <w:start w:val="1"/>
      <w:numFmt w:val="bullet"/>
      <w:lvlText w:val=""/>
      <w:lvlJc w:val="left"/>
      <w:pPr>
        <w:tabs>
          <w:tab w:val="num" w:pos="2685"/>
        </w:tabs>
        <w:ind w:left="2685" w:hanging="360"/>
      </w:pPr>
      <w:rPr>
        <w:rFonts w:ascii="Symbol" w:hAnsi="Symbol" w:hint="default"/>
      </w:rPr>
    </w:lvl>
    <w:lvl w:ilvl="4" w:tplc="04260003" w:tentative="1">
      <w:start w:val="1"/>
      <w:numFmt w:val="bullet"/>
      <w:lvlText w:val="o"/>
      <w:lvlJc w:val="left"/>
      <w:pPr>
        <w:tabs>
          <w:tab w:val="num" w:pos="3405"/>
        </w:tabs>
        <w:ind w:left="3405" w:hanging="360"/>
      </w:pPr>
      <w:rPr>
        <w:rFonts w:ascii="Courier New" w:hAnsi="Courier New" w:hint="default"/>
      </w:rPr>
    </w:lvl>
    <w:lvl w:ilvl="5" w:tplc="04260005" w:tentative="1">
      <w:start w:val="1"/>
      <w:numFmt w:val="bullet"/>
      <w:lvlText w:val=""/>
      <w:lvlJc w:val="left"/>
      <w:pPr>
        <w:tabs>
          <w:tab w:val="num" w:pos="4125"/>
        </w:tabs>
        <w:ind w:left="4125" w:hanging="360"/>
      </w:pPr>
      <w:rPr>
        <w:rFonts w:ascii="Wingdings" w:hAnsi="Wingdings" w:hint="default"/>
      </w:rPr>
    </w:lvl>
    <w:lvl w:ilvl="6" w:tplc="04260001" w:tentative="1">
      <w:start w:val="1"/>
      <w:numFmt w:val="bullet"/>
      <w:lvlText w:val=""/>
      <w:lvlJc w:val="left"/>
      <w:pPr>
        <w:tabs>
          <w:tab w:val="num" w:pos="4845"/>
        </w:tabs>
        <w:ind w:left="4845" w:hanging="360"/>
      </w:pPr>
      <w:rPr>
        <w:rFonts w:ascii="Symbol" w:hAnsi="Symbol" w:hint="default"/>
      </w:rPr>
    </w:lvl>
    <w:lvl w:ilvl="7" w:tplc="04260003" w:tentative="1">
      <w:start w:val="1"/>
      <w:numFmt w:val="bullet"/>
      <w:lvlText w:val="o"/>
      <w:lvlJc w:val="left"/>
      <w:pPr>
        <w:tabs>
          <w:tab w:val="num" w:pos="5565"/>
        </w:tabs>
        <w:ind w:left="5565" w:hanging="360"/>
      </w:pPr>
      <w:rPr>
        <w:rFonts w:ascii="Courier New" w:hAnsi="Courier New" w:hint="default"/>
      </w:rPr>
    </w:lvl>
    <w:lvl w:ilvl="8" w:tplc="04260005" w:tentative="1">
      <w:start w:val="1"/>
      <w:numFmt w:val="bullet"/>
      <w:lvlText w:val=""/>
      <w:lvlJc w:val="left"/>
      <w:pPr>
        <w:tabs>
          <w:tab w:val="num" w:pos="6285"/>
        </w:tabs>
        <w:ind w:left="6285" w:hanging="360"/>
      </w:pPr>
      <w:rPr>
        <w:rFonts w:ascii="Wingdings" w:hAnsi="Wingdings" w:hint="default"/>
      </w:rPr>
    </w:lvl>
  </w:abstractNum>
  <w:abstractNum w:abstractNumId="14">
    <w:nsid w:val="57B328FE"/>
    <w:multiLevelType w:val="hybridMultilevel"/>
    <w:tmpl w:val="A4FA93B2"/>
    <w:lvl w:ilvl="0" w:tplc="0426000F">
      <w:start w:val="1"/>
      <w:numFmt w:val="decimal"/>
      <w:lvlText w:val="%1."/>
      <w:lvlJc w:val="left"/>
      <w:pPr>
        <w:ind w:left="885" w:hanging="360"/>
      </w:pPr>
      <w:rPr>
        <w:rFonts w:cs="Times New Roman"/>
      </w:rPr>
    </w:lvl>
    <w:lvl w:ilvl="1" w:tplc="04260019" w:tentative="1">
      <w:start w:val="1"/>
      <w:numFmt w:val="lowerLetter"/>
      <w:lvlText w:val="%2."/>
      <w:lvlJc w:val="left"/>
      <w:pPr>
        <w:ind w:left="1605" w:hanging="360"/>
      </w:pPr>
      <w:rPr>
        <w:rFonts w:cs="Times New Roman"/>
      </w:rPr>
    </w:lvl>
    <w:lvl w:ilvl="2" w:tplc="0426001B" w:tentative="1">
      <w:start w:val="1"/>
      <w:numFmt w:val="lowerRoman"/>
      <w:lvlText w:val="%3."/>
      <w:lvlJc w:val="right"/>
      <w:pPr>
        <w:ind w:left="2325" w:hanging="180"/>
      </w:pPr>
      <w:rPr>
        <w:rFonts w:cs="Times New Roman"/>
      </w:rPr>
    </w:lvl>
    <w:lvl w:ilvl="3" w:tplc="0426000F" w:tentative="1">
      <w:start w:val="1"/>
      <w:numFmt w:val="decimal"/>
      <w:lvlText w:val="%4."/>
      <w:lvlJc w:val="left"/>
      <w:pPr>
        <w:ind w:left="3045" w:hanging="360"/>
      </w:pPr>
      <w:rPr>
        <w:rFonts w:cs="Times New Roman"/>
      </w:rPr>
    </w:lvl>
    <w:lvl w:ilvl="4" w:tplc="04260019" w:tentative="1">
      <w:start w:val="1"/>
      <w:numFmt w:val="lowerLetter"/>
      <w:lvlText w:val="%5."/>
      <w:lvlJc w:val="left"/>
      <w:pPr>
        <w:ind w:left="3765" w:hanging="360"/>
      </w:pPr>
      <w:rPr>
        <w:rFonts w:cs="Times New Roman"/>
      </w:rPr>
    </w:lvl>
    <w:lvl w:ilvl="5" w:tplc="0426001B" w:tentative="1">
      <w:start w:val="1"/>
      <w:numFmt w:val="lowerRoman"/>
      <w:lvlText w:val="%6."/>
      <w:lvlJc w:val="right"/>
      <w:pPr>
        <w:ind w:left="4485" w:hanging="180"/>
      </w:pPr>
      <w:rPr>
        <w:rFonts w:cs="Times New Roman"/>
      </w:rPr>
    </w:lvl>
    <w:lvl w:ilvl="6" w:tplc="0426000F" w:tentative="1">
      <w:start w:val="1"/>
      <w:numFmt w:val="decimal"/>
      <w:lvlText w:val="%7."/>
      <w:lvlJc w:val="left"/>
      <w:pPr>
        <w:ind w:left="5205" w:hanging="360"/>
      </w:pPr>
      <w:rPr>
        <w:rFonts w:cs="Times New Roman"/>
      </w:rPr>
    </w:lvl>
    <w:lvl w:ilvl="7" w:tplc="04260019" w:tentative="1">
      <w:start w:val="1"/>
      <w:numFmt w:val="lowerLetter"/>
      <w:lvlText w:val="%8."/>
      <w:lvlJc w:val="left"/>
      <w:pPr>
        <w:ind w:left="5925" w:hanging="360"/>
      </w:pPr>
      <w:rPr>
        <w:rFonts w:cs="Times New Roman"/>
      </w:rPr>
    </w:lvl>
    <w:lvl w:ilvl="8" w:tplc="0426001B" w:tentative="1">
      <w:start w:val="1"/>
      <w:numFmt w:val="lowerRoman"/>
      <w:lvlText w:val="%9."/>
      <w:lvlJc w:val="right"/>
      <w:pPr>
        <w:ind w:left="6645" w:hanging="180"/>
      </w:pPr>
      <w:rPr>
        <w:rFonts w:cs="Times New Roman"/>
      </w:rPr>
    </w:lvl>
  </w:abstractNum>
  <w:abstractNum w:abstractNumId="15">
    <w:nsid w:val="57B8683E"/>
    <w:multiLevelType w:val="hybridMultilevel"/>
    <w:tmpl w:val="8254463C"/>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6">
    <w:nsid w:val="5C5864CE"/>
    <w:multiLevelType w:val="multilevel"/>
    <w:tmpl w:val="E7DA4E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1B064CE"/>
    <w:multiLevelType w:val="hybridMultilevel"/>
    <w:tmpl w:val="A89623C6"/>
    <w:lvl w:ilvl="0" w:tplc="77EC09D6">
      <w:start w:val="1"/>
      <w:numFmt w:val="decimal"/>
      <w:lvlText w:val="%1."/>
      <w:lvlJc w:val="left"/>
      <w:pPr>
        <w:tabs>
          <w:tab w:val="num" w:pos="765"/>
        </w:tabs>
        <w:ind w:left="765" w:hanging="405"/>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8">
    <w:nsid w:val="63DC43D9"/>
    <w:multiLevelType w:val="hybridMultilevel"/>
    <w:tmpl w:val="DDACA3C6"/>
    <w:lvl w:ilvl="0" w:tplc="2E885DB2">
      <w:start w:val="1"/>
      <w:numFmt w:val="decimal"/>
      <w:lvlText w:val="%1)"/>
      <w:lvlJc w:val="left"/>
      <w:pPr>
        <w:tabs>
          <w:tab w:val="num" w:pos="525"/>
        </w:tabs>
        <w:ind w:left="525" w:hanging="360"/>
      </w:pPr>
      <w:rPr>
        <w:rFonts w:cs="Times New Roman" w:hint="default"/>
      </w:rPr>
    </w:lvl>
    <w:lvl w:ilvl="1" w:tplc="04260019" w:tentative="1">
      <w:start w:val="1"/>
      <w:numFmt w:val="lowerLetter"/>
      <w:lvlText w:val="%2."/>
      <w:lvlJc w:val="left"/>
      <w:pPr>
        <w:tabs>
          <w:tab w:val="num" w:pos="1245"/>
        </w:tabs>
        <w:ind w:left="1245" w:hanging="360"/>
      </w:pPr>
      <w:rPr>
        <w:rFonts w:cs="Times New Roman"/>
      </w:rPr>
    </w:lvl>
    <w:lvl w:ilvl="2" w:tplc="0426001B" w:tentative="1">
      <w:start w:val="1"/>
      <w:numFmt w:val="lowerRoman"/>
      <w:lvlText w:val="%3."/>
      <w:lvlJc w:val="right"/>
      <w:pPr>
        <w:tabs>
          <w:tab w:val="num" w:pos="1965"/>
        </w:tabs>
        <w:ind w:left="1965" w:hanging="180"/>
      </w:pPr>
      <w:rPr>
        <w:rFonts w:cs="Times New Roman"/>
      </w:rPr>
    </w:lvl>
    <w:lvl w:ilvl="3" w:tplc="0426000F" w:tentative="1">
      <w:start w:val="1"/>
      <w:numFmt w:val="decimal"/>
      <w:lvlText w:val="%4."/>
      <w:lvlJc w:val="left"/>
      <w:pPr>
        <w:tabs>
          <w:tab w:val="num" w:pos="2685"/>
        </w:tabs>
        <w:ind w:left="2685" w:hanging="360"/>
      </w:pPr>
      <w:rPr>
        <w:rFonts w:cs="Times New Roman"/>
      </w:rPr>
    </w:lvl>
    <w:lvl w:ilvl="4" w:tplc="04260019" w:tentative="1">
      <w:start w:val="1"/>
      <w:numFmt w:val="lowerLetter"/>
      <w:lvlText w:val="%5."/>
      <w:lvlJc w:val="left"/>
      <w:pPr>
        <w:tabs>
          <w:tab w:val="num" w:pos="3405"/>
        </w:tabs>
        <w:ind w:left="3405" w:hanging="360"/>
      </w:pPr>
      <w:rPr>
        <w:rFonts w:cs="Times New Roman"/>
      </w:rPr>
    </w:lvl>
    <w:lvl w:ilvl="5" w:tplc="0426001B" w:tentative="1">
      <w:start w:val="1"/>
      <w:numFmt w:val="lowerRoman"/>
      <w:lvlText w:val="%6."/>
      <w:lvlJc w:val="right"/>
      <w:pPr>
        <w:tabs>
          <w:tab w:val="num" w:pos="4125"/>
        </w:tabs>
        <w:ind w:left="4125" w:hanging="180"/>
      </w:pPr>
      <w:rPr>
        <w:rFonts w:cs="Times New Roman"/>
      </w:rPr>
    </w:lvl>
    <w:lvl w:ilvl="6" w:tplc="0426000F" w:tentative="1">
      <w:start w:val="1"/>
      <w:numFmt w:val="decimal"/>
      <w:lvlText w:val="%7."/>
      <w:lvlJc w:val="left"/>
      <w:pPr>
        <w:tabs>
          <w:tab w:val="num" w:pos="4845"/>
        </w:tabs>
        <w:ind w:left="4845" w:hanging="360"/>
      </w:pPr>
      <w:rPr>
        <w:rFonts w:cs="Times New Roman"/>
      </w:rPr>
    </w:lvl>
    <w:lvl w:ilvl="7" w:tplc="04260019" w:tentative="1">
      <w:start w:val="1"/>
      <w:numFmt w:val="lowerLetter"/>
      <w:lvlText w:val="%8."/>
      <w:lvlJc w:val="left"/>
      <w:pPr>
        <w:tabs>
          <w:tab w:val="num" w:pos="5565"/>
        </w:tabs>
        <w:ind w:left="5565" w:hanging="360"/>
      </w:pPr>
      <w:rPr>
        <w:rFonts w:cs="Times New Roman"/>
      </w:rPr>
    </w:lvl>
    <w:lvl w:ilvl="8" w:tplc="0426001B" w:tentative="1">
      <w:start w:val="1"/>
      <w:numFmt w:val="lowerRoman"/>
      <w:lvlText w:val="%9."/>
      <w:lvlJc w:val="right"/>
      <w:pPr>
        <w:tabs>
          <w:tab w:val="num" w:pos="6285"/>
        </w:tabs>
        <w:ind w:left="6285" w:hanging="180"/>
      </w:pPr>
      <w:rPr>
        <w:rFonts w:cs="Times New Roman"/>
      </w:rPr>
    </w:lvl>
  </w:abstractNum>
  <w:abstractNum w:abstractNumId="19">
    <w:nsid w:val="69A10B4B"/>
    <w:multiLevelType w:val="hybridMultilevel"/>
    <w:tmpl w:val="F580C5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8867141"/>
    <w:multiLevelType w:val="hybridMultilevel"/>
    <w:tmpl w:val="C0506BA6"/>
    <w:lvl w:ilvl="0" w:tplc="7098DC48">
      <w:start w:val="1"/>
      <w:numFmt w:val="bullet"/>
      <w:lvlText w:val="-"/>
      <w:lvlJc w:val="left"/>
      <w:pPr>
        <w:ind w:left="557" w:hanging="360"/>
      </w:pPr>
      <w:rPr>
        <w:rFonts w:ascii="Times New Roman" w:eastAsia="Times New Roman" w:hAnsi="Times New Roman" w:hint="default"/>
      </w:rPr>
    </w:lvl>
    <w:lvl w:ilvl="1" w:tplc="04260003" w:tentative="1">
      <w:start w:val="1"/>
      <w:numFmt w:val="bullet"/>
      <w:lvlText w:val="o"/>
      <w:lvlJc w:val="left"/>
      <w:pPr>
        <w:ind w:left="1277" w:hanging="360"/>
      </w:pPr>
      <w:rPr>
        <w:rFonts w:ascii="Courier New" w:hAnsi="Courier New" w:hint="default"/>
      </w:rPr>
    </w:lvl>
    <w:lvl w:ilvl="2" w:tplc="04260005" w:tentative="1">
      <w:start w:val="1"/>
      <w:numFmt w:val="bullet"/>
      <w:lvlText w:val=""/>
      <w:lvlJc w:val="left"/>
      <w:pPr>
        <w:ind w:left="1997" w:hanging="360"/>
      </w:pPr>
      <w:rPr>
        <w:rFonts w:ascii="Wingdings" w:hAnsi="Wingdings" w:hint="default"/>
      </w:rPr>
    </w:lvl>
    <w:lvl w:ilvl="3" w:tplc="04260001" w:tentative="1">
      <w:start w:val="1"/>
      <w:numFmt w:val="bullet"/>
      <w:lvlText w:val=""/>
      <w:lvlJc w:val="left"/>
      <w:pPr>
        <w:ind w:left="2717" w:hanging="360"/>
      </w:pPr>
      <w:rPr>
        <w:rFonts w:ascii="Symbol" w:hAnsi="Symbol" w:hint="default"/>
      </w:rPr>
    </w:lvl>
    <w:lvl w:ilvl="4" w:tplc="04260003" w:tentative="1">
      <w:start w:val="1"/>
      <w:numFmt w:val="bullet"/>
      <w:lvlText w:val="o"/>
      <w:lvlJc w:val="left"/>
      <w:pPr>
        <w:ind w:left="3437" w:hanging="360"/>
      </w:pPr>
      <w:rPr>
        <w:rFonts w:ascii="Courier New" w:hAnsi="Courier New" w:hint="default"/>
      </w:rPr>
    </w:lvl>
    <w:lvl w:ilvl="5" w:tplc="04260005" w:tentative="1">
      <w:start w:val="1"/>
      <w:numFmt w:val="bullet"/>
      <w:lvlText w:val=""/>
      <w:lvlJc w:val="left"/>
      <w:pPr>
        <w:ind w:left="4157" w:hanging="360"/>
      </w:pPr>
      <w:rPr>
        <w:rFonts w:ascii="Wingdings" w:hAnsi="Wingdings" w:hint="default"/>
      </w:rPr>
    </w:lvl>
    <w:lvl w:ilvl="6" w:tplc="04260001" w:tentative="1">
      <w:start w:val="1"/>
      <w:numFmt w:val="bullet"/>
      <w:lvlText w:val=""/>
      <w:lvlJc w:val="left"/>
      <w:pPr>
        <w:ind w:left="4877" w:hanging="360"/>
      </w:pPr>
      <w:rPr>
        <w:rFonts w:ascii="Symbol" w:hAnsi="Symbol" w:hint="default"/>
      </w:rPr>
    </w:lvl>
    <w:lvl w:ilvl="7" w:tplc="04260003" w:tentative="1">
      <w:start w:val="1"/>
      <w:numFmt w:val="bullet"/>
      <w:lvlText w:val="o"/>
      <w:lvlJc w:val="left"/>
      <w:pPr>
        <w:ind w:left="5597" w:hanging="360"/>
      </w:pPr>
      <w:rPr>
        <w:rFonts w:ascii="Courier New" w:hAnsi="Courier New" w:hint="default"/>
      </w:rPr>
    </w:lvl>
    <w:lvl w:ilvl="8" w:tplc="04260005" w:tentative="1">
      <w:start w:val="1"/>
      <w:numFmt w:val="bullet"/>
      <w:lvlText w:val=""/>
      <w:lvlJc w:val="left"/>
      <w:pPr>
        <w:ind w:left="6317" w:hanging="360"/>
      </w:pPr>
      <w:rPr>
        <w:rFonts w:ascii="Wingdings" w:hAnsi="Wingdings" w:hint="default"/>
      </w:rPr>
    </w:lvl>
  </w:abstractNum>
  <w:abstractNum w:abstractNumId="21">
    <w:nsid w:val="794067E3"/>
    <w:multiLevelType w:val="hybridMultilevel"/>
    <w:tmpl w:val="A41C70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BEC6835"/>
    <w:multiLevelType w:val="hybridMultilevel"/>
    <w:tmpl w:val="E7DA4EC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3"/>
  </w:num>
  <w:num w:numId="12">
    <w:abstractNumId w:val="2"/>
  </w:num>
  <w:num w:numId="13">
    <w:abstractNumId w:val="14"/>
  </w:num>
  <w:num w:numId="14">
    <w:abstractNumId w:val="8"/>
  </w:num>
  <w:num w:numId="15">
    <w:abstractNumId w:val="3"/>
  </w:num>
  <w:num w:numId="16">
    <w:abstractNumId w:val="12"/>
  </w:num>
  <w:num w:numId="17">
    <w:abstractNumId w:val="15"/>
  </w:num>
  <w:num w:numId="18">
    <w:abstractNumId w:val="0"/>
  </w:num>
  <w:num w:numId="19">
    <w:abstractNumId w:val="21"/>
  </w:num>
  <w:num w:numId="20">
    <w:abstractNumId w:val="9"/>
  </w:num>
  <w:num w:numId="21">
    <w:abstractNumId w:val="22"/>
  </w:num>
  <w:num w:numId="22">
    <w:abstractNumId w:val="16"/>
  </w:num>
  <w:num w:numId="23">
    <w:abstractNumId w:val="1"/>
  </w:num>
  <w:num w:numId="24">
    <w:abstractNumId w:val="19"/>
  </w:num>
  <w:num w:numId="25">
    <w:abstractNumId w:val="20"/>
  </w:num>
  <w:num w:numId="26">
    <w:abstractNumId w:val="1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030"/>
    <w:rsid w:val="000001A9"/>
    <w:rsid w:val="00000BD4"/>
    <w:rsid w:val="00001F38"/>
    <w:rsid w:val="0001111D"/>
    <w:rsid w:val="00015D2E"/>
    <w:rsid w:val="00015DEF"/>
    <w:rsid w:val="00015FAB"/>
    <w:rsid w:val="00025750"/>
    <w:rsid w:val="000259E3"/>
    <w:rsid w:val="00025AAD"/>
    <w:rsid w:val="00031DB0"/>
    <w:rsid w:val="00033B70"/>
    <w:rsid w:val="00033D2F"/>
    <w:rsid w:val="00041C00"/>
    <w:rsid w:val="0004246A"/>
    <w:rsid w:val="0004272B"/>
    <w:rsid w:val="00043BB1"/>
    <w:rsid w:val="000456BF"/>
    <w:rsid w:val="000467ED"/>
    <w:rsid w:val="00050F30"/>
    <w:rsid w:val="00057FCF"/>
    <w:rsid w:val="00061E8D"/>
    <w:rsid w:val="0006449C"/>
    <w:rsid w:val="00064809"/>
    <w:rsid w:val="00074185"/>
    <w:rsid w:val="00077CBA"/>
    <w:rsid w:val="00077CC2"/>
    <w:rsid w:val="0008084E"/>
    <w:rsid w:val="000810C9"/>
    <w:rsid w:val="00083948"/>
    <w:rsid w:val="000847E8"/>
    <w:rsid w:val="00096541"/>
    <w:rsid w:val="000A0DF5"/>
    <w:rsid w:val="000A126F"/>
    <w:rsid w:val="000A73CE"/>
    <w:rsid w:val="000B4151"/>
    <w:rsid w:val="000B5BB2"/>
    <w:rsid w:val="000C08A5"/>
    <w:rsid w:val="000C131F"/>
    <w:rsid w:val="000C361C"/>
    <w:rsid w:val="000C4FFE"/>
    <w:rsid w:val="000D5D29"/>
    <w:rsid w:val="000D68A9"/>
    <w:rsid w:val="000E0605"/>
    <w:rsid w:val="000E264A"/>
    <w:rsid w:val="000E28D7"/>
    <w:rsid w:val="000E293A"/>
    <w:rsid w:val="000E3CEE"/>
    <w:rsid w:val="000E79F6"/>
    <w:rsid w:val="000F75E9"/>
    <w:rsid w:val="001017B9"/>
    <w:rsid w:val="00101951"/>
    <w:rsid w:val="00103E45"/>
    <w:rsid w:val="00104C34"/>
    <w:rsid w:val="0010687C"/>
    <w:rsid w:val="00106D5D"/>
    <w:rsid w:val="00107CF2"/>
    <w:rsid w:val="00111371"/>
    <w:rsid w:val="00111851"/>
    <w:rsid w:val="00112849"/>
    <w:rsid w:val="0011338F"/>
    <w:rsid w:val="00127299"/>
    <w:rsid w:val="001316A8"/>
    <w:rsid w:val="00137EB5"/>
    <w:rsid w:val="00140122"/>
    <w:rsid w:val="00141C36"/>
    <w:rsid w:val="00142D4E"/>
    <w:rsid w:val="00146DBB"/>
    <w:rsid w:val="00150C78"/>
    <w:rsid w:val="001532DC"/>
    <w:rsid w:val="0015377C"/>
    <w:rsid w:val="00154B09"/>
    <w:rsid w:val="0015572F"/>
    <w:rsid w:val="00156C39"/>
    <w:rsid w:val="00157F17"/>
    <w:rsid w:val="0016563B"/>
    <w:rsid w:val="00173AAD"/>
    <w:rsid w:val="00174DE5"/>
    <w:rsid w:val="001769F9"/>
    <w:rsid w:val="0018606D"/>
    <w:rsid w:val="00186651"/>
    <w:rsid w:val="00190094"/>
    <w:rsid w:val="00194846"/>
    <w:rsid w:val="001955A3"/>
    <w:rsid w:val="00195B51"/>
    <w:rsid w:val="00197022"/>
    <w:rsid w:val="001A078C"/>
    <w:rsid w:val="001A1068"/>
    <w:rsid w:val="001A6C94"/>
    <w:rsid w:val="001B385E"/>
    <w:rsid w:val="001B4197"/>
    <w:rsid w:val="001B6CDF"/>
    <w:rsid w:val="001C61FF"/>
    <w:rsid w:val="001D16BB"/>
    <w:rsid w:val="001D2BC4"/>
    <w:rsid w:val="001D6798"/>
    <w:rsid w:val="001D6B7F"/>
    <w:rsid w:val="001E0BE0"/>
    <w:rsid w:val="001E1FDC"/>
    <w:rsid w:val="001E6DCD"/>
    <w:rsid w:val="001F011F"/>
    <w:rsid w:val="001F7D13"/>
    <w:rsid w:val="00200F8A"/>
    <w:rsid w:val="002014C4"/>
    <w:rsid w:val="00201941"/>
    <w:rsid w:val="00203FB7"/>
    <w:rsid w:val="00205268"/>
    <w:rsid w:val="002158CD"/>
    <w:rsid w:val="0021624B"/>
    <w:rsid w:val="00217B6B"/>
    <w:rsid w:val="002206CF"/>
    <w:rsid w:val="00221A1F"/>
    <w:rsid w:val="002223E9"/>
    <w:rsid w:val="002238C3"/>
    <w:rsid w:val="002253D8"/>
    <w:rsid w:val="00241250"/>
    <w:rsid w:val="00242D98"/>
    <w:rsid w:val="00251ABD"/>
    <w:rsid w:val="002527D5"/>
    <w:rsid w:val="002528B2"/>
    <w:rsid w:val="00252A09"/>
    <w:rsid w:val="00253371"/>
    <w:rsid w:val="002626DF"/>
    <w:rsid w:val="00267F0E"/>
    <w:rsid w:val="00270032"/>
    <w:rsid w:val="00273289"/>
    <w:rsid w:val="002775A9"/>
    <w:rsid w:val="00280282"/>
    <w:rsid w:val="002805E9"/>
    <w:rsid w:val="00281646"/>
    <w:rsid w:val="00282F04"/>
    <w:rsid w:val="00283E89"/>
    <w:rsid w:val="00284ED5"/>
    <w:rsid w:val="00284F7F"/>
    <w:rsid w:val="002853B6"/>
    <w:rsid w:val="002932B7"/>
    <w:rsid w:val="00293860"/>
    <w:rsid w:val="00295E82"/>
    <w:rsid w:val="002A7FB4"/>
    <w:rsid w:val="002B034F"/>
    <w:rsid w:val="002B1A27"/>
    <w:rsid w:val="002B2E2E"/>
    <w:rsid w:val="002B393A"/>
    <w:rsid w:val="002B52FC"/>
    <w:rsid w:val="002B5CEA"/>
    <w:rsid w:val="002B798A"/>
    <w:rsid w:val="002C0F9B"/>
    <w:rsid w:val="002C49F7"/>
    <w:rsid w:val="002C4F01"/>
    <w:rsid w:val="002C5AEE"/>
    <w:rsid w:val="002C7E5D"/>
    <w:rsid w:val="002D44C6"/>
    <w:rsid w:val="002D5BE3"/>
    <w:rsid w:val="002E1BFC"/>
    <w:rsid w:val="002E22A4"/>
    <w:rsid w:val="002E27A2"/>
    <w:rsid w:val="002E7C23"/>
    <w:rsid w:val="002F030A"/>
    <w:rsid w:val="002F0AE4"/>
    <w:rsid w:val="002F0B4B"/>
    <w:rsid w:val="002F2E5E"/>
    <w:rsid w:val="00302730"/>
    <w:rsid w:val="003032B5"/>
    <w:rsid w:val="0030589A"/>
    <w:rsid w:val="00307119"/>
    <w:rsid w:val="00307C6C"/>
    <w:rsid w:val="0031085B"/>
    <w:rsid w:val="00312AB8"/>
    <w:rsid w:val="00314728"/>
    <w:rsid w:val="00315EC7"/>
    <w:rsid w:val="00322ED8"/>
    <w:rsid w:val="003256CA"/>
    <w:rsid w:val="00327ABA"/>
    <w:rsid w:val="00327DA5"/>
    <w:rsid w:val="003366D1"/>
    <w:rsid w:val="003368C2"/>
    <w:rsid w:val="0033715C"/>
    <w:rsid w:val="00343888"/>
    <w:rsid w:val="00351B21"/>
    <w:rsid w:val="00351D4B"/>
    <w:rsid w:val="0035399F"/>
    <w:rsid w:val="00354FD2"/>
    <w:rsid w:val="00355E89"/>
    <w:rsid w:val="00356ADE"/>
    <w:rsid w:val="00366238"/>
    <w:rsid w:val="00370ACE"/>
    <w:rsid w:val="00371221"/>
    <w:rsid w:val="00377BF6"/>
    <w:rsid w:val="003827B9"/>
    <w:rsid w:val="00390DC0"/>
    <w:rsid w:val="003934C9"/>
    <w:rsid w:val="003A283E"/>
    <w:rsid w:val="003A3508"/>
    <w:rsid w:val="003A37A8"/>
    <w:rsid w:val="003A3A63"/>
    <w:rsid w:val="003A48AA"/>
    <w:rsid w:val="003B026D"/>
    <w:rsid w:val="003B0BC0"/>
    <w:rsid w:val="003B53FD"/>
    <w:rsid w:val="003C4DAE"/>
    <w:rsid w:val="003C5339"/>
    <w:rsid w:val="003D37F4"/>
    <w:rsid w:val="003D4645"/>
    <w:rsid w:val="003E3BAC"/>
    <w:rsid w:val="003E62CA"/>
    <w:rsid w:val="003F353B"/>
    <w:rsid w:val="003F6468"/>
    <w:rsid w:val="00400EBA"/>
    <w:rsid w:val="00403E8F"/>
    <w:rsid w:val="00403FF3"/>
    <w:rsid w:val="00404705"/>
    <w:rsid w:val="00406B0E"/>
    <w:rsid w:val="00406CF5"/>
    <w:rsid w:val="0041099A"/>
    <w:rsid w:val="00412049"/>
    <w:rsid w:val="004121D8"/>
    <w:rsid w:val="00414662"/>
    <w:rsid w:val="00415C0B"/>
    <w:rsid w:val="0042687E"/>
    <w:rsid w:val="00435AA0"/>
    <w:rsid w:val="00435C90"/>
    <w:rsid w:val="004364E8"/>
    <w:rsid w:val="004374D2"/>
    <w:rsid w:val="004436EB"/>
    <w:rsid w:val="00446AA3"/>
    <w:rsid w:val="00447855"/>
    <w:rsid w:val="00447C6B"/>
    <w:rsid w:val="00447F21"/>
    <w:rsid w:val="00451E5C"/>
    <w:rsid w:val="004538E7"/>
    <w:rsid w:val="00454E28"/>
    <w:rsid w:val="00456377"/>
    <w:rsid w:val="004608E3"/>
    <w:rsid w:val="004662FF"/>
    <w:rsid w:val="00470418"/>
    <w:rsid w:val="004737D0"/>
    <w:rsid w:val="00474954"/>
    <w:rsid w:val="00480B5A"/>
    <w:rsid w:val="00480B8C"/>
    <w:rsid w:val="0048662F"/>
    <w:rsid w:val="00494408"/>
    <w:rsid w:val="004A6268"/>
    <w:rsid w:val="004A75EE"/>
    <w:rsid w:val="004B287B"/>
    <w:rsid w:val="004B581D"/>
    <w:rsid w:val="004C073D"/>
    <w:rsid w:val="004C0B96"/>
    <w:rsid w:val="004C3A8C"/>
    <w:rsid w:val="004C4DAF"/>
    <w:rsid w:val="004C514B"/>
    <w:rsid w:val="004D1571"/>
    <w:rsid w:val="004D3256"/>
    <w:rsid w:val="004D6B61"/>
    <w:rsid w:val="004D7FAF"/>
    <w:rsid w:val="004E5E6C"/>
    <w:rsid w:val="004E6902"/>
    <w:rsid w:val="004F05C2"/>
    <w:rsid w:val="004F0C42"/>
    <w:rsid w:val="004F2D73"/>
    <w:rsid w:val="004F505C"/>
    <w:rsid w:val="004F6413"/>
    <w:rsid w:val="004F7E99"/>
    <w:rsid w:val="0050438F"/>
    <w:rsid w:val="005123A0"/>
    <w:rsid w:val="00512AB5"/>
    <w:rsid w:val="005153BB"/>
    <w:rsid w:val="00520ED3"/>
    <w:rsid w:val="005238C8"/>
    <w:rsid w:val="00526391"/>
    <w:rsid w:val="005267E1"/>
    <w:rsid w:val="0052775A"/>
    <w:rsid w:val="00530858"/>
    <w:rsid w:val="00531F24"/>
    <w:rsid w:val="005432C3"/>
    <w:rsid w:val="00544F95"/>
    <w:rsid w:val="00547263"/>
    <w:rsid w:val="00547E8D"/>
    <w:rsid w:val="00550E82"/>
    <w:rsid w:val="005533E0"/>
    <w:rsid w:val="0055689E"/>
    <w:rsid w:val="00556B6F"/>
    <w:rsid w:val="00557BF7"/>
    <w:rsid w:val="005600C3"/>
    <w:rsid w:val="00560540"/>
    <w:rsid w:val="0056486B"/>
    <w:rsid w:val="005653BF"/>
    <w:rsid w:val="0057458F"/>
    <w:rsid w:val="0058046D"/>
    <w:rsid w:val="00580AA5"/>
    <w:rsid w:val="00582953"/>
    <w:rsid w:val="005849E7"/>
    <w:rsid w:val="00584AA6"/>
    <w:rsid w:val="00586BFE"/>
    <w:rsid w:val="00587964"/>
    <w:rsid w:val="00594EAB"/>
    <w:rsid w:val="005955E1"/>
    <w:rsid w:val="00596ADC"/>
    <w:rsid w:val="00597652"/>
    <w:rsid w:val="005A0AF1"/>
    <w:rsid w:val="005A14AD"/>
    <w:rsid w:val="005A43F3"/>
    <w:rsid w:val="005A5759"/>
    <w:rsid w:val="005B31E3"/>
    <w:rsid w:val="005B4759"/>
    <w:rsid w:val="005B7C65"/>
    <w:rsid w:val="005C396A"/>
    <w:rsid w:val="005C5F7E"/>
    <w:rsid w:val="005D00E3"/>
    <w:rsid w:val="005D18BA"/>
    <w:rsid w:val="005D1C0A"/>
    <w:rsid w:val="005E166A"/>
    <w:rsid w:val="005E5B2D"/>
    <w:rsid w:val="005F20D1"/>
    <w:rsid w:val="005F38CD"/>
    <w:rsid w:val="005F6F40"/>
    <w:rsid w:val="0060532F"/>
    <w:rsid w:val="00607779"/>
    <w:rsid w:val="00607F7F"/>
    <w:rsid w:val="006152B1"/>
    <w:rsid w:val="00617747"/>
    <w:rsid w:val="0061787C"/>
    <w:rsid w:val="006208F2"/>
    <w:rsid w:val="00621625"/>
    <w:rsid w:val="00623F2F"/>
    <w:rsid w:val="00633301"/>
    <w:rsid w:val="0063377B"/>
    <w:rsid w:val="006376C4"/>
    <w:rsid w:val="00640A59"/>
    <w:rsid w:val="006420E4"/>
    <w:rsid w:val="00643F0E"/>
    <w:rsid w:val="00644443"/>
    <w:rsid w:val="006503DF"/>
    <w:rsid w:val="0065236A"/>
    <w:rsid w:val="00652ED5"/>
    <w:rsid w:val="0065403B"/>
    <w:rsid w:val="00656330"/>
    <w:rsid w:val="0066068F"/>
    <w:rsid w:val="0066296F"/>
    <w:rsid w:val="00665AEB"/>
    <w:rsid w:val="00667431"/>
    <w:rsid w:val="00667E77"/>
    <w:rsid w:val="0067425F"/>
    <w:rsid w:val="006801B2"/>
    <w:rsid w:val="00682EE8"/>
    <w:rsid w:val="00683A0E"/>
    <w:rsid w:val="00685A8E"/>
    <w:rsid w:val="00685D0A"/>
    <w:rsid w:val="00685E7A"/>
    <w:rsid w:val="00690C38"/>
    <w:rsid w:val="00692997"/>
    <w:rsid w:val="00692EAE"/>
    <w:rsid w:val="006935AA"/>
    <w:rsid w:val="00693BBE"/>
    <w:rsid w:val="00694E13"/>
    <w:rsid w:val="006A012D"/>
    <w:rsid w:val="006A0799"/>
    <w:rsid w:val="006A1FB2"/>
    <w:rsid w:val="006A4689"/>
    <w:rsid w:val="006B0247"/>
    <w:rsid w:val="006B2F9E"/>
    <w:rsid w:val="006B3799"/>
    <w:rsid w:val="006B3F5B"/>
    <w:rsid w:val="006B47EA"/>
    <w:rsid w:val="006C2B5F"/>
    <w:rsid w:val="006C484A"/>
    <w:rsid w:val="006D0B34"/>
    <w:rsid w:val="006D25C1"/>
    <w:rsid w:val="006D436D"/>
    <w:rsid w:val="006D498E"/>
    <w:rsid w:val="006D67D5"/>
    <w:rsid w:val="006E09C5"/>
    <w:rsid w:val="006E1E74"/>
    <w:rsid w:val="006E35C6"/>
    <w:rsid w:val="006E5C56"/>
    <w:rsid w:val="006E69F6"/>
    <w:rsid w:val="006F046B"/>
    <w:rsid w:val="0070064A"/>
    <w:rsid w:val="00702CC3"/>
    <w:rsid w:val="00702D3D"/>
    <w:rsid w:val="00705DFA"/>
    <w:rsid w:val="00706A6A"/>
    <w:rsid w:val="00710078"/>
    <w:rsid w:val="0071102D"/>
    <w:rsid w:val="00712CD9"/>
    <w:rsid w:val="00714F17"/>
    <w:rsid w:val="007162FD"/>
    <w:rsid w:val="00720C8E"/>
    <w:rsid w:val="007231E4"/>
    <w:rsid w:val="00723614"/>
    <w:rsid w:val="00724122"/>
    <w:rsid w:val="007256EE"/>
    <w:rsid w:val="0073081F"/>
    <w:rsid w:val="007379F9"/>
    <w:rsid w:val="0074228B"/>
    <w:rsid w:val="00742A71"/>
    <w:rsid w:val="00745D5A"/>
    <w:rsid w:val="00754CB5"/>
    <w:rsid w:val="00755631"/>
    <w:rsid w:val="00755A81"/>
    <w:rsid w:val="007561C6"/>
    <w:rsid w:val="0075630D"/>
    <w:rsid w:val="007577EC"/>
    <w:rsid w:val="007634EA"/>
    <w:rsid w:val="00763C3C"/>
    <w:rsid w:val="00765514"/>
    <w:rsid w:val="00765643"/>
    <w:rsid w:val="00770EB6"/>
    <w:rsid w:val="0077308C"/>
    <w:rsid w:val="00776A33"/>
    <w:rsid w:val="00787D82"/>
    <w:rsid w:val="00787E8D"/>
    <w:rsid w:val="00792672"/>
    <w:rsid w:val="00797C4B"/>
    <w:rsid w:val="007B293E"/>
    <w:rsid w:val="007B30CE"/>
    <w:rsid w:val="007B4503"/>
    <w:rsid w:val="007B72AD"/>
    <w:rsid w:val="007C4205"/>
    <w:rsid w:val="007C47F8"/>
    <w:rsid w:val="007C7283"/>
    <w:rsid w:val="007C728C"/>
    <w:rsid w:val="007D03C0"/>
    <w:rsid w:val="007D110B"/>
    <w:rsid w:val="007D1451"/>
    <w:rsid w:val="007D243D"/>
    <w:rsid w:val="007D3A17"/>
    <w:rsid w:val="007D42A6"/>
    <w:rsid w:val="007D66B9"/>
    <w:rsid w:val="007E00BC"/>
    <w:rsid w:val="007E4F6C"/>
    <w:rsid w:val="007E6712"/>
    <w:rsid w:val="007E78A0"/>
    <w:rsid w:val="007F25E8"/>
    <w:rsid w:val="007F325C"/>
    <w:rsid w:val="007F62C1"/>
    <w:rsid w:val="007F6EAA"/>
    <w:rsid w:val="00801232"/>
    <w:rsid w:val="00801E81"/>
    <w:rsid w:val="008021BE"/>
    <w:rsid w:val="008027CE"/>
    <w:rsid w:val="00802CBF"/>
    <w:rsid w:val="00806904"/>
    <w:rsid w:val="008070F4"/>
    <w:rsid w:val="00810933"/>
    <w:rsid w:val="0081218C"/>
    <w:rsid w:val="0081544A"/>
    <w:rsid w:val="0081714A"/>
    <w:rsid w:val="00822034"/>
    <w:rsid w:val="0083181E"/>
    <w:rsid w:val="00832ABD"/>
    <w:rsid w:val="00836BEE"/>
    <w:rsid w:val="00856DE8"/>
    <w:rsid w:val="0085710B"/>
    <w:rsid w:val="00861D1E"/>
    <w:rsid w:val="008632B4"/>
    <w:rsid w:val="008675DC"/>
    <w:rsid w:val="00867AE4"/>
    <w:rsid w:val="0087248A"/>
    <w:rsid w:val="0088039E"/>
    <w:rsid w:val="00886E09"/>
    <w:rsid w:val="00891F71"/>
    <w:rsid w:val="008A293D"/>
    <w:rsid w:val="008A5E32"/>
    <w:rsid w:val="008A6B7A"/>
    <w:rsid w:val="008B1040"/>
    <w:rsid w:val="008B1C7E"/>
    <w:rsid w:val="008B5D4C"/>
    <w:rsid w:val="008B5E71"/>
    <w:rsid w:val="008C074E"/>
    <w:rsid w:val="008C187A"/>
    <w:rsid w:val="008C349A"/>
    <w:rsid w:val="008C6B9E"/>
    <w:rsid w:val="008D07CE"/>
    <w:rsid w:val="008D3CC1"/>
    <w:rsid w:val="008D55BB"/>
    <w:rsid w:val="008D5664"/>
    <w:rsid w:val="008D7556"/>
    <w:rsid w:val="008E0787"/>
    <w:rsid w:val="008E42A7"/>
    <w:rsid w:val="008E4907"/>
    <w:rsid w:val="008E5140"/>
    <w:rsid w:val="008F0D03"/>
    <w:rsid w:val="008F0E90"/>
    <w:rsid w:val="008F10C6"/>
    <w:rsid w:val="008F32BC"/>
    <w:rsid w:val="008F582D"/>
    <w:rsid w:val="0090027D"/>
    <w:rsid w:val="009015F9"/>
    <w:rsid w:val="00902553"/>
    <w:rsid w:val="00913ABD"/>
    <w:rsid w:val="00916EA3"/>
    <w:rsid w:val="00923800"/>
    <w:rsid w:val="009302E8"/>
    <w:rsid w:val="009303C1"/>
    <w:rsid w:val="00930C02"/>
    <w:rsid w:val="00933378"/>
    <w:rsid w:val="00935D5E"/>
    <w:rsid w:val="009360B3"/>
    <w:rsid w:val="00941BD8"/>
    <w:rsid w:val="00944DB3"/>
    <w:rsid w:val="00946CFE"/>
    <w:rsid w:val="00947DBF"/>
    <w:rsid w:val="0095015A"/>
    <w:rsid w:val="00950647"/>
    <w:rsid w:val="009515FD"/>
    <w:rsid w:val="009516FE"/>
    <w:rsid w:val="00954DA9"/>
    <w:rsid w:val="0096175E"/>
    <w:rsid w:val="009669D9"/>
    <w:rsid w:val="00967A65"/>
    <w:rsid w:val="00974093"/>
    <w:rsid w:val="0098012E"/>
    <w:rsid w:val="009805E7"/>
    <w:rsid w:val="00982F4A"/>
    <w:rsid w:val="0098427A"/>
    <w:rsid w:val="00990DD2"/>
    <w:rsid w:val="009910B4"/>
    <w:rsid w:val="009A311F"/>
    <w:rsid w:val="009A4BC8"/>
    <w:rsid w:val="009A53C2"/>
    <w:rsid w:val="009A790A"/>
    <w:rsid w:val="009B11D9"/>
    <w:rsid w:val="009B1C25"/>
    <w:rsid w:val="009B5CD8"/>
    <w:rsid w:val="009B713A"/>
    <w:rsid w:val="009B7B2A"/>
    <w:rsid w:val="009C0FB0"/>
    <w:rsid w:val="009C3A4F"/>
    <w:rsid w:val="009C7E47"/>
    <w:rsid w:val="009D05C0"/>
    <w:rsid w:val="009D4D1B"/>
    <w:rsid w:val="009D78E8"/>
    <w:rsid w:val="009E2EF6"/>
    <w:rsid w:val="009E2F44"/>
    <w:rsid w:val="009E3A8C"/>
    <w:rsid w:val="009E6C65"/>
    <w:rsid w:val="009E7D5C"/>
    <w:rsid w:val="009F0774"/>
    <w:rsid w:val="009F094C"/>
    <w:rsid w:val="009F3A65"/>
    <w:rsid w:val="00A01800"/>
    <w:rsid w:val="00A15DF5"/>
    <w:rsid w:val="00A2202A"/>
    <w:rsid w:val="00A24614"/>
    <w:rsid w:val="00A24AEE"/>
    <w:rsid w:val="00A25AFD"/>
    <w:rsid w:val="00A3357D"/>
    <w:rsid w:val="00A36204"/>
    <w:rsid w:val="00A36AAF"/>
    <w:rsid w:val="00A40A96"/>
    <w:rsid w:val="00A40D99"/>
    <w:rsid w:val="00A412D5"/>
    <w:rsid w:val="00A415E7"/>
    <w:rsid w:val="00A4315D"/>
    <w:rsid w:val="00A43906"/>
    <w:rsid w:val="00A4583F"/>
    <w:rsid w:val="00A530A8"/>
    <w:rsid w:val="00A55BD7"/>
    <w:rsid w:val="00A55EBD"/>
    <w:rsid w:val="00A56F65"/>
    <w:rsid w:val="00A57645"/>
    <w:rsid w:val="00A576EB"/>
    <w:rsid w:val="00A608BD"/>
    <w:rsid w:val="00A619F8"/>
    <w:rsid w:val="00A61D02"/>
    <w:rsid w:val="00A62703"/>
    <w:rsid w:val="00A65676"/>
    <w:rsid w:val="00A65E51"/>
    <w:rsid w:val="00A701F7"/>
    <w:rsid w:val="00A726D7"/>
    <w:rsid w:val="00A73B84"/>
    <w:rsid w:val="00A809A1"/>
    <w:rsid w:val="00A80CD8"/>
    <w:rsid w:val="00A80DA3"/>
    <w:rsid w:val="00A860E3"/>
    <w:rsid w:val="00A8651B"/>
    <w:rsid w:val="00A90F0F"/>
    <w:rsid w:val="00A933E4"/>
    <w:rsid w:val="00A97B5F"/>
    <w:rsid w:val="00AA1407"/>
    <w:rsid w:val="00AA3351"/>
    <w:rsid w:val="00AA5FEC"/>
    <w:rsid w:val="00AA6FEB"/>
    <w:rsid w:val="00AB06BB"/>
    <w:rsid w:val="00AB0F73"/>
    <w:rsid w:val="00AD4537"/>
    <w:rsid w:val="00AE0078"/>
    <w:rsid w:val="00AE0EE3"/>
    <w:rsid w:val="00AE141E"/>
    <w:rsid w:val="00AE3179"/>
    <w:rsid w:val="00AE4007"/>
    <w:rsid w:val="00AE4CBE"/>
    <w:rsid w:val="00AE5620"/>
    <w:rsid w:val="00AF1F3C"/>
    <w:rsid w:val="00AF2C3E"/>
    <w:rsid w:val="00B02334"/>
    <w:rsid w:val="00B068B4"/>
    <w:rsid w:val="00B104E7"/>
    <w:rsid w:val="00B11557"/>
    <w:rsid w:val="00B12ED8"/>
    <w:rsid w:val="00B14030"/>
    <w:rsid w:val="00B22264"/>
    <w:rsid w:val="00B3175C"/>
    <w:rsid w:val="00B32CF7"/>
    <w:rsid w:val="00B36BBB"/>
    <w:rsid w:val="00B447DA"/>
    <w:rsid w:val="00B469D7"/>
    <w:rsid w:val="00B47C8E"/>
    <w:rsid w:val="00B52BE9"/>
    <w:rsid w:val="00B53FEE"/>
    <w:rsid w:val="00B543F7"/>
    <w:rsid w:val="00B56169"/>
    <w:rsid w:val="00B57985"/>
    <w:rsid w:val="00B6582B"/>
    <w:rsid w:val="00B735A7"/>
    <w:rsid w:val="00B73B1E"/>
    <w:rsid w:val="00B76D9C"/>
    <w:rsid w:val="00B77BFD"/>
    <w:rsid w:val="00B77E33"/>
    <w:rsid w:val="00B77F49"/>
    <w:rsid w:val="00B86158"/>
    <w:rsid w:val="00B906DA"/>
    <w:rsid w:val="00B9638D"/>
    <w:rsid w:val="00B969DB"/>
    <w:rsid w:val="00BA1258"/>
    <w:rsid w:val="00BA12D9"/>
    <w:rsid w:val="00BA32E9"/>
    <w:rsid w:val="00BA5C1C"/>
    <w:rsid w:val="00BB007D"/>
    <w:rsid w:val="00BB090B"/>
    <w:rsid w:val="00BB09E5"/>
    <w:rsid w:val="00BB17B1"/>
    <w:rsid w:val="00BB710C"/>
    <w:rsid w:val="00BC1E1D"/>
    <w:rsid w:val="00BC4AC1"/>
    <w:rsid w:val="00BE21E0"/>
    <w:rsid w:val="00BE4259"/>
    <w:rsid w:val="00BE60DE"/>
    <w:rsid w:val="00BF0B07"/>
    <w:rsid w:val="00BF7706"/>
    <w:rsid w:val="00C01488"/>
    <w:rsid w:val="00C04F9F"/>
    <w:rsid w:val="00C05922"/>
    <w:rsid w:val="00C05F65"/>
    <w:rsid w:val="00C1009E"/>
    <w:rsid w:val="00C12E9A"/>
    <w:rsid w:val="00C14D7F"/>
    <w:rsid w:val="00C156E6"/>
    <w:rsid w:val="00C16E9E"/>
    <w:rsid w:val="00C22FB8"/>
    <w:rsid w:val="00C2690A"/>
    <w:rsid w:val="00C31182"/>
    <w:rsid w:val="00C333E1"/>
    <w:rsid w:val="00C33958"/>
    <w:rsid w:val="00C344AD"/>
    <w:rsid w:val="00C349E3"/>
    <w:rsid w:val="00C35544"/>
    <w:rsid w:val="00C35D01"/>
    <w:rsid w:val="00C4284D"/>
    <w:rsid w:val="00C43A08"/>
    <w:rsid w:val="00C452B0"/>
    <w:rsid w:val="00C454DB"/>
    <w:rsid w:val="00C46CED"/>
    <w:rsid w:val="00C47E6A"/>
    <w:rsid w:val="00C50000"/>
    <w:rsid w:val="00C51A5E"/>
    <w:rsid w:val="00C52940"/>
    <w:rsid w:val="00C60470"/>
    <w:rsid w:val="00C60D89"/>
    <w:rsid w:val="00C65354"/>
    <w:rsid w:val="00C658F4"/>
    <w:rsid w:val="00C73824"/>
    <w:rsid w:val="00C7502E"/>
    <w:rsid w:val="00C7524E"/>
    <w:rsid w:val="00C85399"/>
    <w:rsid w:val="00C86258"/>
    <w:rsid w:val="00CB2937"/>
    <w:rsid w:val="00CB5F53"/>
    <w:rsid w:val="00CB64C1"/>
    <w:rsid w:val="00CB6EB0"/>
    <w:rsid w:val="00CC2574"/>
    <w:rsid w:val="00CC5A0C"/>
    <w:rsid w:val="00CC6962"/>
    <w:rsid w:val="00CD3853"/>
    <w:rsid w:val="00CD4021"/>
    <w:rsid w:val="00CD5707"/>
    <w:rsid w:val="00CE0255"/>
    <w:rsid w:val="00CE39B5"/>
    <w:rsid w:val="00CE3B95"/>
    <w:rsid w:val="00CE4BB2"/>
    <w:rsid w:val="00CE5194"/>
    <w:rsid w:val="00CE5928"/>
    <w:rsid w:val="00CF3AF3"/>
    <w:rsid w:val="00CF3E55"/>
    <w:rsid w:val="00CF4D14"/>
    <w:rsid w:val="00D050FA"/>
    <w:rsid w:val="00D05706"/>
    <w:rsid w:val="00D1620D"/>
    <w:rsid w:val="00D224AA"/>
    <w:rsid w:val="00D22A3D"/>
    <w:rsid w:val="00D250D3"/>
    <w:rsid w:val="00D25E2B"/>
    <w:rsid w:val="00D26499"/>
    <w:rsid w:val="00D274F3"/>
    <w:rsid w:val="00D31ED4"/>
    <w:rsid w:val="00D33052"/>
    <w:rsid w:val="00D334B2"/>
    <w:rsid w:val="00D33B15"/>
    <w:rsid w:val="00D341B2"/>
    <w:rsid w:val="00D34964"/>
    <w:rsid w:val="00D36BEE"/>
    <w:rsid w:val="00D377C5"/>
    <w:rsid w:val="00D4253C"/>
    <w:rsid w:val="00D44DD8"/>
    <w:rsid w:val="00D504B5"/>
    <w:rsid w:val="00D52D3A"/>
    <w:rsid w:val="00D61AFF"/>
    <w:rsid w:val="00D63587"/>
    <w:rsid w:val="00D64A56"/>
    <w:rsid w:val="00D67881"/>
    <w:rsid w:val="00D67C81"/>
    <w:rsid w:val="00D80F67"/>
    <w:rsid w:val="00D81AF5"/>
    <w:rsid w:val="00D8416D"/>
    <w:rsid w:val="00D84C18"/>
    <w:rsid w:val="00D87DA1"/>
    <w:rsid w:val="00D91657"/>
    <w:rsid w:val="00D9182C"/>
    <w:rsid w:val="00D945D1"/>
    <w:rsid w:val="00DA00AF"/>
    <w:rsid w:val="00DA0CEC"/>
    <w:rsid w:val="00DA7345"/>
    <w:rsid w:val="00DA786E"/>
    <w:rsid w:val="00DB5700"/>
    <w:rsid w:val="00DB6CF5"/>
    <w:rsid w:val="00DC0DB0"/>
    <w:rsid w:val="00DC508F"/>
    <w:rsid w:val="00DD2480"/>
    <w:rsid w:val="00DD38B6"/>
    <w:rsid w:val="00DD7332"/>
    <w:rsid w:val="00DD7A90"/>
    <w:rsid w:val="00DE034C"/>
    <w:rsid w:val="00DE0D7B"/>
    <w:rsid w:val="00DE2EEB"/>
    <w:rsid w:val="00DE433A"/>
    <w:rsid w:val="00DE5324"/>
    <w:rsid w:val="00DE597D"/>
    <w:rsid w:val="00DF38CF"/>
    <w:rsid w:val="00DF462A"/>
    <w:rsid w:val="00DF5190"/>
    <w:rsid w:val="00DF7592"/>
    <w:rsid w:val="00E006B5"/>
    <w:rsid w:val="00E0390B"/>
    <w:rsid w:val="00E04E93"/>
    <w:rsid w:val="00E13597"/>
    <w:rsid w:val="00E1648A"/>
    <w:rsid w:val="00E2087F"/>
    <w:rsid w:val="00E22B8E"/>
    <w:rsid w:val="00E23157"/>
    <w:rsid w:val="00E24A99"/>
    <w:rsid w:val="00E30A61"/>
    <w:rsid w:val="00E3421A"/>
    <w:rsid w:val="00E35753"/>
    <w:rsid w:val="00E36CB9"/>
    <w:rsid w:val="00E36D76"/>
    <w:rsid w:val="00E45BFF"/>
    <w:rsid w:val="00E527E6"/>
    <w:rsid w:val="00E541C5"/>
    <w:rsid w:val="00E6216F"/>
    <w:rsid w:val="00E62D1E"/>
    <w:rsid w:val="00E661D8"/>
    <w:rsid w:val="00E669D2"/>
    <w:rsid w:val="00E6773F"/>
    <w:rsid w:val="00E7152C"/>
    <w:rsid w:val="00E716D0"/>
    <w:rsid w:val="00E7454D"/>
    <w:rsid w:val="00E757E0"/>
    <w:rsid w:val="00E76FA4"/>
    <w:rsid w:val="00E773AA"/>
    <w:rsid w:val="00E85ADE"/>
    <w:rsid w:val="00E85F93"/>
    <w:rsid w:val="00E93C9D"/>
    <w:rsid w:val="00EA23E4"/>
    <w:rsid w:val="00EA747B"/>
    <w:rsid w:val="00EB01A2"/>
    <w:rsid w:val="00EB1B31"/>
    <w:rsid w:val="00EC272E"/>
    <w:rsid w:val="00EC45D5"/>
    <w:rsid w:val="00EC5261"/>
    <w:rsid w:val="00ED372E"/>
    <w:rsid w:val="00ED694A"/>
    <w:rsid w:val="00EE14DB"/>
    <w:rsid w:val="00EE27FE"/>
    <w:rsid w:val="00EE4155"/>
    <w:rsid w:val="00EE524C"/>
    <w:rsid w:val="00EE681E"/>
    <w:rsid w:val="00EE7F65"/>
    <w:rsid w:val="00EF0829"/>
    <w:rsid w:val="00EF48A8"/>
    <w:rsid w:val="00F03399"/>
    <w:rsid w:val="00F105E1"/>
    <w:rsid w:val="00F128AB"/>
    <w:rsid w:val="00F16672"/>
    <w:rsid w:val="00F17F7D"/>
    <w:rsid w:val="00F2088F"/>
    <w:rsid w:val="00F20B7C"/>
    <w:rsid w:val="00F21161"/>
    <w:rsid w:val="00F242E6"/>
    <w:rsid w:val="00F25A28"/>
    <w:rsid w:val="00F31C5B"/>
    <w:rsid w:val="00F33EC7"/>
    <w:rsid w:val="00F36F3B"/>
    <w:rsid w:val="00F5116A"/>
    <w:rsid w:val="00F622A2"/>
    <w:rsid w:val="00F63BEF"/>
    <w:rsid w:val="00F65F6E"/>
    <w:rsid w:val="00F75C16"/>
    <w:rsid w:val="00F76338"/>
    <w:rsid w:val="00F812BB"/>
    <w:rsid w:val="00F82BD0"/>
    <w:rsid w:val="00F8523B"/>
    <w:rsid w:val="00F87717"/>
    <w:rsid w:val="00F91AC4"/>
    <w:rsid w:val="00F932C4"/>
    <w:rsid w:val="00FA50A0"/>
    <w:rsid w:val="00FB1888"/>
    <w:rsid w:val="00FB3125"/>
    <w:rsid w:val="00FB3639"/>
    <w:rsid w:val="00FB5E46"/>
    <w:rsid w:val="00FC051C"/>
    <w:rsid w:val="00FC2647"/>
    <w:rsid w:val="00FC73BB"/>
    <w:rsid w:val="00FD63FA"/>
    <w:rsid w:val="00FE008A"/>
    <w:rsid w:val="00FF2A2A"/>
    <w:rsid w:val="00FF78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3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030"/>
    <w:rPr>
      <w:rFonts w:cs="Times New Roman"/>
      <w:color w:val="0000FF"/>
      <w:u w:val="single"/>
    </w:rPr>
  </w:style>
  <w:style w:type="character" w:styleId="FollowedHyperlink">
    <w:name w:val="FollowedHyperlink"/>
    <w:basedOn w:val="DefaultParagraphFont"/>
    <w:uiPriority w:val="99"/>
    <w:rsid w:val="00B14030"/>
    <w:rPr>
      <w:rFonts w:cs="Times New Roman"/>
      <w:color w:val="800080"/>
      <w:u w:val="single"/>
    </w:rPr>
  </w:style>
  <w:style w:type="paragraph" w:styleId="NormalWeb">
    <w:name w:val="Normal (Web)"/>
    <w:basedOn w:val="Normal"/>
    <w:link w:val="NormalWebChar"/>
    <w:uiPriority w:val="99"/>
    <w:rsid w:val="00B14030"/>
    <w:pPr>
      <w:spacing w:before="100" w:beforeAutospacing="1" w:after="100" w:afterAutospacing="1"/>
    </w:pPr>
    <w:rPr>
      <w:sz w:val="28"/>
      <w:szCs w:val="20"/>
      <w:lang w:val="en-GB" w:eastAsia="en-US"/>
    </w:rPr>
  </w:style>
  <w:style w:type="paragraph" w:styleId="Header">
    <w:name w:val="header"/>
    <w:basedOn w:val="Normal"/>
    <w:link w:val="HeaderChar"/>
    <w:uiPriority w:val="99"/>
    <w:rsid w:val="00B14030"/>
    <w:pPr>
      <w:tabs>
        <w:tab w:val="center" w:pos="4153"/>
        <w:tab w:val="right" w:pos="8306"/>
      </w:tabs>
    </w:pPr>
  </w:style>
  <w:style w:type="character" w:customStyle="1" w:styleId="HeaderChar">
    <w:name w:val="Header Char"/>
    <w:basedOn w:val="DefaultParagraphFont"/>
    <w:link w:val="Header"/>
    <w:uiPriority w:val="99"/>
    <w:semiHidden/>
    <w:locked/>
    <w:rsid w:val="00B969DB"/>
    <w:rPr>
      <w:rFonts w:cs="Times New Roman"/>
      <w:sz w:val="24"/>
      <w:szCs w:val="24"/>
    </w:rPr>
  </w:style>
  <w:style w:type="character" w:customStyle="1" w:styleId="FooterChar">
    <w:name w:val="Footer Char"/>
    <w:uiPriority w:val="99"/>
    <w:semiHidden/>
    <w:locked/>
    <w:rsid w:val="00B14030"/>
    <w:rPr>
      <w:sz w:val="24"/>
      <w:lang w:val="lv-LV" w:eastAsia="lv-LV"/>
    </w:rPr>
  </w:style>
  <w:style w:type="paragraph" w:styleId="Footer">
    <w:name w:val="footer"/>
    <w:basedOn w:val="Normal"/>
    <w:link w:val="FooterChar1"/>
    <w:uiPriority w:val="99"/>
    <w:rsid w:val="00B14030"/>
    <w:pPr>
      <w:tabs>
        <w:tab w:val="center" w:pos="4153"/>
        <w:tab w:val="right" w:pos="8306"/>
      </w:tabs>
    </w:pPr>
  </w:style>
  <w:style w:type="character" w:customStyle="1" w:styleId="FooterChar1">
    <w:name w:val="Footer Char1"/>
    <w:basedOn w:val="DefaultParagraphFont"/>
    <w:link w:val="Footer"/>
    <w:uiPriority w:val="99"/>
    <w:semiHidden/>
    <w:locked/>
    <w:rsid w:val="00B969DB"/>
    <w:rPr>
      <w:rFonts w:cs="Times New Roman"/>
      <w:sz w:val="24"/>
      <w:szCs w:val="24"/>
    </w:rPr>
  </w:style>
  <w:style w:type="paragraph" w:customStyle="1" w:styleId="naisf">
    <w:name w:val="naisf"/>
    <w:basedOn w:val="Normal"/>
    <w:uiPriority w:val="99"/>
    <w:rsid w:val="00B14030"/>
    <w:pPr>
      <w:spacing w:before="75" w:after="75"/>
      <w:ind w:firstLine="375"/>
      <w:jc w:val="both"/>
    </w:pPr>
  </w:style>
  <w:style w:type="paragraph" w:customStyle="1" w:styleId="naisnod">
    <w:name w:val="naisnod"/>
    <w:basedOn w:val="Normal"/>
    <w:uiPriority w:val="99"/>
    <w:rsid w:val="00B14030"/>
    <w:pPr>
      <w:spacing w:before="150" w:after="150"/>
      <w:jc w:val="center"/>
    </w:pPr>
    <w:rPr>
      <w:b/>
      <w:bCs/>
    </w:rPr>
  </w:style>
  <w:style w:type="paragraph" w:customStyle="1" w:styleId="naislab">
    <w:name w:val="naislab"/>
    <w:basedOn w:val="Normal"/>
    <w:uiPriority w:val="99"/>
    <w:rsid w:val="00B14030"/>
    <w:pPr>
      <w:spacing w:before="75" w:after="75"/>
      <w:jc w:val="right"/>
    </w:pPr>
  </w:style>
  <w:style w:type="paragraph" w:customStyle="1" w:styleId="naiskr">
    <w:name w:val="naiskr"/>
    <w:basedOn w:val="Normal"/>
    <w:uiPriority w:val="99"/>
    <w:rsid w:val="00B14030"/>
    <w:pPr>
      <w:spacing w:before="75" w:after="75"/>
    </w:pPr>
  </w:style>
  <w:style w:type="character" w:customStyle="1" w:styleId="longtext1">
    <w:name w:val="long_text1"/>
    <w:basedOn w:val="DefaultParagraphFont"/>
    <w:uiPriority w:val="99"/>
    <w:rsid w:val="00B14030"/>
    <w:rPr>
      <w:rFonts w:cs="Times New Roman"/>
      <w:sz w:val="20"/>
      <w:szCs w:val="20"/>
    </w:rPr>
  </w:style>
  <w:style w:type="character" w:styleId="Strong">
    <w:name w:val="Strong"/>
    <w:basedOn w:val="DefaultParagraphFont"/>
    <w:uiPriority w:val="99"/>
    <w:qFormat/>
    <w:rsid w:val="00B14030"/>
    <w:rPr>
      <w:rFonts w:cs="Times New Roman"/>
      <w:b/>
      <w:bCs/>
    </w:rPr>
  </w:style>
  <w:style w:type="character" w:styleId="Emphasis">
    <w:name w:val="Emphasis"/>
    <w:basedOn w:val="DefaultParagraphFont"/>
    <w:uiPriority w:val="99"/>
    <w:qFormat/>
    <w:rsid w:val="00B14030"/>
    <w:rPr>
      <w:rFonts w:cs="Times New Roman"/>
      <w:i/>
      <w:iCs/>
    </w:rPr>
  </w:style>
  <w:style w:type="character" w:styleId="PageNumber">
    <w:name w:val="page number"/>
    <w:basedOn w:val="DefaultParagraphFont"/>
    <w:uiPriority w:val="99"/>
    <w:rsid w:val="00B14030"/>
    <w:rPr>
      <w:rFonts w:cs="Times New Roman"/>
    </w:rPr>
  </w:style>
  <w:style w:type="paragraph" w:styleId="BalloonText">
    <w:name w:val="Balloon Text"/>
    <w:basedOn w:val="Normal"/>
    <w:link w:val="BalloonTextChar"/>
    <w:uiPriority w:val="99"/>
    <w:semiHidden/>
    <w:rsid w:val="00251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9DB"/>
    <w:rPr>
      <w:rFonts w:cs="Times New Roman"/>
      <w:sz w:val="2"/>
    </w:rPr>
  </w:style>
  <w:style w:type="character" w:styleId="CommentReference">
    <w:name w:val="annotation reference"/>
    <w:basedOn w:val="DefaultParagraphFont"/>
    <w:uiPriority w:val="99"/>
    <w:semiHidden/>
    <w:rsid w:val="00C7502E"/>
    <w:rPr>
      <w:rFonts w:cs="Times New Roman"/>
      <w:sz w:val="16"/>
      <w:szCs w:val="16"/>
    </w:rPr>
  </w:style>
  <w:style w:type="paragraph" w:styleId="CommentText">
    <w:name w:val="annotation text"/>
    <w:basedOn w:val="Normal"/>
    <w:link w:val="CommentTextChar"/>
    <w:uiPriority w:val="99"/>
    <w:semiHidden/>
    <w:rsid w:val="00C7502E"/>
    <w:rPr>
      <w:sz w:val="20"/>
      <w:szCs w:val="20"/>
    </w:rPr>
  </w:style>
  <w:style w:type="character" w:customStyle="1" w:styleId="CommentTextChar">
    <w:name w:val="Comment Text Char"/>
    <w:basedOn w:val="DefaultParagraphFont"/>
    <w:link w:val="CommentText"/>
    <w:uiPriority w:val="99"/>
    <w:semiHidden/>
    <w:locked/>
    <w:rsid w:val="00B969DB"/>
    <w:rPr>
      <w:rFonts w:cs="Times New Roman"/>
      <w:sz w:val="20"/>
      <w:szCs w:val="20"/>
    </w:rPr>
  </w:style>
  <w:style w:type="paragraph" w:styleId="CommentSubject">
    <w:name w:val="annotation subject"/>
    <w:basedOn w:val="CommentText"/>
    <w:next w:val="CommentText"/>
    <w:link w:val="CommentSubjectChar"/>
    <w:uiPriority w:val="99"/>
    <w:semiHidden/>
    <w:rsid w:val="00C7502E"/>
    <w:rPr>
      <w:b/>
      <w:bCs/>
    </w:rPr>
  </w:style>
  <w:style w:type="character" w:customStyle="1" w:styleId="CommentSubjectChar">
    <w:name w:val="Comment Subject Char"/>
    <w:basedOn w:val="CommentTextChar"/>
    <w:link w:val="CommentSubject"/>
    <w:uiPriority w:val="99"/>
    <w:semiHidden/>
    <w:locked/>
    <w:rsid w:val="00B969DB"/>
    <w:rPr>
      <w:b/>
      <w:bCs/>
    </w:rPr>
  </w:style>
  <w:style w:type="character" w:customStyle="1" w:styleId="NormalWebChar">
    <w:name w:val="Normal (Web) Char"/>
    <w:basedOn w:val="DefaultParagraphFont"/>
    <w:link w:val="NormalWeb"/>
    <w:uiPriority w:val="99"/>
    <w:locked/>
    <w:rsid w:val="007D3A17"/>
    <w:rPr>
      <w:rFonts w:cs="Times New Roman"/>
      <w:sz w:val="28"/>
      <w:lang w:val="en-GB" w:eastAsia="en-US" w:bidi="ar-SA"/>
    </w:rPr>
  </w:style>
  <w:style w:type="paragraph" w:customStyle="1" w:styleId="CM4">
    <w:name w:val="CM4"/>
    <w:basedOn w:val="Normal"/>
    <w:next w:val="Normal"/>
    <w:uiPriority w:val="99"/>
    <w:rsid w:val="0006449C"/>
    <w:pPr>
      <w:autoSpaceDE w:val="0"/>
      <w:autoSpaceDN w:val="0"/>
      <w:adjustRightInd w:val="0"/>
    </w:pPr>
    <w:rPr>
      <w:rFonts w:ascii="EUAlbertina" w:hAnsi="EUAlbertina"/>
    </w:rPr>
  </w:style>
  <w:style w:type="paragraph" w:styleId="ListParagraph">
    <w:name w:val="List Paragraph"/>
    <w:basedOn w:val="Normal"/>
    <w:uiPriority w:val="99"/>
    <w:qFormat/>
    <w:rsid w:val="00F8523B"/>
    <w:pPr>
      <w:ind w:left="720"/>
      <w:contextualSpacing/>
    </w:pPr>
  </w:style>
  <w:style w:type="paragraph" w:styleId="FootnoteText">
    <w:name w:val="footnote text"/>
    <w:basedOn w:val="Normal"/>
    <w:link w:val="FootnoteTextChar"/>
    <w:uiPriority w:val="99"/>
    <w:semiHidden/>
    <w:rsid w:val="00EF48A8"/>
    <w:rPr>
      <w:sz w:val="20"/>
      <w:szCs w:val="20"/>
    </w:rPr>
  </w:style>
  <w:style w:type="character" w:customStyle="1" w:styleId="FootnoteTextChar">
    <w:name w:val="Footnote Text Char"/>
    <w:basedOn w:val="DefaultParagraphFont"/>
    <w:link w:val="FootnoteText"/>
    <w:uiPriority w:val="99"/>
    <w:semiHidden/>
    <w:locked/>
    <w:rsid w:val="00EF48A8"/>
    <w:rPr>
      <w:rFonts w:cs="Times New Roman"/>
      <w:lang w:val="lv-LV" w:eastAsia="lv-LV" w:bidi="ar-SA"/>
    </w:rPr>
  </w:style>
  <w:style w:type="paragraph" w:customStyle="1" w:styleId="tv20787921">
    <w:name w:val="tv207_87_921"/>
    <w:basedOn w:val="Normal"/>
    <w:uiPriority w:val="99"/>
    <w:rsid w:val="006E69F6"/>
    <w:pPr>
      <w:spacing w:after="567" w:line="360" w:lineRule="auto"/>
      <w:jc w:val="center"/>
    </w:pPr>
    <w:rPr>
      <w:rFonts w:ascii="Verdana" w:hAnsi="Verdana"/>
      <w:b/>
      <w:bCs/>
      <w:sz w:val="28"/>
      <w:szCs w:val="28"/>
    </w:rPr>
  </w:style>
  <w:style w:type="paragraph" w:customStyle="1" w:styleId="naisc">
    <w:name w:val="naisc"/>
    <w:basedOn w:val="Normal"/>
    <w:uiPriority w:val="99"/>
    <w:rsid w:val="00F20B7C"/>
    <w:pPr>
      <w:spacing w:before="75" w:after="75"/>
      <w:jc w:val="center"/>
    </w:pPr>
  </w:style>
  <w:style w:type="character" w:customStyle="1" w:styleId="c1">
    <w:name w:val="c1"/>
    <w:basedOn w:val="DefaultParagraphFont"/>
    <w:uiPriority w:val="99"/>
    <w:rsid w:val="002853B6"/>
    <w:rPr>
      <w:rFonts w:cs="Times New Roman"/>
    </w:rPr>
  </w:style>
</w:styles>
</file>

<file path=word/webSettings.xml><?xml version="1.0" encoding="utf-8"?>
<w:webSettings xmlns:r="http://schemas.openxmlformats.org/officeDocument/2006/relationships" xmlns:w="http://schemas.openxmlformats.org/wordprocessingml/2006/main">
  <w:divs>
    <w:div w:id="316037413">
      <w:marLeft w:val="0"/>
      <w:marRight w:val="0"/>
      <w:marTop w:val="0"/>
      <w:marBottom w:val="0"/>
      <w:divBdr>
        <w:top w:val="none" w:sz="0" w:space="0" w:color="auto"/>
        <w:left w:val="none" w:sz="0" w:space="0" w:color="auto"/>
        <w:bottom w:val="none" w:sz="0" w:space="0" w:color="auto"/>
        <w:right w:val="none" w:sz="0" w:space="0" w:color="auto"/>
      </w:divBdr>
    </w:div>
    <w:div w:id="316037415">
      <w:marLeft w:val="45"/>
      <w:marRight w:val="45"/>
      <w:marTop w:val="90"/>
      <w:marBottom w:val="90"/>
      <w:divBdr>
        <w:top w:val="none" w:sz="0" w:space="0" w:color="auto"/>
        <w:left w:val="none" w:sz="0" w:space="0" w:color="auto"/>
        <w:bottom w:val="none" w:sz="0" w:space="0" w:color="auto"/>
        <w:right w:val="none" w:sz="0" w:space="0" w:color="auto"/>
      </w:divBdr>
      <w:divsChild>
        <w:div w:id="31603741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5L0085:20060102:LV: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CELEX:32004L0083:LV:HTML" TargetMode="External"/><Relationship Id="rId12" Type="http://schemas.openxmlformats.org/officeDocument/2006/relationships/hyperlink" Target="mailto:liga.vijupe@pmlp.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3:031:0018:01:LV: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xUriServ/LexUriServ.do?uri=CONSLEG:2003R0343:20081204:LV:HTML" TargetMode="External"/><Relationship Id="rId4" Type="http://schemas.openxmlformats.org/officeDocument/2006/relationships/webSettings" Target="webSettings.xml"/><Relationship Id="rId9" Type="http://schemas.openxmlformats.org/officeDocument/2006/relationships/hyperlink" Target="https://www.vestnesis.lv/?menu=doc&amp;id=13834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39</Pages>
  <Words>8855</Words>
  <Characters>-32766</Characters>
  <Application>Microsoft Office Outlook</Application>
  <DocSecurity>0</DocSecurity>
  <Lines>0</Lines>
  <Paragraphs>0</Paragraphs>
  <ScaleCrop>false</ScaleCrop>
  <Manager>IeM</Manager>
  <Company>PMLP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Patvēruma likumā"</dc:title>
  <dc:subject>Anotācija </dc:subject>
  <dc:creator>Līga Vijupe</dc:creator>
  <cp:keywords/>
  <dc:description>liga.vijupe@pmlp.gov.lv, 67219412, fakss 67219321</dc:description>
  <cp:lastModifiedBy>ligav</cp:lastModifiedBy>
  <cp:revision>3</cp:revision>
  <cp:lastPrinted>2013-01-24T11:41:00Z</cp:lastPrinted>
  <dcterms:created xsi:type="dcterms:W3CDTF">2013-01-31T07:52:00Z</dcterms:created>
  <dcterms:modified xsi:type="dcterms:W3CDTF">2013-01-31T08:26:00Z</dcterms:modified>
</cp:coreProperties>
</file>