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6D" w:rsidRDefault="00C7076D" w:rsidP="00C7076D">
      <w:pPr>
        <w:tabs>
          <w:tab w:val="left" w:pos="4536"/>
        </w:tabs>
        <w:rPr>
          <w:rFonts w:ascii="Times New Roman" w:hAnsi="Times New Roman"/>
          <w:sz w:val="28"/>
        </w:rPr>
      </w:pPr>
      <w:r>
        <w:rPr>
          <w:rFonts w:ascii="Times New Roman" w:hAnsi="Times New Roman"/>
          <w:sz w:val="28"/>
        </w:rPr>
        <w:t>________________ Nr.___________</w:t>
      </w:r>
    </w:p>
    <w:p w:rsidR="00C7076D" w:rsidRDefault="00C7076D" w:rsidP="00C7076D">
      <w:pPr>
        <w:tabs>
          <w:tab w:val="left" w:pos="4536"/>
        </w:tabs>
        <w:rPr>
          <w:rFonts w:ascii="Times New Roman" w:hAnsi="Times New Roman"/>
          <w:sz w:val="28"/>
        </w:rPr>
      </w:pPr>
    </w:p>
    <w:p w:rsidR="00C7076D" w:rsidRDefault="00C7076D" w:rsidP="00C7076D">
      <w:pPr>
        <w:tabs>
          <w:tab w:val="left" w:pos="4536"/>
        </w:tabs>
        <w:rPr>
          <w:rFonts w:ascii="Times New Roman" w:hAnsi="Times New Roman"/>
          <w:sz w:val="28"/>
        </w:rPr>
      </w:pPr>
      <w:r>
        <w:rPr>
          <w:rFonts w:ascii="Times New Roman" w:hAnsi="Times New Roman"/>
          <w:sz w:val="28"/>
        </w:rPr>
        <w:t xml:space="preserve">Uz </w:t>
      </w:r>
      <w:r w:rsidRPr="00C7076D">
        <w:rPr>
          <w:rFonts w:ascii="Times New Roman" w:hAnsi="Times New Roman"/>
          <w:sz w:val="28"/>
          <w:u w:val="single"/>
        </w:rPr>
        <w:t>20.11.2012.</w:t>
      </w:r>
      <w:r>
        <w:rPr>
          <w:rFonts w:ascii="Times New Roman" w:hAnsi="Times New Roman"/>
          <w:sz w:val="28"/>
        </w:rPr>
        <w:t xml:space="preserve"> Nr.</w:t>
      </w:r>
      <w:r>
        <w:rPr>
          <w:rFonts w:ascii="Times New Roman" w:hAnsi="Times New Roman"/>
          <w:sz w:val="28"/>
          <w:u w:val="single"/>
        </w:rPr>
        <w:t>9/6-2-n/307-</w:t>
      </w:r>
      <w:r w:rsidRPr="00C7076D">
        <w:rPr>
          <w:rFonts w:ascii="Times New Roman" w:hAnsi="Times New Roman"/>
          <w:sz w:val="28"/>
          <w:u w:val="single"/>
        </w:rPr>
        <w:t>11/12</w:t>
      </w:r>
    </w:p>
    <w:p w:rsidR="00C7076D" w:rsidRDefault="00C7076D" w:rsidP="00C7076D">
      <w:pPr>
        <w:tabs>
          <w:tab w:val="left" w:pos="4536"/>
        </w:tabs>
        <w:ind w:firstLine="720"/>
        <w:rPr>
          <w:rFonts w:ascii="Times New Roman" w:hAnsi="Times New Roman"/>
          <w:sz w:val="28"/>
        </w:rPr>
      </w:pPr>
    </w:p>
    <w:p w:rsidR="00C7076D" w:rsidRDefault="00C7076D" w:rsidP="00C7076D">
      <w:pPr>
        <w:tabs>
          <w:tab w:val="left" w:pos="4253"/>
        </w:tabs>
        <w:ind w:firstLine="720"/>
        <w:rPr>
          <w:rFonts w:ascii="Times New Roman" w:hAnsi="Times New Roman"/>
          <w:sz w:val="28"/>
        </w:rPr>
      </w:pPr>
      <w:r>
        <w:rPr>
          <w:rFonts w:ascii="Times New Roman" w:hAnsi="Times New Roman"/>
          <w:sz w:val="28"/>
        </w:rPr>
        <w:tab/>
        <w:t>Saeimas Aizsardzības, iekšlietu un</w:t>
      </w:r>
    </w:p>
    <w:p w:rsidR="00C7076D" w:rsidRDefault="00C7076D" w:rsidP="00C7076D">
      <w:pPr>
        <w:tabs>
          <w:tab w:val="left" w:pos="4253"/>
        </w:tabs>
        <w:ind w:firstLine="720"/>
        <w:rPr>
          <w:rFonts w:ascii="Times New Roman" w:hAnsi="Times New Roman"/>
          <w:sz w:val="28"/>
        </w:rPr>
      </w:pPr>
      <w:r>
        <w:rPr>
          <w:rFonts w:ascii="Times New Roman" w:hAnsi="Times New Roman"/>
          <w:sz w:val="28"/>
        </w:rPr>
        <w:tab/>
        <w:t>korupcijas novēršanas komisijai</w:t>
      </w:r>
    </w:p>
    <w:p w:rsidR="00343839" w:rsidRDefault="00343839" w:rsidP="00343839">
      <w:pPr>
        <w:tabs>
          <w:tab w:val="left" w:pos="4253"/>
        </w:tabs>
        <w:rPr>
          <w:rFonts w:ascii="Times New Roman" w:hAnsi="Times New Roman"/>
          <w:sz w:val="28"/>
        </w:rPr>
      </w:pPr>
    </w:p>
    <w:p w:rsidR="00343839" w:rsidRDefault="00343839" w:rsidP="00343839">
      <w:pPr>
        <w:tabs>
          <w:tab w:val="left" w:pos="4253"/>
        </w:tabs>
        <w:rPr>
          <w:rFonts w:ascii="Times New Roman" w:hAnsi="Times New Roman"/>
          <w:sz w:val="28"/>
        </w:rPr>
      </w:pPr>
      <w:r>
        <w:rPr>
          <w:rFonts w:ascii="Times New Roman" w:hAnsi="Times New Roman"/>
          <w:sz w:val="28"/>
        </w:rPr>
        <w:t xml:space="preserve">Par grozījumiem Ministru kabineta </w:t>
      </w:r>
    </w:p>
    <w:p w:rsidR="00343839" w:rsidRDefault="00343839" w:rsidP="00343839">
      <w:pPr>
        <w:tabs>
          <w:tab w:val="left" w:pos="4253"/>
        </w:tabs>
        <w:rPr>
          <w:rFonts w:ascii="Times New Roman" w:hAnsi="Times New Roman"/>
          <w:sz w:val="28"/>
        </w:rPr>
      </w:pPr>
      <w:r>
        <w:rPr>
          <w:rFonts w:ascii="Times New Roman" w:hAnsi="Times New Roman"/>
          <w:sz w:val="28"/>
        </w:rPr>
        <w:t xml:space="preserve">2012.gada 21.februāra noteikumos </w:t>
      </w:r>
    </w:p>
    <w:p w:rsidR="00343839" w:rsidRDefault="00343839" w:rsidP="00343839">
      <w:pPr>
        <w:tabs>
          <w:tab w:val="left" w:pos="4253"/>
        </w:tabs>
        <w:rPr>
          <w:rFonts w:ascii="Times New Roman" w:hAnsi="Times New Roman"/>
          <w:sz w:val="28"/>
        </w:rPr>
      </w:pPr>
      <w:r>
        <w:rPr>
          <w:rFonts w:ascii="Times New Roman" w:hAnsi="Times New Roman"/>
          <w:sz w:val="28"/>
        </w:rPr>
        <w:t xml:space="preserve">Nr.134 „Personu apliecinošu </w:t>
      </w:r>
    </w:p>
    <w:p w:rsidR="00343839" w:rsidRDefault="00343839" w:rsidP="00343839">
      <w:pPr>
        <w:tabs>
          <w:tab w:val="left" w:pos="4253"/>
        </w:tabs>
        <w:rPr>
          <w:rFonts w:ascii="Times New Roman" w:hAnsi="Times New Roman"/>
          <w:sz w:val="28"/>
        </w:rPr>
      </w:pPr>
      <w:r>
        <w:rPr>
          <w:rFonts w:ascii="Times New Roman" w:hAnsi="Times New Roman"/>
          <w:sz w:val="28"/>
        </w:rPr>
        <w:t>dokumentu noteikumi”</w:t>
      </w:r>
    </w:p>
    <w:p w:rsidR="00C7076D" w:rsidRDefault="00C7076D" w:rsidP="00C7076D">
      <w:pPr>
        <w:ind w:firstLine="720"/>
        <w:jc w:val="both"/>
        <w:rPr>
          <w:rFonts w:ascii="Times New Roman" w:hAnsi="Times New Roman"/>
          <w:sz w:val="28"/>
        </w:rPr>
      </w:pPr>
    </w:p>
    <w:p w:rsidR="00C7076D" w:rsidRDefault="00C7076D" w:rsidP="00C7076D">
      <w:pPr>
        <w:ind w:firstLine="720"/>
        <w:jc w:val="both"/>
        <w:rPr>
          <w:rFonts w:ascii="Times New Roman" w:hAnsi="Times New Roman"/>
          <w:sz w:val="28"/>
        </w:rPr>
      </w:pPr>
      <w:r>
        <w:rPr>
          <w:rFonts w:ascii="Times New Roman" w:hAnsi="Times New Roman"/>
          <w:sz w:val="28"/>
        </w:rPr>
        <w:t>Ministru kabinetā ir izskatīta Saeimas Aizsardzības, iekšlietu un korupcijas novēršanas komisijas 2012.gada 20.novembra vēstule Nr.9/6-2-n/307-11/12 par pasākumiem, lai tiktu izdarīti grozījumi Ministru kabineta 2012.gada 21.februāra noteikumos Nr.134 „Personu apliecinošu dokumentu noteikumi”, paredzot, ka pēc personas vēlēšanās pasē tiek iekļauta informācija par personas tautību, un informē par sekojošo.</w:t>
      </w:r>
    </w:p>
    <w:p w:rsidR="00C7076D" w:rsidRDefault="00C7076D" w:rsidP="00C7076D">
      <w:pPr>
        <w:ind w:firstLine="720"/>
        <w:jc w:val="both"/>
        <w:rPr>
          <w:rFonts w:ascii="Times New Roman" w:hAnsi="Times New Roman"/>
          <w:sz w:val="28"/>
        </w:rPr>
      </w:pPr>
      <w:r>
        <w:rPr>
          <w:rFonts w:ascii="Times New Roman" w:hAnsi="Times New Roman"/>
          <w:sz w:val="28"/>
        </w:rPr>
        <w:t>Ministru kabinets neiebilst pret attiecīgu grozījumu sagatavošanu Ministru kabineta 2012.gada 21.februāra noteikumos Nr.134 „Personu apliecinošu dokumentu noteikumi”, kā arī šī jautājuma pasludināšanu par Ministru kabineta lietu. Saskaņā ar Ministru kabineta sēdē nolemto, minētos grozīju</w:t>
      </w:r>
      <w:r w:rsidR="00343839">
        <w:rPr>
          <w:rFonts w:ascii="Times New Roman" w:hAnsi="Times New Roman"/>
          <w:sz w:val="28"/>
        </w:rPr>
        <w:t xml:space="preserve">mus uzdots sagatavot Iekšlietu </w:t>
      </w:r>
      <w:r>
        <w:rPr>
          <w:rFonts w:ascii="Times New Roman" w:hAnsi="Times New Roman"/>
          <w:sz w:val="28"/>
        </w:rPr>
        <w:t>ministrijai</w:t>
      </w:r>
      <w:r w:rsidR="00343839">
        <w:rPr>
          <w:rFonts w:ascii="Times New Roman" w:hAnsi="Times New Roman"/>
          <w:sz w:val="28"/>
        </w:rPr>
        <w:t xml:space="preserve"> un līdz 2013.gada 1.februārim iesniegt izskatīšanai Ministru kabineta sēdē kā Ministru kabineta lietu.</w:t>
      </w:r>
    </w:p>
    <w:p w:rsidR="00C7076D" w:rsidRDefault="00C7076D" w:rsidP="00C7076D">
      <w:pPr>
        <w:ind w:firstLine="720"/>
        <w:jc w:val="both"/>
        <w:rPr>
          <w:rFonts w:ascii="Times New Roman" w:hAnsi="Times New Roman"/>
          <w:sz w:val="28"/>
        </w:rPr>
      </w:pPr>
      <w:r>
        <w:rPr>
          <w:rFonts w:ascii="Times New Roman" w:hAnsi="Times New Roman"/>
          <w:sz w:val="28"/>
        </w:rPr>
        <w:t xml:space="preserve">Papildus informējam, ka likumā „Par valsts budžetu 2013.gadam” finansējums minēto grozījumu realizēšanai nav paredzēts. </w:t>
      </w:r>
    </w:p>
    <w:p w:rsidR="00C7076D" w:rsidRDefault="00C7076D" w:rsidP="00C7076D">
      <w:pPr>
        <w:jc w:val="both"/>
        <w:rPr>
          <w:rFonts w:ascii="Times New Roman" w:hAnsi="Times New Roman"/>
          <w:sz w:val="28"/>
        </w:rPr>
      </w:pPr>
    </w:p>
    <w:p w:rsidR="00C7076D" w:rsidRDefault="00C7076D" w:rsidP="00C7076D">
      <w:pPr>
        <w:jc w:val="both"/>
        <w:rPr>
          <w:rFonts w:ascii="Times New Roman" w:hAnsi="Times New Roman"/>
          <w:sz w:val="28"/>
        </w:rPr>
      </w:pPr>
    </w:p>
    <w:p w:rsidR="00C7076D" w:rsidRDefault="00C7076D" w:rsidP="00C7076D">
      <w:pPr>
        <w:tabs>
          <w:tab w:val="left" w:pos="6521"/>
        </w:tabs>
        <w:jc w:val="both"/>
        <w:rPr>
          <w:rFonts w:ascii="Times New Roman" w:hAnsi="Times New Roman"/>
          <w:sz w:val="28"/>
        </w:rPr>
      </w:pPr>
      <w:r>
        <w:rPr>
          <w:rFonts w:ascii="Times New Roman" w:hAnsi="Times New Roman"/>
          <w:sz w:val="28"/>
        </w:rPr>
        <w:t>Ministru prezidents</w:t>
      </w:r>
      <w:r>
        <w:rPr>
          <w:rFonts w:ascii="Times New Roman" w:hAnsi="Times New Roman"/>
          <w:sz w:val="28"/>
        </w:rPr>
        <w:tab/>
        <w:t>V.Dombrovskis</w:t>
      </w:r>
    </w:p>
    <w:p w:rsidR="00343839" w:rsidRDefault="00343839" w:rsidP="00C7076D">
      <w:pPr>
        <w:tabs>
          <w:tab w:val="left" w:pos="6521"/>
        </w:tabs>
        <w:jc w:val="both"/>
        <w:rPr>
          <w:rFonts w:ascii="Times New Roman" w:hAnsi="Times New Roman"/>
          <w:sz w:val="28"/>
        </w:rPr>
      </w:pPr>
    </w:p>
    <w:p w:rsidR="00343839" w:rsidRDefault="00343839" w:rsidP="00C7076D">
      <w:pPr>
        <w:tabs>
          <w:tab w:val="left" w:pos="6521"/>
        </w:tabs>
        <w:jc w:val="both"/>
        <w:rPr>
          <w:rFonts w:ascii="Times New Roman" w:hAnsi="Times New Roman"/>
          <w:sz w:val="28"/>
        </w:rPr>
      </w:pPr>
    </w:p>
    <w:p w:rsidR="00343839" w:rsidRDefault="00A436FA" w:rsidP="00C7076D">
      <w:pPr>
        <w:tabs>
          <w:tab w:val="left" w:pos="6521"/>
        </w:tabs>
        <w:jc w:val="both"/>
        <w:rPr>
          <w:rFonts w:ascii="Times New Roman" w:hAnsi="Times New Roman"/>
          <w:sz w:val="28"/>
        </w:rPr>
      </w:pPr>
      <w:r>
        <w:rPr>
          <w:rFonts w:ascii="Times New Roman" w:hAnsi="Times New Roman"/>
          <w:sz w:val="28"/>
        </w:rPr>
        <w:t>Ministrs</w:t>
      </w:r>
      <w:r>
        <w:rPr>
          <w:rFonts w:ascii="Times New Roman" w:hAnsi="Times New Roman"/>
          <w:sz w:val="28"/>
        </w:rPr>
        <w:tab/>
        <w:t>R.Kozlovskis</w:t>
      </w:r>
    </w:p>
    <w:p w:rsidR="00A436FA" w:rsidRDefault="00A436FA" w:rsidP="00C7076D">
      <w:pPr>
        <w:tabs>
          <w:tab w:val="left" w:pos="6521"/>
        </w:tabs>
        <w:jc w:val="both"/>
        <w:rPr>
          <w:rFonts w:ascii="Times New Roman" w:hAnsi="Times New Roman"/>
          <w:sz w:val="28"/>
        </w:rPr>
      </w:pPr>
    </w:p>
    <w:p w:rsidR="00A436FA" w:rsidRDefault="00A436FA" w:rsidP="00A436FA">
      <w:pPr>
        <w:tabs>
          <w:tab w:val="left" w:pos="5670"/>
        </w:tabs>
        <w:jc w:val="both"/>
        <w:rPr>
          <w:rFonts w:ascii="Times New Roman" w:hAnsi="Times New Roman"/>
          <w:sz w:val="28"/>
        </w:rPr>
      </w:pPr>
      <w:r>
        <w:rPr>
          <w:rFonts w:ascii="Times New Roman" w:hAnsi="Times New Roman"/>
          <w:sz w:val="28"/>
        </w:rPr>
        <w:t>Valsts sekretāre</w:t>
      </w:r>
      <w:r>
        <w:rPr>
          <w:rFonts w:ascii="Times New Roman" w:hAnsi="Times New Roman"/>
          <w:sz w:val="28"/>
        </w:rPr>
        <w:tab/>
        <w:t>I.Pētersone-Godmane</w:t>
      </w:r>
    </w:p>
    <w:p w:rsidR="00343839" w:rsidRDefault="00343839" w:rsidP="00C7076D">
      <w:pPr>
        <w:tabs>
          <w:tab w:val="left" w:pos="6521"/>
        </w:tabs>
        <w:jc w:val="both"/>
        <w:rPr>
          <w:rFonts w:ascii="Times New Roman" w:hAnsi="Times New Roman"/>
          <w:sz w:val="28"/>
        </w:rPr>
      </w:pPr>
    </w:p>
    <w:p w:rsidR="00343839" w:rsidRDefault="00343839" w:rsidP="00C7076D">
      <w:pPr>
        <w:tabs>
          <w:tab w:val="left" w:pos="6521"/>
        </w:tabs>
        <w:jc w:val="both"/>
        <w:rPr>
          <w:rFonts w:ascii="Times New Roman" w:hAnsi="Times New Roman"/>
          <w:sz w:val="28"/>
        </w:rPr>
      </w:pPr>
    </w:p>
    <w:p w:rsidR="00343839" w:rsidRPr="00343839" w:rsidRDefault="00343839" w:rsidP="00C7076D">
      <w:pPr>
        <w:tabs>
          <w:tab w:val="left" w:pos="6521"/>
        </w:tabs>
        <w:jc w:val="both"/>
        <w:rPr>
          <w:rFonts w:ascii="Times New Roman" w:hAnsi="Times New Roman"/>
        </w:rPr>
      </w:pPr>
      <w:bookmarkStart w:id="0" w:name="_GoBack"/>
      <w:bookmarkEnd w:id="0"/>
      <w:r w:rsidRPr="00343839">
        <w:rPr>
          <w:rFonts w:ascii="Times New Roman" w:hAnsi="Times New Roman"/>
        </w:rPr>
        <w:t>26.11.2012. 10.20</w:t>
      </w:r>
    </w:p>
    <w:p w:rsidR="00343839" w:rsidRPr="00343839" w:rsidRDefault="00A436FA" w:rsidP="00C7076D">
      <w:pPr>
        <w:tabs>
          <w:tab w:val="left" w:pos="6521"/>
        </w:tabs>
        <w:jc w:val="both"/>
        <w:rPr>
          <w:rFonts w:ascii="Times New Roman" w:hAnsi="Times New Roman"/>
        </w:rPr>
      </w:pPr>
      <w:r>
        <w:rPr>
          <w:rFonts w:ascii="Times New Roman" w:hAnsi="Times New Roman"/>
        </w:rPr>
        <w:t>150</w:t>
      </w:r>
    </w:p>
    <w:p w:rsidR="00343839" w:rsidRPr="00343839" w:rsidRDefault="00343839" w:rsidP="00343839">
      <w:pPr>
        <w:pStyle w:val="Footer"/>
        <w:rPr>
          <w:rFonts w:ascii="Times New Roman" w:hAnsi="Times New Roman"/>
        </w:rPr>
      </w:pPr>
      <w:proofErr w:type="spellStart"/>
      <w:r w:rsidRPr="00343839">
        <w:rPr>
          <w:rFonts w:ascii="Times New Roman" w:hAnsi="Times New Roman"/>
        </w:rPr>
        <w:t>Peneze</w:t>
      </w:r>
      <w:proofErr w:type="spellEnd"/>
      <w:r w:rsidRPr="00343839">
        <w:rPr>
          <w:rFonts w:ascii="Times New Roman" w:hAnsi="Times New Roman"/>
        </w:rPr>
        <w:t xml:space="preserve"> </w:t>
      </w:r>
    </w:p>
    <w:p w:rsidR="00343839" w:rsidRPr="00343839" w:rsidRDefault="00343839" w:rsidP="00343839">
      <w:pPr>
        <w:pStyle w:val="Footer"/>
        <w:rPr>
          <w:rFonts w:ascii="Times New Roman" w:hAnsi="Times New Roman"/>
        </w:rPr>
      </w:pPr>
      <w:r>
        <w:rPr>
          <w:rFonts w:ascii="Times New Roman" w:hAnsi="Times New Roman"/>
        </w:rPr>
        <w:t>6</w:t>
      </w:r>
      <w:r w:rsidRPr="00343839">
        <w:rPr>
          <w:rFonts w:ascii="Times New Roman" w:hAnsi="Times New Roman"/>
        </w:rPr>
        <w:t xml:space="preserve">7219521, </w:t>
      </w:r>
      <w:hyperlink r:id="rId8" w:history="1">
        <w:r w:rsidRPr="00343839">
          <w:rPr>
            <w:rStyle w:val="Hyperlink"/>
            <w:rFonts w:ascii="Times New Roman" w:hAnsi="Times New Roman"/>
          </w:rPr>
          <w:t>dzintra.peneze@pmlp.gov.lv</w:t>
        </w:r>
      </w:hyperlink>
    </w:p>
    <w:sectPr w:rsidR="00343839" w:rsidRPr="0034383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B0" w:rsidRDefault="008C76B0" w:rsidP="00343839">
      <w:r>
        <w:separator/>
      </w:r>
    </w:p>
  </w:endnote>
  <w:endnote w:type="continuationSeparator" w:id="0">
    <w:p w:rsidR="008C76B0" w:rsidRDefault="008C76B0" w:rsidP="0034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RimHelvetica">
    <w:altName w:val="Latvju Raksti B TL"/>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39" w:rsidRPr="00343839" w:rsidRDefault="00343839" w:rsidP="00343839">
    <w:pPr>
      <w:tabs>
        <w:tab w:val="left" w:pos="4253"/>
      </w:tabs>
      <w:jc w:val="both"/>
      <w:rPr>
        <w:rFonts w:ascii="Times New Roman" w:hAnsi="Times New Roman"/>
      </w:rPr>
    </w:pPr>
    <w:r>
      <w:rPr>
        <w:rFonts w:ascii="Times New Roman" w:hAnsi="Times New Roman"/>
      </w:rPr>
      <w:t>IEMAtb_2611</w:t>
    </w:r>
    <w:r w:rsidRPr="00343839">
      <w:rPr>
        <w:rFonts w:ascii="Times New Roman" w:hAnsi="Times New Roman"/>
      </w:rPr>
      <w:t>12</w:t>
    </w:r>
    <w:r>
      <w:rPr>
        <w:rFonts w:ascii="Times New Roman" w:hAnsi="Times New Roman"/>
      </w:rPr>
      <w:t>_tautiba</w:t>
    </w:r>
    <w:r w:rsidRPr="00343839">
      <w:rPr>
        <w:rFonts w:ascii="Times New Roman" w:hAnsi="Times New Roman"/>
      </w:rPr>
      <w:t xml:space="preserve">.doc; </w:t>
    </w:r>
    <w:r>
      <w:rPr>
        <w:rFonts w:ascii="Times New Roman" w:hAnsi="Times New Roman"/>
      </w:rPr>
      <w:t>p</w:t>
    </w:r>
    <w:r w:rsidRPr="00343839">
      <w:rPr>
        <w:rFonts w:ascii="Times New Roman" w:hAnsi="Times New Roman"/>
      </w:rPr>
      <w:t xml:space="preserve">ar grozījumiem Ministru kabineta 2012.gada 21.februāra noteikumos </w:t>
    </w:r>
  </w:p>
  <w:p w:rsidR="00343839" w:rsidRPr="00343839" w:rsidRDefault="00343839" w:rsidP="00343839">
    <w:pPr>
      <w:tabs>
        <w:tab w:val="left" w:pos="4253"/>
      </w:tabs>
      <w:jc w:val="both"/>
      <w:rPr>
        <w:rFonts w:ascii="Times New Roman" w:hAnsi="Times New Roman"/>
      </w:rPr>
    </w:pPr>
    <w:r w:rsidRPr="00343839">
      <w:rPr>
        <w:rFonts w:ascii="Times New Roman" w:hAnsi="Times New Roman"/>
      </w:rPr>
      <w:t>Nr.134 „Personu apliecinošu dokumentu noteikumi”</w:t>
    </w:r>
  </w:p>
  <w:p w:rsidR="00343839" w:rsidRDefault="00343839" w:rsidP="00343839">
    <w:pPr>
      <w:pStyle w:val="Footer"/>
      <w:jc w:val="both"/>
    </w:pPr>
  </w:p>
  <w:p w:rsidR="00343839" w:rsidRDefault="0034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B0" w:rsidRDefault="008C76B0" w:rsidP="00343839">
      <w:r>
        <w:separator/>
      </w:r>
    </w:p>
  </w:footnote>
  <w:footnote w:type="continuationSeparator" w:id="0">
    <w:p w:rsidR="008C76B0" w:rsidRDefault="008C76B0" w:rsidP="00343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6D"/>
    <w:rsid w:val="00343839"/>
    <w:rsid w:val="00582A1B"/>
    <w:rsid w:val="005C632D"/>
    <w:rsid w:val="008C76B0"/>
    <w:rsid w:val="00A436FA"/>
    <w:rsid w:val="00BD65D5"/>
    <w:rsid w:val="00C70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6D"/>
    <w:pPr>
      <w:spacing w:after="0" w:line="240" w:lineRule="auto"/>
    </w:pPr>
    <w:rPr>
      <w:rFonts w:ascii="RimHelvetica" w:eastAsia="Times New Roman" w:hAnsi="Rim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839"/>
    <w:pPr>
      <w:tabs>
        <w:tab w:val="center" w:pos="4153"/>
        <w:tab w:val="right" w:pos="8306"/>
      </w:tabs>
    </w:pPr>
  </w:style>
  <w:style w:type="character" w:customStyle="1" w:styleId="HeaderChar">
    <w:name w:val="Header Char"/>
    <w:basedOn w:val="DefaultParagraphFont"/>
    <w:link w:val="Header"/>
    <w:uiPriority w:val="99"/>
    <w:rsid w:val="00343839"/>
    <w:rPr>
      <w:rFonts w:ascii="RimHelvetica" w:eastAsia="Times New Roman" w:hAnsi="RimHelvetica" w:cs="Times New Roman"/>
      <w:sz w:val="20"/>
      <w:szCs w:val="20"/>
    </w:rPr>
  </w:style>
  <w:style w:type="paragraph" w:styleId="Footer">
    <w:name w:val="footer"/>
    <w:basedOn w:val="Normal"/>
    <w:link w:val="FooterChar"/>
    <w:unhideWhenUsed/>
    <w:rsid w:val="00343839"/>
    <w:pPr>
      <w:tabs>
        <w:tab w:val="center" w:pos="4153"/>
        <w:tab w:val="right" w:pos="8306"/>
      </w:tabs>
    </w:pPr>
  </w:style>
  <w:style w:type="character" w:customStyle="1" w:styleId="FooterChar">
    <w:name w:val="Footer Char"/>
    <w:basedOn w:val="DefaultParagraphFont"/>
    <w:link w:val="Footer"/>
    <w:uiPriority w:val="99"/>
    <w:rsid w:val="00343839"/>
    <w:rPr>
      <w:rFonts w:ascii="RimHelvetica" w:eastAsia="Times New Roman" w:hAnsi="RimHelvetica" w:cs="Times New Roman"/>
      <w:sz w:val="20"/>
      <w:szCs w:val="20"/>
    </w:rPr>
  </w:style>
  <w:style w:type="character" w:styleId="Hyperlink">
    <w:name w:val="Hyperlink"/>
    <w:rsid w:val="00343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6D"/>
    <w:pPr>
      <w:spacing w:after="0" w:line="240" w:lineRule="auto"/>
    </w:pPr>
    <w:rPr>
      <w:rFonts w:ascii="RimHelvetica" w:eastAsia="Times New Roman" w:hAnsi="Rim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839"/>
    <w:pPr>
      <w:tabs>
        <w:tab w:val="center" w:pos="4153"/>
        <w:tab w:val="right" w:pos="8306"/>
      </w:tabs>
    </w:pPr>
  </w:style>
  <w:style w:type="character" w:customStyle="1" w:styleId="HeaderChar">
    <w:name w:val="Header Char"/>
    <w:basedOn w:val="DefaultParagraphFont"/>
    <w:link w:val="Header"/>
    <w:uiPriority w:val="99"/>
    <w:rsid w:val="00343839"/>
    <w:rPr>
      <w:rFonts w:ascii="RimHelvetica" w:eastAsia="Times New Roman" w:hAnsi="RimHelvetica" w:cs="Times New Roman"/>
      <w:sz w:val="20"/>
      <w:szCs w:val="20"/>
    </w:rPr>
  </w:style>
  <w:style w:type="paragraph" w:styleId="Footer">
    <w:name w:val="footer"/>
    <w:basedOn w:val="Normal"/>
    <w:link w:val="FooterChar"/>
    <w:unhideWhenUsed/>
    <w:rsid w:val="00343839"/>
    <w:pPr>
      <w:tabs>
        <w:tab w:val="center" w:pos="4153"/>
        <w:tab w:val="right" w:pos="8306"/>
      </w:tabs>
    </w:pPr>
  </w:style>
  <w:style w:type="character" w:customStyle="1" w:styleId="FooterChar">
    <w:name w:val="Footer Char"/>
    <w:basedOn w:val="DefaultParagraphFont"/>
    <w:link w:val="Footer"/>
    <w:uiPriority w:val="99"/>
    <w:rsid w:val="00343839"/>
    <w:rPr>
      <w:rFonts w:ascii="RimHelvetica" w:eastAsia="Times New Roman" w:hAnsi="RimHelvetica" w:cs="Times New Roman"/>
      <w:sz w:val="20"/>
      <w:szCs w:val="20"/>
    </w:rPr>
  </w:style>
  <w:style w:type="character" w:styleId="Hyperlink">
    <w:name w:val="Hyperlink"/>
    <w:rsid w:val="00343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peneze@pmlp.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80C3-8D2D-4054-8110-5806EDE3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917</Words>
  <Characters>524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Kurme</dc:creator>
  <cp:lastModifiedBy>Gunta Kurme</cp:lastModifiedBy>
  <cp:revision>3</cp:revision>
  <dcterms:created xsi:type="dcterms:W3CDTF">2012-11-26T08:04:00Z</dcterms:created>
  <dcterms:modified xsi:type="dcterms:W3CDTF">2012-11-26T09:26:00Z</dcterms:modified>
</cp:coreProperties>
</file>