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26" w:rsidRPr="00466584" w:rsidRDefault="00071B26" w:rsidP="00DF39DD">
      <w:pPr>
        <w:ind w:right="57" w:firstLine="720"/>
        <w:jc w:val="right"/>
        <w:rPr>
          <w:sz w:val="28"/>
          <w:szCs w:val="28"/>
        </w:rPr>
      </w:pPr>
      <w:r w:rsidRPr="00466584">
        <w:rPr>
          <w:sz w:val="28"/>
          <w:szCs w:val="28"/>
        </w:rPr>
        <w:t xml:space="preserve">Ministru kabineta </w:t>
      </w:r>
    </w:p>
    <w:p w:rsidR="00071B26" w:rsidRPr="00466584" w:rsidRDefault="00FF4660" w:rsidP="00DF39DD">
      <w:pPr>
        <w:ind w:right="57" w:firstLine="720"/>
        <w:jc w:val="right"/>
        <w:rPr>
          <w:sz w:val="28"/>
          <w:szCs w:val="28"/>
        </w:rPr>
      </w:pPr>
      <w:r w:rsidRPr="00466584">
        <w:rPr>
          <w:sz w:val="28"/>
          <w:szCs w:val="28"/>
        </w:rPr>
        <w:t>2014</w:t>
      </w:r>
      <w:r w:rsidR="00071B26" w:rsidRPr="00466584">
        <w:rPr>
          <w:sz w:val="28"/>
          <w:szCs w:val="28"/>
        </w:rPr>
        <w:t>. gada __.__________</w:t>
      </w:r>
    </w:p>
    <w:p w:rsidR="00071B26" w:rsidRPr="00466584" w:rsidRDefault="00071B26" w:rsidP="00DF39DD">
      <w:pPr>
        <w:ind w:right="57" w:firstLine="720"/>
        <w:jc w:val="right"/>
        <w:rPr>
          <w:sz w:val="28"/>
          <w:szCs w:val="28"/>
        </w:rPr>
      </w:pPr>
      <w:smartTag w:uri="schemas-tilde-lv/tildestengine" w:element="veidnes">
        <w:smartTagPr>
          <w:attr w:name="id" w:val="-1"/>
          <w:attr w:name="baseform" w:val="rīkojums"/>
          <w:attr w:name="text" w:val="rīkojums"/>
        </w:smartTagPr>
        <w:r w:rsidRPr="00466584">
          <w:rPr>
            <w:sz w:val="28"/>
            <w:szCs w:val="28"/>
          </w:rPr>
          <w:t>rīkojums</w:t>
        </w:r>
      </w:smartTag>
      <w:r w:rsidRPr="00466584">
        <w:rPr>
          <w:sz w:val="28"/>
          <w:szCs w:val="28"/>
        </w:rPr>
        <w:t xml:space="preserve"> Nr. __________</w:t>
      </w:r>
    </w:p>
    <w:p w:rsidR="00071B26" w:rsidRPr="00466584" w:rsidRDefault="00071B26" w:rsidP="00DF39DD"/>
    <w:p w:rsidR="00071B26" w:rsidRPr="00466584" w:rsidRDefault="00071B26" w:rsidP="00DF39DD">
      <w:pPr>
        <w:jc w:val="right"/>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r w:rsidRPr="00466584">
        <w:rPr>
          <w:b/>
          <w:bCs/>
          <w:sz w:val="32"/>
          <w:szCs w:val="32"/>
        </w:rPr>
        <w:t>Oficiālās elektroniskās adreses koncepcijas kopsavilkums</w:t>
      </w: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jc w:val="center"/>
        <w:rPr>
          <w:b/>
          <w:bCs/>
          <w:sz w:val="32"/>
          <w:szCs w:val="32"/>
        </w:rPr>
      </w:pPr>
    </w:p>
    <w:p w:rsidR="00071B26" w:rsidRPr="00466584" w:rsidRDefault="00071B26" w:rsidP="00DF39DD">
      <w:pPr>
        <w:ind w:firstLine="720"/>
        <w:jc w:val="both"/>
        <w:rPr>
          <w:sz w:val="28"/>
          <w:szCs w:val="28"/>
        </w:rPr>
      </w:pPr>
      <w:r w:rsidRPr="00466584">
        <w:rPr>
          <w:sz w:val="28"/>
          <w:szCs w:val="28"/>
        </w:rPr>
        <w:lastRenderedPageBreak/>
        <w:t>Saskaņā ar Elektroniskās pārvaldes attīstības plānā 2011.-2013.gadam (apstiprināts ar Ministru kabineta 2011.gada 25.maija rīkojumu Nr.218) iekļauto 4.3.pasākumu — personas deklarētās elektroniskās adreses tiesiskā regulējuma un tehniskā risinājuma ieviešana un saskaņā ar Ministru kabineta 2011.gada 20.decembra sēdes protokola Nr.75 41.</w:t>
      </w:r>
      <w:r w:rsidRPr="00466584">
        <w:rPr>
          <w:b/>
          <w:sz w:val="28"/>
          <w:szCs w:val="28"/>
        </w:rPr>
        <w:t xml:space="preserve"> </w:t>
      </w:r>
      <w:r w:rsidRPr="00466584">
        <w:rPr>
          <w:sz w:val="28"/>
          <w:szCs w:val="28"/>
        </w:rPr>
        <w:t>§</w:t>
      </w:r>
      <w:r w:rsidRPr="00466584">
        <w:rPr>
          <w:b/>
          <w:sz w:val="28"/>
          <w:szCs w:val="28"/>
        </w:rPr>
        <w:t xml:space="preserve"> </w:t>
      </w:r>
      <w:r w:rsidRPr="00466584">
        <w:rPr>
          <w:sz w:val="28"/>
          <w:szCs w:val="28"/>
        </w:rPr>
        <w:t xml:space="preserve">“Informatīvais </w:t>
      </w:r>
      <w:smartTag w:uri="schemas-tilde-lv/tildestengine" w:element="veidnes">
        <w:smartTagPr>
          <w:attr w:name="id" w:val="-1"/>
          <w:attr w:name="baseform" w:val="ziņojums"/>
          <w:attr w:name="text" w:val="ziņojums"/>
        </w:smartTagPr>
        <w:r w:rsidRPr="00466584">
          <w:rPr>
            <w:sz w:val="28"/>
            <w:szCs w:val="28"/>
          </w:rPr>
          <w:t>ziņojums</w:t>
        </w:r>
      </w:smartTag>
      <w:r w:rsidRPr="00466584">
        <w:rPr>
          <w:sz w:val="28"/>
          <w:szCs w:val="28"/>
        </w:rPr>
        <w:t xml:space="preserve"> ”Par priekšlikumiem elektroniskā paraksta plašākas lietošanas nodrošināšanai”” 7.punktu – Iekšlietu ministrijai sadarbībā ar Satiksmes ministriju, Vides aizsardzības un reģionālās attīstības ministriju (turpmāk – VARAM) un Valsts reģionālās attīstības aģentūru (turpmāk – VRAA) uzdots sagatavot un iekšlietu ministram līdz 2012.gada 31.martam iesniegt Ministru kabinetā noteiktā kārtībā deklarētās elektroniskās adreses koncepcijas projektu.</w:t>
      </w:r>
    </w:p>
    <w:p w:rsidR="00071B26" w:rsidRPr="00466584" w:rsidRDefault="00071B26" w:rsidP="00DF39DD">
      <w:pPr>
        <w:ind w:firstLine="720"/>
        <w:jc w:val="both"/>
        <w:rPr>
          <w:sz w:val="28"/>
          <w:szCs w:val="28"/>
        </w:rPr>
      </w:pPr>
    </w:p>
    <w:p w:rsidR="00071B26" w:rsidRPr="00466584" w:rsidRDefault="00071B26" w:rsidP="00DF39DD">
      <w:pPr>
        <w:numPr>
          <w:ilvl w:val="0"/>
          <w:numId w:val="1"/>
        </w:numPr>
        <w:jc w:val="both"/>
        <w:rPr>
          <w:b/>
          <w:bCs/>
          <w:sz w:val="28"/>
          <w:szCs w:val="28"/>
        </w:rPr>
      </w:pPr>
      <w:r w:rsidRPr="00466584">
        <w:rPr>
          <w:b/>
          <w:bCs/>
          <w:sz w:val="28"/>
          <w:szCs w:val="28"/>
        </w:rPr>
        <w:t>Risināmā jautājuma būtība</w:t>
      </w:r>
    </w:p>
    <w:p w:rsidR="00071B26" w:rsidRPr="00466584" w:rsidRDefault="00071B26" w:rsidP="00DF39DD">
      <w:pPr>
        <w:jc w:val="both"/>
        <w:rPr>
          <w:rStyle w:val="spelle"/>
          <w:sz w:val="28"/>
          <w:szCs w:val="28"/>
        </w:rPr>
      </w:pPr>
    </w:p>
    <w:p w:rsidR="00071B26" w:rsidRPr="00466584" w:rsidRDefault="00071B26" w:rsidP="00DF39DD">
      <w:pPr>
        <w:ind w:firstLine="720"/>
        <w:jc w:val="both"/>
        <w:rPr>
          <w:rStyle w:val="spelle"/>
          <w:sz w:val="28"/>
          <w:szCs w:val="28"/>
        </w:rPr>
      </w:pPr>
      <w:r w:rsidRPr="00466584">
        <w:rPr>
          <w:rStyle w:val="spelle"/>
          <w:sz w:val="28"/>
          <w:szCs w:val="28"/>
        </w:rPr>
        <w:t>Koncepcijas mērķis ir rast risinājumu, lai modernizētu un optimizētu iestāžu darbu saziņas jomā ar privātpersonām, nodrošinot draudzīgu iestāžu pakalpojumu pieejamību.</w:t>
      </w:r>
    </w:p>
    <w:p w:rsidR="00071B26" w:rsidRPr="00466584" w:rsidRDefault="00071B26" w:rsidP="00DF39DD">
      <w:pPr>
        <w:tabs>
          <w:tab w:val="left" w:pos="720"/>
        </w:tabs>
        <w:ind w:firstLine="720"/>
        <w:jc w:val="both"/>
        <w:rPr>
          <w:rStyle w:val="spelle"/>
        </w:rPr>
      </w:pPr>
      <w:r w:rsidRPr="00466584">
        <w:rPr>
          <w:sz w:val="28"/>
          <w:szCs w:val="28"/>
        </w:rPr>
        <w:t xml:space="preserve">Viens no būtiskākajiem iestādes darba optimizēšanas instrumentiem ir informācijas un komunikāciju tehnoloģiju izmantošana, kas ļauj ievērojami uzlabot iestādes darbu, tai skaitā dokumentu apriti, veidojot uz iedzīvotāju vajadzībām vērstu, demokrātisku un efektīvu valsts pārvaldi, kas spēj nodrošināt Latvijas valsts un tās iedzīvotāju konkurētspēju un labklājību. Tāpat tas ir izšķirošs faktors iedzīvotāju apmierinātības ar iestāžu darbu celšanā. E–adreses tiesiskā regulējuma nostiprināšana un ieviešana nodrošinātu ātrāku, ērtāku un efektīvāku saziņu starp iestādi un privātpersonām. </w:t>
      </w:r>
    </w:p>
    <w:p w:rsidR="00071B26" w:rsidRPr="00466584" w:rsidRDefault="00071B26" w:rsidP="00DF39DD">
      <w:pPr>
        <w:pStyle w:val="CommentText"/>
        <w:ind w:firstLine="720"/>
        <w:jc w:val="both"/>
        <w:rPr>
          <w:sz w:val="28"/>
          <w:szCs w:val="28"/>
          <w:lang w:val="lv-LV"/>
        </w:rPr>
      </w:pPr>
      <w:r w:rsidRPr="00466584">
        <w:rPr>
          <w:sz w:val="28"/>
          <w:szCs w:val="28"/>
          <w:lang w:val="lv-LV"/>
        </w:rPr>
        <w:t>Plašākai elektronisko dokumentu izmantošanai saziņai starp iestādēm un privātpersonām kā būtiskākie šķēršļi minami dokumentu aprites vides ierobežojumi un dokumenta adresāta sasniegšana elektroniskā vidē, jo:</w:t>
      </w:r>
    </w:p>
    <w:p w:rsidR="00071B26" w:rsidRPr="00466584" w:rsidRDefault="00071B26" w:rsidP="00DF39DD">
      <w:pPr>
        <w:pStyle w:val="CommentText"/>
        <w:numPr>
          <w:ilvl w:val="0"/>
          <w:numId w:val="2"/>
        </w:numPr>
        <w:jc w:val="both"/>
        <w:rPr>
          <w:sz w:val="28"/>
          <w:szCs w:val="28"/>
          <w:lang w:val="lv-LV"/>
        </w:rPr>
      </w:pPr>
      <w:r w:rsidRPr="00466584">
        <w:rPr>
          <w:sz w:val="28"/>
          <w:szCs w:val="28"/>
          <w:lang w:val="lv-LV"/>
        </w:rPr>
        <w:t>iestādei pamatā nav pieejama oficiāla privātpersonas adrese elektroniskā vidē, līdz ar to praktiski nevar tikt iniciēta dokumentu nosūtīšana no iestādes puses;</w:t>
      </w:r>
    </w:p>
    <w:p w:rsidR="00071B26" w:rsidRPr="00466584" w:rsidRDefault="00071B26" w:rsidP="00DF39DD">
      <w:pPr>
        <w:pStyle w:val="CommentText"/>
        <w:numPr>
          <w:ilvl w:val="0"/>
          <w:numId w:val="2"/>
        </w:numPr>
        <w:jc w:val="both"/>
        <w:rPr>
          <w:sz w:val="28"/>
          <w:szCs w:val="28"/>
          <w:lang w:val="lv-LV"/>
        </w:rPr>
      </w:pPr>
      <w:r w:rsidRPr="00466584">
        <w:rPr>
          <w:sz w:val="28"/>
          <w:szCs w:val="28"/>
          <w:lang w:val="lv-LV"/>
        </w:rPr>
        <w:t>pastāv risks attiecībā uz datu, it īpaši fiziskās personas datu drošību, nosūtot elektronisku dokumentu elektroniskā vidē (šis faktors attiecas arī uz pašreizējo elektronisko dokumentu apriti, kuru iniciē privātpersona);</w:t>
      </w:r>
    </w:p>
    <w:p w:rsidR="00071B26" w:rsidRPr="00466584" w:rsidRDefault="00071B26" w:rsidP="00DF39DD">
      <w:pPr>
        <w:pStyle w:val="CommentText"/>
        <w:numPr>
          <w:ilvl w:val="0"/>
          <w:numId w:val="2"/>
        </w:numPr>
        <w:jc w:val="both"/>
        <w:rPr>
          <w:sz w:val="28"/>
          <w:szCs w:val="28"/>
          <w:lang w:val="lv-LV"/>
        </w:rPr>
      </w:pPr>
      <w:r w:rsidRPr="00466584">
        <w:rPr>
          <w:sz w:val="28"/>
          <w:szCs w:val="28"/>
          <w:lang w:val="lv-LV"/>
        </w:rPr>
        <w:t xml:space="preserve">vairums privātpersonai nosūtāmo dokumentu satur ierobežotas pieejamības informāciju, tai skaitā fizisko personu datus (vārds, uzvārds, adrese, personas kods), līdz ar to nav pieļaujama to sūtīšana pa elektronisko pastu nešifrētā veidā. Atbildot uz Pilsonības un migrācijas lietu pārvaldes jautājumu, Informācijas tehnoloģiju drošības incidentu novēršanas institūcija (CERT.LV) savā 2011.gada 24.februāra vēstulē Nr.1-24/093 „Par elektronisko dokumentu apriti starp valsts iestādēm, fiziskām un juridiskām personām” ir sniegusi skaidrojumu, ka </w:t>
      </w:r>
      <w:r w:rsidRPr="00466584">
        <w:rPr>
          <w:b/>
          <w:sz w:val="28"/>
          <w:szCs w:val="28"/>
          <w:lang w:val="lv-LV"/>
        </w:rPr>
        <w:t xml:space="preserve">elektroniskā pasta sūtījumi bez satura un pielikuma šifrēšanas nav uzskatāmi par </w:t>
      </w:r>
      <w:r w:rsidRPr="00466584">
        <w:rPr>
          <w:b/>
          <w:sz w:val="28"/>
          <w:szCs w:val="28"/>
          <w:lang w:val="lv-LV"/>
        </w:rPr>
        <w:lastRenderedPageBreak/>
        <w:t>drošu informācijas pārsūtīšanas veidu un nav pasargāti no informācijas pārtveršanas vai nonākšanas nepiederošu personu rīcībā</w:t>
      </w:r>
      <w:r w:rsidRPr="00466584">
        <w:rPr>
          <w:sz w:val="28"/>
          <w:szCs w:val="28"/>
          <w:lang w:val="lv-LV"/>
        </w:rPr>
        <w:t xml:space="preserve">. Arī Datu valsts inspekcija ir sniegusi viedokli, ka </w:t>
      </w:r>
      <w:r w:rsidRPr="00466584">
        <w:rPr>
          <w:b/>
          <w:sz w:val="28"/>
          <w:szCs w:val="28"/>
          <w:lang w:val="lv-LV"/>
        </w:rPr>
        <w:t>elektroniskais pasts ir piemērots risinājums ierobežotas pieejamības informācijas sniegšanai, ja dati ir kriptēti un šifrēti</w:t>
      </w:r>
      <w:r w:rsidRPr="00466584">
        <w:rPr>
          <w:sz w:val="28"/>
          <w:szCs w:val="28"/>
          <w:lang w:val="lv-LV"/>
        </w:rPr>
        <w:t xml:space="preserve">. </w:t>
      </w:r>
      <w:r w:rsidRPr="00466584">
        <w:rPr>
          <w:sz w:val="28"/>
          <w:szCs w:val="28"/>
          <w:lang w:val="lv-LV"/>
        </w:rPr>
        <w:br/>
        <w:t>Elektroniskais pasts ir vienīgais plaši pieejamais līdzeklis elektronisko dokumentu apritē. Šobrīd dokumentus, kas satur fizisko personu datus, pa elektronisko pastu pieļaujams sūtīt tikai šifrētā veidā, bet šifrēšanas veikšana vairumam privātpersonu nav pieejama sarežģītības dēļ. Gadījumos, kad tiek šifrēts atsevišķs nosūtāmais dokuments, pusēm pirms dokumenta nosūtīšanas jāvienojas par izmantojamajām šifrēšanas metodēm, kas privātpersonai ar nelielu dokumentu plūsmu ir pārlieku sarežģīti. To, vai elektroniskā pasta ziņojumi tiek šifrēti vai nē, nosaka elektroniskā pasta pakalpojumu sniedzējs. Pat ja tiek šifrēta informācijas pārraide starp elektroniskā pasta serveri un klientu, informācijas pārraide starp elektroniskā pasta serveriem netiek šifrēta. Šifrēšana datu apmaiņā starp elektroniskā pasta serveriem nav iespējama lielā elektroniskā pasta pakalpojumu sniedzēju skaita dēļ un to nav iespējams noteikt par obligātu, īpaši ņemot vērā, ka privātpersona var izmantot arī ārvalstu elektroniskā pasta pakalpojumu sniedzēju pakalpojumus. Līdz ar to praksē lielu daļu no elektroniskajiem pakalpojumiem nav iespējams saņemt elektroniski;</w:t>
      </w:r>
    </w:p>
    <w:p w:rsidR="00071B26" w:rsidRPr="00466584" w:rsidRDefault="00071B26" w:rsidP="00DF39DD">
      <w:pPr>
        <w:pStyle w:val="CommentText"/>
        <w:numPr>
          <w:ilvl w:val="0"/>
          <w:numId w:val="2"/>
        </w:numPr>
        <w:jc w:val="both"/>
        <w:rPr>
          <w:sz w:val="28"/>
          <w:szCs w:val="28"/>
          <w:lang w:val="lv-LV"/>
        </w:rPr>
      </w:pPr>
      <w:r w:rsidRPr="00466584">
        <w:rPr>
          <w:sz w:val="28"/>
          <w:szCs w:val="28"/>
          <w:lang w:val="lv-LV"/>
        </w:rPr>
        <w:t>pastāv nepilnības elektronisko dokumentu apritē, izmantojot elektronisko pastu. Elektroniskais pasts nenodrošina garantētu dokumenta piegādi, jo adresāta elektroniskā pasta servera darbības traucējumu vai drošības uzstādījumu dēļ sūtītais elektroniskais pasts var netikt piegādāts. Šobrīd vienīgais risinājums, kā pārliecināties par veiksmīgu dokumenta nosūtīšanu, ir sekot līdzi, vai adresāts atsūta apstiprinājumu par dokumenta saņemšanu, tomēr šādu darbību veikšana rada papildu administratīvo slogu. Turklāt, atbilstoši spēkā esošajam regulējumam, dokuments tiek uzskatīts par paziņotu neatkarīgi no tā, vai tiek saņemts apstiprinājums par saņemšanu;</w:t>
      </w:r>
    </w:p>
    <w:p w:rsidR="00071B26" w:rsidRPr="00466584" w:rsidRDefault="00071B26" w:rsidP="00DF39DD">
      <w:pPr>
        <w:pStyle w:val="CommentText"/>
        <w:numPr>
          <w:ilvl w:val="0"/>
          <w:numId w:val="2"/>
        </w:numPr>
        <w:jc w:val="both"/>
        <w:rPr>
          <w:sz w:val="28"/>
          <w:szCs w:val="28"/>
          <w:lang w:val="lv-LV"/>
        </w:rPr>
      </w:pPr>
      <w:r w:rsidRPr="00466584">
        <w:rPr>
          <w:sz w:val="28"/>
          <w:szCs w:val="28"/>
          <w:lang w:val="lv-LV"/>
        </w:rPr>
        <w:t>privātpersonai netiek nodrošināta ērta un droša saņemto un nosūtīto dokumentu uzglabāšanas iespēja, jo, piemēram, elektroniskā pasta pakalpojumu sniedzējs var pārtraukt elektroniskā pasta pakalpojumu sniegšanu, lietotājs var aizmirst savu elektroniskā pasta konta paroli u.tml.</w:t>
      </w:r>
    </w:p>
    <w:p w:rsidR="00071B26" w:rsidRPr="00466584" w:rsidRDefault="00071B26" w:rsidP="00DF39DD">
      <w:pPr>
        <w:ind w:firstLine="720"/>
        <w:jc w:val="both"/>
        <w:rPr>
          <w:sz w:val="28"/>
          <w:szCs w:val="28"/>
        </w:rPr>
      </w:pPr>
      <w:r w:rsidRPr="00466584">
        <w:rPr>
          <w:sz w:val="28"/>
          <w:szCs w:val="28"/>
        </w:rPr>
        <w:t xml:space="preserve">No minētajiem ierobežojumiem vairums attiecas arī uz dokumentu apriti starp iestādēm. Lai veicinātu dokumentu radīšanu un apriti elektroniskā formā starp iestādēm un risinātu iepriekš minētās problēmas starpiestāžu dokumentu apritē, VRAA veido dokumentu integrācijas vidi (turpmāk – DIV), kura </w:t>
      </w:r>
      <w:r w:rsidRPr="00466584">
        <w:rPr>
          <w:sz w:val="28"/>
          <w:szCs w:val="28"/>
        </w:rPr>
        <w:lastRenderedPageBreak/>
        <w:t xml:space="preserve">nodrošinās drošu elektronisko dokumentu pārsūtīšanu starp iestādēm. Iestādes dokumentu apmaiņai ar citām iestādēm varēs vai nu integrēt savu dokumentu vadības/lietvedības sistēmu (turpmāk – DVS) ar DIV vai arī izmantot E-pakalpojumu koplietošanas platformas ietvaros esošo DIV portālu (DIV portālu plānots realizēt </w:t>
      </w:r>
      <w:r w:rsidR="00445FF0" w:rsidRPr="00466584">
        <w:rPr>
          <w:iCs/>
          <w:sz w:val="28"/>
          <w:szCs w:val="28"/>
        </w:rPr>
        <w:t>izmantojot 2014. – 2020.gada struktūrfondu perioda finansējumu</w:t>
      </w:r>
      <w:r w:rsidRPr="00466584">
        <w:rPr>
          <w:sz w:val="28"/>
          <w:szCs w:val="28"/>
        </w:rPr>
        <w:t>). Šis DIV risinājums būtībā nodrošinās iestāžu e-adreses funkcijas, tomēr pašlaik nav definēts šīs e-adreses nosaukums/pieraksts. DIV darbību šobrīd nosaka Ministru kabineta 2005.gada 28.jūnija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kuri attiecas tikai uz tiešās un pastarpinātās valsts pārvaldes iestādēm, atvasinātām publisko tiesību juridiskām personām (pašvaldības, valsts dibinātas augstskolas, valsts dibināti zinātniskie institūti, brīvo ekonomisko zonu pārvaldes, ostu pārvaldes), pastarpinātās pārvaldes iestādēm (pašvaldības iestādēm, pašvaldības aģentūrām), publiskajiem nodibinājumiem (citas atvasinātas personas izveidota iestāde, cita atvasinātas personas izveidota aģentūra), bet nenodrošina e-adreses funkcijas zvērinātiem notāriem, zvērinātiem advokātiem, zvērinātiem tiesu izpildītājiem, prakses ārstiem, maksātnespējas administratoriem, valsts varas institūcijām (Saeimai), tiesu varas institūcijām (tiesām, prokuratūrai), ārvalstu diplomātiskām un konsulārām pārstāvniecībām, Ministru prezidenta pārraudzībā esošajām iestādēm (Sabiedrības integrācijas fonds, Korupcijas novēršanas un apkarošanas birojs, Pārresoru koordinācijas centrs), Valsts prezidentam, Valsts kontrolei, UNESCO Latvijas Nacionālajai komitejai, Latvijas Bankai, Tiesībsargam, Centrālajai vēlēšanu komisijai, Finanšu un kapitāla tirgus komisijai, Nacionālajai elektronisko plašsaziņas līdzekļu padomei. Normatīvajos aktos paredzot DIV izmantošanu arī minētajām personām, tiktu nodrošināta arī šo personu piekļuve e-adresei.</w:t>
      </w:r>
    </w:p>
    <w:p w:rsidR="00071B26" w:rsidRPr="00466584" w:rsidRDefault="00071B26" w:rsidP="00DF39DD">
      <w:pPr>
        <w:pStyle w:val="CommentText"/>
        <w:ind w:firstLine="720"/>
        <w:jc w:val="both"/>
        <w:rPr>
          <w:sz w:val="28"/>
          <w:szCs w:val="28"/>
          <w:lang w:val="lv-LV"/>
        </w:rPr>
      </w:pPr>
      <w:r w:rsidRPr="00466584">
        <w:rPr>
          <w:sz w:val="28"/>
          <w:szCs w:val="28"/>
          <w:lang w:val="lv-LV"/>
        </w:rPr>
        <w:t>Atrisinot definētās problēmas arī attiecībā uz dokumentu apriti starp iestādēm un privātpersonām, tiktu novērsti būtiski šķēršļi turpmākai elektronisko dokumentu aprites attīstībai starp iestādēm un privātpersonām.</w:t>
      </w:r>
    </w:p>
    <w:p w:rsidR="00071B26" w:rsidRPr="00466584" w:rsidRDefault="00071B26" w:rsidP="00DF39DD">
      <w:pPr>
        <w:pStyle w:val="CommentText"/>
        <w:ind w:firstLine="720"/>
        <w:jc w:val="both"/>
        <w:rPr>
          <w:sz w:val="28"/>
          <w:szCs w:val="28"/>
          <w:lang w:val="lv-LV"/>
        </w:rPr>
      </w:pPr>
    </w:p>
    <w:p w:rsidR="00071B26" w:rsidRPr="00466584" w:rsidRDefault="00071B26" w:rsidP="00DF39DD">
      <w:pPr>
        <w:numPr>
          <w:ilvl w:val="0"/>
          <w:numId w:val="1"/>
        </w:numPr>
        <w:jc w:val="both"/>
        <w:rPr>
          <w:b/>
          <w:bCs/>
          <w:sz w:val="28"/>
          <w:szCs w:val="28"/>
        </w:rPr>
      </w:pPr>
      <w:r w:rsidRPr="00466584">
        <w:rPr>
          <w:b/>
          <w:bCs/>
          <w:sz w:val="28"/>
          <w:szCs w:val="28"/>
        </w:rPr>
        <w:t>Piedāvātais risinājums</w:t>
      </w:r>
    </w:p>
    <w:p w:rsidR="00071B26" w:rsidRPr="00466584" w:rsidRDefault="00071B26" w:rsidP="00DF39DD">
      <w:pPr>
        <w:pStyle w:val="CommentText"/>
        <w:ind w:firstLine="720"/>
        <w:jc w:val="both"/>
        <w:rPr>
          <w:sz w:val="28"/>
          <w:szCs w:val="28"/>
          <w:lang w:val="lv-LV"/>
        </w:rPr>
      </w:pPr>
    </w:p>
    <w:p w:rsidR="00071B26" w:rsidRPr="00466584" w:rsidRDefault="00071B26" w:rsidP="00DF39DD">
      <w:pPr>
        <w:pStyle w:val="CommentText"/>
        <w:ind w:firstLine="720"/>
        <w:jc w:val="both"/>
        <w:rPr>
          <w:rStyle w:val="spelle"/>
          <w:sz w:val="28"/>
          <w:szCs w:val="28"/>
          <w:lang w:val="lv-LV"/>
        </w:rPr>
      </w:pPr>
      <w:r w:rsidRPr="00466584">
        <w:rPr>
          <w:rStyle w:val="spelle"/>
          <w:sz w:val="28"/>
          <w:szCs w:val="28"/>
          <w:lang w:val="lv-LV"/>
        </w:rPr>
        <w:t>Lai modernizētu un optimizētu valsts pārvaldes darbu saziņas jomā ar privātpersonām, nodrošinot draudzīgu valsts pārvaldes pakalpojumu pieejamību, tiek piedāvāts izveidot e - adresi.</w:t>
      </w:r>
    </w:p>
    <w:p w:rsidR="00071B26" w:rsidRPr="00466584" w:rsidRDefault="00071B26" w:rsidP="00DF39DD">
      <w:pPr>
        <w:ind w:firstLine="720"/>
        <w:jc w:val="both"/>
        <w:rPr>
          <w:sz w:val="28"/>
          <w:szCs w:val="28"/>
        </w:rPr>
      </w:pPr>
      <w:r w:rsidRPr="00466584">
        <w:rPr>
          <w:sz w:val="28"/>
          <w:szCs w:val="28"/>
        </w:rPr>
        <w:t xml:space="preserve">Iedzīvotāju reģistrā (turpmāk – IeR) un Uzņēmumu reģistra reģistros (turpmāk – URR) reģistrētās privātpersonas e-adreses kontu lietos, izmantojot portāla </w:t>
      </w:r>
      <w:hyperlink r:id="rId7" w:history="1">
        <w:r w:rsidRPr="00466584">
          <w:rPr>
            <w:rStyle w:val="Hyperlink"/>
            <w:sz w:val="28"/>
            <w:szCs w:val="28"/>
            <w:u w:val="none"/>
          </w:rPr>
          <w:t>www.latvija.lv</w:t>
        </w:r>
      </w:hyperlink>
      <w:r w:rsidRPr="00466584">
        <w:rPr>
          <w:sz w:val="28"/>
          <w:szCs w:val="28"/>
        </w:rPr>
        <w:t xml:space="preserve"> grafisko saskarni vai ar e-adreses risinājumu integrētu DVS.</w:t>
      </w:r>
    </w:p>
    <w:p w:rsidR="00071B26" w:rsidRPr="00466584" w:rsidRDefault="00071B26" w:rsidP="00DF39DD">
      <w:pPr>
        <w:ind w:firstLine="561"/>
        <w:jc w:val="both"/>
        <w:rPr>
          <w:sz w:val="28"/>
          <w:szCs w:val="28"/>
        </w:rPr>
      </w:pPr>
      <w:r w:rsidRPr="00466584">
        <w:rPr>
          <w:sz w:val="28"/>
          <w:szCs w:val="28"/>
        </w:rPr>
        <w:t xml:space="preserve">Gadījumos, kad IeR reģistrētā persona būs reģistrējusies arī URR, piemēram, kā individuālais komersants, IeR un URR reģistrētajām personām būs atsevišķi e-adreses konti, lai nodalītu korespondenci personas privātajos un </w:t>
      </w:r>
      <w:r w:rsidRPr="00466584">
        <w:rPr>
          <w:sz w:val="28"/>
          <w:szCs w:val="28"/>
        </w:rPr>
        <w:lastRenderedPageBreak/>
        <w:t>ar komercdarbību saistītajos jautājumos (analogi kā pasta adresei- ir atsevišķa deklarētā adrese un atsevišķa juridiskā adrese). Tas nodrošinās arī iespēju katram no e-adreses kontiem piesaistīt atšķirīgu personu loku, kuras tiesīgas piekļūt kontam.</w:t>
      </w:r>
    </w:p>
    <w:p w:rsidR="00071B26" w:rsidRPr="00466584" w:rsidRDefault="00071B26" w:rsidP="00DF39DD">
      <w:pPr>
        <w:ind w:firstLine="720"/>
        <w:jc w:val="both"/>
        <w:rPr>
          <w:sz w:val="28"/>
          <w:szCs w:val="28"/>
        </w:rPr>
      </w:pPr>
      <w:r w:rsidRPr="00466584">
        <w:rPr>
          <w:sz w:val="28"/>
          <w:szCs w:val="28"/>
        </w:rPr>
        <w:t>Iestādes e-adreses kontu lietos, izmantojot DIV portāla grafisko saskarni vai ar e-adreses risinājumu integrētu DVS.</w:t>
      </w:r>
    </w:p>
    <w:p w:rsidR="00071B26" w:rsidRPr="005D5C47" w:rsidRDefault="00071B26" w:rsidP="00DF39DD">
      <w:pPr>
        <w:pStyle w:val="ListParagraph"/>
        <w:suppressAutoHyphens/>
        <w:ind w:left="0" w:firstLine="720"/>
        <w:jc w:val="both"/>
        <w:rPr>
          <w:sz w:val="28"/>
          <w:szCs w:val="28"/>
        </w:rPr>
      </w:pPr>
      <w:r w:rsidRPr="005D5C47">
        <w:rPr>
          <w:sz w:val="28"/>
          <w:szCs w:val="28"/>
        </w:rPr>
        <w:t xml:space="preserve">E-adreses lietošana būs </w:t>
      </w:r>
      <w:r w:rsidR="006D5196" w:rsidRPr="005D5C47">
        <w:rPr>
          <w:sz w:val="28"/>
          <w:szCs w:val="28"/>
        </w:rPr>
        <w:t>obligāta iestādēm, komersantiem.</w:t>
      </w:r>
      <w:r w:rsidRPr="005D5C47">
        <w:rPr>
          <w:sz w:val="28"/>
          <w:szCs w:val="28"/>
        </w:rPr>
        <w:t xml:space="preserve"> Pārējām URR reģistrētajām personām e-adreses lietošana nebūs obligāta. E-adrese būs obligāta, ja persona vēlēsies no iestādes saņemt elektroniskā formā tādu dokumentu, kas satur personu datus, vai izmantot noteikta veida e-pakalpojumus, kuru izpildes rezultātā personai tiek nosūtīts personas datus saturošs dokuments vai </w:t>
      </w:r>
      <w:smartTag w:uri="schemas-tilde-lv/tildestengine" w:element="veidnes">
        <w:smartTagPr>
          <w:attr w:name="text" w:val="paziņojums"/>
          <w:attr w:name="baseform" w:val="paziņojums"/>
          <w:attr w:name="id" w:val="-1"/>
        </w:smartTagPr>
        <w:r w:rsidRPr="005D5C47">
          <w:rPr>
            <w:sz w:val="28"/>
            <w:szCs w:val="28"/>
          </w:rPr>
          <w:t>paziņojums</w:t>
        </w:r>
      </w:smartTag>
      <w:r w:rsidRPr="005D5C47">
        <w:rPr>
          <w:sz w:val="28"/>
          <w:szCs w:val="28"/>
        </w:rPr>
        <w:t>.</w:t>
      </w:r>
    </w:p>
    <w:p w:rsidR="006D5196" w:rsidRDefault="006D5196" w:rsidP="00DF39DD">
      <w:pPr>
        <w:pStyle w:val="ListParagraph"/>
        <w:suppressAutoHyphens/>
        <w:ind w:left="0" w:firstLine="720"/>
        <w:jc w:val="both"/>
        <w:rPr>
          <w:sz w:val="28"/>
          <w:szCs w:val="28"/>
        </w:rPr>
      </w:pPr>
      <w:r w:rsidRPr="005D5C47">
        <w:rPr>
          <w:sz w:val="28"/>
          <w:szCs w:val="28"/>
        </w:rPr>
        <w:t>Tāpat e-adreses lietošana būs obligāta zvērinātiem notāriem, zvērinātiem advokātiem, maksātnespējas administratoriem.</w:t>
      </w:r>
    </w:p>
    <w:p w:rsidR="00071B26" w:rsidRPr="00466584" w:rsidRDefault="00071B26" w:rsidP="006D5196">
      <w:pPr>
        <w:ind w:firstLine="720"/>
        <w:jc w:val="both"/>
        <w:rPr>
          <w:sz w:val="28"/>
          <w:szCs w:val="28"/>
        </w:rPr>
      </w:pPr>
      <w:r w:rsidRPr="00466584">
        <w:rPr>
          <w:sz w:val="28"/>
          <w:szCs w:val="28"/>
        </w:rPr>
        <w:t xml:space="preserve">E-adrese tiks piešķirta gan privātpersonām, gan iestādēm, neatkarīgi no izvēlētā e-adreses izmantošanas kanāla (portāls </w:t>
      </w:r>
      <w:hyperlink r:id="rId8" w:history="1">
        <w:r w:rsidRPr="00466584">
          <w:rPr>
            <w:rStyle w:val="Hyperlink"/>
            <w:sz w:val="28"/>
            <w:szCs w:val="28"/>
            <w:u w:val="none"/>
          </w:rPr>
          <w:t>www.latvija.lv</w:t>
        </w:r>
      </w:hyperlink>
      <w:r w:rsidRPr="00466584">
        <w:rPr>
          <w:sz w:val="28"/>
          <w:szCs w:val="28"/>
        </w:rPr>
        <w:t>, DIV portāls, ar e-adreses risinājumu integrēta DVS), lai nodrošinātu vienādu adresācijas sistēmu visiem sūtījumiem uz/no e-adreses, kā arī ērtāku un vienveidīgāku adresāta norādīšanu gadījumos, kad privātpersona nezina saņēmēja statusu (iestāde vai privāto tiesību juridiskā persona).</w:t>
      </w:r>
    </w:p>
    <w:p w:rsidR="00071B26" w:rsidRPr="00466584" w:rsidRDefault="00071B26" w:rsidP="00DF39DD">
      <w:pPr>
        <w:ind w:firstLine="720"/>
        <w:jc w:val="both"/>
        <w:rPr>
          <w:sz w:val="28"/>
          <w:szCs w:val="28"/>
        </w:rPr>
      </w:pPr>
      <w:r w:rsidRPr="00466584">
        <w:rPr>
          <w:sz w:val="28"/>
          <w:szCs w:val="28"/>
        </w:rPr>
        <w:t xml:space="preserve">IeR un URR reģistrētās privātpersonas e-adresi elektroniski reģistrēs portālā </w:t>
      </w:r>
      <w:hyperlink r:id="rId9" w:history="1">
        <w:r w:rsidRPr="00466584">
          <w:rPr>
            <w:rStyle w:val="Hyperlink"/>
            <w:sz w:val="28"/>
            <w:szCs w:val="28"/>
            <w:u w:val="none"/>
          </w:rPr>
          <w:t>www.latvija.lv</w:t>
        </w:r>
      </w:hyperlink>
      <w:r w:rsidR="00FF01C9" w:rsidRPr="005D5C47">
        <w:t>.</w:t>
      </w:r>
      <w:r w:rsidRPr="005D5C47">
        <w:rPr>
          <w:sz w:val="28"/>
          <w:szCs w:val="28"/>
        </w:rPr>
        <w:t xml:space="preserve"> </w:t>
      </w:r>
      <w:r w:rsidR="006D5196" w:rsidRPr="005D5C47">
        <w:rPr>
          <w:sz w:val="28"/>
          <w:szCs w:val="28"/>
        </w:rPr>
        <w:t>P</w:t>
      </w:r>
      <w:r w:rsidR="00FF01C9" w:rsidRPr="005D5C47">
        <w:rPr>
          <w:sz w:val="28"/>
          <w:szCs w:val="28"/>
        </w:rPr>
        <w:t>ersona</w:t>
      </w:r>
      <w:r w:rsidR="006D5196" w:rsidRPr="005D5C47">
        <w:rPr>
          <w:sz w:val="28"/>
          <w:szCs w:val="28"/>
        </w:rPr>
        <w:t xml:space="preserve">, par kuru ziņas iekļautas IeR </w:t>
      </w:r>
      <w:r w:rsidR="005D5C47" w:rsidRPr="005D5C47">
        <w:rPr>
          <w:sz w:val="28"/>
          <w:szCs w:val="28"/>
        </w:rPr>
        <w:t>vai</w:t>
      </w:r>
      <w:r w:rsidR="006D5196" w:rsidRPr="005D5C47">
        <w:rPr>
          <w:sz w:val="28"/>
          <w:szCs w:val="28"/>
        </w:rPr>
        <w:t xml:space="preserve"> par kuru nav iekļautas ziņas IeR,</w:t>
      </w:r>
      <w:r w:rsidR="00FF01C9" w:rsidRPr="005D5C47">
        <w:rPr>
          <w:sz w:val="28"/>
          <w:szCs w:val="28"/>
        </w:rPr>
        <w:t xml:space="preserve"> e</w:t>
      </w:r>
      <w:r w:rsidR="00FF01C9" w:rsidRPr="00466584">
        <w:rPr>
          <w:sz w:val="28"/>
          <w:szCs w:val="28"/>
        </w:rPr>
        <w:t>-adresi varēs izveidot klātienē, vēršoties Pilsonības un migrācijas lietu pārvaldē.</w:t>
      </w:r>
      <w:r w:rsidRPr="00466584">
        <w:rPr>
          <w:sz w:val="28"/>
          <w:szCs w:val="28"/>
        </w:rPr>
        <w:t xml:space="preserve"> IeR tiks fiksēta informācija par e-adreses statusu (aktīva/neaktīva), e-adreses identifikatoru (tikai IeR, jo URR personām sakritīs ar reģistrācijas numuru), atļautajām sūtītāju grupām un jomām (sūtītāju grupas un jomas būs paredzētas tikai IeR reģistrētajām personām un tiks glabātas tikai IeR), kā arī tiks atjaunota informācija sūtītāju grupu un jomu maiņas vai e-adreses deaktivizēšanas un atjaunošanas gadījumā. Iestādēm e-adreses aktivizēs un piekļuves tiesības administrēs VRAA. Iestāžu gadījumā e-adreses identifikators sakritīs ar URR reģistrācijas numuru (atbilstoši koncepcijai „Koncepcija par vienotu institucionālo vienību un saimnieciskās darbības veicēju reģistrāciju” URR tiks reģistrētas arī valsts un pašvaldību iestādes)</w:t>
      </w:r>
      <w:r w:rsidR="00FF01C9" w:rsidRPr="00466584">
        <w:rPr>
          <w:sz w:val="28"/>
          <w:szCs w:val="28"/>
        </w:rPr>
        <w:t>.</w:t>
      </w:r>
      <w:r w:rsidRPr="00466584">
        <w:rPr>
          <w:sz w:val="28"/>
          <w:szCs w:val="28"/>
        </w:rPr>
        <w:t xml:space="preserve"> </w:t>
      </w:r>
    </w:p>
    <w:p w:rsidR="00071B26" w:rsidRPr="00466584" w:rsidRDefault="00071B26" w:rsidP="00DF39DD">
      <w:pPr>
        <w:ind w:firstLine="720"/>
        <w:jc w:val="both"/>
        <w:rPr>
          <w:sz w:val="28"/>
          <w:szCs w:val="28"/>
        </w:rPr>
      </w:pPr>
      <w:r w:rsidRPr="00466584">
        <w:rPr>
          <w:sz w:val="28"/>
          <w:szCs w:val="28"/>
        </w:rPr>
        <w:t xml:space="preserve">Visu privātpersonu un iestāžu e-adreses tiks apkopotas vienotā e-adrešu katalogā Valsts reģionālās attīstības aģentūras e-pakalpojumu koplietošanas platformas ietvaros. Katalogā tiks iekļauta informācija par personas e-adresi (e-adreses identifikators, personas kods vai reģistrācijas numurs, nosaukums vai vārds/uzvārds, atļautās sūtītāju grupas un jomas, privāto tiesību juridiskās personas vai iestādes) un norāde par e-adreses izmantošanas kanālu/saskarni (DIV portāla grafiskā saskarne, ar e-adreses risinājumu integrēta DVS, portāla </w:t>
      </w:r>
      <w:hyperlink r:id="rId10" w:history="1">
        <w:r w:rsidRPr="00466584">
          <w:rPr>
            <w:rStyle w:val="Hyperlink"/>
            <w:sz w:val="28"/>
            <w:szCs w:val="28"/>
            <w:u w:val="none"/>
          </w:rPr>
          <w:t>www.latvija.lv</w:t>
        </w:r>
      </w:hyperlink>
      <w:r w:rsidRPr="00466584">
        <w:rPr>
          <w:sz w:val="28"/>
          <w:szCs w:val="28"/>
        </w:rPr>
        <w:t xml:space="preserve"> grafiskā saskarne). Privātpersonas vai iestādes datu IeR vai URR maiņas gadījumā (mainās personas kods, vārds, uzvārds, nosaukums vai privāto tiesību juridiskās personas/iestādes veids) tiks automātiski atjaunoti konta dati katalogā, izmantojot servisus, kas IeR un URR veic attiecīgo datu izmaiņu monitorēšanu. </w:t>
      </w:r>
      <w:r w:rsidRPr="005D5C47">
        <w:rPr>
          <w:sz w:val="28"/>
          <w:szCs w:val="28"/>
        </w:rPr>
        <w:t xml:space="preserve">IeR reģistrētās personas nāves gadījumā e-adrese tiks automātiski </w:t>
      </w:r>
      <w:r w:rsidRPr="005D5C47">
        <w:rPr>
          <w:sz w:val="28"/>
          <w:szCs w:val="28"/>
        </w:rPr>
        <w:lastRenderedPageBreak/>
        <w:t>deaktivizēta, izmantojot servisus, kas IeR veic attiecīgo datu izmaiņu monitorēšanu.</w:t>
      </w:r>
      <w:r w:rsidR="00D751CA" w:rsidRPr="005D5C47">
        <w:rPr>
          <w:sz w:val="28"/>
          <w:szCs w:val="28"/>
        </w:rPr>
        <w:t xml:space="preserve"> Savukārt URR reģistrētās personas maksātnespējas vai likvidācijas gadījumā piekļūt e-adresei varēs URR reģistrētās personas saistību pārņēmēji, izmantojot servisus, kas URR veic attiecīgo datu izmaiņu monitorēšanu</w:t>
      </w:r>
      <w:r w:rsidR="005D5C47">
        <w:rPr>
          <w:sz w:val="28"/>
          <w:szCs w:val="28"/>
        </w:rPr>
        <w:t>.</w:t>
      </w:r>
      <w:r w:rsidR="00D751CA" w:rsidRPr="005D5C47">
        <w:rPr>
          <w:sz w:val="28"/>
          <w:szCs w:val="28"/>
        </w:rPr>
        <w:t xml:space="preserve"> </w:t>
      </w:r>
      <w:r w:rsidR="005D5C47" w:rsidRPr="00892627">
        <w:rPr>
          <w:sz w:val="28"/>
          <w:szCs w:val="28"/>
        </w:rPr>
        <w:t>Pēc URR reģistrētās personas izslēgšanas no reģistra URR reģistrētās personas e-adrese tiks deaktivizēta.</w:t>
      </w:r>
    </w:p>
    <w:p w:rsidR="00071B26" w:rsidRPr="00466584" w:rsidRDefault="000B4E08" w:rsidP="00DF39DD">
      <w:pPr>
        <w:ind w:firstLine="720"/>
        <w:jc w:val="both"/>
        <w:rPr>
          <w:sz w:val="28"/>
          <w:szCs w:val="28"/>
        </w:rPr>
      </w:pPr>
      <w:r w:rsidRPr="00466584">
        <w:rPr>
          <w:sz w:val="28"/>
          <w:szCs w:val="28"/>
        </w:rPr>
        <w:t>P</w:t>
      </w:r>
      <w:r w:rsidR="00071B26" w:rsidRPr="00466584">
        <w:rPr>
          <w:sz w:val="28"/>
          <w:szCs w:val="28"/>
        </w:rPr>
        <w:t>rivātperson</w:t>
      </w:r>
      <w:r w:rsidRPr="00466584">
        <w:rPr>
          <w:sz w:val="28"/>
          <w:szCs w:val="28"/>
        </w:rPr>
        <w:t>ām</w:t>
      </w:r>
      <w:r w:rsidR="00071B26" w:rsidRPr="00466584">
        <w:rPr>
          <w:sz w:val="28"/>
          <w:szCs w:val="28"/>
        </w:rPr>
        <w:t xml:space="preserve"> un </w:t>
      </w:r>
      <w:r w:rsidRPr="00466584">
        <w:rPr>
          <w:sz w:val="28"/>
          <w:szCs w:val="28"/>
        </w:rPr>
        <w:t>iestādēm</w:t>
      </w:r>
      <w:r w:rsidR="00071B26" w:rsidRPr="00466584">
        <w:rPr>
          <w:sz w:val="28"/>
          <w:szCs w:val="28"/>
        </w:rPr>
        <w:t>, kuras netiek reģistrētas URR, vienotajā adresātu katalogā datus uztur</w:t>
      </w:r>
      <w:r w:rsidR="00892627">
        <w:rPr>
          <w:sz w:val="28"/>
          <w:szCs w:val="28"/>
        </w:rPr>
        <w:t>ēs</w:t>
      </w:r>
      <w:r w:rsidR="00071B26" w:rsidRPr="00466584">
        <w:rPr>
          <w:sz w:val="28"/>
          <w:szCs w:val="28"/>
        </w:rPr>
        <w:t xml:space="preserve"> VRAA manuāli, un</w:t>
      </w:r>
      <w:r w:rsidRPr="00466584">
        <w:rPr>
          <w:sz w:val="28"/>
          <w:szCs w:val="28"/>
        </w:rPr>
        <w:t xml:space="preserve"> tiks</w:t>
      </w:r>
      <w:r w:rsidR="00071B26" w:rsidRPr="00466584">
        <w:rPr>
          <w:sz w:val="28"/>
          <w:szCs w:val="28"/>
        </w:rPr>
        <w:t xml:space="preserve"> </w:t>
      </w:r>
      <w:r w:rsidRPr="00466584">
        <w:rPr>
          <w:sz w:val="28"/>
          <w:szCs w:val="28"/>
        </w:rPr>
        <w:t xml:space="preserve">noteikta </w:t>
      </w:r>
      <w:r w:rsidR="00071B26" w:rsidRPr="00466584">
        <w:rPr>
          <w:sz w:val="28"/>
          <w:szCs w:val="28"/>
        </w:rPr>
        <w:t>atbildīg</w:t>
      </w:r>
      <w:r w:rsidRPr="00466584">
        <w:rPr>
          <w:sz w:val="28"/>
          <w:szCs w:val="28"/>
        </w:rPr>
        <w:t>ā</w:t>
      </w:r>
      <w:r w:rsidR="00071B26" w:rsidRPr="00466584">
        <w:rPr>
          <w:sz w:val="28"/>
          <w:szCs w:val="28"/>
        </w:rPr>
        <w:t xml:space="preserve"> institūcij</w:t>
      </w:r>
      <w:r w:rsidRPr="00466584">
        <w:rPr>
          <w:sz w:val="28"/>
          <w:szCs w:val="28"/>
        </w:rPr>
        <w:t>a</w:t>
      </w:r>
      <w:r w:rsidR="00071B26" w:rsidRPr="00466584">
        <w:rPr>
          <w:sz w:val="28"/>
          <w:szCs w:val="28"/>
        </w:rPr>
        <w:t xml:space="preserve">, kura paziņos VRAA par nepieciešamību iekļaut attiecīgā adresāta datus vienotajā adresātu katalogā (izveidot un aktivizēt e-adresi), izslēgt adresātu no kataloga (deaktivizēt e-adresi) vai aktualizēt adresāta datus (nosaukums, veids, paraksttiesīgās/pilnvarotās personas) katalogā. </w:t>
      </w:r>
      <w:r w:rsidR="00892627">
        <w:rPr>
          <w:sz w:val="28"/>
          <w:szCs w:val="28"/>
        </w:rPr>
        <w:t>D</w:t>
      </w:r>
      <w:r w:rsidR="00071B26" w:rsidRPr="00466584">
        <w:rPr>
          <w:sz w:val="28"/>
          <w:szCs w:val="28"/>
        </w:rPr>
        <w:t>atus VRAA snieg</w:t>
      </w:r>
      <w:r w:rsidR="00892627">
        <w:rPr>
          <w:sz w:val="28"/>
          <w:szCs w:val="28"/>
        </w:rPr>
        <w:t>s</w:t>
      </w:r>
      <w:r w:rsidR="00071B26" w:rsidRPr="00466584">
        <w:rPr>
          <w:sz w:val="28"/>
          <w:szCs w:val="28"/>
        </w:rPr>
        <w:t xml:space="preserve"> Latvijas Republikas Prokuratūra (par Latvijas Republikas Prokuratūras iestādēm (struktūrvienībām)), Tieslietu ministrija (par zvērinātu tiesu izpildītāju iecirkņiem un tiem piesaistītajiem zvērinātiem tiesu izpildītājiem), Latvijas Zvērinātu notāru padome (par zvērinātiem notāriem), Latvijas Zvērinātu advokātu padome (par zvērinātiem advokātiem), Tieslietu ministrijas Dzimtsarakstu departaments (par dzimtsarakstu nodaļām), Tiesu administrācija (par tiesām), </w:t>
      </w:r>
      <w:r w:rsidR="005D5C47" w:rsidRPr="00892627">
        <w:rPr>
          <w:sz w:val="28"/>
          <w:szCs w:val="28"/>
        </w:rPr>
        <w:t>Uzņēmumu reģistrs no maksātnespējas reģistra</w:t>
      </w:r>
      <w:r w:rsidR="00071B26" w:rsidRPr="00892627">
        <w:rPr>
          <w:sz w:val="28"/>
          <w:szCs w:val="28"/>
        </w:rPr>
        <w:t xml:space="preserve"> (pa</w:t>
      </w:r>
      <w:r w:rsidR="00071B26" w:rsidRPr="00466584">
        <w:rPr>
          <w:sz w:val="28"/>
          <w:szCs w:val="28"/>
        </w:rPr>
        <w:t>r maksātnespējas administratoriem).</w:t>
      </w:r>
    </w:p>
    <w:p w:rsidR="00071B26" w:rsidRPr="00466584" w:rsidRDefault="00071B26" w:rsidP="00DF39DD">
      <w:pPr>
        <w:ind w:firstLine="720"/>
        <w:jc w:val="both"/>
        <w:rPr>
          <w:sz w:val="28"/>
          <w:szCs w:val="28"/>
        </w:rPr>
      </w:pPr>
      <w:r w:rsidRPr="00466584">
        <w:rPr>
          <w:sz w:val="28"/>
          <w:szCs w:val="28"/>
        </w:rPr>
        <w:t>Projekta „Publiskās pārvaldes dokumentu pārvaldības sistēmu integrācijas vides izveide” ietvaros paredzēts izstrādāt nepieciešamās komponentes datu transportam starp iestādi un privātpersonu. Eiropas reģionālās attīstības fonda projektu ietvaros pašlaik nav pieejams finansējums e-adreses nodrošināšanai sarakstei starp privātpersonām.</w:t>
      </w:r>
    </w:p>
    <w:p w:rsidR="00071B26" w:rsidRPr="00466584" w:rsidRDefault="00071B26" w:rsidP="00DF39DD">
      <w:pPr>
        <w:ind w:firstLine="720"/>
        <w:jc w:val="both"/>
        <w:rPr>
          <w:sz w:val="28"/>
          <w:szCs w:val="28"/>
        </w:rPr>
      </w:pPr>
      <w:r w:rsidRPr="00466584">
        <w:rPr>
          <w:sz w:val="28"/>
          <w:szCs w:val="28"/>
        </w:rPr>
        <w:t>Līdz ar to, ņemot vērā VARAM viedokli, ir paredzēts e-adreses risinājumu ieviest divās kārtās:</w:t>
      </w:r>
    </w:p>
    <w:p w:rsidR="00071B26" w:rsidRPr="00466584" w:rsidRDefault="005D5C47" w:rsidP="00DF39DD">
      <w:pPr>
        <w:numPr>
          <w:ilvl w:val="0"/>
          <w:numId w:val="3"/>
        </w:numPr>
        <w:tabs>
          <w:tab w:val="clear" w:pos="5160"/>
        </w:tabs>
        <w:suppressAutoHyphens w:val="0"/>
        <w:ind w:left="720" w:hanging="480"/>
        <w:jc w:val="both"/>
        <w:rPr>
          <w:sz w:val="28"/>
          <w:szCs w:val="28"/>
        </w:rPr>
      </w:pPr>
      <w:r w:rsidRPr="00466584">
        <w:rPr>
          <w:sz w:val="28"/>
          <w:szCs w:val="28"/>
        </w:rPr>
        <w:t xml:space="preserve">pirmajā kārtā paredzēts izstrādāt e-adreses risinājumu, kas nodrošina </w:t>
      </w:r>
      <w:r w:rsidRPr="00892627">
        <w:rPr>
          <w:sz w:val="28"/>
          <w:szCs w:val="28"/>
        </w:rPr>
        <w:t>saziņu starp valsti (iestādēm) un privātpersonām, par kurām tiks iekļautas ziņas vienotā e-adrešu katalogā (proti, privātpersonas, kuras reģistrētas IeR vai URR, zvērināti notāri, zvērināti advokāti, maksātnespējas administratori), lai</w:t>
      </w:r>
      <w:r w:rsidRPr="00466584">
        <w:rPr>
          <w:sz w:val="28"/>
          <w:szCs w:val="28"/>
        </w:rPr>
        <w:t xml:space="preserve"> gūtu pieredzi e-adreses darbības nodrošināšanā;</w:t>
      </w:r>
      <w:r w:rsidR="00071B26" w:rsidRPr="00466584">
        <w:rPr>
          <w:sz w:val="28"/>
          <w:szCs w:val="28"/>
        </w:rPr>
        <w:t xml:space="preserve"> </w:t>
      </w:r>
    </w:p>
    <w:p w:rsidR="00071B26" w:rsidRPr="00466584" w:rsidRDefault="00071B26" w:rsidP="00DF39DD">
      <w:pPr>
        <w:numPr>
          <w:ilvl w:val="0"/>
          <w:numId w:val="3"/>
        </w:numPr>
        <w:tabs>
          <w:tab w:val="clear" w:pos="5160"/>
        </w:tabs>
        <w:suppressAutoHyphens w:val="0"/>
        <w:ind w:left="720" w:hanging="480"/>
        <w:jc w:val="both"/>
        <w:rPr>
          <w:sz w:val="28"/>
          <w:szCs w:val="28"/>
        </w:rPr>
      </w:pPr>
      <w:r w:rsidRPr="00466584">
        <w:rPr>
          <w:sz w:val="28"/>
          <w:szCs w:val="28"/>
        </w:rPr>
        <w:t xml:space="preserve">pēc tam, ņemot vērā iegūto pieredzi un informatīvajā ziņojumā par ieviestā e-adreses risinājuma </w:t>
      </w:r>
      <w:r w:rsidRPr="00F916FB">
        <w:rPr>
          <w:sz w:val="28"/>
          <w:szCs w:val="28"/>
        </w:rPr>
        <w:t>izvērtējumu</w:t>
      </w:r>
      <w:r w:rsidR="00F916FB">
        <w:rPr>
          <w:sz w:val="28"/>
          <w:szCs w:val="28"/>
        </w:rPr>
        <w:t xml:space="preserve"> </w:t>
      </w:r>
      <w:r w:rsidR="00F916FB" w:rsidRPr="005D5C47">
        <w:rPr>
          <w:sz w:val="28"/>
          <w:szCs w:val="28"/>
        </w:rPr>
        <w:t>(tai skaitā izvērtējot iespēju sasaistīt izpildu lietu reģistru ar oficiālās elektroniskās adreses izveidoto tehnisko risinājumu)</w:t>
      </w:r>
      <w:r w:rsidRPr="005D5C47">
        <w:rPr>
          <w:sz w:val="28"/>
          <w:szCs w:val="28"/>
        </w:rPr>
        <w:t xml:space="preserve"> norādīto, tiks pieņemts lēmums par risinājumu otrajai kārtai, kas nodrošinās saziņu privātpersonu</w:t>
      </w:r>
      <w:r w:rsidRPr="00466584">
        <w:rPr>
          <w:sz w:val="28"/>
          <w:szCs w:val="28"/>
        </w:rPr>
        <w:t xml:space="preserve"> starpā. </w:t>
      </w:r>
    </w:p>
    <w:p w:rsidR="00071B26" w:rsidRPr="00466584" w:rsidRDefault="00071B26" w:rsidP="00DF39DD">
      <w:pPr>
        <w:ind w:firstLine="720"/>
        <w:jc w:val="both"/>
        <w:rPr>
          <w:sz w:val="28"/>
          <w:szCs w:val="28"/>
        </w:rPr>
      </w:pPr>
    </w:p>
    <w:p w:rsidR="00071B26" w:rsidRPr="00466584" w:rsidRDefault="00071B26" w:rsidP="00DF39DD">
      <w:pPr>
        <w:pStyle w:val="CommentText"/>
        <w:ind w:firstLine="720"/>
        <w:jc w:val="both"/>
        <w:rPr>
          <w:sz w:val="28"/>
          <w:szCs w:val="28"/>
          <w:lang w:val="lv-LV"/>
        </w:rPr>
      </w:pPr>
    </w:p>
    <w:p w:rsidR="00071B26" w:rsidRPr="00466584" w:rsidRDefault="00071B26" w:rsidP="00DF39DD">
      <w:pPr>
        <w:numPr>
          <w:ilvl w:val="0"/>
          <w:numId w:val="1"/>
        </w:numPr>
        <w:jc w:val="both"/>
        <w:rPr>
          <w:b/>
          <w:bCs/>
          <w:sz w:val="28"/>
          <w:szCs w:val="28"/>
        </w:rPr>
      </w:pPr>
      <w:r w:rsidRPr="00466584">
        <w:rPr>
          <w:b/>
          <w:bCs/>
          <w:sz w:val="28"/>
          <w:szCs w:val="28"/>
        </w:rPr>
        <w:t>Nepieciešamais finansējums un paredzētais finansējuma avots</w:t>
      </w:r>
    </w:p>
    <w:p w:rsidR="00071B26" w:rsidRPr="00466584" w:rsidRDefault="00071B26" w:rsidP="00DF39DD">
      <w:pPr>
        <w:tabs>
          <w:tab w:val="left" w:pos="720"/>
        </w:tabs>
        <w:jc w:val="both"/>
        <w:rPr>
          <w:rStyle w:val="spelle"/>
        </w:rPr>
      </w:pPr>
    </w:p>
    <w:p w:rsidR="0062075A" w:rsidRPr="00466584" w:rsidRDefault="0062075A" w:rsidP="0062075A">
      <w:pPr>
        <w:pStyle w:val="NoSpacing"/>
        <w:ind w:firstLine="720"/>
        <w:jc w:val="both"/>
        <w:rPr>
          <w:rFonts w:ascii="Times New Roman" w:hAnsi="Times New Roman"/>
          <w:sz w:val="28"/>
          <w:szCs w:val="28"/>
        </w:rPr>
      </w:pPr>
      <w:r w:rsidRPr="00466584">
        <w:rPr>
          <w:rFonts w:ascii="Times New Roman" w:hAnsi="Times New Roman"/>
          <w:sz w:val="28"/>
          <w:szCs w:val="28"/>
        </w:rPr>
        <w:t>Oficiālās elektroniskās adreses koncepcija atbilst Informācijas sabiedrības attīstības pamatnostādnēm 2014.-2020.gadam noteiktajam attiecībā uz identificētajām vajadzībām informācijas un komunikācijas tehnoloģiju jomā.</w:t>
      </w:r>
    </w:p>
    <w:p w:rsidR="0062075A" w:rsidRPr="00466584" w:rsidRDefault="0062075A" w:rsidP="0062075A">
      <w:pPr>
        <w:pStyle w:val="NoSpacing"/>
        <w:ind w:firstLine="720"/>
        <w:jc w:val="both"/>
        <w:rPr>
          <w:rFonts w:ascii="Times New Roman" w:hAnsi="Times New Roman"/>
          <w:sz w:val="28"/>
          <w:szCs w:val="28"/>
        </w:rPr>
      </w:pPr>
      <w:r w:rsidRPr="00466584">
        <w:rPr>
          <w:rFonts w:ascii="Times New Roman" w:hAnsi="Times New Roman"/>
          <w:sz w:val="28"/>
          <w:szCs w:val="28"/>
        </w:rPr>
        <w:lastRenderedPageBreak/>
        <w:t xml:space="preserve">Pirmās kārtas e-adreses modeļa realizēšanai nepieciešamās komponentes VRAA e-pakalpojumu koplietošanas platformas ietvaros plānots realizēt </w:t>
      </w:r>
      <w:r w:rsidRPr="00466584">
        <w:rPr>
          <w:rFonts w:ascii="Times New Roman" w:hAnsi="Times New Roman"/>
          <w:iCs/>
          <w:sz w:val="28"/>
          <w:szCs w:val="28"/>
        </w:rPr>
        <w:t>izmantojot 2014. – 2020.gada struktūrfondu perioda finansējumu, ja izstrādātais projekts atbildīs Eiropas Savienības fondu darbības programmas „Izaugsme un nodarbinātība</w:t>
      </w:r>
      <w:r w:rsidR="00C5010D" w:rsidRPr="00466584">
        <w:rPr>
          <w:rFonts w:ascii="Times New Roman" w:hAnsi="Times New Roman"/>
          <w:iCs/>
          <w:sz w:val="28"/>
          <w:szCs w:val="28"/>
        </w:rPr>
        <w:t>”</w:t>
      </w:r>
      <w:r w:rsidRPr="00466584">
        <w:rPr>
          <w:rFonts w:ascii="Times New Roman" w:hAnsi="Times New Roman"/>
          <w:iCs/>
          <w:sz w:val="28"/>
          <w:szCs w:val="28"/>
        </w:rPr>
        <w:t>, kā arī Ministru kabineta noteikumiem par attiecīgā specifiskā atbalsta mērķa īstenošanu nosacījumiem. I</w:t>
      </w:r>
      <w:r w:rsidRPr="00466584">
        <w:rPr>
          <w:rFonts w:ascii="Times New Roman" w:hAnsi="Times New Roman"/>
          <w:sz w:val="28"/>
          <w:szCs w:val="28"/>
        </w:rPr>
        <w:t>eviesējs un finansējuma saņēmējs būs VRAA.</w:t>
      </w:r>
    </w:p>
    <w:p w:rsidR="00DF39DD" w:rsidRPr="005D5C47" w:rsidRDefault="00DF39DD" w:rsidP="00DF39DD">
      <w:pPr>
        <w:pStyle w:val="NoSpacing"/>
        <w:ind w:firstLine="720"/>
        <w:jc w:val="both"/>
        <w:rPr>
          <w:rFonts w:ascii="Times New Roman" w:hAnsi="Times New Roman"/>
          <w:sz w:val="28"/>
          <w:szCs w:val="28"/>
        </w:rPr>
      </w:pPr>
      <w:r w:rsidRPr="00466584">
        <w:rPr>
          <w:rFonts w:ascii="Times New Roman" w:hAnsi="Times New Roman"/>
          <w:sz w:val="28"/>
          <w:szCs w:val="28"/>
        </w:rPr>
        <w:t>Iestādēm pakāpeniski būs jānodrošina sistēmu integrācija ar e-adreses risinājumu. Līdz savu DVS integrēšanai iestādes e-adreses funkciju nodrošināšanai izmantos DIV portālu</w:t>
      </w:r>
      <w:r w:rsidRPr="005D5C47">
        <w:rPr>
          <w:rFonts w:ascii="Times New Roman" w:hAnsi="Times New Roman"/>
          <w:sz w:val="28"/>
          <w:szCs w:val="28"/>
        </w:rPr>
        <w:t>.</w:t>
      </w:r>
      <w:r w:rsidR="00EF6979" w:rsidRPr="005D5C47">
        <w:rPr>
          <w:rFonts w:ascii="Times New Roman" w:hAnsi="Times New Roman"/>
          <w:sz w:val="28"/>
          <w:szCs w:val="28"/>
        </w:rPr>
        <w:t xml:space="preserve"> </w:t>
      </w:r>
      <w:r w:rsidR="00466584" w:rsidRPr="005D5C47">
        <w:rPr>
          <w:rFonts w:ascii="Times New Roman" w:hAnsi="Times New Roman"/>
          <w:sz w:val="28"/>
          <w:szCs w:val="28"/>
        </w:rPr>
        <w:t xml:space="preserve">Izmaksas DIV integrācijai ar iestāžu DVS e-adreses risinājuma izmantošanai </w:t>
      </w:r>
      <w:r w:rsidR="00466584" w:rsidRPr="005D5C47">
        <w:rPr>
          <w:rFonts w:ascii="Times New Roman" w:hAnsi="Times New Roman"/>
          <w:bCs/>
          <w:iCs/>
          <w:sz w:val="28"/>
          <w:szCs w:val="28"/>
        </w:rPr>
        <w:t xml:space="preserve">varētu tikt segtas Eiropas reģionālās attīstības fonda ieviešanas ietvaros, izvērtējot iespēju iekļaut to plānotajās pasākumu aktivitātēs, piesaistot </w:t>
      </w:r>
      <w:r w:rsidR="00466584" w:rsidRPr="005D5C47">
        <w:rPr>
          <w:rFonts w:ascii="Times New Roman" w:hAnsi="Times New Roman"/>
          <w:iCs/>
          <w:sz w:val="28"/>
          <w:szCs w:val="28"/>
        </w:rPr>
        <w:t>2014. – 2020.gada struktūrfondu perioda finansējumu</w:t>
      </w:r>
      <w:r w:rsidR="00466584" w:rsidRPr="005D5C47">
        <w:rPr>
          <w:rFonts w:ascii="Times New Roman" w:hAnsi="Times New Roman"/>
          <w:sz w:val="28"/>
          <w:szCs w:val="28"/>
        </w:rPr>
        <w:t>.</w:t>
      </w:r>
    </w:p>
    <w:p w:rsidR="00071B26" w:rsidRPr="00466584" w:rsidRDefault="00071B26" w:rsidP="00DF39DD">
      <w:pPr>
        <w:pStyle w:val="NoSpacing"/>
        <w:ind w:firstLine="720"/>
        <w:jc w:val="both"/>
        <w:rPr>
          <w:rFonts w:ascii="Times New Roman" w:hAnsi="Times New Roman"/>
          <w:sz w:val="28"/>
          <w:szCs w:val="28"/>
        </w:rPr>
      </w:pPr>
      <w:r w:rsidRPr="00466584">
        <w:rPr>
          <w:rFonts w:ascii="Times New Roman" w:hAnsi="Times New Roman"/>
          <w:sz w:val="28"/>
          <w:szCs w:val="28"/>
        </w:rPr>
        <w:t>Privātpersonām, kas vēlēsies savas DVS integrēt ar e-adreses risinājumu, būs pašām jāveic izmaiņas savā DVS un jānodrošina finansējums šo izmaiņu veikšanai.</w:t>
      </w:r>
    </w:p>
    <w:p w:rsidR="0062075A" w:rsidRPr="00466584" w:rsidRDefault="00071B26" w:rsidP="00DF39DD">
      <w:pPr>
        <w:pStyle w:val="NoSpacing"/>
        <w:ind w:firstLine="720"/>
        <w:jc w:val="both"/>
        <w:rPr>
          <w:rFonts w:ascii="Times New Roman" w:hAnsi="Times New Roman"/>
          <w:sz w:val="28"/>
          <w:szCs w:val="28"/>
        </w:rPr>
      </w:pPr>
      <w:r w:rsidRPr="00466584">
        <w:rPr>
          <w:rFonts w:ascii="Times New Roman" w:hAnsi="Times New Roman"/>
          <w:sz w:val="28"/>
          <w:szCs w:val="28"/>
        </w:rPr>
        <w:t>Pirmās kārtas īstenošanai nepieciešams valsts budžeta finansējums ikgadējiem izdevumiem IeR un Personu apliecinošu dokumentu informācijas sistēmas programmatūras papildinājumu izstrādei 10 % apmērā, tas ir ik gadu 3 01</w:t>
      </w:r>
      <w:r w:rsidR="00D268C0">
        <w:rPr>
          <w:rFonts w:ascii="Times New Roman" w:hAnsi="Times New Roman"/>
          <w:sz w:val="28"/>
          <w:szCs w:val="28"/>
        </w:rPr>
        <w:t>5</w:t>
      </w:r>
      <w:r w:rsidRPr="00466584">
        <w:rPr>
          <w:rFonts w:ascii="Times New Roman" w:hAnsi="Times New Roman"/>
          <w:sz w:val="28"/>
          <w:szCs w:val="28"/>
        </w:rPr>
        <w:t xml:space="preserve"> </w:t>
      </w:r>
      <w:r w:rsidRPr="00466584">
        <w:rPr>
          <w:rFonts w:ascii="Times New Roman" w:hAnsi="Times New Roman"/>
          <w:i/>
          <w:sz w:val="28"/>
          <w:szCs w:val="28"/>
        </w:rPr>
        <w:t>euro</w:t>
      </w:r>
      <w:r w:rsidRPr="00466584">
        <w:rPr>
          <w:rFonts w:ascii="Times New Roman" w:hAnsi="Times New Roman"/>
          <w:sz w:val="28"/>
          <w:szCs w:val="28"/>
        </w:rPr>
        <w:t xml:space="preserve"> apmērā sākot ar 2016.gadu. </w:t>
      </w:r>
    </w:p>
    <w:p w:rsidR="0062075A" w:rsidRPr="00466584" w:rsidRDefault="0062075A" w:rsidP="00DF39DD">
      <w:pPr>
        <w:pStyle w:val="NoSpacing"/>
        <w:ind w:firstLine="720"/>
        <w:jc w:val="both"/>
        <w:rPr>
          <w:rFonts w:ascii="Times New Roman" w:hAnsi="Times New Roman"/>
          <w:sz w:val="28"/>
          <w:szCs w:val="28"/>
        </w:rPr>
      </w:pPr>
      <w:r w:rsidRPr="00466584">
        <w:rPr>
          <w:rFonts w:ascii="Times New Roman" w:hAnsi="Times New Roman"/>
          <w:sz w:val="28"/>
          <w:szCs w:val="28"/>
        </w:rPr>
        <w:t xml:space="preserve">Koncepcijas pirmajā kārtā izveidotā risinājuma darbības nodrošināšanai VRAA nepieciešams valsts budžeta finansējums: </w:t>
      </w:r>
    </w:p>
    <w:p w:rsidR="0062075A" w:rsidRPr="005D5C47" w:rsidRDefault="0062075A" w:rsidP="0062075A">
      <w:pPr>
        <w:ind w:firstLine="709"/>
        <w:jc w:val="both"/>
        <w:rPr>
          <w:sz w:val="28"/>
          <w:szCs w:val="28"/>
        </w:rPr>
      </w:pPr>
      <w:r w:rsidRPr="005D5C47">
        <w:rPr>
          <w:sz w:val="28"/>
          <w:szCs w:val="28"/>
        </w:rPr>
        <w:t xml:space="preserve">1) </w:t>
      </w:r>
      <w:r w:rsidR="00466584" w:rsidRPr="005D5C47">
        <w:rPr>
          <w:sz w:val="28"/>
          <w:szCs w:val="28"/>
        </w:rPr>
        <w:t>45 09</w:t>
      </w:r>
      <w:r w:rsidR="00D268C0">
        <w:rPr>
          <w:sz w:val="28"/>
          <w:szCs w:val="28"/>
        </w:rPr>
        <w:t>5</w:t>
      </w:r>
      <w:r w:rsidR="00466584" w:rsidRPr="005D5C47">
        <w:rPr>
          <w:sz w:val="28"/>
          <w:szCs w:val="28"/>
        </w:rPr>
        <w:t xml:space="preserve"> </w:t>
      </w:r>
      <w:r w:rsidR="00466584" w:rsidRPr="005D5C47">
        <w:rPr>
          <w:i/>
          <w:sz w:val="28"/>
          <w:szCs w:val="28"/>
        </w:rPr>
        <w:t>euro</w:t>
      </w:r>
      <w:r w:rsidR="00466584" w:rsidRPr="005D5C47">
        <w:rPr>
          <w:sz w:val="28"/>
          <w:szCs w:val="28"/>
        </w:rPr>
        <w:t xml:space="preserve"> (divu darba vietu iekārtošanai un datorkomplektu iegādei 5 5</w:t>
      </w:r>
      <w:r w:rsidR="00D268C0">
        <w:rPr>
          <w:sz w:val="28"/>
          <w:szCs w:val="28"/>
        </w:rPr>
        <w:t>50</w:t>
      </w:r>
      <w:r w:rsidR="00466584" w:rsidRPr="005D5C47">
        <w:rPr>
          <w:sz w:val="28"/>
          <w:szCs w:val="28"/>
        </w:rPr>
        <w:t xml:space="preserve"> </w:t>
      </w:r>
      <w:r w:rsidR="00466584" w:rsidRPr="005D5C47">
        <w:rPr>
          <w:i/>
          <w:sz w:val="28"/>
          <w:szCs w:val="28"/>
        </w:rPr>
        <w:t>euro</w:t>
      </w:r>
      <w:r w:rsidR="00466584" w:rsidRPr="005D5C47">
        <w:rPr>
          <w:sz w:val="28"/>
          <w:szCs w:val="28"/>
        </w:rPr>
        <w:t xml:space="preserve">; divu darba vietu uzturēšanai 4 722 </w:t>
      </w:r>
      <w:r w:rsidR="00466584" w:rsidRPr="005D5C47">
        <w:rPr>
          <w:i/>
          <w:sz w:val="28"/>
          <w:szCs w:val="28"/>
        </w:rPr>
        <w:t>euro</w:t>
      </w:r>
      <w:r w:rsidR="00466584" w:rsidRPr="005D5C47">
        <w:rPr>
          <w:sz w:val="28"/>
          <w:szCs w:val="28"/>
        </w:rPr>
        <w:t xml:space="preserve">; divu darbinieku atlīdzībai 34 823 </w:t>
      </w:r>
      <w:r w:rsidR="00466584" w:rsidRPr="005D5C47">
        <w:rPr>
          <w:i/>
          <w:sz w:val="28"/>
          <w:szCs w:val="28"/>
        </w:rPr>
        <w:t>euro</w:t>
      </w:r>
      <w:r w:rsidR="00466584" w:rsidRPr="005D5C47">
        <w:rPr>
          <w:sz w:val="28"/>
          <w:szCs w:val="28"/>
        </w:rPr>
        <w:t>) apmērā 2015.gadā;</w:t>
      </w:r>
    </w:p>
    <w:p w:rsidR="0062075A" w:rsidRPr="005D5C47" w:rsidRDefault="0062075A" w:rsidP="0062075A">
      <w:pPr>
        <w:ind w:firstLine="709"/>
        <w:jc w:val="both"/>
        <w:rPr>
          <w:color w:val="000000"/>
          <w:sz w:val="28"/>
          <w:szCs w:val="28"/>
          <w:lang w:eastAsia="ru-RU"/>
        </w:rPr>
      </w:pPr>
      <w:r w:rsidRPr="005D5C47">
        <w:rPr>
          <w:sz w:val="28"/>
          <w:szCs w:val="28"/>
        </w:rPr>
        <w:t>2)</w:t>
      </w:r>
      <w:r w:rsidR="00BF730F" w:rsidRPr="005D5C47">
        <w:rPr>
          <w:sz w:val="28"/>
          <w:szCs w:val="28"/>
        </w:rPr>
        <w:t xml:space="preserve"> </w:t>
      </w:r>
      <w:r w:rsidR="00466584" w:rsidRPr="005D5C47">
        <w:rPr>
          <w:sz w:val="28"/>
          <w:szCs w:val="28"/>
        </w:rPr>
        <w:t xml:space="preserve">205 </w:t>
      </w:r>
      <w:r w:rsidR="00D268C0">
        <w:rPr>
          <w:sz w:val="28"/>
          <w:szCs w:val="28"/>
        </w:rPr>
        <w:t>441</w:t>
      </w:r>
      <w:r w:rsidR="00466584" w:rsidRPr="005D5C47">
        <w:rPr>
          <w:sz w:val="28"/>
          <w:szCs w:val="28"/>
        </w:rPr>
        <w:t xml:space="preserve"> </w:t>
      </w:r>
      <w:r w:rsidR="00466584" w:rsidRPr="005D5C47">
        <w:rPr>
          <w:i/>
          <w:sz w:val="28"/>
          <w:szCs w:val="28"/>
        </w:rPr>
        <w:t>euro</w:t>
      </w:r>
      <w:r w:rsidR="00466584" w:rsidRPr="005D5C47">
        <w:rPr>
          <w:sz w:val="28"/>
          <w:szCs w:val="28"/>
        </w:rPr>
        <w:t xml:space="preserve"> (trīs darba vietu iekārtošanai un datorkomplektu iegādei 8 32</w:t>
      </w:r>
      <w:r w:rsidR="00D268C0">
        <w:rPr>
          <w:sz w:val="28"/>
          <w:szCs w:val="28"/>
        </w:rPr>
        <w:t>5</w:t>
      </w:r>
      <w:r w:rsidR="00466584" w:rsidRPr="005D5C47">
        <w:rPr>
          <w:sz w:val="28"/>
          <w:szCs w:val="28"/>
        </w:rPr>
        <w:t xml:space="preserve"> </w:t>
      </w:r>
      <w:r w:rsidR="00466584" w:rsidRPr="005D5C47">
        <w:rPr>
          <w:i/>
          <w:sz w:val="28"/>
          <w:szCs w:val="28"/>
        </w:rPr>
        <w:t>euro</w:t>
      </w:r>
      <w:r w:rsidR="00466584" w:rsidRPr="005D5C47">
        <w:rPr>
          <w:sz w:val="28"/>
          <w:szCs w:val="28"/>
        </w:rPr>
        <w:t xml:space="preserve">; piecu darba vietu uzturēšanai 11 805 </w:t>
      </w:r>
      <w:r w:rsidR="00466584" w:rsidRPr="005D5C47">
        <w:rPr>
          <w:i/>
          <w:sz w:val="28"/>
          <w:szCs w:val="28"/>
        </w:rPr>
        <w:t>euro</w:t>
      </w:r>
      <w:r w:rsidR="00466584" w:rsidRPr="005D5C47">
        <w:rPr>
          <w:sz w:val="28"/>
          <w:szCs w:val="28"/>
        </w:rPr>
        <w:t xml:space="preserve">; piecu darbinieku atlīdzībai 87 057 </w:t>
      </w:r>
      <w:r w:rsidR="00466584" w:rsidRPr="005D5C47">
        <w:rPr>
          <w:i/>
          <w:sz w:val="28"/>
          <w:szCs w:val="28"/>
        </w:rPr>
        <w:t>euro</w:t>
      </w:r>
      <w:r w:rsidR="00466584" w:rsidRPr="005D5C47">
        <w:rPr>
          <w:sz w:val="28"/>
          <w:szCs w:val="28"/>
        </w:rPr>
        <w:t xml:space="preserve">; e-adreses infrastruktūras atbalstam 55 654 </w:t>
      </w:r>
      <w:r w:rsidR="00466584" w:rsidRPr="005D5C47">
        <w:rPr>
          <w:i/>
          <w:sz w:val="28"/>
          <w:szCs w:val="28"/>
        </w:rPr>
        <w:t>euro</w:t>
      </w:r>
      <w:r w:rsidR="00466584" w:rsidRPr="005D5C47">
        <w:rPr>
          <w:sz w:val="28"/>
          <w:szCs w:val="28"/>
        </w:rPr>
        <w:t xml:space="preserve">; </w:t>
      </w:r>
      <w:r w:rsidR="00466584" w:rsidRPr="005D5C47">
        <w:rPr>
          <w:color w:val="000000"/>
          <w:sz w:val="28"/>
          <w:szCs w:val="28"/>
          <w:lang w:eastAsia="ru-RU"/>
        </w:rPr>
        <w:t xml:space="preserve">Valsts iestāžu darbinieku apmācībām </w:t>
      </w:r>
      <w:r w:rsidR="00466584" w:rsidRPr="005D5C47">
        <w:rPr>
          <w:bCs/>
          <w:iCs/>
          <w:sz w:val="28"/>
          <w:szCs w:val="28"/>
        </w:rPr>
        <w:t xml:space="preserve">oficiālās elektroniskās adreses izmantošanā </w:t>
      </w:r>
      <w:r w:rsidR="00466584" w:rsidRPr="005D5C47">
        <w:rPr>
          <w:color w:val="000000"/>
          <w:sz w:val="28"/>
          <w:szCs w:val="28"/>
          <w:lang w:eastAsia="ru-RU"/>
        </w:rPr>
        <w:t>42 6</w:t>
      </w:r>
      <w:r w:rsidR="00D268C0">
        <w:rPr>
          <w:color w:val="000000"/>
          <w:sz w:val="28"/>
          <w:szCs w:val="28"/>
          <w:lang w:eastAsia="ru-RU"/>
        </w:rPr>
        <w:t>00</w:t>
      </w:r>
      <w:r w:rsidR="00466584" w:rsidRPr="005D5C47">
        <w:rPr>
          <w:color w:val="000000"/>
          <w:sz w:val="28"/>
          <w:szCs w:val="28"/>
          <w:lang w:eastAsia="ru-RU"/>
        </w:rPr>
        <w:t xml:space="preserve"> </w:t>
      </w:r>
      <w:r w:rsidR="00466584" w:rsidRPr="005D5C47">
        <w:rPr>
          <w:i/>
          <w:color w:val="000000"/>
          <w:sz w:val="28"/>
          <w:szCs w:val="28"/>
          <w:lang w:eastAsia="ru-RU"/>
        </w:rPr>
        <w:t>euro</w:t>
      </w:r>
      <w:r w:rsidR="00466584" w:rsidRPr="005D5C47">
        <w:rPr>
          <w:color w:val="000000"/>
          <w:sz w:val="28"/>
          <w:szCs w:val="28"/>
          <w:lang w:eastAsia="ru-RU"/>
        </w:rPr>
        <w:t>) apmērā 2016.gadā;</w:t>
      </w:r>
    </w:p>
    <w:p w:rsidR="0062075A" w:rsidRPr="005D5C47" w:rsidRDefault="0062075A" w:rsidP="0062075A">
      <w:pPr>
        <w:ind w:firstLine="709"/>
        <w:jc w:val="both"/>
        <w:rPr>
          <w:color w:val="000000"/>
          <w:sz w:val="28"/>
          <w:szCs w:val="28"/>
          <w:lang w:eastAsia="ru-RU"/>
        </w:rPr>
      </w:pPr>
      <w:r w:rsidRPr="005D5C47">
        <w:rPr>
          <w:color w:val="000000"/>
          <w:sz w:val="28"/>
          <w:szCs w:val="28"/>
          <w:lang w:eastAsia="ru-RU"/>
        </w:rPr>
        <w:t>3)</w:t>
      </w:r>
      <w:r w:rsidR="00C25560" w:rsidRPr="005D5C47">
        <w:rPr>
          <w:color w:val="000000"/>
          <w:sz w:val="28"/>
          <w:szCs w:val="28"/>
          <w:lang w:eastAsia="ru-RU"/>
        </w:rPr>
        <w:t xml:space="preserve"> </w:t>
      </w:r>
      <w:r w:rsidR="00466584" w:rsidRPr="005D5C47">
        <w:rPr>
          <w:color w:val="000000"/>
          <w:sz w:val="28"/>
          <w:szCs w:val="28"/>
          <w:lang w:eastAsia="ru-RU"/>
        </w:rPr>
        <w:t>225</w:t>
      </w:r>
      <w:r w:rsidR="00D268C0">
        <w:rPr>
          <w:color w:val="000000"/>
          <w:sz w:val="28"/>
          <w:szCs w:val="28"/>
          <w:lang w:eastAsia="ru-RU"/>
        </w:rPr>
        <w:t xml:space="preserve"> 516 </w:t>
      </w:r>
      <w:r w:rsidR="00466584" w:rsidRPr="005D5C47">
        <w:rPr>
          <w:i/>
          <w:color w:val="000000"/>
          <w:sz w:val="28"/>
          <w:szCs w:val="28"/>
          <w:lang w:eastAsia="ru-RU"/>
        </w:rPr>
        <w:t>euro</w:t>
      </w:r>
      <w:r w:rsidR="00466584" w:rsidRPr="005D5C47">
        <w:rPr>
          <w:color w:val="000000"/>
          <w:sz w:val="28"/>
          <w:szCs w:val="28"/>
          <w:lang w:eastAsia="ru-RU"/>
        </w:rPr>
        <w:t xml:space="preserve"> (</w:t>
      </w:r>
      <w:r w:rsidR="00466584" w:rsidRPr="005D5C47">
        <w:rPr>
          <w:sz w:val="28"/>
          <w:szCs w:val="28"/>
        </w:rPr>
        <w:t xml:space="preserve">piecu darba vietu uzturēšanai 11 805 </w:t>
      </w:r>
      <w:r w:rsidR="00466584" w:rsidRPr="005D5C47">
        <w:rPr>
          <w:i/>
          <w:sz w:val="28"/>
          <w:szCs w:val="28"/>
        </w:rPr>
        <w:t>euro</w:t>
      </w:r>
      <w:r w:rsidR="00466584" w:rsidRPr="005D5C47">
        <w:rPr>
          <w:sz w:val="28"/>
          <w:szCs w:val="28"/>
        </w:rPr>
        <w:t xml:space="preserve">; piecu darbinieku atlīdzībai 87 057 </w:t>
      </w:r>
      <w:r w:rsidR="00466584" w:rsidRPr="005D5C47">
        <w:rPr>
          <w:i/>
          <w:sz w:val="28"/>
          <w:szCs w:val="28"/>
        </w:rPr>
        <w:t>euro</w:t>
      </w:r>
      <w:r w:rsidR="00466584" w:rsidRPr="005D5C47">
        <w:rPr>
          <w:sz w:val="28"/>
          <w:szCs w:val="28"/>
        </w:rPr>
        <w:t xml:space="preserve">; e-adreses infrastruktūras atbalstam 55 654 </w:t>
      </w:r>
      <w:r w:rsidR="00466584" w:rsidRPr="005D5C47">
        <w:rPr>
          <w:i/>
          <w:sz w:val="28"/>
          <w:szCs w:val="28"/>
        </w:rPr>
        <w:t>euro</w:t>
      </w:r>
      <w:r w:rsidR="00466584" w:rsidRPr="005D5C47">
        <w:rPr>
          <w:sz w:val="28"/>
          <w:szCs w:val="28"/>
        </w:rPr>
        <w:t xml:space="preserve">; </w:t>
      </w:r>
      <w:r w:rsidR="00466584" w:rsidRPr="005D5C47">
        <w:rPr>
          <w:color w:val="000000"/>
          <w:sz w:val="28"/>
          <w:szCs w:val="28"/>
          <w:lang w:eastAsia="ru-RU"/>
        </w:rPr>
        <w:t xml:space="preserve">Valsts iestāžu darbinieku apmācībām </w:t>
      </w:r>
      <w:r w:rsidR="00466584" w:rsidRPr="005D5C47">
        <w:rPr>
          <w:bCs/>
          <w:iCs/>
          <w:sz w:val="28"/>
          <w:szCs w:val="28"/>
        </w:rPr>
        <w:t xml:space="preserve">oficiālās elektroniskās adreses izmantošanā </w:t>
      </w:r>
      <w:r w:rsidR="00466584" w:rsidRPr="005D5C47">
        <w:rPr>
          <w:color w:val="000000"/>
          <w:sz w:val="28"/>
          <w:szCs w:val="28"/>
          <w:lang w:eastAsia="ru-RU"/>
        </w:rPr>
        <w:t>71 1</w:t>
      </w:r>
      <w:r w:rsidR="00D268C0">
        <w:rPr>
          <w:color w:val="000000"/>
          <w:sz w:val="28"/>
          <w:szCs w:val="28"/>
          <w:lang w:eastAsia="ru-RU"/>
        </w:rPr>
        <w:t>00</w:t>
      </w:r>
      <w:r w:rsidR="00466584" w:rsidRPr="005D5C47">
        <w:rPr>
          <w:color w:val="000000"/>
          <w:sz w:val="28"/>
          <w:szCs w:val="28"/>
          <w:lang w:eastAsia="ru-RU"/>
        </w:rPr>
        <w:t xml:space="preserve"> </w:t>
      </w:r>
      <w:r w:rsidR="00466584" w:rsidRPr="005D5C47">
        <w:rPr>
          <w:i/>
          <w:color w:val="000000"/>
          <w:sz w:val="28"/>
          <w:szCs w:val="28"/>
          <w:lang w:eastAsia="ru-RU"/>
        </w:rPr>
        <w:t>euro</w:t>
      </w:r>
      <w:r w:rsidR="00466584" w:rsidRPr="005D5C47">
        <w:rPr>
          <w:color w:val="000000"/>
          <w:sz w:val="28"/>
          <w:szCs w:val="28"/>
          <w:lang w:eastAsia="ru-RU"/>
        </w:rPr>
        <w:t>) apmērā 2017.gadā;</w:t>
      </w:r>
    </w:p>
    <w:p w:rsidR="0062075A" w:rsidRPr="00466584" w:rsidRDefault="0062075A" w:rsidP="0062075A">
      <w:pPr>
        <w:ind w:firstLine="709"/>
        <w:jc w:val="both"/>
        <w:rPr>
          <w:sz w:val="28"/>
          <w:szCs w:val="28"/>
        </w:rPr>
      </w:pPr>
      <w:r w:rsidRPr="005D5C47">
        <w:rPr>
          <w:sz w:val="28"/>
          <w:szCs w:val="28"/>
        </w:rPr>
        <w:t>4)</w:t>
      </w:r>
      <w:r w:rsidR="003B2011" w:rsidRPr="005D5C47">
        <w:rPr>
          <w:sz w:val="28"/>
          <w:szCs w:val="28"/>
        </w:rPr>
        <w:t xml:space="preserve"> </w:t>
      </w:r>
      <w:r w:rsidR="00466584" w:rsidRPr="005D5C47">
        <w:rPr>
          <w:sz w:val="28"/>
          <w:szCs w:val="28"/>
        </w:rPr>
        <w:t>154 516</w:t>
      </w:r>
      <w:r w:rsidRPr="005D5C47">
        <w:rPr>
          <w:sz w:val="28"/>
          <w:szCs w:val="28"/>
        </w:rPr>
        <w:t xml:space="preserve"> </w:t>
      </w:r>
      <w:r w:rsidRPr="005D5C47">
        <w:rPr>
          <w:i/>
          <w:sz w:val="28"/>
          <w:szCs w:val="28"/>
        </w:rPr>
        <w:t>euro</w:t>
      </w:r>
      <w:r w:rsidRPr="005D5C47">
        <w:rPr>
          <w:sz w:val="28"/>
          <w:szCs w:val="28"/>
        </w:rPr>
        <w:t xml:space="preserve"> </w:t>
      </w:r>
      <w:r w:rsidRPr="005D5C47">
        <w:rPr>
          <w:color w:val="000000"/>
          <w:sz w:val="28"/>
          <w:szCs w:val="28"/>
          <w:lang w:eastAsia="ru-RU"/>
        </w:rPr>
        <w:t>(</w:t>
      </w:r>
      <w:r w:rsidRPr="005D5C47">
        <w:rPr>
          <w:sz w:val="28"/>
          <w:szCs w:val="28"/>
        </w:rPr>
        <w:t>piecu darba vietu uzturēšanai</w:t>
      </w:r>
      <w:r w:rsidR="00C25560" w:rsidRPr="005D5C47">
        <w:rPr>
          <w:sz w:val="28"/>
          <w:szCs w:val="28"/>
        </w:rPr>
        <w:t xml:space="preserve"> </w:t>
      </w:r>
      <w:r w:rsidR="00466584" w:rsidRPr="005D5C47">
        <w:rPr>
          <w:sz w:val="28"/>
          <w:szCs w:val="28"/>
        </w:rPr>
        <w:t>11 805</w:t>
      </w:r>
      <w:r w:rsidRPr="005D5C47">
        <w:rPr>
          <w:sz w:val="28"/>
          <w:szCs w:val="28"/>
        </w:rPr>
        <w:t xml:space="preserve"> </w:t>
      </w:r>
      <w:r w:rsidRPr="005D5C47">
        <w:rPr>
          <w:i/>
          <w:sz w:val="28"/>
          <w:szCs w:val="28"/>
        </w:rPr>
        <w:t>euro</w:t>
      </w:r>
      <w:r w:rsidRPr="005D5C47">
        <w:rPr>
          <w:sz w:val="28"/>
          <w:szCs w:val="28"/>
        </w:rPr>
        <w:t>; piecu darbinieku atlīdzībai</w:t>
      </w:r>
      <w:r w:rsidR="00C25560" w:rsidRPr="005D5C47">
        <w:rPr>
          <w:sz w:val="28"/>
          <w:szCs w:val="28"/>
        </w:rPr>
        <w:t xml:space="preserve"> </w:t>
      </w:r>
      <w:r w:rsidR="00466584" w:rsidRPr="005D5C47">
        <w:rPr>
          <w:sz w:val="28"/>
          <w:szCs w:val="28"/>
        </w:rPr>
        <w:t>87 057</w:t>
      </w:r>
      <w:r w:rsidRPr="005D5C47">
        <w:rPr>
          <w:sz w:val="28"/>
          <w:szCs w:val="28"/>
        </w:rPr>
        <w:t xml:space="preserve"> </w:t>
      </w:r>
      <w:r w:rsidRPr="005D5C47">
        <w:rPr>
          <w:i/>
          <w:sz w:val="28"/>
          <w:szCs w:val="28"/>
        </w:rPr>
        <w:t>euro</w:t>
      </w:r>
      <w:r w:rsidRPr="005D5C47">
        <w:rPr>
          <w:sz w:val="28"/>
          <w:szCs w:val="28"/>
        </w:rPr>
        <w:t>; e-adreses infrastruktūras atbalstam</w:t>
      </w:r>
      <w:r w:rsidR="00C25560" w:rsidRPr="005D5C47">
        <w:rPr>
          <w:sz w:val="28"/>
          <w:szCs w:val="28"/>
        </w:rPr>
        <w:t xml:space="preserve"> </w:t>
      </w:r>
      <w:r w:rsidRPr="005D5C47">
        <w:rPr>
          <w:sz w:val="28"/>
          <w:szCs w:val="28"/>
        </w:rPr>
        <w:t xml:space="preserve">55 654 </w:t>
      </w:r>
      <w:r w:rsidRPr="005D5C47">
        <w:rPr>
          <w:i/>
          <w:sz w:val="28"/>
          <w:szCs w:val="28"/>
        </w:rPr>
        <w:t>euro</w:t>
      </w:r>
      <w:r w:rsidRPr="005D5C47">
        <w:rPr>
          <w:sz w:val="28"/>
          <w:szCs w:val="28"/>
        </w:rPr>
        <w:t>) apmērā 2018.g</w:t>
      </w:r>
      <w:r w:rsidRPr="00466584">
        <w:rPr>
          <w:sz w:val="28"/>
          <w:szCs w:val="28"/>
        </w:rPr>
        <w:t>adā un turpmāk.</w:t>
      </w:r>
    </w:p>
    <w:p w:rsidR="0062075A" w:rsidRPr="00466584" w:rsidRDefault="0062075A" w:rsidP="00DF39DD">
      <w:pPr>
        <w:pStyle w:val="NoSpacing"/>
        <w:ind w:firstLine="720"/>
        <w:jc w:val="both"/>
        <w:rPr>
          <w:rFonts w:ascii="Times New Roman" w:hAnsi="Times New Roman"/>
          <w:sz w:val="28"/>
          <w:szCs w:val="28"/>
        </w:rPr>
      </w:pPr>
    </w:p>
    <w:p w:rsidR="00071B26" w:rsidRPr="00466584" w:rsidRDefault="00071B26" w:rsidP="00DF39DD">
      <w:pPr>
        <w:ind w:firstLine="709"/>
        <w:jc w:val="both"/>
        <w:rPr>
          <w:sz w:val="28"/>
          <w:szCs w:val="28"/>
        </w:rPr>
      </w:pPr>
      <w:r w:rsidRPr="00466584">
        <w:rPr>
          <w:sz w:val="28"/>
          <w:szCs w:val="28"/>
        </w:rPr>
        <w:tab/>
        <w:t>Iekšlietu ministrs</w:t>
      </w:r>
      <w:r w:rsidRPr="00466584">
        <w:rPr>
          <w:sz w:val="28"/>
          <w:szCs w:val="28"/>
        </w:rPr>
        <w:tab/>
      </w:r>
      <w:r w:rsidRPr="00466584">
        <w:rPr>
          <w:sz w:val="28"/>
          <w:szCs w:val="28"/>
        </w:rPr>
        <w:tab/>
      </w:r>
      <w:r w:rsidRPr="00466584">
        <w:rPr>
          <w:sz w:val="28"/>
          <w:szCs w:val="28"/>
        </w:rPr>
        <w:tab/>
      </w:r>
      <w:r w:rsidRPr="00466584">
        <w:rPr>
          <w:sz w:val="28"/>
          <w:szCs w:val="28"/>
        </w:rPr>
        <w:tab/>
      </w:r>
      <w:r w:rsidRPr="00466584">
        <w:rPr>
          <w:sz w:val="28"/>
          <w:szCs w:val="28"/>
        </w:rPr>
        <w:tab/>
        <w:t>R.Kozlovskis</w:t>
      </w:r>
    </w:p>
    <w:p w:rsidR="00071B26" w:rsidRPr="00466584" w:rsidRDefault="00071B26" w:rsidP="00DF39DD">
      <w:pPr>
        <w:jc w:val="both"/>
        <w:rPr>
          <w:sz w:val="28"/>
          <w:szCs w:val="28"/>
        </w:rPr>
      </w:pPr>
    </w:p>
    <w:p w:rsidR="00071B26" w:rsidRPr="00466584" w:rsidRDefault="00071B26" w:rsidP="00DF39DD">
      <w:pPr>
        <w:jc w:val="both"/>
        <w:rPr>
          <w:sz w:val="28"/>
          <w:szCs w:val="28"/>
        </w:rPr>
      </w:pPr>
      <w:r w:rsidRPr="00466584">
        <w:rPr>
          <w:sz w:val="28"/>
          <w:szCs w:val="28"/>
        </w:rPr>
        <w:tab/>
        <w:t>Valsts sekretāre</w:t>
      </w:r>
      <w:r w:rsidRPr="00466584">
        <w:rPr>
          <w:sz w:val="28"/>
          <w:szCs w:val="28"/>
        </w:rPr>
        <w:tab/>
      </w:r>
      <w:r w:rsidRPr="00466584">
        <w:rPr>
          <w:sz w:val="28"/>
          <w:szCs w:val="28"/>
        </w:rPr>
        <w:tab/>
      </w:r>
      <w:r w:rsidRPr="00466584">
        <w:rPr>
          <w:sz w:val="28"/>
          <w:szCs w:val="28"/>
        </w:rPr>
        <w:tab/>
      </w:r>
      <w:r w:rsidRPr="00466584">
        <w:rPr>
          <w:sz w:val="28"/>
          <w:szCs w:val="28"/>
        </w:rPr>
        <w:tab/>
      </w:r>
      <w:r w:rsidRPr="00466584">
        <w:rPr>
          <w:sz w:val="28"/>
          <w:szCs w:val="28"/>
        </w:rPr>
        <w:tab/>
        <w:t>I.Pētersone-Godmane</w:t>
      </w:r>
    </w:p>
    <w:p w:rsidR="00D268C0" w:rsidRDefault="00D268C0" w:rsidP="00DF39DD">
      <w:pPr>
        <w:rPr>
          <w:sz w:val="20"/>
          <w:lang w:val="de-DE"/>
        </w:rPr>
      </w:pPr>
    </w:p>
    <w:p w:rsidR="00071B26" w:rsidRPr="00466584" w:rsidRDefault="00D268C0" w:rsidP="00DF39DD">
      <w:pPr>
        <w:rPr>
          <w:sz w:val="20"/>
          <w:lang w:val="de-DE"/>
        </w:rPr>
      </w:pPr>
      <w:r>
        <w:rPr>
          <w:sz w:val="20"/>
          <w:lang w:val="de-DE"/>
        </w:rPr>
        <w:t>04.</w:t>
      </w:r>
      <w:r w:rsidR="00892627">
        <w:rPr>
          <w:sz w:val="20"/>
          <w:lang w:val="de-DE"/>
        </w:rPr>
        <w:t>02</w:t>
      </w:r>
      <w:r w:rsidR="00071B26" w:rsidRPr="00466584">
        <w:rPr>
          <w:sz w:val="20"/>
          <w:lang w:val="de-DE"/>
        </w:rPr>
        <w:t>.201</w:t>
      </w:r>
      <w:r w:rsidR="00503F7C" w:rsidRPr="00466584">
        <w:rPr>
          <w:sz w:val="20"/>
          <w:lang w:val="de-DE"/>
        </w:rPr>
        <w:t>4</w:t>
      </w:r>
      <w:r w:rsidR="00071B26" w:rsidRPr="00466584">
        <w:rPr>
          <w:sz w:val="20"/>
          <w:lang w:val="de-DE"/>
        </w:rPr>
        <w:t xml:space="preserve">. </w:t>
      </w:r>
      <w:r w:rsidR="005D5C47">
        <w:rPr>
          <w:sz w:val="20"/>
          <w:lang w:val="de-DE"/>
        </w:rPr>
        <w:t>10:</w:t>
      </w:r>
      <w:r>
        <w:rPr>
          <w:sz w:val="20"/>
          <w:lang w:val="de-DE"/>
        </w:rPr>
        <w:t>29</w:t>
      </w:r>
    </w:p>
    <w:p w:rsidR="00071B26" w:rsidRPr="00466584" w:rsidRDefault="00F916FB" w:rsidP="00DF39DD">
      <w:pPr>
        <w:rPr>
          <w:sz w:val="20"/>
        </w:rPr>
      </w:pPr>
      <w:r>
        <w:rPr>
          <w:sz w:val="20"/>
        </w:rPr>
        <w:t xml:space="preserve">2 </w:t>
      </w:r>
      <w:r w:rsidR="00D268C0">
        <w:rPr>
          <w:sz w:val="20"/>
        </w:rPr>
        <w:t>046</w:t>
      </w:r>
    </w:p>
    <w:p w:rsidR="00071B26" w:rsidRPr="00466584" w:rsidRDefault="00071B26" w:rsidP="00DF39DD">
      <w:pPr>
        <w:rPr>
          <w:sz w:val="20"/>
        </w:rPr>
      </w:pPr>
      <w:r w:rsidRPr="00466584">
        <w:rPr>
          <w:sz w:val="20"/>
        </w:rPr>
        <w:t>Stone, 6721425</w:t>
      </w:r>
    </w:p>
    <w:p w:rsidR="00D13CB5" w:rsidRPr="00D268C0" w:rsidRDefault="00896068" w:rsidP="00DF39DD">
      <w:pPr>
        <w:rPr>
          <w:sz w:val="20"/>
          <w:szCs w:val="20"/>
        </w:rPr>
      </w:pPr>
      <w:hyperlink r:id="rId11" w:history="1">
        <w:r w:rsidR="00071B26" w:rsidRPr="00D268C0">
          <w:rPr>
            <w:rStyle w:val="Hyperlink"/>
            <w:sz w:val="20"/>
            <w:szCs w:val="20"/>
            <w:u w:val="none"/>
          </w:rPr>
          <w:t>kristine.stone@pmlp.gov.lv</w:t>
        </w:r>
      </w:hyperlink>
      <w:r w:rsidR="00071B26" w:rsidRPr="00D268C0">
        <w:rPr>
          <w:sz w:val="20"/>
          <w:szCs w:val="20"/>
        </w:rPr>
        <w:t xml:space="preserve"> </w:t>
      </w:r>
    </w:p>
    <w:sectPr w:rsidR="00D13CB5" w:rsidRPr="00D268C0" w:rsidSect="00D268C0">
      <w:headerReference w:type="even" r:id="rId12"/>
      <w:headerReference w:type="default" r:id="rId13"/>
      <w:footerReference w:type="even"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842" w:rsidRDefault="00E56842" w:rsidP="00071B26">
      <w:r>
        <w:separator/>
      </w:r>
    </w:p>
  </w:endnote>
  <w:endnote w:type="continuationSeparator" w:id="0">
    <w:p w:rsidR="00E56842" w:rsidRDefault="00E56842" w:rsidP="00071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6F" w:rsidRDefault="00896068" w:rsidP="00A6223B">
    <w:pPr>
      <w:pStyle w:val="Footer"/>
      <w:framePr w:wrap="around" w:vAnchor="text" w:hAnchor="margin" w:xAlign="center" w:y="1"/>
      <w:rPr>
        <w:rStyle w:val="PageNumber"/>
      </w:rPr>
    </w:pPr>
    <w:r>
      <w:rPr>
        <w:rStyle w:val="PageNumber"/>
      </w:rPr>
      <w:fldChar w:fldCharType="begin"/>
    </w:r>
    <w:r w:rsidR="00CA3A88">
      <w:rPr>
        <w:rStyle w:val="PageNumber"/>
      </w:rPr>
      <w:instrText xml:space="preserve">PAGE  </w:instrText>
    </w:r>
    <w:r>
      <w:rPr>
        <w:rStyle w:val="PageNumber"/>
      </w:rPr>
      <w:fldChar w:fldCharType="separate"/>
    </w:r>
    <w:r w:rsidR="00CA3A88">
      <w:rPr>
        <w:rStyle w:val="PageNumber"/>
        <w:noProof/>
      </w:rPr>
      <w:t>8</w:t>
    </w:r>
    <w:r>
      <w:rPr>
        <w:rStyle w:val="PageNumber"/>
      </w:rPr>
      <w:fldChar w:fldCharType="end"/>
    </w:r>
  </w:p>
  <w:p w:rsidR="00FB446F" w:rsidRDefault="00E568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6F" w:rsidRDefault="00E56842" w:rsidP="00A6223B">
    <w:pPr>
      <w:pStyle w:val="Footer"/>
      <w:framePr w:wrap="around" w:vAnchor="text" w:hAnchor="margin" w:xAlign="center" w:y="1"/>
      <w:rPr>
        <w:rStyle w:val="PageNumber"/>
      </w:rPr>
    </w:pPr>
  </w:p>
  <w:p w:rsidR="00FB446F" w:rsidRPr="00E62606" w:rsidRDefault="00CA3A88" w:rsidP="00BD4EAC">
    <w:pPr>
      <w:pStyle w:val="Footer"/>
      <w:jc w:val="both"/>
      <w:rPr>
        <w:sz w:val="20"/>
        <w:szCs w:val="20"/>
      </w:rPr>
    </w:pPr>
    <w:r w:rsidRPr="00E62606">
      <w:rPr>
        <w:sz w:val="20"/>
        <w:szCs w:val="20"/>
      </w:rPr>
      <w:t>IEMKoncKops_</w:t>
    </w:r>
    <w:r w:rsidR="00892627">
      <w:rPr>
        <w:sz w:val="20"/>
        <w:szCs w:val="20"/>
      </w:rPr>
      <w:t>0</w:t>
    </w:r>
    <w:r w:rsidR="00D268C0">
      <w:rPr>
        <w:sz w:val="20"/>
        <w:szCs w:val="20"/>
      </w:rPr>
      <w:t>4</w:t>
    </w:r>
    <w:r w:rsidR="00892627">
      <w:rPr>
        <w:sz w:val="20"/>
        <w:szCs w:val="20"/>
      </w:rPr>
      <w:t>02</w:t>
    </w:r>
    <w:r w:rsidR="00FF4660">
      <w:rPr>
        <w:sz w:val="20"/>
        <w:szCs w:val="20"/>
      </w:rPr>
      <w:t>14</w:t>
    </w:r>
    <w:r w:rsidRPr="00E62606">
      <w:rPr>
        <w:sz w:val="20"/>
        <w:szCs w:val="20"/>
      </w:rPr>
      <w:t>_eadrese; Oficiālās elektroniskās adreses koncepcijas kopsavilkums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6F" w:rsidRDefault="00CA3A88" w:rsidP="00ED1849">
    <w:pPr>
      <w:pStyle w:val="Footer"/>
      <w:jc w:val="both"/>
    </w:pPr>
    <w:r w:rsidRPr="00E62606">
      <w:rPr>
        <w:sz w:val="20"/>
        <w:szCs w:val="20"/>
      </w:rPr>
      <w:t>IEMKoncKops_</w:t>
    </w:r>
    <w:r w:rsidR="00892627">
      <w:rPr>
        <w:sz w:val="20"/>
        <w:szCs w:val="20"/>
      </w:rPr>
      <w:t>0</w:t>
    </w:r>
    <w:r w:rsidR="00D268C0">
      <w:rPr>
        <w:sz w:val="20"/>
        <w:szCs w:val="20"/>
      </w:rPr>
      <w:t>4</w:t>
    </w:r>
    <w:r w:rsidR="00892627">
      <w:rPr>
        <w:sz w:val="20"/>
        <w:szCs w:val="20"/>
      </w:rPr>
      <w:t>02</w:t>
    </w:r>
    <w:r w:rsidR="00FF4660">
      <w:rPr>
        <w:sz w:val="20"/>
        <w:szCs w:val="20"/>
      </w:rPr>
      <w:t>14</w:t>
    </w:r>
    <w:r w:rsidRPr="00E62606">
      <w:rPr>
        <w:sz w:val="20"/>
        <w:szCs w:val="20"/>
      </w:rPr>
      <w:t>_eadrese; Oficiālās elektroniskās adreses koncepcijas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842" w:rsidRDefault="00E56842" w:rsidP="00071B26">
      <w:r>
        <w:separator/>
      </w:r>
    </w:p>
  </w:footnote>
  <w:footnote w:type="continuationSeparator" w:id="0">
    <w:p w:rsidR="00E56842" w:rsidRDefault="00E56842" w:rsidP="00071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6F" w:rsidRDefault="00896068" w:rsidP="00A6223B">
    <w:pPr>
      <w:pStyle w:val="Header"/>
      <w:framePr w:wrap="around" w:vAnchor="text" w:hAnchor="margin" w:xAlign="center" w:y="1"/>
      <w:rPr>
        <w:rStyle w:val="PageNumber"/>
      </w:rPr>
    </w:pPr>
    <w:r>
      <w:rPr>
        <w:rStyle w:val="PageNumber"/>
      </w:rPr>
      <w:fldChar w:fldCharType="begin"/>
    </w:r>
    <w:r w:rsidR="00CA3A88">
      <w:rPr>
        <w:rStyle w:val="PageNumber"/>
      </w:rPr>
      <w:instrText xml:space="preserve">PAGE  </w:instrText>
    </w:r>
    <w:r>
      <w:rPr>
        <w:rStyle w:val="PageNumber"/>
      </w:rPr>
      <w:fldChar w:fldCharType="separate"/>
    </w:r>
    <w:r w:rsidR="00CA3A88">
      <w:rPr>
        <w:rStyle w:val="PageNumber"/>
        <w:noProof/>
      </w:rPr>
      <w:t>8</w:t>
    </w:r>
    <w:r>
      <w:rPr>
        <w:rStyle w:val="PageNumber"/>
      </w:rPr>
      <w:fldChar w:fldCharType="end"/>
    </w:r>
  </w:p>
  <w:p w:rsidR="00FB446F" w:rsidRDefault="00E568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6F" w:rsidRDefault="00896068" w:rsidP="00A6223B">
    <w:pPr>
      <w:pStyle w:val="Header"/>
      <w:framePr w:wrap="around" w:vAnchor="text" w:hAnchor="margin" w:xAlign="center" w:y="1"/>
      <w:rPr>
        <w:rStyle w:val="PageNumber"/>
      </w:rPr>
    </w:pPr>
    <w:r>
      <w:rPr>
        <w:rStyle w:val="PageNumber"/>
      </w:rPr>
      <w:fldChar w:fldCharType="begin"/>
    </w:r>
    <w:r w:rsidR="00CA3A88">
      <w:rPr>
        <w:rStyle w:val="PageNumber"/>
      </w:rPr>
      <w:instrText xml:space="preserve">PAGE  </w:instrText>
    </w:r>
    <w:r>
      <w:rPr>
        <w:rStyle w:val="PageNumber"/>
      </w:rPr>
      <w:fldChar w:fldCharType="separate"/>
    </w:r>
    <w:r w:rsidR="00D268C0">
      <w:rPr>
        <w:rStyle w:val="PageNumber"/>
        <w:noProof/>
      </w:rPr>
      <w:t>7</w:t>
    </w:r>
    <w:r>
      <w:rPr>
        <w:rStyle w:val="PageNumber"/>
      </w:rPr>
      <w:fldChar w:fldCharType="end"/>
    </w:r>
  </w:p>
  <w:p w:rsidR="00FB446F" w:rsidRDefault="00E56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B33570"/>
    <w:multiLevelType w:val="multilevel"/>
    <w:tmpl w:val="28328E58"/>
    <w:lvl w:ilvl="0">
      <w:start w:val="1"/>
      <w:numFmt w:val="decimal"/>
      <w:lvlText w:val="%1."/>
      <w:lvlJc w:val="left"/>
      <w:pPr>
        <w:tabs>
          <w:tab w:val="num" w:pos="5160"/>
        </w:tabs>
        <w:ind w:left="5160" w:hanging="360"/>
      </w:pPr>
      <w:rPr>
        <w:rFonts w:hint="default"/>
      </w:rPr>
    </w:lvl>
    <w:lvl w:ilvl="1">
      <w:start w:val="1"/>
      <w:numFmt w:val="upperLetter"/>
      <w:lvlText w:val="%1.%2."/>
      <w:lvlJc w:val="left"/>
      <w:pPr>
        <w:tabs>
          <w:tab w:val="num" w:pos="5592"/>
        </w:tabs>
        <w:ind w:left="5592" w:hanging="432"/>
      </w:pPr>
      <w:rPr>
        <w:rFonts w:hint="default"/>
      </w:rPr>
    </w:lvl>
    <w:lvl w:ilvl="2">
      <w:start w:val="1"/>
      <w:numFmt w:val="decimal"/>
      <w:lvlText w:val="%1.%2.%3."/>
      <w:lvlJc w:val="left"/>
      <w:pPr>
        <w:tabs>
          <w:tab w:val="num" w:pos="6240"/>
        </w:tabs>
        <w:ind w:left="6024" w:hanging="504"/>
      </w:pPr>
      <w:rPr>
        <w:rFonts w:hint="default"/>
      </w:rPr>
    </w:lvl>
    <w:lvl w:ilvl="3">
      <w:start w:val="1"/>
      <w:numFmt w:val="decimal"/>
      <w:lvlText w:val="%1.%2.%3.%4."/>
      <w:lvlJc w:val="left"/>
      <w:pPr>
        <w:tabs>
          <w:tab w:val="num" w:pos="6600"/>
        </w:tabs>
        <w:ind w:left="6528" w:hanging="648"/>
      </w:pPr>
      <w:rPr>
        <w:rFonts w:hint="default"/>
      </w:rPr>
    </w:lvl>
    <w:lvl w:ilvl="4">
      <w:start w:val="1"/>
      <w:numFmt w:val="decimal"/>
      <w:lvlText w:val="%1.%2.%3.%4.%5."/>
      <w:lvlJc w:val="left"/>
      <w:pPr>
        <w:tabs>
          <w:tab w:val="num" w:pos="7320"/>
        </w:tabs>
        <w:ind w:left="7032" w:hanging="792"/>
      </w:pPr>
      <w:rPr>
        <w:rFonts w:hint="default"/>
      </w:rPr>
    </w:lvl>
    <w:lvl w:ilvl="5">
      <w:start w:val="1"/>
      <w:numFmt w:val="decimal"/>
      <w:lvlText w:val="%1.%2.%3.%4.%5.%6."/>
      <w:lvlJc w:val="left"/>
      <w:pPr>
        <w:tabs>
          <w:tab w:val="num" w:pos="7680"/>
        </w:tabs>
        <w:ind w:left="7536" w:hanging="936"/>
      </w:pPr>
      <w:rPr>
        <w:rFonts w:hint="default"/>
      </w:rPr>
    </w:lvl>
    <w:lvl w:ilvl="6">
      <w:start w:val="1"/>
      <w:numFmt w:val="decimal"/>
      <w:lvlText w:val="%1.%2.%3.%4.%5.%6.%7."/>
      <w:lvlJc w:val="left"/>
      <w:pPr>
        <w:tabs>
          <w:tab w:val="num" w:pos="8400"/>
        </w:tabs>
        <w:ind w:left="8040" w:hanging="1080"/>
      </w:pPr>
      <w:rPr>
        <w:rFonts w:hint="default"/>
      </w:rPr>
    </w:lvl>
    <w:lvl w:ilvl="7">
      <w:start w:val="1"/>
      <w:numFmt w:val="decimal"/>
      <w:lvlText w:val="%1.%2.%3.%4.%5.%6.%7.%8."/>
      <w:lvlJc w:val="left"/>
      <w:pPr>
        <w:tabs>
          <w:tab w:val="num" w:pos="8760"/>
        </w:tabs>
        <w:ind w:left="8544" w:hanging="1224"/>
      </w:pPr>
      <w:rPr>
        <w:rFonts w:hint="default"/>
      </w:rPr>
    </w:lvl>
    <w:lvl w:ilvl="8">
      <w:start w:val="1"/>
      <w:numFmt w:val="decimal"/>
      <w:lvlText w:val="%1.%2.%3.%4.%5.%6.%7.%8.%9."/>
      <w:lvlJc w:val="left"/>
      <w:pPr>
        <w:tabs>
          <w:tab w:val="num" w:pos="9480"/>
        </w:tabs>
        <w:ind w:left="9120" w:hanging="1440"/>
      </w:pPr>
      <w:rPr>
        <w:rFonts w:hint="default"/>
      </w:rPr>
    </w:lvl>
  </w:abstractNum>
  <w:abstractNum w:abstractNumId="2">
    <w:nsid w:val="72A27682"/>
    <w:multiLevelType w:val="hybridMultilevel"/>
    <w:tmpl w:val="6AA47FB8"/>
    <w:lvl w:ilvl="0" w:tplc="18B68102">
      <w:start w:val="1"/>
      <w:numFmt w:val="decimal"/>
      <w:lvlText w:val="%1)"/>
      <w:lvlJc w:val="left"/>
      <w:pPr>
        <w:tabs>
          <w:tab w:val="num" w:pos="1440"/>
        </w:tabs>
        <w:ind w:left="1440" w:hanging="360"/>
      </w:pPr>
      <w:rPr>
        <w:rFonts w:ascii="Times New Roman" w:eastAsia="Times New Roman" w:hAnsi="Times New Roman" w:cs="Times New Roman"/>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71B26"/>
    <w:rsid w:val="00071B26"/>
    <w:rsid w:val="000B4E08"/>
    <w:rsid w:val="001376CC"/>
    <w:rsid w:val="00146264"/>
    <w:rsid w:val="002E3B6A"/>
    <w:rsid w:val="003B2011"/>
    <w:rsid w:val="00426CED"/>
    <w:rsid w:val="00435F40"/>
    <w:rsid w:val="00445FF0"/>
    <w:rsid w:val="00466584"/>
    <w:rsid w:val="004901A2"/>
    <w:rsid w:val="004C745F"/>
    <w:rsid w:val="00503F7C"/>
    <w:rsid w:val="005649A9"/>
    <w:rsid w:val="005D5C47"/>
    <w:rsid w:val="005E2456"/>
    <w:rsid w:val="0062075A"/>
    <w:rsid w:val="006D5196"/>
    <w:rsid w:val="007067E3"/>
    <w:rsid w:val="007614CD"/>
    <w:rsid w:val="00763BC2"/>
    <w:rsid w:val="0080756F"/>
    <w:rsid w:val="00833AB0"/>
    <w:rsid w:val="00892627"/>
    <w:rsid w:val="00896068"/>
    <w:rsid w:val="008B2F26"/>
    <w:rsid w:val="00903C46"/>
    <w:rsid w:val="00A50BD1"/>
    <w:rsid w:val="00AB55C0"/>
    <w:rsid w:val="00AC34E6"/>
    <w:rsid w:val="00B213E8"/>
    <w:rsid w:val="00BF730F"/>
    <w:rsid w:val="00C0153A"/>
    <w:rsid w:val="00C25560"/>
    <w:rsid w:val="00C5010D"/>
    <w:rsid w:val="00CA3A88"/>
    <w:rsid w:val="00CE2304"/>
    <w:rsid w:val="00D13CB5"/>
    <w:rsid w:val="00D268C0"/>
    <w:rsid w:val="00D61058"/>
    <w:rsid w:val="00D751CA"/>
    <w:rsid w:val="00D91330"/>
    <w:rsid w:val="00DB0FAD"/>
    <w:rsid w:val="00DF39DD"/>
    <w:rsid w:val="00E0657B"/>
    <w:rsid w:val="00E23E17"/>
    <w:rsid w:val="00E56842"/>
    <w:rsid w:val="00E6720E"/>
    <w:rsid w:val="00EF6979"/>
    <w:rsid w:val="00F05EF8"/>
    <w:rsid w:val="00F60C6E"/>
    <w:rsid w:val="00F83399"/>
    <w:rsid w:val="00F916FB"/>
    <w:rsid w:val="00FF01C9"/>
    <w:rsid w:val="00FF46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2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1B26"/>
    <w:pPr>
      <w:tabs>
        <w:tab w:val="center" w:pos="4153"/>
        <w:tab w:val="right" w:pos="8306"/>
      </w:tabs>
    </w:pPr>
  </w:style>
  <w:style w:type="character" w:customStyle="1" w:styleId="HeaderChar">
    <w:name w:val="Header Char"/>
    <w:basedOn w:val="DefaultParagraphFont"/>
    <w:link w:val="Header"/>
    <w:rsid w:val="00071B26"/>
    <w:rPr>
      <w:rFonts w:ascii="Times New Roman" w:eastAsia="Times New Roman" w:hAnsi="Times New Roman" w:cs="Times New Roman"/>
      <w:sz w:val="24"/>
      <w:szCs w:val="24"/>
      <w:lang w:eastAsia="ar-SA"/>
    </w:rPr>
  </w:style>
  <w:style w:type="paragraph" w:styleId="Footer">
    <w:name w:val="footer"/>
    <w:basedOn w:val="Normal"/>
    <w:link w:val="FooterChar"/>
    <w:rsid w:val="00071B26"/>
    <w:pPr>
      <w:tabs>
        <w:tab w:val="center" w:pos="4153"/>
        <w:tab w:val="right" w:pos="8306"/>
      </w:tabs>
    </w:pPr>
  </w:style>
  <w:style w:type="character" w:customStyle="1" w:styleId="FooterChar">
    <w:name w:val="Footer Char"/>
    <w:basedOn w:val="DefaultParagraphFont"/>
    <w:link w:val="Footer"/>
    <w:rsid w:val="00071B26"/>
    <w:rPr>
      <w:rFonts w:ascii="Times New Roman" w:eastAsia="Times New Roman" w:hAnsi="Times New Roman" w:cs="Times New Roman"/>
      <w:sz w:val="24"/>
      <w:szCs w:val="24"/>
      <w:lang w:eastAsia="ar-SA"/>
    </w:rPr>
  </w:style>
  <w:style w:type="character" w:customStyle="1" w:styleId="spelle">
    <w:name w:val="spelle"/>
    <w:rsid w:val="00071B26"/>
    <w:rPr>
      <w:rFonts w:cs="Times New Roman"/>
    </w:rPr>
  </w:style>
  <w:style w:type="paragraph" w:styleId="CommentText">
    <w:name w:val="annotation text"/>
    <w:basedOn w:val="Normal"/>
    <w:link w:val="CommentTextChar"/>
    <w:semiHidden/>
    <w:rsid w:val="00071B26"/>
    <w:pPr>
      <w:suppressAutoHyphens w:val="0"/>
    </w:pPr>
    <w:rPr>
      <w:sz w:val="20"/>
      <w:szCs w:val="20"/>
      <w:lang w:val="en-US" w:eastAsia="en-US"/>
    </w:rPr>
  </w:style>
  <w:style w:type="character" w:customStyle="1" w:styleId="CommentTextChar">
    <w:name w:val="Comment Text Char"/>
    <w:basedOn w:val="DefaultParagraphFont"/>
    <w:link w:val="CommentText"/>
    <w:semiHidden/>
    <w:rsid w:val="00071B26"/>
    <w:rPr>
      <w:rFonts w:ascii="Times New Roman" w:eastAsia="Times New Roman" w:hAnsi="Times New Roman" w:cs="Times New Roman"/>
      <w:sz w:val="20"/>
      <w:szCs w:val="20"/>
      <w:lang w:val="en-US"/>
    </w:rPr>
  </w:style>
  <w:style w:type="character" w:styleId="Hyperlink">
    <w:name w:val="Hyperlink"/>
    <w:rsid w:val="00071B26"/>
    <w:rPr>
      <w:rFonts w:cs="Times New Roman"/>
      <w:color w:val="0000FF"/>
      <w:u w:val="single"/>
    </w:rPr>
  </w:style>
  <w:style w:type="paragraph" w:styleId="NoSpacing">
    <w:name w:val="No Spacing"/>
    <w:qFormat/>
    <w:rsid w:val="00071B26"/>
    <w:pPr>
      <w:spacing w:after="0" w:line="240" w:lineRule="auto"/>
    </w:pPr>
    <w:rPr>
      <w:rFonts w:ascii="Calibri" w:eastAsia="Times New Roman" w:hAnsi="Calibri" w:cs="Times New Roman"/>
      <w:lang w:eastAsia="lv-LV"/>
    </w:rPr>
  </w:style>
  <w:style w:type="character" w:styleId="PageNumber">
    <w:name w:val="page number"/>
    <w:basedOn w:val="DefaultParagraphFont"/>
    <w:rsid w:val="00071B26"/>
  </w:style>
  <w:style w:type="paragraph" w:styleId="ListParagraph">
    <w:name w:val="List Paragraph"/>
    <w:basedOn w:val="Normal"/>
    <w:qFormat/>
    <w:rsid w:val="00071B26"/>
    <w:pPr>
      <w:suppressAutoHyphens w:val="0"/>
      <w:ind w:left="720"/>
      <w:contextualSpacing/>
    </w:pPr>
    <w:rPr>
      <w:lang w:eastAsia="lv-LV"/>
    </w:rPr>
  </w:style>
  <w:style w:type="paragraph" w:styleId="BalloonText">
    <w:name w:val="Balloon Text"/>
    <w:basedOn w:val="Normal"/>
    <w:link w:val="BalloonTextChar"/>
    <w:uiPriority w:val="99"/>
    <w:semiHidden/>
    <w:unhideWhenUsed/>
    <w:rsid w:val="0062075A"/>
    <w:rPr>
      <w:rFonts w:ascii="Tahoma" w:hAnsi="Tahoma" w:cs="Tahoma"/>
      <w:sz w:val="16"/>
      <w:szCs w:val="16"/>
    </w:rPr>
  </w:style>
  <w:style w:type="character" w:customStyle="1" w:styleId="BalloonTextChar">
    <w:name w:val="Balloon Text Char"/>
    <w:basedOn w:val="DefaultParagraphFont"/>
    <w:link w:val="BalloonText"/>
    <w:uiPriority w:val="99"/>
    <w:semiHidden/>
    <w:rsid w:val="0062075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ne.stone@pmlp.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11102</Words>
  <Characters>6329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pmlp</Company>
  <LinksUpToDate>false</LinksUpToDate>
  <CharactersWithSpaces>17397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20</cp:revision>
  <cp:lastPrinted>2014-01-22T13:58:00Z</cp:lastPrinted>
  <dcterms:created xsi:type="dcterms:W3CDTF">2013-11-29T07:26:00Z</dcterms:created>
  <dcterms:modified xsi:type="dcterms:W3CDTF">2014-02-04T08:29:00Z</dcterms:modified>
</cp:coreProperties>
</file>