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64" w:rsidRPr="001A0999" w:rsidRDefault="00313064" w:rsidP="00313064">
      <w:pPr>
        <w:jc w:val="both"/>
        <w:rPr>
          <w:sz w:val="28"/>
          <w:szCs w:val="28"/>
        </w:rPr>
      </w:pPr>
      <w:r w:rsidRPr="001A0999">
        <w:rPr>
          <w:sz w:val="28"/>
          <w:szCs w:val="28"/>
        </w:rPr>
        <w:t xml:space="preserve">2014.gada ___.__________ </w:t>
      </w:r>
      <w:r w:rsidRPr="001A0999">
        <w:rPr>
          <w:sz w:val="28"/>
          <w:szCs w:val="28"/>
        </w:rPr>
        <w:tab/>
      </w:r>
      <w:r w:rsidRPr="001A0999">
        <w:rPr>
          <w:sz w:val="28"/>
          <w:szCs w:val="28"/>
        </w:rPr>
        <w:tab/>
      </w:r>
      <w:r w:rsidRPr="001A0999">
        <w:rPr>
          <w:sz w:val="28"/>
          <w:szCs w:val="28"/>
        </w:rPr>
        <w:tab/>
      </w:r>
      <w:r w:rsidRPr="001A0999">
        <w:rPr>
          <w:sz w:val="28"/>
          <w:szCs w:val="28"/>
        </w:rPr>
        <w:tab/>
        <w:t xml:space="preserve">Noteikumi Nr.___ </w:t>
      </w:r>
    </w:p>
    <w:p w:rsidR="00313064" w:rsidRPr="001A0999" w:rsidRDefault="00313064" w:rsidP="00313064">
      <w:pPr>
        <w:jc w:val="both"/>
        <w:rPr>
          <w:sz w:val="28"/>
          <w:szCs w:val="28"/>
        </w:rPr>
      </w:pPr>
      <w:r w:rsidRPr="001A0999">
        <w:rPr>
          <w:sz w:val="28"/>
          <w:szCs w:val="28"/>
        </w:rPr>
        <w:t xml:space="preserve">Rīgā </w:t>
      </w:r>
      <w:r w:rsidRPr="001A0999">
        <w:rPr>
          <w:sz w:val="28"/>
          <w:szCs w:val="28"/>
        </w:rPr>
        <w:tab/>
      </w:r>
      <w:r w:rsidRPr="001A0999">
        <w:rPr>
          <w:sz w:val="28"/>
          <w:szCs w:val="28"/>
        </w:rPr>
        <w:tab/>
      </w:r>
      <w:r w:rsidRPr="001A0999">
        <w:rPr>
          <w:sz w:val="28"/>
          <w:szCs w:val="28"/>
        </w:rPr>
        <w:tab/>
      </w:r>
      <w:r w:rsidRPr="001A0999">
        <w:rPr>
          <w:sz w:val="28"/>
          <w:szCs w:val="28"/>
        </w:rPr>
        <w:tab/>
      </w:r>
      <w:r w:rsidRPr="001A0999">
        <w:rPr>
          <w:sz w:val="28"/>
          <w:szCs w:val="28"/>
        </w:rPr>
        <w:tab/>
      </w:r>
      <w:r w:rsidRPr="001A0999">
        <w:rPr>
          <w:sz w:val="28"/>
          <w:szCs w:val="28"/>
        </w:rPr>
        <w:tab/>
      </w:r>
      <w:r w:rsidRPr="001A0999">
        <w:rPr>
          <w:sz w:val="28"/>
          <w:szCs w:val="28"/>
        </w:rPr>
        <w:tab/>
      </w:r>
      <w:r w:rsidRPr="001A0999">
        <w:rPr>
          <w:sz w:val="28"/>
          <w:szCs w:val="28"/>
        </w:rPr>
        <w:tab/>
        <w:t>(prot. Nr.</w:t>
      </w:r>
      <w:proofErr w:type="gramStart"/>
      <w:r w:rsidRPr="001A0999">
        <w:rPr>
          <w:sz w:val="28"/>
          <w:szCs w:val="28"/>
        </w:rPr>
        <w:t xml:space="preserve">       </w:t>
      </w:r>
      <w:proofErr w:type="gramEnd"/>
      <w:r w:rsidRPr="001A0999">
        <w:rPr>
          <w:sz w:val="28"/>
          <w:szCs w:val="28"/>
        </w:rPr>
        <w:t>.§)</w:t>
      </w:r>
    </w:p>
    <w:p w:rsidR="00313064" w:rsidRPr="001A0999" w:rsidRDefault="00313064" w:rsidP="00313064">
      <w:pPr>
        <w:jc w:val="center"/>
        <w:rPr>
          <w:b/>
          <w:bCs/>
          <w:sz w:val="28"/>
          <w:szCs w:val="28"/>
        </w:rPr>
      </w:pPr>
    </w:p>
    <w:p w:rsidR="00313064" w:rsidRPr="00065997" w:rsidRDefault="00313064" w:rsidP="00313064">
      <w:pPr>
        <w:jc w:val="center"/>
        <w:rPr>
          <w:b/>
          <w:bCs/>
          <w:sz w:val="28"/>
          <w:szCs w:val="28"/>
        </w:rPr>
      </w:pPr>
      <w:r w:rsidRPr="001A0999">
        <w:rPr>
          <w:b/>
          <w:bCs/>
          <w:sz w:val="28"/>
          <w:szCs w:val="28"/>
        </w:rPr>
        <w:t>Kārtība, kādā Iekšlietu ministrijas sistēmas iestāžu un Ieslodzījuma vietu pārvaldes amatpersona ar speciālo dienesta pakāpi</w:t>
      </w:r>
      <w:r w:rsidRPr="001A0999">
        <w:rPr>
          <w:b/>
          <w:sz w:val="28"/>
          <w:szCs w:val="28"/>
        </w:rPr>
        <w:t>, kura atvaļināta no dienesta sakarā ar noteiktajām prasībām neatbilstošu veselības stāvokli</w:t>
      </w:r>
      <w:r>
        <w:rPr>
          <w:b/>
          <w:sz w:val="28"/>
          <w:szCs w:val="28"/>
        </w:rPr>
        <w:t xml:space="preserve">, </w:t>
      </w:r>
      <w:r w:rsidRPr="00065997">
        <w:rPr>
          <w:b/>
          <w:bCs/>
          <w:sz w:val="28"/>
          <w:szCs w:val="28"/>
        </w:rPr>
        <w:t>saņem apmaksātus veselības aprūpes pakalpojumus</w:t>
      </w:r>
    </w:p>
    <w:p w:rsidR="00313064" w:rsidRPr="00065997" w:rsidRDefault="00313064" w:rsidP="00313064">
      <w:pPr>
        <w:tabs>
          <w:tab w:val="left" w:pos="6758"/>
        </w:tabs>
        <w:ind w:firstLine="709"/>
        <w:jc w:val="right"/>
      </w:pPr>
    </w:p>
    <w:p w:rsidR="00313064" w:rsidRPr="001622A1" w:rsidRDefault="00313064" w:rsidP="00313064">
      <w:pPr>
        <w:tabs>
          <w:tab w:val="left" w:pos="6758"/>
        </w:tabs>
        <w:ind w:firstLine="709"/>
        <w:jc w:val="right"/>
        <w:rPr>
          <w:sz w:val="28"/>
          <w:szCs w:val="28"/>
        </w:rPr>
      </w:pPr>
      <w:r w:rsidRPr="001622A1">
        <w:rPr>
          <w:sz w:val="28"/>
          <w:szCs w:val="28"/>
        </w:rPr>
        <w:t xml:space="preserve">Izdoti saskaņā ar Valsts un pašvaldību </w:t>
      </w:r>
    </w:p>
    <w:p w:rsidR="00313064" w:rsidRPr="00471A43" w:rsidRDefault="00313064" w:rsidP="00313064">
      <w:pPr>
        <w:tabs>
          <w:tab w:val="left" w:pos="6758"/>
        </w:tabs>
        <w:ind w:firstLine="709"/>
        <w:jc w:val="right"/>
        <w:rPr>
          <w:sz w:val="28"/>
          <w:szCs w:val="28"/>
        </w:rPr>
      </w:pPr>
      <w:r w:rsidRPr="00471A43">
        <w:rPr>
          <w:sz w:val="28"/>
          <w:szCs w:val="28"/>
        </w:rPr>
        <w:t xml:space="preserve">institūciju amatpersonu un darbinieku </w:t>
      </w:r>
    </w:p>
    <w:p w:rsidR="00313064" w:rsidRPr="00471A43" w:rsidRDefault="00313064" w:rsidP="00313064">
      <w:pPr>
        <w:tabs>
          <w:tab w:val="left" w:pos="6758"/>
        </w:tabs>
        <w:ind w:firstLine="709"/>
        <w:jc w:val="right"/>
        <w:rPr>
          <w:sz w:val="28"/>
          <w:szCs w:val="28"/>
        </w:rPr>
      </w:pPr>
      <w:r w:rsidRPr="00471A43">
        <w:rPr>
          <w:sz w:val="28"/>
          <w:szCs w:val="28"/>
        </w:rPr>
        <w:t>atlīdzības likuma 39.panta otro daļu</w:t>
      </w:r>
    </w:p>
    <w:p w:rsidR="00C70B0B" w:rsidRPr="00471A43" w:rsidRDefault="00C70B0B" w:rsidP="00313064">
      <w:pPr>
        <w:jc w:val="center"/>
        <w:rPr>
          <w:b/>
          <w:sz w:val="28"/>
          <w:szCs w:val="28"/>
        </w:rPr>
      </w:pPr>
    </w:p>
    <w:p w:rsidR="00313064" w:rsidRPr="00895848" w:rsidRDefault="00313064" w:rsidP="00313064">
      <w:pPr>
        <w:numPr>
          <w:ilvl w:val="0"/>
          <w:numId w:val="1"/>
        </w:numPr>
        <w:jc w:val="both"/>
        <w:rPr>
          <w:sz w:val="28"/>
          <w:szCs w:val="28"/>
        </w:rPr>
      </w:pPr>
      <w:r w:rsidRPr="00471A43">
        <w:rPr>
          <w:sz w:val="28"/>
          <w:szCs w:val="28"/>
        </w:rPr>
        <w:t>Noteikumi nosaka apmaksātas veselības aprūpes saņemšanas nosacījumus Iekšlietu ministrijas sistēmas iestāžu un Ieslodzījuma vietu pārvaldes amatpersonai ar speciālo dienesta pakāpi, kura</w:t>
      </w:r>
      <w:r w:rsidR="00737018">
        <w:rPr>
          <w:sz w:val="28"/>
          <w:szCs w:val="28"/>
        </w:rPr>
        <w:t xml:space="preserve"> ir</w:t>
      </w:r>
      <w:r w:rsidRPr="00471A43">
        <w:rPr>
          <w:sz w:val="28"/>
          <w:szCs w:val="28"/>
        </w:rPr>
        <w:t xml:space="preserve"> atvaļināta no dienesta sakarā ar noteiktajām prasībām neatbilstošu veselības stāvokli</w:t>
      </w:r>
      <w:r w:rsidR="00737018">
        <w:rPr>
          <w:sz w:val="28"/>
          <w:szCs w:val="28"/>
        </w:rPr>
        <w:t xml:space="preserve">, </w:t>
      </w:r>
      <w:r w:rsidR="00737018" w:rsidRPr="00665C18">
        <w:rPr>
          <w:sz w:val="28"/>
          <w:szCs w:val="28"/>
        </w:rPr>
        <w:t xml:space="preserve">kam par iemeslu </w:t>
      </w:r>
      <w:r w:rsidR="00737018">
        <w:rPr>
          <w:sz w:val="28"/>
          <w:szCs w:val="28"/>
        </w:rPr>
        <w:t>ir</w:t>
      </w:r>
      <w:r w:rsidR="005E6A85">
        <w:rPr>
          <w:sz w:val="28"/>
          <w:szCs w:val="28"/>
        </w:rPr>
        <w:t xml:space="preserve"> </w:t>
      </w:r>
      <w:r w:rsidR="00737018" w:rsidRPr="00665C18">
        <w:rPr>
          <w:sz w:val="28"/>
          <w:szCs w:val="28"/>
        </w:rPr>
        <w:t xml:space="preserve">ievainojums vai sakropļojums, vai citāds veselības kaitējums </w:t>
      </w:r>
      <w:r w:rsidR="00737018" w:rsidRPr="00895848">
        <w:rPr>
          <w:sz w:val="28"/>
          <w:szCs w:val="28"/>
        </w:rPr>
        <w:t>(izņemot arodslimību)</w:t>
      </w:r>
      <w:r w:rsidR="005E6A85" w:rsidRPr="00895848">
        <w:rPr>
          <w:sz w:val="28"/>
          <w:szCs w:val="28"/>
        </w:rPr>
        <w:t xml:space="preserve">, kas gūts </w:t>
      </w:r>
      <w:r w:rsidR="00990BDE" w:rsidRPr="00895848">
        <w:rPr>
          <w:sz w:val="28"/>
          <w:szCs w:val="28"/>
        </w:rPr>
        <w:t>ar</w:t>
      </w:r>
      <w:r w:rsidR="005E6A85" w:rsidRPr="00895848">
        <w:rPr>
          <w:sz w:val="28"/>
          <w:szCs w:val="28"/>
        </w:rPr>
        <w:t xml:space="preserve"> dienesta pienākumu pildīšanu saistī</w:t>
      </w:r>
      <w:r w:rsidR="00990BDE" w:rsidRPr="00895848">
        <w:rPr>
          <w:sz w:val="28"/>
          <w:szCs w:val="28"/>
        </w:rPr>
        <w:t>ta nelaimes gadījuma rezultātā</w:t>
      </w:r>
      <w:r w:rsidR="00737018" w:rsidRPr="00895848">
        <w:rPr>
          <w:sz w:val="28"/>
          <w:szCs w:val="28"/>
        </w:rPr>
        <w:t xml:space="preserve"> </w:t>
      </w:r>
      <w:r w:rsidRPr="00895848">
        <w:rPr>
          <w:sz w:val="28"/>
          <w:szCs w:val="28"/>
        </w:rPr>
        <w:t>(turpmāk – atvaļināta amatpersona), apmaksājamo pakalpojumu veidus un apmaksas kārtību, kā arī veselības aprūpes pakalpojumus un izdevumus, kas netiek apmaksāti.</w:t>
      </w:r>
    </w:p>
    <w:p w:rsidR="00313064" w:rsidRPr="00895848" w:rsidRDefault="00313064" w:rsidP="00313064">
      <w:pPr>
        <w:ind w:left="360"/>
        <w:jc w:val="both"/>
        <w:rPr>
          <w:sz w:val="28"/>
          <w:szCs w:val="28"/>
        </w:rPr>
      </w:pPr>
    </w:p>
    <w:p w:rsidR="00313064" w:rsidRPr="00895848" w:rsidRDefault="00313064" w:rsidP="00C36102">
      <w:pPr>
        <w:numPr>
          <w:ilvl w:val="0"/>
          <w:numId w:val="1"/>
        </w:numPr>
        <w:jc w:val="both"/>
        <w:rPr>
          <w:sz w:val="28"/>
          <w:szCs w:val="28"/>
        </w:rPr>
      </w:pPr>
      <w:r w:rsidRPr="00895848">
        <w:rPr>
          <w:sz w:val="28"/>
          <w:szCs w:val="28"/>
        </w:rPr>
        <w:t>Atvaļināta amatpersona, kura vēlas saņemt apmaksātus veselības aprūpes pakalpojumus saskaņā ar šiem noteikumiem, iesniedz Iekšlietu ministrijas veselības un sporta centrā (turpmāk – centrs) iesniegumu, k</w:t>
      </w:r>
      <w:r w:rsidR="00066E55" w:rsidRPr="00895848">
        <w:rPr>
          <w:sz w:val="28"/>
          <w:szCs w:val="28"/>
        </w:rPr>
        <w:t xml:space="preserve">ā </w:t>
      </w:r>
      <w:r w:rsidRPr="00895848">
        <w:rPr>
          <w:sz w:val="28"/>
          <w:szCs w:val="28"/>
        </w:rPr>
        <w:t>a</w:t>
      </w:r>
      <w:r w:rsidR="00066E55" w:rsidRPr="00895848">
        <w:rPr>
          <w:sz w:val="28"/>
          <w:szCs w:val="28"/>
        </w:rPr>
        <w:t xml:space="preserve">rī </w:t>
      </w:r>
      <w:r w:rsidRPr="00895848">
        <w:rPr>
          <w:sz w:val="28"/>
          <w:szCs w:val="28"/>
        </w:rPr>
        <w:t>medicīnisko dokumentāciju</w:t>
      </w:r>
      <w:r w:rsidR="00066E55" w:rsidRPr="00895848">
        <w:rPr>
          <w:sz w:val="28"/>
          <w:szCs w:val="28"/>
        </w:rPr>
        <w:t xml:space="preserve"> par </w:t>
      </w:r>
      <w:r w:rsidRPr="00895848">
        <w:rPr>
          <w:sz w:val="28"/>
          <w:szCs w:val="28"/>
        </w:rPr>
        <w:t>nelaimes gadījumā gūto ievainojumu, sakropļojuma vai citāda veselības kaitējuma ārstēšanu.</w:t>
      </w:r>
    </w:p>
    <w:p w:rsidR="00313064" w:rsidRPr="00895848" w:rsidRDefault="00313064" w:rsidP="00834ED0">
      <w:pPr>
        <w:rPr>
          <w:sz w:val="28"/>
          <w:szCs w:val="28"/>
        </w:rPr>
      </w:pPr>
    </w:p>
    <w:p w:rsidR="00834ED0" w:rsidRPr="00895848" w:rsidRDefault="00313064" w:rsidP="0043307D">
      <w:pPr>
        <w:numPr>
          <w:ilvl w:val="0"/>
          <w:numId w:val="1"/>
        </w:numPr>
        <w:jc w:val="both"/>
        <w:rPr>
          <w:sz w:val="28"/>
          <w:szCs w:val="28"/>
        </w:rPr>
      </w:pPr>
      <w:r w:rsidRPr="00895848">
        <w:rPr>
          <w:sz w:val="28"/>
          <w:szCs w:val="28"/>
        </w:rPr>
        <w:t>Centrs izvērtē</w:t>
      </w:r>
      <w:r w:rsidR="005B6E15" w:rsidRPr="00895848">
        <w:rPr>
          <w:sz w:val="28"/>
          <w:szCs w:val="28"/>
        </w:rPr>
        <w:t xml:space="preserve"> </w:t>
      </w:r>
      <w:r w:rsidR="00E71F7C" w:rsidRPr="00895848">
        <w:rPr>
          <w:sz w:val="28"/>
          <w:szCs w:val="28"/>
        </w:rPr>
        <w:t xml:space="preserve">atvaļinātās amatpersonas iesniegumu, </w:t>
      </w:r>
      <w:r w:rsidR="0043307D" w:rsidRPr="00895848">
        <w:rPr>
          <w:sz w:val="28"/>
          <w:szCs w:val="28"/>
        </w:rPr>
        <w:t xml:space="preserve">rīkojumu par amatpersonas atvaļināšanu no dienesta, </w:t>
      </w:r>
      <w:r w:rsidR="00E71F7C" w:rsidRPr="00895848">
        <w:rPr>
          <w:sz w:val="28"/>
          <w:szCs w:val="28"/>
        </w:rPr>
        <w:t>nelaimes gadījumu darbā apliecinošus dokumentus</w:t>
      </w:r>
      <w:r w:rsidR="0043307D" w:rsidRPr="00895848">
        <w:rPr>
          <w:sz w:val="28"/>
          <w:szCs w:val="28"/>
        </w:rPr>
        <w:t xml:space="preserve"> un medicīnisko dokumentāciju</w:t>
      </w:r>
      <w:r w:rsidR="00E71F7C" w:rsidRPr="00895848">
        <w:rPr>
          <w:sz w:val="28"/>
          <w:szCs w:val="28"/>
        </w:rPr>
        <w:t xml:space="preserve">, </w:t>
      </w:r>
      <w:r w:rsidR="00066E55" w:rsidRPr="00895848">
        <w:rPr>
          <w:sz w:val="28"/>
          <w:szCs w:val="28"/>
        </w:rPr>
        <w:t>konstatē Valsts un pašvaldību institūciju amatpersonu un darbinieku atlīdzības likuma 39. panta otrajā daļā paredzētos nosacījumus,</w:t>
      </w:r>
      <w:r w:rsidRPr="00895848">
        <w:rPr>
          <w:sz w:val="28"/>
          <w:szCs w:val="28"/>
        </w:rPr>
        <w:t xml:space="preserve"> pieņem lēmumu par apmaksātu veselības aprūpes pakalpojumu piešķiršanu</w:t>
      </w:r>
      <w:r w:rsidR="00066E55" w:rsidRPr="00895848">
        <w:rPr>
          <w:sz w:val="28"/>
          <w:szCs w:val="28"/>
        </w:rPr>
        <w:t xml:space="preserve"> un </w:t>
      </w:r>
      <w:r w:rsidR="008D192F" w:rsidRPr="00895848">
        <w:rPr>
          <w:sz w:val="28"/>
          <w:szCs w:val="28"/>
        </w:rPr>
        <w:t xml:space="preserve">izsniedz atvaļinātas amatpersonas veselības karti, </w:t>
      </w:r>
      <w:r w:rsidRPr="00895848">
        <w:rPr>
          <w:sz w:val="28"/>
          <w:szCs w:val="28"/>
        </w:rPr>
        <w:t xml:space="preserve">vai </w:t>
      </w:r>
      <w:r w:rsidR="00066E55" w:rsidRPr="00895848">
        <w:rPr>
          <w:sz w:val="28"/>
          <w:szCs w:val="28"/>
        </w:rPr>
        <w:t xml:space="preserve">arī pieņem lēmumu par </w:t>
      </w:r>
      <w:r w:rsidRPr="00895848">
        <w:rPr>
          <w:sz w:val="28"/>
          <w:szCs w:val="28"/>
        </w:rPr>
        <w:t>atteikumu atvaļinātai amatpersonai piešķirt apmaksātu veselības aprūpi.</w:t>
      </w:r>
      <w:r w:rsidR="00834ED0" w:rsidRPr="00895848">
        <w:rPr>
          <w:sz w:val="28"/>
          <w:szCs w:val="28"/>
        </w:rPr>
        <w:t xml:space="preserve"> </w:t>
      </w:r>
    </w:p>
    <w:p w:rsidR="00834ED0" w:rsidRPr="00895848" w:rsidRDefault="00834ED0" w:rsidP="00834ED0">
      <w:pPr>
        <w:pStyle w:val="ListParagraph"/>
        <w:rPr>
          <w:sz w:val="28"/>
          <w:szCs w:val="28"/>
        </w:rPr>
      </w:pPr>
    </w:p>
    <w:p w:rsidR="0043307D" w:rsidRPr="00895848" w:rsidRDefault="00834ED0" w:rsidP="0043307D">
      <w:pPr>
        <w:numPr>
          <w:ilvl w:val="0"/>
          <w:numId w:val="1"/>
        </w:numPr>
        <w:jc w:val="both"/>
        <w:rPr>
          <w:sz w:val="28"/>
          <w:szCs w:val="28"/>
        </w:rPr>
      </w:pPr>
      <w:r w:rsidRPr="00895848">
        <w:rPr>
          <w:sz w:val="28"/>
          <w:szCs w:val="28"/>
        </w:rPr>
        <w:t>Nelaimes gadījuma saistību ar dienesta pienākumu izpildi apliecina normatīvajos aktos noteiktajā kārtībā sastādīts akts par nelaimes gadījumu darbā</w:t>
      </w:r>
    </w:p>
    <w:p w:rsidR="0043307D" w:rsidRPr="00895848" w:rsidRDefault="0043307D" w:rsidP="0043307D">
      <w:pPr>
        <w:pStyle w:val="ListParagraph"/>
        <w:rPr>
          <w:sz w:val="28"/>
          <w:szCs w:val="28"/>
        </w:rPr>
      </w:pPr>
    </w:p>
    <w:p w:rsidR="00313064" w:rsidRPr="00895848" w:rsidRDefault="00AB72D7" w:rsidP="0043307D">
      <w:pPr>
        <w:numPr>
          <w:ilvl w:val="0"/>
          <w:numId w:val="1"/>
        </w:numPr>
        <w:jc w:val="both"/>
        <w:rPr>
          <w:sz w:val="28"/>
          <w:szCs w:val="28"/>
        </w:rPr>
      </w:pPr>
      <w:r w:rsidRPr="00895848">
        <w:rPr>
          <w:sz w:val="28"/>
          <w:szCs w:val="28"/>
        </w:rPr>
        <w:lastRenderedPageBreak/>
        <w:t xml:space="preserve">Ja </w:t>
      </w:r>
      <w:r w:rsidR="003B62DB" w:rsidRPr="00895848">
        <w:rPr>
          <w:sz w:val="28"/>
          <w:szCs w:val="28"/>
        </w:rPr>
        <w:t xml:space="preserve">centram nav iespējas iegūt savā rīcībā pietiekamu medicīnisko dokumentāciju par </w:t>
      </w:r>
      <w:r w:rsidR="00313064" w:rsidRPr="00895848">
        <w:rPr>
          <w:sz w:val="28"/>
          <w:szCs w:val="28"/>
        </w:rPr>
        <w:t xml:space="preserve">amatpersonas </w:t>
      </w:r>
      <w:r w:rsidR="003B62DB" w:rsidRPr="00895848">
        <w:rPr>
          <w:sz w:val="28"/>
          <w:szCs w:val="28"/>
        </w:rPr>
        <w:t xml:space="preserve">veselības stāvokli un ar to saistīto </w:t>
      </w:r>
      <w:r w:rsidR="00313064" w:rsidRPr="00895848">
        <w:rPr>
          <w:sz w:val="28"/>
          <w:szCs w:val="28"/>
        </w:rPr>
        <w:t>atvaļināšan</w:t>
      </w:r>
      <w:r w:rsidR="003B62DB" w:rsidRPr="00895848">
        <w:rPr>
          <w:sz w:val="28"/>
          <w:szCs w:val="28"/>
        </w:rPr>
        <w:t xml:space="preserve">u, </w:t>
      </w:r>
      <w:r w:rsidR="00313064" w:rsidRPr="00895848">
        <w:rPr>
          <w:sz w:val="28"/>
          <w:szCs w:val="28"/>
        </w:rPr>
        <w:t>t</w:t>
      </w:r>
      <w:r w:rsidR="003B62DB" w:rsidRPr="00895848">
        <w:rPr>
          <w:sz w:val="28"/>
          <w:szCs w:val="28"/>
        </w:rPr>
        <w:t>a</w:t>
      </w:r>
      <w:r w:rsidR="00313064" w:rsidRPr="00895848">
        <w:rPr>
          <w:sz w:val="28"/>
          <w:szCs w:val="28"/>
        </w:rPr>
        <w:t>s</w:t>
      </w:r>
      <w:r w:rsidR="00C36102" w:rsidRPr="00895848">
        <w:rPr>
          <w:sz w:val="28"/>
          <w:szCs w:val="28"/>
        </w:rPr>
        <w:t xml:space="preserve"> </w:t>
      </w:r>
      <w:r w:rsidR="0043307D" w:rsidRPr="00895848">
        <w:rPr>
          <w:sz w:val="28"/>
          <w:szCs w:val="28"/>
        </w:rPr>
        <w:t xml:space="preserve">saņemtos dokumentus iesniedz Iekšlietu ministrijas Centrālās medicīniskās ekspertīzes komisijai atzinuma sniegšanai </w:t>
      </w:r>
      <w:r w:rsidR="00834ED0" w:rsidRPr="00895848">
        <w:rPr>
          <w:sz w:val="28"/>
          <w:szCs w:val="28"/>
        </w:rPr>
        <w:t xml:space="preserve">centram </w:t>
      </w:r>
      <w:r w:rsidR="00275034" w:rsidRPr="00895848">
        <w:rPr>
          <w:sz w:val="28"/>
          <w:szCs w:val="28"/>
        </w:rPr>
        <w:t xml:space="preserve">par amatpersonas veselības stāvokli atvaļināšanas laikā. </w:t>
      </w:r>
    </w:p>
    <w:p w:rsidR="00313064" w:rsidRPr="00895848" w:rsidRDefault="00313064" w:rsidP="00313064">
      <w:pPr>
        <w:pStyle w:val="ListParagraph"/>
        <w:rPr>
          <w:sz w:val="28"/>
          <w:szCs w:val="28"/>
        </w:rPr>
      </w:pPr>
    </w:p>
    <w:p w:rsidR="00313064" w:rsidRPr="00895848" w:rsidRDefault="00313064" w:rsidP="00313064">
      <w:pPr>
        <w:numPr>
          <w:ilvl w:val="0"/>
          <w:numId w:val="1"/>
        </w:numPr>
        <w:jc w:val="both"/>
        <w:rPr>
          <w:sz w:val="28"/>
          <w:szCs w:val="28"/>
        </w:rPr>
      </w:pPr>
      <w:r w:rsidRPr="00895848">
        <w:rPr>
          <w:sz w:val="28"/>
          <w:szCs w:val="28"/>
        </w:rPr>
        <w:t>Atvaļinātai amatpersonai sedz šādus ar Latvijas Republikā sniegtiem veselības aprūpes pakalpojumiem saistītus izdevumus:</w:t>
      </w:r>
    </w:p>
    <w:p w:rsidR="00313064" w:rsidRPr="001622A1" w:rsidRDefault="00313064" w:rsidP="00313064">
      <w:pPr>
        <w:numPr>
          <w:ilvl w:val="1"/>
          <w:numId w:val="1"/>
        </w:numPr>
        <w:jc w:val="both"/>
        <w:rPr>
          <w:sz w:val="28"/>
          <w:szCs w:val="28"/>
        </w:rPr>
      </w:pPr>
      <w:r w:rsidRPr="00895848">
        <w:rPr>
          <w:sz w:val="28"/>
          <w:szCs w:val="28"/>
        </w:rPr>
        <w:t xml:space="preserve"> pacienta iemaksas un </w:t>
      </w:r>
      <w:proofErr w:type="spellStart"/>
      <w:r w:rsidRPr="00895848">
        <w:rPr>
          <w:sz w:val="28"/>
          <w:szCs w:val="28"/>
        </w:rPr>
        <w:t>līdzmaksājumus</w:t>
      </w:r>
      <w:proofErr w:type="spellEnd"/>
      <w:r w:rsidRPr="00895848">
        <w:rPr>
          <w:sz w:val="28"/>
          <w:szCs w:val="28"/>
        </w:rPr>
        <w:t>, kas noteikti saskaņā ar</w:t>
      </w:r>
      <w:proofErr w:type="gramStart"/>
      <w:r w:rsidRPr="00895848">
        <w:rPr>
          <w:sz w:val="28"/>
          <w:szCs w:val="28"/>
        </w:rPr>
        <w:t xml:space="preserve">  </w:t>
      </w:r>
      <w:proofErr w:type="gramEnd"/>
      <w:r w:rsidRPr="00895848">
        <w:rPr>
          <w:sz w:val="28"/>
          <w:szCs w:val="28"/>
        </w:rPr>
        <w:t>normatīvajiem aktiem</w:t>
      </w:r>
      <w:r w:rsidRPr="00753DC6">
        <w:rPr>
          <w:sz w:val="28"/>
          <w:szCs w:val="28"/>
        </w:rPr>
        <w:t xml:space="preserve"> par veselības aprūpes organizēšanu un </w:t>
      </w:r>
      <w:r w:rsidRPr="001622A1">
        <w:rPr>
          <w:sz w:val="28"/>
          <w:szCs w:val="28"/>
        </w:rPr>
        <w:t>finansēšanu;</w:t>
      </w:r>
    </w:p>
    <w:p w:rsidR="00313064" w:rsidRPr="00471A43" w:rsidRDefault="00313064" w:rsidP="00313064">
      <w:pPr>
        <w:numPr>
          <w:ilvl w:val="1"/>
          <w:numId w:val="1"/>
        </w:numPr>
        <w:ind w:left="885" w:hanging="525"/>
        <w:jc w:val="both"/>
        <w:rPr>
          <w:sz w:val="28"/>
          <w:szCs w:val="28"/>
        </w:rPr>
      </w:pPr>
      <w:r w:rsidRPr="00471A43">
        <w:rPr>
          <w:sz w:val="28"/>
          <w:szCs w:val="28"/>
        </w:rPr>
        <w:t xml:space="preserve"> veselības aprūpes pakalpojumus, kas netiek segti no veselības aprūpei paredzētajiem valsts budžeta līdzekļiem vai saņemti ārpus rindas;</w:t>
      </w:r>
    </w:p>
    <w:p w:rsidR="00313064" w:rsidRPr="00471A43" w:rsidRDefault="00313064" w:rsidP="00313064">
      <w:pPr>
        <w:numPr>
          <w:ilvl w:val="1"/>
          <w:numId w:val="1"/>
        </w:numPr>
        <w:ind w:left="885" w:hanging="525"/>
        <w:jc w:val="both"/>
        <w:rPr>
          <w:sz w:val="28"/>
          <w:szCs w:val="28"/>
        </w:rPr>
      </w:pPr>
      <w:r w:rsidRPr="00471A43">
        <w:rPr>
          <w:sz w:val="28"/>
          <w:szCs w:val="28"/>
        </w:rPr>
        <w:t xml:space="preserve"> plānveida ķirurģiskās operācijas un izmeklējumus, kas nepieciešami nelaimes gadījumā gūto ievainojuma vai sakropļojuma seku izvērtēšanai un ārstēšanai; </w:t>
      </w:r>
    </w:p>
    <w:p w:rsidR="00313064" w:rsidRPr="00065997" w:rsidRDefault="00313064" w:rsidP="00313064">
      <w:pPr>
        <w:numPr>
          <w:ilvl w:val="1"/>
          <w:numId w:val="1"/>
        </w:numPr>
        <w:jc w:val="both"/>
        <w:rPr>
          <w:sz w:val="28"/>
          <w:szCs w:val="28"/>
        </w:rPr>
      </w:pPr>
      <w:r w:rsidRPr="00471A43">
        <w:rPr>
          <w:sz w:val="28"/>
          <w:szCs w:val="28"/>
        </w:rPr>
        <w:t xml:space="preserve"> </w:t>
      </w:r>
      <w:r w:rsidRPr="00753DC6">
        <w:rPr>
          <w:sz w:val="28"/>
          <w:szCs w:val="28"/>
        </w:rPr>
        <w:t>ārstniecības personas izrakstītu medikamentu, kuri iekļauti Latvijas Republikas zāļu reģistrā, iegādi</w:t>
      </w:r>
      <w:r>
        <w:rPr>
          <w:sz w:val="28"/>
          <w:szCs w:val="28"/>
        </w:rPr>
        <w:t xml:space="preserve">; </w:t>
      </w:r>
    </w:p>
    <w:p w:rsidR="00313064" w:rsidRPr="00065997" w:rsidRDefault="00313064" w:rsidP="00313064">
      <w:pPr>
        <w:numPr>
          <w:ilvl w:val="1"/>
          <w:numId w:val="1"/>
        </w:numPr>
        <w:ind w:left="885" w:hanging="525"/>
        <w:jc w:val="both"/>
        <w:rPr>
          <w:sz w:val="28"/>
          <w:szCs w:val="28"/>
        </w:rPr>
      </w:pPr>
      <w:r w:rsidRPr="00065997">
        <w:rPr>
          <w:sz w:val="28"/>
          <w:szCs w:val="28"/>
        </w:rPr>
        <w:t xml:space="preserve"> medicīniskās rehabilitācijas kursu vienu reizi kalendārā gada laikā; </w:t>
      </w:r>
    </w:p>
    <w:p w:rsidR="00313064" w:rsidRPr="00753DC6" w:rsidRDefault="00313064" w:rsidP="00313064">
      <w:pPr>
        <w:numPr>
          <w:ilvl w:val="1"/>
          <w:numId w:val="1"/>
        </w:numPr>
        <w:ind w:left="885" w:hanging="525"/>
        <w:jc w:val="both"/>
        <w:rPr>
          <w:sz w:val="28"/>
          <w:szCs w:val="28"/>
        </w:rPr>
      </w:pPr>
      <w:r w:rsidRPr="00753DC6">
        <w:rPr>
          <w:sz w:val="28"/>
          <w:szCs w:val="28"/>
        </w:rPr>
        <w:t xml:space="preserve"> zobārstniecības un zobu higiēnas pakalpojumus.</w:t>
      </w:r>
    </w:p>
    <w:p w:rsidR="00313064" w:rsidRPr="001622A1" w:rsidRDefault="00313064" w:rsidP="00313064">
      <w:pPr>
        <w:jc w:val="both"/>
        <w:rPr>
          <w:sz w:val="28"/>
          <w:szCs w:val="28"/>
        </w:rPr>
      </w:pPr>
    </w:p>
    <w:p w:rsidR="00313064" w:rsidRPr="00471A43" w:rsidRDefault="00313064" w:rsidP="00313064">
      <w:pPr>
        <w:numPr>
          <w:ilvl w:val="0"/>
          <w:numId w:val="1"/>
        </w:numPr>
        <w:jc w:val="both"/>
        <w:rPr>
          <w:sz w:val="28"/>
          <w:szCs w:val="28"/>
        </w:rPr>
      </w:pPr>
      <w:bookmarkStart w:id="0" w:name="p2"/>
      <w:bookmarkStart w:id="1" w:name="p-429252"/>
      <w:bookmarkStart w:id="2" w:name="p3"/>
      <w:bookmarkStart w:id="3" w:name="p-429253"/>
      <w:bookmarkEnd w:id="0"/>
      <w:bookmarkEnd w:id="1"/>
      <w:bookmarkEnd w:id="2"/>
      <w:bookmarkEnd w:id="3"/>
      <w:r w:rsidRPr="00471A43">
        <w:rPr>
          <w:sz w:val="28"/>
          <w:szCs w:val="28"/>
        </w:rPr>
        <w:t xml:space="preserve">Ar šo noteikumu </w:t>
      </w:r>
      <w:r w:rsidR="0043307D">
        <w:rPr>
          <w:sz w:val="28"/>
          <w:szCs w:val="28"/>
        </w:rPr>
        <w:t>6</w:t>
      </w:r>
      <w:r w:rsidRPr="00471A43">
        <w:rPr>
          <w:sz w:val="28"/>
          <w:szCs w:val="28"/>
        </w:rPr>
        <w:t>.punktā minētiem veselības aprūpes pakalpojumiem saistītos izdevumus atvaļinātai amatpersonai centrs sedz, ievērojot šādus nosacījumus:</w:t>
      </w:r>
    </w:p>
    <w:p w:rsidR="00313064" w:rsidRPr="00753DC6" w:rsidRDefault="00313064" w:rsidP="00313064">
      <w:pPr>
        <w:numPr>
          <w:ilvl w:val="1"/>
          <w:numId w:val="1"/>
        </w:numPr>
        <w:jc w:val="both"/>
        <w:rPr>
          <w:sz w:val="28"/>
          <w:szCs w:val="28"/>
        </w:rPr>
      </w:pPr>
      <w:r w:rsidRPr="00471A43">
        <w:rPr>
          <w:sz w:val="28"/>
          <w:szCs w:val="28"/>
        </w:rPr>
        <w:t xml:space="preserve">šo noteikumu </w:t>
      </w:r>
      <w:r w:rsidR="0043307D">
        <w:rPr>
          <w:sz w:val="28"/>
          <w:szCs w:val="28"/>
        </w:rPr>
        <w:t>6</w:t>
      </w:r>
      <w:r w:rsidRPr="00471A43">
        <w:rPr>
          <w:sz w:val="28"/>
          <w:szCs w:val="28"/>
        </w:rPr>
        <w:t>.1</w:t>
      </w:r>
      <w:r w:rsidRPr="00753DC6">
        <w:rPr>
          <w:sz w:val="28"/>
          <w:szCs w:val="28"/>
        </w:rPr>
        <w:t xml:space="preserve">.apakšpunktā minētās pacientu iemaksas un </w:t>
      </w:r>
      <w:proofErr w:type="spellStart"/>
      <w:r w:rsidRPr="00753DC6">
        <w:rPr>
          <w:sz w:val="28"/>
          <w:szCs w:val="28"/>
        </w:rPr>
        <w:t>līdzmaksājumus</w:t>
      </w:r>
      <w:proofErr w:type="spellEnd"/>
      <w:r w:rsidRPr="00753DC6">
        <w:rPr>
          <w:sz w:val="28"/>
          <w:szCs w:val="28"/>
        </w:rPr>
        <w:t xml:space="preserve"> centrs apmaksā saskaņā ar līgumu, kas noslēgts ar ārstniecības iestādi, vai kompensējot </w:t>
      </w:r>
      <w:r w:rsidR="008D192F" w:rsidRPr="00753DC6">
        <w:rPr>
          <w:sz w:val="28"/>
          <w:szCs w:val="28"/>
        </w:rPr>
        <w:t>atvaļināt</w:t>
      </w:r>
      <w:r w:rsidR="008D192F">
        <w:rPr>
          <w:sz w:val="28"/>
          <w:szCs w:val="28"/>
        </w:rPr>
        <w:t>ām</w:t>
      </w:r>
      <w:r w:rsidR="008D192F" w:rsidRPr="00753DC6">
        <w:rPr>
          <w:sz w:val="28"/>
          <w:szCs w:val="28"/>
        </w:rPr>
        <w:t xml:space="preserve"> </w:t>
      </w:r>
      <w:r w:rsidRPr="00753DC6">
        <w:rPr>
          <w:sz w:val="28"/>
          <w:szCs w:val="28"/>
        </w:rPr>
        <w:t>amatpersonām to izdevumus bez limita ierobežojuma;</w:t>
      </w:r>
    </w:p>
    <w:p w:rsidR="00313064" w:rsidRPr="00471A43" w:rsidRDefault="00313064" w:rsidP="00313064">
      <w:pPr>
        <w:numPr>
          <w:ilvl w:val="1"/>
          <w:numId w:val="1"/>
        </w:numPr>
        <w:jc w:val="both"/>
        <w:rPr>
          <w:sz w:val="28"/>
          <w:szCs w:val="28"/>
        </w:rPr>
      </w:pPr>
      <w:r w:rsidRPr="00753DC6">
        <w:rPr>
          <w:sz w:val="28"/>
          <w:szCs w:val="28"/>
        </w:rPr>
        <w:t xml:space="preserve">šo noteikumu </w:t>
      </w:r>
      <w:r w:rsidR="0043307D">
        <w:rPr>
          <w:sz w:val="28"/>
          <w:szCs w:val="28"/>
        </w:rPr>
        <w:t>6</w:t>
      </w:r>
      <w:r w:rsidRPr="00753DC6">
        <w:rPr>
          <w:sz w:val="28"/>
          <w:szCs w:val="28"/>
        </w:rPr>
        <w:t xml:space="preserve">.2.apakšpunktā minētos pakalpojumus centrs apmaksā, kompensējot </w:t>
      </w:r>
      <w:r w:rsidRPr="001622A1">
        <w:rPr>
          <w:sz w:val="28"/>
          <w:szCs w:val="28"/>
        </w:rPr>
        <w:t xml:space="preserve">atvaļinātām amatpersonām to izdevumus, bet kopumā ne vairāk kā </w:t>
      </w:r>
      <w:r w:rsidRPr="00471A43">
        <w:rPr>
          <w:sz w:val="28"/>
          <w:szCs w:val="28"/>
        </w:rPr>
        <w:t xml:space="preserve">215 </w:t>
      </w:r>
      <w:proofErr w:type="spellStart"/>
      <w:r w:rsidRPr="00471A43">
        <w:rPr>
          <w:i/>
          <w:sz w:val="28"/>
          <w:szCs w:val="28"/>
        </w:rPr>
        <w:t>euro</w:t>
      </w:r>
      <w:proofErr w:type="spellEnd"/>
      <w:r w:rsidRPr="00471A43">
        <w:rPr>
          <w:sz w:val="28"/>
          <w:szCs w:val="28"/>
        </w:rPr>
        <w:t xml:space="preserve"> kalendāra gadā katrai amatpersonai;</w:t>
      </w:r>
    </w:p>
    <w:p w:rsidR="00313064" w:rsidRPr="00065997" w:rsidRDefault="00313064" w:rsidP="00313064">
      <w:pPr>
        <w:numPr>
          <w:ilvl w:val="1"/>
          <w:numId w:val="1"/>
        </w:numPr>
        <w:jc w:val="both"/>
        <w:rPr>
          <w:sz w:val="28"/>
          <w:szCs w:val="28"/>
        </w:rPr>
      </w:pPr>
      <w:r w:rsidRPr="00471A43">
        <w:rPr>
          <w:sz w:val="28"/>
          <w:szCs w:val="28"/>
        </w:rPr>
        <w:t xml:space="preserve"> šo noteikumu </w:t>
      </w:r>
      <w:r w:rsidR="0043307D">
        <w:rPr>
          <w:sz w:val="28"/>
          <w:szCs w:val="28"/>
        </w:rPr>
        <w:t>6</w:t>
      </w:r>
      <w:r w:rsidRPr="00471A43">
        <w:rPr>
          <w:sz w:val="28"/>
          <w:szCs w:val="28"/>
        </w:rPr>
        <w:t>.3</w:t>
      </w:r>
      <w:r w:rsidRPr="00753DC6">
        <w:rPr>
          <w:sz w:val="28"/>
          <w:szCs w:val="28"/>
        </w:rPr>
        <w:t xml:space="preserve">.apakšpunktā minētos pakalpojumus centrs </w:t>
      </w:r>
      <w:r>
        <w:rPr>
          <w:sz w:val="28"/>
          <w:szCs w:val="28"/>
        </w:rPr>
        <w:t>apmaksā pamatojoties uz</w:t>
      </w:r>
      <w:r w:rsidRPr="00065997">
        <w:rPr>
          <w:sz w:val="28"/>
          <w:szCs w:val="28"/>
        </w:rPr>
        <w:t xml:space="preserve"> centra vai Iekšlietu ministrijas Centrālās medicīniskās ekspertīzes komisijas atzinumu, ka atvaļinātai </w:t>
      </w:r>
      <w:r w:rsidRPr="00753DC6">
        <w:rPr>
          <w:sz w:val="28"/>
          <w:szCs w:val="28"/>
        </w:rPr>
        <w:t xml:space="preserve">amatpersonai plānveida ķirurģiskā operācija vai izmeklējums ir </w:t>
      </w:r>
      <w:r w:rsidRPr="00065997">
        <w:rPr>
          <w:sz w:val="28"/>
          <w:szCs w:val="28"/>
        </w:rPr>
        <w:t>nepieciešams nelaimes gadījumā gūto ievainojumu vai sakropļojuma seku izvērtēšanai vai ārstēšanai</w:t>
      </w:r>
      <w:r w:rsidRPr="00753DC6">
        <w:rPr>
          <w:sz w:val="28"/>
          <w:szCs w:val="28"/>
        </w:rPr>
        <w:t>;</w:t>
      </w:r>
    </w:p>
    <w:p w:rsidR="00313064" w:rsidRPr="00753DC6" w:rsidRDefault="00313064" w:rsidP="00313064">
      <w:pPr>
        <w:numPr>
          <w:ilvl w:val="1"/>
          <w:numId w:val="1"/>
        </w:numPr>
        <w:jc w:val="both"/>
        <w:rPr>
          <w:sz w:val="28"/>
          <w:szCs w:val="28"/>
        </w:rPr>
      </w:pPr>
      <w:r w:rsidRPr="00065997">
        <w:rPr>
          <w:sz w:val="28"/>
          <w:szCs w:val="28"/>
        </w:rPr>
        <w:t xml:space="preserve">šo noteikumu </w:t>
      </w:r>
      <w:r w:rsidR="0043307D">
        <w:rPr>
          <w:sz w:val="28"/>
          <w:szCs w:val="28"/>
        </w:rPr>
        <w:t>6</w:t>
      </w:r>
      <w:r w:rsidRPr="00065997">
        <w:rPr>
          <w:sz w:val="28"/>
          <w:szCs w:val="28"/>
        </w:rPr>
        <w:t>.4.apakšpunktā minētos pakalpojumus centrs apmaksā, kompensējot</w:t>
      </w:r>
      <w:r w:rsidRPr="00753DC6">
        <w:rPr>
          <w:sz w:val="28"/>
          <w:szCs w:val="28"/>
        </w:rPr>
        <w:t xml:space="preserve"> atvaļinātai amatpersonai to izdevumus </w:t>
      </w:r>
      <w:r w:rsidR="00CC0A12">
        <w:rPr>
          <w:sz w:val="28"/>
          <w:szCs w:val="28"/>
        </w:rPr>
        <w:t>7</w:t>
      </w:r>
      <w:r w:rsidRPr="00753DC6">
        <w:rPr>
          <w:sz w:val="28"/>
          <w:szCs w:val="28"/>
        </w:rPr>
        <w:t xml:space="preserve">5% apmērā, bet kopumā ne vairāk kā 75 </w:t>
      </w:r>
      <w:proofErr w:type="spellStart"/>
      <w:r w:rsidRPr="00753DC6">
        <w:rPr>
          <w:i/>
          <w:sz w:val="28"/>
          <w:szCs w:val="28"/>
        </w:rPr>
        <w:t>euro</w:t>
      </w:r>
      <w:proofErr w:type="spellEnd"/>
      <w:r w:rsidRPr="00753DC6">
        <w:rPr>
          <w:sz w:val="28"/>
          <w:szCs w:val="28"/>
        </w:rPr>
        <w:t xml:space="preserve"> apmērā</w:t>
      </w:r>
      <w:r w:rsidRPr="00753DC6">
        <w:rPr>
          <w:i/>
          <w:sz w:val="28"/>
          <w:szCs w:val="28"/>
        </w:rPr>
        <w:t xml:space="preserve"> </w:t>
      </w:r>
      <w:r w:rsidRPr="00753DC6">
        <w:rPr>
          <w:sz w:val="28"/>
          <w:szCs w:val="28"/>
        </w:rPr>
        <w:t>kalendāra gadā katrai</w:t>
      </w:r>
      <w:r w:rsidR="008D192F">
        <w:rPr>
          <w:sz w:val="28"/>
          <w:szCs w:val="28"/>
        </w:rPr>
        <w:t xml:space="preserve"> </w:t>
      </w:r>
      <w:r w:rsidR="008D192F" w:rsidRPr="00753DC6">
        <w:rPr>
          <w:sz w:val="28"/>
          <w:szCs w:val="28"/>
        </w:rPr>
        <w:t>atvaļināta</w:t>
      </w:r>
      <w:r w:rsidR="008D192F">
        <w:rPr>
          <w:sz w:val="28"/>
          <w:szCs w:val="28"/>
        </w:rPr>
        <w:t>i</w:t>
      </w:r>
      <w:r w:rsidRPr="00753DC6">
        <w:rPr>
          <w:sz w:val="28"/>
          <w:szCs w:val="28"/>
        </w:rPr>
        <w:t xml:space="preserve"> amatpersonai;</w:t>
      </w:r>
    </w:p>
    <w:p w:rsidR="00313064" w:rsidRPr="00753DC6" w:rsidRDefault="00313064" w:rsidP="00313064">
      <w:pPr>
        <w:numPr>
          <w:ilvl w:val="1"/>
          <w:numId w:val="1"/>
        </w:numPr>
        <w:jc w:val="both"/>
        <w:rPr>
          <w:sz w:val="28"/>
          <w:szCs w:val="28"/>
        </w:rPr>
      </w:pPr>
      <w:r w:rsidRPr="00753DC6">
        <w:rPr>
          <w:sz w:val="28"/>
          <w:szCs w:val="28"/>
        </w:rPr>
        <w:lastRenderedPageBreak/>
        <w:t>šo noteikumu </w:t>
      </w:r>
      <w:r w:rsidR="0043307D">
        <w:rPr>
          <w:sz w:val="28"/>
          <w:szCs w:val="28"/>
        </w:rPr>
        <w:t>6</w:t>
      </w:r>
      <w:hyperlink r:id="rId8" w:anchor="p2" w:history="1">
        <w:r w:rsidRPr="00065997">
          <w:rPr>
            <w:sz w:val="28"/>
            <w:szCs w:val="28"/>
          </w:rPr>
          <w:t>.5.apakšpunktā</w:t>
        </w:r>
      </w:hyperlink>
      <w:r w:rsidRPr="00065997">
        <w:rPr>
          <w:sz w:val="28"/>
          <w:szCs w:val="28"/>
        </w:rPr>
        <w:t> minēto medicīniskās rehabilitācijas kursu centrs apmaksā vienu reizi kalendārā gada laikā kopumā ne vairāk kā 500 </w:t>
      </w:r>
      <w:r w:rsidRPr="00753DC6">
        <w:rPr>
          <w:i/>
          <w:sz w:val="28"/>
          <w:szCs w:val="28"/>
        </w:rPr>
        <w:t>euro</w:t>
      </w:r>
      <w:r w:rsidRPr="00065997">
        <w:rPr>
          <w:sz w:val="28"/>
          <w:szCs w:val="28"/>
        </w:rPr>
        <w:t xml:space="preserve"> apmērā, pamatojoties uz atvaļinātās amatpersonas iesniegumu</w:t>
      </w:r>
      <w:r w:rsidRPr="00753DC6">
        <w:rPr>
          <w:sz w:val="28"/>
          <w:szCs w:val="28"/>
        </w:rPr>
        <w:t>, kam pievienots ārsta – speciālista atzinums. Ja centrs pieņem lēmumu apmaksāt medicīniskās rehabilitācijas kursa izdevumus, centrs nosūta samaksas garantijas vēstuli medicīniskās rehabilitācijas iestādei un informē par to atvaļināto amatpersonu;</w:t>
      </w:r>
    </w:p>
    <w:p w:rsidR="00313064" w:rsidRPr="00753DC6" w:rsidRDefault="00313064" w:rsidP="00313064">
      <w:pPr>
        <w:numPr>
          <w:ilvl w:val="1"/>
          <w:numId w:val="1"/>
        </w:numPr>
        <w:jc w:val="both"/>
        <w:rPr>
          <w:sz w:val="28"/>
          <w:szCs w:val="28"/>
        </w:rPr>
      </w:pPr>
      <w:r w:rsidRPr="001622A1">
        <w:rPr>
          <w:sz w:val="28"/>
          <w:szCs w:val="28"/>
        </w:rPr>
        <w:t xml:space="preserve">šo noteikumu </w:t>
      </w:r>
      <w:r w:rsidR="0043307D">
        <w:rPr>
          <w:sz w:val="28"/>
          <w:szCs w:val="28"/>
        </w:rPr>
        <w:t>6</w:t>
      </w:r>
      <w:r w:rsidRPr="001622A1">
        <w:rPr>
          <w:sz w:val="28"/>
          <w:szCs w:val="28"/>
        </w:rPr>
        <w:t xml:space="preserve">.6.apakšpunktā minētos pakalpojumus centrs apmaksā, </w:t>
      </w:r>
      <w:r w:rsidRPr="00665C18">
        <w:rPr>
          <w:sz w:val="28"/>
          <w:szCs w:val="28"/>
        </w:rPr>
        <w:t>kompensējot atvaļinātai amatpersonai to izdevumus, bet kopumā ne vairāk kā 145</w:t>
      </w:r>
      <w:r w:rsidRPr="00753DC6">
        <w:rPr>
          <w:sz w:val="28"/>
          <w:szCs w:val="28"/>
        </w:rPr>
        <w:t xml:space="preserve"> </w:t>
      </w:r>
      <w:proofErr w:type="spellStart"/>
      <w:r w:rsidRPr="00753DC6">
        <w:rPr>
          <w:i/>
          <w:sz w:val="28"/>
          <w:szCs w:val="28"/>
        </w:rPr>
        <w:t>euro</w:t>
      </w:r>
      <w:proofErr w:type="spellEnd"/>
      <w:r w:rsidRPr="00753DC6">
        <w:rPr>
          <w:sz w:val="28"/>
          <w:szCs w:val="28"/>
        </w:rPr>
        <w:t xml:space="preserve"> apmērā kalendāra gadā katrai </w:t>
      </w:r>
      <w:r w:rsidR="008D192F" w:rsidRPr="00753DC6">
        <w:rPr>
          <w:sz w:val="28"/>
          <w:szCs w:val="28"/>
        </w:rPr>
        <w:t>atvaļināta</w:t>
      </w:r>
      <w:r w:rsidR="008D192F">
        <w:rPr>
          <w:sz w:val="28"/>
          <w:szCs w:val="28"/>
        </w:rPr>
        <w:t>i</w:t>
      </w:r>
      <w:r w:rsidR="008D192F" w:rsidRPr="00753DC6">
        <w:rPr>
          <w:sz w:val="28"/>
          <w:szCs w:val="28"/>
        </w:rPr>
        <w:t xml:space="preserve"> </w:t>
      </w:r>
      <w:r w:rsidRPr="00753DC6">
        <w:rPr>
          <w:sz w:val="28"/>
          <w:szCs w:val="28"/>
        </w:rPr>
        <w:t>amatpersonai.</w:t>
      </w:r>
    </w:p>
    <w:p w:rsidR="00313064" w:rsidRPr="001622A1" w:rsidRDefault="00313064" w:rsidP="00313064">
      <w:pPr>
        <w:ind w:left="792"/>
        <w:jc w:val="both"/>
        <w:rPr>
          <w:sz w:val="28"/>
          <w:szCs w:val="28"/>
        </w:rPr>
      </w:pPr>
    </w:p>
    <w:p w:rsidR="00313064" w:rsidRPr="00753DC6" w:rsidRDefault="00313064" w:rsidP="00313064">
      <w:pPr>
        <w:numPr>
          <w:ilvl w:val="0"/>
          <w:numId w:val="1"/>
        </w:numPr>
        <w:jc w:val="both"/>
        <w:rPr>
          <w:sz w:val="28"/>
          <w:szCs w:val="28"/>
        </w:rPr>
      </w:pPr>
      <w:r w:rsidRPr="00471A43">
        <w:rPr>
          <w:sz w:val="28"/>
          <w:szCs w:val="28"/>
        </w:rPr>
        <w:t xml:space="preserve">Izdevumus par šajos noteikumos </w:t>
      </w:r>
      <w:r w:rsidRPr="00753DC6">
        <w:rPr>
          <w:sz w:val="28"/>
          <w:szCs w:val="28"/>
        </w:rPr>
        <w:t>minētajiem veselības aprūpes pakalpojumiem sedz centrs no centram šim mērķim piešķirtajiem valsts budžeta līdzekļiem:</w:t>
      </w:r>
    </w:p>
    <w:p w:rsidR="00313064" w:rsidRPr="001622A1" w:rsidRDefault="00313064" w:rsidP="00313064">
      <w:pPr>
        <w:numPr>
          <w:ilvl w:val="1"/>
          <w:numId w:val="1"/>
        </w:numPr>
        <w:jc w:val="both"/>
        <w:rPr>
          <w:sz w:val="28"/>
          <w:szCs w:val="28"/>
        </w:rPr>
      </w:pPr>
      <w:r w:rsidRPr="001622A1">
        <w:rPr>
          <w:sz w:val="28"/>
          <w:szCs w:val="28"/>
        </w:rPr>
        <w:t>saskaņā ar līgumiem, kas noslēgti ar ārstniecības iestādēm, vai saskaņā ar samaksas garantijas vēstuli;</w:t>
      </w:r>
    </w:p>
    <w:p w:rsidR="00313064" w:rsidRPr="00753DC6" w:rsidRDefault="00313064" w:rsidP="00313064">
      <w:pPr>
        <w:numPr>
          <w:ilvl w:val="1"/>
          <w:numId w:val="1"/>
        </w:numPr>
        <w:jc w:val="both"/>
        <w:rPr>
          <w:sz w:val="28"/>
          <w:szCs w:val="28"/>
        </w:rPr>
      </w:pPr>
      <w:r w:rsidRPr="00471A43">
        <w:rPr>
          <w:sz w:val="28"/>
          <w:szCs w:val="28"/>
        </w:rPr>
        <w:t xml:space="preserve">kompensējot </w:t>
      </w:r>
      <w:r w:rsidR="008D192F" w:rsidRPr="00753DC6">
        <w:rPr>
          <w:sz w:val="28"/>
          <w:szCs w:val="28"/>
        </w:rPr>
        <w:t>atvaļināt</w:t>
      </w:r>
      <w:r w:rsidR="008D192F">
        <w:rPr>
          <w:sz w:val="28"/>
          <w:szCs w:val="28"/>
        </w:rPr>
        <w:t>ām</w:t>
      </w:r>
      <w:r w:rsidR="008D192F" w:rsidRPr="00471A43">
        <w:rPr>
          <w:sz w:val="28"/>
          <w:szCs w:val="28"/>
        </w:rPr>
        <w:t xml:space="preserve"> </w:t>
      </w:r>
      <w:r w:rsidRPr="00471A43">
        <w:rPr>
          <w:sz w:val="28"/>
          <w:szCs w:val="28"/>
        </w:rPr>
        <w:t>amatpersonām izdevumus par veselības aprūpes pakalpojumiem, k</w:t>
      </w:r>
      <w:r w:rsidRPr="00753DC6">
        <w:rPr>
          <w:sz w:val="28"/>
          <w:szCs w:val="28"/>
        </w:rPr>
        <w:t>urus atvaļināta amatpersona apmaksājusi no saviem līdzekļiem.</w:t>
      </w:r>
    </w:p>
    <w:p w:rsidR="00313064" w:rsidRPr="001622A1" w:rsidRDefault="00313064" w:rsidP="00313064">
      <w:pPr>
        <w:jc w:val="both"/>
        <w:rPr>
          <w:sz w:val="28"/>
          <w:szCs w:val="28"/>
        </w:rPr>
      </w:pPr>
    </w:p>
    <w:p w:rsidR="00313064" w:rsidRPr="00065997" w:rsidRDefault="00313064" w:rsidP="00313064">
      <w:pPr>
        <w:numPr>
          <w:ilvl w:val="0"/>
          <w:numId w:val="1"/>
        </w:numPr>
        <w:jc w:val="both"/>
        <w:rPr>
          <w:sz w:val="28"/>
          <w:szCs w:val="28"/>
        </w:rPr>
      </w:pPr>
      <w:r w:rsidRPr="00471A43">
        <w:rPr>
          <w:sz w:val="28"/>
          <w:szCs w:val="28"/>
        </w:rPr>
        <w:t>Šo noteikumu </w:t>
      </w:r>
      <w:r w:rsidR="0043307D">
        <w:rPr>
          <w:sz w:val="28"/>
          <w:szCs w:val="28"/>
        </w:rPr>
        <w:t>8</w:t>
      </w:r>
      <w:hyperlink r:id="rId9" w:anchor="p3" w:history="1">
        <w:r w:rsidRPr="00065997">
          <w:rPr>
            <w:sz w:val="28"/>
            <w:szCs w:val="28"/>
          </w:rPr>
          <w:t>.2.apakšpunktā</w:t>
        </w:r>
      </w:hyperlink>
      <w:r w:rsidRPr="00065997">
        <w:rPr>
          <w:sz w:val="28"/>
          <w:szCs w:val="28"/>
        </w:rPr>
        <w:t> minētās kompensācijas saņemšanai atvaļinātā amatpersona iesniedz centrā:</w:t>
      </w:r>
    </w:p>
    <w:p w:rsidR="00313064" w:rsidRPr="001622A1" w:rsidRDefault="00313064" w:rsidP="00313064">
      <w:pPr>
        <w:numPr>
          <w:ilvl w:val="1"/>
          <w:numId w:val="1"/>
        </w:numPr>
        <w:jc w:val="both"/>
        <w:rPr>
          <w:sz w:val="28"/>
          <w:szCs w:val="28"/>
        </w:rPr>
      </w:pPr>
      <w:r w:rsidRPr="00065997">
        <w:rPr>
          <w:sz w:val="28"/>
          <w:szCs w:val="28"/>
        </w:rPr>
        <w:t xml:space="preserve"> iesniegumu par kompensācijas piešķiršanu, iesniegumā norādot </w:t>
      </w:r>
      <w:r w:rsidRPr="00753DC6">
        <w:rPr>
          <w:sz w:val="28"/>
          <w:szCs w:val="28"/>
        </w:rPr>
        <w:t>atvaļinātās amatpersonas vārdu, uzvārdu, personas kodu, kontu kredītiestādē,</w:t>
      </w:r>
      <w:r w:rsidRPr="001622A1">
        <w:rPr>
          <w:sz w:val="28"/>
          <w:szCs w:val="28"/>
        </w:rPr>
        <w:t xml:space="preserve"> adresi un tālruņa numuru; </w:t>
      </w:r>
    </w:p>
    <w:p w:rsidR="00313064" w:rsidRPr="00753DC6" w:rsidRDefault="00313064" w:rsidP="00313064">
      <w:pPr>
        <w:numPr>
          <w:ilvl w:val="1"/>
          <w:numId w:val="1"/>
        </w:numPr>
        <w:jc w:val="both"/>
        <w:rPr>
          <w:sz w:val="28"/>
          <w:szCs w:val="28"/>
        </w:rPr>
      </w:pPr>
      <w:r w:rsidRPr="00471A43">
        <w:rPr>
          <w:sz w:val="28"/>
          <w:szCs w:val="28"/>
        </w:rPr>
        <w:t xml:space="preserve"> veiktos maksājumus apliecinošus dokumentus, kuros norādīts </w:t>
      </w:r>
      <w:r w:rsidR="008D192F" w:rsidRPr="00753DC6">
        <w:rPr>
          <w:sz w:val="28"/>
          <w:szCs w:val="28"/>
        </w:rPr>
        <w:t>atvaļināt</w:t>
      </w:r>
      <w:r w:rsidR="008D192F">
        <w:rPr>
          <w:sz w:val="28"/>
          <w:szCs w:val="28"/>
        </w:rPr>
        <w:t>ās</w:t>
      </w:r>
      <w:r w:rsidR="008D192F" w:rsidRPr="00471A43">
        <w:rPr>
          <w:sz w:val="28"/>
          <w:szCs w:val="28"/>
        </w:rPr>
        <w:t xml:space="preserve"> </w:t>
      </w:r>
      <w:r w:rsidRPr="00471A43">
        <w:rPr>
          <w:sz w:val="28"/>
          <w:szCs w:val="28"/>
        </w:rPr>
        <w:t xml:space="preserve">amatpersonas vārds, uzvārds, personas kods un kas noformēti atbilstoši likumam </w:t>
      </w:r>
      <w:r w:rsidRPr="00753DC6">
        <w:rPr>
          <w:sz w:val="28"/>
          <w:szCs w:val="28"/>
        </w:rPr>
        <w:t>„Par grāmatvedību”;</w:t>
      </w:r>
    </w:p>
    <w:p w:rsidR="00474E04" w:rsidRPr="00895848" w:rsidRDefault="00313064" w:rsidP="00474E04">
      <w:pPr>
        <w:numPr>
          <w:ilvl w:val="1"/>
          <w:numId w:val="1"/>
        </w:numPr>
        <w:jc w:val="both"/>
        <w:rPr>
          <w:sz w:val="28"/>
          <w:szCs w:val="28"/>
        </w:rPr>
      </w:pPr>
      <w:r w:rsidRPr="001622A1">
        <w:rPr>
          <w:sz w:val="28"/>
          <w:szCs w:val="28"/>
        </w:rPr>
        <w:t xml:space="preserve"> dokumentus, kas apliecina veselības aprūpes pakalpojuma saņemšanu, ja tie neizriet no maksājumus apliecinošajiem dokumentiem. Lai saņemtu kompensāciju par šo noteikumu </w:t>
      </w:r>
      <w:r w:rsidRPr="00471A43">
        <w:rPr>
          <w:sz w:val="28"/>
          <w:szCs w:val="28"/>
        </w:rPr>
        <w:t xml:space="preserve">5.4.apakšpunktā minētajiem pakalpojumiem, atvaļinātā amatpersona </w:t>
      </w:r>
      <w:r w:rsidRPr="00895848">
        <w:rPr>
          <w:sz w:val="28"/>
          <w:szCs w:val="28"/>
        </w:rPr>
        <w:t xml:space="preserve">iesniedz centrā arī ārstniecības personas izrakstītās receptes kopiju. </w:t>
      </w:r>
    </w:p>
    <w:p w:rsidR="00474E04" w:rsidRPr="00895848" w:rsidRDefault="00474E04" w:rsidP="00474E04">
      <w:pPr>
        <w:ind w:left="792"/>
        <w:jc w:val="both"/>
        <w:rPr>
          <w:sz w:val="28"/>
          <w:szCs w:val="28"/>
        </w:rPr>
      </w:pPr>
    </w:p>
    <w:p w:rsidR="005654A4" w:rsidRPr="00895848" w:rsidRDefault="00474E04" w:rsidP="00313064">
      <w:pPr>
        <w:numPr>
          <w:ilvl w:val="0"/>
          <w:numId w:val="1"/>
        </w:numPr>
        <w:jc w:val="both"/>
        <w:rPr>
          <w:sz w:val="28"/>
          <w:szCs w:val="28"/>
        </w:rPr>
      </w:pPr>
      <w:r w:rsidRPr="00895848">
        <w:rPr>
          <w:sz w:val="28"/>
          <w:szCs w:val="28"/>
        </w:rPr>
        <w:t>Šo noteikumu </w:t>
      </w:r>
      <w:hyperlink r:id="rId10" w:anchor="p5" w:history="1">
        <w:r w:rsidR="0043307D" w:rsidRPr="00895848">
          <w:rPr>
            <w:sz w:val="28"/>
            <w:szCs w:val="28"/>
          </w:rPr>
          <w:t>9</w:t>
        </w:r>
        <w:r w:rsidRPr="00895848">
          <w:rPr>
            <w:sz w:val="28"/>
            <w:szCs w:val="28"/>
          </w:rPr>
          <w:t>.punktā</w:t>
        </w:r>
      </w:hyperlink>
      <w:r w:rsidRPr="00895848">
        <w:rPr>
          <w:sz w:val="28"/>
          <w:szCs w:val="28"/>
        </w:rPr>
        <w:t> minētos dokumentus amatpersona var iesniegt par kārtējo gadu un iepriekšējo gadu</w:t>
      </w:r>
      <w:bookmarkStart w:id="4" w:name="p6"/>
      <w:bookmarkStart w:id="5" w:name="p-429255"/>
      <w:bookmarkEnd w:id="4"/>
      <w:bookmarkEnd w:id="5"/>
      <w:r w:rsidR="005654A4" w:rsidRPr="00895848">
        <w:rPr>
          <w:sz w:val="28"/>
          <w:szCs w:val="28"/>
        </w:rPr>
        <w:t>.</w:t>
      </w:r>
    </w:p>
    <w:p w:rsidR="005654A4" w:rsidRPr="00895848" w:rsidRDefault="005654A4" w:rsidP="005654A4">
      <w:pPr>
        <w:ind w:left="360"/>
        <w:jc w:val="both"/>
        <w:rPr>
          <w:sz w:val="28"/>
          <w:szCs w:val="28"/>
        </w:rPr>
      </w:pPr>
    </w:p>
    <w:p w:rsidR="00313064" w:rsidRPr="00895848" w:rsidRDefault="005654A4" w:rsidP="00313064">
      <w:pPr>
        <w:numPr>
          <w:ilvl w:val="0"/>
          <w:numId w:val="1"/>
        </w:numPr>
        <w:jc w:val="both"/>
        <w:rPr>
          <w:sz w:val="28"/>
          <w:szCs w:val="28"/>
        </w:rPr>
      </w:pPr>
      <w:r w:rsidRPr="00895848">
        <w:rPr>
          <w:sz w:val="28"/>
          <w:szCs w:val="28"/>
        </w:rPr>
        <w:t>Centrs mēneša laikā</w:t>
      </w:r>
      <w:r w:rsidR="00E02577" w:rsidRPr="00895848">
        <w:rPr>
          <w:sz w:val="28"/>
          <w:szCs w:val="28"/>
        </w:rPr>
        <w:t xml:space="preserve"> izvērtē šo noteikumu </w:t>
      </w:r>
      <w:hyperlink r:id="rId11" w:anchor="p5" w:history="1">
        <w:r w:rsidR="0043307D" w:rsidRPr="00895848">
          <w:rPr>
            <w:sz w:val="28"/>
            <w:szCs w:val="28"/>
          </w:rPr>
          <w:t>9</w:t>
        </w:r>
        <w:r w:rsidRPr="00895848">
          <w:rPr>
            <w:sz w:val="28"/>
            <w:szCs w:val="28"/>
          </w:rPr>
          <w:t>.</w:t>
        </w:r>
        <w:r w:rsidR="00E02577" w:rsidRPr="00895848">
          <w:rPr>
            <w:sz w:val="28"/>
            <w:szCs w:val="28"/>
          </w:rPr>
          <w:t> </w:t>
        </w:r>
        <w:r w:rsidRPr="00895848">
          <w:rPr>
            <w:sz w:val="28"/>
            <w:szCs w:val="28"/>
          </w:rPr>
          <w:t>punktā</w:t>
        </w:r>
      </w:hyperlink>
      <w:r w:rsidR="00E02577" w:rsidRPr="00895848">
        <w:rPr>
          <w:sz w:val="28"/>
          <w:szCs w:val="28"/>
        </w:rPr>
        <w:t xml:space="preserve"> </w:t>
      </w:r>
      <w:r w:rsidRPr="00895848">
        <w:rPr>
          <w:sz w:val="28"/>
          <w:szCs w:val="28"/>
        </w:rPr>
        <w:t xml:space="preserve">minētos dokumentus un, ja kompensācijas izmaksas nosacījumi un iesniegtie dokumenti atbilst šajos noteikumos minētajām prasībām, izmaksā kompensāciju, </w:t>
      </w:r>
      <w:r w:rsidR="00E02577" w:rsidRPr="00895848">
        <w:rPr>
          <w:sz w:val="28"/>
          <w:szCs w:val="28"/>
        </w:rPr>
        <w:t xml:space="preserve">triju mēnešu laikā no dokumentu saņemšanas dienas </w:t>
      </w:r>
      <w:r w:rsidRPr="00895848">
        <w:rPr>
          <w:sz w:val="28"/>
          <w:szCs w:val="28"/>
        </w:rPr>
        <w:lastRenderedPageBreak/>
        <w:t>pārskaitot attiecīgos finanšu līdzekļus uz atvaļinātās amatpersonas norādīto kontu kredītiestādē.</w:t>
      </w:r>
    </w:p>
    <w:p w:rsidR="00AB72D7" w:rsidRPr="00895848" w:rsidRDefault="00AB72D7" w:rsidP="00AB72D7">
      <w:pPr>
        <w:jc w:val="both"/>
        <w:rPr>
          <w:sz w:val="28"/>
          <w:szCs w:val="28"/>
        </w:rPr>
      </w:pPr>
    </w:p>
    <w:p w:rsidR="00313064" w:rsidRPr="00895848" w:rsidRDefault="00313064" w:rsidP="00313064">
      <w:pPr>
        <w:numPr>
          <w:ilvl w:val="0"/>
          <w:numId w:val="1"/>
        </w:numPr>
        <w:jc w:val="both"/>
        <w:rPr>
          <w:sz w:val="28"/>
          <w:szCs w:val="28"/>
        </w:rPr>
      </w:pPr>
      <w:r w:rsidRPr="00895848">
        <w:rPr>
          <w:sz w:val="28"/>
          <w:szCs w:val="28"/>
        </w:rPr>
        <w:t xml:space="preserve"> Ja iesniegtie dokumenti vai kompensācijas izmaksas nosacījumi neatbilst šajos noteikumos minētajām prasībām, centrs pieņem lēmumu par atteikumu izmaksāt kompensāciju. </w:t>
      </w:r>
    </w:p>
    <w:p w:rsidR="004A4819" w:rsidRPr="00895848" w:rsidRDefault="004A4819" w:rsidP="004A4819">
      <w:pPr>
        <w:jc w:val="both"/>
        <w:rPr>
          <w:sz w:val="28"/>
          <w:szCs w:val="28"/>
        </w:rPr>
      </w:pPr>
    </w:p>
    <w:p w:rsidR="00313064" w:rsidRPr="00065997" w:rsidRDefault="00313064" w:rsidP="00313064">
      <w:pPr>
        <w:pStyle w:val="tv213limenis2"/>
        <w:numPr>
          <w:ilvl w:val="0"/>
          <w:numId w:val="1"/>
        </w:numPr>
        <w:spacing w:before="0" w:beforeAutospacing="0" w:after="0" w:afterAutospacing="0" w:line="285" w:lineRule="atLeast"/>
        <w:jc w:val="both"/>
        <w:rPr>
          <w:sz w:val="28"/>
          <w:szCs w:val="28"/>
        </w:rPr>
      </w:pPr>
      <w:r w:rsidRPr="00895848">
        <w:rPr>
          <w:sz w:val="28"/>
          <w:szCs w:val="28"/>
        </w:rPr>
        <w:t xml:space="preserve"> Šo noteikumu </w:t>
      </w:r>
      <w:r w:rsidR="0043307D" w:rsidRPr="00895848">
        <w:rPr>
          <w:sz w:val="28"/>
          <w:szCs w:val="28"/>
        </w:rPr>
        <w:t>6</w:t>
      </w:r>
      <w:r w:rsidRPr="00895848">
        <w:rPr>
          <w:sz w:val="28"/>
          <w:szCs w:val="28"/>
        </w:rPr>
        <w:t>.3.apakšpunktā noteikto plānveida ķirurģisko operāciju vai izmeklējumu apmaksai atvaļināta amatpersona centram iesniedz iesniegumu par</w:t>
      </w:r>
      <w:r w:rsidRPr="00065997">
        <w:rPr>
          <w:sz w:val="28"/>
          <w:szCs w:val="28"/>
        </w:rPr>
        <w:t xml:space="preserve"> plānveida ķirurģiskās operācijas</w:t>
      </w:r>
      <w:r w:rsidRPr="00753DC6">
        <w:rPr>
          <w:sz w:val="28"/>
          <w:szCs w:val="28"/>
        </w:rPr>
        <w:t xml:space="preserve"> vai izmeklējuma apmaksu, ārsta - </w:t>
      </w:r>
      <w:r w:rsidRPr="001622A1">
        <w:rPr>
          <w:sz w:val="28"/>
          <w:szCs w:val="28"/>
        </w:rPr>
        <w:t xml:space="preserve">speciālista slēdzienu par operācijas vai izmeklējuma nepieciešamību un citu </w:t>
      </w:r>
      <w:r w:rsidRPr="00471A43">
        <w:rPr>
          <w:sz w:val="28"/>
          <w:szCs w:val="28"/>
        </w:rPr>
        <w:t xml:space="preserve">atvaļinātas amatpersonas rīcībā esošo medicīnisko dokumentāciju. Ja centrs no iesniegtajiem dokumentiem nevar konstatēt veicamās plānveida ķirurģiskās operācijas vai izmeklējuma saistību ar nelaimes gadījumā gūto traumu un ievainojumu seku ārstēšanu, centrs saņemtos dokumentus iesniedz Iekšlietu ministrijas Centrālās medicīniskās ekspertīzes komisijai atzinuma sniegšanai par amatpersonas atvaļināšanas no dienesta un nelaimes gadījuma saistību. Ja centrs pieņem lēmumu apmaksāt plānveida ķirurģiskās operācijas vai izmeklējuma izdevumus, tas nosūta samaksas garantijas vēstuli ārstniecības iestādei. Šos veselības aprūpes pakalpojumus apmaksā ārstniecības iestādei, kas saskaņā ar normatīvajiem aktiem par veselības aprūpes organizēšanas un finansēšanas kārtību ir iekļauta to ārstniecības iestāžu sarakstā, </w:t>
      </w:r>
      <w:r w:rsidRPr="00753DC6">
        <w:rPr>
          <w:sz w:val="28"/>
          <w:szCs w:val="28"/>
        </w:rPr>
        <w:t>k</w:t>
      </w:r>
      <w:r>
        <w:rPr>
          <w:sz w:val="28"/>
          <w:szCs w:val="28"/>
        </w:rPr>
        <w:t>as</w:t>
      </w:r>
      <w:r w:rsidRPr="00065997">
        <w:rPr>
          <w:sz w:val="28"/>
          <w:szCs w:val="28"/>
        </w:rPr>
        <w:t xml:space="preserve"> sniedz valsts apmaksātos</w:t>
      </w:r>
      <w:r w:rsidRPr="00753DC6">
        <w:rPr>
          <w:sz w:val="28"/>
          <w:szCs w:val="28"/>
        </w:rPr>
        <w:t xml:space="preserve"> </w:t>
      </w:r>
      <w:r w:rsidRPr="00065997">
        <w:rPr>
          <w:sz w:val="28"/>
          <w:szCs w:val="28"/>
        </w:rPr>
        <w:t>veselības aprūpes pakalpojumus.</w:t>
      </w:r>
    </w:p>
    <w:p w:rsidR="00313064" w:rsidRPr="00065997" w:rsidRDefault="00313064" w:rsidP="00313064">
      <w:pPr>
        <w:pStyle w:val="tv213limenis2"/>
        <w:spacing w:before="0" w:beforeAutospacing="0" w:after="0" w:afterAutospacing="0" w:line="285" w:lineRule="atLeast"/>
        <w:ind w:left="360"/>
        <w:jc w:val="both"/>
        <w:rPr>
          <w:sz w:val="28"/>
          <w:szCs w:val="28"/>
        </w:rPr>
      </w:pPr>
    </w:p>
    <w:p w:rsidR="00313064" w:rsidRPr="00065997" w:rsidRDefault="00313064" w:rsidP="00313064">
      <w:pPr>
        <w:pStyle w:val="tv213tvp"/>
        <w:numPr>
          <w:ilvl w:val="0"/>
          <w:numId w:val="1"/>
        </w:numPr>
        <w:spacing w:before="0" w:beforeAutospacing="0" w:after="0" w:afterAutospacing="0" w:line="285" w:lineRule="atLeast"/>
        <w:jc w:val="both"/>
        <w:rPr>
          <w:sz w:val="28"/>
          <w:szCs w:val="28"/>
        </w:rPr>
      </w:pPr>
      <w:r w:rsidRPr="00065997">
        <w:rPr>
          <w:sz w:val="28"/>
          <w:szCs w:val="28"/>
        </w:rPr>
        <w:t>Centrs plānveida ķirurģisko operāciju un ar to veikšanu saistīto izmeklējumu apmaksu var atteikt, ja:</w:t>
      </w:r>
    </w:p>
    <w:p w:rsidR="00313064" w:rsidRPr="00065997" w:rsidRDefault="00313064" w:rsidP="00313064">
      <w:pPr>
        <w:pStyle w:val="tv213limenis2"/>
        <w:numPr>
          <w:ilvl w:val="1"/>
          <w:numId w:val="1"/>
        </w:numPr>
        <w:spacing w:before="0" w:beforeAutospacing="0" w:after="0" w:afterAutospacing="0" w:line="285" w:lineRule="atLeast"/>
        <w:jc w:val="both"/>
        <w:rPr>
          <w:sz w:val="28"/>
          <w:szCs w:val="28"/>
        </w:rPr>
      </w:pPr>
      <w:r w:rsidRPr="00753DC6">
        <w:rPr>
          <w:sz w:val="28"/>
          <w:szCs w:val="28"/>
        </w:rPr>
        <w:t xml:space="preserve">Iekšlietu ministrijas Centrālā medicīniskās ekspertīzes komisija veselības atzinumā konstatē, ka </w:t>
      </w:r>
      <w:r w:rsidRPr="001622A1">
        <w:rPr>
          <w:sz w:val="28"/>
          <w:szCs w:val="28"/>
        </w:rPr>
        <w:t>atvaļinātai amatpersonai nepieciešamā plānveida ķirurģiskā operācija</w:t>
      </w:r>
      <w:r w:rsidRPr="00471A43">
        <w:rPr>
          <w:sz w:val="28"/>
          <w:szCs w:val="28"/>
        </w:rPr>
        <w:t xml:space="preserve"> vai izmeklējums nav nepieciešam</w:t>
      </w:r>
      <w:r w:rsidRPr="00753DC6">
        <w:rPr>
          <w:sz w:val="28"/>
          <w:szCs w:val="28"/>
        </w:rPr>
        <w:t>s</w:t>
      </w:r>
      <w:r w:rsidRPr="00065997">
        <w:rPr>
          <w:sz w:val="28"/>
          <w:szCs w:val="28"/>
        </w:rPr>
        <w:t xml:space="preserve"> nelaimes gadījumā gūto traumu un ievainojumu seku ārstēšanai; </w:t>
      </w:r>
    </w:p>
    <w:p w:rsidR="00313064" w:rsidRPr="00065997" w:rsidRDefault="00313064" w:rsidP="00313064">
      <w:pPr>
        <w:pStyle w:val="tv213limenis2"/>
        <w:numPr>
          <w:ilvl w:val="1"/>
          <w:numId w:val="1"/>
        </w:numPr>
        <w:spacing w:before="0" w:beforeAutospacing="0" w:after="0" w:afterAutospacing="0" w:line="285" w:lineRule="atLeast"/>
        <w:jc w:val="both"/>
        <w:rPr>
          <w:sz w:val="28"/>
          <w:szCs w:val="28"/>
        </w:rPr>
      </w:pPr>
      <w:r w:rsidRPr="00065997">
        <w:rPr>
          <w:sz w:val="28"/>
          <w:szCs w:val="28"/>
        </w:rPr>
        <w:t>veselības aprūpes pakalpojumu var saņemt rindas kārtībā par valsts budžeta līdzekļiem</w:t>
      </w:r>
      <w:r w:rsidR="00892C57">
        <w:rPr>
          <w:sz w:val="28"/>
          <w:szCs w:val="28"/>
        </w:rPr>
        <w:t xml:space="preserve"> sešu mēnešu laikā</w:t>
      </w:r>
      <w:r w:rsidRPr="00065997">
        <w:rPr>
          <w:sz w:val="28"/>
          <w:szCs w:val="28"/>
        </w:rPr>
        <w:t>.</w:t>
      </w:r>
    </w:p>
    <w:p w:rsidR="00313064" w:rsidRPr="00753DC6" w:rsidRDefault="00313064" w:rsidP="00313064">
      <w:pPr>
        <w:pStyle w:val="tv213limenis2"/>
        <w:spacing w:before="0" w:beforeAutospacing="0" w:after="0" w:afterAutospacing="0" w:line="285" w:lineRule="atLeast"/>
        <w:jc w:val="both"/>
        <w:rPr>
          <w:sz w:val="28"/>
          <w:szCs w:val="28"/>
        </w:rPr>
      </w:pPr>
    </w:p>
    <w:p w:rsidR="00313064" w:rsidRPr="00065997" w:rsidRDefault="00313064" w:rsidP="00313064">
      <w:pPr>
        <w:pStyle w:val="tv213limenis2"/>
        <w:numPr>
          <w:ilvl w:val="0"/>
          <w:numId w:val="1"/>
        </w:numPr>
        <w:spacing w:before="0" w:beforeAutospacing="0" w:after="0" w:afterAutospacing="0" w:line="285" w:lineRule="atLeast"/>
        <w:jc w:val="both"/>
        <w:rPr>
          <w:sz w:val="28"/>
          <w:szCs w:val="28"/>
        </w:rPr>
      </w:pPr>
      <w:r w:rsidRPr="001622A1">
        <w:rPr>
          <w:sz w:val="28"/>
          <w:szCs w:val="28"/>
        </w:rPr>
        <w:t xml:space="preserve"> Pacienta iemaksas, </w:t>
      </w:r>
      <w:proofErr w:type="spellStart"/>
      <w:r w:rsidRPr="001622A1">
        <w:rPr>
          <w:sz w:val="28"/>
          <w:szCs w:val="28"/>
        </w:rPr>
        <w:t>līdzmaksājuma</w:t>
      </w:r>
      <w:proofErr w:type="spellEnd"/>
      <w:r w:rsidRPr="001622A1">
        <w:rPr>
          <w:sz w:val="28"/>
          <w:szCs w:val="28"/>
        </w:rPr>
        <w:t xml:space="preserve"> un ar garantijas vēstuli garantētā veselības aprūpes pakalpojuma apmaksai</w:t>
      </w:r>
      <w:r w:rsidRPr="00471A43">
        <w:rPr>
          <w:sz w:val="28"/>
          <w:szCs w:val="28"/>
        </w:rPr>
        <w:t xml:space="preserve"> atvaļinātā amatpersona ārstniecības iestādē uzrāda personu apliecinošu dokumentu un centra izsniegtu veselības karti, k</w:t>
      </w:r>
      <w:r>
        <w:rPr>
          <w:sz w:val="28"/>
          <w:szCs w:val="28"/>
        </w:rPr>
        <w:t>as</w:t>
      </w:r>
      <w:r w:rsidRPr="00065997">
        <w:rPr>
          <w:sz w:val="28"/>
          <w:szCs w:val="28"/>
        </w:rPr>
        <w:t xml:space="preserve"> apliecina atvaļinātas amatpersonas tiesības saņemt apmaksātus veselības aprūpes pakalpojumu</w:t>
      </w:r>
      <w:r w:rsidRPr="00753DC6">
        <w:rPr>
          <w:sz w:val="28"/>
          <w:szCs w:val="28"/>
        </w:rPr>
        <w:t>s</w:t>
      </w:r>
      <w:r w:rsidRPr="00065997">
        <w:rPr>
          <w:sz w:val="28"/>
          <w:szCs w:val="28"/>
        </w:rPr>
        <w:t xml:space="preserve">. </w:t>
      </w:r>
    </w:p>
    <w:p w:rsidR="00313064" w:rsidRPr="00065997" w:rsidRDefault="00313064" w:rsidP="00313064">
      <w:pPr>
        <w:pStyle w:val="tv213limenis2"/>
        <w:spacing w:before="0" w:beforeAutospacing="0" w:after="0" w:afterAutospacing="0" w:line="285" w:lineRule="atLeast"/>
        <w:ind w:left="360"/>
        <w:jc w:val="both"/>
        <w:rPr>
          <w:sz w:val="28"/>
          <w:szCs w:val="28"/>
        </w:rPr>
      </w:pPr>
    </w:p>
    <w:p w:rsidR="00313064" w:rsidRPr="00065997" w:rsidRDefault="00313064" w:rsidP="00313064">
      <w:pPr>
        <w:pStyle w:val="tv213limenis2"/>
        <w:numPr>
          <w:ilvl w:val="0"/>
          <w:numId w:val="1"/>
        </w:numPr>
        <w:tabs>
          <w:tab w:val="clear" w:pos="360"/>
          <w:tab w:val="num" w:pos="900"/>
          <w:tab w:val="left" w:pos="1080"/>
        </w:tabs>
        <w:spacing w:before="0" w:beforeAutospacing="0" w:after="0" w:afterAutospacing="0" w:line="285" w:lineRule="atLeast"/>
        <w:jc w:val="both"/>
        <w:rPr>
          <w:sz w:val="28"/>
          <w:szCs w:val="28"/>
        </w:rPr>
      </w:pPr>
      <w:r w:rsidRPr="00065997">
        <w:rPr>
          <w:sz w:val="28"/>
          <w:szCs w:val="28"/>
        </w:rPr>
        <w:lastRenderedPageBreak/>
        <w:t xml:space="preserve"> Atvaļinātai amatpersonai neapmaksā un nekompensē izdevumus par šādiem veselības aprūpes pakalpojumiem:</w:t>
      </w:r>
    </w:p>
    <w:p w:rsidR="00313064" w:rsidRPr="00753DC6"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753DC6">
        <w:rPr>
          <w:sz w:val="28"/>
          <w:szCs w:val="28"/>
        </w:rPr>
        <w:t>paaugstināts apkalpošanas līmenis un individuāla aprūpe;</w:t>
      </w:r>
    </w:p>
    <w:p w:rsidR="00313064" w:rsidRPr="001622A1"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1622A1">
        <w:rPr>
          <w:sz w:val="28"/>
          <w:szCs w:val="28"/>
        </w:rPr>
        <w:t xml:space="preserve">mākslīgā apaugļošana, </w:t>
      </w:r>
      <w:proofErr w:type="spellStart"/>
      <w:r w:rsidRPr="001622A1">
        <w:rPr>
          <w:sz w:val="28"/>
          <w:szCs w:val="28"/>
        </w:rPr>
        <w:t>seksoloģiskā</w:t>
      </w:r>
      <w:proofErr w:type="spellEnd"/>
      <w:r w:rsidRPr="001622A1">
        <w:rPr>
          <w:sz w:val="28"/>
          <w:szCs w:val="28"/>
        </w:rPr>
        <w:t xml:space="preserve"> ārstēšana, ģenētiskie izmeklējumi;</w:t>
      </w:r>
    </w:p>
    <w:p w:rsidR="00313064" w:rsidRPr="00471A43"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proofErr w:type="spellStart"/>
      <w:r w:rsidRPr="00471A43">
        <w:rPr>
          <w:sz w:val="28"/>
          <w:szCs w:val="28"/>
        </w:rPr>
        <w:t>kosmetoloģiskie</w:t>
      </w:r>
      <w:proofErr w:type="spellEnd"/>
      <w:r w:rsidRPr="00471A43">
        <w:rPr>
          <w:sz w:val="28"/>
          <w:szCs w:val="28"/>
        </w:rPr>
        <w:t xml:space="preserve"> pakalpojumi;</w:t>
      </w:r>
    </w:p>
    <w:p w:rsidR="00313064" w:rsidRPr="00753DC6" w:rsidRDefault="00313064" w:rsidP="00313064">
      <w:pPr>
        <w:pStyle w:val="tv213limenis2"/>
        <w:numPr>
          <w:ilvl w:val="1"/>
          <w:numId w:val="1"/>
        </w:numPr>
        <w:tabs>
          <w:tab w:val="left" w:pos="1134"/>
        </w:tabs>
        <w:spacing w:before="0" w:beforeAutospacing="0" w:after="0" w:afterAutospacing="0" w:line="285" w:lineRule="atLeast"/>
        <w:jc w:val="both"/>
        <w:rPr>
          <w:sz w:val="28"/>
          <w:szCs w:val="28"/>
        </w:rPr>
      </w:pPr>
      <w:r w:rsidRPr="00471A43">
        <w:rPr>
          <w:sz w:val="28"/>
          <w:szCs w:val="28"/>
        </w:rPr>
        <w:t>estētiskās ķirurģijas operācijas</w:t>
      </w:r>
      <w:r w:rsidRPr="00753DC6">
        <w:rPr>
          <w:sz w:val="28"/>
          <w:szCs w:val="28"/>
        </w:rPr>
        <w:t xml:space="preserve"> (</w:t>
      </w:r>
      <w:r w:rsidRPr="00065997">
        <w:rPr>
          <w:sz w:val="28"/>
          <w:szCs w:val="28"/>
        </w:rPr>
        <w:t xml:space="preserve">izņemot gadījumus, ja </w:t>
      </w:r>
      <w:r w:rsidRPr="0078253D">
        <w:rPr>
          <w:sz w:val="28"/>
          <w:szCs w:val="28"/>
        </w:rPr>
        <w:t xml:space="preserve">atvaļinātā amatpersona pirms atvaļināšanas no dienesta, pildot dienesta pienākumus, cietusi nelaimes gadījumā un </w:t>
      </w:r>
      <w:r>
        <w:rPr>
          <w:sz w:val="28"/>
          <w:szCs w:val="28"/>
        </w:rPr>
        <w:t xml:space="preserve">operācija </w:t>
      </w:r>
      <w:r w:rsidRPr="00065997">
        <w:rPr>
          <w:sz w:val="28"/>
          <w:szCs w:val="28"/>
        </w:rPr>
        <w:t>nepieciešam</w:t>
      </w:r>
      <w:r>
        <w:rPr>
          <w:sz w:val="28"/>
          <w:szCs w:val="28"/>
        </w:rPr>
        <w:t>a</w:t>
      </w:r>
      <w:r w:rsidRPr="00065997">
        <w:rPr>
          <w:sz w:val="28"/>
          <w:szCs w:val="28"/>
        </w:rPr>
        <w:t xml:space="preserve"> nelaimes gadījumā gūto ievainojumu vai sakropļojuma seku ārstēšanai</w:t>
      </w:r>
      <w:r w:rsidRPr="00753DC6">
        <w:rPr>
          <w:sz w:val="28"/>
          <w:szCs w:val="28"/>
        </w:rPr>
        <w:t>);</w:t>
      </w:r>
    </w:p>
    <w:p w:rsidR="00313064" w:rsidRPr="00753DC6"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753DC6">
        <w:rPr>
          <w:sz w:val="28"/>
          <w:szCs w:val="28"/>
        </w:rPr>
        <w:t>ortodontijas pakalpojumi;</w:t>
      </w:r>
    </w:p>
    <w:p w:rsidR="00313064" w:rsidRPr="00753DC6" w:rsidRDefault="00313064" w:rsidP="00313064">
      <w:pPr>
        <w:pStyle w:val="tv213limenis2"/>
        <w:numPr>
          <w:ilvl w:val="1"/>
          <w:numId w:val="1"/>
        </w:numPr>
        <w:tabs>
          <w:tab w:val="left" w:pos="1134"/>
        </w:tabs>
        <w:spacing w:before="0" w:beforeAutospacing="0" w:after="0" w:afterAutospacing="0" w:line="285" w:lineRule="atLeast"/>
        <w:jc w:val="both"/>
        <w:rPr>
          <w:sz w:val="28"/>
          <w:szCs w:val="28"/>
        </w:rPr>
      </w:pPr>
      <w:r w:rsidRPr="00753DC6">
        <w:rPr>
          <w:sz w:val="28"/>
          <w:szCs w:val="28"/>
        </w:rPr>
        <w:t>zobu protezēšana</w:t>
      </w:r>
      <w:r>
        <w:rPr>
          <w:sz w:val="28"/>
          <w:szCs w:val="28"/>
        </w:rPr>
        <w:t>;</w:t>
      </w:r>
      <w:r w:rsidRPr="00753DC6">
        <w:rPr>
          <w:sz w:val="28"/>
          <w:szCs w:val="28"/>
        </w:rPr>
        <w:t xml:space="preserve"> </w:t>
      </w:r>
    </w:p>
    <w:p w:rsidR="00313064" w:rsidRPr="001622A1"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1622A1">
        <w:rPr>
          <w:sz w:val="28"/>
          <w:szCs w:val="28"/>
        </w:rPr>
        <w:t>ārstēšana, izmantojot netradicionālās medicīnas metodes;</w:t>
      </w:r>
    </w:p>
    <w:p w:rsidR="00313064" w:rsidRPr="00065997"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753DC6">
        <w:rPr>
          <w:sz w:val="28"/>
          <w:szCs w:val="28"/>
        </w:rPr>
        <w:t>manipulācijas, k</w:t>
      </w:r>
      <w:r>
        <w:rPr>
          <w:sz w:val="28"/>
          <w:szCs w:val="28"/>
        </w:rPr>
        <w:t>as</w:t>
      </w:r>
      <w:r w:rsidRPr="00065997">
        <w:rPr>
          <w:sz w:val="28"/>
          <w:szCs w:val="28"/>
        </w:rPr>
        <w:t xml:space="preserve"> saskaņā ar normatīvajiem aktiem par veselības aprūpes organizēšanas un finansēšanas kārtību valstī nav iekļautas apmaksājamo manipulāciju uzskaitījumā, izņemot ambulatori veicamās injekcijas un fizikālās medicīnas pakalpojumus ar ārsta speciālista nosūtījumu;</w:t>
      </w:r>
    </w:p>
    <w:p w:rsidR="00313064" w:rsidRPr="00753DC6"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753DC6">
        <w:rPr>
          <w:sz w:val="28"/>
          <w:szCs w:val="28"/>
        </w:rPr>
        <w:t>grūtniecības pārtraukšanas operācijas;</w:t>
      </w:r>
    </w:p>
    <w:p w:rsidR="00313064" w:rsidRPr="001622A1"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1622A1">
        <w:rPr>
          <w:sz w:val="28"/>
          <w:szCs w:val="28"/>
        </w:rPr>
        <w:t>maksas dzemdību palīdzība;</w:t>
      </w:r>
    </w:p>
    <w:p w:rsidR="00313064" w:rsidRPr="00471A43"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471A43">
        <w:rPr>
          <w:sz w:val="28"/>
          <w:szCs w:val="28"/>
        </w:rPr>
        <w:t>orgānu vai audu transplantācija;</w:t>
      </w:r>
    </w:p>
    <w:p w:rsidR="00313064" w:rsidRDefault="00313064" w:rsidP="00313064">
      <w:pPr>
        <w:pStyle w:val="tv213limenis2"/>
        <w:numPr>
          <w:ilvl w:val="1"/>
          <w:numId w:val="1"/>
        </w:numPr>
        <w:tabs>
          <w:tab w:val="clear" w:pos="792"/>
          <w:tab w:val="left" w:pos="1134"/>
        </w:tabs>
        <w:spacing w:before="0" w:beforeAutospacing="0" w:after="0" w:afterAutospacing="0" w:line="285" w:lineRule="atLeast"/>
        <w:ind w:left="993" w:hanging="633"/>
        <w:jc w:val="both"/>
        <w:rPr>
          <w:sz w:val="28"/>
          <w:szCs w:val="28"/>
        </w:rPr>
      </w:pPr>
      <w:r w:rsidRPr="00471A43">
        <w:rPr>
          <w:sz w:val="28"/>
          <w:szCs w:val="28"/>
        </w:rPr>
        <w:t xml:space="preserve">pakalpojumi, kas saņemti iestādē, </w:t>
      </w:r>
      <w:r w:rsidRPr="00753DC6">
        <w:rPr>
          <w:sz w:val="28"/>
          <w:szCs w:val="28"/>
        </w:rPr>
        <w:t>k</w:t>
      </w:r>
      <w:r>
        <w:rPr>
          <w:sz w:val="28"/>
          <w:szCs w:val="28"/>
        </w:rPr>
        <w:t>as</w:t>
      </w:r>
      <w:r w:rsidRPr="00065997">
        <w:rPr>
          <w:sz w:val="28"/>
          <w:szCs w:val="28"/>
        </w:rPr>
        <w:t xml:space="preserve"> nav reģistrēta ārstniecības iestāžu reģistrā (izņemot redzes pārbaudi).</w:t>
      </w:r>
    </w:p>
    <w:p w:rsidR="00847BCC" w:rsidRPr="00065997" w:rsidRDefault="00847BCC" w:rsidP="00847BCC">
      <w:pPr>
        <w:pStyle w:val="tv213limenis2"/>
        <w:tabs>
          <w:tab w:val="left" w:pos="1134"/>
        </w:tabs>
        <w:spacing w:before="0" w:beforeAutospacing="0" w:after="0" w:afterAutospacing="0" w:line="285" w:lineRule="atLeast"/>
        <w:ind w:left="993"/>
        <w:jc w:val="both"/>
        <w:rPr>
          <w:sz w:val="28"/>
          <w:szCs w:val="28"/>
        </w:rPr>
      </w:pPr>
    </w:p>
    <w:p w:rsidR="00474E04" w:rsidRDefault="00313064" w:rsidP="00313064">
      <w:pPr>
        <w:pStyle w:val="tv213limenis2"/>
        <w:numPr>
          <w:ilvl w:val="0"/>
          <w:numId w:val="1"/>
        </w:numPr>
        <w:spacing w:before="0" w:beforeAutospacing="0" w:after="0" w:afterAutospacing="0" w:line="285" w:lineRule="atLeast"/>
        <w:jc w:val="both"/>
        <w:rPr>
          <w:i/>
          <w:sz w:val="28"/>
          <w:szCs w:val="28"/>
        </w:rPr>
      </w:pPr>
      <w:r w:rsidRPr="00753DC6">
        <w:rPr>
          <w:sz w:val="28"/>
          <w:szCs w:val="28"/>
        </w:rPr>
        <w:t xml:space="preserve"> </w:t>
      </w:r>
      <w:r w:rsidR="00990BDE">
        <w:rPr>
          <w:sz w:val="28"/>
          <w:szCs w:val="28"/>
        </w:rPr>
        <w:t xml:space="preserve">Noteikumi piemērojami ar </w:t>
      </w:r>
      <w:r w:rsidRPr="001622A1">
        <w:rPr>
          <w:sz w:val="28"/>
          <w:szCs w:val="28"/>
        </w:rPr>
        <w:t>2014.gada 1.janvār</w:t>
      </w:r>
      <w:r w:rsidR="00990BDE">
        <w:rPr>
          <w:sz w:val="28"/>
          <w:szCs w:val="28"/>
        </w:rPr>
        <w:t>i</w:t>
      </w:r>
      <w:r w:rsidRPr="001622A1">
        <w:rPr>
          <w:sz w:val="28"/>
          <w:szCs w:val="28"/>
        </w:rPr>
        <w:t>.</w:t>
      </w:r>
      <w:r w:rsidRPr="001622A1">
        <w:rPr>
          <w:i/>
          <w:sz w:val="28"/>
          <w:szCs w:val="28"/>
        </w:rPr>
        <w:t xml:space="preserve"> </w:t>
      </w:r>
    </w:p>
    <w:p w:rsidR="00313064" w:rsidRDefault="00313064" w:rsidP="00313064">
      <w:pPr>
        <w:pStyle w:val="tv213limenis2"/>
        <w:spacing w:before="0" w:beforeAutospacing="0" w:after="0" w:afterAutospacing="0" w:line="285" w:lineRule="atLeast"/>
        <w:jc w:val="both"/>
        <w:rPr>
          <w:i/>
          <w:sz w:val="28"/>
          <w:szCs w:val="28"/>
        </w:rPr>
      </w:pPr>
    </w:p>
    <w:p w:rsidR="005927E5" w:rsidRDefault="005927E5" w:rsidP="00313064">
      <w:pPr>
        <w:pStyle w:val="tv213limenis2"/>
        <w:spacing w:before="0" w:beforeAutospacing="0" w:after="0" w:afterAutospacing="0" w:line="285" w:lineRule="atLeast"/>
        <w:jc w:val="both"/>
        <w:rPr>
          <w:i/>
          <w:sz w:val="28"/>
          <w:szCs w:val="28"/>
        </w:rPr>
      </w:pPr>
    </w:p>
    <w:p w:rsidR="00313064" w:rsidRPr="00471A43" w:rsidRDefault="00313064" w:rsidP="00313064">
      <w:pPr>
        <w:tabs>
          <w:tab w:val="left" w:pos="6096"/>
        </w:tabs>
        <w:jc w:val="both"/>
        <w:rPr>
          <w:sz w:val="28"/>
          <w:szCs w:val="28"/>
        </w:rPr>
      </w:pPr>
      <w:r w:rsidRPr="00471A43">
        <w:rPr>
          <w:sz w:val="28"/>
          <w:szCs w:val="28"/>
        </w:rPr>
        <w:t>Ministru prezident</w:t>
      </w:r>
      <w:r w:rsidR="002B456C">
        <w:rPr>
          <w:sz w:val="28"/>
          <w:szCs w:val="28"/>
        </w:rPr>
        <w:t>e</w:t>
      </w:r>
      <w:r w:rsidRPr="00471A43">
        <w:rPr>
          <w:sz w:val="28"/>
          <w:szCs w:val="28"/>
        </w:rPr>
        <w:tab/>
      </w:r>
      <w:r w:rsidR="002B456C">
        <w:rPr>
          <w:sz w:val="28"/>
          <w:szCs w:val="28"/>
        </w:rPr>
        <w:t>L</w:t>
      </w:r>
      <w:r w:rsidRPr="00471A43">
        <w:rPr>
          <w:sz w:val="28"/>
          <w:szCs w:val="28"/>
        </w:rPr>
        <w:t>.</w:t>
      </w:r>
      <w:r w:rsidR="002B456C">
        <w:rPr>
          <w:sz w:val="28"/>
          <w:szCs w:val="28"/>
        </w:rPr>
        <w:t>Straujuma</w:t>
      </w:r>
    </w:p>
    <w:p w:rsidR="00313064" w:rsidRPr="00471A43" w:rsidRDefault="00313064" w:rsidP="00313064">
      <w:pPr>
        <w:ind w:firstLine="720"/>
        <w:jc w:val="both"/>
        <w:rPr>
          <w:sz w:val="28"/>
          <w:szCs w:val="28"/>
        </w:rPr>
      </w:pPr>
    </w:p>
    <w:p w:rsidR="00313064" w:rsidRPr="00471A43" w:rsidRDefault="00313064" w:rsidP="00313064">
      <w:pPr>
        <w:tabs>
          <w:tab w:val="left" w:pos="6096"/>
        </w:tabs>
        <w:jc w:val="both"/>
        <w:rPr>
          <w:sz w:val="28"/>
          <w:szCs w:val="28"/>
        </w:rPr>
      </w:pPr>
      <w:r w:rsidRPr="00471A43">
        <w:rPr>
          <w:sz w:val="28"/>
          <w:szCs w:val="28"/>
        </w:rPr>
        <w:t>Iekšlietu ministrs</w:t>
      </w:r>
      <w:r w:rsidRPr="00471A43">
        <w:rPr>
          <w:sz w:val="28"/>
          <w:szCs w:val="28"/>
        </w:rPr>
        <w:tab/>
        <w:t>R. Kozlovskis</w:t>
      </w:r>
    </w:p>
    <w:p w:rsidR="00313064" w:rsidRDefault="00313064" w:rsidP="00313064">
      <w:pPr>
        <w:ind w:right="26"/>
        <w:rPr>
          <w:sz w:val="28"/>
          <w:szCs w:val="28"/>
        </w:rPr>
      </w:pPr>
    </w:p>
    <w:p w:rsidR="005927E5" w:rsidRPr="00471A43" w:rsidRDefault="005927E5" w:rsidP="00313064">
      <w:pPr>
        <w:ind w:right="26"/>
        <w:rPr>
          <w:sz w:val="28"/>
          <w:szCs w:val="28"/>
        </w:rPr>
      </w:pPr>
    </w:p>
    <w:p w:rsidR="00313064" w:rsidRPr="00471A43" w:rsidRDefault="00313064" w:rsidP="00313064">
      <w:pPr>
        <w:tabs>
          <w:tab w:val="left" w:pos="6840"/>
        </w:tabs>
        <w:jc w:val="both"/>
        <w:rPr>
          <w:sz w:val="28"/>
          <w:szCs w:val="28"/>
        </w:rPr>
      </w:pPr>
      <w:r w:rsidRPr="00471A43">
        <w:rPr>
          <w:sz w:val="28"/>
          <w:szCs w:val="28"/>
        </w:rPr>
        <w:t>Iesniedzējs:</w:t>
      </w:r>
    </w:p>
    <w:p w:rsidR="00313064" w:rsidRPr="00471A43" w:rsidRDefault="00313064" w:rsidP="00313064">
      <w:pPr>
        <w:tabs>
          <w:tab w:val="left" w:pos="3686"/>
          <w:tab w:val="left" w:pos="6096"/>
        </w:tabs>
        <w:jc w:val="both"/>
        <w:rPr>
          <w:sz w:val="28"/>
          <w:szCs w:val="28"/>
        </w:rPr>
      </w:pPr>
      <w:r w:rsidRPr="00471A43">
        <w:rPr>
          <w:sz w:val="28"/>
          <w:szCs w:val="28"/>
        </w:rPr>
        <w:t>Iekšlietu ministrs</w:t>
      </w:r>
      <w:r w:rsidRPr="00471A43">
        <w:rPr>
          <w:sz w:val="28"/>
          <w:szCs w:val="28"/>
        </w:rPr>
        <w:tab/>
      </w:r>
      <w:r w:rsidRPr="00471A43">
        <w:rPr>
          <w:sz w:val="28"/>
          <w:szCs w:val="28"/>
        </w:rPr>
        <w:tab/>
        <w:t>R. Kozlovskis</w:t>
      </w:r>
    </w:p>
    <w:p w:rsidR="00313064" w:rsidRPr="00471A43" w:rsidRDefault="00313064" w:rsidP="00313064">
      <w:pPr>
        <w:tabs>
          <w:tab w:val="left" w:pos="774"/>
        </w:tabs>
        <w:ind w:right="26"/>
        <w:rPr>
          <w:sz w:val="28"/>
          <w:szCs w:val="28"/>
        </w:rPr>
      </w:pPr>
    </w:p>
    <w:p w:rsidR="00313064" w:rsidRPr="00471A43" w:rsidRDefault="00313064" w:rsidP="00313064">
      <w:pPr>
        <w:tabs>
          <w:tab w:val="left" w:pos="709"/>
          <w:tab w:val="left" w:pos="6804"/>
        </w:tabs>
        <w:ind w:right="26"/>
        <w:rPr>
          <w:sz w:val="28"/>
          <w:szCs w:val="28"/>
        </w:rPr>
      </w:pPr>
      <w:r w:rsidRPr="00471A43">
        <w:rPr>
          <w:sz w:val="28"/>
          <w:szCs w:val="28"/>
        </w:rPr>
        <w:t>Vīza:</w:t>
      </w:r>
    </w:p>
    <w:p w:rsidR="00313064" w:rsidRPr="00065997" w:rsidRDefault="00313064" w:rsidP="00313064">
      <w:pPr>
        <w:tabs>
          <w:tab w:val="left" w:pos="709"/>
          <w:tab w:val="left" w:pos="6096"/>
          <w:tab w:val="left" w:pos="6804"/>
          <w:tab w:val="left" w:pos="8364"/>
        </w:tabs>
        <w:ind w:right="26"/>
        <w:rPr>
          <w:sz w:val="28"/>
          <w:szCs w:val="28"/>
        </w:rPr>
      </w:pPr>
      <w:r w:rsidRPr="00471A43">
        <w:rPr>
          <w:sz w:val="28"/>
          <w:szCs w:val="28"/>
        </w:rPr>
        <w:t>Valsts sekretāre</w:t>
      </w:r>
      <w:proofErr w:type="gramStart"/>
      <w:r w:rsidRPr="00471A43">
        <w:rPr>
          <w:sz w:val="28"/>
          <w:szCs w:val="28"/>
        </w:rPr>
        <w:t xml:space="preserve">                           </w:t>
      </w:r>
      <w:r w:rsidR="001002D5">
        <w:rPr>
          <w:sz w:val="28"/>
          <w:szCs w:val="28"/>
        </w:rPr>
        <w:t xml:space="preserve">                           </w:t>
      </w:r>
      <w:proofErr w:type="gramEnd"/>
      <w:r w:rsidR="008D192F">
        <w:rPr>
          <w:sz w:val="28"/>
          <w:szCs w:val="28"/>
        </w:rPr>
        <w:t>I.Pēt</w:t>
      </w:r>
      <w:r w:rsidRPr="00471A43">
        <w:rPr>
          <w:sz w:val="28"/>
          <w:szCs w:val="28"/>
        </w:rPr>
        <w:t>ersone</w:t>
      </w:r>
      <w:r>
        <w:rPr>
          <w:sz w:val="28"/>
          <w:szCs w:val="28"/>
        </w:rPr>
        <w:t>–</w:t>
      </w:r>
      <w:r w:rsidRPr="00065997">
        <w:rPr>
          <w:sz w:val="28"/>
          <w:szCs w:val="28"/>
        </w:rPr>
        <w:t>Godmane</w:t>
      </w:r>
    </w:p>
    <w:p w:rsidR="004A4819" w:rsidRDefault="004A4819" w:rsidP="00313064">
      <w:pPr>
        <w:tabs>
          <w:tab w:val="right" w:pos="9354"/>
        </w:tabs>
        <w:rPr>
          <w:sz w:val="20"/>
          <w:szCs w:val="20"/>
        </w:rPr>
      </w:pPr>
    </w:p>
    <w:p w:rsidR="005927E5" w:rsidRDefault="005927E5" w:rsidP="00313064">
      <w:pPr>
        <w:tabs>
          <w:tab w:val="right" w:pos="9354"/>
        </w:tabs>
        <w:rPr>
          <w:sz w:val="20"/>
          <w:szCs w:val="20"/>
        </w:rPr>
      </w:pPr>
    </w:p>
    <w:p w:rsidR="00313064" w:rsidRPr="00C70B0B" w:rsidRDefault="001002D5" w:rsidP="00313064">
      <w:pPr>
        <w:tabs>
          <w:tab w:val="right" w:pos="9354"/>
        </w:tabs>
        <w:rPr>
          <w:sz w:val="20"/>
          <w:szCs w:val="20"/>
        </w:rPr>
      </w:pPr>
      <w:r>
        <w:rPr>
          <w:sz w:val="20"/>
          <w:szCs w:val="20"/>
        </w:rPr>
        <w:t>0</w:t>
      </w:r>
      <w:r w:rsidR="00F1662B">
        <w:rPr>
          <w:sz w:val="20"/>
          <w:szCs w:val="20"/>
        </w:rPr>
        <w:t>6</w:t>
      </w:r>
      <w:r w:rsidR="00313064" w:rsidRPr="00C70B0B">
        <w:rPr>
          <w:sz w:val="20"/>
          <w:szCs w:val="20"/>
        </w:rPr>
        <w:t>.</w:t>
      </w:r>
      <w:r w:rsidR="008D192F" w:rsidRPr="00C70B0B">
        <w:rPr>
          <w:sz w:val="20"/>
          <w:szCs w:val="20"/>
        </w:rPr>
        <w:t>0</w:t>
      </w:r>
      <w:r w:rsidR="005654A4">
        <w:rPr>
          <w:sz w:val="20"/>
          <w:szCs w:val="20"/>
        </w:rPr>
        <w:t>2</w:t>
      </w:r>
      <w:r w:rsidR="00313064" w:rsidRPr="00C70B0B">
        <w:rPr>
          <w:sz w:val="20"/>
          <w:szCs w:val="20"/>
        </w:rPr>
        <w:t xml:space="preserve">.2014, </w:t>
      </w:r>
      <w:r w:rsidR="00F1662B">
        <w:rPr>
          <w:sz w:val="20"/>
          <w:szCs w:val="20"/>
        </w:rPr>
        <w:t>8</w:t>
      </w:r>
      <w:bookmarkStart w:id="6" w:name="_GoBack"/>
      <w:bookmarkEnd w:id="6"/>
      <w:r w:rsidR="005927E5">
        <w:rPr>
          <w:sz w:val="20"/>
          <w:szCs w:val="20"/>
        </w:rPr>
        <w:t>.40</w:t>
      </w:r>
    </w:p>
    <w:p w:rsidR="00313064" w:rsidRPr="00C70B0B" w:rsidRDefault="00313064" w:rsidP="00313064">
      <w:pPr>
        <w:rPr>
          <w:sz w:val="20"/>
          <w:szCs w:val="20"/>
        </w:rPr>
      </w:pPr>
      <w:r w:rsidRPr="00C70B0B">
        <w:rPr>
          <w:sz w:val="20"/>
          <w:szCs w:val="20"/>
        </w:rPr>
        <w:t>12</w:t>
      </w:r>
      <w:r w:rsidR="004A4819">
        <w:rPr>
          <w:sz w:val="20"/>
          <w:szCs w:val="20"/>
        </w:rPr>
        <w:t>07</w:t>
      </w:r>
    </w:p>
    <w:p w:rsidR="00313064" w:rsidRPr="00C70B0B" w:rsidRDefault="00313064" w:rsidP="00313064">
      <w:pPr>
        <w:jc w:val="both"/>
        <w:rPr>
          <w:sz w:val="20"/>
          <w:szCs w:val="20"/>
        </w:rPr>
      </w:pPr>
      <w:r w:rsidRPr="00C70B0B">
        <w:rPr>
          <w:sz w:val="20"/>
          <w:szCs w:val="20"/>
        </w:rPr>
        <w:t xml:space="preserve">Iekšlietu ministrijas veselības un </w:t>
      </w:r>
    </w:p>
    <w:p w:rsidR="00313064" w:rsidRPr="00C70B0B" w:rsidRDefault="00313064" w:rsidP="00313064">
      <w:pPr>
        <w:jc w:val="both"/>
        <w:rPr>
          <w:sz w:val="20"/>
          <w:szCs w:val="20"/>
        </w:rPr>
      </w:pPr>
      <w:r w:rsidRPr="00C70B0B">
        <w:rPr>
          <w:sz w:val="20"/>
          <w:szCs w:val="20"/>
        </w:rPr>
        <w:t>sporta centra direktors</w:t>
      </w:r>
    </w:p>
    <w:p w:rsidR="00C70B0B" w:rsidRPr="00C70B0B" w:rsidRDefault="00313064" w:rsidP="00E02577">
      <w:pPr>
        <w:jc w:val="both"/>
        <w:rPr>
          <w:sz w:val="20"/>
          <w:szCs w:val="20"/>
        </w:rPr>
      </w:pPr>
      <w:r w:rsidRPr="00C70B0B">
        <w:rPr>
          <w:sz w:val="20"/>
          <w:szCs w:val="20"/>
        </w:rPr>
        <w:t>U.Iskrovs</w:t>
      </w:r>
      <w:r w:rsidR="00847BCC">
        <w:rPr>
          <w:sz w:val="20"/>
          <w:szCs w:val="20"/>
        </w:rPr>
        <w:t xml:space="preserve">, </w:t>
      </w:r>
      <w:r w:rsidRPr="00C70B0B">
        <w:rPr>
          <w:sz w:val="20"/>
          <w:szCs w:val="20"/>
        </w:rPr>
        <w:t xml:space="preserve">67829851, </w:t>
      </w:r>
      <w:hyperlink r:id="rId12" w:history="1">
        <w:r w:rsidRPr="00C70B0B">
          <w:rPr>
            <w:rStyle w:val="Hyperlink"/>
            <w:sz w:val="20"/>
            <w:szCs w:val="20"/>
          </w:rPr>
          <w:t>ugis.iskrovs@iem.gov.lv</w:t>
        </w:r>
      </w:hyperlink>
      <w:r w:rsidRPr="00C70B0B">
        <w:rPr>
          <w:sz w:val="20"/>
          <w:szCs w:val="20"/>
        </w:rPr>
        <w:t xml:space="preserve">  </w:t>
      </w:r>
    </w:p>
    <w:sectPr w:rsidR="00C70B0B" w:rsidRPr="00C70B0B" w:rsidSect="00C70B0B">
      <w:headerReference w:type="default" r:id="rId13"/>
      <w:footerReference w:type="default" r:id="rId14"/>
      <w:pgSz w:w="11906" w:h="16838"/>
      <w:pgMar w:top="1276"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7E" w:rsidRDefault="00E07B7E" w:rsidP="00C70B0B">
      <w:r>
        <w:separator/>
      </w:r>
    </w:p>
  </w:endnote>
  <w:endnote w:type="continuationSeparator" w:id="0">
    <w:p w:rsidR="00E07B7E" w:rsidRDefault="00E07B7E" w:rsidP="00C7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0B" w:rsidRPr="00C70B0B" w:rsidRDefault="00C70B0B" w:rsidP="00C70B0B">
    <w:pPr>
      <w:jc w:val="both"/>
      <w:rPr>
        <w:bCs/>
        <w:sz w:val="20"/>
        <w:szCs w:val="20"/>
      </w:rPr>
    </w:pPr>
    <w:r w:rsidRPr="00C70B0B">
      <w:rPr>
        <w:sz w:val="20"/>
        <w:szCs w:val="20"/>
      </w:rPr>
      <w:t>IEMNot</w:t>
    </w:r>
    <w:r w:rsidR="001002D5">
      <w:rPr>
        <w:sz w:val="20"/>
        <w:szCs w:val="20"/>
      </w:rPr>
      <w:t>0</w:t>
    </w:r>
    <w:r w:rsidR="00F1662B">
      <w:rPr>
        <w:sz w:val="20"/>
        <w:szCs w:val="20"/>
      </w:rPr>
      <w:t>6</w:t>
    </w:r>
    <w:r w:rsidRPr="00C70B0B">
      <w:rPr>
        <w:sz w:val="20"/>
        <w:szCs w:val="20"/>
      </w:rPr>
      <w:t>0</w:t>
    </w:r>
    <w:r w:rsidR="005654A4">
      <w:rPr>
        <w:sz w:val="20"/>
        <w:szCs w:val="20"/>
      </w:rPr>
      <w:t>2</w:t>
    </w:r>
    <w:r w:rsidRPr="00C70B0B">
      <w:rPr>
        <w:sz w:val="20"/>
        <w:szCs w:val="20"/>
      </w:rPr>
      <w:t>14_atv.doc; Ministru kabineta noteikumu projekts „</w:t>
    </w:r>
    <w:r w:rsidRPr="00C70B0B">
      <w:rPr>
        <w:bCs/>
        <w:sz w:val="20"/>
        <w:szCs w:val="20"/>
      </w:rPr>
      <w:t>Kārtība, kādā Iekšlietu ministrijas sistēmas iestāžu un Ieslodzījuma vietu pārvaldes amatpersona ar speciālo dienesta pakāpi</w:t>
    </w:r>
    <w:r w:rsidRPr="00C70B0B">
      <w:rPr>
        <w:sz w:val="20"/>
        <w:szCs w:val="20"/>
      </w:rPr>
      <w:t xml:space="preserve">, kura atvaļināta no dienesta sakarā ar noteiktajām prasībām neatbilstošu veselības stāvokli, </w:t>
    </w:r>
    <w:r w:rsidRPr="00C70B0B">
      <w:rPr>
        <w:bCs/>
        <w:sz w:val="20"/>
        <w:szCs w:val="20"/>
      </w:rPr>
      <w:t>saņem apmaksātus veselības aprūpes pakalpojumus”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7E" w:rsidRDefault="00E07B7E" w:rsidP="00C70B0B">
      <w:r>
        <w:separator/>
      </w:r>
    </w:p>
  </w:footnote>
  <w:footnote w:type="continuationSeparator" w:id="0">
    <w:p w:rsidR="00E07B7E" w:rsidRDefault="00E07B7E" w:rsidP="00C7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73" w:rsidRDefault="00AF5773">
    <w:pPr>
      <w:pStyle w:val="Header"/>
      <w:jc w:val="center"/>
    </w:pPr>
  </w:p>
  <w:p w:rsidR="00AF5773" w:rsidRDefault="00AF5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2FB5"/>
    <w:multiLevelType w:val="hybridMultilevel"/>
    <w:tmpl w:val="CFFC9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D5131F"/>
    <w:multiLevelType w:val="multilevel"/>
    <w:tmpl w:val="6A8A87B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5C1369C"/>
    <w:multiLevelType w:val="multilevel"/>
    <w:tmpl w:val="504037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64"/>
    <w:rsid w:val="00066E55"/>
    <w:rsid w:val="000D2AC3"/>
    <w:rsid w:val="000F5AAD"/>
    <w:rsid w:val="001002D5"/>
    <w:rsid w:val="00235B16"/>
    <w:rsid w:val="00247E29"/>
    <w:rsid w:val="00275034"/>
    <w:rsid w:val="002B456C"/>
    <w:rsid w:val="00313064"/>
    <w:rsid w:val="00381A03"/>
    <w:rsid w:val="003B62DB"/>
    <w:rsid w:val="0043307D"/>
    <w:rsid w:val="00474E04"/>
    <w:rsid w:val="004A4819"/>
    <w:rsid w:val="00523B14"/>
    <w:rsid w:val="0052754F"/>
    <w:rsid w:val="005654A4"/>
    <w:rsid w:val="005927E5"/>
    <w:rsid w:val="005B6E15"/>
    <w:rsid w:val="005E6A85"/>
    <w:rsid w:val="00684233"/>
    <w:rsid w:val="00737018"/>
    <w:rsid w:val="0079099B"/>
    <w:rsid w:val="00794703"/>
    <w:rsid w:val="00834ED0"/>
    <w:rsid w:val="00847BCC"/>
    <w:rsid w:val="00892C57"/>
    <w:rsid w:val="00895848"/>
    <w:rsid w:val="008C7A58"/>
    <w:rsid w:val="008D192F"/>
    <w:rsid w:val="00990BDE"/>
    <w:rsid w:val="009C755E"/>
    <w:rsid w:val="009F557E"/>
    <w:rsid w:val="00A40D8D"/>
    <w:rsid w:val="00AB72D7"/>
    <w:rsid w:val="00AD3C82"/>
    <w:rsid w:val="00AF5773"/>
    <w:rsid w:val="00B75A05"/>
    <w:rsid w:val="00C36102"/>
    <w:rsid w:val="00C70B0B"/>
    <w:rsid w:val="00C946DA"/>
    <w:rsid w:val="00C95E76"/>
    <w:rsid w:val="00CC0A12"/>
    <w:rsid w:val="00CE77B1"/>
    <w:rsid w:val="00D333C9"/>
    <w:rsid w:val="00D36636"/>
    <w:rsid w:val="00D47B4F"/>
    <w:rsid w:val="00E02577"/>
    <w:rsid w:val="00E07B7E"/>
    <w:rsid w:val="00E71F7C"/>
    <w:rsid w:val="00EB4638"/>
    <w:rsid w:val="00F1662B"/>
    <w:rsid w:val="00FB54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6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tvp">
    <w:name w:val="tv213 tvp"/>
    <w:basedOn w:val="Normal"/>
    <w:rsid w:val="00313064"/>
    <w:pPr>
      <w:spacing w:before="100" w:beforeAutospacing="1" w:after="100" w:afterAutospacing="1"/>
    </w:pPr>
  </w:style>
  <w:style w:type="paragraph" w:customStyle="1" w:styleId="tv213limenis2">
    <w:name w:val="tv213 limenis2"/>
    <w:basedOn w:val="Normal"/>
    <w:rsid w:val="00313064"/>
    <w:pPr>
      <w:spacing w:before="100" w:beforeAutospacing="1" w:after="100" w:afterAutospacing="1"/>
    </w:pPr>
  </w:style>
  <w:style w:type="character" w:styleId="Hyperlink">
    <w:name w:val="Hyperlink"/>
    <w:rsid w:val="00313064"/>
    <w:rPr>
      <w:color w:val="0000FF"/>
      <w:u w:val="single"/>
    </w:rPr>
  </w:style>
  <w:style w:type="paragraph" w:styleId="ListParagraph">
    <w:name w:val="List Paragraph"/>
    <w:basedOn w:val="Normal"/>
    <w:uiPriority w:val="34"/>
    <w:qFormat/>
    <w:rsid w:val="00313064"/>
    <w:pPr>
      <w:ind w:left="720"/>
    </w:pPr>
  </w:style>
  <w:style w:type="paragraph" w:styleId="Header">
    <w:name w:val="header"/>
    <w:basedOn w:val="Normal"/>
    <w:link w:val="HeaderChar"/>
    <w:uiPriority w:val="99"/>
    <w:unhideWhenUsed/>
    <w:rsid w:val="00C70B0B"/>
    <w:pPr>
      <w:tabs>
        <w:tab w:val="center" w:pos="4153"/>
        <w:tab w:val="right" w:pos="8306"/>
      </w:tabs>
    </w:pPr>
  </w:style>
  <w:style w:type="character" w:customStyle="1" w:styleId="HeaderChar">
    <w:name w:val="Header Char"/>
    <w:basedOn w:val="DefaultParagraphFont"/>
    <w:link w:val="Header"/>
    <w:uiPriority w:val="99"/>
    <w:rsid w:val="00C70B0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70B0B"/>
    <w:pPr>
      <w:tabs>
        <w:tab w:val="center" w:pos="4153"/>
        <w:tab w:val="right" w:pos="8306"/>
      </w:tabs>
    </w:pPr>
  </w:style>
  <w:style w:type="character" w:customStyle="1" w:styleId="FooterChar">
    <w:name w:val="Footer Char"/>
    <w:basedOn w:val="DefaultParagraphFont"/>
    <w:link w:val="Footer"/>
    <w:uiPriority w:val="99"/>
    <w:rsid w:val="00C70B0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C755E"/>
    <w:rPr>
      <w:rFonts w:ascii="Tahoma" w:hAnsi="Tahoma" w:cs="Tahoma"/>
      <w:sz w:val="16"/>
      <w:szCs w:val="16"/>
    </w:rPr>
  </w:style>
  <w:style w:type="character" w:customStyle="1" w:styleId="BalloonTextChar">
    <w:name w:val="Balloon Text Char"/>
    <w:basedOn w:val="DefaultParagraphFont"/>
    <w:link w:val="BalloonText"/>
    <w:uiPriority w:val="99"/>
    <w:semiHidden/>
    <w:rsid w:val="009C755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6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tvp">
    <w:name w:val="tv213 tvp"/>
    <w:basedOn w:val="Normal"/>
    <w:rsid w:val="00313064"/>
    <w:pPr>
      <w:spacing w:before="100" w:beforeAutospacing="1" w:after="100" w:afterAutospacing="1"/>
    </w:pPr>
  </w:style>
  <w:style w:type="paragraph" w:customStyle="1" w:styleId="tv213limenis2">
    <w:name w:val="tv213 limenis2"/>
    <w:basedOn w:val="Normal"/>
    <w:rsid w:val="00313064"/>
    <w:pPr>
      <w:spacing w:before="100" w:beforeAutospacing="1" w:after="100" w:afterAutospacing="1"/>
    </w:pPr>
  </w:style>
  <w:style w:type="character" w:styleId="Hyperlink">
    <w:name w:val="Hyperlink"/>
    <w:rsid w:val="00313064"/>
    <w:rPr>
      <w:color w:val="0000FF"/>
      <w:u w:val="single"/>
    </w:rPr>
  </w:style>
  <w:style w:type="paragraph" w:styleId="ListParagraph">
    <w:name w:val="List Paragraph"/>
    <w:basedOn w:val="Normal"/>
    <w:uiPriority w:val="34"/>
    <w:qFormat/>
    <w:rsid w:val="00313064"/>
    <w:pPr>
      <w:ind w:left="720"/>
    </w:pPr>
  </w:style>
  <w:style w:type="paragraph" w:styleId="Header">
    <w:name w:val="header"/>
    <w:basedOn w:val="Normal"/>
    <w:link w:val="HeaderChar"/>
    <w:uiPriority w:val="99"/>
    <w:unhideWhenUsed/>
    <w:rsid w:val="00C70B0B"/>
    <w:pPr>
      <w:tabs>
        <w:tab w:val="center" w:pos="4153"/>
        <w:tab w:val="right" w:pos="8306"/>
      </w:tabs>
    </w:pPr>
  </w:style>
  <w:style w:type="character" w:customStyle="1" w:styleId="HeaderChar">
    <w:name w:val="Header Char"/>
    <w:basedOn w:val="DefaultParagraphFont"/>
    <w:link w:val="Header"/>
    <w:uiPriority w:val="99"/>
    <w:rsid w:val="00C70B0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70B0B"/>
    <w:pPr>
      <w:tabs>
        <w:tab w:val="center" w:pos="4153"/>
        <w:tab w:val="right" w:pos="8306"/>
      </w:tabs>
    </w:pPr>
  </w:style>
  <w:style w:type="character" w:customStyle="1" w:styleId="FooterChar">
    <w:name w:val="Footer Char"/>
    <w:basedOn w:val="DefaultParagraphFont"/>
    <w:link w:val="Footer"/>
    <w:uiPriority w:val="99"/>
    <w:rsid w:val="00C70B0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C755E"/>
    <w:rPr>
      <w:rFonts w:ascii="Tahoma" w:hAnsi="Tahoma" w:cs="Tahoma"/>
      <w:sz w:val="16"/>
      <w:szCs w:val="16"/>
    </w:rPr>
  </w:style>
  <w:style w:type="character" w:customStyle="1" w:styleId="BalloonTextChar">
    <w:name w:val="Balloon Text Char"/>
    <w:basedOn w:val="DefaultParagraphFont"/>
    <w:link w:val="BalloonText"/>
    <w:uiPriority w:val="99"/>
    <w:semiHidden/>
    <w:rsid w:val="009C755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2445"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is.iskrovs@iem.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2124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212445" TargetMode="External"/><Relationship Id="rId4" Type="http://schemas.openxmlformats.org/officeDocument/2006/relationships/settings" Target="settings.xml"/><Relationship Id="rId9" Type="http://schemas.openxmlformats.org/officeDocument/2006/relationships/hyperlink" Target="http://likumi.lv/doc.php?id=212445"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6700</Words>
  <Characters>3820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dc:title>
  <dc:creator>U.Iskrovs</dc:creator>
  <dc:description>67829851 ugis.iskrovs@iem.gov.lv</dc:description>
  <cp:lastModifiedBy>Linda Kārkliņa</cp:lastModifiedBy>
  <cp:revision>4</cp:revision>
  <cp:lastPrinted>2014-02-06T06:29:00Z</cp:lastPrinted>
  <dcterms:created xsi:type="dcterms:W3CDTF">2014-02-05T10:42:00Z</dcterms:created>
  <dcterms:modified xsi:type="dcterms:W3CDTF">2014-02-06T07:53:00Z</dcterms:modified>
</cp:coreProperties>
</file>