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AC" w:rsidRDefault="00C611AC" w:rsidP="00B352C3">
      <w:pPr>
        <w:pStyle w:val="Title"/>
        <w:outlineLvl w:val="0"/>
      </w:pPr>
      <w:bookmarkStart w:id="0" w:name="OLE_LINK1"/>
      <w:bookmarkStart w:id="1" w:name="OLE_LINK2"/>
    </w:p>
    <w:bookmarkEnd w:id="0"/>
    <w:bookmarkEnd w:id="1"/>
    <w:p w:rsidR="00B51B37" w:rsidRDefault="00B51B37" w:rsidP="00667993">
      <w:pPr>
        <w:spacing w:line="360" w:lineRule="auto"/>
        <w:jc w:val="center"/>
        <w:rPr>
          <w:b/>
        </w:rPr>
      </w:pPr>
      <w:r>
        <w:rPr>
          <w:b/>
        </w:rPr>
        <w:t xml:space="preserve">Tiesību akta </w:t>
      </w:r>
    </w:p>
    <w:p w:rsidR="000A2BC7" w:rsidRDefault="000A2BC7" w:rsidP="00667993">
      <w:pPr>
        <w:spacing w:line="360" w:lineRule="auto"/>
        <w:jc w:val="center"/>
        <w:rPr>
          <w:b/>
        </w:rPr>
      </w:pPr>
    </w:p>
    <w:p w:rsidR="00C611AC" w:rsidRDefault="00B352C3" w:rsidP="00667993">
      <w:pPr>
        <w:ind w:left="360"/>
        <w:jc w:val="center"/>
        <w:rPr>
          <w:b/>
          <w:color w:val="000000"/>
        </w:rPr>
      </w:pPr>
      <w:r w:rsidRPr="00667993">
        <w:rPr>
          <w:b/>
          <w:color w:val="000000"/>
        </w:rPr>
        <w:t>„</w:t>
      </w:r>
      <w:r w:rsidR="00B22DC8" w:rsidRPr="00667993">
        <w:rPr>
          <w:b/>
          <w:color w:val="000000"/>
        </w:rPr>
        <w:t xml:space="preserve">Latvijas Republikas Izglītības un zinātnes ministrijas un </w:t>
      </w:r>
      <w:r w:rsidR="001F09E5" w:rsidRPr="00667993">
        <w:rPr>
          <w:b/>
          <w:color w:val="000000"/>
        </w:rPr>
        <w:t xml:space="preserve">Vācijas Federatīvās Republikas </w:t>
      </w:r>
      <w:r w:rsidR="00667993" w:rsidRPr="00667993">
        <w:rPr>
          <w:b/>
          <w:noProof/>
        </w:rPr>
        <w:t>Federāl</w:t>
      </w:r>
      <w:r w:rsidR="00667993">
        <w:rPr>
          <w:b/>
          <w:noProof/>
        </w:rPr>
        <w:t>ās</w:t>
      </w:r>
      <w:r w:rsidR="00667993" w:rsidRPr="00667993">
        <w:rPr>
          <w:b/>
          <w:noProof/>
        </w:rPr>
        <w:t xml:space="preserve"> Izglītības un pētniecības min</w:t>
      </w:r>
      <w:r w:rsidR="006859D9">
        <w:rPr>
          <w:b/>
          <w:noProof/>
        </w:rPr>
        <w:t>i</w:t>
      </w:r>
      <w:r w:rsidR="00667993" w:rsidRPr="00667993">
        <w:rPr>
          <w:b/>
          <w:noProof/>
        </w:rPr>
        <w:t>strija</w:t>
      </w:r>
      <w:r w:rsidR="00667993">
        <w:rPr>
          <w:b/>
          <w:noProof/>
        </w:rPr>
        <w:t xml:space="preserve">s </w:t>
      </w:r>
      <w:r w:rsidR="0011008D">
        <w:rPr>
          <w:b/>
          <w:noProof/>
        </w:rPr>
        <w:t xml:space="preserve">nodomu deklarācija </w:t>
      </w:r>
      <w:r w:rsidR="001F09E5" w:rsidRPr="00667993">
        <w:rPr>
          <w:b/>
          <w:color w:val="000000"/>
        </w:rPr>
        <w:t xml:space="preserve">par sadarbību profesionālās </w:t>
      </w:r>
      <w:bookmarkStart w:id="2" w:name="_GoBack"/>
      <w:r w:rsidR="001F09E5" w:rsidRPr="00667993">
        <w:rPr>
          <w:b/>
          <w:color w:val="000000"/>
        </w:rPr>
        <w:t>izglītības un apmācības jomā</w:t>
      </w:r>
      <w:r w:rsidRPr="00667993">
        <w:rPr>
          <w:b/>
          <w:color w:val="000000"/>
        </w:rPr>
        <w:t>”</w:t>
      </w:r>
      <w:r w:rsidR="00C611AC" w:rsidRPr="00667993">
        <w:rPr>
          <w:b/>
          <w:color w:val="000000"/>
        </w:rPr>
        <w:t xml:space="preserve"> </w:t>
      </w:r>
      <w:r w:rsidR="00852042" w:rsidRPr="00667993">
        <w:rPr>
          <w:b/>
          <w:color w:val="000000"/>
        </w:rPr>
        <w:t>sākotnējā</w:t>
      </w:r>
      <w:r w:rsidR="002D3306" w:rsidRPr="00667993">
        <w:rPr>
          <w:b/>
          <w:color w:val="000000"/>
        </w:rPr>
        <w:t>s</w:t>
      </w:r>
      <w:r w:rsidR="00852042" w:rsidRPr="00667993">
        <w:rPr>
          <w:b/>
          <w:color w:val="000000"/>
        </w:rPr>
        <w:t xml:space="preserve"> ietekmes novērtējuma </w:t>
      </w:r>
      <w:smartTag w:uri="schemas-tilde-lv/tildestengine" w:element="veidnes">
        <w:smartTagPr>
          <w:attr w:name="id" w:val="-1"/>
          <w:attr w:name="baseform" w:val="ziņojums"/>
          <w:attr w:name="text" w:val="ziņojums"/>
        </w:smartTagPr>
        <w:r w:rsidR="00852042" w:rsidRPr="00667993">
          <w:rPr>
            <w:b/>
            <w:color w:val="000000"/>
          </w:rPr>
          <w:t>ziņojums</w:t>
        </w:r>
      </w:smartTag>
      <w:r w:rsidR="00852042" w:rsidRPr="00667993">
        <w:rPr>
          <w:b/>
          <w:color w:val="000000"/>
        </w:rPr>
        <w:t xml:space="preserve"> (anotācija)</w:t>
      </w:r>
    </w:p>
    <w:p w:rsidR="000A2BC7" w:rsidRPr="00667993" w:rsidRDefault="000A2BC7" w:rsidP="00667993">
      <w:pPr>
        <w:ind w:left="360"/>
        <w:jc w:val="center"/>
        <w:rPr>
          <w:b/>
          <w:color w:val="000000"/>
        </w:rPr>
      </w:pPr>
    </w:p>
    <w:tbl>
      <w:tblPr>
        <w:tblpPr w:leftFromText="180" w:rightFromText="180" w:vertAnchor="text" w:horzAnchor="margin" w:tblpXSpec="center" w:tblpY="149"/>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2"/>
        <w:gridCol w:w="3195"/>
        <w:gridCol w:w="5177"/>
      </w:tblGrid>
      <w:tr w:rsidR="00852042" w:rsidRPr="007C0F2C" w:rsidTr="00A5595B">
        <w:trPr>
          <w:trHeight w:val="121"/>
        </w:trPr>
        <w:tc>
          <w:tcPr>
            <w:tcW w:w="8794" w:type="dxa"/>
            <w:gridSpan w:val="3"/>
            <w:vAlign w:val="center"/>
          </w:tcPr>
          <w:bookmarkEnd w:id="2"/>
          <w:p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A5595B">
        <w:trPr>
          <w:trHeight w:val="382"/>
        </w:trPr>
        <w:tc>
          <w:tcPr>
            <w:tcW w:w="422" w:type="dxa"/>
          </w:tcPr>
          <w:p w:rsidR="00262E2B" w:rsidRPr="007C0F2C" w:rsidRDefault="00262E2B" w:rsidP="00BD06FC">
            <w:pPr>
              <w:pStyle w:val="naiskr"/>
              <w:spacing w:before="120" w:after="120"/>
              <w:rPr>
                <w:sz w:val="22"/>
                <w:szCs w:val="22"/>
              </w:rPr>
            </w:pPr>
            <w:r w:rsidRPr="007C0F2C">
              <w:rPr>
                <w:sz w:val="22"/>
                <w:szCs w:val="22"/>
              </w:rPr>
              <w:t>1.</w:t>
            </w:r>
          </w:p>
        </w:tc>
        <w:tc>
          <w:tcPr>
            <w:tcW w:w="3195" w:type="dxa"/>
          </w:tcPr>
          <w:p w:rsidR="00262E2B" w:rsidRPr="007C0F2C" w:rsidRDefault="002D7F54" w:rsidP="00BD06FC">
            <w:pPr>
              <w:pStyle w:val="naiskr"/>
              <w:spacing w:before="120" w:after="120"/>
              <w:ind w:hanging="10"/>
              <w:rPr>
                <w:sz w:val="22"/>
                <w:szCs w:val="22"/>
              </w:rPr>
            </w:pPr>
            <w:r w:rsidRPr="007C0F2C">
              <w:rPr>
                <w:sz w:val="22"/>
                <w:szCs w:val="22"/>
              </w:rPr>
              <w:t>Pamatojums</w:t>
            </w:r>
          </w:p>
        </w:tc>
        <w:tc>
          <w:tcPr>
            <w:tcW w:w="5177" w:type="dxa"/>
          </w:tcPr>
          <w:p w:rsidR="007F3149" w:rsidRPr="00767169" w:rsidRDefault="002D5201" w:rsidP="006E2221">
            <w:pPr>
              <w:widowControl w:val="0"/>
              <w:spacing w:before="120" w:after="120"/>
              <w:ind w:left="198" w:right="198"/>
              <w:jc w:val="both"/>
            </w:pPr>
            <w:r>
              <w:rPr>
                <w:bCs/>
              </w:rPr>
              <w:t xml:space="preserve">2012.gada 10. - 11.decembra </w:t>
            </w:r>
            <w:r w:rsidRPr="000A2BC7">
              <w:rPr>
                <w:bCs/>
              </w:rPr>
              <w:t>Memorand</w:t>
            </w:r>
            <w:r>
              <w:rPr>
                <w:bCs/>
              </w:rPr>
              <w:t>a</w:t>
            </w:r>
            <w:r w:rsidRPr="000A2BC7">
              <w:rPr>
                <w:bCs/>
              </w:rPr>
              <w:t xml:space="preserve"> par sadarbību profesionālajā izglītībā un apmācībā Eiropā</w:t>
            </w:r>
            <w:r>
              <w:rPr>
                <w:bCs/>
              </w:rPr>
              <w:t xml:space="preserve"> 1.punkts, kas paredz </w:t>
            </w:r>
            <w:r w:rsidRPr="000A2BC7">
              <w:t>ministr</w:t>
            </w:r>
            <w:r>
              <w:t xml:space="preserve">u apņemšanos kā prioritāti nolūkā mazināt jauniešu bezdarbu un pāreju uz kvalitatīvu nodarbinātību  izvirzīt duālo </w:t>
            </w:r>
            <w:r w:rsidRPr="002D5201">
              <w:t>vai</w:t>
            </w:r>
            <w:r w:rsidRPr="002D5201">
              <w:rPr>
                <w:noProof/>
              </w:rPr>
              <w:t xml:space="preserve"> darbā īstenot</w:t>
            </w:r>
            <w:r>
              <w:rPr>
                <w:noProof/>
              </w:rPr>
              <w:t>u</w:t>
            </w:r>
            <w:r w:rsidRPr="002D5201">
              <w:rPr>
                <w:noProof/>
              </w:rPr>
              <w:t xml:space="preserve"> mācīšan</w:t>
            </w:r>
            <w:r>
              <w:rPr>
                <w:noProof/>
              </w:rPr>
              <w:t>o</w:t>
            </w:r>
            <w:r w:rsidRPr="002D5201">
              <w:rPr>
                <w:noProof/>
              </w:rPr>
              <w:t>s</w:t>
            </w:r>
            <w:r w:rsidR="006E2221">
              <w:rPr>
                <w:noProof/>
              </w:rPr>
              <w:t>, īstenojot pilotprojektus</w:t>
            </w:r>
            <w:r w:rsidRPr="002D5201">
              <w:rPr>
                <w:bCs/>
              </w:rPr>
              <w:t>.</w:t>
            </w:r>
          </w:p>
        </w:tc>
      </w:tr>
      <w:tr w:rsidR="00262E2B" w:rsidRPr="007C0F2C" w:rsidTr="00720ABF">
        <w:trPr>
          <w:trHeight w:val="274"/>
        </w:trPr>
        <w:tc>
          <w:tcPr>
            <w:tcW w:w="422" w:type="dxa"/>
          </w:tcPr>
          <w:p w:rsidR="00262E2B" w:rsidRPr="007C0F2C" w:rsidRDefault="00262E2B" w:rsidP="00BD06FC">
            <w:pPr>
              <w:pStyle w:val="naiskr"/>
              <w:spacing w:before="120" w:after="120"/>
              <w:rPr>
                <w:sz w:val="22"/>
                <w:szCs w:val="22"/>
              </w:rPr>
            </w:pPr>
            <w:r w:rsidRPr="007C0F2C">
              <w:rPr>
                <w:sz w:val="22"/>
                <w:szCs w:val="22"/>
              </w:rPr>
              <w:t>2.</w:t>
            </w:r>
          </w:p>
        </w:tc>
        <w:tc>
          <w:tcPr>
            <w:tcW w:w="3195" w:type="dxa"/>
          </w:tcPr>
          <w:p w:rsidR="00262E2B" w:rsidRPr="007C0F2C" w:rsidRDefault="00262E2B" w:rsidP="00BD06FC">
            <w:pPr>
              <w:pStyle w:val="naiskr"/>
              <w:tabs>
                <w:tab w:val="left" w:pos="170"/>
              </w:tabs>
              <w:spacing w:before="120" w:after="120"/>
              <w:rPr>
                <w:sz w:val="22"/>
                <w:szCs w:val="22"/>
              </w:rPr>
            </w:pPr>
            <w:r w:rsidRPr="007C0F2C">
              <w:rPr>
                <w:sz w:val="22"/>
                <w:szCs w:val="22"/>
              </w:rPr>
              <w:t>Pašreizējā situācija</w:t>
            </w:r>
            <w:r w:rsidR="001F5CD6" w:rsidRPr="007C0F2C">
              <w:rPr>
                <w:sz w:val="22"/>
                <w:szCs w:val="22"/>
              </w:rPr>
              <w:t xml:space="preserve"> un problēmas</w:t>
            </w:r>
          </w:p>
        </w:tc>
        <w:tc>
          <w:tcPr>
            <w:tcW w:w="5177" w:type="dxa"/>
          </w:tcPr>
          <w:p w:rsidR="000A2BC7" w:rsidRPr="00C25A82" w:rsidRDefault="000A2BC7" w:rsidP="006E2221">
            <w:pPr>
              <w:ind w:left="216" w:right="284"/>
              <w:jc w:val="both"/>
            </w:pPr>
            <w:r w:rsidRPr="000A2BC7">
              <w:t xml:space="preserve">Starp pusēm notiek aktīva sadarbība izglītības un zinātnes jomā. 1993.gada 20.aprīlī tika parakstīts Latvijas Republikas valdības un Vācijas Federatīvās Republikas valdības nolīgums par sadarbību kultūras jomā. </w:t>
            </w:r>
            <w:r w:rsidRPr="00C25A82">
              <w:t xml:space="preserve"> Pamatojoties uz starpvaldību līgumu</w:t>
            </w:r>
            <w:r w:rsidR="00DB40CC">
              <w:t>,</w:t>
            </w:r>
            <w:r w:rsidRPr="00C25A82">
              <w:t xml:space="preserve"> </w:t>
            </w:r>
            <w:r>
              <w:t xml:space="preserve">Latvijas studentiem </w:t>
            </w:r>
            <w:r w:rsidRPr="00C25A82">
              <w:t>tiek piešķirta</w:t>
            </w:r>
            <w:r>
              <w:t>s</w:t>
            </w:r>
            <w:r w:rsidRPr="00C25A82">
              <w:t xml:space="preserve"> stipendija</w:t>
            </w:r>
            <w:r>
              <w:t>s</w:t>
            </w:r>
            <w:r w:rsidRPr="00C25A82">
              <w:t xml:space="preserve"> praksei </w:t>
            </w:r>
            <w:r w:rsidRPr="00C25A82">
              <w:rPr>
                <w:color w:val="000000"/>
              </w:rPr>
              <w:t>Vācijas Federatīvās Republikas</w:t>
            </w:r>
            <w:r w:rsidRPr="00C25A82">
              <w:rPr>
                <w:b/>
                <w:color w:val="000000"/>
              </w:rPr>
              <w:t xml:space="preserve"> </w:t>
            </w:r>
            <w:r w:rsidRPr="00C25A82">
              <w:t xml:space="preserve"> Bundestāgā.</w:t>
            </w:r>
            <w:r>
              <w:t xml:space="preserve"> </w:t>
            </w:r>
          </w:p>
          <w:p w:rsidR="000A2BC7" w:rsidRDefault="000A2BC7" w:rsidP="000A2BC7">
            <w:pPr>
              <w:ind w:left="216" w:right="283"/>
              <w:jc w:val="both"/>
            </w:pPr>
            <w:r w:rsidRPr="00C25A82">
              <w:t>Katru gadu Latvijai tiek piešķirtas 3 stipendijas.  Stipendija paredz</w:t>
            </w:r>
            <w:r>
              <w:t xml:space="preserve"> lekciju apmeklēšanu Berlīnes </w:t>
            </w:r>
            <w:proofErr w:type="spellStart"/>
            <w:r>
              <w:t>Humbolta</w:t>
            </w:r>
            <w:proofErr w:type="spellEnd"/>
            <w:r>
              <w:t xml:space="preserve"> Universitātē vai Berlīnes Brīvajā universitātē, vai Berlīnes Tehniskajā universitātē. </w:t>
            </w:r>
            <w:r w:rsidRPr="00C25A82">
              <w:t xml:space="preserve">Katru gadu vismaz viens vai divi cilvēki no Latvijas saņem stipendiju sociālajiem darbiniekiem un audzinātājiem. </w:t>
            </w:r>
            <w:r>
              <w:t>Latvijas studentu un pasniedzēju vidū ir populārās Vācijas Akadēmiskā apmaiņas dienesta piedāvātās stipendijas.</w:t>
            </w:r>
          </w:p>
          <w:p w:rsidR="00DB40CC" w:rsidRPr="00DB40CC" w:rsidRDefault="000A2BC7" w:rsidP="00DB40CC">
            <w:pPr>
              <w:ind w:left="216" w:right="283"/>
              <w:jc w:val="both"/>
            </w:pPr>
            <w:r w:rsidRPr="000A2BC7">
              <w:rPr>
                <w:bCs/>
              </w:rPr>
              <w:t>2012.gada 10.</w:t>
            </w:r>
            <w:r w:rsidR="0011008D">
              <w:rPr>
                <w:bCs/>
              </w:rPr>
              <w:t xml:space="preserve"> </w:t>
            </w:r>
            <w:r w:rsidRPr="000A2BC7">
              <w:rPr>
                <w:bCs/>
              </w:rPr>
              <w:t>-</w:t>
            </w:r>
            <w:r w:rsidR="0011008D">
              <w:rPr>
                <w:bCs/>
              </w:rPr>
              <w:t xml:space="preserve"> </w:t>
            </w:r>
            <w:r w:rsidRPr="000A2BC7">
              <w:rPr>
                <w:bCs/>
              </w:rPr>
              <w:t>11.decembrī</w:t>
            </w:r>
            <w:r w:rsidRPr="000A2BC7">
              <w:t xml:space="preserve"> Berlīnē notikušās izglītības ministru konferences „Profesionālā izglītība un apmācība Eiropā – perspektīvas jaunajai paaudzei” laikā septiņ</w:t>
            </w:r>
            <w:r w:rsidR="00156007">
              <w:t>i</w:t>
            </w:r>
            <w:r w:rsidRPr="000A2BC7">
              <w:t xml:space="preserve"> Eiropas valstu izglītības ministri</w:t>
            </w:r>
            <w:r w:rsidR="00156007">
              <w:t xml:space="preserve"> (vai deleģētas personas)</w:t>
            </w:r>
            <w:r w:rsidRPr="000A2BC7">
              <w:t xml:space="preserve"> parakstīja </w:t>
            </w:r>
            <w:r w:rsidRPr="000A2BC7">
              <w:rPr>
                <w:bCs/>
              </w:rPr>
              <w:t>Memorandu par sadarbību profesionālajā izglītībā un apmācībā Eiropā.</w:t>
            </w:r>
            <w:r w:rsidRPr="000A2BC7">
              <w:t xml:space="preserve"> Memorands paredz organizēt kopējus pasākumus jauniešu bezdarba samazināšanai, tajā skaitā radot jauniešiem labākas kvalificēta darba ieguves iespējas. Ekonomiskās konkurētspējas veicināšana tiek sasaistīta ar profesionālās izglītības sistēmas pievilcību, īpaši uzsverot nepieciešamību intensīvāk ieviest praktisko mācību un duālās izglītības sistēmas elementus, kā arī veidot jauna veida sadarbības </w:t>
            </w:r>
            <w:r w:rsidRPr="000A2BC7">
              <w:lastRenderedPageBreak/>
              <w:t>mehānismus ar sociālajiem partneriem. Memoranda ietvaros paredzēta pilotprojektu veidošana</w:t>
            </w:r>
            <w:r w:rsidR="00156007">
              <w:t>s</w:t>
            </w:r>
            <w:r w:rsidRPr="000A2BC7">
              <w:t>, pieredzes apmaiņas braucien</w:t>
            </w:r>
            <w:r w:rsidR="00156007">
              <w:t>u</w:t>
            </w:r>
            <w:r w:rsidRPr="000A2BC7">
              <w:t>, audzēkņu un skolotāju mobilitāte</w:t>
            </w:r>
            <w:r w:rsidR="00156007">
              <w:t>s</w:t>
            </w:r>
            <w:r w:rsidRPr="000A2BC7">
              <w:t xml:space="preserve"> uz Vāciju Eiropas Savienības izglītības programmu </w:t>
            </w:r>
            <w:r w:rsidRPr="00DB40CC">
              <w:t>ietvaros, kā arī sadarbības projektu izveide</w:t>
            </w:r>
            <w:r w:rsidR="00156007">
              <w:t>s veicināšana</w:t>
            </w:r>
            <w:r w:rsidRPr="00DB40CC">
              <w:t>.</w:t>
            </w:r>
          </w:p>
          <w:p w:rsidR="00DB40CC" w:rsidRDefault="00DB40CC" w:rsidP="00DB40CC">
            <w:pPr>
              <w:ind w:left="216" w:right="283"/>
              <w:jc w:val="both"/>
              <w:rPr>
                <w:rFonts w:ascii="Verdana" w:hAnsi="Verdana" w:cs="Verdana"/>
                <w:color w:val="000000"/>
                <w:sz w:val="18"/>
                <w:szCs w:val="18"/>
              </w:rPr>
            </w:pPr>
            <w:r w:rsidRPr="00DB40CC">
              <w:t xml:space="preserve">2013.gada 5.jūnijā </w:t>
            </w:r>
            <w:r w:rsidRPr="00DB40CC">
              <w:rPr>
                <w:color w:val="000000"/>
              </w:rPr>
              <w:t>Latvijas Darba devēju konfederācijā notika apaļā galda diskusija, kurā tika runāts par to, kādai jābūt darba pieredzē un praksē balstītai profesionālajai izglītībai (duālajai izglītībai) Latvijā. Diskusijas ietvaros klātesošie tika iepazīstināti ar Vācijas pieredzi duālās profesionālās izglītības īstenošanā, kā arī tika pārrunātas Latvijas perspektīvas duālās izglītības pilotprojektu uzsākšanā.</w:t>
            </w:r>
          </w:p>
          <w:p w:rsidR="000A2BC7" w:rsidRPr="000A2BC7" w:rsidRDefault="000A2BC7" w:rsidP="000A2BC7">
            <w:pPr>
              <w:ind w:left="216" w:right="283"/>
              <w:jc w:val="both"/>
              <w:rPr>
                <w:rFonts w:ascii="Tms Rmn" w:hAnsi="Tms Rmn" w:cs="Tms Rmn"/>
                <w:bCs/>
              </w:rPr>
            </w:pPr>
            <w:r>
              <w:rPr>
                <w:bCs/>
              </w:rPr>
              <w:t xml:space="preserve">Notiek aktīvā sadarbība starp abu pušu zinātņu akadēmijām, Latvijas augstskolas aktīvi sadarbojas ar Vāciju Eiropas Kopienas izglītības programmas </w:t>
            </w:r>
            <w:proofErr w:type="spellStart"/>
            <w:r w:rsidRPr="00D256BD">
              <w:rPr>
                <w:bCs/>
                <w:i/>
              </w:rPr>
              <w:t>Socrates</w:t>
            </w:r>
            <w:proofErr w:type="spellEnd"/>
            <w:r w:rsidRPr="00D256BD">
              <w:rPr>
                <w:bCs/>
                <w:i/>
              </w:rPr>
              <w:t>/</w:t>
            </w:r>
            <w:proofErr w:type="spellStart"/>
            <w:r w:rsidRPr="00D256BD">
              <w:rPr>
                <w:bCs/>
                <w:i/>
              </w:rPr>
              <w:t>Erasmus</w:t>
            </w:r>
            <w:proofErr w:type="spellEnd"/>
            <w:r>
              <w:rPr>
                <w:bCs/>
              </w:rPr>
              <w:t xml:space="preserve"> ietvaros. Ir noslēgti divpusējās sadarbības līgumi starp abu pušu augstskolām.</w:t>
            </w:r>
          </w:p>
          <w:p w:rsidR="000A2BC7" w:rsidRPr="0067371B" w:rsidRDefault="000A2BC7" w:rsidP="000A2BC7">
            <w:pPr>
              <w:ind w:left="145" w:right="283"/>
              <w:jc w:val="both"/>
            </w:pPr>
          </w:p>
        </w:tc>
      </w:tr>
      <w:tr w:rsidR="00262E2B" w:rsidRPr="007C0F2C" w:rsidTr="00A5595B">
        <w:trPr>
          <w:trHeight w:val="453"/>
        </w:trPr>
        <w:tc>
          <w:tcPr>
            <w:tcW w:w="422" w:type="dxa"/>
          </w:tcPr>
          <w:p w:rsidR="00262E2B" w:rsidRPr="007C0F2C" w:rsidRDefault="00262E2B" w:rsidP="00BD06FC">
            <w:pPr>
              <w:pStyle w:val="naiskr"/>
              <w:spacing w:before="120" w:after="120"/>
              <w:rPr>
                <w:sz w:val="22"/>
                <w:szCs w:val="22"/>
              </w:rPr>
            </w:pPr>
            <w:r w:rsidRPr="007C0F2C">
              <w:rPr>
                <w:sz w:val="22"/>
                <w:szCs w:val="22"/>
              </w:rPr>
              <w:lastRenderedPageBreak/>
              <w:t>3.</w:t>
            </w:r>
          </w:p>
        </w:tc>
        <w:tc>
          <w:tcPr>
            <w:tcW w:w="3195" w:type="dxa"/>
          </w:tcPr>
          <w:p w:rsidR="00262E2B" w:rsidRPr="007C0F2C" w:rsidRDefault="00420870" w:rsidP="00BD06FC">
            <w:pPr>
              <w:pStyle w:val="naiskr"/>
              <w:spacing w:before="120" w:after="12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5177" w:type="dxa"/>
          </w:tcPr>
          <w:p w:rsidR="00B352C3" w:rsidRPr="00FD4AA0" w:rsidRDefault="00D205B2" w:rsidP="00FD4AA0">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FD4AA0">
              <w:rPr>
                <w:rFonts w:ascii="Times New Roman" w:hAnsi="Times New Roman" w:cs="Times New Roman"/>
                <w:color w:val="auto"/>
                <w:sz w:val="24"/>
                <w:szCs w:val="24"/>
                <w:lang w:val="lv-LV"/>
              </w:rPr>
              <w:t>Projekts šo jomu neskar.</w:t>
            </w:r>
          </w:p>
        </w:tc>
      </w:tr>
      <w:tr w:rsidR="00262E2B" w:rsidRPr="007C0F2C" w:rsidTr="00A5595B">
        <w:trPr>
          <w:trHeight w:val="1661"/>
        </w:trPr>
        <w:tc>
          <w:tcPr>
            <w:tcW w:w="422" w:type="dxa"/>
          </w:tcPr>
          <w:p w:rsidR="00262E2B" w:rsidRPr="007C0F2C" w:rsidRDefault="00262E2B" w:rsidP="00BD06FC">
            <w:pPr>
              <w:pStyle w:val="naiskr"/>
              <w:spacing w:before="120" w:after="120"/>
              <w:rPr>
                <w:sz w:val="22"/>
                <w:szCs w:val="22"/>
              </w:rPr>
            </w:pPr>
            <w:r w:rsidRPr="007C0F2C">
              <w:rPr>
                <w:sz w:val="22"/>
                <w:szCs w:val="22"/>
              </w:rPr>
              <w:t>4.</w:t>
            </w:r>
          </w:p>
        </w:tc>
        <w:tc>
          <w:tcPr>
            <w:tcW w:w="3195" w:type="dxa"/>
          </w:tcPr>
          <w:p w:rsidR="00262E2B" w:rsidRPr="007C0F2C" w:rsidRDefault="000C790C" w:rsidP="00BD06FC">
            <w:pPr>
              <w:pStyle w:val="naiskr"/>
              <w:spacing w:before="120" w:after="12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5177" w:type="dxa"/>
          </w:tcPr>
          <w:p w:rsidR="00EA38C6" w:rsidRPr="00EA38C6" w:rsidRDefault="00EA38C6" w:rsidP="00EA38C6">
            <w:pPr>
              <w:ind w:left="147" w:right="284"/>
              <w:jc w:val="both"/>
              <w:rPr>
                <w:color w:val="000000"/>
                <w:sz w:val="16"/>
                <w:szCs w:val="16"/>
              </w:rPr>
            </w:pPr>
          </w:p>
          <w:p w:rsidR="000F3C98" w:rsidRDefault="0011008D" w:rsidP="00C611AC">
            <w:pPr>
              <w:ind w:left="216" w:right="284"/>
              <w:jc w:val="both"/>
              <w:rPr>
                <w:color w:val="000000"/>
              </w:rPr>
            </w:pPr>
            <w:r>
              <w:t xml:space="preserve">Nodomu deklarācijas </w:t>
            </w:r>
            <w:r w:rsidR="00EF2AE2" w:rsidRPr="00EF2AE2">
              <w:t xml:space="preserve">projekts sagatavots ar mērķi </w:t>
            </w:r>
            <w:r w:rsidR="00156007">
              <w:t xml:space="preserve">stiprināt </w:t>
            </w:r>
            <w:r w:rsidR="00EF2AE2" w:rsidRPr="00EF2AE2">
              <w:t>sadarbīb</w:t>
            </w:r>
            <w:r w:rsidR="00156007">
              <w:t>u</w:t>
            </w:r>
            <w:r w:rsidR="00EF2AE2" w:rsidRPr="00EF2AE2">
              <w:t xml:space="preserve"> starp Latvij</w:t>
            </w:r>
            <w:r w:rsidR="001F09E5">
              <w:t>as Republiku</w:t>
            </w:r>
            <w:r w:rsidR="00C611AC">
              <w:t xml:space="preserve"> </w:t>
            </w:r>
            <w:r w:rsidR="00EF2AE2" w:rsidRPr="00EF2AE2">
              <w:t xml:space="preserve">un </w:t>
            </w:r>
            <w:r w:rsidR="001F09E5">
              <w:t>Vācijas Federatīvo Republiku profesionālās izglītības un apmācības jomā.</w:t>
            </w:r>
            <w:r w:rsidR="00F7379A">
              <w:t xml:space="preserve"> </w:t>
            </w:r>
            <w:r w:rsidR="00EF2AE2">
              <w:rPr>
                <w:color w:val="000000"/>
              </w:rPr>
              <w:t xml:space="preserve"> </w:t>
            </w:r>
            <w:r w:rsidR="00EF2AE2" w:rsidRPr="00EF2AE2">
              <w:rPr>
                <w:color w:val="000000"/>
              </w:rPr>
              <w:t xml:space="preserve"> </w:t>
            </w:r>
          </w:p>
          <w:p w:rsidR="00650D36" w:rsidRPr="00DB40CC" w:rsidRDefault="0011008D" w:rsidP="00C611AC">
            <w:pPr>
              <w:ind w:left="216" w:right="284"/>
              <w:jc w:val="both"/>
            </w:pPr>
            <w:r>
              <w:t xml:space="preserve">Nodomu deklarācijas </w:t>
            </w:r>
            <w:r w:rsidRPr="00EF2AE2">
              <w:t xml:space="preserve">projekts </w:t>
            </w:r>
            <w:r w:rsidR="00650D36" w:rsidRPr="00650D36">
              <w:t>paredz</w:t>
            </w:r>
            <w:r w:rsidR="00C611AC">
              <w:t xml:space="preserve"> </w:t>
            </w:r>
            <w:r w:rsidR="00DB40CC" w:rsidRPr="00DB40CC">
              <w:rPr>
                <w:noProof/>
              </w:rPr>
              <w:t xml:space="preserve">veicināt profesionālo izglītību un apmācību, pamatojoties uz darbā īstenotu mācīšanos, lai nodrošinātu ātru un atbilstošu </w:t>
            </w:r>
            <w:r w:rsidR="00DB40CC" w:rsidRPr="0011008D">
              <w:rPr>
                <w:noProof/>
              </w:rPr>
              <w:t xml:space="preserve">pāreju uz darba dzīvi. </w:t>
            </w:r>
            <w:r w:rsidR="00DB40CC" w:rsidRPr="0011008D">
              <w:rPr>
                <w:noProof/>
                <w:sz w:val="28"/>
                <w:szCs w:val="28"/>
              </w:rPr>
              <w:t xml:space="preserve"> </w:t>
            </w:r>
            <w:r w:rsidRPr="0011008D">
              <w:t xml:space="preserve"> Nodomu deklarācijas projekta </w:t>
            </w:r>
            <w:r w:rsidR="00DB40CC" w:rsidRPr="0011008D">
              <w:rPr>
                <w:noProof/>
              </w:rPr>
              <w:t xml:space="preserve"> 2.pantā ir paredzēts, ka Vācijas Federatīvā Republika, kuru pārstāv Federālā Izglītības un pētniecības minsitrija, nodrošina finansējumu amatam Vācijas-Baltijas Tirdzniecības kamerā trīs</w:t>
            </w:r>
            <w:r w:rsidR="00DB40CC" w:rsidRPr="00DB40CC">
              <w:rPr>
                <w:noProof/>
              </w:rPr>
              <w:t xml:space="preserve"> gadu laikposmā. Šis amats tiek izveidots Vācijas-Baltijas Tirdzniecības kamerā Latvijā, lai īpaši atbalstītu pilotprojektus duālās profesionālās izglītības elementu ieviešanai. </w:t>
            </w:r>
            <w:r w:rsidR="00DB40CC" w:rsidRPr="00DB40CC">
              <w:t xml:space="preserve"> </w:t>
            </w:r>
          </w:p>
          <w:p w:rsidR="00C611AC" w:rsidRPr="00C611AC" w:rsidRDefault="00C611AC" w:rsidP="0011008D">
            <w:pPr>
              <w:ind w:left="215" w:right="284"/>
              <w:jc w:val="both"/>
            </w:pPr>
            <w:r w:rsidRPr="00DB40CC">
              <w:t>Visas darbības, kas</w:t>
            </w:r>
            <w:r w:rsidRPr="00C611AC">
              <w:t xml:space="preserve"> ir saistītas ar </w:t>
            </w:r>
            <w:r w:rsidR="0011008D">
              <w:t xml:space="preserve">nodomu deklarācijas projekta </w:t>
            </w:r>
            <w:r w:rsidRPr="00C611AC">
              <w:t>realizāciju, tik</w:t>
            </w:r>
            <w:r>
              <w:t>s</w:t>
            </w:r>
            <w:r w:rsidRPr="00C611AC">
              <w:t xml:space="preserve"> īstenotas saskaņā ar abu Pušu valstu spēkā esošajiem tiesību aktiem un to finanšu resursu ietvaros</w:t>
            </w:r>
            <w:r>
              <w:t>.</w:t>
            </w:r>
          </w:p>
        </w:tc>
      </w:tr>
      <w:tr w:rsidR="00262E2B" w:rsidRPr="007C0F2C" w:rsidTr="00A5595B">
        <w:trPr>
          <w:trHeight w:val="399"/>
        </w:trPr>
        <w:tc>
          <w:tcPr>
            <w:tcW w:w="422" w:type="dxa"/>
          </w:tcPr>
          <w:p w:rsidR="00262E2B" w:rsidRPr="007C0F2C" w:rsidRDefault="00262E2B" w:rsidP="00BD06FC">
            <w:pPr>
              <w:pStyle w:val="naiskr"/>
              <w:spacing w:before="120" w:after="120"/>
              <w:rPr>
                <w:sz w:val="22"/>
                <w:szCs w:val="22"/>
              </w:rPr>
            </w:pPr>
            <w:r w:rsidRPr="007C0F2C">
              <w:rPr>
                <w:sz w:val="22"/>
                <w:szCs w:val="22"/>
              </w:rPr>
              <w:t>5.</w:t>
            </w:r>
          </w:p>
        </w:tc>
        <w:tc>
          <w:tcPr>
            <w:tcW w:w="3195" w:type="dxa"/>
          </w:tcPr>
          <w:p w:rsidR="00262E2B" w:rsidRPr="007C0F2C" w:rsidRDefault="001A4066" w:rsidP="00BD06FC">
            <w:pPr>
              <w:pStyle w:val="naiskr"/>
              <w:spacing w:before="120" w:after="12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5177" w:type="dxa"/>
          </w:tcPr>
          <w:p w:rsidR="00BC2D00" w:rsidRPr="00BD06FC" w:rsidRDefault="00002C15" w:rsidP="001743AA">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Projektu izstrādāja </w:t>
            </w:r>
            <w:r w:rsidR="001743AA">
              <w:rPr>
                <w:rFonts w:ascii="Times New Roman" w:hAnsi="Times New Roman" w:cs="Times New Roman"/>
                <w:color w:val="auto"/>
                <w:sz w:val="24"/>
                <w:szCs w:val="24"/>
                <w:lang w:val="lv-LV"/>
              </w:rPr>
              <w:t>Izglītības un zinātnes</w:t>
            </w:r>
            <w:r w:rsidR="007C6711" w:rsidRPr="007C6711">
              <w:rPr>
                <w:rFonts w:ascii="Times New Roman" w:hAnsi="Times New Roman" w:cs="Times New Roman"/>
                <w:color w:val="auto"/>
                <w:sz w:val="24"/>
                <w:szCs w:val="24"/>
                <w:lang w:val="lv-LV"/>
              </w:rPr>
              <w:t xml:space="preserve"> ministrija</w:t>
            </w:r>
            <w:r w:rsidR="00BD334F">
              <w:rPr>
                <w:rFonts w:ascii="Times New Roman" w:hAnsi="Times New Roman" w:cs="Times New Roman"/>
                <w:color w:val="auto"/>
                <w:sz w:val="24"/>
                <w:szCs w:val="24"/>
                <w:lang w:val="lv-LV"/>
              </w:rPr>
              <w:t>.</w:t>
            </w:r>
          </w:p>
        </w:tc>
      </w:tr>
      <w:tr w:rsidR="00262E2B" w:rsidRPr="007C0F2C" w:rsidTr="00A5595B">
        <w:trPr>
          <w:trHeight w:val="646"/>
        </w:trPr>
        <w:tc>
          <w:tcPr>
            <w:tcW w:w="422" w:type="dxa"/>
          </w:tcPr>
          <w:p w:rsidR="00262E2B" w:rsidRPr="007C0F2C" w:rsidRDefault="00262E2B" w:rsidP="00BD06FC">
            <w:pPr>
              <w:pStyle w:val="naiskr"/>
              <w:spacing w:before="120" w:after="120"/>
              <w:rPr>
                <w:sz w:val="22"/>
                <w:szCs w:val="22"/>
              </w:rPr>
            </w:pPr>
            <w:r w:rsidRPr="007C0F2C">
              <w:rPr>
                <w:sz w:val="22"/>
                <w:szCs w:val="22"/>
              </w:rPr>
              <w:t>6.</w:t>
            </w:r>
          </w:p>
        </w:tc>
        <w:tc>
          <w:tcPr>
            <w:tcW w:w="3195" w:type="dxa"/>
          </w:tcPr>
          <w:p w:rsidR="00262E2B" w:rsidRPr="007C0F2C" w:rsidRDefault="00BB7C94" w:rsidP="00BD06FC">
            <w:pPr>
              <w:pStyle w:val="naiskr"/>
              <w:spacing w:before="120" w:after="120"/>
              <w:rPr>
                <w:i/>
                <w:sz w:val="22"/>
                <w:szCs w:val="22"/>
                <w:highlight w:val="yellow"/>
              </w:rPr>
            </w:pPr>
            <w:r w:rsidRPr="007C0F2C">
              <w:rPr>
                <w:sz w:val="22"/>
                <w:szCs w:val="22"/>
              </w:rPr>
              <w:t xml:space="preserve">Iemesli, kādēļ netika nodrošināta </w:t>
            </w:r>
            <w:r w:rsidR="00262E2B" w:rsidRPr="007C0F2C">
              <w:rPr>
                <w:sz w:val="22"/>
                <w:szCs w:val="22"/>
              </w:rPr>
              <w:lastRenderedPageBreak/>
              <w:t xml:space="preserve">sabiedrības </w:t>
            </w:r>
            <w:r w:rsidRPr="007C0F2C">
              <w:rPr>
                <w:sz w:val="22"/>
                <w:szCs w:val="22"/>
              </w:rPr>
              <w:t>līdzdalība</w:t>
            </w:r>
          </w:p>
        </w:tc>
        <w:tc>
          <w:tcPr>
            <w:tcW w:w="5177" w:type="dxa"/>
          </w:tcPr>
          <w:p w:rsidR="00D205B2" w:rsidRPr="00D205B2" w:rsidRDefault="00EE2614"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D205B2">
              <w:rPr>
                <w:rFonts w:ascii="Times New Roman" w:hAnsi="Times New Roman" w:cs="Times New Roman"/>
                <w:color w:val="auto"/>
                <w:sz w:val="24"/>
                <w:szCs w:val="24"/>
                <w:lang w:val="lv-LV"/>
              </w:rPr>
              <w:lastRenderedPageBreak/>
              <w:t xml:space="preserve">Sabiedrības līdzdalība šādu vienošanos projektu </w:t>
            </w:r>
            <w:r w:rsidRPr="00D205B2">
              <w:rPr>
                <w:rFonts w:ascii="Times New Roman" w:hAnsi="Times New Roman" w:cs="Times New Roman"/>
                <w:color w:val="auto"/>
                <w:sz w:val="24"/>
                <w:szCs w:val="24"/>
                <w:lang w:val="lv-LV"/>
              </w:rPr>
              <w:lastRenderedPageBreak/>
              <w:t>izstrādē nav paredzēta.</w:t>
            </w:r>
          </w:p>
        </w:tc>
      </w:tr>
      <w:tr w:rsidR="00D205B2" w:rsidRPr="007C0F2C" w:rsidTr="00A5595B">
        <w:trPr>
          <w:trHeight w:val="1907"/>
        </w:trPr>
        <w:tc>
          <w:tcPr>
            <w:tcW w:w="422" w:type="dxa"/>
            <w:tcBorders>
              <w:bottom w:val="single" w:sz="4" w:space="0" w:color="auto"/>
            </w:tcBorders>
          </w:tcPr>
          <w:p w:rsidR="00D205B2" w:rsidRPr="007C0F2C" w:rsidRDefault="00D205B2" w:rsidP="00BD06FC">
            <w:pPr>
              <w:pStyle w:val="naiskr"/>
              <w:spacing w:before="120" w:after="120"/>
              <w:rPr>
                <w:sz w:val="22"/>
                <w:szCs w:val="22"/>
              </w:rPr>
            </w:pPr>
            <w:r>
              <w:rPr>
                <w:sz w:val="22"/>
                <w:szCs w:val="22"/>
              </w:rPr>
              <w:lastRenderedPageBreak/>
              <w:t>7.</w:t>
            </w:r>
          </w:p>
        </w:tc>
        <w:tc>
          <w:tcPr>
            <w:tcW w:w="3195" w:type="dxa"/>
            <w:tcBorders>
              <w:bottom w:val="single" w:sz="4" w:space="0" w:color="auto"/>
            </w:tcBorders>
          </w:tcPr>
          <w:p w:rsidR="00D205B2" w:rsidRPr="007C0F2C" w:rsidRDefault="00D205B2" w:rsidP="00BD06FC">
            <w:pPr>
              <w:pStyle w:val="naiskr"/>
              <w:spacing w:before="120" w:after="120"/>
              <w:rPr>
                <w:sz w:val="22"/>
                <w:szCs w:val="22"/>
              </w:rPr>
            </w:pPr>
            <w:r w:rsidRPr="007C0F2C">
              <w:rPr>
                <w:sz w:val="22"/>
                <w:szCs w:val="22"/>
              </w:rPr>
              <w:t>Cita informācija</w:t>
            </w:r>
          </w:p>
        </w:tc>
        <w:tc>
          <w:tcPr>
            <w:tcW w:w="5177" w:type="dxa"/>
            <w:tcBorders>
              <w:bottom w:val="single" w:sz="4" w:space="0" w:color="auto"/>
            </w:tcBorders>
            <w:shd w:val="clear" w:color="auto" w:fill="auto"/>
          </w:tcPr>
          <w:p w:rsidR="007570A0" w:rsidRPr="00B22DC8" w:rsidRDefault="00A5595B" w:rsidP="0011008D">
            <w:pPr>
              <w:ind w:left="145" w:right="283"/>
              <w:jc w:val="both"/>
            </w:pPr>
            <w:r w:rsidRPr="00A5595B">
              <w:t xml:space="preserve">2013.gada </w:t>
            </w:r>
            <w:r w:rsidR="00DB40CC">
              <w:t xml:space="preserve">8.jūlijā </w:t>
            </w:r>
            <w:r w:rsidRPr="00A5595B">
              <w:t xml:space="preserve">ir paredzēta </w:t>
            </w:r>
            <w:r w:rsidR="00DB40CC">
              <w:t xml:space="preserve">Vācijas Federatīvās Republikas prezidenta Joahima </w:t>
            </w:r>
            <w:proofErr w:type="spellStart"/>
            <w:r w:rsidR="00DB40CC">
              <w:t>Gauka</w:t>
            </w:r>
            <w:proofErr w:type="spellEnd"/>
            <w:r w:rsidR="00DB40CC">
              <w:t xml:space="preserve"> vizīte</w:t>
            </w:r>
            <w:r w:rsidR="0052648C">
              <w:t xml:space="preserve"> Latvijā</w:t>
            </w:r>
            <w:r w:rsidRPr="00A5595B">
              <w:t xml:space="preserve">, kuras laikā plānots parakstīt </w:t>
            </w:r>
            <w:r w:rsidR="0011008D">
              <w:t xml:space="preserve">nodomu deklarāciju </w:t>
            </w:r>
            <w:r w:rsidR="00DB40CC" w:rsidRPr="00DB40CC">
              <w:t xml:space="preserve">par sadarbību profesionālās izglītības un apmācības jomā. </w:t>
            </w:r>
            <w:r w:rsidR="000862EB">
              <w:t xml:space="preserve">Plānots, ka </w:t>
            </w:r>
            <w:r w:rsidR="0011008D">
              <w:t>nodomu deklarāciju</w:t>
            </w:r>
            <w:r w:rsidR="000862EB">
              <w:t xml:space="preserve"> parakstīs Latvijas Republikas </w:t>
            </w:r>
            <w:r w:rsidR="001F09E5">
              <w:t xml:space="preserve">Izglītības un zinātnes ministrs </w:t>
            </w:r>
            <w:proofErr w:type="spellStart"/>
            <w:r w:rsidR="001F09E5">
              <w:t>V.Dombrovskis</w:t>
            </w:r>
            <w:proofErr w:type="spellEnd"/>
            <w:r w:rsidR="006E2221">
              <w:t xml:space="preserve"> un Vācijas Federatīvās Republikas vēstniece </w:t>
            </w:r>
            <w:proofErr w:type="spellStart"/>
            <w:r w:rsidR="006E2221" w:rsidRPr="006E2221">
              <w:rPr>
                <w:i/>
                <w:color w:val="000000"/>
              </w:rPr>
              <w:t>Andrea</w:t>
            </w:r>
            <w:proofErr w:type="spellEnd"/>
            <w:r w:rsidR="006E2221" w:rsidRPr="006E2221">
              <w:rPr>
                <w:i/>
                <w:color w:val="000000"/>
              </w:rPr>
              <w:t xml:space="preserve"> </w:t>
            </w:r>
            <w:proofErr w:type="spellStart"/>
            <w:r w:rsidR="006E2221" w:rsidRPr="006E2221">
              <w:rPr>
                <w:i/>
                <w:color w:val="000000"/>
              </w:rPr>
              <w:t>Joana-Maria</w:t>
            </w:r>
            <w:proofErr w:type="spellEnd"/>
            <w:r w:rsidR="006E2221" w:rsidRPr="006E2221">
              <w:rPr>
                <w:i/>
                <w:color w:val="000000"/>
              </w:rPr>
              <w:t xml:space="preserve"> </w:t>
            </w:r>
            <w:proofErr w:type="spellStart"/>
            <w:r w:rsidR="006E2221" w:rsidRPr="006E2221">
              <w:rPr>
                <w:i/>
                <w:color w:val="000000"/>
              </w:rPr>
              <w:t>Wiktorin</w:t>
            </w:r>
            <w:proofErr w:type="spellEnd"/>
            <w:r w:rsidR="001F09E5" w:rsidRPr="006E2221">
              <w:rPr>
                <w:i/>
              </w:rPr>
              <w:t>.</w:t>
            </w:r>
          </w:p>
        </w:tc>
      </w:tr>
    </w:tbl>
    <w:tbl>
      <w:tblPr>
        <w:tblW w:w="8842"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380"/>
        <w:gridCol w:w="5066"/>
      </w:tblGrid>
      <w:tr w:rsidR="00B352C3" w:rsidRPr="00B352C3" w:rsidTr="00650D36">
        <w:trPr>
          <w:jc w:val="center"/>
        </w:trPr>
        <w:tc>
          <w:tcPr>
            <w:tcW w:w="8842" w:type="dxa"/>
            <w:gridSpan w:val="3"/>
          </w:tcPr>
          <w:p w:rsidR="00B352C3" w:rsidRPr="007C0F2C" w:rsidRDefault="00B352C3" w:rsidP="00B352C3">
            <w:pPr>
              <w:pStyle w:val="naisnod"/>
              <w:spacing w:before="0" w:after="0"/>
              <w:jc w:val="both"/>
            </w:pPr>
            <w:r w:rsidRPr="007C0F2C">
              <w:t>V. Tiesību akta projekta atbilstība Latvijas Republikas starptautiskajām saistībām</w:t>
            </w:r>
          </w:p>
        </w:tc>
      </w:tr>
      <w:tr w:rsidR="00B352C3" w:rsidRPr="00B352C3" w:rsidTr="00650D36">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1.</w:t>
            </w:r>
          </w:p>
        </w:tc>
        <w:tc>
          <w:tcPr>
            <w:tcW w:w="3380" w:type="dxa"/>
          </w:tcPr>
          <w:p w:rsidR="00B352C3" w:rsidRPr="00B352C3" w:rsidRDefault="00B352C3" w:rsidP="00B352C3">
            <w:pPr>
              <w:pStyle w:val="naiskr"/>
              <w:tabs>
                <w:tab w:val="left" w:pos="2628"/>
              </w:tabs>
              <w:spacing w:before="0" w:after="0"/>
              <w:jc w:val="both"/>
              <w:rPr>
                <w:iCs/>
              </w:rPr>
            </w:pPr>
            <w:r w:rsidRPr="00B352C3">
              <w:rPr>
                <w:sz w:val="22"/>
                <w:szCs w:val="22"/>
              </w:rPr>
              <w:t>Saistības pret Eiropas Savienību</w:t>
            </w:r>
          </w:p>
        </w:tc>
        <w:tc>
          <w:tcPr>
            <w:tcW w:w="5066" w:type="dxa"/>
          </w:tcPr>
          <w:p w:rsidR="00B416C2" w:rsidRPr="00296540" w:rsidRDefault="00296540" w:rsidP="00FD4AA0">
            <w:pPr>
              <w:pStyle w:val="NormalWeb"/>
              <w:spacing w:before="120" w:beforeAutospacing="0" w:after="120" w:afterAutospacing="0"/>
              <w:ind w:right="198"/>
              <w:jc w:val="both"/>
              <w:rPr>
                <w:rFonts w:ascii="Times New Roman" w:hAnsi="Times New Roman" w:cs="Times New Roman"/>
                <w:color w:val="auto"/>
                <w:sz w:val="22"/>
                <w:szCs w:val="22"/>
                <w:lang w:val="lv-LV"/>
              </w:rPr>
            </w:pPr>
            <w:proofErr w:type="spellStart"/>
            <w:r w:rsidRPr="00B22DC8">
              <w:rPr>
                <w:rFonts w:ascii="Times New Roman" w:hAnsi="Times New Roman" w:cs="Times New Roman"/>
                <w:sz w:val="22"/>
                <w:szCs w:val="22"/>
                <w:lang w:val="lv-LV"/>
              </w:rPr>
              <w:t>Projek</w:t>
            </w:r>
            <w:r w:rsidRPr="00296540">
              <w:rPr>
                <w:rFonts w:ascii="Times New Roman" w:hAnsi="Times New Roman" w:cs="Times New Roman"/>
                <w:sz w:val="22"/>
                <w:szCs w:val="22"/>
              </w:rPr>
              <w:t>ts</w:t>
            </w:r>
            <w:proofErr w:type="spellEnd"/>
            <w:r w:rsidRPr="00296540">
              <w:rPr>
                <w:rFonts w:ascii="Times New Roman" w:hAnsi="Times New Roman" w:cs="Times New Roman"/>
                <w:sz w:val="22"/>
                <w:szCs w:val="22"/>
              </w:rPr>
              <w:t xml:space="preserve"> </w:t>
            </w:r>
            <w:proofErr w:type="spellStart"/>
            <w:r w:rsidRPr="00296540">
              <w:rPr>
                <w:rFonts w:ascii="Times New Roman" w:hAnsi="Times New Roman" w:cs="Times New Roman"/>
                <w:sz w:val="22"/>
                <w:szCs w:val="22"/>
              </w:rPr>
              <w:t>šo</w:t>
            </w:r>
            <w:proofErr w:type="spellEnd"/>
            <w:r w:rsidRPr="00296540">
              <w:rPr>
                <w:rFonts w:ascii="Times New Roman" w:hAnsi="Times New Roman" w:cs="Times New Roman"/>
                <w:sz w:val="22"/>
                <w:szCs w:val="22"/>
              </w:rPr>
              <w:t xml:space="preserve"> </w:t>
            </w:r>
            <w:proofErr w:type="spellStart"/>
            <w:r w:rsidRPr="00296540">
              <w:rPr>
                <w:rFonts w:ascii="Times New Roman" w:hAnsi="Times New Roman" w:cs="Times New Roman"/>
                <w:sz w:val="22"/>
                <w:szCs w:val="22"/>
              </w:rPr>
              <w:t>jomu</w:t>
            </w:r>
            <w:proofErr w:type="spellEnd"/>
            <w:r w:rsidRPr="00296540">
              <w:rPr>
                <w:rFonts w:ascii="Times New Roman" w:hAnsi="Times New Roman" w:cs="Times New Roman"/>
                <w:sz w:val="22"/>
                <w:szCs w:val="22"/>
              </w:rPr>
              <w:t xml:space="preserve"> </w:t>
            </w:r>
            <w:proofErr w:type="spellStart"/>
            <w:r w:rsidRPr="00296540">
              <w:rPr>
                <w:rFonts w:ascii="Times New Roman" w:hAnsi="Times New Roman" w:cs="Times New Roman"/>
                <w:sz w:val="22"/>
                <w:szCs w:val="22"/>
              </w:rPr>
              <w:t>neskar</w:t>
            </w:r>
            <w:proofErr w:type="spellEnd"/>
            <w:r w:rsidRPr="00296540">
              <w:rPr>
                <w:rFonts w:ascii="Times New Roman" w:hAnsi="Times New Roman" w:cs="Times New Roman"/>
                <w:sz w:val="22"/>
                <w:szCs w:val="22"/>
              </w:rPr>
              <w:t>.</w:t>
            </w:r>
          </w:p>
        </w:tc>
      </w:tr>
      <w:tr w:rsidR="00B352C3" w:rsidRPr="00B352C3" w:rsidTr="00650D36">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2.</w:t>
            </w:r>
          </w:p>
        </w:tc>
        <w:tc>
          <w:tcPr>
            <w:tcW w:w="3380" w:type="dxa"/>
          </w:tcPr>
          <w:p w:rsidR="00B352C3" w:rsidRPr="00B352C3" w:rsidRDefault="00B352C3" w:rsidP="00B352C3">
            <w:pPr>
              <w:pStyle w:val="naiskr"/>
              <w:tabs>
                <w:tab w:val="left" w:pos="2628"/>
              </w:tabs>
              <w:spacing w:before="0" w:after="0"/>
              <w:jc w:val="both"/>
              <w:rPr>
                <w:iCs/>
              </w:rPr>
            </w:pPr>
            <w:r w:rsidRPr="00B352C3">
              <w:rPr>
                <w:sz w:val="22"/>
                <w:szCs w:val="22"/>
              </w:rPr>
              <w:t>Citas starptautiskās saistības</w:t>
            </w:r>
          </w:p>
        </w:tc>
        <w:tc>
          <w:tcPr>
            <w:tcW w:w="5066" w:type="dxa"/>
          </w:tcPr>
          <w:p w:rsidR="00B352C3" w:rsidRPr="00BD06FC" w:rsidRDefault="00956AAA" w:rsidP="00956AAA">
            <w:pPr>
              <w:pStyle w:val="naiskr"/>
              <w:tabs>
                <w:tab w:val="left" w:pos="2628"/>
              </w:tabs>
              <w:spacing w:before="0" w:after="0"/>
              <w:jc w:val="both"/>
              <w:rPr>
                <w:lang w:eastAsia="en-US"/>
              </w:rPr>
            </w:pPr>
            <w:r>
              <w:rPr>
                <w:lang w:eastAsia="en-US"/>
              </w:rPr>
              <w:t>Šīs starptautiskās vienošanās parakstīšana nodomu deklarācijas veidā neuzliek Pusēm starptautiskās saistības, bet ir labas gribas apliecinājums stiprināt sadarbību profesionālās izglītības un apmācības jomā, veicinot pieredzes apmaiņu.</w:t>
            </w:r>
          </w:p>
        </w:tc>
      </w:tr>
      <w:tr w:rsidR="00B352C3" w:rsidRPr="00B352C3" w:rsidTr="00650D36">
        <w:trPr>
          <w:trHeight w:val="107"/>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3.</w:t>
            </w:r>
          </w:p>
        </w:tc>
        <w:tc>
          <w:tcPr>
            <w:tcW w:w="3380" w:type="dxa"/>
          </w:tcPr>
          <w:p w:rsidR="00B352C3" w:rsidRPr="00B352C3" w:rsidRDefault="00B352C3" w:rsidP="00B352C3">
            <w:pPr>
              <w:pStyle w:val="naiskr"/>
              <w:tabs>
                <w:tab w:val="left" w:pos="2628"/>
              </w:tabs>
              <w:spacing w:before="0" w:after="0"/>
              <w:jc w:val="both"/>
              <w:rPr>
                <w:sz w:val="22"/>
                <w:szCs w:val="22"/>
              </w:rPr>
            </w:pPr>
            <w:r w:rsidRPr="00B352C3">
              <w:rPr>
                <w:sz w:val="22"/>
                <w:szCs w:val="22"/>
              </w:rPr>
              <w:t>Cita informācija</w:t>
            </w:r>
          </w:p>
        </w:tc>
        <w:tc>
          <w:tcPr>
            <w:tcW w:w="5066" w:type="dxa"/>
          </w:tcPr>
          <w:p w:rsidR="00E70682" w:rsidRPr="00B53998" w:rsidRDefault="00296540" w:rsidP="00296540">
            <w:pPr>
              <w:pStyle w:val="NormalWeb"/>
              <w:spacing w:before="120" w:beforeAutospacing="0" w:after="120" w:afterAutospacing="0"/>
              <w:ind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Nav.</w:t>
            </w:r>
          </w:p>
        </w:tc>
      </w:tr>
    </w:tbl>
    <w:p w:rsidR="00296540" w:rsidRDefault="00296540" w:rsidP="00CC5D63">
      <w:pPr>
        <w:pStyle w:val="naisf"/>
        <w:spacing w:before="0" w:after="0"/>
        <w:rPr>
          <w:sz w:val="16"/>
          <w:szCs w:val="16"/>
        </w:rPr>
      </w:pPr>
    </w:p>
    <w:p w:rsidR="00373B17" w:rsidRPr="00563E9D" w:rsidRDefault="00373B17" w:rsidP="00CC5D63">
      <w:pPr>
        <w:pStyle w:val="naisf"/>
        <w:spacing w:before="0" w:after="0"/>
        <w:rPr>
          <w:sz w:val="16"/>
          <w:szCs w:val="16"/>
        </w:rPr>
      </w:pPr>
    </w:p>
    <w:tbl>
      <w:tblPr>
        <w:tblW w:w="8832"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832"/>
      </w:tblGrid>
      <w:tr w:rsidR="00CC5D63" w:rsidRPr="007C0F2C" w:rsidTr="00650D36">
        <w:trPr>
          <w:trHeight w:val="523"/>
          <w:jc w:val="center"/>
        </w:trPr>
        <w:tc>
          <w:tcPr>
            <w:tcW w:w="8832" w:type="dxa"/>
            <w:vAlign w:val="center"/>
          </w:tcPr>
          <w:p w:rsidR="00CC5D63" w:rsidRPr="007C0F2C" w:rsidRDefault="00CC5D63" w:rsidP="00F0006E">
            <w:pPr>
              <w:pStyle w:val="naisnod"/>
              <w:spacing w:before="0" w:after="0"/>
            </w:pPr>
            <w:r w:rsidRPr="007C0F2C">
              <w:t xml:space="preserve">1.tabula </w:t>
            </w:r>
          </w:p>
          <w:p w:rsidR="00CC5D63" w:rsidRPr="007C0F2C" w:rsidRDefault="00CC5D63" w:rsidP="00F0006E">
            <w:pPr>
              <w:pStyle w:val="naisnod"/>
              <w:spacing w:before="0" w:after="0"/>
              <w:rPr>
                <w:i/>
              </w:rPr>
            </w:pPr>
            <w:r w:rsidRPr="007C0F2C">
              <w:t>Tiesību akta projekta atbilstība ES tiesību aktiem</w:t>
            </w:r>
          </w:p>
        </w:tc>
      </w:tr>
      <w:tr w:rsidR="00CC5D63" w:rsidRPr="007C0F2C" w:rsidTr="00650D36">
        <w:trPr>
          <w:trHeight w:val="497"/>
          <w:jc w:val="center"/>
        </w:trPr>
        <w:tc>
          <w:tcPr>
            <w:tcW w:w="8832" w:type="dxa"/>
            <w:vAlign w:val="center"/>
          </w:tcPr>
          <w:p w:rsidR="00CC5D63" w:rsidRPr="007C0F2C" w:rsidRDefault="00296540" w:rsidP="00296540">
            <w:pPr>
              <w:pStyle w:val="naiskr"/>
              <w:spacing w:before="0" w:after="0"/>
              <w:jc w:val="center"/>
            </w:pPr>
            <w:r w:rsidRPr="00296540">
              <w:rPr>
                <w:sz w:val="22"/>
                <w:szCs w:val="22"/>
                <w:lang w:eastAsia="en-US"/>
              </w:rPr>
              <w:t>Projekts šo jomu neskar.</w:t>
            </w:r>
          </w:p>
        </w:tc>
      </w:tr>
    </w:tbl>
    <w:p w:rsidR="00296540" w:rsidRDefault="00296540" w:rsidP="00B352C3">
      <w:pPr>
        <w:pStyle w:val="naisf"/>
        <w:spacing w:before="0" w:after="0"/>
        <w:rPr>
          <w:sz w:val="16"/>
          <w:szCs w:val="16"/>
        </w:rPr>
      </w:pPr>
    </w:p>
    <w:p w:rsidR="00373B17" w:rsidRPr="00563E9D" w:rsidRDefault="00373B17" w:rsidP="00B352C3">
      <w:pPr>
        <w:pStyle w:val="naisf"/>
        <w:spacing w:before="0" w:after="0"/>
        <w:rPr>
          <w:sz w:val="16"/>
          <w:szCs w:val="16"/>
        </w:rPr>
      </w:pPr>
    </w:p>
    <w:tbl>
      <w:tblPr>
        <w:tblW w:w="888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86"/>
      </w:tblGrid>
      <w:tr w:rsidR="00B352C3" w:rsidRPr="007C0F2C" w:rsidTr="00650D36">
        <w:trPr>
          <w:trHeight w:val="792"/>
          <w:jc w:val="center"/>
        </w:trPr>
        <w:tc>
          <w:tcPr>
            <w:tcW w:w="8886" w:type="dxa"/>
            <w:vAlign w:val="center"/>
          </w:tcPr>
          <w:p w:rsidR="00B352C3" w:rsidRPr="007C0F2C" w:rsidRDefault="00CC5D63" w:rsidP="00F0006E">
            <w:pPr>
              <w:pStyle w:val="naisnod"/>
              <w:spacing w:before="0" w:after="0"/>
            </w:pPr>
            <w:r>
              <w:br w:type="page"/>
            </w:r>
            <w:r>
              <w:br w:type="page"/>
            </w:r>
            <w:r w:rsidR="00B352C3" w:rsidRPr="007C0F2C">
              <w:t xml:space="preserve">2.tabula </w:t>
            </w:r>
          </w:p>
          <w:p w:rsidR="00B352C3" w:rsidRPr="007C0F2C" w:rsidRDefault="00B352C3" w:rsidP="00F0006E">
            <w:pPr>
              <w:pStyle w:val="naisnod"/>
              <w:spacing w:before="0" w:after="0"/>
            </w:pPr>
            <w:r w:rsidRPr="007C0F2C">
              <w:t>Ar tiesību akta projektu uzņemtās saistības, kas izriet no starptautiskajiem tiesību aktiem vai starptautiskas institūcijas vai organizācijas dokumentiem</w:t>
            </w:r>
          </w:p>
          <w:p w:rsidR="00B352C3" w:rsidRPr="007C0F2C" w:rsidRDefault="00B352C3" w:rsidP="00F0006E">
            <w:pPr>
              <w:pStyle w:val="naisnod"/>
              <w:spacing w:before="0" w:after="0"/>
            </w:pPr>
            <w:r w:rsidRPr="007C0F2C">
              <w:t>Pasākumi šo saistību izpildei</w:t>
            </w:r>
          </w:p>
        </w:tc>
      </w:tr>
      <w:tr w:rsidR="00B352C3" w:rsidRPr="007C0F2C" w:rsidTr="00650D36">
        <w:trPr>
          <w:trHeight w:val="163"/>
          <w:jc w:val="center"/>
        </w:trPr>
        <w:tc>
          <w:tcPr>
            <w:tcW w:w="8886" w:type="dxa"/>
            <w:vAlign w:val="center"/>
          </w:tcPr>
          <w:p w:rsidR="00EA015D" w:rsidRPr="00563E9D" w:rsidRDefault="00EA015D" w:rsidP="00F0006E">
            <w:pPr>
              <w:pStyle w:val="naiskr"/>
              <w:spacing w:before="0" w:after="0"/>
              <w:rPr>
                <w:sz w:val="16"/>
                <w:szCs w:val="16"/>
              </w:rPr>
            </w:pPr>
          </w:p>
          <w:p w:rsidR="00B352C3" w:rsidRDefault="00816F6A" w:rsidP="00EA015D">
            <w:pPr>
              <w:pStyle w:val="naiskr"/>
              <w:spacing w:before="0" w:after="0"/>
              <w:jc w:val="center"/>
              <w:rPr>
                <w:sz w:val="22"/>
                <w:szCs w:val="22"/>
              </w:rPr>
            </w:pPr>
            <w:r>
              <w:rPr>
                <w:sz w:val="22"/>
                <w:szCs w:val="22"/>
              </w:rPr>
              <w:t>Projekts šo jomu neskar.</w:t>
            </w:r>
          </w:p>
          <w:p w:rsidR="00EA015D" w:rsidRPr="007C0F2C" w:rsidRDefault="00EA015D" w:rsidP="00F0006E">
            <w:pPr>
              <w:pStyle w:val="naiskr"/>
              <w:spacing w:before="0" w:after="0"/>
              <w:rPr>
                <w:i/>
                <w:sz w:val="16"/>
                <w:szCs w:val="16"/>
              </w:rPr>
            </w:pPr>
          </w:p>
        </w:tc>
      </w:tr>
    </w:tbl>
    <w:p w:rsidR="00B352C3" w:rsidRPr="00563E9D" w:rsidRDefault="00B352C3" w:rsidP="006C4607">
      <w:pPr>
        <w:pStyle w:val="naiskr"/>
        <w:tabs>
          <w:tab w:val="left" w:pos="2628"/>
        </w:tabs>
        <w:spacing w:before="0" w:after="0"/>
        <w:rPr>
          <w:sz w:val="16"/>
          <w:szCs w:val="16"/>
        </w:rPr>
      </w:pPr>
    </w:p>
    <w:p w:rsidR="00214094" w:rsidRPr="007C0F2C" w:rsidRDefault="00B352C3" w:rsidP="006C4607">
      <w:pPr>
        <w:pStyle w:val="naisf"/>
        <w:tabs>
          <w:tab w:val="left" w:pos="5760"/>
        </w:tabs>
        <w:spacing w:before="0" w:after="0"/>
        <w:ind w:firstLine="720"/>
        <w:rPr>
          <w:sz w:val="28"/>
          <w:szCs w:val="28"/>
        </w:rPr>
      </w:pPr>
      <w:r>
        <w:t>Anotācijas II, III, IV</w:t>
      </w:r>
      <w:r w:rsidR="00BC2D00">
        <w:t>, VI, VII</w:t>
      </w:r>
      <w:r w:rsidR="00767169">
        <w:t xml:space="preserve"> </w:t>
      </w:r>
      <w:r w:rsidR="00767169" w:rsidRPr="00226A27">
        <w:t>sadaļ</w:t>
      </w:r>
      <w:r w:rsidR="00767169">
        <w:t>a</w:t>
      </w:r>
      <w:r w:rsidR="00767169" w:rsidRPr="00226A27">
        <w:t xml:space="preserve"> – </w:t>
      </w:r>
      <w:r w:rsidR="00816F6A">
        <w:rPr>
          <w:sz w:val="22"/>
          <w:szCs w:val="22"/>
        </w:rPr>
        <w:t>projekts šīs jomas neskar</w:t>
      </w:r>
      <w:r w:rsidR="00767169">
        <w:t>.</w:t>
      </w:r>
    </w:p>
    <w:p w:rsidR="00A5595B" w:rsidRDefault="00A5595B" w:rsidP="00E41B73">
      <w:pPr>
        <w:tabs>
          <w:tab w:val="right" w:pos="9072"/>
        </w:tabs>
      </w:pPr>
    </w:p>
    <w:p w:rsidR="00B51B37" w:rsidRDefault="00B51B37" w:rsidP="00E41B73">
      <w:pPr>
        <w:tabs>
          <w:tab w:val="right" w:pos="9072"/>
        </w:tabs>
      </w:pPr>
    </w:p>
    <w:p w:rsidR="00B51B37" w:rsidRDefault="00B51B37" w:rsidP="00E41B73">
      <w:pPr>
        <w:tabs>
          <w:tab w:val="right" w:pos="9072"/>
        </w:tabs>
      </w:pPr>
    </w:p>
    <w:p w:rsidR="00E41B73" w:rsidRDefault="00B22DC8" w:rsidP="00E41B73">
      <w:pPr>
        <w:tabs>
          <w:tab w:val="right" w:pos="9072"/>
        </w:tabs>
      </w:pPr>
      <w:r>
        <w:t>I</w:t>
      </w:r>
      <w:r w:rsidR="00E41B73" w:rsidRPr="00E41B73">
        <w:t>zglītības un zinātnes ministr</w:t>
      </w:r>
      <w:r>
        <w:t>s</w:t>
      </w:r>
      <w:r w:rsidR="00E41B73" w:rsidRPr="00E41B73">
        <w:tab/>
      </w:r>
      <w:proofErr w:type="spellStart"/>
      <w:r>
        <w:t>V</w:t>
      </w:r>
      <w:r w:rsidR="00E41B73" w:rsidRPr="00E41B73">
        <w:t>.</w:t>
      </w:r>
      <w:r>
        <w:t>Dombrovskis</w:t>
      </w:r>
      <w:proofErr w:type="spellEnd"/>
    </w:p>
    <w:p w:rsidR="00B51B37" w:rsidRDefault="00B51B37" w:rsidP="00E41B73">
      <w:pPr>
        <w:tabs>
          <w:tab w:val="right" w:pos="9072"/>
        </w:tabs>
      </w:pPr>
    </w:p>
    <w:p w:rsidR="00263AEA" w:rsidRPr="00563E9D" w:rsidRDefault="00263AEA" w:rsidP="0067371B">
      <w:pPr>
        <w:pStyle w:val="EnvelopeReturn"/>
        <w:spacing w:before="0"/>
        <w:rPr>
          <w:sz w:val="16"/>
          <w:szCs w:val="16"/>
          <w:lang w:val="lv-LV"/>
        </w:rPr>
      </w:pPr>
    </w:p>
    <w:p w:rsidR="004D20AC" w:rsidRDefault="004D20AC" w:rsidP="0067371B">
      <w:pPr>
        <w:pStyle w:val="EnvelopeReturn"/>
        <w:spacing w:before="0"/>
        <w:rPr>
          <w:sz w:val="24"/>
          <w:szCs w:val="24"/>
          <w:lang w:val="lv-LV"/>
        </w:rPr>
      </w:pPr>
    </w:p>
    <w:p w:rsidR="00B51B37" w:rsidRDefault="0067371B" w:rsidP="00C611AC">
      <w:pPr>
        <w:pStyle w:val="EnvelopeReturn"/>
        <w:spacing w:before="0"/>
        <w:rPr>
          <w:b/>
          <w:sz w:val="18"/>
          <w:szCs w:val="18"/>
          <w:lang w:val="lv-LV"/>
        </w:rPr>
      </w:pPr>
      <w:r>
        <w:rPr>
          <w:sz w:val="24"/>
          <w:szCs w:val="24"/>
          <w:lang w:val="lv-LV"/>
        </w:rPr>
        <w:t>Vīza: Valsts sekretār</w:t>
      </w:r>
      <w:r w:rsidR="001743AA">
        <w:rPr>
          <w:sz w:val="24"/>
          <w:szCs w:val="24"/>
          <w:lang w:val="lv-LV"/>
        </w:rPr>
        <w:t>e</w:t>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t xml:space="preserve">   </w:t>
      </w:r>
      <w:r w:rsidR="001743AA">
        <w:rPr>
          <w:sz w:val="24"/>
          <w:szCs w:val="24"/>
          <w:lang w:val="lv-LV"/>
        </w:rPr>
        <w:t>S</w:t>
      </w:r>
      <w:r>
        <w:rPr>
          <w:sz w:val="24"/>
          <w:szCs w:val="24"/>
          <w:lang w:val="lv-LV"/>
        </w:rPr>
        <w:t>.</w:t>
      </w:r>
      <w:r w:rsidR="001743AA">
        <w:rPr>
          <w:sz w:val="24"/>
          <w:szCs w:val="24"/>
          <w:lang w:val="lv-LV"/>
        </w:rPr>
        <w:t>Liepiņa</w:t>
      </w:r>
    </w:p>
    <w:p w:rsidR="00B51B37" w:rsidRPr="00B51B37" w:rsidRDefault="00B51B37" w:rsidP="00B51B37">
      <w:pPr>
        <w:rPr>
          <w:lang w:eastAsia="en-US"/>
        </w:rPr>
      </w:pPr>
    </w:p>
    <w:p w:rsidR="00B51B37" w:rsidRDefault="00B51B37" w:rsidP="007F3149">
      <w:pPr>
        <w:pStyle w:val="Subtitle"/>
        <w:spacing w:before="0" w:after="0"/>
        <w:ind w:right="0"/>
        <w:rPr>
          <w:b w:val="0"/>
          <w:i/>
          <w:sz w:val="18"/>
          <w:szCs w:val="18"/>
          <w:lang w:val="lv-LV"/>
        </w:rPr>
      </w:pPr>
    </w:p>
    <w:p w:rsidR="00B51B37" w:rsidRPr="002A4568" w:rsidRDefault="00B51B37" w:rsidP="007F3149">
      <w:pPr>
        <w:pStyle w:val="Subtitle"/>
        <w:spacing w:before="0" w:after="0"/>
        <w:ind w:right="0"/>
        <w:rPr>
          <w:b w:val="0"/>
          <w:sz w:val="18"/>
          <w:szCs w:val="18"/>
          <w:lang w:val="lv-LV"/>
        </w:rPr>
      </w:pPr>
    </w:p>
    <w:p w:rsidR="007F3149" w:rsidRPr="002A4568" w:rsidRDefault="006E2221" w:rsidP="007F3149">
      <w:pPr>
        <w:pStyle w:val="Subtitle"/>
        <w:spacing w:before="0" w:after="0"/>
        <w:ind w:right="0"/>
        <w:rPr>
          <w:b w:val="0"/>
          <w:sz w:val="18"/>
          <w:szCs w:val="18"/>
          <w:lang w:val="lv-LV"/>
        </w:rPr>
      </w:pPr>
      <w:r w:rsidRPr="002A4568">
        <w:rPr>
          <w:b w:val="0"/>
          <w:sz w:val="18"/>
          <w:szCs w:val="18"/>
          <w:lang w:val="lv-LV"/>
        </w:rPr>
        <w:t>01</w:t>
      </w:r>
      <w:r w:rsidR="00720ABF" w:rsidRPr="002A4568">
        <w:rPr>
          <w:b w:val="0"/>
          <w:sz w:val="18"/>
          <w:szCs w:val="18"/>
          <w:lang w:val="lv-LV"/>
        </w:rPr>
        <w:t>.</w:t>
      </w:r>
      <w:r w:rsidR="00FD4AA0" w:rsidRPr="002A4568">
        <w:rPr>
          <w:b w:val="0"/>
          <w:sz w:val="18"/>
          <w:szCs w:val="18"/>
          <w:lang w:val="lv-LV"/>
        </w:rPr>
        <w:t>0</w:t>
      </w:r>
      <w:r w:rsidRPr="002A4568">
        <w:rPr>
          <w:b w:val="0"/>
          <w:sz w:val="18"/>
          <w:szCs w:val="18"/>
          <w:lang w:val="lv-LV"/>
        </w:rPr>
        <w:t>7</w:t>
      </w:r>
      <w:r w:rsidR="00FD4AA0" w:rsidRPr="002A4568">
        <w:rPr>
          <w:b w:val="0"/>
          <w:sz w:val="18"/>
          <w:szCs w:val="18"/>
          <w:lang w:val="lv-LV"/>
        </w:rPr>
        <w:t>.2013</w:t>
      </w:r>
      <w:r w:rsidR="004432BE" w:rsidRPr="002A4568">
        <w:rPr>
          <w:b w:val="0"/>
          <w:sz w:val="18"/>
          <w:szCs w:val="18"/>
          <w:lang w:val="lv-LV"/>
        </w:rPr>
        <w:t>.</w:t>
      </w:r>
      <w:r w:rsidR="00525812" w:rsidRPr="002A4568">
        <w:rPr>
          <w:b w:val="0"/>
          <w:sz w:val="18"/>
          <w:szCs w:val="18"/>
          <w:lang w:val="lv-LV"/>
        </w:rPr>
        <w:t xml:space="preserve"> </w:t>
      </w:r>
      <w:r w:rsidRPr="002A4568">
        <w:rPr>
          <w:b w:val="0"/>
          <w:sz w:val="18"/>
          <w:szCs w:val="18"/>
          <w:lang w:val="lv-LV"/>
        </w:rPr>
        <w:t>09</w:t>
      </w:r>
      <w:r w:rsidR="00564EAB" w:rsidRPr="002A4568">
        <w:rPr>
          <w:b w:val="0"/>
          <w:sz w:val="18"/>
          <w:szCs w:val="18"/>
          <w:lang w:val="lv-LV"/>
        </w:rPr>
        <w:t>:</w:t>
      </w:r>
      <w:r w:rsidRPr="002A4568">
        <w:rPr>
          <w:b w:val="0"/>
          <w:sz w:val="18"/>
          <w:szCs w:val="18"/>
          <w:lang w:val="lv-LV"/>
        </w:rPr>
        <w:t>40</w:t>
      </w:r>
    </w:p>
    <w:p w:rsidR="007F3149" w:rsidRPr="002A4568" w:rsidRDefault="002A4568" w:rsidP="007F3149">
      <w:pPr>
        <w:pStyle w:val="Subtitle"/>
        <w:spacing w:before="0" w:after="0"/>
        <w:ind w:right="0"/>
        <w:rPr>
          <w:b w:val="0"/>
          <w:sz w:val="18"/>
          <w:szCs w:val="18"/>
          <w:lang w:val="lv-LV"/>
        </w:rPr>
      </w:pPr>
      <w:r>
        <w:rPr>
          <w:b w:val="0"/>
          <w:sz w:val="18"/>
          <w:szCs w:val="18"/>
          <w:lang w:val="lv-LV"/>
        </w:rPr>
        <w:t>6</w:t>
      </w:r>
      <w:r w:rsidR="00956AAA">
        <w:rPr>
          <w:b w:val="0"/>
          <w:sz w:val="18"/>
          <w:szCs w:val="18"/>
          <w:lang w:val="lv-LV"/>
        </w:rPr>
        <w:t>7</w:t>
      </w:r>
      <w:r w:rsidR="00156007">
        <w:rPr>
          <w:b w:val="0"/>
          <w:sz w:val="18"/>
          <w:szCs w:val="18"/>
          <w:lang w:val="lv-LV"/>
        </w:rPr>
        <w:t>7</w:t>
      </w:r>
    </w:p>
    <w:p w:rsidR="007F3149" w:rsidRPr="002A4568" w:rsidRDefault="001743AA" w:rsidP="007F3149">
      <w:pPr>
        <w:pStyle w:val="Subtitle"/>
        <w:spacing w:before="0" w:after="0"/>
        <w:ind w:right="0"/>
        <w:rPr>
          <w:b w:val="0"/>
          <w:sz w:val="18"/>
          <w:szCs w:val="18"/>
          <w:lang w:val="de-DE"/>
        </w:rPr>
      </w:pPr>
      <w:r w:rsidRPr="002A4568">
        <w:rPr>
          <w:b w:val="0"/>
          <w:sz w:val="18"/>
          <w:szCs w:val="18"/>
          <w:lang w:val="de-DE"/>
        </w:rPr>
        <w:t>A</w:t>
      </w:r>
      <w:r w:rsidR="006E2221" w:rsidRPr="002A4568">
        <w:rPr>
          <w:b w:val="0"/>
          <w:sz w:val="18"/>
          <w:szCs w:val="18"/>
          <w:lang w:val="de-DE"/>
        </w:rPr>
        <w:t>.Vahere-Abražune</w:t>
      </w:r>
    </w:p>
    <w:p w:rsidR="00BF40ED" w:rsidRPr="002A4568" w:rsidRDefault="007F3149" w:rsidP="00FD4AA0">
      <w:pPr>
        <w:pStyle w:val="Subtitle"/>
        <w:spacing w:before="0" w:after="0"/>
        <w:ind w:right="0"/>
        <w:rPr>
          <w:b w:val="0"/>
          <w:sz w:val="18"/>
          <w:szCs w:val="18"/>
          <w:lang w:val="de-DE"/>
        </w:rPr>
      </w:pPr>
      <w:r w:rsidRPr="002A4568">
        <w:rPr>
          <w:b w:val="0"/>
          <w:sz w:val="18"/>
          <w:szCs w:val="18"/>
          <w:lang w:val="de-DE"/>
        </w:rPr>
        <w:t>670</w:t>
      </w:r>
      <w:r w:rsidR="001743AA" w:rsidRPr="002A4568">
        <w:rPr>
          <w:b w:val="0"/>
          <w:sz w:val="18"/>
          <w:szCs w:val="18"/>
          <w:lang w:val="de-DE"/>
        </w:rPr>
        <w:t>47</w:t>
      </w:r>
      <w:r w:rsidR="001A106C">
        <w:rPr>
          <w:b w:val="0"/>
          <w:sz w:val="18"/>
          <w:szCs w:val="18"/>
          <w:lang w:val="de-DE"/>
        </w:rPr>
        <w:t>828</w:t>
      </w:r>
      <w:r w:rsidRPr="002A4568">
        <w:rPr>
          <w:b w:val="0"/>
          <w:sz w:val="18"/>
          <w:szCs w:val="18"/>
          <w:lang w:val="de-DE"/>
        </w:rPr>
        <w:t xml:space="preserve">, </w:t>
      </w:r>
      <w:r w:rsidR="006E2221" w:rsidRPr="002A4568">
        <w:rPr>
          <w:b w:val="0"/>
          <w:sz w:val="18"/>
          <w:szCs w:val="18"/>
          <w:lang w:val="de-DE"/>
        </w:rPr>
        <w:t>anita.vahere</w:t>
      </w:r>
      <w:r w:rsidRPr="002A4568">
        <w:rPr>
          <w:b w:val="0"/>
          <w:sz w:val="18"/>
          <w:szCs w:val="18"/>
          <w:lang w:val="de-DE"/>
        </w:rPr>
        <w:t>@</w:t>
      </w:r>
      <w:r w:rsidR="001743AA" w:rsidRPr="002A4568">
        <w:rPr>
          <w:b w:val="0"/>
          <w:sz w:val="18"/>
          <w:szCs w:val="18"/>
          <w:lang w:val="de-DE"/>
        </w:rPr>
        <w:t>iz</w:t>
      </w:r>
      <w:r w:rsidRPr="002A4568">
        <w:rPr>
          <w:b w:val="0"/>
          <w:sz w:val="18"/>
          <w:szCs w:val="18"/>
          <w:lang w:val="de-DE"/>
        </w:rPr>
        <w:t>m.gov.lv</w:t>
      </w:r>
    </w:p>
    <w:sectPr w:rsidR="00BF40ED" w:rsidRPr="002A4568" w:rsidSect="00B51B37">
      <w:headerReference w:type="even" r:id="rId8"/>
      <w:headerReference w:type="default" r:id="rId9"/>
      <w:footerReference w:type="default" r:id="rId10"/>
      <w:footerReference w:type="first" r:id="rId11"/>
      <w:pgSz w:w="11906" w:h="16838" w:code="9"/>
      <w:pgMar w:top="709" w:right="1134" w:bottom="851" w:left="1701" w:header="705" w:footer="5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B5" w:rsidRDefault="009175B5">
      <w:r>
        <w:separator/>
      </w:r>
    </w:p>
  </w:endnote>
  <w:endnote w:type="continuationSeparator" w:id="0">
    <w:p w:rsidR="009175B5" w:rsidRDefault="00917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Bitstream Vera Sans">
    <w:altName w:val="Times New Roman"/>
    <w:charset w:val="00"/>
    <w:family w:val="auto"/>
    <w:pitch w:val="variable"/>
    <w:sig w:usb0="00000000" w:usb1="00000000" w:usb2="00000000" w:usb3="00000000" w:csb0="00000000" w:csb1="00000000"/>
  </w:font>
  <w:font w:name="Verdana">
    <w:panose1 w:val="020B0604030504040204"/>
    <w:charset w:val="BA"/>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C7" w:rsidRPr="000A2BC7" w:rsidRDefault="001743AA" w:rsidP="000A2BC7">
    <w:pPr>
      <w:jc w:val="both"/>
      <w:rPr>
        <w:sz w:val="20"/>
        <w:szCs w:val="20"/>
      </w:rPr>
    </w:pPr>
    <w:r w:rsidRPr="00563E9D">
      <w:rPr>
        <w:sz w:val="20"/>
        <w:szCs w:val="20"/>
      </w:rPr>
      <w:t>IZ</w:t>
    </w:r>
    <w:r w:rsidR="002703F9" w:rsidRPr="00563E9D">
      <w:rPr>
        <w:sz w:val="20"/>
        <w:szCs w:val="20"/>
      </w:rPr>
      <w:t>MAnot_</w:t>
    </w:r>
    <w:r w:rsidR="00667993">
      <w:rPr>
        <w:sz w:val="20"/>
        <w:szCs w:val="20"/>
      </w:rPr>
      <w:t>0107</w:t>
    </w:r>
    <w:r w:rsidR="002703F9" w:rsidRPr="00563E9D">
      <w:rPr>
        <w:sz w:val="20"/>
        <w:szCs w:val="20"/>
      </w:rPr>
      <w:t>13_</w:t>
    </w:r>
    <w:r w:rsidR="00667993">
      <w:rPr>
        <w:sz w:val="20"/>
        <w:szCs w:val="20"/>
      </w:rPr>
      <w:t>Vācija</w:t>
    </w:r>
    <w:r w:rsidR="002703F9" w:rsidRPr="00563E9D">
      <w:rPr>
        <w:sz w:val="20"/>
        <w:szCs w:val="20"/>
      </w:rPr>
      <w:t xml:space="preserve">; </w:t>
    </w:r>
    <w:bookmarkStart w:id="3" w:name="OLE_LINK8"/>
    <w:bookmarkStart w:id="4" w:name="OLE_LINK9"/>
    <w:r w:rsidR="000A2BC7" w:rsidRPr="000A2BC7">
      <w:rPr>
        <w:sz w:val="20"/>
        <w:szCs w:val="20"/>
      </w:rPr>
      <w:t xml:space="preserve">Latvijas Republikas Izglītības un zinātnes ministrijas un Vācijas Federatīvās Republikas </w:t>
    </w:r>
    <w:r w:rsidR="000A2BC7" w:rsidRPr="000A2BC7">
      <w:rPr>
        <w:noProof/>
        <w:sz w:val="20"/>
        <w:szCs w:val="20"/>
      </w:rPr>
      <w:t>Federālās Izglītības un pētniecības min</w:t>
    </w:r>
    <w:r w:rsidR="006859D9">
      <w:rPr>
        <w:noProof/>
        <w:sz w:val="20"/>
        <w:szCs w:val="20"/>
      </w:rPr>
      <w:t>i</w:t>
    </w:r>
    <w:r w:rsidR="000A2BC7" w:rsidRPr="000A2BC7">
      <w:rPr>
        <w:noProof/>
        <w:sz w:val="20"/>
        <w:szCs w:val="20"/>
      </w:rPr>
      <w:t xml:space="preserve">strijas </w:t>
    </w:r>
    <w:r w:rsidR="0011008D">
      <w:rPr>
        <w:noProof/>
        <w:sz w:val="20"/>
        <w:szCs w:val="20"/>
      </w:rPr>
      <w:t>nodomu deklarācija</w:t>
    </w:r>
    <w:r w:rsidR="000A2BC7" w:rsidRPr="000A2BC7">
      <w:rPr>
        <w:sz w:val="20"/>
        <w:szCs w:val="20"/>
      </w:rPr>
      <w:t xml:space="preserve"> par sadarbību profesionālās izglītības un apmācības jomā</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A" w:rsidRPr="000A2BC7" w:rsidRDefault="001743AA" w:rsidP="001743AA">
    <w:pPr>
      <w:jc w:val="both"/>
      <w:rPr>
        <w:sz w:val="20"/>
        <w:szCs w:val="20"/>
      </w:rPr>
    </w:pPr>
    <w:r w:rsidRPr="00563E9D">
      <w:rPr>
        <w:sz w:val="20"/>
        <w:szCs w:val="20"/>
      </w:rPr>
      <w:t>IZMAnot_</w:t>
    </w:r>
    <w:r w:rsidR="00667993">
      <w:rPr>
        <w:sz w:val="20"/>
        <w:szCs w:val="20"/>
      </w:rPr>
      <w:t>0107</w:t>
    </w:r>
    <w:r w:rsidRPr="00563E9D">
      <w:rPr>
        <w:sz w:val="20"/>
        <w:szCs w:val="20"/>
      </w:rPr>
      <w:t>13_</w:t>
    </w:r>
    <w:r w:rsidR="00667993">
      <w:rPr>
        <w:sz w:val="20"/>
        <w:szCs w:val="20"/>
      </w:rPr>
      <w:t>Vācija</w:t>
    </w:r>
    <w:r w:rsidRPr="00563E9D">
      <w:rPr>
        <w:sz w:val="20"/>
        <w:szCs w:val="20"/>
      </w:rPr>
      <w:t xml:space="preserve">; </w:t>
    </w:r>
    <w:r w:rsidR="000A2BC7" w:rsidRPr="000A2BC7">
      <w:rPr>
        <w:sz w:val="20"/>
        <w:szCs w:val="20"/>
      </w:rPr>
      <w:t xml:space="preserve">Latvijas Republikas Izglītības un zinātnes ministrijas un Vācijas Federatīvās Republikas </w:t>
    </w:r>
    <w:r w:rsidR="000A2BC7" w:rsidRPr="000A2BC7">
      <w:rPr>
        <w:noProof/>
        <w:sz w:val="20"/>
        <w:szCs w:val="20"/>
      </w:rPr>
      <w:t>Federālās Izglītības un pētniecības min</w:t>
    </w:r>
    <w:r w:rsidR="006859D9">
      <w:rPr>
        <w:noProof/>
        <w:sz w:val="20"/>
        <w:szCs w:val="20"/>
      </w:rPr>
      <w:t>i</w:t>
    </w:r>
    <w:r w:rsidR="000A2BC7" w:rsidRPr="000A2BC7">
      <w:rPr>
        <w:noProof/>
        <w:sz w:val="20"/>
        <w:szCs w:val="20"/>
      </w:rPr>
      <w:t xml:space="preserve">strijas </w:t>
    </w:r>
    <w:r w:rsidR="0011008D">
      <w:rPr>
        <w:noProof/>
        <w:sz w:val="20"/>
        <w:szCs w:val="20"/>
      </w:rPr>
      <w:t>nodomu deklarācija</w:t>
    </w:r>
    <w:r w:rsidR="000A2BC7" w:rsidRPr="000A2BC7">
      <w:rPr>
        <w:sz w:val="20"/>
        <w:szCs w:val="20"/>
      </w:rPr>
      <w:t xml:space="preserve"> par sadarbību profesionālās izglītības un apmācības jomā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B5" w:rsidRDefault="009175B5">
      <w:r>
        <w:separator/>
      </w:r>
    </w:p>
  </w:footnote>
  <w:footnote w:type="continuationSeparator" w:id="0">
    <w:p w:rsidR="009175B5" w:rsidRDefault="00917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262E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262E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156007">
      <w:rPr>
        <w:rStyle w:val="PageNumber"/>
        <w:noProof/>
      </w:rPr>
      <w:t>2</w:t>
    </w:r>
    <w:r>
      <w:rPr>
        <w:rStyle w:val="PageNumber"/>
      </w:rPr>
      <w:fldChar w:fldCharType="end"/>
    </w:r>
  </w:p>
  <w:p w:rsidR="00DE1C13" w:rsidRDefault="00DE1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0">
    <w:nsid w:val="375F7D41"/>
    <w:multiLevelType w:val="hybridMultilevel"/>
    <w:tmpl w:val="4822B49E"/>
    <w:lvl w:ilvl="0" w:tplc="3588EC0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9"/>
  </w:num>
  <w:num w:numId="18">
    <w:abstractNumId w:val="1"/>
  </w:num>
  <w:num w:numId="19">
    <w:abstractNumId w:val="1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C15"/>
    <w:rsid w:val="00011D24"/>
    <w:rsid w:val="00013FF4"/>
    <w:rsid w:val="00020FE1"/>
    <w:rsid w:val="000223F1"/>
    <w:rsid w:val="00022E13"/>
    <w:rsid w:val="00032388"/>
    <w:rsid w:val="00035CE2"/>
    <w:rsid w:val="0005553B"/>
    <w:rsid w:val="000604D2"/>
    <w:rsid w:val="000862EB"/>
    <w:rsid w:val="0009005E"/>
    <w:rsid w:val="000941C5"/>
    <w:rsid w:val="000A2BC7"/>
    <w:rsid w:val="000A6451"/>
    <w:rsid w:val="000A6CD0"/>
    <w:rsid w:val="000B064E"/>
    <w:rsid w:val="000B3C3C"/>
    <w:rsid w:val="000B44AC"/>
    <w:rsid w:val="000B69CF"/>
    <w:rsid w:val="000C07BF"/>
    <w:rsid w:val="000C0C60"/>
    <w:rsid w:val="000C790C"/>
    <w:rsid w:val="000F061D"/>
    <w:rsid w:val="000F064A"/>
    <w:rsid w:val="000F3463"/>
    <w:rsid w:val="000F3C98"/>
    <w:rsid w:val="000F4794"/>
    <w:rsid w:val="0011008D"/>
    <w:rsid w:val="00124F12"/>
    <w:rsid w:val="00144E3A"/>
    <w:rsid w:val="0015060C"/>
    <w:rsid w:val="00151650"/>
    <w:rsid w:val="00156007"/>
    <w:rsid w:val="0016018A"/>
    <w:rsid w:val="00161F0E"/>
    <w:rsid w:val="00163751"/>
    <w:rsid w:val="00170E2A"/>
    <w:rsid w:val="001743AA"/>
    <w:rsid w:val="00177394"/>
    <w:rsid w:val="00182C18"/>
    <w:rsid w:val="00183CC2"/>
    <w:rsid w:val="001900E4"/>
    <w:rsid w:val="00190F88"/>
    <w:rsid w:val="001A106C"/>
    <w:rsid w:val="001A4066"/>
    <w:rsid w:val="001A6AE4"/>
    <w:rsid w:val="001B01FD"/>
    <w:rsid w:val="001B4A71"/>
    <w:rsid w:val="001D0653"/>
    <w:rsid w:val="001D5B54"/>
    <w:rsid w:val="001E1DBF"/>
    <w:rsid w:val="001E4639"/>
    <w:rsid w:val="001E4A7D"/>
    <w:rsid w:val="001F09E5"/>
    <w:rsid w:val="001F43A8"/>
    <w:rsid w:val="001F5CD6"/>
    <w:rsid w:val="0021263D"/>
    <w:rsid w:val="00213F0C"/>
    <w:rsid w:val="00214094"/>
    <w:rsid w:val="002145B0"/>
    <w:rsid w:val="0021592D"/>
    <w:rsid w:val="00216D0A"/>
    <w:rsid w:val="00222D76"/>
    <w:rsid w:val="00223EB1"/>
    <w:rsid w:val="002262E5"/>
    <w:rsid w:val="00231344"/>
    <w:rsid w:val="0023436E"/>
    <w:rsid w:val="002347C0"/>
    <w:rsid w:val="00241A6C"/>
    <w:rsid w:val="00242D2B"/>
    <w:rsid w:val="00262E2B"/>
    <w:rsid w:val="00263AEA"/>
    <w:rsid w:val="002703F9"/>
    <w:rsid w:val="00270429"/>
    <w:rsid w:val="002721C5"/>
    <w:rsid w:val="002723E9"/>
    <w:rsid w:val="00277929"/>
    <w:rsid w:val="00283B82"/>
    <w:rsid w:val="002846E9"/>
    <w:rsid w:val="00284C34"/>
    <w:rsid w:val="0029066C"/>
    <w:rsid w:val="002930A3"/>
    <w:rsid w:val="00296540"/>
    <w:rsid w:val="002A26A5"/>
    <w:rsid w:val="002A4568"/>
    <w:rsid w:val="002B50DB"/>
    <w:rsid w:val="002C0EBD"/>
    <w:rsid w:val="002C12AB"/>
    <w:rsid w:val="002C5590"/>
    <w:rsid w:val="002C6999"/>
    <w:rsid w:val="002C7CAC"/>
    <w:rsid w:val="002D3306"/>
    <w:rsid w:val="002D48AA"/>
    <w:rsid w:val="002D5201"/>
    <w:rsid w:val="002D7BAA"/>
    <w:rsid w:val="002D7F54"/>
    <w:rsid w:val="002E3FF4"/>
    <w:rsid w:val="002F78C8"/>
    <w:rsid w:val="00301CF3"/>
    <w:rsid w:val="0032715C"/>
    <w:rsid w:val="00337CA5"/>
    <w:rsid w:val="003511A5"/>
    <w:rsid w:val="00362478"/>
    <w:rsid w:val="00373B17"/>
    <w:rsid w:val="00375B25"/>
    <w:rsid w:val="003850F5"/>
    <w:rsid w:val="00392914"/>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10034"/>
    <w:rsid w:val="00420870"/>
    <w:rsid w:val="00427088"/>
    <w:rsid w:val="0043791B"/>
    <w:rsid w:val="00441483"/>
    <w:rsid w:val="00441BCB"/>
    <w:rsid w:val="004432BE"/>
    <w:rsid w:val="004473A7"/>
    <w:rsid w:val="0045176A"/>
    <w:rsid w:val="00456332"/>
    <w:rsid w:val="00461826"/>
    <w:rsid w:val="004800F9"/>
    <w:rsid w:val="00481043"/>
    <w:rsid w:val="00482512"/>
    <w:rsid w:val="0049134A"/>
    <w:rsid w:val="004A58CB"/>
    <w:rsid w:val="004B1795"/>
    <w:rsid w:val="004B36D3"/>
    <w:rsid w:val="004B56DD"/>
    <w:rsid w:val="004C020F"/>
    <w:rsid w:val="004C1AFD"/>
    <w:rsid w:val="004C558B"/>
    <w:rsid w:val="004D20AC"/>
    <w:rsid w:val="004E263D"/>
    <w:rsid w:val="004F1F88"/>
    <w:rsid w:val="004F5F1B"/>
    <w:rsid w:val="00502374"/>
    <w:rsid w:val="005060A1"/>
    <w:rsid w:val="0050624A"/>
    <w:rsid w:val="00516072"/>
    <w:rsid w:val="00525812"/>
    <w:rsid w:val="0052648C"/>
    <w:rsid w:val="005332EC"/>
    <w:rsid w:val="00534405"/>
    <w:rsid w:val="00534418"/>
    <w:rsid w:val="005353AB"/>
    <w:rsid w:val="005440C2"/>
    <w:rsid w:val="005560BC"/>
    <w:rsid w:val="005573BE"/>
    <w:rsid w:val="00563E9D"/>
    <w:rsid w:val="00564EAB"/>
    <w:rsid w:val="0056573F"/>
    <w:rsid w:val="00567F36"/>
    <w:rsid w:val="00572700"/>
    <w:rsid w:val="00580468"/>
    <w:rsid w:val="0058603B"/>
    <w:rsid w:val="005908FD"/>
    <w:rsid w:val="0059431B"/>
    <w:rsid w:val="005A1776"/>
    <w:rsid w:val="005A39CC"/>
    <w:rsid w:val="005B4730"/>
    <w:rsid w:val="005C25AD"/>
    <w:rsid w:val="005C6FE9"/>
    <w:rsid w:val="005E05D7"/>
    <w:rsid w:val="005E41E7"/>
    <w:rsid w:val="005E450F"/>
    <w:rsid w:val="00615C71"/>
    <w:rsid w:val="0062298A"/>
    <w:rsid w:val="00626514"/>
    <w:rsid w:val="00626589"/>
    <w:rsid w:val="006339A0"/>
    <w:rsid w:val="006349BC"/>
    <w:rsid w:val="006413A8"/>
    <w:rsid w:val="00642E56"/>
    <w:rsid w:val="00650D36"/>
    <w:rsid w:val="00651E00"/>
    <w:rsid w:val="00655335"/>
    <w:rsid w:val="0065545A"/>
    <w:rsid w:val="00663F2C"/>
    <w:rsid w:val="00665FEA"/>
    <w:rsid w:val="00667993"/>
    <w:rsid w:val="0067371B"/>
    <w:rsid w:val="00674572"/>
    <w:rsid w:val="006770E2"/>
    <w:rsid w:val="006859D9"/>
    <w:rsid w:val="00687763"/>
    <w:rsid w:val="0069010E"/>
    <w:rsid w:val="00692B0D"/>
    <w:rsid w:val="00693E0E"/>
    <w:rsid w:val="00694EA8"/>
    <w:rsid w:val="006A1AE3"/>
    <w:rsid w:val="006A34DB"/>
    <w:rsid w:val="006C0ECD"/>
    <w:rsid w:val="006C30E1"/>
    <w:rsid w:val="006C4607"/>
    <w:rsid w:val="006C60A8"/>
    <w:rsid w:val="006D1553"/>
    <w:rsid w:val="006D48F1"/>
    <w:rsid w:val="006D56B6"/>
    <w:rsid w:val="006E2221"/>
    <w:rsid w:val="006F45BE"/>
    <w:rsid w:val="006F7953"/>
    <w:rsid w:val="007004FC"/>
    <w:rsid w:val="007020B0"/>
    <w:rsid w:val="00705412"/>
    <w:rsid w:val="007058FA"/>
    <w:rsid w:val="00706670"/>
    <w:rsid w:val="00720ABF"/>
    <w:rsid w:val="0072417C"/>
    <w:rsid w:val="00734450"/>
    <w:rsid w:val="00745F67"/>
    <w:rsid w:val="0075039E"/>
    <w:rsid w:val="00752D9D"/>
    <w:rsid w:val="007538FF"/>
    <w:rsid w:val="00754784"/>
    <w:rsid w:val="007558C4"/>
    <w:rsid w:val="007570A0"/>
    <w:rsid w:val="00757C6E"/>
    <w:rsid w:val="007626AF"/>
    <w:rsid w:val="00762BDA"/>
    <w:rsid w:val="00767169"/>
    <w:rsid w:val="007805FD"/>
    <w:rsid w:val="00781D10"/>
    <w:rsid w:val="00784422"/>
    <w:rsid w:val="007913F8"/>
    <w:rsid w:val="00797255"/>
    <w:rsid w:val="007B3B54"/>
    <w:rsid w:val="007B3FA0"/>
    <w:rsid w:val="007C0F2C"/>
    <w:rsid w:val="007C2BCC"/>
    <w:rsid w:val="007C4D29"/>
    <w:rsid w:val="007C4EF0"/>
    <w:rsid w:val="007C6711"/>
    <w:rsid w:val="007C7DD6"/>
    <w:rsid w:val="007D099D"/>
    <w:rsid w:val="007E2664"/>
    <w:rsid w:val="007E3ABF"/>
    <w:rsid w:val="007E5BFA"/>
    <w:rsid w:val="007E6689"/>
    <w:rsid w:val="007E731C"/>
    <w:rsid w:val="007F0A03"/>
    <w:rsid w:val="007F3149"/>
    <w:rsid w:val="00800273"/>
    <w:rsid w:val="0080130D"/>
    <w:rsid w:val="008041E1"/>
    <w:rsid w:val="00810040"/>
    <w:rsid w:val="008104A8"/>
    <w:rsid w:val="00816F6A"/>
    <w:rsid w:val="0082023A"/>
    <w:rsid w:val="00821A7A"/>
    <w:rsid w:val="008253F8"/>
    <w:rsid w:val="008325E4"/>
    <w:rsid w:val="00832A2B"/>
    <w:rsid w:val="00845811"/>
    <w:rsid w:val="00846994"/>
    <w:rsid w:val="00850451"/>
    <w:rsid w:val="00852042"/>
    <w:rsid w:val="008534C9"/>
    <w:rsid w:val="0085599D"/>
    <w:rsid w:val="0085703D"/>
    <w:rsid w:val="00864B5A"/>
    <w:rsid w:val="0087510C"/>
    <w:rsid w:val="00882170"/>
    <w:rsid w:val="0089738E"/>
    <w:rsid w:val="00897585"/>
    <w:rsid w:val="008A6BA0"/>
    <w:rsid w:val="008B5FDB"/>
    <w:rsid w:val="008C204F"/>
    <w:rsid w:val="008C50F4"/>
    <w:rsid w:val="008C5649"/>
    <w:rsid w:val="008D24A9"/>
    <w:rsid w:val="008E44A2"/>
    <w:rsid w:val="008E697D"/>
    <w:rsid w:val="00903263"/>
    <w:rsid w:val="00906A21"/>
    <w:rsid w:val="009079C3"/>
    <w:rsid w:val="00910462"/>
    <w:rsid w:val="009111C8"/>
    <w:rsid w:val="00915AB1"/>
    <w:rsid w:val="00917532"/>
    <w:rsid w:val="009175B5"/>
    <w:rsid w:val="009235BA"/>
    <w:rsid w:val="00924023"/>
    <w:rsid w:val="00924CE2"/>
    <w:rsid w:val="00925B9F"/>
    <w:rsid w:val="00931AED"/>
    <w:rsid w:val="009476A3"/>
    <w:rsid w:val="0095334F"/>
    <w:rsid w:val="00956AAA"/>
    <w:rsid w:val="00957D65"/>
    <w:rsid w:val="0096399A"/>
    <w:rsid w:val="00965897"/>
    <w:rsid w:val="00965C20"/>
    <w:rsid w:val="0096765C"/>
    <w:rsid w:val="009727E4"/>
    <w:rsid w:val="009755DE"/>
    <w:rsid w:val="00985ADC"/>
    <w:rsid w:val="009934C5"/>
    <w:rsid w:val="00994C0F"/>
    <w:rsid w:val="00997343"/>
    <w:rsid w:val="009A46AD"/>
    <w:rsid w:val="009B22D7"/>
    <w:rsid w:val="009B72ED"/>
    <w:rsid w:val="009C06B1"/>
    <w:rsid w:val="009C6DEB"/>
    <w:rsid w:val="009D3789"/>
    <w:rsid w:val="009D384B"/>
    <w:rsid w:val="009D472D"/>
    <w:rsid w:val="009D6504"/>
    <w:rsid w:val="009E12D7"/>
    <w:rsid w:val="009E30FD"/>
    <w:rsid w:val="009E661A"/>
    <w:rsid w:val="009E7807"/>
    <w:rsid w:val="009F1B56"/>
    <w:rsid w:val="009F48CD"/>
    <w:rsid w:val="00A06781"/>
    <w:rsid w:val="00A068FD"/>
    <w:rsid w:val="00A074C3"/>
    <w:rsid w:val="00A1016E"/>
    <w:rsid w:val="00A11364"/>
    <w:rsid w:val="00A1509C"/>
    <w:rsid w:val="00A17020"/>
    <w:rsid w:val="00A209F9"/>
    <w:rsid w:val="00A23D3E"/>
    <w:rsid w:val="00A24E03"/>
    <w:rsid w:val="00A34260"/>
    <w:rsid w:val="00A53ED0"/>
    <w:rsid w:val="00A5595B"/>
    <w:rsid w:val="00A61F80"/>
    <w:rsid w:val="00A649C6"/>
    <w:rsid w:val="00A70CFD"/>
    <w:rsid w:val="00A72A0B"/>
    <w:rsid w:val="00A81E42"/>
    <w:rsid w:val="00A864FE"/>
    <w:rsid w:val="00A86F41"/>
    <w:rsid w:val="00A87D04"/>
    <w:rsid w:val="00A950C5"/>
    <w:rsid w:val="00AA1D25"/>
    <w:rsid w:val="00AB2B1A"/>
    <w:rsid w:val="00AB397F"/>
    <w:rsid w:val="00AB5832"/>
    <w:rsid w:val="00AB5EB9"/>
    <w:rsid w:val="00AC51F2"/>
    <w:rsid w:val="00AE5066"/>
    <w:rsid w:val="00AE5E24"/>
    <w:rsid w:val="00AE61B7"/>
    <w:rsid w:val="00AE6CBA"/>
    <w:rsid w:val="00AE79AD"/>
    <w:rsid w:val="00AF35E4"/>
    <w:rsid w:val="00AF5CDE"/>
    <w:rsid w:val="00B026A3"/>
    <w:rsid w:val="00B11A57"/>
    <w:rsid w:val="00B211C3"/>
    <w:rsid w:val="00B22DC8"/>
    <w:rsid w:val="00B25597"/>
    <w:rsid w:val="00B267B9"/>
    <w:rsid w:val="00B33E09"/>
    <w:rsid w:val="00B352C3"/>
    <w:rsid w:val="00B416C2"/>
    <w:rsid w:val="00B50708"/>
    <w:rsid w:val="00B50C68"/>
    <w:rsid w:val="00B51293"/>
    <w:rsid w:val="00B51B37"/>
    <w:rsid w:val="00B52B1E"/>
    <w:rsid w:val="00B53998"/>
    <w:rsid w:val="00B55481"/>
    <w:rsid w:val="00B56C32"/>
    <w:rsid w:val="00B57ACF"/>
    <w:rsid w:val="00B64BB1"/>
    <w:rsid w:val="00B73166"/>
    <w:rsid w:val="00B73AE7"/>
    <w:rsid w:val="00B8426C"/>
    <w:rsid w:val="00B85A9F"/>
    <w:rsid w:val="00B87606"/>
    <w:rsid w:val="00B91B8D"/>
    <w:rsid w:val="00B94E90"/>
    <w:rsid w:val="00B96A96"/>
    <w:rsid w:val="00BA34DA"/>
    <w:rsid w:val="00BA6984"/>
    <w:rsid w:val="00BB0A82"/>
    <w:rsid w:val="00BB7C94"/>
    <w:rsid w:val="00BC0A9D"/>
    <w:rsid w:val="00BC2D00"/>
    <w:rsid w:val="00BD06FC"/>
    <w:rsid w:val="00BD2BD8"/>
    <w:rsid w:val="00BD334F"/>
    <w:rsid w:val="00BF40ED"/>
    <w:rsid w:val="00BF5BC2"/>
    <w:rsid w:val="00C022CD"/>
    <w:rsid w:val="00C1133D"/>
    <w:rsid w:val="00C27A08"/>
    <w:rsid w:val="00C31312"/>
    <w:rsid w:val="00C316E4"/>
    <w:rsid w:val="00C326C6"/>
    <w:rsid w:val="00C35295"/>
    <w:rsid w:val="00C36ADD"/>
    <w:rsid w:val="00C36E74"/>
    <w:rsid w:val="00C40595"/>
    <w:rsid w:val="00C41621"/>
    <w:rsid w:val="00C449FA"/>
    <w:rsid w:val="00C47C25"/>
    <w:rsid w:val="00C50068"/>
    <w:rsid w:val="00C5384F"/>
    <w:rsid w:val="00C56964"/>
    <w:rsid w:val="00C611AC"/>
    <w:rsid w:val="00C62AD4"/>
    <w:rsid w:val="00C62D9F"/>
    <w:rsid w:val="00C656D5"/>
    <w:rsid w:val="00C67103"/>
    <w:rsid w:val="00C71BB9"/>
    <w:rsid w:val="00C74C90"/>
    <w:rsid w:val="00C8081A"/>
    <w:rsid w:val="00C85706"/>
    <w:rsid w:val="00C94C28"/>
    <w:rsid w:val="00CA3D85"/>
    <w:rsid w:val="00CB0247"/>
    <w:rsid w:val="00CB3440"/>
    <w:rsid w:val="00CC1692"/>
    <w:rsid w:val="00CC5D63"/>
    <w:rsid w:val="00CD138B"/>
    <w:rsid w:val="00CD28F3"/>
    <w:rsid w:val="00CD3E31"/>
    <w:rsid w:val="00CD74A3"/>
    <w:rsid w:val="00CE0527"/>
    <w:rsid w:val="00CE27D4"/>
    <w:rsid w:val="00CE5B23"/>
    <w:rsid w:val="00CF70AD"/>
    <w:rsid w:val="00CF7729"/>
    <w:rsid w:val="00D00059"/>
    <w:rsid w:val="00D107FA"/>
    <w:rsid w:val="00D12275"/>
    <w:rsid w:val="00D12766"/>
    <w:rsid w:val="00D175C6"/>
    <w:rsid w:val="00D205B2"/>
    <w:rsid w:val="00D20FF4"/>
    <w:rsid w:val="00D21DDE"/>
    <w:rsid w:val="00D24D2C"/>
    <w:rsid w:val="00D25BE4"/>
    <w:rsid w:val="00D34D6F"/>
    <w:rsid w:val="00D35881"/>
    <w:rsid w:val="00D761CA"/>
    <w:rsid w:val="00D94DAD"/>
    <w:rsid w:val="00DA7DA5"/>
    <w:rsid w:val="00DB073B"/>
    <w:rsid w:val="00DB40CC"/>
    <w:rsid w:val="00DB4CE6"/>
    <w:rsid w:val="00DB78F0"/>
    <w:rsid w:val="00DC2E43"/>
    <w:rsid w:val="00DC3759"/>
    <w:rsid w:val="00DC38F1"/>
    <w:rsid w:val="00DD095C"/>
    <w:rsid w:val="00DD1020"/>
    <w:rsid w:val="00DD1330"/>
    <w:rsid w:val="00DD217A"/>
    <w:rsid w:val="00DE0B83"/>
    <w:rsid w:val="00DE1A81"/>
    <w:rsid w:val="00DE1C13"/>
    <w:rsid w:val="00DE4E10"/>
    <w:rsid w:val="00E02ABF"/>
    <w:rsid w:val="00E14995"/>
    <w:rsid w:val="00E179CD"/>
    <w:rsid w:val="00E22835"/>
    <w:rsid w:val="00E23E8D"/>
    <w:rsid w:val="00E37F98"/>
    <w:rsid w:val="00E41B73"/>
    <w:rsid w:val="00E462ED"/>
    <w:rsid w:val="00E46559"/>
    <w:rsid w:val="00E51FE3"/>
    <w:rsid w:val="00E6670C"/>
    <w:rsid w:val="00E70682"/>
    <w:rsid w:val="00E776E8"/>
    <w:rsid w:val="00E92C1F"/>
    <w:rsid w:val="00E95D4B"/>
    <w:rsid w:val="00E969A9"/>
    <w:rsid w:val="00EA015D"/>
    <w:rsid w:val="00EA38C6"/>
    <w:rsid w:val="00EB15F2"/>
    <w:rsid w:val="00EB199F"/>
    <w:rsid w:val="00EB2A2F"/>
    <w:rsid w:val="00EC23F7"/>
    <w:rsid w:val="00EC2D05"/>
    <w:rsid w:val="00EC4BD8"/>
    <w:rsid w:val="00EC63EB"/>
    <w:rsid w:val="00ED412F"/>
    <w:rsid w:val="00EE2614"/>
    <w:rsid w:val="00EE57BC"/>
    <w:rsid w:val="00EF2AE2"/>
    <w:rsid w:val="00EF36B2"/>
    <w:rsid w:val="00EF5F67"/>
    <w:rsid w:val="00F0006E"/>
    <w:rsid w:val="00F201EC"/>
    <w:rsid w:val="00F208A9"/>
    <w:rsid w:val="00F41D75"/>
    <w:rsid w:val="00F5139D"/>
    <w:rsid w:val="00F608D9"/>
    <w:rsid w:val="00F63DAC"/>
    <w:rsid w:val="00F7379A"/>
    <w:rsid w:val="00F7454F"/>
    <w:rsid w:val="00F77988"/>
    <w:rsid w:val="00F77F48"/>
    <w:rsid w:val="00F9543F"/>
    <w:rsid w:val="00F95F85"/>
    <w:rsid w:val="00FA0D67"/>
    <w:rsid w:val="00FA3495"/>
    <w:rsid w:val="00FB30F1"/>
    <w:rsid w:val="00FB53E7"/>
    <w:rsid w:val="00FC7284"/>
    <w:rsid w:val="00FD4AA0"/>
    <w:rsid w:val="00FF329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uiPriority w:val="99"/>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667993"/>
    <w:pPr>
      <w:widowControl w:val="0"/>
      <w:suppressAutoHyphens/>
      <w:autoSpaceDN w:val="0"/>
      <w:ind w:left="720"/>
      <w:contextualSpacing/>
      <w:textAlignment w:val="baseline"/>
    </w:pPr>
    <w:rPr>
      <w:rFonts w:eastAsia="Bitstream Vera Sans"/>
      <w:kern w:val="3"/>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8A2A-2848-4084-8FB7-C1D54E7B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3691</Words>
  <Characters>2105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līgumu par sadarbību izglītības, zinātnes un jaunatnes jomā</vt:lpstr>
    </vt:vector>
  </TitlesOfParts>
  <Company>Valsts kanceleja, Politikas koordinācijas departaments</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Izglītības un zinātnes ministrijas un Vācijas Federatīvās Republikas Federālās Izglītības un pētniecības ministrijas nodomu deklarācija par sadarbību profesionālās izglītības un apmācības jomā</dc:title>
  <dc:subject>IZMAnot_010713_Vacija</dc:subject>
  <dc:creator>Anita Vahere-Abražune</dc:creator>
  <dc:description>67047828; anita.vahere@izm.gov.lv</dc:description>
  <cp:lastModifiedBy>akucinska</cp:lastModifiedBy>
  <cp:revision>7</cp:revision>
  <cp:lastPrinted>2013-07-02T07:43:00Z</cp:lastPrinted>
  <dcterms:created xsi:type="dcterms:W3CDTF">2013-07-01T12:29:00Z</dcterms:created>
  <dcterms:modified xsi:type="dcterms:W3CDTF">2013-07-02T07:45:00Z</dcterms:modified>
</cp:coreProperties>
</file>