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Layout w:type="fixed"/>
        <w:tblCellMar>
          <w:top w:w="115" w:type="dxa"/>
          <w:left w:w="115" w:type="dxa"/>
          <w:bottom w:w="115" w:type="dxa"/>
          <w:right w:w="115" w:type="dxa"/>
        </w:tblCellMar>
        <w:tblLook w:val="04A0"/>
      </w:tblPr>
      <w:tblGrid>
        <w:gridCol w:w="9590"/>
      </w:tblGrid>
      <w:tr w:rsidR="00F04035" w:rsidRPr="00F04035" w:rsidTr="000D2AA1">
        <w:trPr>
          <w:tblCellSpacing w:w="0" w:type="dxa"/>
          <w:jc w:val="center"/>
        </w:trPr>
        <w:tc>
          <w:tcPr>
            <w:tcW w:w="9590" w:type="dxa"/>
            <w:shd w:val="clear" w:color="auto" w:fill="FFFFFF"/>
            <w:vAlign w:val="center"/>
            <w:hideMark/>
          </w:tcPr>
          <w:tbl>
            <w:tblPr>
              <w:tblW w:w="9443"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7"/>
              <w:gridCol w:w="561"/>
              <w:gridCol w:w="2410"/>
              <w:gridCol w:w="6457"/>
              <w:gridCol w:w="8"/>
            </w:tblGrid>
            <w:tr w:rsidR="00F04035" w:rsidRPr="00D3167E" w:rsidTr="00483E10">
              <w:trPr>
                <w:gridAfter w:val="1"/>
                <w:wAfter w:w="4" w:type="pct"/>
              </w:trPr>
              <w:tc>
                <w:tcPr>
                  <w:tcW w:w="4996" w:type="pct"/>
                  <w:gridSpan w:val="4"/>
                  <w:tcBorders>
                    <w:top w:val="nil"/>
                    <w:left w:val="nil"/>
                    <w:bottom w:val="single" w:sz="4" w:space="0" w:color="auto"/>
                    <w:right w:val="nil"/>
                  </w:tcBorders>
                  <w:vAlign w:val="center"/>
                  <w:hideMark/>
                </w:tcPr>
                <w:tbl>
                  <w:tblPr>
                    <w:tblW w:w="0" w:type="auto"/>
                    <w:jc w:val="center"/>
                    <w:tblCellSpacing w:w="0" w:type="dxa"/>
                    <w:tblLayout w:type="fixed"/>
                    <w:tblCellMar>
                      <w:left w:w="0" w:type="dxa"/>
                      <w:right w:w="0" w:type="dxa"/>
                    </w:tblCellMar>
                    <w:tblLook w:val="04A0"/>
                  </w:tblPr>
                  <w:tblGrid>
                    <w:gridCol w:w="20"/>
                  </w:tblGrid>
                  <w:tr w:rsidR="00CD6EA9" w:rsidTr="000D2AA1">
                    <w:trPr>
                      <w:tblCellSpacing w:w="0" w:type="dxa"/>
                      <w:jc w:val="center"/>
                    </w:trPr>
                    <w:tc>
                      <w:tcPr>
                        <w:tcW w:w="6" w:type="dxa"/>
                        <w:vAlign w:val="center"/>
                        <w:hideMark/>
                      </w:tcPr>
                      <w:p w:rsidR="00CD6EA9" w:rsidRDefault="00CD6EA9">
                        <w:pPr>
                          <w:spacing w:after="0" w:line="360" w:lineRule="auto"/>
                          <w:rPr>
                            <w:rFonts w:ascii="Verdana" w:hAnsi="Verdana"/>
                            <w:sz w:val="15"/>
                            <w:szCs w:val="15"/>
                          </w:rPr>
                        </w:pPr>
                      </w:p>
                    </w:tc>
                  </w:tr>
                </w:tbl>
                <w:p w:rsidR="00F04035" w:rsidRPr="00D3167E" w:rsidRDefault="00F04035" w:rsidP="00F04035">
                  <w:pPr>
                    <w:spacing w:after="0" w:line="240" w:lineRule="auto"/>
                    <w:jc w:val="center"/>
                    <w:rPr>
                      <w:rFonts w:ascii="Times New Roman" w:eastAsia="Times New Roman" w:hAnsi="Times New Roman"/>
                      <w:b/>
                      <w:bCs/>
                      <w:sz w:val="28"/>
                      <w:szCs w:val="28"/>
                      <w:lang w:val="lv-LV" w:eastAsia="lv-LV"/>
                    </w:rPr>
                  </w:pPr>
                  <w:bookmarkStart w:id="0" w:name="OLE_LINK3"/>
                  <w:bookmarkStart w:id="1" w:name="OLE_LINK4"/>
                  <w:bookmarkStart w:id="2" w:name="OLE_LINK5"/>
                  <w:r w:rsidRPr="00D3167E">
                    <w:rPr>
                      <w:rFonts w:ascii="Times New Roman" w:eastAsia="Times New Roman" w:hAnsi="Times New Roman"/>
                      <w:b/>
                      <w:bCs/>
                      <w:sz w:val="28"/>
                      <w:szCs w:val="28"/>
                      <w:lang w:val="lv-LV" w:eastAsia="lv-LV"/>
                    </w:rPr>
                    <w:t xml:space="preserve">Ministru kabineta rīkojuma projekta </w:t>
                  </w:r>
                </w:p>
                <w:p w:rsidR="00F04035" w:rsidRPr="00D3167E" w:rsidRDefault="00F04035" w:rsidP="00F04035">
                  <w:pPr>
                    <w:pStyle w:val="NormalWeb"/>
                    <w:spacing w:before="0" w:beforeAutospacing="0" w:after="0" w:afterAutospacing="0"/>
                    <w:jc w:val="center"/>
                    <w:rPr>
                      <w:rFonts w:ascii="Times New Roman" w:hAnsi="Times New Roman"/>
                      <w:b/>
                      <w:sz w:val="28"/>
                      <w:szCs w:val="28"/>
                      <w:lang w:val="lv-LV"/>
                    </w:rPr>
                  </w:pPr>
                  <w:r w:rsidRPr="00D3167E">
                    <w:rPr>
                      <w:rFonts w:ascii="Times New Roman" w:hAnsi="Times New Roman"/>
                      <w:b/>
                      <w:bCs/>
                      <w:sz w:val="28"/>
                      <w:szCs w:val="28"/>
                      <w:lang w:val="lv-LV"/>
                    </w:rPr>
                    <w:t>„Par</w:t>
                  </w:r>
                  <w:r w:rsidR="003433EA" w:rsidRPr="00D3167E">
                    <w:rPr>
                      <w:rFonts w:ascii="Times New Roman" w:hAnsi="Times New Roman"/>
                      <w:b/>
                      <w:bCs/>
                      <w:sz w:val="28"/>
                      <w:szCs w:val="28"/>
                      <w:lang w:val="lv-LV"/>
                    </w:rPr>
                    <w:t xml:space="preserve"> </w:t>
                  </w:r>
                  <w:r w:rsidR="00AA5C34">
                    <w:rPr>
                      <w:rFonts w:ascii="Times New Roman" w:hAnsi="Times New Roman"/>
                      <w:b/>
                      <w:bCs/>
                      <w:sz w:val="28"/>
                      <w:szCs w:val="28"/>
                      <w:lang w:val="lv-LV"/>
                    </w:rPr>
                    <w:t xml:space="preserve">prioritārajiem virzieniem </w:t>
                  </w:r>
                  <w:r w:rsidR="003D7A5A">
                    <w:rPr>
                      <w:rFonts w:ascii="Times New Roman" w:hAnsi="Times New Roman"/>
                      <w:b/>
                      <w:bCs/>
                      <w:sz w:val="28"/>
                      <w:szCs w:val="28"/>
                      <w:lang w:val="lv-LV"/>
                    </w:rPr>
                    <w:t xml:space="preserve">zinātnē </w:t>
                  </w:r>
                  <w:r w:rsidR="00AA5C34">
                    <w:rPr>
                      <w:rFonts w:ascii="Times New Roman" w:hAnsi="Times New Roman"/>
                      <w:b/>
                      <w:bCs/>
                      <w:sz w:val="28"/>
                      <w:szCs w:val="28"/>
                      <w:lang w:val="lv-LV"/>
                    </w:rPr>
                    <w:t>2014. – 2017.gadam</w:t>
                  </w:r>
                  <w:r w:rsidRPr="00D3167E">
                    <w:rPr>
                      <w:rFonts w:ascii="Times New Roman" w:hAnsi="Times New Roman"/>
                      <w:b/>
                      <w:bCs/>
                      <w:sz w:val="28"/>
                      <w:szCs w:val="28"/>
                      <w:lang w:val="lv-LV"/>
                    </w:rPr>
                    <w:t>”</w:t>
                  </w:r>
                  <w:r w:rsidRPr="00D3167E">
                    <w:rPr>
                      <w:rFonts w:ascii="Times New Roman" w:hAnsi="Times New Roman"/>
                      <w:b/>
                      <w:sz w:val="28"/>
                      <w:szCs w:val="28"/>
                      <w:lang w:val="lv-LV"/>
                    </w:rPr>
                    <w:t xml:space="preserve"> </w:t>
                  </w:r>
                  <w:r w:rsidR="00CD6EA9" w:rsidRPr="00D3167E">
                    <w:rPr>
                      <w:rFonts w:ascii="Times New Roman" w:hAnsi="Times New Roman"/>
                      <w:b/>
                      <w:sz w:val="28"/>
                      <w:szCs w:val="28"/>
                      <w:lang w:val="lv-LV"/>
                    </w:rPr>
                    <w:t>sākotnējās ietekmes novērtējuma ziņojums (anotācija)</w:t>
                  </w:r>
                </w:p>
                <w:bookmarkEnd w:id="0"/>
                <w:bookmarkEnd w:id="1"/>
                <w:bookmarkEnd w:id="2"/>
                <w:p w:rsidR="00F04035" w:rsidRPr="00D3167E" w:rsidRDefault="00F04035" w:rsidP="00F04035">
                  <w:pPr>
                    <w:spacing w:before="100" w:beforeAutospacing="1" w:after="100" w:afterAutospacing="1" w:line="240" w:lineRule="auto"/>
                    <w:jc w:val="center"/>
                    <w:rPr>
                      <w:rFonts w:ascii="Times New Roman" w:eastAsia="Times New Roman" w:hAnsi="Times New Roman"/>
                      <w:b/>
                      <w:bCs/>
                      <w:sz w:val="28"/>
                      <w:szCs w:val="28"/>
                      <w:lang w:val="lv-LV"/>
                    </w:rPr>
                  </w:pPr>
                  <w:r w:rsidRPr="00D3167E">
                    <w:rPr>
                      <w:rFonts w:ascii="Times New Roman" w:eastAsia="Times New Roman" w:hAnsi="Times New Roman"/>
                      <w:b/>
                      <w:bCs/>
                      <w:sz w:val="28"/>
                      <w:szCs w:val="28"/>
                      <w:lang w:val="lv-LV"/>
                    </w:rPr>
                    <w:t>I. Tiesību akta projekta izstrādes nepieciešamība</w:t>
                  </w:r>
                </w:p>
              </w:tc>
            </w:tr>
            <w:tr w:rsidR="00F04035" w:rsidRPr="00D3167E" w:rsidTr="00483E10">
              <w:trPr>
                <w:gridAfter w:val="1"/>
                <w:wAfter w:w="4" w:type="pct"/>
              </w:trPr>
              <w:tc>
                <w:tcPr>
                  <w:tcW w:w="301" w:type="pct"/>
                  <w:gridSpan w:val="2"/>
                  <w:tcBorders>
                    <w:top w:val="single" w:sz="4" w:space="0" w:color="auto"/>
                    <w:left w:val="single" w:sz="4" w:space="0" w:color="auto"/>
                    <w:bottom w:val="single" w:sz="4" w:space="0" w:color="auto"/>
                    <w:right w:val="single" w:sz="4" w:space="0" w:color="auto"/>
                  </w:tcBorders>
                  <w:hideMark/>
                </w:tcPr>
                <w:p w:rsidR="00F04035" w:rsidRPr="00D3167E" w:rsidRDefault="00F04035" w:rsidP="00F04035">
                  <w:pPr>
                    <w:spacing w:before="100" w:beforeAutospacing="1" w:after="100" w:afterAutospacing="1" w:line="240" w:lineRule="auto"/>
                    <w:rPr>
                      <w:rFonts w:ascii="Times New Roman" w:eastAsia="Times New Roman" w:hAnsi="Times New Roman"/>
                      <w:sz w:val="28"/>
                      <w:szCs w:val="28"/>
                      <w:lang w:val="lv-LV"/>
                    </w:rPr>
                  </w:pPr>
                  <w:r w:rsidRPr="00D3167E">
                    <w:rPr>
                      <w:rFonts w:ascii="Times New Roman" w:eastAsia="Times New Roman" w:hAnsi="Times New Roman"/>
                      <w:sz w:val="28"/>
                      <w:szCs w:val="28"/>
                      <w:lang w:val="lv-LV"/>
                    </w:rPr>
                    <w:t>1.</w:t>
                  </w:r>
                </w:p>
              </w:tc>
              <w:tc>
                <w:tcPr>
                  <w:tcW w:w="1276" w:type="pct"/>
                  <w:tcBorders>
                    <w:top w:val="single" w:sz="4" w:space="0" w:color="auto"/>
                    <w:left w:val="single" w:sz="4" w:space="0" w:color="auto"/>
                    <w:bottom w:val="single" w:sz="4" w:space="0" w:color="auto"/>
                    <w:right w:val="single" w:sz="4" w:space="0" w:color="auto"/>
                  </w:tcBorders>
                  <w:hideMark/>
                </w:tcPr>
                <w:p w:rsidR="00F04035" w:rsidRPr="00D3167E" w:rsidRDefault="00F04035" w:rsidP="00F04035">
                  <w:pPr>
                    <w:spacing w:before="100" w:beforeAutospacing="1" w:after="100" w:afterAutospacing="1" w:line="240" w:lineRule="auto"/>
                    <w:rPr>
                      <w:rFonts w:ascii="Times New Roman" w:eastAsia="Times New Roman" w:hAnsi="Times New Roman"/>
                      <w:sz w:val="28"/>
                      <w:szCs w:val="28"/>
                      <w:lang w:val="lv-LV"/>
                    </w:rPr>
                  </w:pPr>
                  <w:r w:rsidRPr="00D3167E">
                    <w:rPr>
                      <w:rFonts w:ascii="Times New Roman" w:eastAsia="Times New Roman" w:hAnsi="Times New Roman"/>
                      <w:sz w:val="28"/>
                      <w:szCs w:val="28"/>
                      <w:lang w:val="lv-LV"/>
                    </w:rPr>
                    <w:t>Pamatojums</w:t>
                  </w:r>
                </w:p>
              </w:tc>
              <w:tc>
                <w:tcPr>
                  <w:tcW w:w="3419" w:type="pct"/>
                  <w:tcBorders>
                    <w:top w:val="single" w:sz="4" w:space="0" w:color="auto"/>
                    <w:left w:val="single" w:sz="4" w:space="0" w:color="auto"/>
                    <w:bottom w:val="single" w:sz="4" w:space="0" w:color="auto"/>
                    <w:right w:val="single" w:sz="4" w:space="0" w:color="auto"/>
                  </w:tcBorders>
                  <w:hideMark/>
                </w:tcPr>
                <w:p w:rsidR="00F04035" w:rsidRPr="00D3167E" w:rsidRDefault="00F04035" w:rsidP="00AA5C34">
                  <w:pPr>
                    <w:spacing w:after="0" w:line="240" w:lineRule="auto"/>
                    <w:ind w:left="52"/>
                    <w:rPr>
                      <w:rFonts w:ascii="Times New Roman" w:eastAsia="Times New Roman" w:hAnsi="Times New Roman"/>
                      <w:sz w:val="28"/>
                      <w:szCs w:val="28"/>
                      <w:lang w:val="lv-LV"/>
                    </w:rPr>
                  </w:pPr>
                  <w:r w:rsidRPr="00D3167E">
                    <w:rPr>
                      <w:rFonts w:ascii="Times New Roman" w:eastAsia="Times New Roman" w:hAnsi="Times New Roman"/>
                      <w:sz w:val="28"/>
                      <w:szCs w:val="28"/>
                      <w:lang w:val="lv-LV" w:eastAsia="lv-LV"/>
                    </w:rPr>
                    <w:t>Ministru kabineta rīkojuma projekts izstrādāts saskaņā ar</w:t>
                  </w:r>
                  <w:r w:rsidRPr="00AA5C34">
                    <w:rPr>
                      <w:rFonts w:ascii="Times New Roman" w:eastAsia="Times New Roman" w:hAnsi="Times New Roman"/>
                      <w:sz w:val="28"/>
                      <w:szCs w:val="28"/>
                      <w:lang w:val="lv-LV" w:eastAsia="lv-LV"/>
                    </w:rPr>
                    <w:t xml:space="preserve"> Zinātniskās darbības likuma </w:t>
                  </w:r>
                  <w:r w:rsidR="00AA5C34" w:rsidRPr="00AA5C34">
                    <w:rPr>
                      <w:rFonts w:ascii="Times New Roman" w:eastAsia="Times New Roman" w:hAnsi="Times New Roman"/>
                      <w:sz w:val="28"/>
                      <w:szCs w:val="28"/>
                      <w:lang w:val="lv-LV" w:eastAsia="lv-LV"/>
                    </w:rPr>
                    <w:t>13.panta otrās daļas 3.punktu un 34.panta ceturto daļu</w:t>
                  </w:r>
                </w:p>
              </w:tc>
            </w:tr>
            <w:tr w:rsidR="00F04035" w:rsidRPr="00D3167E" w:rsidTr="00483E10">
              <w:trPr>
                <w:gridAfter w:val="1"/>
                <w:wAfter w:w="4" w:type="pct"/>
                <w:trHeight w:val="345"/>
              </w:trPr>
              <w:tc>
                <w:tcPr>
                  <w:tcW w:w="301" w:type="pct"/>
                  <w:gridSpan w:val="2"/>
                  <w:tcBorders>
                    <w:top w:val="single" w:sz="4" w:space="0" w:color="auto"/>
                    <w:left w:val="outset" w:sz="6" w:space="0" w:color="000000"/>
                    <w:bottom w:val="outset" w:sz="6" w:space="0" w:color="000000"/>
                    <w:right w:val="outset" w:sz="6" w:space="0" w:color="000000"/>
                  </w:tcBorders>
                  <w:hideMark/>
                </w:tcPr>
                <w:p w:rsidR="00F04035" w:rsidRPr="00D3167E" w:rsidRDefault="00F04035" w:rsidP="00F04035">
                  <w:pPr>
                    <w:spacing w:before="100" w:beforeAutospacing="1" w:after="100" w:afterAutospacing="1" w:line="240" w:lineRule="auto"/>
                    <w:rPr>
                      <w:rFonts w:ascii="Times New Roman" w:eastAsia="Times New Roman" w:hAnsi="Times New Roman"/>
                      <w:sz w:val="28"/>
                      <w:szCs w:val="28"/>
                      <w:lang w:val="lv-LV"/>
                    </w:rPr>
                  </w:pPr>
                  <w:r w:rsidRPr="00D3167E">
                    <w:rPr>
                      <w:rFonts w:ascii="Times New Roman" w:eastAsia="Times New Roman" w:hAnsi="Times New Roman"/>
                      <w:sz w:val="28"/>
                      <w:szCs w:val="28"/>
                      <w:lang w:val="lv-LV"/>
                    </w:rPr>
                    <w:t>2.</w:t>
                  </w:r>
                </w:p>
              </w:tc>
              <w:tc>
                <w:tcPr>
                  <w:tcW w:w="1276" w:type="pct"/>
                  <w:tcBorders>
                    <w:top w:val="single" w:sz="4" w:space="0" w:color="auto"/>
                    <w:left w:val="outset" w:sz="6" w:space="0" w:color="000000"/>
                    <w:bottom w:val="single" w:sz="4" w:space="0" w:color="auto"/>
                    <w:right w:val="outset" w:sz="6" w:space="0" w:color="000000"/>
                  </w:tcBorders>
                  <w:hideMark/>
                </w:tcPr>
                <w:p w:rsidR="00F04035" w:rsidRPr="00D3167E" w:rsidRDefault="00F04035" w:rsidP="00F04035">
                  <w:pPr>
                    <w:spacing w:before="100" w:beforeAutospacing="1" w:after="100" w:afterAutospacing="1" w:line="240" w:lineRule="auto"/>
                    <w:rPr>
                      <w:rFonts w:ascii="Times New Roman" w:eastAsia="Times New Roman" w:hAnsi="Times New Roman"/>
                      <w:sz w:val="28"/>
                      <w:szCs w:val="28"/>
                      <w:lang w:val="lv-LV"/>
                    </w:rPr>
                  </w:pPr>
                  <w:r w:rsidRPr="00D3167E">
                    <w:rPr>
                      <w:rFonts w:ascii="Times New Roman" w:eastAsia="Times New Roman" w:hAnsi="Times New Roman"/>
                      <w:sz w:val="28"/>
                      <w:szCs w:val="28"/>
                      <w:lang w:val="lv-LV"/>
                    </w:rPr>
                    <w:t>Pašreizējā situācija un problēmas</w:t>
                  </w:r>
                </w:p>
              </w:tc>
              <w:tc>
                <w:tcPr>
                  <w:tcW w:w="3419" w:type="pct"/>
                  <w:tcBorders>
                    <w:top w:val="single" w:sz="4" w:space="0" w:color="auto"/>
                    <w:left w:val="outset" w:sz="6" w:space="0" w:color="000000"/>
                    <w:bottom w:val="single" w:sz="4" w:space="0" w:color="auto"/>
                    <w:right w:val="outset" w:sz="6" w:space="0" w:color="000000"/>
                  </w:tcBorders>
                  <w:hideMark/>
                </w:tcPr>
                <w:p w:rsidR="00AA5C34" w:rsidRPr="00AA5C34" w:rsidRDefault="00AA5C34" w:rsidP="00ED797C">
                  <w:pPr>
                    <w:pStyle w:val="NormalWeb"/>
                    <w:shd w:val="clear" w:color="auto" w:fill="FFFFFF"/>
                    <w:spacing w:before="0" w:beforeAutospacing="0" w:after="0" w:afterAutospacing="0"/>
                    <w:ind w:firstLine="678"/>
                    <w:jc w:val="both"/>
                    <w:rPr>
                      <w:rFonts w:ascii="Times New Roman" w:hAnsi="Times New Roman"/>
                      <w:sz w:val="28"/>
                      <w:szCs w:val="28"/>
                      <w:lang w:val="lv-LV" w:eastAsia="lv-LV"/>
                    </w:rPr>
                  </w:pPr>
                  <w:r w:rsidRPr="00AA5C34">
                    <w:rPr>
                      <w:rFonts w:ascii="Times New Roman" w:hAnsi="Times New Roman"/>
                      <w:sz w:val="28"/>
                      <w:szCs w:val="28"/>
                      <w:lang w:val="lv-LV" w:eastAsia="lv-LV"/>
                    </w:rPr>
                    <w:t>Kopš 20</w:t>
                  </w:r>
                  <w:r>
                    <w:rPr>
                      <w:rFonts w:ascii="Times New Roman" w:hAnsi="Times New Roman"/>
                      <w:sz w:val="28"/>
                      <w:szCs w:val="28"/>
                      <w:lang w:val="lv-LV" w:eastAsia="lv-LV"/>
                    </w:rPr>
                    <w:t>10</w:t>
                  </w:r>
                  <w:r w:rsidRPr="00AA5C34">
                    <w:rPr>
                      <w:rFonts w:ascii="Times New Roman" w:hAnsi="Times New Roman"/>
                      <w:sz w:val="28"/>
                      <w:szCs w:val="28"/>
                      <w:lang w:val="lv-LV" w:eastAsia="lv-LV"/>
                    </w:rPr>
                    <w:t>.gada līdz 20</w:t>
                  </w:r>
                  <w:r>
                    <w:rPr>
                      <w:rFonts w:ascii="Times New Roman" w:hAnsi="Times New Roman"/>
                      <w:sz w:val="28"/>
                      <w:szCs w:val="28"/>
                      <w:lang w:val="lv-LV" w:eastAsia="lv-LV"/>
                    </w:rPr>
                    <w:t>13</w:t>
                  </w:r>
                  <w:r w:rsidRPr="00AA5C34">
                    <w:rPr>
                      <w:rFonts w:ascii="Times New Roman" w:hAnsi="Times New Roman"/>
                      <w:sz w:val="28"/>
                      <w:szCs w:val="28"/>
                      <w:lang w:val="lv-LV" w:eastAsia="lv-LV"/>
                    </w:rPr>
                    <w:t xml:space="preserve">.gada beigām ir spēkā šādi </w:t>
                  </w:r>
                  <w:r>
                    <w:rPr>
                      <w:rFonts w:ascii="Times New Roman" w:hAnsi="Times New Roman"/>
                      <w:sz w:val="28"/>
                      <w:szCs w:val="28"/>
                      <w:lang w:val="lv-LV" w:eastAsia="lv-LV"/>
                    </w:rPr>
                    <w:t>pieci</w:t>
                  </w:r>
                  <w:r w:rsidRPr="00AA5C34">
                    <w:rPr>
                      <w:rFonts w:ascii="Times New Roman" w:hAnsi="Times New Roman"/>
                      <w:sz w:val="28"/>
                      <w:szCs w:val="28"/>
                      <w:lang w:val="lv-LV" w:eastAsia="lv-LV"/>
                    </w:rPr>
                    <w:t xml:space="preserve"> prioritārie zinātņu virzieni (apstiprināti ar Ministru kabineta 2009.gada 31.august</w:t>
                  </w:r>
                  <w:r>
                    <w:rPr>
                      <w:rFonts w:ascii="Times New Roman" w:hAnsi="Times New Roman"/>
                      <w:sz w:val="28"/>
                      <w:szCs w:val="28"/>
                      <w:lang w:val="lv-LV" w:eastAsia="lv-LV"/>
                    </w:rPr>
                    <w:t>a</w:t>
                  </w:r>
                  <w:r w:rsidRPr="00AA5C34">
                    <w:rPr>
                      <w:rFonts w:ascii="Times New Roman" w:hAnsi="Times New Roman"/>
                      <w:sz w:val="28"/>
                      <w:szCs w:val="28"/>
                      <w:lang w:val="lv-LV" w:eastAsia="lv-LV"/>
                    </w:rPr>
                    <w:t xml:space="preserve"> </w:t>
                  </w:r>
                  <w:r w:rsidRPr="00AA5C34">
                    <w:rPr>
                      <w:rFonts w:ascii="Times New Roman" w:hAnsi="Times New Roman"/>
                      <w:bCs/>
                      <w:sz w:val="28"/>
                      <w:szCs w:val="28"/>
                      <w:lang w:val="lv-LV" w:eastAsia="lv-LV"/>
                    </w:rPr>
                    <w:t>rīkojum</w:t>
                  </w:r>
                  <w:r>
                    <w:rPr>
                      <w:rFonts w:ascii="Times New Roman" w:hAnsi="Times New Roman"/>
                      <w:bCs/>
                      <w:sz w:val="28"/>
                      <w:szCs w:val="28"/>
                      <w:lang w:val="lv-LV" w:eastAsia="lv-LV"/>
                    </w:rPr>
                    <w:t>u</w:t>
                  </w:r>
                  <w:r w:rsidRPr="00AA5C34">
                    <w:rPr>
                      <w:rFonts w:ascii="Times New Roman" w:hAnsi="Times New Roman"/>
                      <w:bCs/>
                      <w:sz w:val="28"/>
                      <w:szCs w:val="28"/>
                      <w:lang w:val="lv-LV" w:eastAsia="lv-LV"/>
                    </w:rPr>
                    <w:t xml:space="preserve"> Nr.594</w:t>
                  </w:r>
                  <w:r>
                    <w:rPr>
                      <w:rFonts w:ascii="Times New Roman" w:hAnsi="Times New Roman"/>
                      <w:bCs/>
                      <w:sz w:val="28"/>
                      <w:szCs w:val="28"/>
                      <w:lang w:val="lv-LV" w:eastAsia="lv-LV"/>
                    </w:rPr>
                    <w:t xml:space="preserve"> </w:t>
                  </w:r>
                  <w:r>
                    <w:rPr>
                      <w:rFonts w:ascii="Times New Roman" w:hAnsi="Times New Roman"/>
                      <w:sz w:val="28"/>
                      <w:szCs w:val="28"/>
                      <w:lang w:val="lv-LV" w:eastAsia="lv-LV"/>
                    </w:rPr>
                    <w:t>„</w:t>
                  </w:r>
                  <w:r w:rsidRPr="00AA5C34">
                    <w:rPr>
                      <w:rFonts w:ascii="Times New Roman" w:hAnsi="Times New Roman"/>
                      <w:sz w:val="28"/>
                      <w:szCs w:val="28"/>
                      <w:lang w:val="lv-LV" w:eastAsia="lv-LV"/>
                    </w:rPr>
                    <w:t>Par prioritārajiem zinātnes virzieniem fundamentālo un lietišķo pētījumu finansēšanai 2010.-2013.gadā</w:t>
                  </w:r>
                  <w:r>
                    <w:rPr>
                      <w:rFonts w:ascii="Times New Roman" w:hAnsi="Times New Roman"/>
                      <w:sz w:val="28"/>
                      <w:szCs w:val="28"/>
                      <w:lang w:val="lv-LV" w:eastAsia="lv-LV"/>
                    </w:rPr>
                    <w:t>”</w:t>
                  </w:r>
                  <w:r w:rsidRPr="00AA5C34">
                    <w:rPr>
                      <w:rFonts w:ascii="Times New Roman" w:hAnsi="Times New Roman"/>
                      <w:sz w:val="28"/>
                      <w:szCs w:val="28"/>
                      <w:lang w:val="lv-LV" w:eastAsia="lv-LV"/>
                    </w:rPr>
                    <w:t>:</w:t>
                  </w:r>
                  <w:r>
                    <w:rPr>
                      <w:rFonts w:ascii="Times New Roman" w:hAnsi="Times New Roman"/>
                      <w:sz w:val="28"/>
                      <w:szCs w:val="28"/>
                      <w:lang w:val="lv-LV" w:eastAsia="lv-LV"/>
                    </w:rPr>
                    <w:t xml:space="preserve"> e</w:t>
                  </w:r>
                  <w:r w:rsidRPr="00AA5C34">
                    <w:rPr>
                      <w:rFonts w:ascii="Times New Roman" w:hAnsi="Times New Roman"/>
                      <w:sz w:val="28"/>
                      <w:szCs w:val="28"/>
                      <w:lang w:val="lv-LV" w:eastAsia="lv-LV"/>
                    </w:rPr>
                    <w:t xml:space="preserve">nerģija un vide; </w:t>
                  </w:r>
                  <w:r>
                    <w:rPr>
                      <w:rFonts w:ascii="Times New Roman" w:hAnsi="Times New Roman"/>
                      <w:sz w:val="28"/>
                      <w:szCs w:val="28"/>
                      <w:lang w:val="lv-LV" w:eastAsia="lv-LV"/>
                    </w:rPr>
                    <w:t>i</w:t>
                  </w:r>
                  <w:r w:rsidRPr="00AA5C34">
                    <w:rPr>
                      <w:rFonts w:ascii="Times New Roman" w:hAnsi="Times New Roman"/>
                      <w:sz w:val="28"/>
                      <w:szCs w:val="28"/>
                      <w:lang w:val="lv-LV" w:eastAsia="lv-LV"/>
                    </w:rPr>
                    <w:t>novatīvie materiāli un tehnoloģija</w:t>
                  </w:r>
                  <w:r>
                    <w:rPr>
                      <w:rFonts w:ascii="Times New Roman" w:hAnsi="Times New Roman"/>
                      <w:sz w:val="28"/>
                      <w:szCs w:val="28"/>
                      <w:lang w:val="lv-LV" w:eastAsia="lv-LV"/>
                    </w:rPr>
                    <w:t>s</w:t>
                  </w:r>
                  <w:r w:rsidRPr="00AA5C34">
                    <w:rPr>
                      <w:rFonts w:ascii="Times New Roman" w:hAnsi="Times New Roman"/>
                      <w:sz w:val="28"/>
                      <w:szCs w:val="28"/>
                      <w:lang w:val="lv-LV" w:eastAsia="lv-LV"/>
                    </w:rPr>
                    <w:t xml:space="preserve">; </w:t>
                  </w:r>
                  <w:r>
                    <w:rPr>
                      <w:rFonts w:ascii="Times New Roman" w:hAnsi="Times New Roman"/>
                      <w:sz w:val="28"/>
                      <w:szCs w:val="28"/>
                      <w:lang w:val="lv-LV" w:eastAsia="lv-LV"/>
                    </w:rPr>
                    <w:t>n</w:t>
                  </w:r>
                  <w:r w:rsidRPr="00AA5C34">
                    <w:rPr>
                      <w:rFonts w:ascii="Times New Roman" w:hAnsi="Times New Roman"/>
                      <w:sz w:val="28"/>
                      <w:szCs w:val="28"/>
                      <w:lang w:val="lv-LV" w:eastAsia="lv-LV"/>
                    </w:rPr>
                    <w:t xml:space="preserve">acionālā identitāte; </w:t>
                  </w:r>
                  <w:r>
                    <w:rPr>
                      <w:rFonts w:ascii="Times New Roman" w:hAnsi="Times New Roman"/>
                      <w:sz w:val="28"/>
                      <w:szCs w:val="28"/>
                      <w:lang w:val="lv-LV" w:eastAsia="lv-LV"/>
                    </w:rPr>
                    <w:t>s</w:t>
                  </w:r>
                  <w:r w:rsidRPr="00AA5C34">
                    <w:rPr>
                      <w:rFonts w:ascii="Times New Roman" w:hAnsi="Times New Roman"/>
                      <w:sz w:val="28"/>
                      <w:szCs w:val="28"/>
                      <w:lang w:val="lv-LV" w:eastAsia="lv-LV"/>
                    </w:rPr>
                    <w:t xml:space="preserve">abiedrības veselība; </w:t>
                  </w:r>
                  <w:r>
                    <w:rPr>
                      <w:rFonts w:ascii="Times New Roman" w:hAnsi="Times New Roman"/>
                      <w:sz w:val="28"/>
                      <w:szCs w:val="28"/>
                      <w:lang w:val="lv-LV" w:eastAsia="lv-LV"/>
                    </w:rPr>
                    <w:t>v</w:t>
                  </w:r>
                  <w:r w:rsidRPr="00AA5C34">
                    <w:rPr>
                      <w:rFonts w:ascii="Times New Roman" w:hAnsi="Times New Roman"/>
                      <w:sz w:val="28"/>
                      <w:szCs w:val="28"/>
                      <w:lang w:val="lv-LV" w:eastAsia="lv-LV"/>
                    </w:rPr>
                    <w:t xml:space="preserve">ietējo resursu ilgtspējīga izmantošana </w:t>
                  </w:r>
                  <w:r w:rsidR="009F61B1">
                    <w:rPr>
                      <w:rFonts w:ascii="Times New Roman" w:hAnsi="Times New Roman"/>
                      <w:sz w:val="28"/>
                      <w:szCs w:val="28"/>
                      <w:lang w:val="lv-LV" w:eastAsia="lv-LV"/>
                    </w:rPr>
                    <w:t>–</w:t>
                  </w:r>
                  <w:r w:rsidRPr="00AA5C34">
                    <w:rPr>
                      <w:rFonts w:ascii="Times New Roman" w:hAnsi="Times New Roman"/>
                      <w:sz w:val="28"/>
                      <w:szCs w:val="28"/>
                      <w:lang w:val="lv-LV" w:eastAsia="lv-LV"/>
                    </w:rPr>
                    <w:t xml:space="preserve"> jauni</w:t>
                  </w:r>
                  <w:r w:rsidR="009F61B1">
                    <w:rPr>
                      <w:rFonts w:ascii="Times New Roman" w:hAnsi="Times New Roman"/>
                      <w:sz w:val="28"/>
                      <w:szCs w:val="28"/>
                      <w:lang w:val="lv-LV" w:eastAsia="lv-LV"/>
                    </w:rPr>
                    <w:t xml:space="preserve"> </w:t>
                  </w:r>
                  <w:r w:rsidRPr="00AA5C34">
                    <w:rPr>
                      <w:rFonts w:ascii="Times New Roman" w:hAnsi="Times New Roman"/>
                      <w:sz w:val="28"/>
                      <w:szCs w:val="28"/>
                      <w:lang w:val="lv-LV" w:eastAsia="lv-LV"/>
                    </w:rPr>
                    <w:t>produkti un tehnoloģijas.</w:t>
                  </w:r>
                </w:p>
                <w:p w:rsidR="00AA5C34" w:rsidRPr="00AA5C34" w:rsidRDefault="00AA5C34" w:rsidP="00AA5C34">
                  <w:pPr>
                    <w:spacing w:after="0" w:line="240" w:lineRule="auto"/>
                    <w:ind w:left="52" w:right="124" w:firstLine="668"/>
                    <w:jc w:val="both"/>
                    <w:rPr>
                      <w:rFonts w:ascii="Times New Roman" w:eastAsia="Times New Roman" w:hAnsi="Times New Roman"/>
                      <w:sz w:val="28"/>
                      <w:szCs w:val="28"/>
                      <w:lang w:val="lv-LV" w:eastAsia="lv-LV"/>
                    </w:rPr>
                  </w:pPr>
                  <w:r w:rsidRPr="00AA5C34">
                    <w:rPr>
                      <w:rFonts w:ascii="Times New Roman" w:eastAsia="Times New Roman" w:hAnsi="Times New Roman"/>
                      <w:sz w:val="28"/>
                      <w:szCs w:val="28"/>
                      <w:lang w:val="lv-LV" w:eastAsia="lv-LV"/>
                    </w:rPr>
                    <w:t xml:space="preserve">Atbilstoši Zinātniskās darbības likuma 34.panta ceturtajai daļai Ministru kabinets prioritāros virzienus </w:t>
                  </w:r>
                  <w:r w:rsidR="00BB1A19" w:rsidRPr="00AA5C34">
                    <w:rPr>
                      <w:rFonts w:ascii="Times New Roman" w:eastAsia="Times New Roman" w:hAnsi="Times New Roman"/>
                      <w:sz w:val="28"/>
                      <w:szCs w:val="28"/>
                      <w:lang w:val="lv-LV" w:eastAsia="lv-LV"/>
                    </w:rPr>
                    <w:t>zinātn</w:t>
                  </w:r>
                  <w:r w:rsidR="00BB1A19">
                    <w:rPr>
                      <w:rFonts w:ascii="Times New Roman" w:eastAsia="Times New Roman" w:hAnsi="Times New Roman"/>
                      <w:sz w:val="28"/>
                      <w:szCs w:val="28"/>
                      <w:lang w:val="lv-LV" w:eastAsia="lv-LV"/>
                    </w:rPr>
                    <w:t xml:space="preserve">ē </w:t>
                  </w:r>
                  <w:r w:rsidRPr="00AA5C34">
                    <w:rPr>
                      <w:rFonts w:ascii="Times New Roman" w:eastAsia="Times New Roman" w:hAnsi="Times New Roman"/>
                      <w:sz w:val="28"/>
                      <w:szCs w:val="28"/>
                      <w:lang w:val="lv-LV" w:eastAsia="lv-LV"/>
                    </w:rPr>
                    <w:t xml:space="preserve">fundamentālo un lietišķo pētījumu finansēšanai apstiprina reizi četros gados. </w:t>
                  </w:r>
                </w:p>
                <w:p w:rsidR="000D2AA1" w:rsidRDefault="00AA5C34" w:rsidP="00AC3A5C">
                  <w:pPr>
                    <w:spacing w:after="0" w:line="240" w:lineRule="auto"/>
                    <w:ind w:left="52" w:right="124" w:firstLine="668"/>
                    <w:jc w:val="both"/>
                    <w:rPr>
                      <w:rFonts w:ascii="Times New Roman" w:hAnsi="Times New Roman"/>
                      <w:color w:val="000000"/>
                      <w:sz w:val="28"/>
                      <w:szCs w:val="28"/>
                      <w:lang w:val="lv-LV"/>
                    </w:rPr>
                  </w:pPr>
                  <w:r w:rsidRPr="00AA5C34">
                    <w:rPr>
                      <w:rFonts w:ascii="Times New Roman" w:eastAsia="Times New Roman" w:hAnsi="Times New Roman"/>
                      <w:sz w:val="28"/>
                      <w:szCs w:val="28"/>
                      <w:lang w:val="lv-LV" w:eastAsia="lv-LV"/>
                    </w:rPr>
                    <w:t xml:space="preserve">Ministru kabineta </w:t>
                  </w:r>
                  <w:r w:rsidR="00E57B1B">
                    <w:rPr>
                      <w:rFonts w:ascii="Times New Roman" w:eastAsia="Times New Roman" w:hAnsi="Times New Roman"/>
                      <w:sz w:val="28"/>
                      <w:szCs w:val="28"/>
                      <w:lang w:val="lv-LV" w:eastAsia="lv-LV"/>
                    </w:rPr>
                    <w:t>rīkojuma</w:t>
                  </w:r>
                  <w:r w:rsidRPr="00AA5C34">
                    <w:rPr>
                      <w:rFonts w:ascii="Times New Roman" w:eastAsia="Times New Roman" w:hAnsi="Times New Roman"/>
                      <w:sz w:val="28"/>
                      <w:szCs w:val="28"/>
                      <w:lang w:val="lv-LV" w:eastAsia="lv-LV"/>
                    </w:rPr>
                    <w:t xml:space="preserve"> izdošana ir aktuāla sakarā ar to, ka 20</w:t>
                  </w:r>
                  <w:r>
                    <w:rPr>
                      <w:rFonts w:ascii="Times New Roman" w:eastAsia="Times New Roman" w:hAnsi="Times New Roman"/>
                      <w:sz w:val="28"/>
                      <w:szCs w:val="28"/>
                      <w:lang w:val="lv-LV" w:eastAsia="lv-LV"/>
                    </w:rPr>
                    <w:t>13</w:t>
                  </w:r>
                  <w:r w:rsidRPr="00AA5C34">
                    <w:rPr>
                      <w:rFonts w:ascii="Times New Roman" w:eastAsia="Times New Roman" w:hAnsi="Times New Roman"/>
                      <w:sz w:val="28"/>
                      <w:szCs w:val="28"/>
                      <w:lang w:val="lv-LV" w:eastAsia="lv-LV"/>
                    </w:rPr>
                    <w:t xml:space="preserve">.gadā noslēdzas pašreiz spēkā esošo prioritāro virzienu </w:t>
                  </w:r>
                  <w:r w:rsidR="00AC3A5C" w:rsidRPr="00AA5C34">
                    <w:rPr>
                      <w:rFonts w:ascii="Times New Roman" w:eastAsia="Times New Roman" w:hAnsi="Times New Roman"/>
                      <w:sz w:val="28"/>
                      <w:szCs w:val="28"/>
                      <w:lang w:val="lv-LV" w:eastAsia="lv-LV"/>
                    </w:rPr>
                    <w:t>zinātn</w:t>
                  </w:r>
                  <w:r w:rsidR="00AC3A5C">
                    <w:rPr>
                      <w:rFonts w:ascii="Times New Roman" w:eastAsia="Times New Roman" w:hAnsi="Times New Roman"/>
                      <w:sz w:val="28"/>
                      <w:szCs w:val="28"/>
                      <w:lang w:val="lv-LV" w:eastAsia="lv-LV"/>
                    </w:rPr>
                    <w:t>ē</w:t>
                  </w:r>
                  <w:r w:rsidR="00AC3A5C" w:rsidRPr="00AA5C34">
                    <w:rPr>
                      <w:rFonts w:ascii="Times New Roman" w:eastAsia="Times New Roman" w:hAnsi="Times New Roman"/>
                      <w:sz w:val="28"/>
                      <w:szCs w:val="28"/>
                      <w:lang w:val="lv-LV" w:eastAsia="lv-LV"/>
                    </w:rPr>
                    <w:t xml:space="preserve"> </w:t>
                  </w:r>
                  <w:r w:rsidRPr="00AA5C34">
                    <w:rPr>
                      <w:rFonts w:ascii="Times New Roman" w:eastAsia="Times New Roman" w:hAnsi="Times New Roman"/>
                      <w:sz w:val="28"/>
                      <w:szCs w:val="28"/>
                      <w:lang w:val="lv-LV" w:eastAsia="lv-LV"/>
                    </w:rPr>
                    <w:t xml:space="preserve">darbības termiņš un ir nepieciešams apstiprināt prioritāros virzienus </w:t>
                  </w:r>
                  <w:r w:rsidR="00BB1A19">
                    <w:rPr>
                      <w:rFonts w:ascii="Times New Roman" w:eastAsia="Times New Roman" w:hAnsi="Times New Roman"/>
                      <w:sz w:val="28"/>
                      <w:szCs w:val="28"/>
                      <w:lang w:val="lv-LV" w:eastAsia="lv-LV"/>
                    </w:rPr>
                    <w:t xml:space="preserve">zinātnē </w:t>
                  </w:r>
                  <w:r w:rsidRPr="00AA5C34">
                    <w:rPr>
                      <w:rFonts w:ascii="Times New Roman" w:eastAsia="Times New Roman" w:hAnsi="Times New Roman"/>
                      <w:sz w:val="28"/>
                      <w:szCs w:val="28"/>
                      <w:lang w:val="lv-LV" w:eastAsia="lv-LV"/>
                    </w:rPr>
                    <w:t>nākamajam četru gadu periodam (201</w:t>
                  </w:r>
                  <w:r>
                    <w:rPr>
                      <w:rFonts w:ascii="Times New Roman" w:eastAsia="Times New Roman" w:hAnsi="Times New Roman"/>
                      <w:sz w:val="28"/>
                      <w:szCs w:val="28"/>
                      <w:lang w:val="lv-LV" w:eastAsia="lv-LV"/>
                    </w:rPr>
                    <w:t>4</w:t>
                  </w:r>
                  <w:r w:rsidRPr="00AA5C34">
                    <w:rPr>
                      <w:rFonts w:ascii="Times New Roman" w:eastAsia="Times New Roman" w:hAnsi="Times New Roman"/>
                      <w:sz w:val="28"/>
                      <w:szCs w:val="28"/>
                      <w:lang w:val="lv-LV" w:eastAsia="lv-LV"/>
                    </w:rPr>
                    <w:t>.–201</w:t>
                  </w:r>
                  <w:r>
                    <w:rPr>
                      <w:rFonts w:ascii="Times New Roman" w:eastAsia="Times New Roman" w:hAnsi="Times New Roman"/>
                      <w:sz w:val="28"/>
                      <w:szCs w:val="28"/>
                      <w:lang w:val="lv-LV" w:eastAsia="lv-LV"/>
                    </w:rPr>
                    <w:t>7</w:t>
                  </w:r>
                  <w:r w:rsidRPr="00AA5C34">
                    <w:rPr>
                      <w:rFonts w:ascii="Times New Roman" w:eastAsia="Times New Roman" w:hAnsi="Times New Roman"/>
                      <w:sz w:val="28"/>
                      <w:szCs w:val="28"/>
                      <w:lang w:val="lv-LV" w:eastAsia="lv-LV"/>
                    </w:rPr>
                    <w:t>.gadam).</w:t>
                  </w:r>
                  <w:r>
                    <w:rPr>
                      <w:rFonts w:ascii="Times New Roman" w:eastAsia="Times New Roman" w:hAnsi="Times New Roman"/>
                      <w:sz w:val="28"/>
                      <w:szCs w:val="28"/>
                      <w:lang w:val="lv-LV" w:eastAsia="lv-LV"/>
                    </w:rPr>
                    <w:t xml:space="preserve"> </w:t>
                  </w:r>
                  <w:r w:rsidRPr="00AA5C34">
                    <w:rPr>
                      <w:rFonts w:ascii="Times New Roman" w:hAnsi="Times New Roman"/>
                      <w:sz w:val="28"/>
                      <w:szCs w:val="28"/>
                      <w:lang w:val="lv-LV"/>
                    </w:rPr>
                    <w:t xml:space="preserve">Prioritāro virzienu </w:t>
                  </w:r>
                  <w:r w:rsidR="00BB1A19">
                    <w:rPr>
                      <w:rFonts w:ascii="Times New Roman" w:hAnsi="Times New Roman"/>
                      <w:sz w:val="28"/>
                      <w:szCs w:val="28"/>
                      <w:lang w:val="lv-LV"/>
                    </w:rPr>
                    <w:t xml:space="preserve">zinātnē </w:t>
                  </w:r>
                  <w:r w:rsidRPr="00AA5C34">
                    <w:rPr>
                      <w:rFonts w:ascii="Times New Roman" w:hAnsi="Times New Roman"/>
                      <w:sz w:val="28"/>
                      <w:szCs w:val="28"/>
                      <w:lang w:val="lv-LV"/>
                    </w:rPr>
                    <w:t xml:space="preserve">apstiprināšana ir būtiska, lai </w:t>
                  </w:r>
                  <w:r w:rsidRPr="00AA5C34">
                    <w:rPr>
                      <w:rFonts w:ascii="Times New Roman" w:hAnsi="Times New Roman"/>
                      <w:noProof/>
                      <w:sz w:val="28"/>
                      <w:szCs w:val="28"/>
                      <w:lang w:val="lv-LV"/>
                    </w:rPr>
                    <w:t>20</w:t>
                  </w:r>
                  <w:r>
                    <w:rPr>
                      <w:rFonts w:ascii="Times New Roman" w:hAnsi="Times New Roman"/>
                      <w:noProof/>
                      <w:sz w:val="28"/>
                      <w:szCs w:val="28"/>
                      <w:lang w:val="lv-LV"/>
                    </w:rPr>
                    <w:t>13</w:t>
                  </w:r>
                  <w:r w:rsidRPr="00AA5C34">
                    <w:rPr>
                      <w:rFonts w:ascii="Times New Roman" w:hAnsi="Times New Roman"/>
                      <w:noProof/>
                      <w:sz w:val="28"/>
                      <w:szCs w:val="28"/>
                      <w:lang w:val="lv-LV"/>
                    </w:rPr>
                    <w:t>.gadā būtu iespējams organizēt</w:t>
                  </w:r>
                  <w:r w:rsidRPr="00AA5C34">
                    <w:rPr>
                      <w:rFonts w:ascii="Times New Roman" w:hAnsi="Times New Roman"/>
                      <w:sz w:val="28"/>
                      <w:szCs w:val="28"/>
                      <w:lang w:val="lv-LV"/>
                    </w:rPr>
                    <w:t xml:space="preserve"> konkursu valsts pētījumu programmu apstiprināšanai nākamajam četru gadu periodam saskaņā ar </w:t>
                  </w:r>
                  <w:r w:rsidRPr="00AA5C34">
                    <w:rPr>
                      <w:rFonts w:ascii="Times New Roman" w:hAnsi="Times New Roman"/>
                      <w:noProof/>
                      <w:sz w:val="28"/>
                      <w:szCs w:val="28"/>
                      <w:lang w:val="lv-LV"/>
                    </w:rPr>
                    <w:t>Ministru kabineta 2006.gada 30.maija noteikumiem Nr.443 „Valsts pētījumu programmu pieteikšanas, ekspertīzes un finansēšanas kārtība”</w:t>
                  </w:r>
                  <w:r w:rsidRPr="00AA5C34">
                    <w:rPr>
                      <w:rFonts w:ascii="Times New Roman" w:hAnsi="Times New Roman"/>
                      <w:sz w:val="28"/>
                      <w:szCs w:val="28"/>
                      <w:lang w:val="lv-LV"/>
                    </w:rPr>
                    <w:t xml:space="preserve"> un savlaicīgi uzsāktu jauno programmu izpildi 201</w:t>
                  </w:r>
                  <w:r w:rsidR="00E57B1B">
                    <w:rPr>
                      <w:rFonts w:ascii="Times New Roman" w:hAnsi="Times New Roman"/>
                      <w:sz w:val="28"/>
                      <w:szCs w:val="28"/>
                      <w:lang w:val="lv-LV"/>
                    </w:rPr>
                    <w:t>4</w:t>
                  </w:r>
                  <w:r w:rsidRPr="00AA5C34">
                    <w:rPr>
                      <w:rFonts w:ascii="Times New Roman" w:hAnsi="Times New Roman"/>
                      <w:sz w:val="28"/>
                      <w:szCs w:val="28"/>
                      <w:lang w:val="lv-LV"/>
                    </w:rPr>
                    <w:t>.</w:t>
                  </w:r>
                  <w:r w:rsidRPr="00862E4A">
                    <w:rPr>
                      <w:rFonts w:ascii="Times New Roman" w:hAnsi="Times New Roman"/>
                      <w:color w:val="000000"/>
                      <w:sz w:val="28"/>
                      <w:szCs w:val="28"/>
                      <w:lang w:val="lv-LV"/>
                    </w:rPr>
                    <w:t>gadā.</w:t>
                  </w:r>
                </w:p>
                <w:p w:rsidR="00ED797C" w:rsidRPr="00D16C17" w:rsidRDefault="00ED797C" w:rsidP="00ED797C">
                  <w:pPr>
                    <w:spacing w:after="0" w:line="240" w:lineRule="auto"/>
                    <w:ind w:left="52" w:right="124" w:firstLine="668"/>
                    <w:jc w:val="both"/>
                    <w:rPr>
                      <w:rFonts w:ascii="Times New Roman" w:eastAsia="Times New Roman" w:hAnsi="Times New Roman"/>
                      <w:sz w:val="28"/>
                      <w:szCs w:val="28"/>
                      <w:lang w:val="lv-LV" w:eastAsia="lv-LV"/>
                    </w:rPr>
                  </w:pPr>
                  <w:r w:rsidRPr="00ED797C">
                    <w:rPr>
                      <w:rFonts w:ascii="Times New Roman" w:eastAsia="Times New Roman" w:hAnsi="Times New Roman"/>
                      <w:color w:val="000000"/>
                      <w:sz w:val="28"/>
                      <w:szCs w:val="28"/>
                      <w:lang w:val="lv-LV" w:eastAsia="lv-LV"/>
                    </w:rPr>
                    <w:t>Pēc Ministru kabineta 2009.gada 31.augusta rīkojumā Nr.594 „Par prioritārajiem zinātnes virzieniem fundamentālo un lietišķo pētījumu finansēšanai 2010.-2013.gadā” noteiktā termiņa beigām, t.i. 2014.</w:t>
                  </w:r>
                  <w:r w:rsidRPr="00D16C17">
                    <w:rPr>
                      <w:rFonts w:ascii="Times New Roman" w:eastAsia="Times New Roman" w:hAnsi="Times New Roman"/>
                      <w:sz w:val="28"/>
                      <w:szCs w:val="28"/>
                      <w:lang w:val="lv-LV" w:eastAsia="lv-LV"/>
                    </w:rPr>
                    <w:t>gada pirmajā pusgadā, tiks sagatavots 2010.-2013.gada prioritāro virzienu zinātnē atdeves novērtējums, kā arī novērtēta veikto ieguldījumu pēctecība</w:t>
                  </w:r>
                  <w:r w:rsidR="00BB3316" w:rsidRPr="00D16C17">
                    <w:rPr>
                      <w:rFonts w:ascii="Times New Roman" w:eastAsia="Times New Roman" w:hAnsi="Times New Roman"/>
                      <w:sz w:val="28"/>
                      <w:szCs w:val="28"/>
                      <w:lang w:val="lv-LV" w:eastAsia="lv-LV"/>
                    </w:rPr>
                    <w:t>, kas kalpos par priekšnoteikumu prioritāro virzienu zinātnē noteikšanai nākotnē.</w:t>
                  </w:r>
                </w:p>
                <w:p w:rsidR="00BB3316" w:rsidRPr="000849A3" w:rsidRDefault="00BB3316" w:rsidP="00895CC6">
                  <w:pPr>
                    <w:spacing w:after="0" w:line="240" w:lineRule="auto"/>
                    <w:ind w:left="52" w:right="124" w:firstLine="668"/>
                    <w:jc w:val="both"/>
                    <w:rPr>
                      <w:rFonts w:ascii="Times New Roman" w:eastAsia="Times New Roman" w:hAnsi="Times New Roman"/>
                      <w:color w:val="000000"/>
                      <w:sz w:val="28"/>
                      <w:szCs w:val="28"/>
                      <w:lang w:val="lv-LV" w:eastAsia="lv-LV"/>
                    </w:rPr>
                  </w:pPr>
                  <w:r w:rsidRPr="00D16C17">
                    <w:rPr>
                      <w:rFonts w:ascii="Times New Roman" w:eastAsia="Times New Roman" w:hAnsi="Times New Roman"/>
                      <w:sz w:val="28"/>
                      <w:szCs w:val="28"/>
                      <w:lang w:val="lv-LV" w:eastAsia="lv-LV"/>
                    </w:rPr>
                    <w:lastRenderedPageBreak/>
                    <w:t>Zinātnes virzieni, kas saistīti ar inovācijām, jaunām tehnoloģijām un ir vērsti uz jaunu produktu radīšanu, tiks atspoguļoti Viedās specializācijas stratēģijā. Prioritārie virzieni zinātnē fundamentāliem un lietišķajiem pētījumiem un valsts pētījumu programmām nosaka valsts fundamentālās un lietišķās zinātnes attīstības virzienus, tādēļ tie ir cieši saistīti ar galvenajiem valsts plānošanas dokumentiem, t.sk. ar Viedās specializācijas stratēģiju.</w:t>
                  </w:r>
                  <w:r>
                    <w:rPr>
                      <w:bCs/>
                    </w:rPr>
                    <w:t xml:space="preserve">  </w:t>
                  </w:r>
                </w:p>
              </w:tc>
            </w:tr>
            <w:tr w:rsidR="00F04035" w:rsidRPr="00D3167E" w:rsidTr="00483E10">
              <w:trPr>
                <w:gridBefore w:val="1"/>
                <w:wBefore w:w="4" w:type="pct"/>
              </w:trPr>
              <w:tc>
                <w:tcPr>
                  <w:tcW w:w="297" w:type="pct"/>
                  <w:tcBorders>
                    <w:top w:val="outset" w:sz="6" w:space="0" w:color="000000"/>
                    <w:left w:val="outset" w:sz="6" w:space="0" w:color="000000"/>
                    <w:bottom w:val="outset" w:sz="6" w:space="0" w:color="000000"/>
                    <w:right w:val="outset" w:sz="6" w:space="0" w:color="000000"/>
                  </w:tcBorders>
                  <w:hideMark/>
                </w:tcPr>
                <w:p w:rsidR="00F04035" w:rsidRPr="00D3167E" w:rsidRDefault="00F04035" w:rsidP="00F04035">
                  <w:pPr>
                    <w:spacing w:before="100" w:beforeAutospacing="1" w:after="100" w:afterAutospacing="1" w:line="240" w:lineRule="auto"/>
                    <w:rPr>
                      <w:rFonts w:ascii="Times New Roman" w:eastAsia="Times New Roman" w:hAnsi="Times New Roman"/>
                      <w:sz w:val="28"/>
                      <w:szCs w:val="28"/>
                      <w:lang w:val="lv-LV"/>
                    </w:rPr>
                  </w:pPr>
                  <w:r w:rsidRPr="00D3167E">
                    <w:rPr>
                      <w:rFonts w:ascii="Times New Roman" w:eastAsia="Times New Roman" w:hAnsi="Times New Roman"/>
                      <w:sz w:val="28"/>
                      <w:szCs w:val="28"/>
                      <w:lang w:val="lv-LV"/>
                    </w:rPr>
                    <w:lastRenderedPageBreak/>
                    <w:t>3.</w:t>
                  </w:r>
                </w:p>
              </w:tc>
              <w:tc>
                <w:tcPr>
                  <w:tcW w:w="1276" w:type="pct"/>
                  <w:tcBorders>
                    <w:top w:val="single" w:sz="4" w:space="0" w:color="auto"/>
                    <w:left w:val="outset" w:sz="6" w:space="0" w:color="000000"/>
                    <w:bottom w:val="outset" w:sz="6" w:space="0" w:color="000000"/>
                    <w:right w:val="outset" w:sz="6" w:space="0" w:color="000000"/>
                  </w:tcBorders>
                  <w:hideMark/>
                </w:tcPr>
                <w:p w:rsidR="00F04035" w:rsidRPr="00D3167E" w:rsidRDefault="00F04035" w:rsidP="00F04035">
                  <w:pPr>
                    <w:spacing w:before="100" w:beforeAutospacing="1" w:after="100" w:afterAutospacing="1" w:line="240" w:lineRule="auto"/>
                    <w:rPr>
                      <w:rFonts w:ascii="Times New Roman" w:eastAsia="Times New Roman" w:hAnsi="Times New Roman"/>
                      <w:sz w:val="28"/>
                      <w:szCs w:val="28"/>
                      <w:lang w:val="lv-LV"/>
                    </w:rPr>
                  </w:pPr>
                  <w:r w:rsidRPr="00D3167E">
                    <w:rPr>
                      <w:rFonts w:ascii="Times New Roman" w:eastAsia="Times New Roman" w:hAnsi="Times New Roman"/>
                      <w:sz w:val="28"/>
                      <w:szCs w:val="28"/>
                      <w:lang w:val="lv-LV"/>
                    </w:rPr>
                    <w:t>Saistītie politikas ietekmes novērtējumi un pētījumi</w:t>
                  </w:r>
                </w:p>
              </w:tc>
              <w:tc>
                <w:tcPr>
                  <w:tcW w:w="3423" w:type="pct"/>
                  <w:gridSpan w:val="2"/>
                  <w:tcBorders>
                    <w:top w:val="single" w:sz="4" w:space="0" w:color="auto"/>
                    <w:left w:val="outset" w:sz="6" w:space="0" w:color="000000"/>
                    <w:bottom w:val="outset" w:sz="6" w:space="0" w:color="000000"/>
                    <w:right w:val="outset" w:sz="6" w:space="0" w:color="000000"/>
                  </w:tcBorders>
                  <w:hideMark/>
                </w:tcPr>
                <w:p w:rsidR="00FD1BFF" w:rsidRPr="00D3167E" w:rsidRDefault="0060385D" w:rsidP="00FD1BFF">
                  <w:pPr>
                    <w:spacing w:before="100" w:beforeAutospacing="1" w:after="100" w:afterAutospacing="1" w:line="240" w:lineRule="auto"/>
                    <w:rPr>
                      <w:rFonts w:ascii="Times New Roman" w:eastAsia="Times New Roman" w:hAnsi="Times New Roman"/>
                      <w:sz w:val="28"/>
                      <w:szCs w:val="28"/>
                      <w:lang w:val="lv-LV"/>
                    </w:rPr>
                  </w:pPr>
                  <w:r>
                    <w:rPr>
                      <w:rFonts w:ascii="Times New Roman" w:eastAsia="Times New Roman" w:hAnsi="Times New Roman"/>
                      <w:sz w:val="28"/>
                      <w:szCs w:val="28"/>
                      <w:lang w:val="lv-LV"/>
                    </w:rPr>
                    <w:t>Projekts šo jomu neskar</w:t>
                  </w:r>
                </w:p>
              </w:tc>
            </w:tr>
            <w:tr w:rsidR="00F04035" w:rsidRPr="00D3167E" w:rsidTr="00483E10">
              <w:trPr>
                <w:gridBefore w:val="1"/>
                <w:wBefore w:w="4" w:type="pct"/>
              </w:trPr>
              <w:tc>
                <w:tcPr>
                  <w:tcW w:w="297" w:type="pct"/>
                  <w:tcBorders>
                    <w:top w:val="outset" w:sz="6" w:space="0" w:color="000000"/>
                    <w:left w:val="outset" w:sz="6" w:space="0" w:color="000000"/>
                    <w:bottom w:val="outset" w:sz="6" w:space="0" w:color="000000"/>
                    <w:right w:val="outset" w:sz="6" w:space="0" w:color="000000"/>
                  </w:tcBorders>
                  <w:hideMark/>
                </w:tcPr>
                <w:p w:rsidR="00F04035" w:rsidRPr="001016D7" w:rsidRDefault="00F04035" w:rsidP="00F04035">
                  <w:pPr>
                    <w:spacing w:before="100" w:beforeAutospacing="1" w:after="100" w:afterAutospacing="1" w:line="240" w:lineRule="auto"/>
                    <w:rPr>
                      <w:rFonts w:ascii="Times New Roman" w:eastAsia="Times New Roman" w:hAnsi="Times New Roman"/>
                      <w:sz w:val="28"/>
                      <w:szCs w:val="28"/>
                      <w:lang w:val="lv-LV"/>
                    </w:rPr>
                  </w:pPr>
                  <w:r w:rsidRPr="001016D7">
                    <w:rPr>
                      <w:rFonts w:ascii="Times New Roman" w:eastAsia="Times New Roman" w:hAnsi="Times New Roman"/>
                      <w:sz w:val="28"/>
                      <w:szCs w:val="28"/>
                      <w:lang w:val="lv-LV"/>
                    </w:rPr>
                    <w:t>4.</w:t>
                  </w:r>
                </w:p>
              </w:tc>
              <w:tc>
                <w:tcPr>
                  <w:tcW w:w="1276" w:type="pct"/>
                  <w:tcBorders>
                    <w:top w:val="outset" w:sz="6" w:space="0" w:color="000000"/>
                    <w:left w:val="outset" w:sz="6" w:space="0" w:color="000000"/>
                    <w:bottom w:val="outset" w:sz="6" w:space="0" w:color="000000"/>
                    <w:right w:val="outset" w:sz="6" w:space="0" w:color="000000"/>
                  </w:tcBorders>
                  <w:hideMark/>
                </w:tcPr>
                <w:p w:rsidR="00F04035" w:rsidRPr="001016D7" w:rsidRDefault="00F04035" w:rsidP="00F04035">
                  <w:pPr>
                    <w:spacing w:before="100" w:beforeAutospacing="1" w:after="100" w:afterAutospacing="1" w:line="240" w:lineRule="auto"/>
                    <w:rPr>
                      <w:rFonts w:ascii="Times New Roman" w:eastAsia="Times New Roman" w:hAnsi="Times New Roman"/>
                      <w:sz w:val="28"/>
                      <w:szCs w:val="28"/>
                      <w:lang w:val="lv-LV"/>
                    </w:rPr>
                  </w:pPr>
                  <w:r w:rsidRPr="001016D7">
                    <w:rPr>
                      <w:rFonts w:ascii="Times New Roman" w:eastAsia="Times New Roman" w:hAnsi="Times New Roman"/>
                      <w:sz w:val="28"/>
                      <w:szCs w:val="28"/>
                      <w:lang w:val="lv-LV"/>
                    </w:rPr>
                    <w:t>Tiesiskā regulējuma mērķis un būtība</w:t>
                  </w:r>
                </w:p>
              </w:tc>
              <w:tc>
                <w:tcPr>
                  <w:tcW w:w="3423" w:type="pct"/>
                  <w:gridSpan w:val="2"/>
                  <w:tcBorders>
                    <w:top w:val="outset" w:sz="6" w:space="0" w:color="000000"/>
                    <w:left w:val="outset" w:sz="6" w:space="0" w:color="000000"/>
                    <w:bottom w:val="outset" w:sz="6" w:space="0" w:color="000000"/>
                    <w:right w:val="outset" w:sz="6" w:space="0" w:color="000000"/>
                  </w:tcBorders>
                  <w:hideMark/>
                </w:tcPr>
                <w:p w:rsidR="001016D7" w:rsidRPr="001016D7" w:rsidRDefault="001016D7" w:rsidP="00CF79AC">
                  <w:pPr>
                    <w:spacing w:after="0" w:line="240" w:lineRule="auto"/>
                    <w:ind w:left="52" w:right="124" w:firstLine="668"/>
                    <w:jc w:val="both"/>
                    <w:rPr>
                      <w:rFonts w:ascii="Times New Roman" w:eastAsia="Times New Roman" w:hAnsi="Times New Roman"/>
                      <w:sz w:val="28"/>
                      <w:szCs w:val="28"/>
                      <w:lang w:val="lv-LV" w:eastAsia="lv-LV"/>
                    </w:rPr>
                  </w:pPr>
                  <w:r w:rsidRPr="001016D7">
                    <w:rPr>
                      <w:rFonts w:ascii="Times New Roman" w:eastAsia="Times New Roman" w:hAnsi="Times New Roman"/>
                      <w:sz w:val="28"/>
                      <w:szCs w:val="28"/>
                      <w:lang w:val="lv-LV" w:eastAsia="lv-LV"/>
                    </w:rPr>
                    <w:t xml:space="preserve">Ministru kabineta rīkojuma projekts paredz apstiprināt </w:t>
                  </w:r>
                  <w:r>
                    <w:rPr>
                      <w:rFonts w:ascii="Times New Roman" w:eastAsia="Times New Roman" w:hAnsi="Times New Roman"/>
                      <w:sz w:val="28"/>
                      <w:szCs w:val="28"/>
                      <w:lang w:val="lv-LV" w:eastAsia="lv-LV"/>
                    </w:rPr>
                    <w:t>sešus</w:t>
                  </w:r>
                  <w:r w:rsidRPr="001016D7">
                    <w:rPr>
                      <w:rFonts w:ascii="Times New Roman" w:eastAsia="Times New Roman" w:hAnsi="Times New Roman"/>
                      <w:sz w:val="28"/>
                      <w:szCs w:val="28"/>
                      <w:lang w:val="lv-LV" w:eastAsia="lv-LV"/>
                    </w:rPr>
                    <w:t xml:space="preserve"> prioritāros virzienus</w:t>
                  </w:r>
                  <w:r w:rsidR="00BB1A19">
                    <w:rPr>
                      <w:rFonts w:ascii="Times New Roman" w:eastAsia="Times New Roman" w:hAnsi="Times New Roman"/>
                      <w:sz w:val="28"/>
                      <w:szCs w:val="28"/>
                      <w:lang w:val="lv-LV" w:eastAsia="lv-LV"/>
                    </w:rPr>
                    <w:t xml:space="preserve"> </w:t>
                  </w:r>
                  <w:r w:rsidR="00BB1A19" w:rsidRPr="001016D7">
                    <w:rPr>
                      <w:rFonts w:ascii="Times New Roman" w:eastAsia="Times New Roman" w:hAnsi="Times New Roman"/>
                      <w:sz w:val="28"/>
                      <w:szCs w:val="28"/>
                      <w:lang w:val="lv-LV" w:eastAsia="lv-LV"/>
                    </w:rPr>
                    <w:t>zinātn</w:t>
                  </w:r>
                  <w:r w:rsidR="00BB1A19">
                    <w:rPr>
                      <w:rFonts w:ascii="Times New Roman" w:eastAsia="Times New Roman" w:hAnsi="Times New Roman"/>
                      <w:sz w:val="28"/>
                      <w:szCs w:val="28"/>
                      <w:lang w:val="lv-LV" w:eastAsia="lv-LV"/>
                    </w:rPr>
                    <w:t>ē</w:t>
                  </w:r>
                  <w:r w:rsidRPr="001016D7">
                    <w:rPr>
                      <w:rFonts w:ascii="Times New Roman" w:eastAsia="Times New Roman" w:hAnsi="Times New Roman"/>
                      <w:sz w:val="28"/>
                      <w:szCs w:val="28"/>
                      <w:lang w:val="lv-LV" w:eastAsia="lv-LV"/>
                    </w:rPr>
                    <w:t xml:space="preserve"> fundamentālo un lietišķo pētījumu finansēšanai 201</w:t>
                  </w:r>
                  <w:r>
                    <w:rPr>
                      <w:rFonts w:ascii="Times New Roman" w:eastAsia="Times New Roman" w:hAnsi="Times New Roman"/>
                      <w:sz w:val="28"/>
                      <w:szCs w:val="28"/>
                      <w:lang w:val="lv-LV" w:eastAsia="lv-LV"/>
                    </w:rPr>
                    <w:t>4</w:t>
                  </w:r>
                  <w:r w:rsidRPr="001016D7">
                    <w:rPr>
                      <w:rFonts w:ascii="Times New Roman" w:eastAsia="Times New Roman" w:hAnsi="Times New Roman"/>
                      <w:sz w:val="28"/>
                      <w:szCs w:val="28"/>
                      <w:lang w:val="lv-LV" w:eastAsia="lv-LV"/>
                    </w:rPr>
                    <w:t>.</w:t>
                  </w:r>
                  <w:r w:rsidR="00055F2D">
                    <w:rPr>
                      <w:rFonts w:ascii="Times New Roman" w:eastAsia="Times New Roman" w:hAnsi="Times New Roman"/>
                      <w:sz w:val="28"/>
                      <w:szCs w:val="28"/>
                      <w:lang w:val="lv-LV" w:eastAsia="lv-LV"/>
                    </w:rPr>
                    <w:t xml:space="preserve"> – </w:t>
                  </w:r>
                  <w:r w:rsidRPr="001016D7">
                    <w:rPr>
                      <w:rFonts w:ascii="Times New Roman" w:eastAsia="Times New Roman" w:hAnsi="Times New Roman"/>
                      <w:sz w:val="28"/>
                      <w:szCs w:val="28"/>
                      <w:lang w:val="lv-LV" w:eastAsia="lv-LV"/>
                    </w:rPr>
                    <w:t>201</w:t>
                  </w:r>
                  <w:r>
                    <w:rPr>
                      <w:rFonts w:ascii="Times New Roman" w:eastAsia="Times New Roman" w:hAnsi="Times New Roman"/>
                      <w:sz w:val="28"/>
                      <w:szCs w:val="28"/>
                      <w:lang w:val="lv-LV" w:eastAsia="lv-LV"/>
                    </w:rPr>
                    <w:t>7</w:t>
                  </w:r>
                  <w:r w:rsidRPr="001016D7">
                    <w:rPr>
                      <w:rFonts w:ascii="Times New Roman" w:eastAsia="Times New Roman" w:hAnsi="Times New Roman"/>
                      <w:sz w:val="28"/>
                      <w:szCs w:val="28"/>
                      <w:lang w:val="lv-LV" w:eastAsia="lv-LV"/>
                    </w:rPr>
                    <w:t>.gadā:</w:t>
                  </w:r>
                </w:p>
                <w:p w:rsidR="001016D7" w:rsidRPr="001016D7" w:rsidRDefault="001016D7" w:rsidP="00CF79AC">
                  <w:pPr>
                    <w:spacing w:after="0" w:line="240" w:lineRule="auto"/>
                    <w:ind w:left="52" w:right="124" w:firstLine="668"/>
                    <w:jc w:val="both"/>
                    <w:rPr>
                      <w:rFonts w:ascii="Times New Roman" w:eastAsia="Times New Roman" w:hAnsi="Times New Roman"/>
                      <w:sz w:val="28"/>
                      <w:szCs w:val="28"/>
                      <w:lang w:val="lv-LV" w:eastAsia="lv-LV"/>
                    </w:rPr>
                  </w:pPr>
                  <w:r w:rsidRPr="001016D7">
                    <w:rPr>
                      <w:rFonts w:ascii="Times New Roman" w:eastAsia="Times New Roman" w:hAnsi="Times New Roman"/>
                      <w:sz w:val="28"/>
                      <w:szCs w:val="28"/>
                      <w:lang w:val="lv-LV" w:eastAsia="lv-LV"/>
                    </w:rPr>
                    <w:t xml:space="preserve">1. </w:t>
                  </w:r>
                  <w:r w:rsidR="00D0387C">
                    <w:rPr>
                      <w:rFonts w:ascii="Times New Roman" w:eastAsia="Times New Roman" w:hAnsi="Times New Roman"/>
                      <w:sz w:val="28"/>
                      <w:szCs w:val="28"/>
                      <w:lang w:val="lv-LV" w:eastAsia="lv-LV"/>
                    </w:rPr>
                    <w:t>Vide, k</w:t>
                  </w:r>
                  <w:r w:rsidRPr="001016D7">
                    <w:rPr>
                      <w:rFonts w:ascii="Times New Roman" w:eastAsia="Times New Roman" w:hAnsi="Times New Roman"/>
                      <w:sz w:val="28"/>
                      <w:szCs w:val="28"/>
                      <w:lang w:val="lv-LV" w:eastAsia="lv-LV"/>
                    </w:rPr>
                    <w:t xml:space="preserve">limats un enerģija – </w:t>
                  </w:r>
                  <w:r w:rsidR="00E36EF2" w:rsidRPr="00E36EF2">
                    <w:rPr>
                      <w:rFonts w:ascii="Times New Roman" w:eastAsia="Times New Roman" w:hAnsi="Times New Roman"/>
                      <w:sz w:val="28"/>
                      <w:szCs w:val="28"/>
                      <w:lang w:val="lv-LV" w:eastAsia="lv-LV"/>
                    </w:rPr>
                    <w:t>vide, ekosistēmas un bioloģiskā daudzveidība, atjaunojamo resursu ieguve, enerģētiskā neatkarība, elektroapgādes drošuma paaugstināšanas tehnoloģijas, klimata pārmaiņu samazināšana un pielāgošanās klimata pārmaiņām.</w:t>
                  </w:r>
                  <w:r w:rsidRPr="001016D7">
                    <w:rPr>
                      <w:rFonts w:ascii="Times New Roman" w:eastAsia="Times New Roman" w:hAnsi="Times New Roman"/>
                      <w:sz w:val="28"/>
                      <w:szCs w:val="28"/>
                      <w:lang w:val="lv-LV" w:eastAsia="lv-LV"/>
                    </w:rPr>
                    <w:t xml:space="preserve"> </w:t>
                  </w:r>
                </w:p>
                <w:p w:rsidR="001016D7" w:rsidRPr="001016D7" w:rsidRDefault="001016D7" w:rsidP="00CA5130">
                  <w:pPr>
                    <w:spacing w:after="0" w:line="240" w:lineRule="auto"/>
                    <w:ind w:left="52" w:right="124" w:hanging="52"/>
                    <w:jc w:val="both"/>
                    <w:rPr>
                      <w:rFonts w:ascii="Times New Roman" w:eastAsia="Times New Roman" w:hAnsi="Times New Roman"/>
                      <w:sz w:val="28"/>
                      <w:szCs w:val="28"/>
                      <w:lang w:val="lv-LV" w:eastAsia="lv-LV"/>
                    </w:rPr>
                  </w:pPr>
                  <w:r w:rsidRPr="001016D7">
                    <w:rPr>
                      <w:rFonts w:ascii="Times New Roman" w:eastAsia="Times New Roman" w:hAnsi="Times New Roman"/>
                      <w:sz w:val="28"/>
                      <w:szCs w:val="28"/>
                      <w:lang w:val="lv-LV" w:eastAsia="lv-LV"/>
                    </w:rPr>
                    <w:t xml:space="preserve">2. Inovatīvie un uzlabotie materiāli, viedās tehnoloģijas – </w:t>
                  </w:r>
                  <w:r w:rsidR="00E36EF2" w:rsidRPr="00E36EF2">
                    <w:rPr>
                      <w:rFonts w:ascii="Times New Roman" w:eastAsia="Times New Roman" w:hAnsi="Times New Roman"/>
                      <w:sz w:val="28"/>
                      <w:szCs w:val="28"/>
                      <w:lang w:val="lv-LV" w:eastAsia="lv-LV"/>
                    </w:rPr>
                    <w:t xml:space="preserve">daudzfunkcionālie materiāli un kompozīti; </w:t>
                  </w:r>
                  <w:proofErr w:type="spellStart"/>
                  <w:r w:rsidR="00E36EF2" w:rsidRPr="00E36EF2">
                    <w:rPr>
                      <w:rFonts w:ascii="Times New Roman" w:eastAsia="Times New Roman" w:hAnsi="Times New Roman"/>
                      <w:sz w:val="28"/>
                      <w:szCs w:val="28"/>
                      <w:lang w:val="lv-LV" w:eastAsia="lv-LV"/>
                    </w:rPr>
                    <w:t>nanotehnoloģijas</w:t>
                  </w:r>
                  <w:proofErr w:type="spellEnd"/>
                  <w:r w:rsidR="00E36EF2" w:rsidRPr="00E36EF2">
                    <w:rPr>
                      <w:rFonts w:ascii="Times New Roman" w:eastAsia="Times New Roman" w:hAnsi="Times New Roman"/>
                      <w:sz w:val="28"/>
                      <w:szCs w:val="28"/>
                      <w:lang w:val="lv-LV" w:eastAsia="lv-LV"/>
                    </w:rPr>
                    <w:t xml:space="preserve"> un </w:t>
                  </w:r>
                  <w:proofErr w:type="spellStart"/>
                  <w:r w:rsidR="00E36EF2" w:rsidRPr="00E36EF2">
                    <w:rPr>
                      <w:rFonts w:ascii="Times New Roman" w:eastAsia="Times New Roman" w:hAnsi="Times New Roman"/>
                      <w:sz w:val="28"/>
                      <w:szCs w:val="28"/>
                      <w:lang w:val="lv-LV" w:eastAsia="lv-LV"/>
                    </w:rPr>
                    <w:t>fotonika</w:t>
                  </w:r>
                  <w:proofErr w:type="spellEnd"/>
                  <w:r w:rsidR="00E36EF2" w:rsidRPr="00E36EF2">
                    <w:rPr>
                      <w:rFonts w:ascii="Times New Roman" w:eastAsia="Times New Roman" w:hAnsi="Times New Roman"/>
                      <w:sz w:val="28"/>
                      <w:szCs w:val="28"/>
                      <w:lang w:val="lv-LV" w:eastAsia="lv-LV"/>
                    </w:rPr>
                    <w:t>; informātika; datorzinātne; informācijas un komunikācijas tehnoloģijas, signālapstrādes tehnoloģijas</w:t>
                  </w:r>
                  <w:r w:rsidRPr="001016D7">
                    <w:rPr>
                      <w:rFonts w:ascii="Times New Roman" w:eastAsia="Times New Roman" w:hAnsi="Times New Roman"/>
                      <w:sz w:val="28"/>
                      <w:szCs w:val="28"/>
                      <w:lang w:val="lv-LV" w:eastAsia="lv-LV"/>
                    </w:rPr>
                    <w:t>.</w:t>
                  </w:r>
                </w:p>
                <w:p w:rsidR="001016D7" w:rsidRPr="001016D7" w:rsidRDefault="001016D7" w:rsidP="00CA5130">
                  <w:pPr>
                    <w:spacing w:after="0" w:line="240" w:lineRule="auto"/>
                    <w:ind w:left="52" w:right="124" w:hanging="52"/>
                    <w:jc w:val="both"/>
                    <w:rPr>
                      <w:rFonts w:ascii="Times New Roman" w:eastAsia="Times New Roman" w:hAnsi="Times New Roman"/>
                      <w:sz w:val="28"/>
                      <w:szCs w:val="28"/>
                      <w:lang w:val="lv-LV" w:eastAsia="lv-LV"/>
                    </w:rPr>
                  </w:pPr>
                  <w:r w:rsidRPr="001016D7">
                    <w:rPr>
                      <w:rFonts w:ascii="Times New Roman" w:eastAsia="Times New Roman" w:hAnsi="Times New Roman"/>
                      <w:sz w:val="28"/>
                      <w:szCs w:val="28"/>
                      <w:lang w:val="lv-LV" w:eastAsia="lv-LV"/>
                    </w:rPr>
                    <w:t xml:space="preserve">3. Sabiedrības veselība – profilakse, diagnostika, ārstniecība, klīniskā medicīna, ārstniecības metodes un tehnoloģijas, ārstniecības līdzekļi un </w:t>
                  </w:r>
                  <w:proofErr w:type="spellStart"/>
                  <w:r w:rsidRPr="001016D7">
                    <w:rPr>
                      <w:rFonts w:ascii="Times New Roman" w:eastAsia="Times New Roman" w:hAnsi="Times New Roman"/>
                      <w:sz w:val="28"/>
                      <w:szCs w:val="28"/>
                      <w:lang w:val="lv-LV" w:eastAsia="lv-LV"/>
                    </w:rPr>
                    <w:t>biomedicīnas</w:t>
                  </w:r>
                  <w:proofErr w:type="spellEnd"/>
                  <w:r w:rsidRPr="001016D7">
                    <w:rPr>
                      <w:rFonts w:ascii="Times New Roman" w:eastAsia="Times New Roman" w:hAnsi="Times New Roman"/>
                      <w:sz w:val="28"/>
                      <w:szCs w:val="28"/>
                      <w:lang w:val="lv-LV" w:eastAsia="lv-LV"/>
                    </w:rPr>
                    <w:t xml:space="preserve"> tehnoloģijas. </w:t>
                  </w:r>
                </w:p>
                <w:p w:rsidR="001016D7" w:rsidRPr="001016D7" w:rsidRDefault="001016D7" w:rsidP="00CA5130">
                  <w:pPr>
                    <w:spacing w:after="0" w:line="240" w:lineRule="auto"/>
                    <w:ind w:left="52" w:right="124" w:hanging="52"/>
                    <w:jc w:val="both"/>
                    <w:rPr>
                      <w:rFonts w:ascii="Times New Roman" w:eastAsia="Times New Roman" w:hAnsi="Times New Roman"/>
                      <w:sz w:val="28"/>
                      <w:szCs w:val="28"/>
                      <w:lang w:val="lv-LV" w:eastAsia="lv-LV"/>
                    </w:rPr>
                  </w:pPr>
                  <w:r w:rsidRPr="001016D7">
                    <w:rPr>
                      <w:rFonts w:ascii="Times New Roman" w:eastAsia="Times New Roman" w:hAnsi="Times New Roman"/>
                      <w:sz w:val="28"/>
                      <w:szCs w:val="28"/>
                      <w:lang w:val="lv-LV" w:eastAsia="lv-LV"/>
                    </w:rPr>
                    <w:t>4. Vietējo resursu izpēte un ilgtspējīga izmantošana – zemes dzīļu, ūdens, lauksaimniecības un mežu resursu apguves un pārtikas tehnoloģijas.</w:t>
                  </w:r>
                </w:p>
                <w:p w:rsidR="001016D7" w:rsidRPr="001016D7" w:rsidRDefault="001016D7" w:rsidP="00CA5130">
                  <w:pPr>
                    <w:spacing w:after="0" w:line="240" w:lineRule="auto"/>
                    <w:ind w:left="52" w:right="124" w:hanging="52"/>
                    <w:jc w:val="both"/>
                    <w:rPr>
                      <w:rFonts w:ascii="Times New Roman" w:eastAsia="Times New Roman" w:hAnsi="Times New Roman"/>
                      <w:sz w:val="28"/>
                      <w:szCs w:val="28"/>
                      <w:lang w:val="lv-LV" w:eastAsia="lv-LV"/>
                    </w:rPr>
                  </w:pPr>
                  <w:r w:rsidRPr="001016D7">
                    <w:rPr>
                      <w:rFonts w:ascii="Times New Roman" w:eastAsia="Times New Roman" w:hAnsi="Times New Roman"/>
                      <w:sz w:val="28"/>
                      <w:szCs w:val="28"/>
                      <w:lang w:val="lv-LV" w:eastAsia="lv-LV"/>
                    </w:rPr>
                    <w:t>5. Valsts un sabiedrības ilgtspējīga attīstība – sabiedrība, pārvaldība, resursi, tautsaimniecība, demogrāfija</w:t>
                  </w:r>
                  <w:r w:rsidR="00B4363F">
                    <w:rPr>
                      <w:rFonts w:ascii="Times New Roman" w:eastAsia="Times New Roman" w:hAnsi="Times New Roman"/>
                      <w:sz w:val="28"/>
                      <w:szCs w:val="28"/>
                      <w:lang w:val="lv-LV" w:eastAsia="lv-LV"/>
                    </w:rPr>
                    <w:t>,</w:t>
                  </w:r>
                  <w:r w:rsidR="00BD4E71">
                    <w:rPr>
                      <w:rFonts w:ascii="Times New Roman" w:eastAsia="Times New Roman" w:hAnsi="Times New Roman"/>
                      <w:sz w:val="28"/>
                      <w:szCs w:val="28"/>
                      <w:lang w:val="lv-LV" w:eastAsia="lv-LV"/>
                    </w:rPr>
                    <w:t xml:space="preserve"> </w:t>
                  </w:r>
                  <w:r w:rsidR="00B4363F">
                    <w:rPr>
                      <w:rFonts w:ascii="Times New Roman" w:eastAsia="Times New Roman" w:hAnsi="Times New Roman"/>
                      <w:sz w:val="28"/>
                      <w:szCs w:val="28"/>
                      <w:lang w:val="lv-LV" w:eastAsia="lv-LV"/>
                    </w:rPr>
                    <w:t>vide</w:t>
                  </w:r>
                  <w:r w:rsidRPr="001016D7">
                    <w:rPr>
                      <w:rFonts w:ascii="Times New Roman" w:eastAsia="Times New Roman" w:hAnsi="Times New Roman"/>
                      <w:sz w:val="28"/>
                      <w:szCs w:val="28"/>
                      <w:lang w:val="lv-LV" w:eastAsia="lv-LV"/>
                    </w:rPr>
                    <w:t>.</w:t>
                  </w:r>
                </w:p>
                <w:p w:rsidR="001016D7" w:rsidRPr="001016D7" w:rsidRDefault="001016D7" w:rsidP="00CA5130">
                  <w:pPr>
                    <w:spacing w:after="0" w:line="240" w:lineRule="auto"/>
                    <w:ind w:left="52" w:right="124" w:hanging="52"/>
                    <w:jc w:val="both"/>
                    <w:rPr>
                      <w:rFonts w:ascii="Times New Roman" w:eastAsia="Times New Roman" w:hAnsi="Times New Roman"/>
                      <w:sz w:val="28"/>
                      <w:szCs w:val="28"/>
                      <w:lang w:val="lv-LV" w:eastAsia="lv-LV"/>
                    </w:rPr>
                  </w:pPr>
                  <w:r w:rsidRPr="001016D7">
                    <w:rPr>
                      <w:rFonts w:ascii="Times New Roman" w:eastAsia="Times New Roman" w:hAnsi="Times New Roman"/>
                      <w:sz w:val="28"/>
                      <w:szCs w:val="28"/>
                      <w:lang w:val="lv-LV" w:eastAsia="lv-LV"/>
                    </w:rPr>
                    <w:t>6. Letonika – Latvijas vēsture, valodas, kultūra, vērtības.</w:t>
                  </w:r>
                </w:p>
                <w:p w:rsidR="00CF79AC" w:rsidRPr="00CF79AC" w:rsidRDefault="00CF79AC" w:rsidP="00CF79AC">
                  <w:pPr>
                    <w:spacing w:after="0" w:line="240" w:lineRule="auto"/>
                    <w:ind w:firstLine="709"/>
                    <w:jc w:val="both"/>
                    <w:rPr>
                      <w:rFonts w:ascii="Times New Roman" w:eastAsia="Times New Roman" w:hAnsi="Times New Roman"/>
                      <w:sz w:val="28"/>
                      <w:szCs w:val="28"/>
                      <w:lang w:val="lv-LV" w:eastAsia="lv-LV"/>
                    </w:rPr>
                  </w:pPr>
                  <w:r w:rsidRPr="00CF79AC">
                    <w:rPr>
                      <w:rFonts w:ascii="Times New Roman" w:eastAsia="Times New Roman" w:hAnsi="Times New Roman"/>
                      <w:sz w:val="28"/>
                      <w:szCs w:val="28"/>
                      <w:lang w:val="lv-LV" w:eastAsia="lv-LV"/>
                    </w:rPr>
                    <w:t xml:space="preserve">Prioritāro virzienu </w:t>
                  </w:r>
                  <w:r w:rsidR="00AC3A5C" w:rsidRPr="00CF79AC">
                    <w:rPr>
                      <w:rFonts w:ascii="Times New Roman" w:eastAsia="Times New Roman" w:hAnsi="Times New Roman"/>
                      <w:sz w:val="28"/>
                      <w:szCs w:val="28"/>
                      <w:lang w:val="lv-LV" w:eastAsia="lv-LV"/>
                    </w:rPr>
                    <w:t>zinātn</w:t>
                  </w:r>
                  <w:r w:rsidR="00AC3A5C">
                    <w:rPr>
                      <w:rFonts w:ascii="Times New Roman" w:eastAsia="Times New Roman" w:hAnsi="Times New Roman"/>
                      <w:sz w:val="28"/>
                      <w:szCs w:val="28"/>
                      <w:lang w:val="lv-LV" w:eastAsia="lv-LV"/>
                    </w:rPr>
                    <w:t>ē</w:t>
                  </w:r>
                  <w:r w:rsidR="00AC3A5C" w:rsidRPr="00CF79AC">
                    <w:rPr>
                      <w:rFonts w:ascii="Times New Roman" w:eastAsia="Times New Roman" w:hAnsi="Times New Roman"/>
                      <w:sz w:val="28"/>
                      <w:szCs w:val="28"/>
                      <w:lang w:val="lv-LV" w:eastAsia="lv-LV"/>
                    </w:rPr>
                    <w:t xml:space="preserve"> </w:t>
                  </w:r>
                  <w:r w:rsidRPr="00CF79AC">
                    <w:rPr>
                      <w:rFonts w:ascii="Times New Roman" w:eastAsia="Times New Roman" w:hAnsi="Times New Roman"/>
                      <w:sz w:val="28"/>
                      <w:szCs w:val="28"/>
                      <w:lang w:val="lv-LV" w:eastAsia="lv-LV"/>
                    </w:rPr>
                    <w:t xml:space="preserve">definēšana ir </w:t>
                  </w:r>
                  <w:r w:rsidRPr="00CF79AC">
                    <w:rPr>
                      <w:rFonts w:ascii="Times New Roman" w:eastAsia="Times New Roman" w:hAnsi="Times New Roman"/>
                      <w:sz w:val="28"/>
                      <w:szCs w:val="28"/>
                      <w:lang w:val="lv-LV" w:eastAsia="lv-LV"/>
                    </w:rPr>
                    <w:lastRenderedPageBreak/>
                    <w:t>priekšnoteikums stratēģiskai valsts zinātnes budžeta līdzekļu ieguldīšanai zinātniskajā darbībā Latvijas ilgtspējīgas attīstības mērķu sasniegšanai, tajā skaitā Latvijas starptautiskās konkurētspējas un ekonomiskās izaugsmes nodrošināšanā, sabiedrības attīstībā un kultūras mantojuma saglabāšanā. Valsts iegulda pētniecībā un attīstībā, lai nodrošināt plašu un dziļu pasaules līmeņa zināšanu bāzi, kas ir zināšanām un inovācijām balstītas ekonomikas pamats un ekonomikas izrāviena priekšnoteikums. Lai sasniegtu šo mērķi, ir nepieciešama  1) prioritāro zinātnes virzienu zinātniskā potenciāla un atdeves novērtējums,</w:t>
                  </w:r>
                  <w:r w:rsidRPr="00CF79AC" w:rsidDel="00472FD8">
                    <w:rPr>
                      <w:rFonts w:ascii="Times New Roman" w:eastAsia="Times New Roman" w:hAnsi="Times New Roman"/>
                      <w:sz w:val="28"/>
                      <w:szCs w:val="28"/>
                      <w:lang w:val="lv-LV" w:eastAsia="lv-LV"/>
                    </w:rPr>
                    <w:t xml:space="preserve"> </w:t>
                  </w:r>
                  <w:r w:rsidRPr="00CF79AC">
                    <w:rPr>
                      <w:rFonts w:ascii="Times New Roman" w:eastAsia="Times New Roman" w:hAnsi="Times New Roman"/>
                      <w:sz w:val="28"/>
                      <w:szCs w:val="28"/>
                      <w:lang w:val="lv-LV" w:eastAsia="lv-LV"/>
                    </w:rPr>
                    <w:t>2)</w:t>
                  </w:r>
                  <w:r w:rsidR="00C664BD">
                    <w:rPr>
                      <w:rFonts w:ascii="Times New Roman" w:eastAsia="Times New Roman" w:hAnsi="Times New Roman"/>
                      <w:sz w:val="28"/>
                      <w:szCs w:val="28"/>
                      <w:lang w:val="lv-LV" w:eastAsia="lv-LV"/>
                    </w:rPr>
                    <w:t xml:space="preserve"> </w:t>
                  </w:r>
                  <w:r w:rsidRPr="00CF79AC">
                    <w:rPr>
                      <w:rFonts w:ascii="Times New Roman" w:eastAsia="Times New Roman" w:hAnsi="Times New Roman"/>
                      <w:sz w:val="28"/>
                      <w:szCs w:val="28"/>
                      <w:lang w:val="lv-LV" w:eastAsia="lv-LV"/>
                    </w:rPr>
                    <w:t>st</w:t>
                  </w:r>
                  <w:r w:rsidR="00CA5A27">
                    <w:rPr>
                      <w:rFonts w:ascii="Times New Roman" w:eastAsia="Times New Roman" w:hAnsi="Times New Roman"/>
                      <w:sz w:val="28"/>
                      <w:szCs w:val="28"/>
                      <w:lang w:val="lv-LV" w:eastAsia="lv-LV"/>
                    </w:rPr>
                    <w:t>a</w:t>
                  </w:r>
                  <w:r w:rsidRPr="00CF79AC">
                    <w:rPr>
                      <w:rFonts w:ascii="Times New Roman" w:eastAsia="Times New Roman" w:hAnsi="Times New Roman"/>
                      <w:sz w:val="28"/>
                      <w:szCs w:val="28"/>
                      <w:lang w:val="lv-LV" w:eastAsia="lv-LV"/>
                    </w:rPr>
                    <w:t>rpdisciplināra pieeja zinātnisko, tehnoloģisko un sabiedrības problēmu risināšanai, 3)</w:t>
                  </w:r>
                  <w:r>
                    <w:rPr>
                      <w:rFonts w:ascii="Times New Roman" w:eastAsia="Times New Roman" w:hAnsi="Times New Roman"/>
                      <w:sz w:val="28"/>
                      <w:szCs w:val="28"/>
                      <w:lang w:val="lv-LV" w:eastAsia="lv-LV"/>
                    </w:rPr>
                    <w:t xml:space="preserve"> </w:t>
                  </w:r>
                  <w:r w:rsidRPr="00CF79AC">
                    <w:rPr>
                      <w:rFonts w:ascii="Times New Roman" w:eastAsia="Times New Roman" w:hAnsi="Times New Roman"/>
                      <w:sz w:val="28"/>
                      <w:szCs w:val="28"/>
                      <w:lang w:val="lv-LV" w:eastAsia="lv-LV"/>
                    </w:rPr>
                    <w:t>līdzsvarota zinātnes nozaru attīstība, 4) cilvēkresursu kapacitātes stiprināšana.</w:t>
                  </w:r>
                </w:p>
                <w:p w:rsidR="00CB69CB" w:rsidRPr="00CB69CB" w:rsidRDefault="001016D7" w:rsidP="00CB69CB">
                  <w:pPr>
                    <w:pStyle w:val="ListParagraph"/>
                    <w:spacing w:after="0" w:line="240" w:lineRule="auto"/>
                    <w:ind w:left="52" w:right="124" w:firstLine="668"/>
                    <w:jc w:val="both"/>
                    <w:rPr>
                      <w:rFonts w:ascii="Times New Roman" w:eastAsia="Times New Roman" w:hAnsi="Times New Roman"/>
                      <w:sz w:val="28"/>
                      <w:szCs w:val="28"/>
                      <w:lang w:eastAsia="lv-LV"/>
                    </w:rPr>
                  </w:pPr>
                  <w:r w:rsidRPr="00CF79AC">
                    <w:rPr>
                      <w:rFonts w:ascii="Times New Roman" w:eastAsia="Times New Roman" w:hAnsi="Times New Roman"/>
                      <w:sz w:val="28"/>
                      <w:szCs w:val="28"/>
                      <w:lang w:eastAsia="lv-LV"/>
                    </w:rPr>
                    <w:t xml:space="preserve">Prioritārie virzieni </w:t>
                  </w:r>
                  <w:r w:rsidR="00AC3A5C" w:rsidRPr="00CF79AC">
                    <w:rPr>
                      <w:rFonts w:ascii="Times New Roman" w:eastAsia="Times New Roman" w:hAnsi="Times New Roman"/>
                      <w:sz w:val="28"/>
                      <w:szCs w:val="28"/>
                      <w:lang w:eastAsia="lv-LV"/>
                    </w:rPr>
                    <w:t>zinātn</w:t>
                  </w:r>
                  <w:r w:rsidR="00AC3A5C">
                    <w:rPr>
                      <w:rFonts w:ascii="Times New Roman" w:eastAsia="Times New Roman" w:hAnsi="Times New Roman"/>
                      <w:sz w:val="28"/>
                      <w:szCs w:val="28"/>
                      <w:lang w:eastAsia="lv-LV"/>
                    </w:rPr>
                    <w:t>ē</w:t>
                  </w:r>
                  <w:r w:rsidR="00AC3A5C">
                    <w:rPr>
                      <w:rFonts w:ascii="Times New Roman" w:eastAsia="Times New Roman" w:hAnsi="Times New Roman"/>
                      <w:vanish/>
                      <w:sz w:val="28"/>
                      <w:szCs w:val="28"/>
                      <w:lang w:eastAsia="lv-LV"/>
                    </w:rPr>
                    <w:t xml:space="preserve">amts vms  </w:t>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Pr>
                      <w:rFonts w:ascii="Times New Roman" w:eastAsia="Times New Roman" w:hAnsi="Times New Roman"/>
                      <w:vanish/>
                      <w:sz w:val="28"/>
                      <w:szCs w:val="28"/>
                      <w:lang w:eastAsia="lv-LV"/>
                    </w:rPr>
                    <w:pgNum/>
                  </w:r>
                  <w:r w:rsidR="00AC3A5C" w:rsidRPr="00CF79AC">
                    <w:rPr>
                      <w:rFonts w:ascii="Times New Roman" w:eastAsia="Times New Roman" w:hAnsi="Times New Roman"/>
                      <w:sz w:val="28"/>
                      <w:szCs w:val="28"/>
                      <w:lang w:eastAsia="lv-LV"/>
                    </w:rPr>
                    <w:t xml:space="preserve"> </w:t>
                  </w:r>
                  <w:r w:rsidRPr="00CF79AC">
                    <w:rPr>
                      <w:rFonts w:ascii="Times New Roman" w:eastAsia="Times New Roman" w:hAnsi="Times New Roman"/>
                      <w:sz w:val="28"/>
                      <w:szCs w:val="28"/>
                      <w:lang w:eastAsia="lv-LV"/>
                    </w:rPr>
                    <w:t>iezīmē tās nozares, kurās nākamo četru gadu periodā tiks īstenoti fundamentālo un lietišķo pētījumu projekti un valsts pētījumu programmas</w:t>
                  </w:r>
                  <w:r w:rsidR="00CB69CB">
                    <w:rPr>
                      <w:rFonts w:ascii="Times New Roman" w:eastAsia="Times New Roman" w:hAnsi="Times New Roman"/>
                      <w:sz w:val="28"/>
                      <w:szCs w:val="28"/>
                      <w:lang w:eastAsia="lv-LV"/>
                    </w:rPr>
                    <w:t xml:space="preserve">, jomas, kas ir </w:t>
                  </w:r>
                  <w:r w:rsidR="00CB69CB" w:rsidRPr="00CB69CB">
                    <w:rPr>
                      <w:rFonts w:ascii="Times New Roman" w:hAnsi="Times New Roman"/>
                      <w:sz w:val="28"/>
                      <w:szCs w:val="28"/>
                    </w:rPr>
                    <w:t>nacionāli (lokāli) svarīgas kā, piemēram, nacionālā identitāte (letonika), vietējo resursu izpēte un ilgtspējīga izmantošana, sabiedrības veselība, klimata pārmaiņu mazināšana</w:t>
                  </w:r>
                  <w:r w:rsidR="00CB69CB">
                    <w:rPr>
                      <w:rFonts w:ascii="Times New Roman" w:hAnsi="Times New Roman"/>
                      <w:sz w:val="28"/>
                      <w:szCs w:val="28"/>
                    </w:rPr>
                    <w:t xml:space="preserve">. </w:t>
                  </w:r>
                </w:p>
                <w:p w:rsidR="00772F29" w:rsidRPr="001016D7" w:rsidRDefault="00C664BD" w:rsidP="00C664BD">
                  <w:pPr>
                    <w:pStyle w:val="ListParagraph"/>
                    <w:spacing w:after="0" w:line="240" w:lineRule="auto"/>
                    <w:ind w:left="52" w:right="124" w:firstLine="668"/>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K</w:t>
                  </w:r>
                  <w:r w:rsidRPr="00CF79AC">
                    <w:rPr>
                      <w:rFonts w:ascii="Times New Roman" w:eastAsia="Times New Roman" w:hAnsi="Times New Roman"/>
                      <w:sz w:val="28"/>
                      <w:szCs w:val="28"/>
                      <w:lang w:eastAsia="lv-LV"/>
                    </w:rPr>
                    <w:t>atra izvirzītā prioritārā zinātnes virzien</w:t>
                  </w:r>
                  <w:r>
                    <w:rPr>
                      <w:rFonts w:ascii="Times New Roman" w:eastAsia="Times New Roman" w:hAnsi="Times New Roman"/>
                      <w:sz w:val="28"/>
                      <w:szCs w:val="28"/>
                      <w:lang w:eastAsia="lv-LV"/>
                    </w:rPr>
                    <w:t xml:space="preserve">a apraksts </w:t>
                  </w:r>
                  <w:r w:rsidRPr="00CF79AC">
                    <w:rPr>
                      <w:rFonts w:ascii="Times New Roman" w:eastAsia="Times New Roman" w:hAnsi="Times New Roman"/>
                      <w:sz w:val="28"/>
                      <w:szCs w:val="28"/>
                      <w:lang w:eastAsia="lv-LV"/>
                    </w:rPr>
                    <w:t>pievienot</w:t>
                  </w:r>
                  <w:r>
                    <w:rPr>
                      <w:rFonts w:ascii="Times New Roman" w:eastAsia="Times New Roman" w:hAnsi="Times New Roman"/>
                      <w:sz w:val="28"/>
                      <w:szCs w:val="28"/>
                      <w:lang w:eastAsia="lv-LV"/>
                    </w:rPr>
                    <w:t>s</w:t>
                  </w:r>
                  <w:r w:rsidRPr="00CF79AC">
                    <w:rPr>
                      <w:rFonts w:ascii="Times New Roman" w:eastAsia="Times New Roman" w:hAnsi="Times New Roman"/>
                      <w:sz w:val="28"/>
                      <w:szCs w:val="28"/>
                      <w:lang w:eastAsia="lv-LV"/>
                    </w:rPr>
                    <w:t xml:space="preserve"> pielikumā.</w:t>
                  </w:r>
                </w:p>
              </w:tc>
            </w:tr>
            <w:tr w:rsidR="00F04035" w:rsidRPr="00D3167E" w:rsidTr="00483E10">
              <w:trPr>
                <w:gridBefore w:val="1"/>
                <w:wBefore w:w="4" w:type="pct"/>
              </w:trPr>
              <w:tc>
                <w:tcPr>
                  <w:tcW w:w="297" w:type="pct"/>
                  <w:tcBorders>
                    <w:top w:val="outset" w:sz="6" w:space="0" w:color="000000"/>
                    <w:left w:val="outset" w:sz="6" w:space="0" w:color="000000"/>
                    <w:bottom w:val="outset" w:sz="6" w:space="0" w:color="000000"/>
                    <w:right w:val="outset" w:sz="6" w:space="0" w:color="000000"/>
                  </w:tcBorders>
                  <w:hideMark/>
                </w:tcPr>
                <w:p w:rsidR="00F04035" w:rsidRPr="001016D7" w:rsidRDefault="00246CC8" w:rsidP="00246CC8">
                  <w:pPr>
                    <w:spacing w:before="100" w:beforeAutospacing="1" w:after="100" w:afterAutospacing="1" w:line="240" w:lineRule="auto"/>
                    <w:jc w:val="right"/>
                    <w:rPr>
                      <w:rFonts w:ascii="Times New Roman" w:eastAsia="Times New Roman" w:hAnsi="Times New Roman"/>
                      <w:sz w:val="28"/>
                      <w:szCs w:val="28"/>
                      <w:lang w:val="lv-LV"/>
                    </w:rPr>
                  </w:pPr>
                  <w:r w:rsidRPr="001016D7">
                    <w:rPr>
                      <w:rFonts w:ascii="Times New Roman" w:eastAsia="Times New Roman" w:hAnsi="Times New Roman"/>
                      <w:sz w:val="28"/>
                      <w:szCs w:val="28"/>
                      <w:lang w:val="lv-LV"/>
                    </w:rPr>
                    <w:lastRenderedPageBreak/>
                    <w:t>5</w:t>
                  </w:r>
                  <w:r w:rsidR="00F04035" w:rsidRPr="001016D7">
                    <w:rPr>
                      <w:rFonts w:ascii="Times New Roman" w:eastAsia="Times New Roman" w:hAnsi="Times New Roman"/>
                      <w:sz w:val="28"/>
                      <w:szCs w:val="28"/>
                      <w:lang w:val="lv-LV"/>
                    </w:rPr>
                    <w:t>.</w:t>
                  </w:r>
                </w:p>
              </w:tc>
              <w:tc>
                <w:tcPr>
                  <w:tcW w:w="1276" w:type="pct"/>
                  <w:tcBorders>
                    <w:top w:val="outset" w:sz="6" w:space="0" w:color="000000"/>
                    <w:left w:val="outset" w:sz="6" w:space="0" w:color="000000"/>
                    <w:bottom w:val="outset" w:sz="6" w:space="0" w:color="000000"/>
                    <w:right w:val="outset" w:sz="6" w:space="0" w:color="000000"/>
                  </w:tcBorders>
                  <w:hideMark/>
                </w:tcPr>
                <w:p w:rsidR="00F04035" w:rsidRPr="001016D7" w:rsidRDefault="00F04035" w:rsidP="00F04035">
                  <w:pPr>
                    <w:spacing w:before="100" w:beforeAutospacing="1" w:after="100" w:afterAutospacing="1" w:line="240" w:lineRule="auto"/>
                    <w:rPr>
                      <w:rFonts w:ascii="Times New Roman" w:eastAsia="Times New Roman" w:hAnsi="Times New Roman"/>
                      <w:sz w:val="28"/>
                      <w:szCs w:val="28"/>
                      <w:lang w:val="lv-LV"/>
                    </w:rPr>
                  </w:pPr>
                  <w:r w:rsidRPr="001016D7">
                    <w:rPr>
                      <w:rFonts w:ascii="Times New Roman" w:eastAsia="Times New Roman" w:hAnsi="Times New Roman"/>
                      <w:sz w:val="28"/>
                      <w:szCs w:val="28"/>
                      <w:lang w:val="lv-LV"/>
                    </w:rPr>
                    <w:t>Projekta izstrādē iesaistītās institūcijas</w:t>
                  </w:r>
                </w:p>
              </w:tc>
              <w:tc>
                <w:tcPr>
                  <w:tcW w:w="3423" w:type="pct"/>
                  <w:gridSpan w:val="2"/>
                  <w:tcBorders>
                    <w:top w:val="outset" w:sz="6" w:space="0" w:color="000000"/>
                    <w:left w:val="outset" w:sz="6" w:space="0" w:color="000000"/>
                    <w:bottom w:val="outset" w:sz="6" w:space="0" w:color="000000"/>
                    <w:right w:val="outset" w:sz="6" w:space="0" w:color="000000"/>
                  </w:tcBorders>
                  <w:hideMark/>
                </w:tcPr>
                <w:p w:rsidR="005E61E7" w:rsidRPr="001016D7" w:rsidRDefault="00E57B1B" w:rsidP="00E57B1B">
                  <w:pPr>
                    <w:spacing w:after="0" w:line="240" w:lineRule="auto"/>
                    <w:jc w:val="both"/>
                    <w:rPr>
                      <w:rFonts w:ascii="Times New Roman" w:hAnsi="Times New Roman"/>
                      <w:sz w:val="28"/>
                      <w:szCs w:val="28"/>
                      <w:lang w:val="lv-LV"/>
                    </w:rPr>
                  </w:pPr>
                  <w:r w:rsidRPr="00AA5C34">
                    <w:rPr>
                      <w:rFonts w:ascii="Times New Roman" w:hAnsi="Times New Roman"/>
                      <w:color w:val="000000"/>
                      <w:sz w:val="28"/>
                      <w:szCs w:val="28"/>
                      <w:lang w:val="lv-LV"/>
                    </w:rPr>
                    <w:t xml:space="preserve">Lai definētu prioritāros zinātnes virzienus fundamentālo un lietišķo pētījumu finansēšanai nākamajam periodam, </w:t>
                  </w:r>
                  <w:r>
                    <w:rPr>
                      <w:rFonts w:ascii="Times New Roman" w:hAnsi="Times New Roman"/>
                      <w:color w:val="000000"/>
                      <w:sz w:val="28"/>
                      <w:szCs w:val="28"/>
                      <w:lang w:val="lv-LV"/>
                    </w:rPr>
                    <w:t>kas ir viena no „</w:t>
                  </w:r>
                  <w:r w:rsidRPr="00F66012">
                    <w:rPr>
                      <w:rFonts w:ascii="Times New Roman" w:hAnsi="Times New Roman"/>
                      <w:color w:val="000000"/>
                      <w:sz w:val="28"/>
                      <w:szCs w:val="28"/>
                      <w:lang w:val="lv-LV"/>
                    </w:rPr>
                    <w:t xml:space="preserve">Zinātnes, tehnoloģiju attīstības un inovācijas pamatnostādnes 2014.-2020.gadam” </w:t>
                  </w:r>
                  <w:r>
                    <w:rPr>
                      <w:rFonts w:ascii="Times New Roman" w:hAnsi="Times New Roman"/>
                      <w:color w:val="000000"/>
                      <w:sz w:val="28"/>
                      <w:szCs w:val="28"/>
                      <w:lang w:val="lv-LV"/>
                    </w:rPr>
                    <w:t>sada</w:t>
                  </w:r>
                  <w:r w:rsidRPr="00F66012">
                    <w:rPr>
                      <w:rFonts w:ascii="Times New Roman" w:hAnsi="Times New Roman"/>
                      <w:color w:val="000000"/>
                      <w:sz w:val="28"/>
                      <w:szCs w:val="28"/>
                      <w:lang w:val="lv-LV"/>
                    </w:rPr>
                    <w:t>ļām</w:t>
                  </w:r>
                  <w:r>
                    <w:rPr>
                      <w:rFonts w:ascii="Times New Roman" w:hAnsi="Times New Roman"/>
                      <w:color w:val="000000"/>
                      <w:sz w:val="28"/>
                      <w:szCs w:val="28"/>
                      <w:lang w:val="lv-LV"/>
                    </w:rPr>
                    <w:t>,</w:t>
                  </w:r>
                  <w:r w:rsidRPr="00F66012">
                    <w:rPr>
                      <w:rFonts w:ascii="Times New Roman" w:hAnsi="Times New Roman"/>
                      <w:color w:val="000000"/>
                      <w:sz w:val="28"/>
                      <w:szCs w:val="28"/>
                      <w:lang w:val="lv-LV"/>
                    </w:rPr>
                    <w:t xml:space="preserve"> </w:t>
                  </w:r>
                  <w:r w:rsidRPr="00AA5C34">
                    <w:rPr>
                      <w:rFonts w:ascii="Times New Roman" w:hAnsi="Times New Roman"/>
                      <w:color w:val="000000"/>
                      <w:sz w:val="28"/>
                      <w:szCs w:val="28"/>
                      <w:lang w:val="lv-LV"/>
                    </w:rPr>
                    <w:t>ar Izglītības un zinātnes ministrijas 20</w:t>
                  </w:r>
                  <w:r>
                    <w:rPr>
                      <w:rFonts w:ascii="Times New Roman" w:hAnsi="Times New Roman"/>
                      <w:color w:val="000000"/>
                      <w:sz w:val="28"/>
                      <w:szCs w:val="28"/>
                      <w:lang w:val="lv-LV"/>
                    </w:rPr>
                    <w:t>12</w:t>
                  </w:r>
                  <w:r w:rsidRPr="00AA5C34">
                    <w:rPr>
                      <w:rFonts w:ascii="Times New Roman" w:hAnsi="Times New Roman"/>
                      <w:color w:val="000000"/>
                      <w:sz w:val="28"/>
                      <w:szCs w:val="28"/>
                      <w:lang w:val="lv-LV"/>
                    </w:rPr>
                    <w:t xml:space="preserve">.gada </w:t>
                  </w:r>
                  <w:r>
                    <w:rPr>
                      <w:rFonts w:ascii="Times New Roman" w:hAnsi="Times New Roman"/>
                      <w:color w:val="000000"/>
                      <w:sz w:val="28"/>
                      <w:szCs w:val="28"/>
                      <w:lang w:val="lv-LV"/>
                    </w:rPr>
                    <w:t xml:space="preserve">28.decembra </w:t>
                  </w:r>
                  <w:r w:rsidRPr="00AA5C34">
                    <w:rPr>
                      <w:rFonts w:ascii="Times New Roman" w:hAnsi="Times New Roman"/>
                      <w:color w:val="000000"/>
                      <w:sz w:val="28"/>
                      <w:szCs w:val="28"/>
                      <w:lang w:val="lv-LV"/>
                    </w:rPr>
                    <w:t>rīkojumu Nr.</w:t>
                  </w:r>
                  <w:r>
                    <w:rPr>
                      <w:rFonts w:ascii="Times New Roman" w:hAnsi="Times New Roman"/>
                      <w:color w:val="000000"/>
                      <w:sz w:val="28"/>
                      <w:szCs w:val="28"/>
                      <w:lang w:val="lv-LV"/>
                    </w:rPr>
                    <w:t>505</w:t>
                  </w:r>
                  <w:r w:rsidR="00037310">
                    <w:rPr>
                      <w:rFonts w:ascii="Times New Roman" w:hAnsi="Times New Roman"/>
                      <w:color w:val="000000"/>
                      <w:sz w:val="28"/>
                      <w:szCs w:val="28"/>
                      <w:lang w:val="lv-LV"/>
                    </w:rPr>
                    <w:t xml:space="preserve"> </w:t>
                  </w:r>
                  <w:r w:rsidRPr="00AA5C34">
                    <w:rPr>
                      <w:rFonts w:ascii="Times New Roman" w:hAnsi="Times New Roman"/>
                      <w:color w:val="000000"/>
                      <w:sz w:val="28"/>
                      <w:szCs w:val="28"/>
                      <w:lang w:val="lv-LV"/>
                    </w:rPr>
                    <w:t>„</w:t>
                  </w:r>
                  <w:r w:rsidRPr="00F66012">
                    <w:rPr>
                      <w:rFonts w:ascii="Times New Roman" w:hAnsi="Times New Roman"/>
                      <w:color w:val="000000"/>
                      <w:sz w:val="28"/>
                      <w:szCs w:val="28"/>
                      <w:lang w:val="lv-LV"/>
                    </w:rPr>
                    <w:t>Par darba grupas izveidi Zinātnes un tehnoloģijas attīstības pamatnostādnes 2014.-2020.gadam projekta izstrādei</w:t>
                  </w:r>
                  <w:r>
                    <w:rPr>
                      <w:rFonts w:ascii="Times New Roman" w:hAnsi="Times New Roman"/>
                      <w:color w:val="000000"/>
                      <w:sz w:val="28"/>
                      <w:szCs w:val="28"/>
                      <w:lang w:val="lv-LV"/>
                    </w:rPr>
                    <w:t xml:space="preserve">” </w:t>
                  </w:r>
                  <w:r w:rsidRPr="00AA5C34">
                    <w:rPr>
                      <w:rFonts w:ascii="Times New Roman" w:hAnsi="Times New Roman"/>
                      <w:color w:val="000000"/>
                      <w:sz w:val="28"/>
                      <w:szCs w:val="28"/>
                      <w:lang w:val="lv-LV"/>
                    </w:rPr>
                    <w:t xml:space="preserve">tika izveidota starpinstitūciju darba grupa, kuras sastāvā tika iekļauti Izglītības un zinātnes ministrijas, </w:t>
                  </w:r>
                  <w:r>
                    <w:rPr>
                      <w:rFonts w:ascii="Times New Roman" w:hAnsi="Times New Roman"/>
                      <w:color w:val="000000"/>
                      <w:sz w:val="28"/>
                      <w:szCs w:val="28"/>
                      <w:lang w:val="lv-LV"/>
                    </w:rPr>
                    <w:t xml:space="preserve">Vides aizsardzības un reģionālās attīstības ministrijas, </w:t>
                  </w:r>
                  <w:r w:rsidRPr="00AA5C34">
                    <w:rPr>
                      <w:rFonts w:ascii="Times New Roman" w:hAnsi="Times New Roman"/>
                      <w:color w:val="000000"/>
                      <w:sz w:val="28"/>
                      <w:szCs w:val="28"/>
                      <w:lang w:val="lv-LV"/>
                    </w:rPr>
                    <w:t xml:space="preserve">Zemkopības ministrijas, Latvijas Zinātņu akadēmijas, Latvijas Zinātnes padomes, Latvijas Zinātnieku savienības, Latvijas Darba devēju konfederācijas, Veselības ministrijas, Kultūras ministrijas, Ekonomikas ministrijas, </w:t>
                  </w:r>
                  <w:r>
                    <w:rPr>
                      <w:rFonts w:ascii="Times New Roman" w:hAnsi="Times New Roman"/>
                      <w:color w:val="000000"/>
                      <w:sz w:val="28"/>
                      <w:szCs w:val="28"/>
                      <w:lang w:val="lv-LV"/>
                    </w:rPr>
                    <w:t>Finanšu ministrijas, Latvijas Jauno zinātnieku apvienības</w:t>
                  </w:r>
                  <w:r w:rsidRPr="00AA5C34">
                    <w:rPr>
                      <w:rFonts w:ascii="Times New Roman" w:hAnsi="Times New Roman"/>
                      <w:color w:val="000000"/>
                      <w:sz w:val="28"/>
                      <w:szCs w:val="28"/>
                      <w:lang w:val="lv-LV"/>
                    </w:rPr>
                    <w:t>. Darba grup</w:t>
                  </w:r>
                  <w:r>
                    <w:rPr>
                      <w:rFonts w:ascii="Times New Roman" w:hAnsi="Times New Roman"/>
                      <w:color w:val="000000"/>
                      <w:sz w:val="28"/>
                      <w:szCs w:val="28"/>
                      <w:lang w:val="lv-LV"/>
                    </w:rPr>
                    <w:t xml:space="preserve">ā </w:t>
                  </w:r>
                  <w:r w:rsidRPr="00AA5C34">
                    <w:rPr>
                      <w:rFonts w:ascii="Times New Roman" w:hAnsi="Times New Roman"/>
                      <w:color w:val="000000"/>
                      <w:sz w:val="28"/>
                      <w:szCs w:val="28"/>
                      <w:lang w:val="lv-LV"/>
                    </w:rPr>
                    <w:t>i</w:t>
                  </w:r>
                  <w:r>
                    <w:rPr>
                      <w:rFonts w:ascii="Times New Roman" w:hAnsi="Times New Roman"/>
                      <w:color w:val="000000"/>
                      <w:sz w:val="28"/>
                      <w:szCs w:val="28"/>
                      <w:lang w:val="lv-LV"/>
                    </w:rPr>
                    <w:t xml:space="preserve">r piedalījušies arī pārstāvji no Pārresoru koordinācijas </w:t>
                  </w:r>
                  <w:r>
                    <w:rPr>
                      <w:rFonts w:ascii="Times New Roman" w:hAnsi="Times New Roman"/>
                      <w:color w:val="000000"/>
                      <w:sz w:val="28"/>
                      <w:szCs w:val="28"/>
                      <w:lang w:val="lv-LV"/>
                    </w:rPr>
                    <w:lastRenderedPageBreak/>
                    <w:t xml:space="preserve">centra, </w:t>
                  </w:r>
                  <w:r w:rsidRPr="001016D7">
                    <w:rPr>
                      <w:rFonts w:ascii="Times New Roman" w:hAnsi="Times New Roman"/>
                      <w:color w:val="000000"/>
                      <w:sz w:val="28"/>
                      <w:szCs w:val="28"/>
                      <w:lang w:val="lv-LV"/>
                    </w:rPr>
                    <w:t>Studiju un zinātnes administrācijas, 7IP Nacionālais kontaktpunkta,  Latvijas Tirdzniecības un rūpniecības kamer</w:t>
                  </w:r>
                  <w:r>
                    <w:rPr>
                      <w:rFonts w:ascii="Times New Roman" w:hAnsi="Times New Roman"/>
                      <w:color w:val="000000"/>
                      <w:sz w:val="28"/>
                      <w:szCs w:val="28"/>
                      <w:lang w:val="lv-LV"/>
                    </w:rPr>
                    <w:t>a</w:t>
                  </w:r>
                  <w:r w:rsidRPr="001016D7">
                    <w:rPr>
                      <w:rFonts w:ascii="Times New Roman" w:hAnsi="Times New Roman"/>
                      <w:color w:val="000000"/>
                      <w:sz w:val="28"/>
                      <w:szCs w:val="28"/>
                      <w:lang w:val="lv-LV"/>
                    </w:rPr>
                    <w:t xml:space="preserve">s, kā arī zinātnisko institūciju pārstāvji, kuri kopīgi </w:t>
                  </w:r>
                  <w:r w:rsidRPr="00AA5C34">
                    <w:rPr>
                      <w:rFonts w:ascii="Times New Roman" w:hAnsi="Times New Roman"/>
                      <w:color w:val="000000"/>
                      <w:sz w:val="28"/>
                      <w:szCs w:val="28"/>
                      <w:lang w:val="lv-LV"/>
                    </w:rPr>
                    <w:t>izstrādāju</w:t>
                  </w:r>
                  <w:r>
                    <w:rPr>
                      <w:rFonts w:ascii="Times New Roman" w:hAnsi="Times New Roman"/>
                      <w:color w:val="000000"/>
                      <w:sz w:val="28"/>
                      <w:szCs w:val="28"/>
                      <w:lang w:val="lv-LV"/>
                    </w:rPr>
                    <w:t>ši</w:t>
                  </w:r>
                  <w:r w:rsidRPr="00AA5C34">
                    <w:rPr>
                      <w:rFonts w:ascii="Times New Roman" w:hAnsi="Times New Roman"/>
                      <w:color w:val="000000"/>
                      <w:sz w:val="28"/>
                      <w:szCs w:val="28"/>
                      <w:lang w:val="lv-LV"/>
                    </w:rPr>
                    <w:t xml:space="preserve"> prioritāro zinātņu virzienu projektu 201</w:t>
                  </w:r>
                  <w:r>
                    <w:rPr>
                      <w:rFonts w:ascii="Times New Roman" w:hAnsi="Times New Roman"/>
                      <w:color w:val="000000"/>
                      <w:sz w:val="28"/>
                      <w:szCs w:val="28"/>
                      <w:lang w:val="lv-LV"/>
                    </w:rPr>
                    <w:t>4</w:t>
                  </w:r>
                  <w:r w:rsidRPr="00AA5C34">
                    <w:rPr>
                      <w:rFonts w:ascii="Times New Roman" w:hAnsi="Times New Roman"/>
                      <w:color w:val="000000"/>
                      <w:sz w:val="28"/>
                      <w:szCs w:val="28"/>
                      <w:lang w:val="lv-LV"/>
                    </w:rPr>
                    <w:t>.-201</w:t>
                  </w:r>
                  <w:r>
                    <w:rPr>
                      <w:rFonts w:ascii="Times New Roman" w:hAnsi="Times New Roman"/>
                      <w:color w:val="000000"/>
                      <w:sz w:val="28"/>
                      <w:szCs w:val="28"/>
                      <w:lang w:val="lv-LV"/>
                    </w:rPr>
                    <w:t>7</w:t>
                  </w:r>
                  <w:r w:rsidRPr="00AA5C34">
                    <w:rPr>
                      <w:rFonts w:ascii="Times New Roman" w:hAnsi="Times New Roman"/>
                      <w:color w:val="000000"/>
                      <w:sz w:val="28"/>
                      <w:szCs w:val="28"/>
                      <w:lang w:val="lv-LV"/>
                    </w:rPr>
                    <w:t>.gadam, pamatojoties uz Latvijas Zinātnes padomes sagatavotajiem priekšlikumiem.</w:t>
                  </w:r>
                </w:p>
              </w:tc>
            </w:tr>
            <w:tr w:rsidR="00F04035" w:rsidRPr="00D3167E" w:rsidTr="00483E10">
              <w:trPr>
                <w:gridBefore w:val="1"/>
                <w:wBefore w:w="4" w:type="pct"/>
              </w:trPr>
              <w:tc>
                <w:tcPr>
                  <w:tcW w:w="297" w:type="pct"/>
                  <w:tcBorders>
                    <w:top w:val="outset" w:sz="6" w:space="0" w:color="000000"/>
                    <w:left w:val="outset" w:sz="6" w:space="0" w:color="000000"/>
                    <w:bottom w:val="outset" w:sz="6" w:space="0" w:color="000000"/>
                    <w:right w:val="outset" w:sz="6" w:space="0" w:color="000000"/>
                  </w:tcBorders>
                  <w:hideMark/>
                </w:tcPr>
                <w:p w:rsidR="00F04035" w:rsidRPr="001016D7" w:rsidRDefault="00F04035" w:rsidP="00F04035">
                  <w:pPr>
                    <w:spacing w:before="100" w:beforeAutospacing="1" w:after="100" w:afterAutospacing="1" w:line="240" w:lineRule="auto"/>
                    <w:rPr>
                      <w:rFonts w:ascii="Times New Roman" w:eastAsia="Times New Roman" w:hAnsi="Times New Roman"/>
                      <w:sz w:val="28"/>
                      <w:szCs w:val="28"/>
                      <w:lang w:val="lv-LV"/>
                    </w:rPr>
                  </w:pPr>
                  <w:r w:rsidRPr="001016D7">
                    <w:rPr>
                      <w:rFonts w:ascii="Times New Roman" w:eastAsia="Times New Roman" w:hAnsi="Times New Roman"/>
                      <w:sz w:val="28"/>
                      <w:szCs w:val="28"/>
                      <w:lang w:val="lv-LV"/>
                    </w:rPr>
                    <w:lastRenderedPageBreak/>
                    <w:t>6.</w:t>
                  </w:r>
                </w:p>
              </w:tc>
              <w:tc>
                <w:tcPr>
                  <w:tcW w:w="1276" w:type="pct"/>
                  <w:tcBorders>
                    <w:top w:val="outset" w:sz="6" w:space="0" w:color="000000"/>
                    <w:left w:val="outset" w:sz="6" w:space="0" w:color="000000"/>
                    <w:bottom w:val="outset" w:sz="6" w:space="0" w:color="000000"/>
                    <w:right w:val="outset" w:sz="6" w:space="0" w:color="000000"/>
                  </w:tcBorders>
                  <w:hideMark/>
                </w:tcPr>
                <w:p w:rsidR="00F04035" w:rsidRPr="001016D7" w:rsidRDefault="00F04035" w:rsidP="00F04035">
                  <w:pPr>
                    <w:spacing w:before="100" w:beforeAutospacing="1" w:after="100" w:afterAutospacing="1" w:line="240" w:lineRule="auto"/>
                    <w:rPr>
                      <w:rFonts w:ascii="Times New Roman" w:eastAsia="Times New Roman" w:hAnsi="Times New Roman"/>
                      <w:sz w:val="28"/>
                      <w:szCs w:val="28"/>
                      <w:lang w:val="lv-LV"/>
                    </w:rPr>
                  </w:pPr>
                  <w:r w:rsidRPr="001016D7">
                    <w:rPr>
                      <w:rFonts w:ascii="Times New Roman" w:eastAsia="Times New Roman" w:hAnsi="Times New Roman"/>
                      <w:sz w:val="28"/>
                      <w:szCs w:val="28"/>
                      <w:lang w:val="lv-LV"/>
                    </w:rPr>
                    <w:t>Iemesli, kādēļ netika nodrošināta sabiedrības līdzdalība</w:t>
                  </w:r>
                </w:p>
              </w:tc>
              <w:tc>
                <w:tcPr>
                  <w:tcW w:w="3423" w:type="pct"/>
                  <w:gridSpan w:val="2"/>
                  <w:tcBorders>
                    <w:top w:val="outset" w:sz="6" w:space="0" w:color="000000"/>
                    <w:left w:val="outset" w:sz="6" w:space="0" w:color="000000"/>
                    <w:bottom w:val="outset" w:sz="6" w:space="0" w:color="000000"/>
                    <w:right w:val="outset" w:sz="6" w:space="0" w:color="000000"/>
                  </w:tcBorders>
                  <w:hideMark/>
                </w:tcPr>
                <w:p w:rsidR="00F04035" w:rsidRPr="001016D7" w:rsidRDefault="00E57B1B" w:rsidP="00F17E8D">
                  <w:pPr>
                    <w:spacing w:after="0" w:line="240" w:lineRule="auto"/>
                    <w:rPr>
                      <w:rFonts w:ascii="Times New Roman" w:eastAsia="Times New Roman" w:hAnsi="Times New Roman"/>
                      <w:sz w:val="28"/>
                      <w:szCs w:val="28"/>
                      <w:lang w:val="lv-LV"/>
                    </w:rPr>
                  </w:pPr>
                  <w:r>
                    <w:rPr>
                      <w:rFonts w:ascii="Times New Roman" w:eastAsia="Times New Roman" w:hAnsi="Times New Roman"/>
                      <w:sz w:val="28"/>
                      <w:szCs w:val="28"/>
                      <w:lang w:val="lv-LV"/>
                    </w:rPr>
                    <w:t>Projekts šo jomu neskar</w:t>
                  </w:r>
                </w:p>
              </w:tc>
            </w:tr>
            <w:tr w:rsidR="00F04035" w:rsidRPr="00D3167E" w:rsidTr="00483E10">
              <w:trPr>
                <w:gridBefore w:val="1"/>
                <w:wBefore w:w="4" w:type="pct"/>
              </w:trPr>
              <w:tc>
                <w:tcPr>
                  <w:tcW w:w="297" w:type="pct"/>
                  <w:tcBorders>
                    <w:top w:val="outset" w:sz="6" w:space="0" w:color="000000"/>
                    <w:left w:val="outset" w:sz="6" w:space="0" w:color="000000"/>
                    <w:bottom w:val="outset" w:sz="6" w:space="0" w:color="000000"/>
                    <w:right w:val="outset" w:sz="6" w:space="0" w:color="000000"/>
                  </w:tcBorders>
                  <w:hideMark/>
                </w:tcPr>
                <w:p w:rsidR="00F04035" w:rsidRPr="001016D7" w:rsidRDefault="00F04035" w:rsidP="00F04035">
                  <w:pPr>
                    <w:spacing w:before="100" w:beforeAutospacing="1" w:after="100" w:afterAutospacing="1" w:line="240" w:lineRule="auto"/>
                    <w:rPr>
                      <w:rFonts w:ascii="Times New Roman" w:eastAsia="Times New Roman" w:hAnsi="Times New Roman"/>
                      <w:sz w:val="28"/>
                      <w:szCs w:val="28"/>
                      <w:lang w:val="lv-LV"/>
                    </w:rPr>
                  </w:pPr>
                  <w:r w:rsidRPr="001016D7">
                    <w:rPr>
                      <w:rFonts w:ascii="Times New Roman" w:eastAsia="Times New Roman" w:hAnsi="Times New Roman"/>
                      <w:sz w:val="28"/>
                      <w:szCs w:val="28"/>
                      <w:lang w:val="lv-LV"/>
                    </w:rPr>
                    <w:t>7.</w:t>
                  </w:r>
                </w:p>
              </w:tc>
              <w:tc>
                <w:tcPr>
                  <w:tcW w:w="1276" w:type="pct"/>
                  <w:tcBorders>
                    <w:top w:val="outset" w:sz="6" w:space="0" w:color="000000"/>
                    <w:left w:val="outset" w:sz="6" w:space="0" w:color="000000"/>
                    <w:bottom w:val="outset" w:sz="6" w:space="0" w:color="000000"/>
                    <w:right w:val="outset" w:sz="6" w:space="0" w:color="000000"/>
                  </w:tcBorders>
                  <w:hideMark/>
                </w:tcPr>
                <w:p w:rsidR="00F04035" w:rsidRPr="001016D7" w:rsidRDefault="00F04035" w:rsidP="00F04035">
                  <w:pPr>
                    <w:spacing w:before="100" w:beforeAutospacing="1" w:after="100" w:afterAutospacing="1" w:line="240" w:lineRule="auto"/>
                    <w:rPr>
                      <w:rFonts w:ascii="Times New Roman" w:eastAsia="Times New Roman" w:hAnsi="Times New Roman"/>
                      <w:sz w:val="28"/>
                      <w:szCs w:val="28"/>
                      <w:lang w:val="lv-LV"/>
                    </w:rPr>
                  </w:pPr>
                  <w:r w:rsidRPr="001016D7">
                    <w:rPr>
                      <w:rFonts w:ascii="Times New Roman" w:eastAsia="Times New Roman" w:hAnsi="Times New Roman"/>
                      <w:sz w:val="28"/>
                      <w:szCs w:val="28"/>
                      <w:lang w:val="lv-LV"/>
                    </w:rPr>
                    <w:t>Cita informācija</w:t>
                  </w:r>
                </w:p>
              </w:tc>
              <w:tc>
                <w:tcPr>
                  <w:tcW w:w="3423" w:type="pct"/>
                  <w:gridSpan w:val="2"/>
                  <w:tcBorders>
                    <w:top w:val="outset" w:sz="6" w:space="0" w:color="000000"/>
                    <w:left w:val="outset" w:sz="6" w:space="0" w:color="000000"/>
                    <w:bottom w:val="outset" w:sz="6" w:space="0" w:color="000000"/>
                    <w:right w:val="outset" w:sz="6" w:space="0" w:color="000000"/>
                  </w:tcBorders>
                  <w:hideMark/>
                </w:tcPr>
                <w:p w:rsidR="00F04035" w:rsidRPr="001016D7" w:rsidRDefault="001016D7" w:rsidP="00E57B1B">
                  <w:pPr>
                    <w:spacing w:after="0" w:line="240" w:lineRule="auto"/>
                    <w:jc w:val="both"/>
                    <w:rPr>
                      <w:rFonts w:ascii="Times New Roman" w:eastAsia="Times New Roman" w:hAnsi="Times New Roman"/>
                      <w:sz w:val="28"/>
                      <w:szCs w:val="28"/>
                      <w:lang w:val="lv-LV"/>
                    </w:rPr>
                  </w:pPr>
                  <w:r w:rsidRPr="001016D7">
                    <w:rPr>
                      <w:rFonts w:ascii="Times New Roman" w:hAnsi="Times New Roman"/>
                      <w:sz w:val="28"/>
                      <w:szCs w:val="28"/>
                      <w:lang w:val="lv-LV"/>
                    </w:rPr>
                    <w:t xml:space="preserve">Pielikumā: </w:t>
                  </w:r>
                  <w:r w:rsidR="00CA0071">
                    <w:rPr>
                      <w:rFonts w:ascii="Times New Roman" w:hAnsi="Times New Roman"/>
                      <w:sz w:val="28"/>
                      <w:szCs w:val="28"/>
                      <w:lang w:val="lv-LV"/>
                    </w:rPr>
                    <w:t>„</w:t>
                  </w:r>
                  <w:r w:rsidR="00CA0071" w:rsidRPr="00CA0071">
                    <w:rPr>
                      <w:rFonts w:ascii="Times New Roman" w:hAnsi="Times New Roman"/>
                      <w:sz w:val="28"/>
                      <w:szCs w:val="28"/>
                      <w:lang w:val="lv-LV"/>
                    </w:rPr>
                    <w:t>Par MK rīkojuma projektu</w:t>
                  </w:r>
                  <w:r w:rsidR="00CA0071">
                    <w:rPr>
                      <w:rFonts w:ascii="Times New Roman" w:hAnsi="Times New Roman"/>
                      <w:sz w:val="28"/>
                      <w:szCs w:val="28"/>
                      <w:lang w:val="lv-LV"/>
                    </w:rPr>
                    <w:t xml:space="preserve"> </w:t>
                  </w:r>
                  <w:r w:rsidR="00CA0071" w:rsidRPr="00CA0071">
                    <w:rPr>
                      <w:rFonts w:ascii="Times New Roman" w:hAnsi="Times New Roman"/>
                      <w:sz w:val="28"/>
                      <w:szCs w:val="28"/>
                      <w:lang w:val="lv-LV"/>
                    </w:rPr>
                    <w:t>„Prioritārie zinātnes virzieni 2014. – 2017.gadā”</w:t>
                  </w:r>
                  <w:r w:rsidR="00CA0071">
                    <w:rPr>
                      <w:rFonts w:ascii="Times New Roman" w:hAnsi="Times New Roman"/>
                      <w:sz w:val="28"/>
                      <w:szCs w:val="28"/>
                      <w:lang w:val="lv-LV"/>
                    </w:rPr>
                    <w:t>” u</w:t>
                  </w:r>
                  <w:r w:rsidRPr="001016D7">
                    <w:rPr>
                      <w:rFonts w:ascii="Times New Roman" w:hAnsi="Times New Roman"/>
                      <w:sz w:val="28"/>
                      <w:szCs w:val="28"/>
                      <w:lang w:val="lv-LV"/>
                    </w:rPr>
                    <w:t>z 1</w:t>
                  </w:r>
                  <w:r w:rsidR="00CA0071">
                    <w:rPr>
                      <w:rFonts w:ascii="Times New Roman" w:hAnsi="Times New Roman"/>
                      <w:sz w:val="28"/>
                      <w:szCs w:val="28"/>
                      <w:lang w:val="lv-LV"/>
                    </w:rPr>
                    <w:t>3</w:t>
                  </w:r>
                  <w:r w:rsidRPr="001016D7">
                    <w:rPr>
                      <w:rFonts w:ascii="Times New Roman" w:hAnsi="Times New Roman"/>
                      <w:sz w:val="28"/>
                      <w:szCs w:val="28"/>
                      <w:lang w:val="lv-LV"/>
                    </w:rPr>
                    <w:t xml:space="preserve"> lp.</w:t>
                  </w:r>
                </w:p>
              </w:tc>
            </w:tr>
          </w:tbl>
          <w:p w:rsidR="009B225B" w:rsidRDefault="009B225B" w:rsidP="009B225B">
            <w:pPr>
              <w:spacing w:after="0" w:line="240" w:lineRule="auto"/>
              <w:jc w:val="both"/>
              <w:rPr>
                <w:rFonts w:ascii="Times New Roman" w:eastAsia="Times New Roman" w:hAnsi="Times New Roman"/>
                <w:i/>
                <w:sz w:val="28"/>
                <w:szCs w:val="28"/>
                <w:lang w:val="lv-LV"/>
              </w:rPr>
            </w:pPr>
            <w:r w:rsidRPr="00D54C4C">
              <w:rPr>
                <w:rFonts w:ascii="Times New Roman" w:eastAsia="Times New Roman" w:hAnsi="Times New Roman"/>
                <w:i/>
                <w:sz w:val="28"/>
                <w:szCs w:val="28"/>
                <w:lang w:val="lv-LV"/>
              </w:rPr>
              <w:t xml:space="preserve">Anotācijas </w:t>
            </w:r>
            <w:r w:rsidR="00DC4F0E">
              <w:rPr>
                <w:rFonts w:ascii="Times New Roman" w:eastAsia="Times New Roman" w:hAnsi="Times New Roman"/>
                <w:i/>
                <w:sz w:val="28"/>
                <w:szCs w:val="28"/>
                <w:lang w:val="lv-LV"/>
              </w:rPr>
              <w:t xml:space="preserve">II, </w:t>
            </w:r>
            <w:r>
              <w:rPr>
                <w:rFonts w:ascii="Times New Roman" w:eastAsia="Times New Roman" w:hAnsi="Times New Roman"/>
                <w:i/>
                <w:sz w:val="28"/>
                <w:szCs w:val="28"/>
                <w:lang w:val="lv-LV"/>
              </w:rPr>
              <w:t xml:space="preserve">III,IV, </w:t>
            </w:r>
            <w:r w:rsidRPr="00D54C4C">
              <w:rPr>
                <w:rFonts w:ascii="Times New Roman" w:eastAsia="Times New Roman" w:hAnsi="Times New Roman"/>
                <w:i/>
                <w:sz w:val="28"/>
                <w:szCs w:val="28"/>
                <w:lang w:val="lv-LV"/>
              </w:rPr>
              <w:t>V</w:t>
            </w:r>
            <w:r>
              <w:rPr>
                <w:rFonts w:ascii="Times New Roman" w:eastAsia="Times New Roman" w:hAnsi="Times New Roman"/>
                <w:i/>
                <w:sz w:val="28"/>
                <w:szCs w:val="28"/>
                <w:lang w:val="lv-LV"/>
              </w:rPr>
              <w:t>, VI</w:t>
            </w:r>
            <w:r w:rsidRPr="00D54C4C">
              <w:rPr>
                <w:rFonts w:ascii="Times New Roman" w:eastAsia="Times New Roman" w:hAnsi="Times New Roman"/>
                <w:i/>
                <w:sz w:val="28"/>
                <w:szCs w:val="28"/>
                <w:lang w:val="lv-LV"/>
              </w:rPr>
              <w:t xml:space="preserve"> sadaļa - </w:t>
            </w:r>
            <w:r w:rsidRPr="0016282A">
              <w:rPr>
                <w:rFonts w:ascii="Times New Roman" w:eastAsia="Times New Roman" w:hAnsi="Times New Roman"/>
                <w:i/>
                <w:sz w:val="28"/>
                <w:szCs w:val="28"/>
                <w:lang w:val="lv-LV"/>
              </w:rPr>
              <w:t>projekts šīs jomas neskar</w:t>
            </w:r>
            <w:r w:rsidRPr="00D54C4C">
              <w:rPr>
                <w:rFonts w:ascii="Times New Roman" w:eastAsia="Times New Roman" w:hAnsi="Times New Roman"/>
                <w:i/>
                <w:sz w:val="28"/>
                <w:szCs w:val="28"/>
                <w:lang w:val="lv-LV"/>
              </w:rPr>
              <w:t xml:space="preserve"> </w:t>
            </w:r>
          </w:p>
          <w:tbl>
            <w:tblPr>
              <w:tblW w:w="5000"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418"/>
              <w:gridCol w:w="3969"/>
              <w:gridCol w:w="4957"/>
            </w:tblGrid>
            <w:tr w:rsidR="00F04035" w:rsidRPr="00D3167E" w:rsidTr="000D2AA1">
              <w:tc>
                <w:tcPr>
                  <w:tcW w:w="9344" w:type="dxa"/>
                  <w:gridSpan w:val="3"/>
                  <w:tcBorders>
                    <w:top w:val="outset" w:sz="6" w:space="0" w:color="000000"/>
                    <w:left w:val="outset" w:sz="6" w:space="0" w:color="000000"/>
                    <w:bottom w:val="outset" w:sz="6" w:space="0" w:color="000000"/>
                    <w:right w:val="outset" w:sz="6" w:space="0" w:color="000000"/>
                  </w:tcBorders>
                  <w:hideMark/>
                </w:tcPr>
                <w:p w:rsidR="00F04035" w:rsidRPr="00D3167E" w:rsidRDefault="00F04035" w:rsidP="00DC4F0E">
                  <w:pPr>
                    <w:spacing w:before="100" w:beforeAutospacing="1" w:after="100" w:afterAutospacing="1" w:line="240" w:lineRule="auto"/>
                    <w:rPr>
                      <w:rFonts w:ascii="Times New Roman" w:eastAsia="Times New Roman" w:hAnsi="Times New Roman"/>
                      <w:b/>
                      <w:bCs/>
                      <w:sz w:val="28"/>
                      <w:szCs w:val="28"/>
                      <w:lang w:val="lv-LV"/>
                    </w:rPr>
                  </w:pPr>
                  <w:r w:rsidRPr="00D3167E">
                    <w:rPr>
                      <w:rFonts w:ascii="Times New Roman" w:eastAsia="Times New Roman" w:hAnsi="Times New Roman"/>
                      <w:b/>
                      <w:bCs/>
                      <w:sz w:val="28"/>
                      <w:szCs w:val="28"/>
                      <w:lang w:val="lv-LV"/>
                    </w:rPr>
                    <w:t>VII. Tiesību akta projekta izpildes nodrošināšana un tās ietekme uz institūcijām</w:t>
                  </w:r>
                </w:p>
              </w:tc>
            </w:tr>
            <w:tr w:rsidR="00F04035" w:rsidRPr="00D3167E" w:rsidTr="00CA5130">
              <w:tc>
                <w:tcPr>
                  <w:tcW w:w="418" w:type="dxa"/>
                  <w:tcBorders>
                    <w:top w:val="outset" w:sz="6" w:space="0" w:color="000000"/>
                    <w:left w:val="outset" w:sz="6" w:space="0" w:color="000000"/>
                    <w:bottom w:val="outset" w:sz="6" w:space="0" w:color="000000"/>
                    <w:right w:val="outset" w:sz="6" w:space="0" w:color="000000"/>
                  </w:tcBorders>
                  <w:hideMark/>
                </w:tcPr>
                <w:p w:rsidR="00F04035" w:rsidRPr="00D3167E" w:rsidRDefault="00F04035" w:rsidP="00F04035">
                  <w:pPr>
                    <w:spacing w:before="100" w:beforeAutospacing="1" w:after="100" w:afterAutospacing="1" w:line="240" w:lineRule="auto"/>
                    <w:rPr>
                      <w:rFonts w:ascii="Times New Roman" w:eastAsia="Times New Roman" w:hAnsi="Times New Roman"/>
                      <w:sz w:val="28"/>
                      <w:szCs w:val="28"/>
                      <w:lang w:val="lv-LV"/>
                    </w:rPr>
                  </w:pPr>
                  <w:r w:rsidRPr="00D3167E">
                    <w:rPr>
                      <w:rFonts w:ascii="Times New Roman" w:eastAsia="Times New Roman" w:hAnsi="Times New Roman"/>
                      <w:sz w:val="28"/>
                      <w:szCs w:val="28"/>
                      <w:lang w:val="lv-LV"/>
                    </w:rPr>
                    <w:t>1.</w:t>
                  </w:r>
                </w:p>
              </w:tc>
              <w:tc>
                <w:tcPr>
                  <w:tcW w:w="3969" w:type="dxa"/>
                  <w:tcBorders>
                    <w:top w:val="outset" w:sz="6" w:space="0" w:color="000000"/>
                    <w:left w:val="outset" w:sz="6" w:space="0" w:color="000000"/>
                    <w:bottom w:val="outset" w:sz="6" w:space="0" w:color="000000"/>
                    <w:right w:val="outset" w:sz="6" w:space="0" w:color="000000"/>
                  </w:tcBorders>
                  <w:hideMark/>
                </w:tcPr>
                <w:p w:rsidR="00F04035" w:rsidRPr="00D3167E" w:rsidRDefault="00F04035" w:rsidP="00F04035">
                  <w:pPr>
                    <w:spacing w:before="100" w:beforeAutospacing="1" w:after="100" w:afterAutospacing="1" w:line="240" w:lineRule="auto"/>
                    <w:rPr>
                      <w:rFonts w:ascii="Times New Roman" w:eastAsia="Times New Roman" w:hAnsi="Times New Roman"/>
                      <w:sz w:val="28"/>
                      <w:szCs w:val="28"/>
                      <w:lang w:val="lv-LV"/>
                    </w:rPr>
                  </w:pPr>
                  <w:r w:rsidRPr="00D3167E">
                    <w:rPr>
                      <w:rFonts w:ascii="Times New Roman" w:eastAsia="Times New Roman" w:hAnsi="Times New Roman"/>
                      <w:sz w:val="28"/>
                      <w:szCs w:val="28"/>
                      <w:lang w:val="lv-LV"/>
                    </w:rPr>
                    <w:t>Projekta izpildē iesaistītās institūcijas</w:t>
                  </w:r>
                </w:p>
              </w:tc>
              <w:tc>
                <w:tcPr>
                  <w:tcW w:w="4957" w:type="dxa"/>
                  <w:tcBorders>
                    <w:top w:val="outset" w:sz="6" w:space="0" w:color="000000"/>
                    <w:left w:val="outset" w:sz="6" w:space="0" w:color="000000"/>
                    <w:bottom w:val="outset" w:sz="6" w:space="0" w:color="000000"/>
                    <w:right w:val="outset" w:sz="6" w:space="0" w:color="000000"/>
                  </w:tcBorders>
                  <w:hideMark/>
                </w:tcPr>
                <w:p w:rsidR="00F04035" w:rsidRPr="00D3167E" w:rsidRDefault="00DC4F0E" w:rsidP="005708BF">
                  <w:pPr>
                    <w:tabs>
                      <w:tab w:val="left" w:pos="32"/>
                    </w:tabs>
                    <w:spacing w:after="0" w:line="240" w:lineRule="auto"/>
                    <w:ind w:left="32" w:firstLine="107"/>
                    <w:jc w:val="both"/>
                    <w:rPr>
                      <w:rFonts w:ascii="Times New Roman" w:hAnsi="Times New Roman"/>
                      <w:bCs/>
                      <w:sz w:val="28"/>
                      <w:szCs w:val="28"/>
                      <w:lang w:val="lv-LV"/>
                    </w:rPr>
                  </w:pPr>
                  <w:r>
                    <w:rPr>
                      <w:rFonts w:ascii="Times New Roman" w:hAnsi="Times New Roman"/>
                      <w:sz w:val="28"/>
                      <w:szCs w:val="28"/>
                      <w:lang w:val="lv-LV"/>
                    </w:rPr>
                    <w:t>Izglītības un zinātnes ministrija</w:t>
                  </w:r>
                </w:p>
              </w:tc>
            </w:tr>
            <w:tr w:rsidR="00F04035" w:rsidRPr="00D3167E" w:rsidTr="00CA5130">
              <w:tc>
                <w:tcPr>
                  <w:tcW w:w="418" w:type="dxa"/>
                  <w:tcBorders>
                    <w:top w:val="outset" w:sz="6" w:space="0" w:color="000000"/>
                    <w:left w:val="outset" w:sz="6" w:space="0" w:color="000000"/>
                    <w:bottom w:val="outset" w:sz="6" w:space="0" w:color="000000"/>
                    <w:right w:val="outset" w:sz="6" w:space="0" w:color="000000"/>
                  </w:tcBorders>
                  <w:hideMark/>
                </w:tcPr>
                <w:p w:rsidR="00F04035" w:rsidRPr="00D3167E" w:rsidRDefault="00F04035" w:rsidP="00F04035">
                  <w:pPr>
                    <w:spacing w:before="100" w:beforeAutospacing="1" w:after="100" w:afterAutospacing="1" w:line="240" w:lineRule="auto"/>
                    <w:rPr>
                      <w:rFonts w:ascii="Times New Roman" w:eastAsia="Times New Roman" w:hAnsi="Times New Roman"/>
                      <w:sz w:val="28"/>
                      <w:szCs w:val="28"/>
                      <w:lang w:val="lv-LV"/>
                    </w:rPr>
                  </w:pPr>
                  <w:r w:rsidRPr="00D3167E">
                    <w:rPr>
                      <w:rFonts w:ascii="Times New Roman" w:eastAsia="Times New Roman" w:hAnsi="Times New Roman"/>
                      <w:sz w:val="28"/>
                      <w:szCs w:val="28"/>
                      <w:lang w:val="lv-LV"/>
                    </w:rPr>
                    <w:t>2.</w:t>
                  </w:r>
                </w:p>
              </w:tc>
              <w:tc>
                <w:tcPr>
                  <w:tcW w:w="3969" w:type="dxa"/>
                  <w:tcBorders>
                    <w:top w:val="outset" w:sz="6" w:space="0" w:color="000000"/>
                    <w:left w:val="outset" w:sz="6" w:space="0" w:color="000000"/>
                    <w:bottom w:val="outset" w:sz="6" w:space="0" w:color="000000"/>
                    <w:right w:val="outset" w:sz="6" w:space="0" w:color="000000"/>
                  </w:tcBorders>
                  <w:hideMark/>
                </w:tcPr>
                <w:p w:rsidR="00F04035" w:rsidRPr="00D3167E" w:rsidRDefault="00F04035" w:rsidP="00F04035">
                  <w:pPr>
                    <w:spacing w:before="100" w:beforeAutospacing="1" w:after="100" w:afterAutospacing="1" w:line="240" w:lineRule="auto"/>
                    <w:rPr>
                      <w:rFonts w:ascii="Times New Roman" w:eastAsia="Times New Roman" w:hAnsi="Times New Roman"/>
                      <w:sz w:val="28"/>
                      <w:szCs w:val="28"/>
                      <w:lang w:val="lv-LV"/>
                    </w:rPr>
                  </w:pPr>
                  <w:r w:rsidRPr="00D3167E">
                    <w:rPr>
                      <w:rFonts w:ascii="Times New Roman" w:eastAsia="Times New Roman" w:hAnsi="Times New Roman"/>
                      <w:sz w:val="28"/>
                      <w:szCs w:val="28"/>
                      <w:lang w:val="lv-LV"/>
                    </w:rPr>
                    <w:t>Projekta izpildes ietekme uz pārvaldes funkcijām</w:t>
                  </w:r>
                </w:p>
              </w:tc>
              <w:tc>
                <w:tcPr>
                  <w:tcW w:w="4957" w:type="dxa"/>
                  <w:tcBorders>
                    <w:top w:val="outset" w:sz="6" w:space="0" w:color="000000"/>
                    <w:left w:val="outset" w:sz="6" w:space="0" w:color="000000"/>
                    <w:bottom w:val="outset" w:sz="6" w:space="0" w:color="000000"/>
                    <w:right w:val="outset" w:sz="6" w:space="0" w:color="000000"/>
                  </w:tcBorders>
                  <w:hideMark/>
                </w:tcPr>
                <w:p w:rsidR="00F04035" w:rsidRPr="00D3167E" w:rsidRDefault="00D33B28" w:rsidP="00DC4F0E">
                  <w:pPr>
                    <w:spacing w:before="100" w:beforeAutospacing="1" w:after="100" w:afterAutospacing="1" w:line="240" w:lineRule="auto"/>
                    <w:rPr>
                      <w:rFonts w:ascii="Times New Roman" w:eastAsia="Times New Roman" w:hAnsi="Times New Roman"/>
                      <w:sz w:val="28"/>
                      <w:szCs w:val="28"/>
                      <w:lang w:val="lv-LV"/>
                    </w:rPr>
                  </w:pPr>
                  <w:r w:rsidRPr="00D3167E">
                    <w:rPr>
                      <w:rFonts w:ascii="Times New Roman" w:eastAsia="Times New Roman" w:hAnsi="Times New Roman"/>
                      <w:sz w:val="28"/>
                      <w:szCs w:val="28"/>
                      <w:lang w:val="lv-LV"/>
                    </w:rPr>
                    <w:t>M</w:t>
                  </w:r>
                  <w:r w:rsidR="00FB7E55" w:rsidRPr="00D3167E">
                    <w:rPr>
                      <w:rFonts w:ascii="Times New Roman" w:eastAsia="Times New Roman" w:hAnsi="Times New Roman"/>
                      <w:sz w:val="28"/>
                      <w:szCs w:val="28"/>
                      <w:lang w:val="lv-LV"/>
                    </w:rPr>
                    <w:t>inistru kabineta</w:t>
                  </w:r>
                  <w:r w:rsidRPr="00D3167E">
                    <w:rPr>
                      <w:rFonts w:ascii="Times New Roman" w:eastAsia="Times New Roman" w:hAnsi="Times New Roman"/>
                      <w:sz w:val="28"/>
                      <w:szCs w:val="28"/>
                      <w:lang w:val="lv-LV"/>
                    </w:rPr>
                    <w:t xml:space="preserve"> rīkojuma projekta izpilde </w:t>
                  </w:r>
                  <w:r w:rsidR="00FB7E55" w:rsidRPr="00D3167E">
                    <w:rPr>
                      <w:rFonts w:ascii="Times New Roman" w:eastAsia="Times New Roman" w:hAnsi="Times New Roman"/>
                      <w:sz w:val="28"/>
                      <w:szCs w:val="28"/>
                      <w:lang w:val="lv-LV"/>
                    </w:rPr>
                    <w:t>saskaņā</w:t>
                  </w:r>
                  <w:r w:rsidRPr="00D3167E">
                    <w:rPr>
                      <w:rFonts w:ascii="Times New Roman" w:eastAsia="Times New Roman" w:hAnsi="Times New Roman"/>
                      <w:sz w:val="28"/>
                      <w:szCs w:val="28"/>
                      <w:lang w:val="lv-LV"/>
                    </w:rPr>
                    <w:t xml:space="preserve"> </w:t>
                  </w:r>
                  <w:r w:rsidR="00DC4F0E">
                    <w:rPr>
                      <w:rFonts w:ascii="Times New Roman" w:eastAsia="Times New Roman" w:hAnsi="Times New Roman"/>
                      <w:sz w:val="28"/>
                      <w:szCs w:val="28"/>
                      <w:lang w:val="lv-LV"/>
                    </w:rPr>
                    <w:t xml:space="preserve">Izglītības un </w:t>
                  </w:r>
                  <w:r w:rsidRPr="00D3167E">
                    <w:rPr>
                      <w:rFonts w:ascii="Times New Roman" w:eastAsia="Times New Roman" w:hAnsi="Times New Roman"/>
                      <w:sz w:val="28"/>
                      <w:szCs w:val="28"/>
                      <w:lang w:val="lv-LV"/>
                    </w:rPr>
                    <w:t xml:space="preserve"> </w:t>
                  </w:r>
                  <w:r w:rsidR="00DC4F0E">
                    <w:rPr>
                      <w:rFonts w:ascii="Times New Roman" w:eastAsia="Times New Roman" w:hAnsi="Times New Roman"/>
                      <w:sz w:val="28"/>
                      <w:szCs w:val="28"/>
                      <w:lang w:val="lv-LV"/>
                    </w:rPr>
                    <w:t xml:space="preserve">zinātnes ministrijas </w:t>
                  </w:r>
                  <w:r w:rsidRPr="00D3167E">
                    <w:rPr>
                      <w:rFonts w:ascii="Times New Roman" w:eastAsia="Times New Roman" w:hAnsi="Times New Roman"/>
                      <w:sz w:val="28"/>
                      <w:szCs w:val="28"/>
                      <w:lang w:val="lv-LV"/>
                    </w:rPr>
                    <w:t>funkcijām un uzdevumiem.</w:t>
                  </w:r>
                </w:p>
              </w:tc>
            </w:tr>
            <w:tr w:rsidR="00F04035" w:rsidRPr="00D3167E" w:rsidTr="00CA5130">
              <w:tc>
                <w:tcPr>
                  <w:tcW w:w="418" w:type="dxa"/>
                  <w:tcBorders>
                    <w:top w:val="outset" w:sz="6" w:space="0" w:color="000000"/>
                    <w:left w:val="outset" w:sz="6" w:space="0" w:color="000000"/>
                    <w:bottom w:val="outset" w:sz="6" w:space="0" w:color="000000"/>
                    <w:right w:val="outset" w:sz="6" w:space="0" w:color="000000"/>
                  </w:tcBorders>
                  <w:hideMark/>
                </w:tcPr>
                <w:p w:rsidR="00F04035" w:rsidRPr="00D3167E" w:rsidRDefault="00F04035" w:rsidP="00F04035">
                  <w:pPr>
                    <w:spacing w:before="100" w:beforeAutospacing="1" w:after="100" w:afterAutospacing="1" w:line="240" w:lineRule="auto"/>
                    <w:rPr>
                      <w:rFonts w:ascii="Times New Roman" w:eastAsia="Times New Roman" w:hAnsi="Times New Roman"/>
                      <w:sz w:val="28"/>
                      <w:szCs w:val="28"/>
                      <w:lang w:val="lv-LV"/>
                    </w:rPr>
                  </w:pPr>
                  <w:r w:rsidRPr="00D3167E">
                    <w:rPr>
                      <w:rFonts w:ascii="Times New Roman" w:eastAsia="Times New Roman" w:hAnsi="Times New Roman"/>
                      <w:sz w:val="28"/>
                      <w:szCs w:val="28"/>
                      <w:lang w:val="lv-LV"/>
                    </w:rPr>
                    <w:t>3.</w:t>
                  </w:r>
                </w:p>
              </w:tc>
              <w:tc>
                <w:tcPr>
                  <w:tcW w:w="3969" w:type="dxa"/>
                  <w:tcBorders>
                    <w:top w:val="outset" w:sz="6" w:space="0" w:color="000000"/>
                    <w:left w:val="outset" w:sz="6" w:space="0" w:color="000000"/>
                    <w:bottom w:val="outset" w:sz="6" w:space="0" w:color="000000"/>
                    <w:right w:val="outset" w:sz="6" w:space="0" w:color="000000"/>
                  </w:tcBorders>
                  <w:hideMark/>
                </w:tcPr>
                <w:p w:rsidR="00DC4F0E" w:rsidRDefault="00F04035" w:rsidP="00DC4F0E">
                  <w:pPr>
                    <w:spacing w:after="0" w:line="240" w:lineRule="auto"/>
                    <w:rPr>
                      <w:rFonts w:ascii="Times New Roman" w:eastAsia="Times New Roman" w:hAnsi="Times New Roman"/>
                      <w:sz w:val="28"/>
                      <w:szCs w:val="28"/>
                      <w:lang w:val="lv-LV"/>
                    </w:rPr>
                  </w:pPr>
                  <w:r w:rsidRPr="00D3167E">
                    <w:rPr>
                      <w:rFonts w:ascii="Times New Roman" w:eastAsia="Times New Roman" w:hAnsi="Times New Roman"/>
                      <w:sz w:val="28"/>
                      <w:szCs w:val="28"/>
                      <w:lang w:val="lv-LV"/>
                    </w:rPr>
                    <w:t>Projekta izpildes ietekme uz pārvaldes institucionālo struktūru</w:t>
                  </w:r>
                </w:p>
                <w:p w:rsidR="00F04035" w:rsidRPr="00D3167E" w:rsidRDefault="00F04035" w:rsidP="00DC4F0E">
                  <w:pPr>
                    <w:spacing w:after="0" w:line="240" w:lineRule="auto"/>
                    <w:rPr>
                      <w:rFonts w:ascii="Times New Roman" w:eastAsia="Times New Roman" w:hAnsi="Times New Roman"/>
                      <w:sz w:val="28"/>
                      <w:szCs w:val="28"/>
                      <w:lang w:val="lv-LV"/>
                    </w:rPr>
                  </w:pPr>
                  <w:r w:rsidRPr="00D3167E">
                    <w:rPr>
                      <w:rFonts w:ascii="Times New Roman" w:eastAsia="Times New Roman" w:hAnsi="Times New Roman"/>
                      <w:sz w:val="28"/>
                      <w:szCs w:val="28"/>
                      <w:lang w:val="lv-LV"/>
                    </w:rPr>
                    <w:t>Jaunu institūciju izveide</w:t>
                  </w:r>
                </w:p>
              </w:tc>
              <w:tc>
                <w:tcPr>
                  <w:tcW w:w="4957" w:type="dxa"/>
                  <w:tcBorders>
                    <w:top w:val="outset" w:sz="6" w:space="0" w:color="000000"/>
                    <w:left w:val="outset" w:sz="6" w:space="0" w:color="000000"/>
                    <w:bottom w:val="outset" w:sz="6" w:space="0" w:color="000000"/>
                    <w:right w:val="outset" w:sz="6" w:space="0" w:color="000000"/>
                  </w:tcBorders>
                  <w:hideMark/>
                </w:tcPr>
                <w:p w:rsidR="00F04035" w:rsidRPr="00D3167E" w:rsidRDefault="00D33B28" w:rsidP="00D33B28">
                  <w:pPr>
                    <w:spacing w:before="100" w:beforeAutospacing="1" w:after="100" w:afterAutospacing="1" w:line="240" w:lineRule="auto"/>
                    <w:rPr>
                      <w:rFonts w:ascii="Times New Roman" w:eastAsia="Times New Roman" w:hAnsi="Times New Roman"/>
                      <w:sz w:val="28"/>
                      <w:szCs w:val="28"/>
                      <w:lang w:val="lv-LV"/>
                    </w:rPr>
                  </w:pPr>
                  <w:r w:rsidRPr="00D3167E">
                    <w:rPr>
                      <w:rFonts w:ascii="Times New Roman" w:eastAsia="Times New Roman" w:hAnsi="Times New Roman"/>
                      <w:sz w:val="28"/>
                      <w:szCs w:val="28"/>
                      <w:lang w:val="lv-LV"/>
                    </w:rPr>
                    <w:t>Saistībā ar projektu nav nepieciešams veidot jaunas institūcijas.</w:t>
                  </w:r>
                </w:p>
              </w:tc>
            </w:tr>
            <w:tr w:rsidR="00F04035" w:rsidRPr="00D3167E" w:rsidTr="00CA5130">
              <w:tc>
                <w:tcPr>
                  <w:tcW w:w="418" w:type="dxa"/>
                  <w:tcBorders>
                    <w:top w:val="outset" w:sz="6" w:space="0" w:color="000000"/>
                    <w:left w:val="outset" w:sz="6" w:space="0" w:color="000000"/>
                    <w:bottom w:val="outset" w:sz="6" w:space="0" w:color="000000"/>
                    <w:right w:val="outset" w:sz="6" w:space="0" w:color="000000"/>
                  </w:tcBorders>
                  <w:hideMark/>
                </w:tcPr>
                <w:p w:rsidR="00F04035" w:rsidRPr="00D3167E" w:rsidRDefault="00F04035" w:rsidP="00F04035">
                  <w:pPr>
                    <w:spacing w:before="100" w:beforeAutospacing="1" w:after="100" w:afterAutospacing="1" w:line="240" w:lineRule="auto"/>
                    <w:rPr>
                      <w:rFonts w:ascii="Times New Roman" w:eastAsia="Times New Roman" w:hAnsi="Times New Roman"/>
                      <w:sz w:val="28"/>
                      <w:szCs w:val="28"/>
                      <w:lang w:val="lv-LV"/>
                    </w:rPr>
                  </w:pPr>
                  <w:r w:rsidRPr="00D3167E">
                    <w:rPr>
                      <w:rFonts w:ascii="Times New Roman" w:eastAsia="Times New Roman" w:hAnsi="Times New Roman"/>
                      <w:sz w:val="28"/>
                      <w:szCs w:val="28"/>
                      <w:lang w:val="lv-LV"/>
                    </w:rPr>
                    <w:t>4.</w:t>
                  </w:r>
                </w:p>
              </w:tc>
              <w:tc>
                <w:tcPr>
                  <w:tcW w:w="3969" w:type="dxa"/>
                  <w:tcBorders>
                    <w:top w:val="outset" w:sz="6" w:space="0" w:color="000000"/>
                    <w:left w:val="outset" w:sz="6" w:space="0" w:color="000000"/>
                    <w:bottom w:val="outset" w:sz="6" w:space="0" w:color="000000"/>
                    <w:right w:val="outset" w:sz="6" w:space="0" w:color="000000"/>
                  </w:tcBorders>
                  <w:hideMark/>
                </w:tcPr>
                <w:p w:rsidR="00F04035" w:rsidRPr="00D3167E" w:rsidRDefault="00F04035" w:rsidP="00F13F48">
                  <w:pPr>
                    <w:spacing w:before="100" w:beforeAutospacing="1" w:after="100" w:afterAutospacing="1" w:line="240" w:lineRule="auto"/>
                    <w:rPr>
                      <w:rFonts w:ascii="Times New Roman" w:eastAsia="Times New Roman" w:hAnsi="Times New Roman"/>
                      <w:sz w:val="28"/>
                      <w:szCs w:val="28"/>
                      <w:lang w:val="lv-LV"/>
                    </w:rPr>
                  </w:pPr>
                  <w:r w:rsidRPr="00D3167E">
                    <w:rPr>
                      <w:rFonts w:ascii="Times New Roman" w:eastAsia="Times New Roman" w:hAnsi="Times New Roman"/>
                      <w:sz w:val="28"/>
                      <w:szCs w:val="28"/>
                      <w:lang w:val="lv-LV"/>
                    </w:rPr>
                    <w:t>Projekta izpildes ietekme uz pārvaldes institucionālo struktūru.</w:t>
                  </w:r>
                  <w:r w:rsidR="00313858" w:rsidRPr="00D3167E">
                    <w:rPr>
                      <w:rFonts w:ascii="Times New Roman" w:eastAsia="Times New Roman" w:hAnsi="Times New Roman"/>
                      <w:sz w:val="28"/>
                      <w:szCs w:val="28"/>
                      <w:lang w:val="lv-LV"/>
                    </w:rPr>
                    <w:t xml:space="preserve"> </w:t>
                  </w:r>
                  <w:r w:rsidRPr="00D3167E">
                    <w:rPr>
                      <w:rFonts w:ascii="Times New Roman" w:eastAsia="Times New Roman" w:hAnsi="Times New Roman"/>
                      <w:sz w:val="28"/>
                      <w:szCs w:val="28"/>
                      <w:lang w:val="lv-LV"/>
                    </w:rPr>
                    <w:t>Esošu institūciju likvidācija</w:t>
                  </w:r>
                </w:p>
              </w:tc>
              <w:tc>
                <w:tcPr>
                  <w:tcW w:w="4957" w:type="dxa"/>
                  <w:tcBorders>
                    <w:top w:val="outset" w:sz="6" w:space="0" w:color="000000"/>
                    <w:left w:val="outset" w:sz="6" w:space="0" w:color="000000"/>
                    <w:bottom w:val="outset" w:sz="6" w:space="0" w:color="000000"/>
                    <w:right w:val="outset" w:sz="6" w:space="0" w:color="000000"/>
                  </w:tcBorders>
                  <w:hideMark/>
                </w:tcPr>
                <w:p w:rsidR="00F04035" w:rsidRPr="00D3167E" w:rsidRDefault="00D33B28" w:rsidP="00F04035">
                  <w:pPr>
                    <w:spacing w:before="100" w:beforeAutospacing="1" w:after="100" w:afterAutospacing="1" w:line="240" w:lineRule="auto"/>
                    <w:rPr>
                      <w:rFonts w:ascii="Times New Roman" w:eastAsia="Times New Roman" w:hAnsi="Times New Roman"/>
                      <w:sz w:val="28"/>
                      <w:szCs w:val="28"/>
                      <w:lang w:val="lv-LV"/>
                    </w:rPr>
                  </w:pPr>
                  <w:r w:rsidRPr="00D3167E">
                    <w:rPr>
                      <w:rFonts w:ascii="Times New Roman" w:eastAsia="Times New Roman" w:hAnsi="Times New Roman"/>
                      <w:sz w:val="28"/>
                      <w:szCs w:val="28"/>
                      <w:lang w:val="lv-LV"/>
                    </w:rPr>
                    <w:t>Saistībā ar projektu netiek likvidētas institūcijas.</w:t>
                  </w:r>
                </w:p>
              </w:tc>
            </w:tr>
            <w:tr w:rsidR="00F04035" w:rsidRPr="00D3167E" w:rsidTr="00CA5130">
              <w:tc>
                <w:tcPr>
                  <w:tcW w:w="418" w:type="dxa"/>
                  <w:tcBorders>
                    <w:top w:val="outset" w:sz="6" w:space="0" w:color="000000"/>
                    <w:left w:val="outset" w:sz="6" w:space="0" w:color="000000"/>
                    <w:bottom w:val="outset" w:sz="6" w:space="0" w:color="000000"/>
                    <w:right w:val="outset" w:sz="6" w:space="0" w:color="000000"/>
                  </w:tcBorders>
                  <w:hideMark/>
                </w:tcPr>
                <w:p w:rsidR="00F04035" w:rsidRPr="00D3167E" w:rsidRDefault="00F04035" w:rsidP="00F04035">
                  <w:pPr>
                    <w:spacing w:before="100" w:beforeAutospacing="1" w:after="100" w:afterAutospacing="1" w:line="240" w:lineRule="auto"/>
                    <w:rPr>
                      <w:rFonts w:ascii="Times New Roman" w:eastAsia="Times New Roman" w:hAnsi="Times New Roman"/>
                      <w:sz w:val="28"/>
                      <w:szCs w:val="28"/>
                      <w:lang w:val="lv-LV"/>
                    </w:rPr>
                  </w:pPr>
                  <w:r w:rsidRPr="00D3167E">
                    <w:rPr>
                      <w:rFonts w:ascii="Times New Roman" w:eastAsia="Times New Roman" w:hAnsi="Times New Roman"/>
                      <w:sz w:val="28"/>
                      <w:szCs w:val="28"/>
                      <w:lang w:val="lv-LV"/>
                    </w:rPr>
                    <w:t>5.</w:t>
                  </w:r>
                </w:p>
              </w:tc>
              <w:tc>
                <w:tcPr>
                  <w:tcW w:w="3969" w:type="dxa"/>
                  <w:tcBorders>
                    <w:top w:val="outset" w:sz="6" w:space="0" w:color="000000"/>
                    <w:left w:val="outset" w:sz="6" w:space="0" w:color="000000"/>
                    <w:bottom w:val="outset" w:sz="6" w:space="0" w:color="000000"/>
                    <w:right w:val="outset" w:sz="6" w:space="0" w:color="000000"/>
                  </w:tcBorders>
                  <w:hideMark/>
                </w:tcPr>
                <w:p w:rsidR="00F04035" w:rsidRPr="00D3167E" w:rsidRDefault="00F04035" w:rsidP="00F13F48">
                  <w:pPr>
                    <w:spacing w:before="100" w:beforeAutospacing="1" w:after="100" w:afterAutospacing="1" w:line="240" w:lineRule="auto"/>
                    <w:rPr>
                      <w:rFonts w:ascii="Times New Roman" w:eastAsia="Times New Roman" w:hAnsi="Times New Roman"/>
                      <w:sz w:val="28"/>
                      <w:szCs w:val="28"/>
                      <w:lang w:val="lv-LV"/>
                    </w:rPr>
                  </w:pPr>
                  <w:r w:rsidRPr="00D3167E">
                    <w:rPr>
                      <w:rFonts w:ascii="Times New Roman" w:eastAsia="Times New Roman" w:hAnsi="Times New Roman"/>
                      <w:sz w:val="28"/>
                      <w:szCs w:val="28"/>
                      <w:lang w:val="lv-LV"/>
                    </w:rPr>
                    <w:t>Projekta izpildes ietekme uz pārvaldes institucionālo struktūru.</w:t>
                  </w:r>
                  <w:r w:rsidR="00313858" w:rsidRPr="00D3167E">
                    <w:rPr>
                      <w:rFonts w:ascii="Times New Roman" w:eastAsia="Times New Roman" w:hAnsi="Times New Roman"/>
                      <w:sz w:val="28"/>
                      <w:szCs w:val="28"/>
                      <w:lang w:val="lv-LV"/>
                    </w:rPr>
                    <w:t xml:space="preserve"> </w:t>
                  </w:r>
                  <w:r w:rsidRPr="00D3167E">
                    <w:rPr>
                      <w:rFonts w:ascii="Times New Roman" w:eastAsia="Times New Roman" w:hAnsi="Times New Roman"/>
                      <w:sz w:val="28"/>
                      <w:szCs w:val="28"/>
                      <w:lang w:val="lv-LV"/>
                    </w:rPr>
                    <w:t>Esošu institūciju reorganizācija</w:t>
                  </w:r>
                </w:p>
              </w:tc>
              <w:tc>
                <w:tcPr>
                  <w:tcW w:w="4957" w:type="dxa"/>
                  <w:tcBorders>
                    <w:top w:val="outset" w:sz="6" w:space="0" w:color="000000"/>
                    <w:left w:val="outset" w:sz="6" w:space="0" w:color="000000"/>
                    <w:bottom w:val="outset" w:sz="6" w:space="0" w:color="000000"/>
                    <w:right w:val="outset" w:sz="6" w:space="0" w:color="000000"/>
                  </w:tcBorders>
                  <w:hideMark/>
                </w:tcPr>
                <w:p w:rsidR="00F04035" w:rsidRPr="00D3167E" w:rsidRDefault="00DC4F0E" w:rsidP="00F04035">
                  <w:pPr>
                    <w:spacing w:before="100" w:beforeAutospacing="1" w:after="100" w:afterAutospacing="1" w:line="240" w:lineRule="auto"/>
                    <w:rPr>
                      <w:rFonts w:ascii="Times New Roman" w:eastAsia="Times New Roman" w:hAnsi="Times New Roman"/>
                      <w:sz w:val="28"/>
                      <w:szCs w:val="28"/>
                      <w:lang w:val="lv-LV"/>
                    </w:rPr>
                  </w:pPr>
                  <w:r>
                    <w:rPr>
                      <w:rFonts w:ascii="Times New Roman" w:eastAsia="Times New Roman" w:hAnsi="Times New Roman"/>
                      <w:sz w:val="28"/>
                      <w:szCs w:val="28"/>
                      <w:lang w:val="lv-LV"/>
                    </w:rPr>
                    <w:t>Projekts šo jomu neskar</w:t>
                  </w:r>
                </w:p>
              </w:tc>
            </w:tr>
            <w:tr w:rsidR="00F04035" w:rsidRPr="00F04035" w:rsidTr="00CA5130">
              <w:tc>
                <w:tcPr>
                  <w:tcW w:w="418" w:type="dxa"/>
                  <w:tcBorders>
                    <w:top w:val="outset" w:sz="6" w:space="0" w:color="000000"/>
                    <w:left w:val="outset" w:sz="6" w:space="0" w:color="000000"/>
                    <w:bottom w:val="outset" w:sz="6" w:space="0" w:color="000000"/>
                    <w:right w:val="outset" w:sz="6" w:space="0" w:color="000000"/>
                  </w:tcBorders>
                  <w:hideMark/>
                </w:tcPr>
                <w:p w:rsidR="00F04035" w:rsidRPr="00D3167E" w:rsidRDefault="00F04035" w:rsidP="00F04035">
                  <w:pPr>
                    <w:spacing w:before="100" w:beforeAutospacing="1" w:after="100" w:afterAutospacing="1" w:line="240" w:lineRule="auto"/>
                    <w:rPr>
                      <w:rFonts w:ascii="Times New Roman" w:eastAsia="Times New Roman" w:hAnsi="Times New Roman"/>
                      <w:sz w:val="28"/>
                      <w:szCs w:val="28"/>
                      <w:lang w:val="lv-LV"/>
                    </w:rPr>
                  </w:pPr>
                  <w:r w:rsidRPr="00D3167E">
                    <w:rPr>
                      <w:rFonts w:ascii="Times New Roman" w:eastAsia="Times New Roman" w:hAnsi="Times New Roman"/>
                      <w:sz w:val="28"/>
                      <w:szCs w:val="28"/>
                      <w:lang w:val="lv-LV"/>
                    </w:rPr>
                    <w:t>6.</w:t>
                  </w:r>
                </w:p>
              </w:tc>
              <w:tc>
                <w:tcPr>
                  <w:tcW w:w="3969" w:type="dxa"/>
                  <w:tcBorders>
                    <w:top w:val="outset" w:sz="6" w:space="0" w:color="000000"/>
                    <w:left w:val="outset" w:sz="6" w:space="0" w:color="000000"/>
                    <w:bottom w:val="outset" w:sz="6" w:space="0" w:color="000000"/>
                    <w:right w:val="outset" w:sz="6" w:space="0" w:color="000000"/>
                  </w:tcBorders>
                  <w:hideMark/>
                </w:tcPr>
                <w:p w:rsidR="00F04035" w:rsidRPr="00D3167E" w:rsidRDefault="00F04035" w:rsidP="00F04035">
                  <w:pPr>
                    <w:spacing w:before="100" w:beforeAutospacing="1" w:after="100" w:afterAutospacing="1" w:line="240" w:lineRule="auto"/>
                    <w:rPr>
                      <w:rFonts w:ascii="Times New Roman" w:eastAsia="Times New Roman" w:hAnsi="Times New Roman"/>
                      <w:sz w:val="28"/>
                      <w:szCs w:val="28"/>
                      <w:lang w:val="lv-LV"/>
                    </w:rPr>
                  </w:pPr>
                  <w:r w:rsidRPr="00D3167E">
                    <w:rPr>
                      <w:rFonts w:ascii="Times New Roman" w:eastAsia="Times New Roman" w:hAnsi="Times New Roman"/>
                      <w:sz w:val="28"/>
                      <w:szCs w:val="28"/>
                      <w:lang w:val="lv-LV"/>
                    </w:rPr>
                    <w:t>Cita informācija</w:t>
                  </w:r>
                </w:p>
              </w:tc>
              <w:tc>
                <w:tcPr>
                  <w:tcW w:w="4957" w:type="dxa"/>
                  <w:tcBorders>
                    <w:top w:val="outset" w:sz="6" w:space="0" w:color="000000"/>
                    <w:left w:val="outset" w:sz="6" w:space="0" w:color="000000"/>
                    <w:bottom w:val="outset" w:sz="6" w:space="0" w:color="000000"/>
                    <w:right w:val="outset" w:sz="6" w:space="0" w:color="000000"/>
                  </w:tcBorders>
                  <w:hideMark/>
                </w:tcPr>
                <w:p w:rsidR="00F04035" w:rsidRPr="00F04035" w:rsidRDefault="00DC4F0E" w:rsidP="00D33B28">
                  <w:pPr>
                    <w:spacing w:before="100" w:beforeAutospacing="1" w:after="100" w:afterAutospacing="1" w:line="240" w:lineRule="auto"/>
                    <w:rPr>
                      <w:rFonts w:ascii="Times New Roman" w:eastAsia="Times New Roman" w:hAnsi="Times New Roman"/>
                      <w:sz w:val="28"/>
                      <w:szCs w:val="28"/>
                      <w:lang w:val="lv-LV"/>
                    </w:rPr>
                  </w:pPr>
                  <w:r>
                    <w:rPr>
                      <w:rFonts w:ascii="Times New Roman" w:eastAsia="Times New Roman" w:hAnsi="Times New Roman"/>
                      <w:sz w:val="28"/>
                      <w:szCs w:val="28"/>
                      <w:lang w:val="lv-LV"/>
                    </w:rPr>
                    <w:t>Nav</w:t>
                  </w:r>
                </w:p>
              </w:tc>
            </w:tr>
          </w:tbl>
          <w:p w:rsidR="00F04035" w:rsidRPr="00F04035" w:rsidRDefault="00F04035" w:rsidP="00F04035">
            <w:pPr>
              <w:spacing w:before="100" w:beforeAutospacing="1" w:after="100" w:afterAutospacing="1" w:line="240" w:lineRule="auto"/>
              <w:jc w:val="right"/>
              <w:rPr>
                <w:rFonts w:ascii="Times New Roman" w:eastAsia="Times New Roman" w:hAnsi="Times New Roman"/>
                <w:sz w:val="28"/>
                <w:szCs w:val="28"/>
                <w:lang w:val="lv-LV"/>
              </w:rPr>
            </w:pPr>
          </w:p>
        </w:tc>
      </w:tr>
      <w:tr w:rsidR="00F04035" w:rsidRPr="00F04035" w:rsidTr="005E61E7">
        <w:tblPrEx>
          <w:jc w:val="left"/>
          <w:shd w:val="clear" w:color="auto" w:fill="auto"/>
          <w:tblCellMar>
            <w:top w:w="0" w:type="dxa"/>
            <w:left w:w="0" w:type="dxa"/>
            <w:bottom w:w="0" w:type="dxa"/>
            <w:right w:w="0" w:type="dxa"/>
          </w:tblCellMar>
        </w:tblPrEx>
        <w:trPr>
          <w:tblCellSpacing w:w="0" w:type="dxa"/>
        </w:trPr>
        <w:tc>
          <w:tcPr>
            <w:tcW w:w="9590" w:type="dxa"/>
            <w:vAlign w:val="center"/>
            <w:hideMark/>
          </w:tcPr>
          <w:p w:rsidR="00F04035" w:rsidRPr="00F04035" w:rsidRDefault="00F04035" w:rsidP="00F04035">
            <w:pPr>
              <w:spacing w:after="0" w:line="360" w:lineRule="auto"/>
              <w:rPr>
                <w:rFonts w:ascii="Verdana" w:eastAsia="Times New Roman" w:hAnsi="Verdana"/>
                <w:sz w:val="14"/>
                <w:szCs w:val="14"/>
                <w:lang w:val="lv-LV"/>
              </w:rPr>
            </w:pPr>
          </w:p>
        </w:tc>
      </w:tr>
    </w:tbl>
    <w:p w:rsidR="00CA5130" w:rsidRDefault="00CA5130" w:rsidP="00F13F48">
      <w:pPr>
        <w:pStyle w:val="naisf"/>
        <w:tabs>
          <w:tab w:val="left" w:pos="7560"/>
        </w:tabs>
        <w:spacing w:before="0" w:after="0"/>
        <w:jc w:val="left"/>
        <w:rPr>
          <w:sz w:val="28"/>
          <w:szCs w:val="28"/>
        </w:rPr>
      </w:pPr>
    </w:p>
    <w:p w:rsidR="00F13F48" w:rsidRDefault="00F13F48" w:rsidP="00CA5130">
      <w:pPr>
        <w:pStyle w:val="naisf"/>
        <w:tabs>
          <w:tab w:val="left" w:pos="7230"/>
        </w:tabs>
        <w:spacing w:before="0" w:after="0"/>
        <w:ind w:firstLine="709"/>
        <w:jc w:val="left"/>
        <w:rPr>
          <w:sz w:val="28"/>
          <w:szCs w:val="28"/>
        </w:rPr>
      </w:pPr>
      <w:r w:rsidRPr="00767AFC">
        <w:rPr>
          <w:sz w:val="28"/>
          <w:szCs w:val="28"/>
        </w:rPr>
        <w:t>Izglītības un zinātnes ministr</w:t>
      </w:r>
      <w:r w:rsidR="005708BF">
        <w:rPr>
          <w:sz w:val="28"/>
          <w:szCs w:val="28"/>
        </w:rPr>
        <w:t>s</w:t>
      </w:r>
      <w:r>
        <w:rPr>
          <w:sz w:val="28"/>
          <w:szCs w:val="28"/>
        </w:rPr>
        <w:t xml:space="preserve">                                         </w:t>
      </w:r>
      <w:r w:rsidR="00CA5130">
        <w:rPr>
          <w:sz w:val="28"/>
          <w:szCs w:val="28"/>
        </w:rPr>
        <w:tab/>
      </w:r>
      <w:proofErr w:type="spellStart"/>
      <w:r w:rsidR="005708BF">
        <w:rPr>
          <w:sz w:val="28"/>
          <w:szCs w:val="28"/>
        </w:rPr>
        <w:t>V</w:t>
      </w:r>
      <w:r w:rsidR="00E57B1B">
        <w:rPr>
          <w:sz w:val="28"/>
          <w:szCs w:val="28"/>
        </w:rPr>
        <w:t>.</w:t>
      </w:r>
      <w:r w:rsidR="005708BF">
        <w:rPr>
          <w:sz w:val="28"/>
          <w:szCs w:val="28"/>
        </w:rPr>
        <w:t>Dombrovskis</w:t>
      </w:r>
      <w:proofErr w:type="spellEnd"/>
    </w:p>
    <w:p w:rsidR="00CA5130" w:rsidRDefault="00CA5130" w:rsidP="00F13F48">
      <w:pPr>
        <w:pStyle w:val="naisf"/>
        <w:spacing w:before="0" w:after="0"/>
        <w:jc w:val="left"/>
        <w:rPr>
          <w:sz w:val="28"/>
          <w:szCs w:val="28"/>
        </w:rPr>
      </w:pPr>
    </w:p>
    <w:p w:rsidR="00F13F48" w:rsidRPr="00227966" w:rsidRDefault="00446F28" w:rsidP="00446F28">
      <w:pPr>
        <w:pStyle w:val="naisf"/>
        <w:tabs>
          <w:tab w:val="left" w:pos="6521"/>
        </w:tabs>
        <w:spacing w:before="0" w:after="0"/>
        <w:ind w:firstLine="709"/>
        <w:jc w:val="left"/>
        <w:rPr>
          <w:sz w:val="28"/>
          <w:szCs w:val="28"/>
        </w:rPr>
      </w:pPr>
      <w:r>
        <w:rPr>
          <w:color w:val="000000"/>
          <w:sz w:val="28"/>
          <w:szCs w:val="28"/>
        </w:rPr>
        <w:t>V</w:t>
      </w:r>
      <w:r w:rsidR="00483E10">
        <w:rPr>
          <w:color w:val="000000"/>
          <w:sz w:val="28"/>
          <w:szCs w:val="28"/>
        </w:rPr>
        <w:t>alsts sekretāre</w:t>
      </w:r>
      <w:r w:rsidR="00483E10">
        <w:rPr>
          <w:color w:val="000000"/>
          <w:sz w:val="28"/>
          <w:szCs w:val="28"/>
        </w:rPr>
        <w:tab/>
      </w:r>
      <w:r w:rsidR="00CA5130">
        <w:rPr>
          <w:color w:val="000000"/>
          <w:sz w:val="28"/>
          <w:szCs w:val="28"/>
        </w:rPr>
        <w:tab/>
      </w:r>
      <w:r>
        <w:rPr>
          <w:color w:val="000000"/>
          <w:sz w:val="28"/>
          <w:szCs w:val="28"/>
        </w:rPr>
        <w:t>S.Liepiņa</w:t>
      </w:r>
    </w:p>
    <w:p w:rsidR="00483E10" w:rsidRDefault="00483E10" w:rsidP="00F13F48">
      <w:pPr>
        <w:spacing w:after="0"/>
        <w:rPr>
          <w:sz w:val="16"/>
          <w:szCs w:val="16"/>
        </w:rPr>
      </w:pPr>
    </w:p>
    <w:p w:rsidR="00F13F48" w:rsidRPr="009C6456" w:rsidRDefault="00CA5130" w:rsidP="00F13F48">
      <w:pPr>
        <w:spacing w:after="0"/>
        <w:rPr>
          <w:rFonts w:ascii="Times New Roman" w:hAnsi="Times New Roman"/>
        </w:rPr>
      </w:pPr>
      <w:r>
        <w:rPr>
          <w:rFonts w:ascii="Times New Roman" w:hAnsi="Times New Roman"/>
        </w:rPr>
        <w:t>01.11</w:t>
      </w:r>
      <w:r w:rsidR="00862E4A">
        <w:rPr>
          <w:rFonts w:ascii="Times New Roman" w:hAnsi="Times New Roman"/>
        </w:rPr>
        <w:t xml:space="preserve">.2013. </w:t>
      </w:r>
      <w:r>
        <w:rPr>
          <w:rFonts w:ascii="Times New Roman" w:hAnsi="Times New Roman"/>
        </w:rPr>
        <w:t>9:4</w:t>
      </w:r>
      <w:r w:rsidR="00D16C17">
        <w:rPr>
          <w:rFonts w:ascii="Times New Roman" w:hAnsi="Times New Roman"/>
        </w:rPr>
        <w:t>7</w:t>
      </w:r>
    </w:p>
    <w:p w:rsidR="00F13F48" w:rsidRPr="00B911AD" w:rsidRDefault="00CA5130" w:rsidP="00F13F48">
      <w:pPr>
        <w:spacing w:after="0"/>
        <w:rPr>
          <w:rFonts w:ascii="Times New Roman" w:hAnsi="Times New Roman"/>
        </w:rPr>
      </w:pPr>
      <w:r>
        <w:rPr>
          <w:rFonts w:ascii="Times New Roman" w:hAnsi="Times New Roman"/>
        </w:rPr>
        <w:t>859</w:t>
      </w:r>
    </w:p>
    <w:p w:rsidR="00F13F48" w:rsidRPr="00B911AD" w:rsidRDefault="00BA3D65" w:rsidP="00F13F48">
      <w:pPr>
        <w:spacing w:after="0"/>
        <w:rPr>
          <w:rFonts w:ascii="Times New Roman" w:hAnsi="Times New Roman"/>
        </w:rPr>
      </w:pPr>
      <w:proofErr w:type="spellStart"/>
      <w:r>
        <w:rPr>
          <w:rFonts w:ascii="Times New Roman" w:hAnsi="Times New Roman"/>
        </w:rPr>
        <w:t>E.Sarma</w:t>
      </w:r>
      <w:proofErr w:type="spellEnd"/>
    </w:p>
    <w:p w:rsidR="00352460" w:rsidRPr="00595C1B" w:rsidRDefault="00F13F48" w:rsidP="00FA6D7E">
      <w:pPr>
        <w:spacing w:after="0"/>
        <w:rPr>
          <w:lang w:val="lv-LV"/>
        </w:rPr>
      </w:pPr>
      <w:r>
        <w:rPr>
          <w:rFonts w:ascii="Times New Roman" w:hAnsi="Times New Roman"/>
        </w:rPr>
        <w:t>670477</w:t>
      </w:r>
      <w:r w:rsidR="00BA3D65">
        <w:rPr>
          <w:rFonts w:ascii="Times New Roman" w:hAnsi="Times New Roman"/>
        </w:rPr>
        <w:t>53,</w:t>
      </w:r>
      <w:r>
        <w:rPr>
          <w:rFonts w:ascii="Times New Roman" w:hAnsi="Times New Roman"/>
        </w:rPr>
        <w:t xml:space="preserve"> </w:t>
      </w:r>
      <w:hyperlink r:id="rId8" w:history="1">
        <w:r w:rsidR="00433FA3" w:rsidRPr="00F71F8E">
          <w:rPr>
            <w:rStyle w:val="Hyperlink"/>
            <w:rFonts w:ascii="Times New Roman" w:hAnsi="Times New Roman"/>
          </w:rPr>
          <w:t>evita.sarma@izm.gov.lv</w:t>
        </w:r>
      </w:hyperlink>
      <w:r w:rsidR="00433FA3">
        <w:rPr>
          <w:rFonts w:ascii="Times New Roman" w:hAnsi="Times New Roman"/>
        </w:rPr>
        <w:t xml:space="preserve"> </w:t>
      </w:r>
    </w:p>
    <w:sectPr w:rsidR="00352460" w:rsidRPr="00595C1B" w:rsidSect="00CA5130">
      <w:headerReference w:type="default" r:id="rId9"/>
      <w:footerReference w:type="default" r:id="rId10"/>
      <w:footerReference w:type="first" r:id="rId11"/>
      <w:pgSz w:w="12240" w:h="15840"/>
      <w:pgMar w:top="567" w:right="1440" w:bottom="993" w:left="1440" w:header="567" w:footer="44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57E" w:rsidRDefault="00C1657E" w:rsidP="00595C1B">
      <w:pPr>
        <w:spacing w:after="0" w:line="240" w:lineRule="auto"/>
      </w:pPr>
      <w:r>
        <w:separator/>
      </w:r>
    </w:p>
  </w:endnote>
  <w:endnote w:type="continuationSeparator" w:id="0">
    <w:p w:rsidR="00C1657E" w:rsidRDefault="00C1657E" w:rsidP="00595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CA" w:rsidRPr="0060385D" w:rsidRDefault="000F08C8" w:rsidP="0060385D">
    <w:pPr>
      <w:pStyle w:val="Footer"/>
      <w:spacing w:after="0" w:line="240" w:lineRule="auto"/>
      <w:jc w:val="both"/>
      <w:rPr>
        <w:rFonts w:ascii="Times New Roman" w:hAnsi="Times New Roman"/>
        <w:lang w:val="lv-LV"/>
      </w:rPr>
    </w:pPr>
    <w:proofErr w:type="spellStart"/>
    <w:r w:rsidRPr="00F13F48">
      <w:rPr>
        <w:rFonts w:ascii="Times New Roman" w:hAnsi="Times New Roman"/>
        <w:lang w:val="lv-LV"/>
      </w:rPr>
      <w:t>IZMAnot</w:t>
    </w:r>
    <w:proofErr w:type="spellEnd"/>
    <w:r w:rsidRPr="00F13F48">
      <w:rPr>
        <w:rFonts w:ascii="Times New Roman" w:hAnsi="Times New Roman"/>
        <w:lang w:val="lv-LV"/>
      </w:rPr>
      <w:t>_</w:t>
    </w:r>
    <w:r>
      <w:rPr>
        <w:rFonts w:ascii="Times New Roman" w:hAnsi="Times New Roman"/>
        <w:lang w:val="lv-LV"/>
      </w:rPr>
      <w:t xml:space="preserve"> </w:t>
    </w:r>
    <w:r w:rsidR="00C03D78">
      <w:rPr>
        <w:rFonts w:ascii="Times New Roman" w:hAnsi="Times New Roman"/>
        <w:lang w:val="lv-LV"/>
      </w:rPr>
      <w:t>0111</w:t>
    </w:r>
    <w:r>
      <w:rPr>
        <w:rFonts w:ascii="Times New Roman" w:hAnsi="Times New Roman"/>
        <w:lang w:val="lv-LV"/>
      </w:rPr>
      <w:t>13_zin-priorit</w:t>
    </w:r>
    <w:r w:rsidR="0060385D" w:rsidRPr="00F13F48">
      <w:rPr>
        <w:rFonts w:ascii="Times New Roman" w:hAnsi="Times New Roman"/>
        <w:lang w:val="lv-LV"/>
      </w:rPr>
      <w:t xml:space="preserve">; Ministru kabineta rīkojuma projekta </w:t>
    </w:r>
    <w:r w:rsidR="0060385D" w:rsidRPr="0060385D">
      <w:rPr>
        <w:rFonts w:ascii="Times New Roman" w:hAnsi="Times New Roman"/>
        <w:lang w:val="lv-LV"/>
      </w:rPr>
      <w:t xml:space="preserve">„Par prioritārajiem zinātnes virzieniem 2014. – 2017.gadam” </w:t>
    </w:r>
    <w:r w:rsidR="0060385D" w:rsidRPr="00F13F48">
      <w:rPr>
        <w:rFonts w:ascii="Times New Roman" w:hAnsi="Times New Roman"/>
        <w:lang w:val="lv-LV"/>
      </w:rPr>
      <w:t>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CA" w:rsidRPr="007B7119" w:rsidRDefault="00017089" w:rsidP="007B7119">
    <w:pPr>
      <w:pStyle w:val="Footer"/>
      <w:spacing w:after="0" w:line="240" w:lineRule="auto"/>
      <w:jc w:val="both"/>
      <w:rPr>
        <w:rFonts w:ascii="Times New Roman" w:hAnsi="Times New Roman"/>
        <w:lang w:val="lv-LV"/>
      </w:rPr>
    </w:pPr>
    <w:proofErr w:type="spellStart"/>
    <w:r w:rsidRPr="00F13F48">
      <w:rPr>
        <w:rFonts w:ascii="Times New Roman" w:hAnsi="Times New Roman"/>
        <w:lang w:val="lv-LV"/>
      </w:rPr>
      <w:t>IZMAnot</w:t>
    </w:r>
    <w:proofErr w:type="spellEnd"/>
    <w:r w:rsidRPr="00F13F48">
      <w:rPr>
        <w:rFonts w:ascii="Times New Roman" w:hAnsi="Times New Roman"/>
        <w:lang w:val="lv-LV"/>
      </w:rPr>
      <w:t>_</w:t>
    </w:r>
    <w:r w:rsidR="000F08C8">
      <w:rPr>
        <w:rFonts w:ascii="Times New Roman" w:hAnsi="Times New Roman"/>
        <w:lang w:val="lv-LV"/>
      </w:rPr>
      <w:t xml:space="preserve"> </w:t>
    </w:r>
    <w:r w:rsidR="00C03D78">
      <w:rPr>
        <w:rFonts w:ascii="Times New Roman" w:hAnsi="Times New Roman"/>
        <w:lang w:val="lv-LV"/>
      </w:rPr>
      <w:t>0111</w:t>
    </w:r>
    <w:r w:rsidR="000F08C8">
      <w:rPr>
        <w:rFonts w:ascii="Times New Roman" w:hAnsi="Times New Roman"/>
        <w:lang w:val="lv-LV"/>
      </w:rPr>
      <w:t>1</w:t>
    </w:r>
    <w:r>
      <w:rPr>
        <w:rFonts w:ascii="Times New Roman" w:hAnsi="Times New Roman"/>
        <w:lang w:val="lv-LV"/>
      </w:rPr>
      <w:t>3</w:t>
    </w:r>
    <w:r w:rsidR="000F08C8">
      <w:rPr>
        <w:rFonts w:ascii="Times New Roman" w:hAnsi="Times New Roman"/>
        <w:lang w:val="lv-LV"/>
      </w:rPr>
      <w:t>_zin-priorit</w:t>
    </w:r>
    <w:r w:rsidR="007B7119" w:rsidRPr="00F13F48">
      <w:rPr>
        <w:rFonts w:ascii="Times New Roman" w:hAnsi="Times New Roman"/>
        <w:lang w:val="lv-LV"/>
      </w:rPr>
      <w:t xml:space="preserve">; Ministru kabineta rīkojuma projekta </w:t>
    </w:r>
    <w:r w:rsidR="0060385D" w:rsidRPr="0060385D">
      <w:rPr>
        <w:rFonts w:ascii="Times New Roman" w:hAnsi="Times New Roman"/>
        <w:lang w:val="lv-LV"/>
      </w:rPr>
      <w:t xml:space="preserve">„Par prioritārajiem zinātnes virzieniem 2014. – 2017.gadam” </w:t>
    </w:r>
    <w:r w:rsidR="007B7119" w:rsidRPr="00F13F48">
      <w:rPr>
        <w:rFonts w:ascii="Times New Roman" w:hAnsi="Times New Roman"/>
        <w:lang w:val="lv-LV"/>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57E" w:rsidRDefault="00C1657E" w:rsidP="00595C1B">
      <w:pPr>
        <w:spacing w:after="0" w:line="240" w:lineRule="auto"/>
      </w:pPr>
      <w:r>
        <w:separator/>
      </w:r>
    </w:p>
  </w:footnote>
  <w:footnote w:type="continuationSeparator" w:id="0">
    <w:p w:rsidR="00C1657E" w:rsidRDefault="00C1657E" w:rsidP="00595C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CA" w:rsidRDefault="00E73A42" w:rsidP="006F40F1">
    <w:pPr>
      <w:pStyle w:val="Header"/>
      <w:jc w:val="center"/>
    </w:pPr>
    <w:r>
      <w:fldChar w:fldCharType="begin"/>
    </w:r>
    <w:r w:rsidR="00C241CA">
      <w:instrText xml:space="preserve"> PAGE   \* MERGEFORMAT </w:instrText>
    </w:r>
    <w:r>
      <w:fldChar w:fldCharType="separate"/>
    </w:r>
    <w:r w:rsidR="00D16C17">
      <w:rPr>
        <w:noProof/>
      </w:rPr>
      <w:t>4</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685F"/>
    <w:multiLevelType w:val="hybridMultilevel"/>
    <w:tmpl w:val="F628E992"/>
    <w:lvl w:ilvl="0" w:tplc="032609A4">
      <w:start w:val="1"/>
      <w:numFmt w:val="decimal"/>
      <w:lvlText w:val="%1."/>
      <w:lvlJc w:val="left"/>
      <w:pPr>
        <w:ind w:left="720" w:hanging="360"/>
      </w:pPr>
      <w:rPr>
        <w:rFonts w:ascii="Times New Roman" w:eastAsia="Calibri" w:hAnsi="Times New Roman" w:cs="Times New Roman"/>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C760B"/>
    <w:multiLevelType w:val="multilevel"/>
    <w:tmpl w:val="BC7E9D88"/>
    <w:lvl w:ilvl="0">
      <w:start w:val="1"/>
      <w:numFmt w:val="decimal"/>
      <w:lvlText w:val="%1."/>
      <w:lvlJc w:val="left"/>
      <w:pPr>
        <w:ind w:left="1875" w:hanging="1155"/>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3B294795"/>
    <w:multiLevelType w:val="hybridMultilevel"/>
    <w:tmpl w:val="1B003332"/>
    <w:lvl w:ilvl="0" w:tplc="ED903EA2">
      <w:start w:val="15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B1509"/>
    <w:multiLevelType w:val="hybridMultilevel"/>
    <w:tmpl w:val="10E6A19E"/>
    <w:lvl w:ilvl="0" w:tplc="9C9A4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9F2D4A"/>
    <w:multiLevelType w:val="hybridMultilevel"/>
    <w:tmpl w:val="5B4626FE"/>
    <w:lvl w:ilvl="0" w:tplc="4E7A0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3F34B6"/>
    <w:multiLevelType w:val="hybridMultilevel"/>
    <w:tmpl w:val="860E5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E903D1E"/>
    <w:multiLevelType w:val="hybridMultilevel"/>
    <w:tmpl w:val="3698ABE2"/>
    <w:lvl w:ilvl="0" w:tplc="A57C08D6">
      <w:start w:val="1"/>
      <w:numFmt w:val="decimal"/>
      <w:lvlText w:val="%1."/>
      <w:lvlJc w:val="left"/>
      <w:pPr>
        <w:ind w:left="1657" w:hanging="1110"/>
      </w:pPr>
      <w:rPr>
        <w:rFonts w:ascii="Times New Roman" w:hAnsi="Times New Roman"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4035"/>
    <w:rsid w:val="00010105"/>
    <w:rsid w:val="00017089"/>
    <w:rsid w:val="00037310"/>
    <w:rsid w:val="00041CC3"/>
    <w:rsid w:val="00055F2D"/>
    <w:rsid w:val="0005796D"/>
    <w:rsid w:val="000849A3"/>
    <w:rsid w:val="000901DB"/>
    <w:rsid w:val="000C075F"/>
    <w:rsid w:val="000D2AA1"/>
    <w:rsid w:val="000D2CB2"/>
    <w:rsid w:val="000E4394"/>
    <w:rsid w:val="000F08C8"/>
    <w:rsid w:val="001016D7"/>
    <w:rsid w:val="0011145D"/>
    <w:rsid w:val="001801C6"/>
    <w:rsid w:val="001D1020"/>
    <w:rsid w:val="001F0B87"/>
    <w:rsid w:val="0020093F"/>
    <w:rsid w:val="00202528"/>
    <w:rsid w:val="00202FBA"/>
    <w:rsid w:val="00212D54"/>
    <w:rsid w:val="00213853"/>
    <w:rsid w:val="002303A7"/>
    <w:rsid w:val="002334A1"/>
    <w:rsid w:val="00246CC8"/>
    <w:rsid w:val="00253B95"/>
    <w:rsid w:val="002559E9"/>
    <w:rsid w:val="0025601E"/>
    <w:rsid w:val="00265AAB"/>
    <w:rsid w:val="00281D74"/>
    <w:rsid w:val="002852F2"/>
    <w:rsid w:val="0029794E"/>
    <w:rsid w:val="002A21BB"/>
    <w:rsid w:val="002D083C"/>
    <w:rsid w:val="002D38E4"/>
    <w:rsid w:val="002E71D3"/>
    <w:rsid w:val="00307D98"/>
    <w:rsid w:val="00313858"/>
    <w:rsid w:val="00322568"/>
    <w:rsid w:val="003433EA"/>
    <w:rsid w:val="00352460"/>
    <w:rsid w:val="003716AA"/>
    <w:rsid w:val="00381F40"/>
    <w:rsid w:val="003831AF"/>
    <w:rsid w:val="003B19F3"/>
    <w:rsid w:val="003C0779"/>
    <w:rsid w:val="003C4060"/>
    <w:rsid w:val="003D7A5A"/>
    <w:rsid w:val="003E43A8"/>
    <w:rsid w:val="00414F1A"/>
    <w:rsid w:val="00433FA3"/>
    <w:rsid w:val="00446F28"/>
    <w:rsid w:val="00456289"/>
    <w:rsid w:val="00456C61"/>
    <w:rsid w:val="0047683F"/>
    <w:rsid w:val="00483E10"/>
    <w:rsid w:val="00485E1A"/>
    <w:rsid w:val="0049443C"/>
    <w:rsid w:val="00497E21"/>
    <w:rsid w:val="004B4E53"/>
    <w:rsid w:val="004C2490"/>
    <w:rsid w:val="004D0609"/>
    <w:rsid w:val="004D0FB6"/>
    <w:rsid w:val="004F0B63"/>
    <w:rsid w:val="00506926"/>
    <w:rsid w:val="00526D6C"/>
    <w:rsid w:val="0053373D"/>
    <w:rsid w:val="00537507"/>
    <w:rsid w:val="005708BF"/>
    <w:rsid w:val="00583D22"/>
    <w:rsid w:val="00595C1B"/>
    <w:rsid w:val="005B4767"/>
    <w:rsid w:val="005E4620"/>
    <w:rsid w:val="005E61E7"/>
    <w:rsid w:val="005F5B4C"/>
    <w:rsid w:val="00601AD8"/>
    <w:rsid w:val="0060385D"/>
    <w:rsid w:val="00621190"/>
    <w:rsid w:val="00647587"/>
    <w:rsid w:val="0066462D"/>
    <w:rsid w:val="00667CB7"/>
    <w:rsid w:val="0067212E"/>
    <w:rsid w:val="006C12C5"/>
    <w:rsid w:val="006F40F1"/>
    <w:rsid w:val="0070451B"/>
    <w:rsid w:val="007239FF"/>
    <w:rsid w:val="00752EC9"/>
    <w:rsid w:val="007617BA"/>
    <w:rsid w:val="007636CC"/>
    <w:rsid w:val="00772F29"/>
    <w:rsid w:val="00773346"/>
    <w:rsid w:val="0079253D"/>
    <w:rsid w:val="007A0E1C"/>
    <w:rsid w:val="007B7119"/>
    <w:rsid w:val="007C786A"/>
    <w:rsid w:val="007E548B"/>
    <w:rsid w:val="008053AF"/>
    <w:rsid w:val="008312CB"/>
    <w:rsid w:val="00840EAC"/>
    <w:rsid w:val="0084435E"/>
    <w:rsid w:val="0085481A"/>
    <w:rsid w:val="00862E4A"/>
    <w:rsid w:val="0087429C"/>
    <w:rsid w:val="00876826"/>
    <w:rsid w:val="00895CC6"/>
    <w:rsid w:val="008B3C2C"/>
    <w:rsid w:val="008B5E74"/>
    <w:rsid w:val="008B717D"/>
    <w:rsid w:val="008C4D9B"/>
    <w:rsid w:val="008F3332"/>
    <w:rsid w:val="008F3EC4"/>
    <w:rsid w:val="00912E76"/>
    <w:rsid w:val="009365BF"/>
    <w:rsid w:val="00945FD3"/>
    <w:rsid w:val="0095373C"/>
    <w:rsid w:val="0096611A"/>
    <w:rsid w:val="00973BCA"/>
    <w:rsid w:val="009A237E"/>
    <w:rsid w:val="009B225B"/>
    <w:rsid w:val="009C2E83"/>
    <w:rsid w:val="009C6456"/>
    <w:rsid w:val="009C6B07"/>
    <w:rsid w:val="009F0EE0"/>
    <w:rsid w:val="009F61B1"/>
    <w:rsid w:val="009F7776"/>
    <w:rsid w:val="00A040E2"/>
    <w:rsid w:val="00A1649F"/>
    <w:rsid w:val="00A32397"/>
    <w:rsid w:val="00A5230B"/>
    <w:rsid w:val="00A57EBB"/>
    <w:rsid w:val="00A61803"/>
    <w:rsid w:val="00AA5C34"/>
    <w:rsid w:val="00AC06AA"/>
    <w:rsid w:val="00AC3A5C"/>
    <w:rsid w:val="00AF26A2"/>
    <w:rsid w:val="00B178E1"/>
    <w:rsid w:val="00B31C7F"/>
    <w:rsid w:val="00B34837"/>
    <w:rsid w:val="00B364AD"/>
    <w:rsid w:val="00B416DC"/>
    <w:rsid w:val="00B4363F"/>
    <w:rsid w:val="00B45510"/>
    <w:rsid w:val="00B67AEF"/>
    <w:rsid w:val="00B71AB8"/>
    <w:rsid w:val="00B81C04"/>
    <w:rsid w:val="00B82941"/>
    <w:rsid w:val="00B83D33"/>
    <w:rsid w:val="00B9133F"/>
    <w:rsid w:val="00B95556"/>
    <w:rsid w:val="00BA3D65"/>
    <w:rsid w:val="00BB1A19"/>
    <w:rsid w:val="00BB3316"/>
    <w:rsid w:val="00BB3470"/>
    <w:rsid w:val="00BD4E71"/>
    <w:rsid w:val="00BD518D"/>
    <w:rsid w:val="00C03D78"/>
    <w:rsid w:val="00C1657E"/>
    <w:rsid w:val="00C241CA"/>
    <w:rsid w:val="00C32BF8"/>
    <w:rsid w:val="00C43B25"/>
    <w:rsid w:val="00C557A5"/>
    <w:rsid w:val="00C664BD"/>
    <w:rsid w:val="00C75450"/>
    <w:rsid w:val="00CA0071"/>
    <w:rsid w:val="00CA5130"/>
    <w:rsid w:val="00CA5A27"/>
    <w:rsid w:val="00CB69CB"/>
    <w:rsid w:val="00CC7ED7"/>
    <w:rsid w:val="00CD6EA9"/>
    <w:rsid w:val="00CE3BAE"/>
    <w:rsid w:val="00CE3C33"/>
    <w:rsid w:val="00CE504C"/>
    <w:rsid w:val="00CF348C"/>
    <w:rsid w:val="00CF79AC"/>
    <w:rsid w:val="00D0387C"/>
    <w:rsid w:val="00D05B82"/>
    <w:rsid w:val="00D14112"/>
    <w:rsid w:val="00D16C17"/>
    <w:rsid w:val="00D17E14"/>
    <w:rsid w:val="00D3167E"/>
    <w:rsid w:val="00D33B28"/>
    <w:rsid w:val="00D34328"/>
    <w:rsid w:val="00D361E4"/>
    <w:rsid w:val="00D52057"/>
    <w:rsid w:val="00D62DDD"/>
    <w:rsid w:val="00DA5485"/>
    <w:rsid w:val="00DB3CC1"/>
    <w:rsid w:val="00DB44D6"/>
    <w:rsid w:val="00DB4AD8"/>
    <w:rsid w:val="00DB692C"/>
    <w:rsid w:val="00DC3540"/>
    <w:rsid w:val="00DC4F0E"/>
    <w:rsid w:val="00DD6299"/>
    <w:rsid w:val="00DE701D"/>
    <w:rsid w:val="00E04955"/>
    <w:rsid w:val="00E3306F"/>
    <w:rsid w:val="00E36EF2"/>
    <w:rsid w:val="00E4062B"/>
    <w:rsid w:val="00E57B1B"/>
    <w:rsid w:val="00E618D1"/>
    <w:rsid w:val="00E73A42"/>
    <w:rsid w:val="00E7699A"/>
    <w:rsid w:val="00E94829"/>
    <w:rsid w:val="00EA713B"/>
    <w:rsid w:val="00EC7842"/>
    <w:rsid w:val="00ED797C"/>
    <w:rsid w:val="00EE28B8"/>
    <w:rsid w:val="00EE2F2C"/>
    <w:rsid w:val="00F04035"/>
    <w:rsid w:val="00F13F48"/>
    <w:rsid w:val="00F17E8D"/>
    <w:rsid w:val="00F31092"/>
    <w:rsid w:val="00F40022"/>
    <w:rsid w:val="00F41317"/>
    <w:rsid w:val="00F438DD"/>
    <w:rsid w:val="00F57904"/>
    <w:rsid w:val="00F66012"/>
    <w:rsid w:val="00F66D81"/>
    <w:rsid w:val="00F939D6"/>
    <w:rsid w:val="00FA6D7E"/>
    <w:rsid w:val="00FB05C9"/>
    <w:rsid w:val="00FB3B9C"/>
    <w:rsid w:val="00FB7E55"/>
    <w:rsid w:val="00FD1BFF"/>
    <w:rsid w:val="00FD5EDF"/>
    <w:rsid w:val="00FE459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60"/>
    <w:pPr>
      <w:spacing w:after="200" w:line="276" w:lineRule="auto"/>
    </w:pPr>
    <w:rPr>
      <w:sz w:val="22"/>
      <w:szCs w:val="22"/>
      <w:lang w:val="en-US" w:eastAsia="en-US"/>
    </w:rPr>
  </w:style>
  <w:style w:type="paragraph" w:styleId="Heading3">
    <w:name w:val="heading 3"/>
    <w:basedOn w:val="Normal"/>
    <w:next w:val="Normal"/>
    <w:link w:val="Heading3Char"/>
    <w:uiPriority w:val="9"/>
    <w:semiHidden/>
    <w:unhideWhenUsed/>
    <w:qFormat/>
    <w:rsid w:val="00AA5C34"/>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F04035"/>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04035"/>
    <w:rPr>
      <w:rFonts w:ascii="Times New Roman" w:eastAsia="Times New Roman" w:hAnsi="Times New Roman" w:cs="Times New Roman"/>
      <w:b/>
      <w:bCs/>
      <w:sz w:val="24"/>
      <w:szCs w:val="24"/>
    </w:rPr>
  </w:style>
  <w:style w:type="paragraph" w:styleId="NormalWeb">
    <w:name w:val="Normal (Web)"/>
    <w:basedOn w:val="Normal"/>
    <w:uiPriority w:val="99"/>
    <w:unhideWhenUsed/>
    <w:rsid w:val="00F04035"/>
    <w:pPr>
      <w:spacing w:before="100" w:beforeAutospacing="1" w:after="100" w:afterAutospacing="1" w:line="240" w:lineRule="auto"/>
    </w:pPr>
    <w:rPr>
      <w:rFonts w:ascii="Verdana" w:eastAsia="Times New Roman" w:hAnsi="Verdana"/>
      <w:sz w:val="14"/>
      <w:szCs w:val="14"/>
    </w:rPr>
  </w:style>
  <w:style w:type="character" w:styleId="Hyperlink">
    <w:name w:val="Hyperlink"/>
    <w:basedOn w:val="DefaultParagraphFont"/>
    <w:uiPriority w:val="99"/>
    <w:rsid w:val="008053AF"/>
    <w:rPr>
      <w:color w:val="0000FF"/>
      <w:u w:val="single"/>
    </w:rPr>
  </w:style>
  <w:style w:type="paragraph" w:styleId="Header">
    <w:name w:val="header"/>
    <w:basedOn w:val="Normal"/>
    <w:link w:val="HeaderChar"/>
    <w:uiPriority w:val="99"/>
    <w:unhideWhenUsed/>
    <w:rsid w:val="00595C1B"/>
    <w:pPr>
      <w:tabs>
        <w:tab w:val="center" w:pos="4320"/>
        <w:tab w:val="right" w:pos="8640"/>
      </w:tabs>
    </w:pPr>
  </w:style>
  <w:style w:type="character" w:customStyle="1" w:styleId="HeaderChar">
    <w:name w:val="Header Char"/>
    <w:basedOn w:val="DefaultParagraphFont"/>
    <w:link w:val="Header"/>
    <w:uiPriority w:val="99"/>
    <w:rsid w:val="00595C1B"/>
    <w:rPr>
      <w:sz w:val="22"/>
      <w:szCs w:val="22"/>
    </w:rPr>
  </w:style>
  <w:style w:type="paragraph" w:styleId="Footer">
    <w:name w:val="footer"/>
    <w:basedOn w:val="Normal"/>
    <w:link w:val="FooterChar"/>
    <w:unhideWhenUsed/>
    <w:rsid w:val="00595C1B"/>
    <w:pPr>
      <w:tabs>
        <w:tab w:val="center" w:pos="4320"/>
        <w:tab w:val="right" w:pos="8640"/>
      </w:tabs>
    </w:pPr>
  </w:style>
  <w:style w:type="character" w:customStyle="1" w:styleId="FooterChar">
    <w:name w:val="Footer Char"/>
    <w:basedOn w:val="DefaultParagraphFont"/>
    <w:link w:val="Footer"/>
    <w:uiPriority w:val="99"/>
    <w:rsid w:val="00595C1B"/>
    <w:rPr>
      <w:sz w:val="22"/>
      <w:szCs w:val="22"/>
    </w:rPr>
  </w:style>
  <w:style w:type="paragraph" w:customStyle="1" w:styleId="naisf">
    <w:name w:val="naisf"/>
    <w:basedOn w:val="Normal"/>
    <w:rsid w:val="00F13F48"/>
    <w:pPr>
      <w:spacing w:before="63" w:after="63" w:line="240" w:lineRule="auto"/>
      <w:ind w:firstLine="313"/>
      <w:jc w:val="both"/>
    </w:pPr>
    <w:rPr>
      <w:rFonts w:ascii="Times New Roman" w:eastAsia="Times New Roman" w:hAnsi="Times New Roman"/>
      <w:sz w:val="24"/>
      <w:szCs w:val="24"/>
      <w:lang w:val="lv-LV" w:eastAsia="lv-LV"/>
    </w:rPr>
  </w:style>
  <w:style w:type="paragraph" w:styleId="BalloonText">
    <w:name w:val="Balloon Text"/>
    <w:basedOn w:val="Normal"/>
    <w:link w:val="BalloonTextChar"/>
    <w:uiPriority w:val="99"/>
    <w:semiHidden/>
    <w:unhideWhenUsed/>
    <w:rsid w:val="00C43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B25"/>
    <w:rPr>
      <w:rFonts w:ascii="Tahoma" w:hAnsi="Tahoma" w:cs="Tahoma"/>
      <w:sz w:val="16"/>
      <w:szCs w:val="16"/>
    </w:rPr>
  </w:style>
  <w:style w:type="character" w:customStyle="1" w:styleId="graytext1">
    <w:name w:val="gray_text1"/>
    <w:basedOn w:val="DefaultParagraphFont"/>
    <w:rsid w:val="00CD6EA9"/>
    <w:rPr>
      <w:color w:val="838383"/>
    </w:rPr>
  </w:style>
  <w:style w:type="character" w:customStyle="1" w:styleId="apple-converted-space">
    <w:name w:val="apple-converted-space"/>
    <w:basedOn w:val="DefaultParagraphFont"/>
    <w:rsid w:val="00FD1BFF"/>
  </w:style>
  <w:style w:type="character" w:customStyle="1" w:styleId="t3">
    <w:name w:val="t3"/>
    <w:basedOn w:val="DefaultParagraphFont"/>
    <w:rsid w:val="00FD1BFF"/>
  </w:style>
  <w:style w:type="character" w:customStyle="1" w:styleId="fwn">
    <w:name w:val="fwn"/>
    <w:basedOn w:val="DefaultParagraphFont"/>
    <w:rsid w:val="00FD1BFF"/>
  </w:style>
  <w:style w:type="character" w:customStyle="1" w:styleId="Heading3Char">
    <w:name w:val="Heading 3 Char"/>
    <w:basedOn w:val="DefaultParagraphFont"/>
    <w:link w:val="Heading3"/>
    <w:uiPriority w:val="9"/>
    <w:semiHidden/>
    <w:rsid w:val="00AA5C34"/>
    <w:rPr>
      <w:rFonts w:ascii="Cambria" w:eastAsia="Times New Roman" w:hAnsi="Cambria" w:cs="Times New Roman"/>
      <w:b/>
      <w:bCs/>
      <w:sz w:val="26"/>
      <w:szCs w:val="26"/>
      <w:lang w:val="en-US" w:eastAsia="en-US"/>
    </w:rPr>
  </w:style>
  <w:style w:type="character" w:styleId="Strong">
    <w:name w:val="Strong"/>
    <w:basedOn w:val="DefaultParagraphFont"/>
    <w:uiPriority w:val="22"/>
    <w:qFormat/>
    <w:rsid w:val="00AA5C34"/>
    <w:rPr>
      <w:b/>
      <w:bCs/>
    </w:rPr>
  </w:style>
  <w:style w:type="paragraph" w:styleId="ListParagraph">
    <w:name w:val="List Paragraph"/>
    <w:basedOn w:val="Normal"/>
    <w:uiPriority w:val="34"/>
    <w:qFormat/>
    <w:rsid w:val="001016D7"/>
    <w:pPr>
      <w:ind w:left="720"/>
      <w:contextualSpacing/>
    </w:pPr>
    <w:rPr>
      <w:lang w:val="lv-LV"/>
    </w:rPr>
  </w:style>
  <w:style w:type="paragraph" w:customStyle="1" w:styleId="Body1">
    <w:name w:val="Body 1"/>
    <w:rsid w:val="001016D7"/>
    <w:pPr>
      <w:widowControl w:val="0"/>
      <w:outlineLvl w:val="0"/>
    </w:pPr>
    <w:rPr>
      <w:rFonts w:ascii="Times New Roman" w:eastAsia="Arial Unicode MS" w:hAnsi="Times New Roman"/>
      <w:color w:val="000000"/>
      <w:u w:color="000000"/>
    </w:rPr>
  </w:style>
  <w:style w:type="character" w:styleId="CommentReference">
    <w:name w:val="annotation reference"/>
    <w:basedOn w:val="DefaultParagraphFont"/>
    <w:uiPriority w:val="99"/>
    <w:semiHidden/>
    <w:unhideWhenUsed/>
    <w:rsid w:val="00456289"/>
    <w:rPr>
      <w:sz w:val="16"/>
      <w:szCs w:val="16"/>
    </w:rPr>
  </w:style>
  <w:style w:type="paragraph" w:styleId="CommentText">
    <w:name w:val="annotation text"/>
    <w:basedOn w:val="Normal"/>
    <w:link w:val="CommentTextChar"/>
    <w:uiPriority w:val="99"/>
    <w:semiHidden/>
    <w:unhideWhenUsed/>
    <w:rsid w:val="00456289"/>
    <w:rPr>
      <w:sz w:val="20"/>
      <w:szCs w:val="20"/>
    </w:rPr>
  </w:style>
  <w:style w:type="character" w:customStyle="1" w:styleId="CommentTextChar">
    <w:name w:val="Comment Text Char"/>
    <w:basedOn w:val="DefaultParagraphFont"/>
    <w:link w:val="CommentText"/>
    <w:uiPriority w:val="99"/>
    <w:semiHidden/>
    <w:rsid w:val="00456289"/>
  </w:style>
  <w:style w:type="paragraph" w:styleId="CommentSubject">
    <w:name w:val="annotation subject"/>
    <w:basedOn w:val="CommentText"/>
    <w:next w:val="CommentText"/>
    <w:link w:val="CommentSubjectChar"/>
    <w:uiPriority w:val="99"/>
    <w:semiHidden/>
    <w:unhideWhenUsed/>
    <w:rsid w:val="00456289"/>
    <w:rPr>
      <w:b/>
      <w:bCs/>
    </w:rPr>
  </w:style>
  <w:style w:type="character" w:customStyle="1" w:styleId="CommentSubjectChar">
    <w:name w:val="Comment Subject Char"/>
    <w:basedOn w:val="CommentTextChar"/>
    <w:link w:val="CommentSubject"/>
    <w:uiPriority w:val="99"/>
    <w:semiHidden/>
    <w:rsid w:val="00456289"/>
    <w:rPr>
      <w:b/>
      <w:bCs/>
    </w:rPr>
  </w:style>
</w:styles>
</file>

<file path=word/webSettings.xml><?xml version="1.0" encoding="utf-8"?>
<w:webSettings xmlns:r="http://schemas.openxmlformats.org/officeDocument/2006/relationships" xmlns:w="http://schemas.openxmlformats.org/wordprocessingml/2006/main">
  <w:divs>
    <w:div w:id="982588381">
      <w:bodyDiv w:val="1"/>
      <w:marLeft w:val="0"/>
      <w:marRight w:val="0"/>
      <w:marTop w:val="0"/>
      <w:marBottom w:val="0"/>
      <w:divBdr>
        <w:top w:val="none" w:sz="0" w:space="0" w:color="auto"/>
        <w:left w:val="none" w:sz="0" w:space="0" w:color="auto"/>
        <w:bottom w:val="none" w:sz="0" w:space="0" w:color="auto"/>
        <w:right w:val="none" w:sz="0" w:space="0" w:color="auto"/>
      </w:divBdr>
    </w:div>
    <w:div w:id="1171523367">
      <w:bodyDiv w:val="1"/>
      <w:marLeft w:val="38"/>
      <w:marRight w:val="38"/>
      <w:marTop w:val="75"/>
      <w:marBottom w:val="75"/>
      <w:divBdr>
        <w:top w:val="none" w:sz="0" w:space="0" w:color="auto"/>
        <w:left w:val="none" w:sz="0" w:space="0" w:color="auto"/>
        <w:bottom w:val="none" w:sz="0" w:space="0" w:color="auto"/>
        <w:right w:val="none" w:sz="0" w:space="0" w:color="auto"/>
      </w:divBdr>
      <w:divsChild>
        <w:div w:id="285888153">
          <w:marLeft w:val="0"/>
          <w:marRight w:val="0"/>
          <w:marTop w:val="0"/>
          <w:marBottom w:val="0"/>
          <w:divBdr>
            <w:top w:val="none" w:sz="0" w:space="0" w:color="auto"/>
            <w:left w:val="none" w:sz="0" w:space="0" w:color="auto"/>
            <w:bottom w:val="none" w:sz="0" w:space="0" w:color="auto"/>
            <w:right w:val="none" w:sz="0" w:space="0" w:color="auto"/>
          </w:divBdr>
        </w:div>
        <w:div w:id="1524899337">
          <w:marLeft w:val="0"/>
          <w:marRight w:val="0"/>
          <w:marTop w:val="0"/>
          <w:marBottom w:val="0"/>
          <w:divBdr>
            <w:top w:val="none" w:sz="0" w:space="0" w:color="auto"/>
            <w:left w:val="none" w:sz="0" w:space="0" w:color="auto"/>
            <w:bottom w:val="none" w:sz="0" w:space="0" w:color="auto"/>
            <w:right w:val="none" w:sz="0" w:space="0" w:color="auto"/>
          </w:divBdr>
        </w:div>
        <w:div w:id="1588616002">
          <w:marLeft w:val="0"/>
          <w:marRight w:val="0"/>
          <w:marTop w:val="0"/>
          <w:marBottom w:val="0"/>
          <w:divBdr>
            <w:top w:val="none" w:sz="0" w:space="0" w:color="auto"/>
            <w:left w:val="none" w:sz="0" w:space="0" w:color="auto"/>
            <w:bottom w:val="none" w:sz="0" w:space="0" w:color="auto"/>
            <w:right w:val="none" w:sz="0" w:space="0" w:color="auto"/>
          </w:divBdr>
        </w:div>
        <w:div w:id="1625849246">
          <w:marLeft w:val="0"/>
          <w:marRight w:val="250"/>
          <w:marTop w:val="0"/>
          <w:marBottom w:val="0"/>
          <w:divBdr>
            <w:top w:val="none" w:sz="0" w:space="0" w:color="auto"/>
            <w:left w:val="none" w:sz="0" w:space="0" w:color="auto"/>
            <w:bottom w:val="none" w:sz="0" w:space="0" w:color="auto"/>
            <w:right w:val="none" w:sz="0" w:space="0" w:color="auto"/>
          </w:divBdr>
        </w:div>
        <w:div w:id="1909264941">
          <w:marLeft w:val="0"/>
          <w:marRight w:val="0"/>
          <w:marTop w:val="0"/>
          <w:marBottom w:val="0"/>
          <w:divBdr>
            <w:top w:val="none" w:sz="0" w:space="0" w:color="auto"/>
            <w:left w:val="none" w:sz="0" w:space="0" w:color="auto"/>
            <w:bottom w:val="none" w:sz="0" w:space="0" w:color="auto"/>
            <w:right w:val="none" w:sz="0" w:space="0" w:color="auto"/>
          </w:divBdr>
        </w:div>
        <w:div w:id="210646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ita.sarm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BFAB-52BD-4A40-A200-8B2AE4D2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4949</Words>
  <Characters>2821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projekta „Par prioritārajiem virzieniem zinātnē 2014. – 2017.gadam” sākotnējās ietekmes novērtējuma ziņojums (anotācija)</vt:lpstr>
    </vt:vector>
  </TitlesOfParts>
  <Company>IZM</Company>
  <LinksUpToDate>false</LinksUpToDate>
  <CharactersWithSpaces>7755</CharactersWithSpaces>
  <SharedDoc>false</SharedDoc>
  <HLinks>
    <vt:vector size="6" baseType="variant">
      <vt:variant>
        <vt:i4>1441855</vt:i4>
      </vt:variant>
      <vt:variant>
        <vt:i4>0</vt:i4>
      </vt:variant>
      <vt:variant>
        <vt:i4>0</vt:i4>
      </vt:variant>
      <vt:variant>
        <vt:i4>5</vt:i4>
      </vt:variant>
      <vt:variant>
        <vt:lpwstr>mailto:evita.sarma@izm.gov.lv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prioritārajiem virzieniem zinātnē 2014. – 2017.gadam” sākotnējās ietekmes novērtējuma ziņojums (anotācija)</dc:title>
  <dc:subject>anotācija</dc:subject>
  <dc:creator>Evita Sarma</dc:creator>
  <cp:keywords/>
  <dc:description/>
  <cp:lastModifiedBy>esarma</cp:lastModifiedBy>
  <cp:revision>7</cp:revision>
  <cp:lastPrinted>2013-08-09T14:55:00Z</cp:lastPrinted>
  <dcterms:created xsi:type="dcterms:W3CDTF">2013-10-31T09:06:00Z</dcterms:created>
  <dcterms:modified xsi:type="dcterms:W3CDTF">2013-11-01T07:47:00Z</dcterms:modified>
</cp:coreProperties>
</file>