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A1" w:rsidRDefault="00DF5CA1" w:rsidP="00C72150">
      <w:pPr>
        <w:pStyle w:val="tv20787921"/>
        <w:spacing w:after="0" w:line="240" w:lineRule="auto"/>
        <w:ind w:left="7938" w:hanging="1559"/>
        <w:rPr>
          <w:rFonts w:ascii="Times New Roman" w:hAnsi="Times New Roman"/>
          <w:b w:val="0"/>
          <w:bCs w:val="0"/>
          <w:i/>
        </w:rPr>
      </w:pPr>
      <w:r>
        <w:rPr>
          <w:rFonts w:ascii="Times New Roman" w:hAnsi="Times New Roman"/>
          <w:b w:val="0"/>
          <w:bCs w:val="0"/>
          <w:i/>
        </w:rPr>
        <w:t>Projekts</w:t>
      </w:r>
    </w:p>
    <w:p w:rsidR="00DF5CA1" w:rsidRDefault="00DF5CA1" w:rsidP="00DF5CA1">
      <w:pPr>
        <w:pStyle w:val="tv20787921"/>
        <w:spacing w:after="0" w:line="240" w:lineRule="auto"/>
        <w:rPr>
          <w:rFonts w:ascii="Times New Roman" w:hAnsi="Times New Roman"/>
          <w:bCs w:val="0"/>
        </w:rPr>
      </w:pPr>
    </w:p>
    <w:p w:rsidR="00DF5CA1" w:rsidRDefault="00DF5CA1" w:rsidP="00526844">
      <w:pPr>
        <w:pStyle w:val="tv20787921"/>
        <w:spacing w:after="0" w:line="240" w:lineRule="auto"/>
        <w:rPr>
          <w:rFonts w:ascii="Times New Roman" w:hAnsi="Times New Roman"/>
          <w:bCs w:val="0"/>
        </w:rPr>
      </w:pPr>
      <w:r>
        <w:rPr>
          <w:rFonts w:ascii="Times New Roman" w:hAnsi="Times New Roman"/>
          <w:bCs w:val="0"/>
        </w:rPr>
        <w:t>Ministru kabineta noteikumu projekta</w:t>
      </w:r>
      <w:r w:rsidR="00351016">
        <w:rPr>
          <w:rFonts w:ascii="Times New Roman" w:hAnsi="Times New Roman"/>
          <w:b w:val="0"/>
        </w:rPr>
        <w:t xml:space="preserve"> </w:t>
      </w:r>
      <w:r>
        <w:rPr>
          <w:rFonts w:ascii="Times New Roman" w:hAnsi="Times New Roman"/>
        </w:rPr>
        <w:t xml:space="preserve">„Grozījumi Ministru kabineta </w:t>
      </w:r>
      <w:r w:rsidR="00351016">
        <w:rPr>
          <w:rFonts w:ascii="Times New Roman" w:hAnsi="Times New Roman"/>
        </w:rPr>
        <w:t>2010.gada 19.oktobra noteikumos Nr.987</w:t>
      </w:r>
      <w:r w:rsidR="00526844">
        <w:rPr>
          <w:rFonts w:ascii="Times New Roman" w:hAnsi="Times New Roman"/>
        </w:rPr>
        <w:t xml:space="preserve"> </w:t>
      </w:r>
      <w:r>
        <w:rPr>
          <w:rFonts w:ascii="Times New Roman" w:hAnsi="Times New Roman"/>
        </w:rPr>
        <w:t>„Noteikumi par darbības programmas „Uzņēmējdarbība un inovācijas”</w:t>
      </w:r>
      <w:r w:rsidR="00351016">
        <w:rPr>
          <w:rFonts w:ascii="Times New Roman" w:hAnsi="Times New Roman"/>
        </w:rPr>
        <w:t xml:space="preserve"> </w:t>
      </w:r>
      <w:r>
        <w:rPr>
          <w:rFonts w:ascii="Times New Roman" w:hAnsi="Times New Roman"/>
        </w:rPr>
        <w:t>papildinājuma 2.1.1.3.1.apakšaktivitātes</w:t>
      </w:r>
      <w:r w:rsidR="00351016">
        <w:rPr>
          <w:rFonts w:ascii="Times New Roman" w:hAnsi="Times New Roman"/>
        </w:rPr>
        <w:t xml:space="preserve"> </w:t>
      </w:r>
      <w:r>
        <w:rPr>
          <w:rFonts w:ascii="Times New Roman" w:hAnsi="Times New Roman"/>
        </w:rPr>
        <w:t>„Zinātnes infrastruktūras attīstība”</w:t>
      </w:r>
      <w:r w:rsidR="00351016">
        <w:rPr>
          <w:rFonts w:ascii="Times New Roman" w:hAnsi="Times New Roman"/>
        </w:rPr>
        <w:t xml:space="preserve"> </w:t>
      </w:r>
      <w:r>
        <w:rPr>
          <w:rFonts w:ascii="Times New Roman" w:hAnsi="Times New Roman"/>
        </w:rPr>
        <w:t>pirmo projektu iesniegumu atlases kārtu”</w:t>
      </w:r>
    </w:p>
    <w:p w:rsidR="005F2718" w:rsidRDefault="005F2718" w:rsidP="009552DF">
      <w:pPr>
        <w:pStyle w:val="tv20787921"/>
        <w:spacing w:after="0" w:line="240" w:lineRule="auto"/>
        <w:jc w:val="left"/>
        <w:rPr>
          <w:rFonts w:ascii="Times New Roman" w:hAnsi="Times New Roman"/>
          <w:bCs w:val="0"/>
        </w:rPr>
      </w:pPr>
    </w:p>
    <w:tbl>
      <w:tblPr>
        <w:tblpPr w:leftFromText="180" w:rightFromText="180" w:bottomFromText="200" w:vertAnchor="text" w:horzAnchor="margin" w:tblpXSpec="center" w:tblpY="149"/>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982"/>
        <w:gridCol w:w="6677"/>
      </w:tblGrid>
      <w:tr w:rsidR="00DF5CA1" w:rsidTr="00DF5CA1">
        <w:tc>
          <w:tcPr>
            <w:tcW w:w="9097" w:type="dxa"/>
            <w:gridSpan w:val="3"/>
            <w:tcBorders>
              <w:top w:val="single" w:sz="4" w:space="0" w:color="auto"/>
              <w:left w:val="single" w:sz="4" w:space="0" w:color="auto"/>
              <w:bottom w:val="single" w:sz="4" w:space="0" w:color="auto"/>
              <w:right w:val="single" w:sz="4" w:space="0" w:color="auto"/>
            </w:tcBorders>
            <w:vAlign w:val="center"/>
            <w:hideMark/>
          </w:tcPr>
          <w:p w:rsidR="00DF5CA1" w:rsidRDefault="00DF5CA1">
            <w:pPr>
              <w:pStyle w:val="naisnod"/>
              <w:spacing w:before="0" w:after="0"/>
              <w:rPr>
                <w:sz w:val="26"/>
                <w:szCs w:val="26"/>
              </w:rPr>
            </w:pPr>
            <w:r>
              <w:rPr>
                <w:sz w:val="26"/>
                <w:szCs w:val="26"/>
              </w:rPr>
              <w:t>I. Tiesību akta projekta izstrādes nepieciešamība</w:t>
            </w:r>
          </w:p>
        </w:tc>
      </w:tr>
      <w:tr w:rsidR="00DF5CA1" w:rsidTr="00DF5CA1">
        <w:trPr>
          <w:trHeight w:val="630"/>
        </w:trPr>
        <w:tc>
          <w:tcPr>
            <w:tcW w:w="431"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jc w:val="center"/>
              <w:rPr>
                <w:sz w:val="26"/>
                <w:szCs w:val="26"/>
              </w:rPr>
            </w:pPr>
            <w:r>
              <w:rPr>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351016" w:rsidRDefault="00DF5CA1">
            <w:pPr>
              <w:pStyle w:val="naiskr"/>
              <w:spacing w:before="0" w:after="0"/>
              <w:ind w:hanging="10"/>
              <w:rPr>
                <w:sz w:val="26"/>
                <w:szCs w:val="26"/>
              </w:rPr>
            </w:pPr>
            <w:r>
              <w:rPr>
                <w:sz w:val="26"/>
                <w:szCs w:val="26"/>
              </w:rPr>
              <w:t>Pamatojums</w:t>
            </w:r>
          </w:p>
          <w:p w:rsidR="00351016" w:rsidRPr="00351016" w:rsidRDefault="00351016" w:rsidP="00351016">
            <w:pPr>
              <w:rPr>
                <w:lang w:eastAsia="lv-LV"/>
              </w:rPr>
            </w:pPr>
          </w:p>
          <w:p w:rsidR="00351016" w:rsidRPr="00351016" w:rsidRDefault="00351016" w:rsidP="00351016">
            <w:pPr>
              <w:rPr>
                <w:lang w:eastAsia="lv-LV"/>
              </w:rPr>
            </w:pPr>
          </w:p>
          <w:p w:rsidR="00351016" w:rsidRPr="00351016" w:rsidRDefault="00351016" w:rsidP="00351016">
            <w:pPr>
              <w:rPr>
                <w:lang w:eastAsia="lv-LV"/>
              </w:rPr>
            </w:pPr>
          </w:p>
          <w:p w:rsidR="00351016" w:rsidRDefault="00351016" w:rsidP="00351016">
            <w:pPr>
              <w:rPr>
                <w:lang w:eastAsia="lv-LV"/>
              </w:rPr>
            </w:pPr>
          </w:p>
          <w:p w:rsidR="00DF5CA1" w:rsidRPr="00351016" w:rsidRDefault="00DF5CA1" w:rsidP="00351016">
            <w:pPr>
              <w:rPr>
                <w:lang w:eastAsia="lv-LV"/>
              </w:rPr>
            </w:pPr>
          </w:p>
        </w:tc>
        <w:tc>
          <w:tcPr>
            <w:tcW w:w="6682" w:type="dxa"/>
            <w:tcBorders>
              <w:top w:val="single" w:sz="4" w:space="0" w:color="auto"/>
              <w:left w:val="single" w:sz="4" w:space="0" w:color="auto"/>
              <w:bottom w:val="single" w:sz="4" w:space="0" w:color="auto"/>
              <w:right w:val="single" w:sz="4" w:space="0" w:color="auto"/>
            </w:tcBorders>
            <w:hideMark/>
          </w:tcPr>
          <w:p w:rsidR="00DF5CA1" w:rsidRDefault="00DF5CA1">
            <w:pPr>
              <w:pStyle w:val="tv20787921"/>
              <w:spacing w:after="0" w:line="240" w:lineRule="auto"/>
              <w:ind w:right="161"/>
              <w:jc w:val="both"/>
              <w:rPr>
                <w:rFonts w:ascii="Times New Roman" w:hAnsi="Times New Roman"/>
                <w:b w:val="0"/>
                <w:bCs w:val="0"/>
                <w:sz w:val="26"/>
                <w:szCs w:val="26"/>
              </w:rPr>
            </w:pPr>
            <w:r>
              <w:rPr>
                <w:rFonts w:ascii="Times New Roman" w:hAnsi="Times New Roman"/>
                <w:b w:val="0"/>
                <w:bCs w:val="0"/>
                <w:sz w:val="26"/>
                <w:szCs w:val="26"/>
              </w:rPr>
              <w:t>Ministru kabineta noteikumu projekts</w:t>
            </w:r>
            <w:r>
              <w:rPr>
                <w:rFonts w:ascii="Times New Roman" w:hAnsi="Times New Roman"/>
                <w:b w:val="0"/>
                <w:sz w:val="26"/>
                <w:szCs w:val="26"/>
              </w:rPr>
              <w:t xml:space="preserve"> „Grozījumi Ministru kabineta 2010.gada 19.oktobra noteikumos Nr.987 „Noteikumi par darbības programmas „Uzņēmējdarbība un inovācijas” papildinājuma 2.1.1.3.1.apakšaktivitātes „Zinātnes infrastruktūras attīstība” pirmo projektu iesniegumu atlases kārtu”” (turpmāk – projekts) ir sagatavots saskaņā ar:</w:t>
            </w:r>
          </w:p>
          <w:p w:rsidR="00DF5CA1" w:rsidRDefault="00DF5CA1">
            <w:pPr>
              <w:autoSpaceDE w:val="0"/>
              <w:autoSpaceDN w:val="0"/>
              <w:adjustRightInd w:val="0"/>
              <w:spacing w:after="0" w:line="240" w:lineRule="auto"/>
              <w:ind w:right="161"/>
              <w:jc w:val="both"/>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i/>
                <w:sz w:val="26"/>
                <w:szCs w:val="26"/>
              </w:rPr>
              <w:t>Euro</w:t>
            </w:r>
            <w:proofErr w:type="spellEnd"/>
            <w:r>
              <w:rPr>
                <w:rFonts w:ascii="Times New Roman" w:hAnsi="Times New Roman" w:cs="Times New Roman"/>
                <w:sz w:val="26"/>
                <w:szCs w:val="26"/>
              </w:rPr>
              <w:t xml:space="preserve"> ieviešanas kārtības likuma 30.panta pirmo daļu; </w:t>
            </w:r>
          </w:p>
          <w:p w:rsidR="00DF5CA1" w:rsidRDefault="00DF5CA1">
            <w:pPr>
              <w:autoSpaceDE w:val="0"/>
              <w:autoSpaceDN w:val="0"/>
              <w:adjustRightInd w:val="0"/>
              <w:spacing w:after="0" w:line="240" w:lineRule="auto"/>
              <w:ind w:right="161"/>
              <w:jc w:val="both"/>
              <w:rPr>
                <w:rFonts w:ascii="Times New Roman" w:hAnsi="Times New Roman" w:cs="Times New Roman"/>
                <w:sz w:val="26"/>
                <w:szCs w:val="26"/>
              </w:rPr>
            </w:pPr>
            <w:r>
              <w:rPr>
                <w:rFonts w:ascii="Times New Roman" w:hAnsi="Times New Roman" w:cs="Times New Roman"/>
                <w:sz w:val="26"/>
                <w:szCs w:val="26"/>
              </w:rPr>
              <w:t xml:space="preserve">2) Ministru kabineta 2012.gada 27.jūnija rīkojuma Nr.282 „Par Koncepciju par normatīvo aktu sakārtošanu saistībā ar eiro ievešanu Latvijā” 7.1.apakšpunktu; </w:t>
            </w:r>
          </w:p>
          <w:p w:rsidR="00DF5CA1" w:rsidRDefault="00DF5CA1">
            <w:pPr>
              <w:autoSpaceDE w:val="0"/>
              <w:autoSpaceDN w:val="0"/>
              <w:adjustRightInd w:val="0"/>
              <w:spacing w:after="0" w:line="240" w:lineRule="auto"/>
              <w:ind w:right="161"/>
              <w:jc w:val="both"/>
              <w:rPr>
                <w:rFonts w:ascii="Times New Roman" w:hAnsi="Times New Roman" w:cs="Times New Roman"/>
                <w:sz w:val="26"/>
                <w:szCs w:val="26"/>
              </w:rPr>
            </w:pPr>
            <w:r>
              <w:rPr>
                <w:rFonts w:ascii="Times New Roman" w:hAnsi="Times New Roman" w:cs="Times New Roman"/>
                <w:sz w:val="26"/>
                <w:szCs w:val="26"/>
              </w:rPr>
              <w:t xml:space="preserve">3) Latvijas Nacionālā </w:t>
            </w:r>
            <w:proofErr w:type="spellStart"/>
            <w:r>
              <w:rPr>
                <w:rFonts w:ascii="Times New Roman" w:hAnsi="Times New Roman" w:cs="Times New Roman"/>
                <w:i/>
                <w:sz w:val="26"/>
                <w:szCs w:val="26"/>
              </w:rPr>
              <w:t>euro</w:t>
            </w:r>
            <w:proofErr w:type="spellEnd"/>
            <w:r>
              <w:rPr>
                <w:rFonts w:ascii="Times New Roman" w:hAnsi="Times New Roman" w:cs="Times New Roman"/>
                <w:sz w:val="26"/>
                <w:szCs w:val="26"/>
              </w:rPr>
              <w:t xml:space="preserve"> ieviešanas plāna (apstiprināts ar Ministru kabineta 2013.gada 4.aprīļa rīkojumu Nr.136) 1.pielikuma J2.2.2.apakšpunktu; </w:t>
            </w:r>
          </w:p>
          <w:p w:rsidR="00DF5CA1" w:rsidRDefault="00DF5CA1">
            <w:pPr>
              <w:autoSpaceDE w:val="0"/>
              <w:autoSpaceDN w:val="0"/>
              <w:adjustRightInd w:val="0"/>
              <w:spacing w:line="240" w:lineRule="auto"/>
              <w:ind w:right="161"/>
              <w:jc w:val="both"/>
              <w:rPr>
                <w:rFonts w:ascii="Times New Roman" w:eastAsia="Times New Roman" w:hAnsi="Times New Roman" w:cs="Times New Roman"/>
                <w:bCs/>
                <w:sz w:val="26"/>
                <w:szCs w:val="26"/>
                <w:lang w:eastAsia="lv-LV"/>
              </w:rPr>
            </w:pPr>
            <w:r>
              <w:rPr>
                <w:rFonts w:ascii="Times New Roman" w:hAnsi="Times New Roman" w:cs="Times New Roman"/>
                <w:sz w:val="26"/>
                <w:szCs w:val="26"/>
              </w:rPr>
              <w:t xml:space="preserve">4) Ministru kabineta 2013.gada 29.maija rīkojuma Nr.212 „Par tiesību aktu grozījumu virzību saistībā ar </w:t>
            </w:r>
            <w:proofErr w:type="spellStart"/>
            <w:r>
              <w:rPr>
                <w:rFonts w:ascii="Times New Roman" w:hAnsi="Times New Roman" w:cs="Times New Roman"/>
                <w:i/>
                <w:sz w:val="26"/>
                <w:szCs w:val="26"/>
              </w:rPr>
              <w:t>euro</w:t>
            </w:r>
            <w:proofErr w:type="spellEnd"/>
            <w:r>
              <w:rPr>
                <w:rFonts w:ascii="Times New Roman" w:hAnsi="Times New Roman" w:cs="Times New Roman"/>
                <w:sz w:val="26"/>
                <w:szCs w:val="26"/>
              </w:rPr>
              <w:t xml:space="preserve"> ieviešanu Latvijā” 1.1. un 1.5.apakšpunktu.</w:t>
            </w:r>
          </w:p>
        </w:tc>
      </w:tr>
      <w:tr w:rsidR="00DF5CA1" w:rsidTr="00DF5CA1">
        <w:trPr>
          <w:trHeight w:val="1408"/>
        </w:trPr>
        <w:tc>
          <w:tcPr>
            <w:tcW w:w="431"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hideMark/>
          </w:tcPr>
          <w:p w:rsidR="00DF5CA1" w:rsidRDefault="00DF5CA1">
            <w:pPr>
              <w:pStyle w:val="naiskr"/>
              <w:tabs>
                <w:tab w:val="left" w:pos="170"/>
              </w:tabs>
              <w:spacing w:before="0" w:after="0"/>
              <w:rPr>
                <w:sz w:val="26"/>
                <w:szCs w:val="26"/>
              </w:rPr>
            </w:pPr>
            <w:r>
              <w:rPr>
                <w:sz w:val="26"/>
                <w:szCs w:val="26"/>
              </w:rPr>
              <w:t>Pašreizējā situācija un problēmas</w:t>
            </w:r>
          </w:p>
        </w:tc>
        <w:tc>
          <w:tcPr>
            <w:tcW w:w="6682" w:type="dxa"/>
            <w:tcBorders>
              <w:top w:val="single" w:sz="4" w:space="0" w:color="auto"/>
              <w:left w:val="single" w:sz="4" w:space="0" w:color="auto"/>
              <w:bottom w:val="single" w:sz="4" w:space="0" w:color="auto"/>
              <w:right w:val="single" w:sz="4" w:space="0" w:color="auto"/>
            </w:tcBorders>
          </w:tcPr>
          <w:p w:rsidR="00DF5CA1" w:rsidRDefault="00DF5CA1">
            <w:pPr>
              <w:spacing w:after="0" w:line="240" w:lineRule="auto"/>
              <w:ind w:right="161"/>
              <w:jc w:val="both"/>
              <w:rPr>
                <w:rFonts w:ascii="Times New Roman" w:eastAsia="Times New Roman" w:hAnsi="Times New Roman" w:cs="Times New Roman"/>
                <w:bCs/>
                <w:sz w:val="26"/>
                <w:szCs w:val="26"/>
                <w:lang w:eastAsia="lv-LV"/>
              </w:rPr>
            </w:pPr>
            <w:r>
              <w:rPr>
                <w:rFonts w:ascii="Times New Roman" w:hAnsi="Times New Roman" w:cs="Times New Roman"/>
                <w:sz w:val="26"/>
                <w:szCs w:val="26"/>
              </w:rPr>
              <w:t>Ministru kabineta 2010.gada 19.oktobra noteikumos Nr.987</w:t>
            </w:r>
            <w:r>
              <w:rPr>
                <w:rFonts w:ascii="Times New Roman" w:eastAsia="Times New Roman" w:hAnsi="Times New Roman" w:cs="Times New Roman"/>
                <w:bCs/>
                <w:sz w:val="26"/>
                <w:szCs w:val="26"/>
                <w:lang w:eastAsia="lv-LV"/>
              </w:rPr>
              <w:t xml:space="preserve"> „Noteikumi par darbības programmas „Uzņēmējdarbība un inovācijas” papildinājuma 2.1.1.3.1.apakšaktivitātes „Zinātnes infrastruktūras attīstība” pirmo projektu iesniegumu atlases kārtu</w:t>
            </w:r>
            <w:r w:rsidRPr="0070421E">
              <w:rPr>
                <w:rFonts w:ascii="Times New Roman" w:eastAsia="Times New Roman" w:hAnsi="Times New Roman" w:cs="Times New Roman"/>
                <w:bCs/>
                <w:sz w:val="26"/>
                <w:szCs w:val="26"/>
                <w:lang w:eastAsia="lv-LV"/>
              </w:rPr>
              <w:t>””</w:t>
            </w:r>
            <w:r w:rsidR="00A5115B" w:rsidRPr="0070421E">
              <w:rPr>
                <w:rFonts w:ascii="Times New Roman" w:eastAsia="Times New Roman" w:hAnsi="Times New Roman" w:cs="Times New Roman"/>
                <w:bCs/>
                <w:sz w:val="26"/>
                <w:szCs w:val="26"/>
                <w:lang w:eastAsia="lv-LV"/>
              </w:rPr>
              <w:t xml:space="preserve"> (turpmāk – MK noteikumi Nr.987)</w:t>
            </w:r>
            <w:r w:rsidRPr="0070421E">
              <w:rPr>
                <w:rFonts w:ascii="Times New Roman" w:eastAsia="Times New Roman" w:hAnsi="Times New Roman" w:cs="Times New Roman"/>
                <w:bCs/>
                <w:sz w:val="26"/>
                <w:szCs w:val="26"/>
                <w:lang w:eastAsia="lv-LV"/>
              </w:rPr>
              <w:t xml:space="preserve"> visas</w:t>
            </w:r>
            <w:r>
              <w:rPr>
                <w:rFonts w:ascii="Times New Roman" w:eastAsia="Times New Roman" w:hAnsi="Times New Roman" w:cs="Times New Roman"/>
                <w:bCs/>
                <w:sz w:val="26"/>
                <w:szCs w:val="26"/>
                <w:lang w:eastAsia="lv-LV"/>
              </w:rPr>
              <w:t xml:space="preserve"> izmaksas, kas tiek veiktas, lai pilnveidotu zinātnisko un pētniecības aprīkojumu un izveidotu tā darbībai atbilstošu infrastruktūru, ir izteiktas latos. </w:t>
            </w:r>
          </w:p>
          <w:p w:rsidR="009552DF" w:rsidRDefault="00DF5CA1" w:rsidP="009552DF">
            <w:pPr>
              <w:spacing w:after="0" w:line="240" w:lineRule="auto"/>
              <w:ind w:right="161"/>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 xml:space="preserve">Kopējo 2.1.1.3.1.apakšaktivitātei pirmajā projektu iesniegumu atlases kārtā pieejamo finansējumu veido Eiropas Reģionālās attīstības fonda finansējums un valsts budžeta finansējums. </w:t>
            </w:r>
          </w:p>
          <w:p w:rsidR="00DF5CA1" w:rsidRPr="009552DF" w:rsidRDefault="00DF5CA1" w:rsidP="009552DF">
            <w:pPr>
              <w:spacing w:after="0" w:line="240" w:lineRule="auto"/>
              <w:ind w:right="161"/>
              <w:jc w:val="both"/>
              <w:rPr>
                <w:rFonts w:ascii="Times New Roman" w:eastAsia="Times New Roman" w:hAnsi="Times New Roman" w:cs="Times New Roman"/>
                <w:bCs/>
                <w:sz w:val="26"/>
                <w:szCs w:val="26"/>
                <w:lang w:eastAsia="lv-LV"/>
              </w:rPr>
            </w:pPr>
            <w:r>
              <w:rPr>
                <w:rFonts w:ascii="Times New Roman" w:hAnsi="Times New Roman" w:cs="Times New Roman"/>
                <w:sz w:val="26"/>
                <w:szCs w:val="26"/>
                <w:lang w:eastAsia="lv-LV"/>
              </w:rPr>
              <w:t>Latos ir izteikts minimālais un maksimālais Eiropas Reģionālās attīstības fonda</w:t>
            </w:r>
            <w:r w:rsidR="002E5A40">
              <w:rPr>
                <w:rFonts w:ascii="Times New Roman" w:hAnsi="Times New Roman" w:cs="Times New Roman"/>
                <w:sz w:val="26"/>
                <w:szCs w:val="26"/>
                <w:lang w:eastAsia="lv-LV"/>
              </w:rPr>
              <w:t xml:space="preserve"> (turpmāk – ERAF)</w:t>
            </w:r>
            <w:r>
              <w:rPr>
                <w:rFonts w:ascii="Times New Roman" w:hAnsi="Times New Roman" w:cs="Times New Roman"/>
                <w:sz w:val="26"/>
                <w:szCs w:val="26"/>
                <w:lang w:eastAsia="lv-LV"/>
              </w:rPr>
              <w:t xml:space="preserve"> līdzfinansējums. </w:t>
            </w:r>
          </w:p>
          <w:p w:rsidR="00DF5CA1" w:rsidRDefault="00DF5CA1">
            <w:pPr>
              <w:spacing w:after="0" w:line="240" w:lineRule="auto"/>
              <w:ind w:right="161"/>
              <w:jc w:val="both"/>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Minētie noteikumi arī ietver normas, kurās izdarītas atsauces uz latiem.</w:t>
            </w:r>
          </w:p>
          <w:p w:rsidR="00DF5CA1" w:rsidRDefault="00DF5CA1">
            <w:pPr>
              <w:spacing w:after="0" w:line="240" w:lineRule="auto"/>
              <w:ind w:right="161"/>
              <w:jc w:val="both"/>
              <w:rPr>
                <w:rFonts w:ascii="Times New Roman" w:eastAsia="Times New Roman" w:hAnsi="Times New Roman" w:cs="Times New Roman"/>
                <w:bCs/>
                <w:sz w:val="26"/>
                <w:szCs w:val="26"/>
                <w:lang w:eastAsia="lv-LV"/>
              </w:rPr>
            </w:pPr>
            <w:r>
              <w:rPr>
                <w:rFonts w:ascii="Times New Roman" w:hAnsi="Times New Roman" w:cs="Times New Roman"/>
                <w:sz w:val="26"/>
                <w:szCs w:val="26"/>
              </w:rPr>
              <w:t xml:space="preserve">Ievērojot iepriekšminēto un to, ka ar 2014.gada 1.janvāri Latvijā plānots ieviest </w:t>
            </w:r>
            <w:proofErr w:type="spellStart"/>
            <w:r>
              <w:rPr>
                <w:rFonts w:ascii="Times New Roman" w:hAnsi="Times New Roman" w:cs="Times New Roman"/>
                <w:i/>
                <w:iCs/>
                <w:sz w:val="26"/>
                <w:szCs w:val="26"/>
              </w:rPr>
              <w:t>euro</w:t>
            </w:r>
            <w:proofErr w:type="spellEnd"/>
            <w:r>
              <w:rPr>
                <w:rFonts w:ascii="Times New Roman" w:hAnsi="Times New Roman" w:cs="Times New Roman"/>
                <w:i/>
                <w:iCs/>
                <w:sz w:val="26"/>
                <w:szCs w:val="26"/>
              </w:rPr>
              <w:t xml:space="preserve">, </w:t>
            </w:r>
            <w:r>
              <w:rPr>
                <w:rFonts w:ascii="Times New Roman" w:hAnsi="Times New Roman" w:cs="Times New Roman"/>
                <w:iCs/>
                <w:sz w:val="26"/>
                <w:szCs w:val="26"/>
              </w:rPr>
              <w:t>ir</w:t>
            </w:r>
            <w:r>
              <w:rPr>
                <w:rFonts w:ascii="Times New Roman" w:hAnsi="Times New Roman" w:cs="Times New Roman"/>
                <w:i/>
                <w:iCs/>
                <w:sz w:val="26"/>
                <w:szCs w:val="26"/>
              </w:rPr>
              <w:t xml:space="preserve"> </w:t>
            </w:r>
            <w:r>
              <w:rPr>
                <w:rFonts w:ascii="Times New Roman" w:hAnsi="Times New Roman" w:cs="Times New Roman"/>
                <w:sz w:val="26"/>
                <w:szCs w:val="26"/>
              </w:rPr>
              <w:t>nepieciešams izdarīt grozījumus minētajos Ministru kabineta noteikumos.</w:t>
            </w:r>
          </w:p>
        </w:tc>
      </w:tr>
      <w:tr w:rsidR="00DF5CA1" w:rsidTr="00DF5CA1">
        <w:trPr>
          <w:trHeight w:val="1071"/>
        </w:trPr>
        <w:tc>
          <w:tcPr>
            <w:tcW w:w="431"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jc w:val="center"/>
              <w:rPr>
                <w:sz w:val="26"/>
                <w:szCs w:val="26"/>
              </w:rPr>
            </w:pPr>
            <w:r>
              <w:rPr>
                <w:sz w:val="26"/>
                <w:szCs w:val="26"/>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rPr>
                <w:sz w:val="26"/>
                <w:szCs w:val="26"/>
              </w:rPr>
            </w:pPr>
            <w:r>
              <w:rPr>
                <w:sz w:val="26"/>
                <w:szCs w:val="26"/>
              </w:rPr>
              <w:t>Saistītie politikas ietekmes novērtējumi un pētījumi</w:t>
            </w:r>
          </w:p>
        </w:tc>
        <w:tc>
          <w:tcPr>
            <w:tcW w:w="6682" w:type="dxa"/>
            <w:tcBorders>
              <w:top w:val="single" w:sz="4" w:space="0" w:color="auto"/>
              <w:left w:val="single" w:sz="4" w:space="0" w:color="auto"/>
              <w:bottom w:val="single" w:sz="4" w:space="0" w:color="auto"/>
              <w:right w:val="single" w:sz="4" w:space="0" w:color="auto"/>
            </w:tcBorders>
            <w:hideMark/>
          </w:tcPr>
          <w:p w:rsidR="00DF5CA1" w:rsidRDefault="00DF5CA1">
            <w:pPr>
              <w:pStyle w:val="FootnoteText"/>
              <w:rPr>
                <w:sz w:val="26"/>
                <w:szCs w:val="26"/>
              </w:rPr>
            </w:pPr>
            <w:r>
              <w:rPr>
                <w:sz w:val="26"/>
                <w:szCs w:val="26"/>
              </w:rPr>
              <w:t>Projekts šo jomu neskar.</w:t>
            </w:r>
          </w:p>
        </w:tc>
      </w:tr>
      <w:tr w:rsidR="00DF5CA1" w:rsidTr="00DF5CA1">
        <w:trPr>
          <w:trHeight w:val="1125"/>
        </w:trPr>
        <w:tc>
          <w:tcPr>
            <w:tcW w:w="431"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jc w:val="center"/>
              <w:rPr>
                <w:sz w:val="26"/>
                <w:szCs w:val="26"/>
              </w:rPr>
            </w:pPr>
            <w:r>
              <w:rPr>
                <w:sz w:val="26"/>
                <w:szCs w:val="26"/>
              </w:rPr>
              <w:t>4.</w:t>
            </w:r>
          </w:p>
        </w:tc>
        <w:tc>
          <w:tcPr>
            <w:tcW w:w="1984"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rPr>
                <w:sz w:val="26"/>
                <w:szCs w:val="26"/>
              </w:rPr>
            </w:pPr>
            <w:r>
              <w:rPr>
                <w:sz w:val="26"/>
                <w:szCs w:val="26"/>
              </w:rPr>
              <w:t>Tiesiskā regulējuma mērķis un būtība</w:t>
            </w:r>
          </w:p>
        </w:tc>
        <w:tc>
          <w:tcPr>
            <w:tcW w:w="6682" w:type="dxa"/>
            <w:tcBorders>
              <w:top w:val="single" w:sz="4" w:space="0" w:color="auto"/>
              <w:left w:val="single" w:sz="4" w:space="0" w:color="auto"/>
              <w:bottom w:val="single" w:sz="4" w:space="0" w:color="auto"/>
              <w:right w:val="single" w:sz="4" w:space="0" w:color="auto"/>
            </w:tcBorders>
          </w:tcPr>
          <w:p w:rsidR="009552DF" w:rsidRDefault="00DF5CA1" w:rsidP="009552DF">
            <w:pPr>
              <w:spacing w:after="0" w:line="240" w:lineRule="auto"/>
              <w:ind w:right="154"/>
              <w:jc w:val="both"/>
              <w:rPr>
                <w:rFonts w:ascii="Times New Roman" w:hAnsi="Times New Roman" w:cs="Times New Roman"/>
                <w:sz w:val="24"/>
                <w:szCs w:val="24"/>
              </w:rPr>
            </w:pPr>
            <w:r>
              <w:rPr>
                <w:rFonts w:ascii="Times New Roman" w:hAnsi="Times New Roman" w:cs="Times New Roman"/>
                <w:sz w:val="26"/>
                <w:szCs w:val="26"/>
              </w:rPr>
              <w:t xml:space="preserve">Projekta mērķis ir pielāgot </w:t>
            </w:r>
            <w:r w:rsidR="00A5115B" w:rsidRPr="0070421E">
              <w:rPr>
                <w:rFonts w:ascii="Times New Roman" w:hAnsi="Times New Roman" w:cs="Times New Roman"/>
                <w:sz w:val="26"/>
                <w:szCs w:val="26"/>
              </w:rPr>
              <w:t>MK noteikumos</w:t>
            </w:r>
            <w:r w:rsidRPr="0070421E">
              <w:rPr>
                <w:rFonts w:ascii="Times New Roman" w:hAnsi="Times New Roman" w:cs="Times New Roman"/>
                <w:sz w:val="26"/>
                <w:szCs w:val="26"/>
              </w:rPr>
              <w:t xml:space="preserve"> Nr.987</w:t>
            </w:r>
            <w:r>
              <w:rPr>
                <w:rFonts w:ascii="Times New Roman" w:eastAsia="Times New Roman" w:hAnsi="Times New Roman" w:cs="Times New Roman"/>
                <w:bCs/>
                <w:sz w:val="26"/>
                <w:szCs w:val="26"/>
                <w:lang w:eastAsia="lv-LV"/>
              </w:rPr>
              <w:t xml:space="preserve"> paredzēto finansiālo atbalstu zinātniskā un pētniecības aprīkojuma pilnveidei un tās darbībai atbilstošas infrastruktūras izveidei, kas izteikts latos, </w:t>
            </w:r>
            <w:proofErr w:type="spellStart"/>
            <w:r>
              <w:rPr>
                <w:rFonts w:ascii="Times New Roman" w:eastAsia="Times New Roman" w:hAnsi="Times New Roman" w:cs="Times New Roman"/>
                <w:bCs/>
                <w:i/>
                <w:sz w:val="26"/>
                <w:szCs w:val="26"/>
                <w:lang w:eastAsia="lv-LV"/>
              </w:rPr>
              <w:t>euro</w:t>
            </w:r>
            <w:proofErr w:type="spellEnd"/>
            <w:r>
              <w:rPr>
                <w:rFonts w:ascii="Times New Roman" w:eastAsia="Times New Roman" w:hAnsi="Times New Roman" w:cs="Times New Roman"/>
                <w:bCs/>
                <w:sz w:val="26"/>
                <w:szCs w:val="26"/>
                <w:lang w:eastAsia="lv-LV"/>
              </w:rPr>
              <w:t xml:space="preserve"> ieviešanai. </w:t>
            </w:r>
          </w:p>
          <w:p w:rsidR="00DF5CA1" w:rsidRDefault="00DF5CA1" w:rsidP="009552DF">
            <w:pPr>
              <w:spacing w:after="0" w:line="240" w:lineRule="auto"/>
              <w:ind w:right="154"/>
              <w:jc w:val="both"/>
              <w:rPr>
                <w:rFonts w:ascii="Times New Roman" w:hAnsi="Times New Roman" w:cs="Times New Roman"/>
                <w:sz w:val="26"/>
                <w:szCs w:val="26"/>
              </w:rPr>
            </w:pPr>
            <w:r>
              <w:rPr>
                <w:rFonts w:ascii="Times New Roman" w:hAnsi="Times New Roman" w:cs="Times New Roman"/>
                <w:sz w:val="26"/>
                <w:szCs w:val="26"/>
              </w:rPr>
              <w:t xml:space="preserve">Projekts sagatavots atbilstoši </w:t>
            </w:r>
            <w:proofErr w:type="spellStart"/>
            <w:r>
              <w:rPr>
                <w:rFonts w:ascii="Times New Roman" w:hAnsi="Times New Roman" w:cs="Times New Roman"/>
                <w:i/>
                <w:iCs/>
                <w:sz w:val="26"/>
                <w:szCs w:val="26"/>
              </w:rPr>
              <w:t>Euro</w:t>
            </w:r>
            <w:proofErr w:type="spellEnd"/>
            <w:r>
              <w:rPr>
                <w:rFonts w:ascii="Times New Roman" w:hAnsi="Times New Roman" w:cs="Times New Roman"/>
                <w:sz w:val="26"/>
                <w:szCs w:val="26"/>
              </w:rPr>
              <w:t xml:space="preserve"> ieviešanas kārtības likuma 32.panta otrās daļas 2.punktam, aizstājot skaitlisko vērtību latos ar skaitlisko vērtību </w:t>
            </w:r>
            <w:proofErr w:type="spellStart"/>
            <w:r>
              <w:rPr>
                <w:rFonts w:ascii="Times New Roman" w:hAnsi="Times New Roman" w:cs="Times New Roman"/>
                <w:i/>
                <w:iCs/>
                <w:sz w:val="26"/>
                <w:szCs w:val="26"/>
              </w:rPr>
              <w:t>euro</w:t>
            </w:r>
            <w:proofErr w:type="spellEnd"/>
            <w:r>
              <w:rPr>
                <w:rFonts w:ascii="Times New Roman" w:hAnsi="Times New Roman" w:cs="Times New Roman"/>
                <w:sz w:val="26"/>
                <w:szCs w:val="26"/>
              </w:rPr>
              <w:t xml:space="preserve"> un konvertējot to atbilstoši </w:t>
            </w:r>
            <w:r>
              <w:rPr>
                <w:rFonts w:ascii="Times New Roman" w:hAnsi="Times New Roman" w:cs="Times New Roman"/>
                <w:sz w:val="26"/>
                <w:szCs w:val="26"/>
                <w:lang w:eastAsia="lv-LV"/>
              </w:rPr>
              <w:t xml:space="preserve">neatsaucami fiksētam </w:t>
            </w:r>
            <w:proofErr w:type="spellStart"/>
            <w:r>
              <w:rPr>
                <w:rFonts w:ascii="Times New Roman" w:hAnsi="Times New Roman" w:cs="Times New Roman"/>
                <w:i/>
                <w:iCs/>
                <w:sz w:val="26"/>
                <w:szCs w:val="26"/>
                <w:lang w:eastAsia="lv-LV"/>
              </w:rPr>
              <w:t>euro</w:t>
            </w:r>
            <w:proofErr w:type="spellEnd"/>
            <w:r>
              <w:rPr>
                <w:rFonts w:ascii="Times New Roman" w:hAnsi="Times New Roman" w:cs="Times New Roman"/>
                <w:sz w:val="26"/>
                <w:szCs w:val="26"/>
                <w:lang w:eastAsia="lv-LV"/>
              </w:rPr>
              <w:t xml:space="preserve"> maiņas kursam, ko saskaņā ar Līguma par Eiropas Savienības darbību 140.panta 3.punktu Eiropas Savienības Padome noteikusi latu apmaiņai pret </w:t>
            </w:r>
            <w:proofErr w:type="spellStart"/>
            <w:r>
              <w:rPr>
                <w:rFonts w:ascii="Times New Roman" w:hAnsi="Times New Roman" w:cs="Times New Roman"/>
                <w:i/>
                <w:iCs/>
                <w:sz w:val="26"/>
                <w:szCs w:val="26"/>
                <w:lang w:eastAsia="lv-LV"/>
              </w:rPr>
              <w:t>euro</w:t>
            </w:r>
            <w:proofErr w:type="spellEnd"/>
            <w:r>
              <w:rPr>
                <w:rFonts w:ascii="Times New Roman" w:hAnsi="Times New Roman" w:cs="Times New Roman"/>
                <w:sz w:val="26"/>
                <w:szCs w:val="26"/>
                <w:lang w:eastAsia="lv-LV"/>
              </w:rPr>
              <w:t xml:space="preserve"> (</w:t>
            </w:r>
            <w:r>
              <w:rPr>
                <w:rFonts w:ascii="Times New Roman" w:hAnsi="Times New Roman" w:cs="Times New Roman"/>
                <w:sz w:val="26"/>
                <w:szCs w:val="26"/>
              </w:rPr>
              <w:t xml:space="preserve">EUR 1 = LVL 0,702804) (pielikums). </w:t>
            </w:r>
          </w:p>
          <w:p w:rsidR="009552DF" w:rsidRPr="00526844" w:rsidRDefault="002E5A40" w:rsidP="002E5A40">
            <w:pPr>
              <w:spacing w:after="0" w:line="240" w:lineRule="auto"/>
              <w:ind w:right="154"/>
              <w:jc w:val="both"/>
              <w:rPr>
                <w:rFonts w:ascii="Times New Roman" w:hAnsi="Times New Roman" w:cs="Times New Roman"/>
                <w:sz w:val="24"/>
                <w:szCs w:val="24"/>
              </w:rPr>
            </w:pPr>
            <w:r w:rsidRPr="00526844">
              <w:rPr>
                <w:rFonts w:ascii="Times New Roman" w:hAnsi="Times New Roman" w:cs="Times New Roman"/>
                <w:sz w:val="26"/>
                <w:szCs w:val="26"/>
              </w:rPr>
              <w:t xml:space="preserve">Aizstājot MK noteikumos Nr.987 10.punktā (projekta 1.1.apakšpunkts) noteikto ERAF līdzfinansējumu un valsts budžeta finansējumu latos ar </w:t>
            </w:r>
            <w:proofErr w:type="spellStart"/>
            <w:r w:rsidRPr="00526844">
              <w:rPr>
                <w:rFonts w:ascii="Times New Roman" w:hAnsi="Times New Roman" w:cs="Times New Roman"/>
                <w:i/>
                <w:sz w:val="26"/>
                <w:szCs w:val="26"/>
              </w:rPr>
              <w:t>euro</w:t>
            </w:r>
            <w:proofErr w:type="spellEnd"/>
            <w:r w:rsidRPr="00526844">
              <w:rPr>
                <w:rFonts w:ascii="Times New Roman" w:hAnsi="Times New Roman" w:cs="Times New Roman"/>
                <w:i/>
                <w:sz w:val="26"/>
                <w:szCs w:val="26"/>
              </w:rPr>
              <w:t>,</w:t>
            </w:r>
            <w:r w:rsidRPr="00526844">
              <w:rPr>
                <w:rFonts w:ascii="Times New Roman" w:hAnsi="Times New Roman" w:cs="Times New Roman"/>
                <w:sz w:val="26"/>
                <w:szCs w:val="26"/>
              </w:rPr>
              <w:t xml:space="preserve"> MK noteikumu Nr.987 12.punktā (projekta 1.2.apakšpunkts) noteikto projekta minimālo un maksimālo ERAF līdzfinansējumu latos ar </w:t>
            </w:r>
            <w:proofErr w:type="spellStart"/>
            <w:r w:rsidRPr="00526844">
              <w:rPr>
                <w:rFonts w:ascii="Times New Roman" w:hAnsi="Times New Roman" w:cs="Times New Roman"/>
                <w:i/>
                <w:sz w:val="26"/>
                <w:szCs w:val="26"/>
              </w:rPr>
              <w:t>euro</w:t>
            </w:r>
            <w:proofErr w:type="spellEnd"/>
            <w:r w:rsidRPr="00526844">
              <w:rPr>
                <w:rFonts w:ascii="Times New Roman" w:hAnsi="Times New Roman" w:cs="Times New Roman"/>
                <w:sz w:val="26"/>
                <w:szCs w:val="26"/>
              </w:rPr>
              <w:t xml:space="preserve"> </w:t>
            </w:r>
            <w:r w:rsidR="001A388A" w:rsidRPr="00526844">
              <w:rPr>
                <w:rFonts w:ascii="Times New Roman" w:hAnsi="Times New Roman" w:cs="Times New Roman"/>
                <w:sz w:val="26"/>
                <w:szCs w:val="26"/>
              </w:rPr>
              <w:t>n</w:t>
            </w:r>
            <w:r w:rsidR="003C7139" w:rsidRPr="00526844">
              <w:rPr>
                <w:rFonts w:ascii="Times New Roman" w:hAnsi="Times New Roman" w:cs="Times New Roman"/>
                <w:sz w:val="26"/>
                <w:szCs w:val="26"/>
              </w:rPr>
              <w:t xml:space="preserve">oapaļošana līdz veselam </w:t>
            </w:r>
            <w:proofErr w:type="spellStart"/>
            <w:r w:rsidR="003C7139" w:rsidRPr="00526844">
              <w:rPr>
                <w:rFonts w:ascii="Times New Roman" w:hAnsi="Times New Roman" w:cs="Times New Roman"/>
                <w:i/>
                <w:sz w:val="26"/>
                <w:szCs w:val="26"/>
              </w:rPr>
              <w:t>euro</w:t>
            </w:r>
            <w:proofErr w:type="spellEnd"/>
            <w:r w:rsidR="00A5115B" w:rsidRPr="00526844">
              <w:rPr>
                <w:rFonts w:ascii="Times New Roman" w:hAnsi="Times New Roman" w:cs="Times New Roman"/>
                <w:i/>
                <w:sz w:val="26"/>
                <w:szCs w:val="26"/>
              </w:rPr>
              <w:t xml:space="preserve"> </w:t>
            </w:r>
            <w:r w:rsidR="003C7139" w:rsidRPr="00526844">
              <w:rPr>
                <w:rFonts w:ascii="Times New Roman" w:hAnsi="Times New Roman" w:cs="Times New Roman"/>
                <w:sz w:val="26"/>
                <w:szCs w:val="26"/>
              </w:rPr>
              <w:t>veikta,</w:t>
            </w:r>
            <w:r w:rsidR="00A5115B" w:rsidRPr="00526844">
              <w:rPr>
                <w:rFonts w:ascii="Times New Roman" w:hAnsi="Times New Roman" w:cs="Times New Roman"/>
                <w:sz w:val="26"/>
                <w:szCs w:val="26"/>
              </w:rPr>
              <w:t xml:space="preserve"> ievērojot zinātnes nozares darbības programmas maksājumu izteikšanas principu veselos skaitļos, kā arī nodrošinot MK noteikum</w:t>
            </w:r>
            <w:r w:rsidR="009552DF" w:rsidRPr="00526844">
              <w:rPr>
                <w:rFonts w:ascii="Times New Roman" w:hAnsi="Times New Roman" w:cs="Times New Roman"/>
                <w:sz w:val="26"/>
                <w:szCs w:val="26"/>
              </w:rPr>
              <w:t>u</w:t>
            </w:r>
            <w:r w:rsidR="00A5115B" w:rsidRPr="00526844">
              <w:rPr>
                <w:rFonts w:ascii="Times New Roman" w:hAnsi="Times New Roman" w:cs="Times New Roman"/>
                <w:sz w:val="26"/>
                <w:szCs w:val="26"/>
              </w:rPr>
              <w:t xml:space="preserve"> Nr.987</w:t>
            </w:r>
            <w:r w:rsidR="009552DF" w:rsidRPr="00526844">
              <w:rPr>
                <w:rFonts w:ascii="Times New Roman" w:hAnsi="Times New Roman" w:cs="Times New Roman"/>
                <w:sz w:val="26"/>
                <w:szCs w:val="26"/>
              </w:rPr>
              <w:t xml:space="preserve"> 10.punktā un 12.punktā</w:t>
            </w:r>
            <w:r w:rsidR="00A5115B" w:rsidRPr="00526844">
              <w:rPr>
                <w:rFonts w:ascii="Times New Roman" w:hAnsi="Times New Roman" w:cs="Times New Roman"/>
                <w:sz w:val="26"/>
                <w:szCs w:val="26"/>
              </w:rPr>
              <w:t xml:space="preserve"> noteikto skaitlisko vērtību </w:t>
            </w:r>
            <w:proofErr w:type="spellStart"/>
            <w:r w:rsidR="00A5115B" w:rsidRPr="00526844">
              <w:rPr>
                <w:rFonts w:ascii="Times New Roman" w:hAnsi="Times New Roman" w:cs="Times New Roman"/>
                <w:i/>
                <w:sz w:val="26"/>
                <w:szCs w:val="26"/>
              </w:rPr>
              <w:t>euro</w:t>
            </w:r>
            <w:proofErr w:type="spellEnd"/>
            <w:r w:rsidR="00A5115B" w:rsidRPr="00526844">
              <w:rPr>
                <w:rFonts w:ascii="Times New Roman" w:hAnsi="Times New Roman" w:cs="Times New Roman"/>
                <w:sz w:val="26"/>
                <w:szCs w:val="26"/>
              </w:rPr>
              <w:t xml:space="preserve"> atbilstību </w:t>
            </w:r>
            <w:r w:rsidR="003C7139" w:rsidRPr="00526844">
              <w:rPr>
                <w:rFonts w:ascii="Times New Roman" w:hAnsi="Times New Roman" w:cs="Times New Roman"/>
                <w:sz w:val="26"/>
                <w:szCs w:val="26"/>
              </w:rPr>
              <w:t xml:space="preserve">darbības programmas </w:t>
            </w:r>
            <w:r w:rsidR="00E76039" w:rsidRPr="00526844">
              <w:rPr>
                <w:rFonts w:ascii="Times New Roman" w:eastAsia="Times New Roman" w:hAnsi="Times New Roman" w:cs="Times New Roman"/>
                <w:bCs/>
                <w:sz w:val="26"/>
                <w:szCs w:val="26"/>
                <w:lang w:eastAsia="lv-LV"/>
              </w:rPr>
              <w:t xml:space="preserve">„Uzņēmējdarbība un inovācijas” </w:t>
            </w:r>
            <w:r w:rsidR="00A5115B" w:rsidRPr="00526844">
              <w:rPr>
                <w:rFonts w:ascii="Times New Roman" w:hAnsi="Times New Roman" w:cs="Times New Roman"/>
                <w:sz w:val="26"/>
                <w:szCs w:val="26"/>
              </w:rPr>
              <w:t>papildinājumā noteiktajam</w:t>
            </w:r>
            <w:r w:rsidR="00373790" w:rsidRPr="00526844">
              <w:rPr>
                <w:rFonts w:ascii="Times New Roman" w:hAnsi="Times New Roman" w:cs="Times New Roman"/>
                <w:sz w:val="26"/>
                <w:szCs w:val="26"/>
              </w:rPr>
              <w:t xml:space="preserve"> finansējuma apmēram</w:t>
            </w:r>
            <w:r w:rsidR="00A5115B" w:rsidRPr="00526844">
              <w:rPr>
                <w:rFonts w:ascii="Times New Roman" w:hAnsi="Times New Roman" w:cs="Times New Roman"/>
                <w:sz w:val="26"/>
                <w:szCs w:val="26"/>
              </w:rPr>
              <w:t xml:space="preserve">. </w:t>
            </w:r>
          </w:p>
          <w:p w:rsidR="00C44F29" w:rsidRPr="00526844" w:rsidRDefault="002E5A40" w:rsidP="00EE61E1">
            <w:pPr>
              <w:spacing w:after="0" w:line="240" w:lineRule="auto"/>
              <w:ind w:right="161"/>
              <w:jc w:val="both"/>
              <w:rPr>
                <w:rFonts w:ascii="Times New Roman" w:hAnsi="Times New Roman" w:cs="Times New Roman"/>
                <w:sz w:val="26"/>
                <w:szCs w:val="26"/>
              </w:rPr>
            </w:pPr>
            <w:r w:rsidRPr="00526844">
              <w:rPr>
                <w:rFonts w:ascii="Times New Roman" w:hAnsi="Times New Roman" w:cs="Times New Roman"/>
                <w:sz w:val="26"/>
                <w:szCs w:val="26"/>
              </w:rPr>
              <w:t xml:space="preserve">Aizstājot MK noteikumos Nr.987 31.3.2 apakšpunktā (projekta 1.6.apakšpunkts) noteikto </w:t>
            </w:r>
            <w:proofErr w:type="spellStart"/>
            <w:r w:rsidRPr="00526844">
              <w:rPr>
                <w:rFonts w:ascii="Times New Roman" w:hAnsi="Times New Roman" w:cs="Times New Roman"/>
                <w:i/>
                <w:sz w:val="26"/>
                <w:szCs w:val="26"/>
              </w:rPr>
              <w:t>de</w:t>
            </w:r>
            <w:proofErr w:type="spellEnd"/>
            <w:r w:rsidRPr="00526844">
              <w:rPr>
                <w:rFonts w:ascii="Times New Roman" w:hAnsi="Times New Roman" w:cs="Times New Roman"/>
                <w:i/>
                <w:sz w:val="26"/>
                <w:szCs w:val="26"/>
              </w:rPr>
              <w:t xml:space="preserve"> </w:t>
            </w:r>
            <w:proofErr w:type="spellStart"/>
            <w:r w:rsidRPr="00526844">
              <w:rPr>
                <w:rFonts w:ascii="Times New Roman" w:hAnsi="Times New Roman" w:cs="Times New Roman"/>
                <w:i/>
                <w:sz w:val="26"/>
                <w:szCs w:val="26"/>
              </w:rPr>
              <w:t>minimis</w:t>
            </w:r>
            <w:proofErr w:type="spellEnd"/>
            <w:r w:rsidRPr="00526844">
              <w:rPr>
                <w:rFonts w:ascii="Times New Roman" w:hAnsi="Times New Roman" w:cs="Times New Roman"/>
                <w:sz w:val="26"/>
                <w:szCs w:val="26"/>
              </w:rPr>
              <w:t xml:space="preserve"> atbalstu</w:t>
            </w:r>
            <w:r w:rsidR="00381F50" w:rsidRPr="00526844">
              <w:rPr>
                <w:rFonts w:ascii="Times New Roman" w:hAnsi="Times New Roman" w:cs="Times New Roman"/>
                <w:sz w:val="26"/>
                <w:szCs w:val="26"/>
              </w:rPr>
              <w:t xml:space="preserve"> latos ar </w:t>
            </w:r>
            <w:proofErr w:type="spellStart"/>
            <w:r w:rsidR="00381F50" w:rsidRPr="00526844">
              <w:rPr>
                <w:rFonts w:ascii="Times New Roman" w:hAnsi="Times New Roman" w:cs="Times New Roman"/>
                <w:i/>
                <w:sz w:val="26"/>
                <w:szCs w:val="26"/>
              </w:rPr>
              <w:t>euro</w:t>
            </w:r>
            <w:proofErr w:type="spellEnd"/>
            <w:r w:rsidRPr="00526844">
              <w:rPr>
                <w:rFonts w:ascii="Times New Roman" w:hAnsi="Times New Roman" w:cs="Times New Roman"/>
                <w:sz w:val="26"/>
                <w:szCs w:val="26"/>
              </w:rPr>
              <w:t xml:space="preserve"> </w:t>
            </w:r>
            <w:r w:rsidR="00381F50" w:rsidRPr="00526844">
              <w:rPr>
                <w:rFonts w:ascii="Times New Roman" w:hAnsi="Times New Roman" w:cs="Times New Roman"/>
                <w:sz w:val="26"/>
                <w:szCs w:val="26"/>
              </w:rPr>
              <w:t xml:space="preserve">ir ievēroti šādi principi: zinātnes nozares darbības programmas maksājumu izteikšanas princips veselos skaitļos; projektā norādītajam </w:t>
            </w:r>
            <w:proofErr w:type="spellStart"/>
            <w:r w:rsidR="00381F50" w:rsidRPr="00526844">
              <w:rPr>
                <w:rFonts w:ascii="Times New Roman" w:hAnsi="Times New Roman" w:cs="Times New Roman"/>
                <w:i/>
                <w:sz w:val="26"/>
                <w:szCs w:val="26"/>
              </w:rPr>
              <w:t>de</w:t>
            </w:r>
            <w:proofErr w:type="spellEnd"/>
            <w:r w:rsidR="00381F50" w:rsidRPr="00526844">
              <w:rPr>
                <w:rFonts w:ascii="Times New Roman" w:hAnsi="Times New Roman" w:cs="Times New Roman"/>
                <w:i/>
                <w:sz w:val="26"/>
                <w:szCs w:val="26"/>
              </w:rPr>
              <w:t xml:space="preserve"> </w:t>
            </w:r>
            <w:proofErr w:type="spellStart"/>
            <w:r w:rsidR="00381F50" w:rsidRPr="00526844">
              <w:rPr>
                <w:rFonts w:ascii="Times New Roman" w:hAnsi="Times New Roman" w:cs="Times New Roman"/>
                <w:i/>
                <w:sz w:val="26"/>
                <w:szCs w:val="26"/>
              </w:rPr>
              <w:t>minimis</w:t>
            </w:r>
            <w:proofErr w:type="spellEnd"/>
            <w:r w:rsidR="00381F50" w:rsidRPr="00526844">
              <w:rPr>
                <w:rFonts w:ascii="Times New Roman" w:hAnsi="Times New Roman" w:cs="Times New Roman"/>
                <w:sz w:val="26"/>
                <w:szCs w:val="26"/>
              </w:rPr>
              <w:t xml:space="preserve"> atbalsta apmēram </w:t>
            </w:r>
            <w:proofErr w:type="spellStart"/>
            <w:r w:rsidR="00381F50" w:rsidRPr="00526844">
              <w:rPr>
                <w:rFonts w:ascii="Times New Roman" w:hAnsi="Times New Roman" w:cs="Times New Roman"/>
                <w:i/>
                <w:sz w:val="26"/>
                <w:szCs w:val="26"/>
              </w:rPr>
              <w:t>euro</w:t>
            </w:r>
            <w:proofErr w:type="spellEnd"/>
            <w:r w:rsidR="00381F50" w:rsidRPr="00526844">
              <w:rPr>
                <w:rFonts w:ascii="Times New Roman" w:hAnsi="Times New Roman" w:cs="Times New Roman"/>
                <w:sz w:val="26"/>
                <w:szCs w:val="26"/>
              </w:rPr>
              <w:t xml:space="preserve"> ir jāsakrīt ar Komisijas 2006.gada 15.decembra Regulas (EK) Nr.</w:t>
            </w:r>
            <w:hyperlink r:id="rId6" w:tgtFrame="_blank" w:history="1">
              <w:r w:rsidR="00381F50" w:rsidRPr="00526844">
                <w:rPr>
                  <w:rFonts w:ascii="Times New Roman" w:hAnsi="Times New Roman" w:cs="Times New Roman"/>
                  <w:sz w:val="26"/>
                  <w:szCs w:val="26"/>
                </w:rPr>
                <w:t>1998/2006</w:t>
              </w:r>
            </w:hyperlink>
            <w:r w:rsidR="00381F50" w:rsidRPr="00526844">
              <w:rPr>
                <w:rFonts w:ascii="Times New Roman" w:hAnsi="Times New Roman" w:cs="Times New Roman"/>
                <w:sz w:val="26"/>
                <w:szCs w:val="26"/>
              </w:rPr>
              <w:t xml:space="preserve"> (turpmāk – Regula (EK) Nr.1998/2006)</w:t>
            </w:r>
            <w:r w:rsidR="00381F50" w:rsidRPr="00526844">
              <w:rPr>
                <w:rFonts w:ascii="Times New Roman" w:hAnsi="Times New Roman" w:cs="Times New Roman"/>
                <w:sz w:val="24"/>
                <w:szCs w:val="24"/>
              </w:rPr>
              <w:t xml:space="preserve"> </w:t>
            </w:r>
            <w:r w:rsidR="00381F50" w:rsidRPr="00526844">
              <w:rPr>
                <w:rFonts w:ascii="Times New Roman" w:hAnsi="Times New Roman" w:cs="Times New Roman"/>
                <w:sz w:val="26"/>
                <w:szCs w:val="26"/>
              </w:rPr>
              <w:t xml:space="preserve">2.panta 2.punktā noteikto </w:t>
            </w:r>
            <w:proofErr w:type="spellStart"/>
            <w:r w:rsidR="00381F50" w:rsidRPr="00526844">
              <w:rPr>
                <w:rFonts w:ascii="Times New Roman" w:hAnsi="Times New Roman" w:cs="Times New Roman"/>
                <w:i/>
                <w:iCs/>
                <w:sz w:val="26"/>
                <w:szCs w:val="26"/>
              </w:rPr>
              <w:t>de</w:t>
            </w:r>
            <w:proofErr w:type="spellEnd"/>
            <w:r w:rsidR="00381F50" w:rsidRPr="00526844">
              <w:rPr>
                <w:rFonts w:ascii="Times New Roman" w:hAnsi="Times New Roman" w:cs="Times New Roman"/>
                <w:i/>
                <w:iCs/>
                <w:sz w:val="26"/>
                <w:szCs w:val="26"/>
              </w:rPr>
              <w:t xml:space="preserve"> </w:t>
            </w:r>
            <w:proofErr w:type="spellStart"/>
            <w:r w:rsidR="00381F50" w:rsidRPr="00526844">
              <w:rPr>
                <w:rFonts w:ascii="Times New Roman" w:hAnsi="Times New Roman" w:cs="Times New Roman"/>
                <w:i/>
                <w:iCs/>
                <w:sz w:val="26"/>
                <w:szCs w:val="26"/>
              </w:rPr>
              <w:t>minimis</w:t>
            </w:r>
            <w:proofErr w:type="spellEnd"/>
            <w:r w:rsidR="00381F50" w:rsidRPr="00526844">
              <w:rPr>
                <w:rFonts w:ascii="Times New Roman" w:hAnsi="Times New Roman" w:cs="Times New Roman"/>
                <w:sz w:val="26"/>
                <w:szCs w:val="26"/>
              </w:rPr>
              <w:t xml:space="preserve"> atbalstu </w:t>
            </w:r>
            <w:proofErr w:type="spellStart"/>
            <w:r w:rsidR="00381F50" w:rsidRPr="00526844">
              <w:rPr>
                <w:rFonts w:ascii="Times New Roman" w:hAnsi="Times New Roman" w:cs="Times New Roman"/>
                <w:i/>
                <w:sz w:val="26"/>
                <w:szCs w:val="26"/>
              </w:rPr>
              <w:t>euro</w:t>
            </w:r>
            <w:proofErr w:type="spellEnd"/>
            <w:r w:rsidR="00381F50" w:rsidRPr="00526844">
              <w:rPr>
                <w:rFonts w:ascii="Times New Roman" w:eastAsia="Times New Roman" w:hAnsi="Times New Roman" w:cs="Times New Roman"/>
                <w:bCs/>
                <w:sz w:val="26"/>
                <w:szCs w:val="26"/>
              </w:rPr>
              <w:t>.</w:t>
            </w:r>
            <w:r w:rsidR="00C44F29" w:rsidRPr="00526844">
              <w:rPr>
                <w:rFonts w:ascii="Times New Roman" w:eastAsia="Times New Roman" w:hAnsi="Times New Roman" w:cs="Times New Roman"/>
                <w:bCs/>
                <w:sz w:val="26"/>
                <w:szCs w:val="26"/>
              </w:rPr>
              <w:t xml:space="preserve"> </w:t>
            </w:r>
            <w:r w:rsidR="00E65F92" w:rsidRPr="00526844">
              <w:rPr>
                <w:rFonts w:ascii="Times New Roman" w:hAnsi="Times New Roman" w:cs="Times New Roman"/>
                <w:sz w:val="26"/>
                <w:szCs w:val="26"/>
              </w:rPr>
              <w:t>Līdz ar to projekta 1.6.apakšpunktā konvertēšanas rezultātā iegūtā skaitliskā vērtība tiek noapaļota uz augšu līdz skaitliskajai vērtībai, kas atbilst Regulas (EK) 1998/2006 2.panta 2.punktā noteiktajam, t.i., 199 998,86</w:t>
            </w:r>
            <w:r w:rsidR="00202323" w:rsidRPr="00526844">
              <w:rPr>
                <w:rFonts w:ascii="Times New Roman" w:hAnsi="Times New Roman" w:cs="Times New Roman"/>
                <w:sz w:val="26"/>
                <w:szCs w:val="26"/>
              </w:rPr>
              <w:t> </w:t>
            </w:r>
            <w:proofErr w:type="spellStart"/>
            <w:r w:rsidR="00E65F92" w:rsidRPr="00526844">
              <w:rPr>
                <w:rFonts w:ascii="Times New Roman" w:hAnsi="Times New Roman" w:cs="Times New Roman"/>
                <w:i/>
                <w:sz w:val="26"/>
                <w:szCs w:val="26"/>
              </w:rPr>
              <w:t>euro</w:t>
            </w:r>
            <w:proofErr w:type="spellEnd"/>
            <w:r w:rsidR="00E65F92" w:rsidRPr="00526844">
              <w:rPr>
                <w:rFonts w:ascii="Times New Roman" w:hAnsi="Times New Roman" w:cs="Times New Roman"/>
                <w:sz w:val="26"/>
                <w:szCs w:val="26"/>
              </w:rPr>
              <w:t xml:space="preserve"> tiek noapaļot</w:t>
            </w:r>
            <w:r w:rsidR="00082793" w:rsidRPr="00526844">
              <w:rPr>
                <w:rFonts w:ascii="Times New Roman" w:hAnsi="Times New Roman" w:cs="Times New Roman"/>
                <w:sz w:val="26"/>
                <w:szCs w:val="26"/>
              </w:rPr>
              <w:t>i</w:t>
            </w:r>
            <w:r w:rsidR="00E65F92" w:rsidRPr="00526844">
              <w:rPr>
                <w:rFonts w:ascii="Times New Roman" w:hAnsi="Times New Roman" w:cs="Times New Roman"/>
                <w:sz w:val="26"/>
                <w:szCs w:val="26"/>
              </w:rPr>
              <w:t xml:space="preserve"> uz augšu līdz 200 000 </w:t>
            </w:r>
            <w:proofErr w:type="spellStart"/>
            <w:r w:rsidR="00E65F92" w:rsidRPr="00526844">
              <w:rPr>
                <w:rFonts w:ascii="Times New Roman" w:hAnsi="Times New Roman" w:cs="Times New Roman"/>
                <w:i/>
                <w:sz w:val="26"/>
                <w:szCs w:val="26"/>
              </w:rPr>
              <w:t>euro</w:t>
            </w:r>
            <w:proofErr w:type="spellEnd"/>
            <w:r w:rsidR="00E65F92" w:rsidRPr="00526844">
              <w:rPr>
                <w:rFonts w:ascii="Times New Roman" w:hAnsi="Times New Roman" w:cs="Times New Roman"/>
                <w:i/>
                <w:sz w:val="26"/>
                <w:szCs w:val="26"/>
              </w:rPr>
              <w:t xml:space="preserve"> </w:t>
            </w:r>
            <w:r w:rsidR="00E65F92" w:rsidRPr="00526844">
              <w:rPr>
                <w:rFonts w:ascii="Times New Roman" w:hAnsi="Times New Roman" w:cs="Times New Roman"/>
                <w:sz w:val="26"/>
                <w:szCs w:val="26"/>
              </w:rPr>
              <w:t>(izmaiņas pret sākotnējā normatīvajā aktā norādīto summu ir 1,138297</w:t>
            </w:r>
            <w:r w:rsidR="00834310" w:rsidRPr="00526844">
              <w:rPr>
                <w:rFonts w:ascii="Times New Roman" w:hAnsi="Times New Roman" w:cs="Times New Roman"/>
                <w:sz w:val="26"/>
                <w:szCs w:val="26"/>
              </w:rPr>
              <w:t xml:space="preserve"> </w:t>
            </w:r>
            <w:proofErr w:type="spellStart"/>
            <w:r w:rsidR="00834310" w:rsidRPr="00526844">
              <w:rPr>
                <w:rFonts w:ascii="Times New Roman" w:hAnsi="Times New Roman" w:cs="Times New Roman"/>
                <w:i/>
                <w:sz w:val="26"/>
                <w:szCs w:val="26"/>
              </w:rPr>
              <w:t>euro</w:t>
            </w:r>
            <w:proofErr w:type="spellEnd"/>
            <w:r w:rsidR="00E65F92" w:rsidRPr="00526844">
              <w:rPr>
                <w:rFonts w:ascii="Times New Roman" w:hAnsi="Times New Roman" w:cs="Times New Roman"/>
                <w:sz w:val="26"/>
                <w:szCs w:val="26"/>
              </w:rPr>
              <w:t>).</w:t>
            </w:r>
            <w:r w:rsidR="00202323" w:rsidRPr="00526844">
              <w:rPr>
                <w:rFonts w:ascii="Times New Roman" w:hAnsi="Times New Roman" w:cs="Times New Roman"/>
                <w:sz w:val="26"/>
                <w:szCs w:val="26"/>
              </w:rPr>
              <w:t xml:space="preserve"> </w:t>
            </w:r>
          </w:p>
          <w:p w:rsidR="00381F50" w:rsidRPr="00526844" w:rsidRDefault="00202323" w:rsidP="00EE61E1">
            <w:pPr>
              <w:spacing w:after="0" w:line="240" w:lineRule="auto"/>
              <w:ind w:right="161"/>
              <w:jc w:val="both"/>
              <w:rPr>
                <w:rFonts w:ascii="Times New Roman" w:hAnsi="Times New Roman" w:cs="Times New Roman"/>
                <w:sz w:val="26"/>
                <w:szCs w:val="26"/>
              </w:rPr>
            </w:pPr>
            <w:r w:rsidRPr="00526844">
              <w:rPr>
                <w:rFonts w:ascii="Times New Roman" w:hAnsi="Times New Roman" w:cs="Times New Roman"/>
                <w:sz w:val="26"/>
                <w:szCs w:val="26"/>
              </w:rPr>
              <w:t xml:space="preserve">Skaidrojam </w:t>
            </w:r>
            <w:r w:rsidR="00834310" w:rsidRPr="00526844">
              <w:rPr>
                <w:rFonts w:ascii="Times New Roman" w:hAnsi="Times New Roman" w:cs="Times New Roman"/>
                <w:sz w:val="26"/>
                <w:szCs w:val="26"/>
              </w:rPr>
              <w:t>principa par atbilstību Regulā (EK) 1998/2006 noteiktajam ievērošanas nepieciešamību</w:t>
            </w:r>
            <w:r w:rsidRPr="00526844">
              <w:rPr>
                <w:rFonts w:ascii="Times New Roman" w:hAnsi="Times New Roman" w:cs="Times New Roman"/>
                <w:sz w:val="26"/>
                <w:szCs w:val="26"/>
              </w:rPr>
              <w:t xml:space="preserve">: </w:t>
            </w:r>
            <w:r w:rsidR="00E65F92" w:rsidRPr="00526844">
              <w:rPr>
                <w:rFonts w:ascii="Times New Roman" w:hAnsi="Times New Roman" w:cs="Times New Roman"/>
                <w:sz w:val="26"/>
                <w:szCs w:val="26"/>
              </w:rPr>
              <w:t>s</w:t>
            </w:r>
            <w:r w:rsidR="00381F50" w:rsidRPr="00526844">
              <w:rPr>
                <w:rFonts w:ascii="Times New Roman" w:hAnsi="Times New Roman" w:cs="Times New Roman"/>
                <w:sz w:val="26"/>
                <w:szCs w:val="26"/>
              </w:rPr>
              <w:t xml:space="preserve">ākotnēji </w:t>
            </w:r>
            <w:r w:rsidR="00373790" w:rsidRPr="00526844">
              <w:rPr>
                <w:rFonts w:ascii="Times New Roman" w:hAnsi="Times New Roman" w:cs="Times New Roman"/>
                <w:sz w:val="26"/>
                <w:szCs w:val="26"/>
              </w:rPr>
              <w:t xml:space="preserve">MK noteikumu Nr.987 31.3.2.apakšpunktā noteiktais </w:t>
            </w:r>
            <w:proofErr w:type="spellStart"/>
            <w:r w:rsidR="00373790" w:rsidRPr="00526844">
              <w:rPr>
                <w:rFonts w:ascii="Times New Roman" w:hAnsi="Times New Roman" w:cs="Times New Roman"/>
                <w:i/>
                <w:sz w:val="26"/>
                <w:szCs w:val="26"/>
              </w:rPr>
              <w:t>de</w:t>
            </w:r>
            <w:proofErr w:type="spellEnd"/>
            <w:r w:rsidR="00373790" w:rsidRPr="00526844">
              <w:rPr>
                <w:rFonts w:ascii="Times New Roman" w:hAnsi="Times New Roman" w:cs="Times New Roman"/>
                <w:i/>
                <w:sz w:val="26"/>
                <w:szCs w:val="26"/>
              </w:rPr>
              <w:t xml:space="preserve"> </w:t>
            </w:r>
            <w:proofErr w:type="spellStart"/>
            <w:r w:rsidR="00373790" w:rsidRPr="00526844">
              <w:rPr>
                <w:rFonts w:ascii="Times New Roman" w:hAnsi="Times New Roman" w:cs="Times New Roman"/>
                <w:i/>
                <w:sz w:val="26"/>
                <w:szCs w:val="26"/>
              </w:rPr>
              <w:t>minimis</w:t>
            </w:r>
            <w:proofErr w:type="spellEnd"/>
            <w:r w:rsidR="00373790" w:rsidRPr="00526844">
              <w:rPr>
                <w:rFonts w:ascii="Times New Roman" w:hAnsi="Times New Roman" w:cs="Times New Roman"/>
                <w:sz w:val="26"/>
                <w:szCs w:val="26"/>
              </w:rPr>
              <w:t xml:space="preserve"> atbalsts 14</w:t>
            </w:r>
            <w:r w:rsidR="00B340CD" w:rsidRPr="00526844">
              <w:rPr>
                <w:rFonts w:ascii="Times New Roman" w:hAnsi="Times New Roman" w:cs="Times New Roman"/>
                <w:sz w:val="26"/>
                <w:szCs w:val="26"/>
              </w:rPr>
              <w:t>0</w:t>
            </w:r>
            <w:r w:rsidR="00381F50" w:rsidRPr="00526844">
              <w:rPr>
                <w:rFonts w:ascii="Times New Roman" w:hAnsi="Times New Roman" w:cs="Times New Roman"/>
                <w:sz w:val="26"/>
                <w:szCs w:val="26"/>
              </w:rPr>
              <w:t> </w:t>
            </w:r>
            <w:r w:rsidR="00B340CD" w:rsidRPr="00526844">
              <w:rPr>
                <w:rFonts w:ascii="Times New Roman" w:hAnsi="Times New Roman" w:cs="Times New Roman"/>
                <w:sz w:val="26"/>
                <w:szCs w:val="26"/>
              </w:rPr>
              <w:t>560</w:t>
            </w:r>
            <w:r w:rsidR="00381F50" w:rsidRPr="00526844">
              <w:rPr>
                <w:rFonts w:ascii="Times New Roman" w:hAnsi="Times New Roman" w:cs="Times New Roman"/>
                <w:sz w:val="26"/>
                <w:szCs w:val="26"/>
              </w:rPr>
              <w:t> </w:t>
            </w:r>
            <w:r w:rsidR="00B340CD" w:rsidRPr="00526844">
              <w:rPr>
                <w:rFonts w:ascii="Times New Roman" w:hAnsi="Times New Roman" w:cs="Times New Roman"/>
                <w:sz w:val="26"/>
                <w:szCs w:val="26"/>
              </w:rPr>
              <w:t>latu</w:t>
            </w:r>
            <w:r w:rsidR="00373790" w:rsidRPr="00526844">
              <w:rPr>
                <w:rFonts w:ascii="Times New Roman" w:hAnsi="Times New Roman" w:cs="Times New Roman"/>
                <w:sz w:val="26"/>
                <w:szCs w:val="26"/>
              </w:rPr>
              <w:t xml:space="preserve"> tika </w:t>
            </w:r>
            <w:r w:rsidR="004F0301" w:rsidRPr="00526844">
              <w:rPr>
                <w:rFonts w:ascii="Times New Roman" w:hAnsi="Times New Roman" w:cs="Times New Roman"/>
                <w:sz w:val="26"/>
                <w:szCs w:val="26"/>
              </w:rPr>
              <w:t>aprēķināts,</w:t>
            </w:r>
            <w:r w:rsidR="00373790" w:rsidRPr="00526844">
              <w:rPr>
                <w:rFonts w:ascii="Times New Roman" w:hAnsi="Times New Roman" w:cs="Times New Roman"/>
                <w:sz w:val="26"/>
                <w:szCs w:val="26"/>
              </w:rPr>
              <w:t xml:space="preserve"> </w:t>
            </w:r>
            <w:r w:rsidR="00373790" w:rsidRPr="00526844">
              <w:rPr>
                <w:rFonts w:ascii="Times New Roman" w:hAnsi="Times New Roman" w:cs="Times New Roman"/>
                <w:sz w:val="26"/>
                <w:szCs w:val="26"/>
              </w:rPr>
              <w:lastRenderedPageBreak/>
              <w:t>Regulas (EK) Nr.</w:t>
            </w:r>
            <w:hyperlink r:id="rId7" w:tgtFrame="_blank" w:history="1">
              <w:r w:rsidR="00373790" w:rsidRPr="00526844">
                <w:rPr>
                  <w:rFonts w:ascii="Times New Roman" w:hAnsi="Times New Roman" w:cs="Times New Roman"/>
                  <w:sz w:val="26"/>
                  <w:szCs w:val="26"/>
                </w:rPr>
                <w:t>1998/2006</w:t>
              </w:r>
            </w:hyperlink>
            <w:r w:rsidR="00373790" w:rsidRPr="00526844">
              <w:rPr>
                <w:rFonts w:ascii="Times New Roman" w:hAnsi="Times New Roman" w:cs="Times New Roman"/>
                <w:sz w:val="26"/>
                <w:szCs w:val="26"/>
              </w:rPr>
              <w:t xml:space="preserve"> 2.panta 2.punktā noteikto </w:t>
            </w:r>
            <w:proofErr w:type="spellStart"/>
            <w:r w:rsidR="00373790" w:rsidRPr="00526844">
              <w:rPr>
                <w:rFonts w:ascii="Times New Roman" w:hAnsi="Times New Roman" w:cs="Times New Roman"/>
                <w:i/>
                <w:iCs/>
                <w:sz w:val="26"/>
                <w:szCs w:val="26"/>
              </w:rPr>
              <w:t>de</w:t>
            </w:r>
            <w:proofErr w:type="spellEnd"/>
            <w:r w:rsidR="00373790" w:rsidRPr="00526844">
              <w:rPr>
                <w:rFonts w:ascii="Times New Roman" w:hAnsi="Times New Roman" w:cs="Times New Roman"/>
                <w:i/>
                <w:iCs/>
                <w:sz w:val="26"/>
                <w:szCs w:val="26"/>
              </w:rPr>
              <w:t xml:space="preserve"> </w:t>
            </w:r>
            <w:proofErr w:type="spellStart"/>
            <w:r w:rsidR="00373790" w:rsidRPr="00526844">
              <w:rPr>
                <w:rFonts w:ascii="Times New Roman" w:hAnsi="Times New Roman" w:cs="Times New Roman"/>
                <w:i/>
                <w:iCs/>
                <w:sz w:val="26"/>
                <w:szCs w:val="26"/>
              </w:rPr>
              <w:t>minimis</w:t>
            </w:r>
            <w:proofErr w:type="spellEnd"/>
            <w:r w:rsidR="00373790" w:rsidRPr="00526844">
              <w:rPr>
                <w:rFonts w:ascii="Times New Roman" w:hAnsi="Times New Roman" w:cs="Times New Roman"/>
                <w:sz w:val="26"/>
                <w:szCs w:val="26"/>
              </w:rPr>
              <w:t xml:space="preserve"> atbalstu </w:t>
            </w:r>
            <w:proofErr w:type="spellStart"/>
            <w:r w:rsidR="00F55DA8" w:rsidRPr="00526844">
              <w:rPr>
                <w:rFonts w:ascii="Times New Roman" w:hAnsi="Times New Roman" w:cs="Times New Roman"/>
                <w:i/>
                <w:sz w:val="26"/>
                <w:szCs w:val="26"/>
              </w:rPr>
              <w:t>euro</w:t>
            </w:r>
            <w:proofErr w:type="spellEnd"/>
            <w:r w:rsidR="00F55DA8" w:rsidRPr="00526844">
              <w:rPr>
                <w:rFonts w:ascii="Times New Roman" w:hAnsi="Times New Roman" w:cs="Times New Roman"/>
                <w:sz w:val="26"/>
                <w:szCs w:val="26"/>
              </w:rPr>
              <w:t xml:space="preserve"> (</w:t>
            </w:r>
            <w:r w:rsidR="00373790" w:rsidRPr="00526844">
              <w:rPr>
                <w:rFonts w:ascii="Times New Roman" w:hAnsi="Times New Roman" w:cs="Times New Roman"/>
                <w:sz w:val="26"/>
                <w:szCs w:val="26"/>
              </w:rPr>
              <w:t xml:space="preserve">200 000 </w:t>
            </w:r>
            <w:proofErr w:type="spellStart"/>
            <w:r w:rsidR="00373790" w:rsidRPr="00526844">
              <w:rPr>
                <w:rFonts w:ascii="Times New Roman" w:hAnsi="Times New Roman" w:cs="Times New Roman"/>
                <w:i/>
                <w:sz w:val="26"/>
                <w:szCs w:val="26"/>
              </w:rPr>
              <w:t>euro</w:t>
            </w:r>
            <w:proofErr w:type="spellEnd"/>
            <w:r w:rsidR="00F55DA8" w:rsidRPr="00526844">
              <w:rPr>
                <w:rFonts w:ascii="Times New Roman" w:hAnsi="Times New Roman" w:cs="Times New Roman"/>
                <w:sz w:val="26"/>
                <w:szCs w:val="26"/>
              </w:rPr>
              <w:t xml:space="preserve">) </w:t>
            </w:r>
            <w:r w:rsidR="00381F50" w:rsidRPr="00526844">
              <w:rPr>
                <w:rFonts w:ascii="Times New Roman" w:hAnsi="Times New Roman" w:cs="Times New Roman"/>
                <w:sz w:val="26"/>
                <w:szCs w:val="26"/>
              </w:rPr>
              <w:t xml:space="preserve">konvertējot </w:t>
            </w:r>
            <w:r w:rsidR="00B3428D" w:rsidRPr="00526844">
              <w:rPr>
                <w:rFonts w:ascii="Times New Roman" w:hAnsi="Times New Roman" w:cs="Times New Roman"/>
                <w:sz w:val="26"/>
                <w:szCs w:val="26"/>
              </w:rPr>
              <w:t xml:space="preserve">uz </w:t>
            </w:r>
            <w:r w:rsidR="00F55DA8" w:rsidRPr="00526844">
              <w:rPr>
                <w:rFonts w:ascii="Times New Roman" w:hAnsi="Times New Roman" w:cs="Times New Roman"/>
                <w:sz w:val="26"/>
                <w:szCs w:val="26"/>
              </w:rPr>
              <w:t>lat</w:t>
            </w:r>
            <w:r w:rsidR="00B3428D" w:rsidRPr="00526844">
              <w:rPr>
                <w:rFonts w:ascii="Times New Roman" w:hAnsi="Times New Roman" w:cs="Times New Roman"/>
                <w:sz w:val="26"/>
                <w:szCs w:val="26"/>
              </w:rPr>
              <w:t>iem</w:t>
            </w:r>
            <w:r w:rsidR="004F0301" w:rsidRPr="00526844">
              <w:rPr>
                <w:rFonts w:ascii="Times New Roman" w:hAnsi="Times New Roman" w:cs="Times New Roman"/>
                <w:sz w:val="26"/>
                <w:szCs w:val="26"/>
              </w:rPr>
              <w:t xml:space="preserve"> (piemērotais m</w:t>
            </w:r>
            <w:r w:rsidR="00F55DA8" w:rsidRPr="00526844">
              <w:rPr>
                <w:rFonts w:ascii="Times New Roman" w:hAnsi="Times New Roman" w:cs="Times New Roman"/>
                <w:sz w:val="26"/>
                <w:szCs w:val="26"/>
              </w:rPr>
              <w:t xml:space="preserve">aiņas </w:t>
            </w:r>
            <w:r w:rsidR="00373790" w:rsidRPr="00526844">
              <w:rPr>
                <w:rFonts w:ascii="Times New Roman" w:hAnsi="Times New Roman" w:cs="Times New Roman"/>
                <w:sz w:val="26"/>
                <w:szCs w:val="26"/>
              </w:rPr>
              <w:t>kurs</w:t>
            </w:r>
            <w:r w:rsidR="004F0301" w:rsidRPr="00526844">
              <w:rPr>
                <w:rFonts w:ascii="Times New Roman" w:hAnsi="Times New Roman" w:cs="Times New Roman"/>
                <w:sz w:val="26"/>
                <w:szCs w:val="26"/>
              </w:rPr>
              <w:t>s:</w:t>
            </w:r>
            <w:r w:rsidR="00373790" w:rsidRPr="00526844">
              <w:rPr>
                <w:rFonts w:ascii="Times New Roman" w:hAnsi="Times New Roman" w:cs="Times New Roman"/>
                <w:sz w:val="26"/>
                <w:szCs w:val="26"/>
              </w:rPr>
              <w:t xml:space="preserve"> EUR 1 = LVL 0,702804</w:t>
            </w:r>
            <w:r w:rsidR="004F0301" w:rsidRPr="00526844">
              <w:rPr>
                <w:rFonts w:ascii="Times New Roman" w:hAnsi="Times New Roman" w:cs="Times New Roman"/>
                <w:sz w:val="26"/>
                <w:szCs w:val="26"/>
              </w:rPr>
              <w:t>).</w:t>
            </w:r>
            <w:r w:rsidR="00381F50" w:rsidRPr="00526844">
              <w:rPr>
                <w:rFonts w:ascii="Times New Roman" w:hAnsi="Times New Roman" w:cs="Times New Roman"/>
                <w:sz w:val="26"/>
                <w:szCs w:val="26"/>
              </w:rPr>
              <w:t xml:space="preserve"> </w:t>
            </w:r>
            <w:r w:rsidR="00E65F92" w:rsidRPr="00526844">
              <w:rPr>
                <w:rFonts w:ascii="Times New Roman" w:hAnsi="Times New Roman" w:cs="Times New Roman"/>
                <w:sz w:val="26"/>
                <w:szCs w:val="26"/>
              </w:rPr>
              <w:t xml:space="preserve"> Šī aprēķina rezultātā iegūtā vērtība latos tika noapaļota uz leju līdz veseliem latiem, i</w:t>
            </w:r>
            <w:r w:rsidR="004F0301" w:rsidRPr="00526844">
              <w:rPr>
                <w:rFonts w:ascii="Times New Roman" w:hAnsi="Times New Roman" w:cs="Times New Roman"/>
                <w:sz w:val="26"/>
                <w:szCs w:val="26"/>
              </w:rPr>
              <w:t>evērojot zinātnes nozares darbības programmas maksājumu izteikšanas principu veselos skaitļos</w:t>
            </w:r>
            <w:r w:rsidR="00A62CF8" w:rsidRPr="00526844">
              <w:rPr>
                <w:rFonts w:ascii="Times New Roman" w:hAnsi="Times New Roman" w:cs="Times New Roman"/>
                <w:sz w:val="26"/>
                <w:szCs w:val="26"/>
              </w:rPr>
              <w:t xml:space="preserve"> un lai nodrošinātu, ka netiek pārsniegts Regulā (EK) Nr.1998/2006 noteiktais </w:t>
            </w:r>
            <w:proofErr w:type="spellStart"/>
            <w:r w:rsidR="00A62CF8" w:rsidRPr="00526844">
              <w:rPr>
                <w:rFonts w:ascii="Times New Roman" w:hAnsi="Times New Roman" w:cs="Times New Roman"/>
                <w:i/>
                <w:sz w:val="26"/>
                <w:szCs w:val="26"/>
              </w:rPr>
              <w:t>de</w:t>
            </w:r>
            <w:proofErr w:type="spellEnd"/>
            <w:r w:rsidR="00A62CF8" w:rsidRPr="00526844">
              <w:rPr>
                <w:rFonts w:ascii="Times New Roman" w:hAnsi="Times New Roman" w:cs="Times New Roman"/>
                <w:i/>
                <w:sz w:val="26"/>
                <w:szCs w:val="26"/>
              </w:rPr>
              <w:t xml:space="preserve"> </w:t>
            </w:r>
            <w:proofErr w:type="spellStart"/>
            <w:r w:rsidR="00A62CF8" w:rsidRPr="00526844">
              <w:rPr>
                <w:rFonts w:ascii="Times New Roman" w:hAnsi="Times New Roman" w:cs="Times New Roman"/>
                <w:i/>
                <w:sz w:val="26"/>
                <w:szCs w:val="26"/>
              </w:rPr>
              <w:t>minimis</w:t>
            </w:r>
            <w:proofErr w:type="spellEnd"/>
            <w:r w:rsidR="00A62CF8" w:rsidRPr="00526844">
              <w:rPr>
                <w:rFonts w:ascii="Times New Roman" w:hAnsi="Times New Roman" w:cs="Times New Roman"/>
                <w:sz w:val="26"/>
                <w:szCs w:val="26"/>
              </w:rPr>
              <w:t xml:space="preserve"> atbalsta apmērs</w:t>
            </w:r>
            <w:r w:rsidR="00E65F92" w:rsidRPr="00526844">
              <w:rPr>
                <w:rFonts w:ascii="Times New Roman" w:hAnsi="Times New Roman" w:cs="Times New Roman"/>
                <w:sz w:val="26"/>
                <w:szCs w:val="26"/>
              </w:rPr>
              <w:t xml:space="preserve">. Līdz ar to projekta 1.6.apakšpunktā veicot konvertēšanu atpakaļ no latiem uz </w:t>
            </w:r>
            <w:proofErr w:type="spellStart"/>
            <w:r w:rsidR="00E65F92" w:rsidRPr="00526844">
              <w:rPr>
                <w:rFonts w:ascii="Times New Roman" w:hAnsi="Times New Roman" w:cs="Times New Roman"/>
                <w:i/>
                <w:sz w:val="26"/>
                <w:szCs w:val="26"/>
              </w:rPr>
              <w:t>euro</w:t>
            </w:r>
            <w:proofErr w:type="spellEnd"/>
            <w:r w:rsidR="00E65F92" w:rsidRPr="00526844">
              <w:rPr>
                <w:rFonts w:ascii="Times New Roman" w:hAnsi="Times New Roman" w:cs="Times New Roman"/>
                <w:sz w:val="26"/>
                <w:szCs w:val="26"/>
              </w:rPr>
              <w:t>,</w:t>
            </w:r>
            <w:r w:rsidR="00834310" w:rsidRPr="00526844">
              <w:rPr>
                <w:rFonts w:ascii="Times New Roman" w:hAnsi="Times New Roman" w:cs="Times New Roman"/>
                <w:sz w:val="26"/>
                <w:szCs w:val="26"/>
              </w:rPr>
              <w:t xml:space="preserve"> tiek ievērots Regulā (EK) Nr.1998/2006 noteiktais </w:t>
            </w:r>
            <w:proofErr w:type="spellStart"/>
            <w:r w:rsidR="00834310" w:rsidRPr="00526844">
              <w:rPr>
                <w:rFonts w:ascii="Times New Roman" w:hAnsi="Times New Roman" w:cs="Times New Roman"/>
                <w:i/>
                <w:sz w:val="26"/>
                <w:szCs w:val="26"/>
              </w:rPr>
              <w:t>de</w:t>
            </w:r>
            <w:proofErr w:type="spellEnd"/>
            <w:r w:rsidR="00834310" w:rsidRPr="00526844">
              <w:rPr>
                <w:rFonts w:ascii="Times New Roman" w:hAnsi="Times New Roman" w:cs="Times New Roman"/>
                <w:i/>
                <w:sz w:val="26"/>
                <w:szCs w:val="26"/>
              </w:rPr>
              <w:t xml:space="preserve"> </w:t>
            </w:r>
            <w:proofErr w:type="spellStart"/>
            <w:r w:rsidR="00834310" w:rsidRPr="00526844">
              <w:rPr>
                <w:rFonts w:ascii="Times New Roman" w:hAnsi="Times New Roman" w:cs="Times New Roman"/>
                <w:i/>
                <w:sz w:val="26"/>
                <w:szCs w:val="26"/>
              </w:rPr>
              <w:t>minimis</w:t>
            </w:r>
            <w:proofErr w:type="spellEnd"/>
            <w:r w:rsidR="00834310" w:rsidRPr="00526844">
              <w:rPr>
                <w:rFonts w:ascii="Times New Roman" w:hAnsi="Times New Roman" w:cs="Times New Roman"/>
                <w:sz w:val="26"/>
                <w:szCs w:val="26"/>
              </w:rPr>
              <w:t xml:space="preserve"> apmērs. </w:t>
            </w:r>
          </w:p>
          <w:p w:rsidR="00202323" w:rsidRPr="00526844" w:rsidRDefault="00202323" w:rsidP="00202323">
            <w:pPr>
              <w:spacing w:after="0" w:line="240" w:lineRule="auto"/>
              <w:ind w:right="161"/>
              <w:jc w:val="both"/>
              <w:rPr>
                <w:rFonts w:ascii="Times New Roman" w:hAnsi="Times New Roman" w:cs="Times New Roman"/>
                <w:sz w:val="26"/>
                <w:szCs w:val="26"/>
              </w:rPr>
            </w:pPr>
            <w:r w:rsidRPr="00526844">
              <w:rPr>
                <w:rFonts w:ascii="Times New Roman" w:hAnsi="Times New Roman" w:cs="Times New Roman"/>
                <w:sz w:val="26"/>
                <w:szCs w:val="26"/>
              </w:rPr>
              <w:t xml:space="preserve">Tādejādi tiesību normas, kurās skaitliskā vērtība izteikta </w:t>
            </w:r>
            <w:proofErr w:type="spellStart"/>
            <w:r w:rsidRPr="00526844">
              <w:rPr>
                <w:rFonts w:ascii="Times New Roman" w:hAnsi="Times New Roman" w:cs="Times New Roman"/>
                <w:i/>
                <w:sz w:val="26"/>
                <w:szCs w:val="26"/>
              </w:rPr>
              <w:t>euro</w:t>
            </w:r>
            <w:proofErr w:type="spellEnd"/>
            <w:r w:rsidRPr="00526844">
              <w:rPr>
                <w:rFonts w:ascii="Times New Roman" w:hAnsi="Times New Roman" w:cs="Times New Roman"/>
                <w:sz w:val="26"/>
                <w:szCs w:val="26"/>
              </w:rPr>
              <w:t xml:space="preserve">, nav personai nelabvēlīgākas par sākotnējām tiesību normām, kurā skaitliskā vērtība ir izteikta latos. </w:t>
            </w:r>
          </w:p>
          <w:p w:rsidR="00A5115B" w:rsidRPr="00526844" w:rsidRDefault="00A5115B" w:rsidP="003C7139">
            <w:pPr>
              <w:spacing w:after="0" w:line="240" w:lineRule="auto"/>
              <w:ind w:right="161"/>
              <w:jc w:val="both"/>
              <w:rPr>
                <w:rFonts w:ascii="Times New Roman" w:hAnsi="Times New Roman" w:cs="Times New Roman"/>
                <w:sz w:val="26"/>
                <w:szCs w:val="26"/>
              </w:rPr>
            </w:pPr>
            <w:r w:rsidRPr="00526844">
              <w:rPr>
                <w:rFonts w:ascii="Times New Roman" w:hAnsi="Times New Roman" w:cs="Times New Roman"/>
                <w:sz w:val="26"/>
                <w:szCs w:val="26"/>
              </w:rPr>
              <w:t xml:space="preserve">Noapaļošana uz augšu līdz veselam </w:t>
            </w:r>
            <w:proofErr w:type="spellStart"/>
            <w:r w:rsidRPr="00526844">
              <w:rPr>
                <w:rFonts w:ascii="Times New Roman" w:hAnsi="Times New Roman" w:cs="Times New Roman"/>
                <w:i/>
                <w:sz w:val="26"/>
                <w:szCs w:val="26"/>
              </w:rPr>
              <w:t>euro</w:t>
            </w:r>
            <w:proofErr w:type="spellEnd"/>
            <w:r w:rsidRPr="00526844">
              <w:rPr>
                <w:rFonts w:ascii="Times New Roman" w:hAnsi="Times New Roman" w:cs="Times New Roman"/>
                <w:sz w:val="26"/>
                <w:szCs w:val="26"/>
              </w:rPr>
              <w:t xml:space="preserve"> projekta </w:t>
            </w:r>
            <w:r w:rsidR="008E5D25" w:rsidRPr="00526844">
              <w:rPr>
                <w:rFonts w:ascii="Times New Roman" w:hAnsi="Times New Roman" w:cs="Times New Roman"/>
                <w:sz w:val="26"/>
                <w:szCs w:val="26"/>
              </w:rPr>
              <w:t>1.7.-1.10.apakšpunkt</w:t>
            </w:r>
            <w:r w:rsidR="009552DF" w:rsidRPr="00526844">
              <w:rPr>
                <w:rFonts w:ascii="Times New Roman" w:hAnsi="Times New Roman" w:cs="Times New Roman"/>
                <w:sz w:val="26"/>
                <w:szCs w:val="26"/>
              </w:rPr>
              <w:t>os</w:t>
            </w:r>
            <w:r w:rsidR="00202323" w:rsidRPr="00526844">
              <w:rPr>
                <w:rFonts w:ascii="Times New Roman" w:hAnsi="Times New Roman" w:cs="Times New Roman"/>
                <w:sz w:val="26"/>
                <w:szCs w:val="26"/>
              </w:rPr>
              <w:t xml:space="preserve"> (MK noteikumu Nr.987 36.1.4., 36.1.5., 37.3. apakšpunkti un 76.punkts)</w:t>
            </w:r>
            <w:r w:rsidR="00E61733" w:rsidRPr="00526844">
              <w:rPr>
                <w:rFonts w:ascii="Times New Roman" w:hAnsi="Times New Roman" w:cs="Times New Roman"/>
                <w:sz w:val="26"/>
                <w:szCs w:val="26"/>
              </w:rPr>
              <w:t xml:space="preserve"> veikta, ievērojot </w:t>
            </w:r>
            <w:r w:rsidR="008E5D25" w:rsidRPr="00526844">
              <w:rPr>
                <w:rFonts w:ascii="Times New Roman" w:hAnsi="Times New Roman" w:cs="Times New Roman"/>
                <w:sz w:val="26"/>
                <w:szCs w:val="26"/>
              </w:rPr>
              <w:t xml:space="preserve">zinātnes nozares darbības programmas maksājumu izteikšanas principu veselos skaitļos un nodrošinot, ka tiesību norma, kurā skaitliskā vērtība izteikta </w:t>
            </w:r>
            <w:proofErr w:type="spellStart"/>
            <w:r w:rsidR="008E5D25" w:rsidRPr="00526844">
              <w:rPr>
                <w:rFonts w:ascii="Times New Roman" w:hAnsi="Times New Roman" w:cs="Times New Roman"/>
                <w:i/>
                <w:sz w:val="26"/>
                <w:szCs w:val="26"/>
              </w:rPr>
              <w:t>euro</w:t>
            </w:r>
            <w:proofErr w:type="spellEnd"/>
            <w:r w:rsidR="008E5D25" w:rsidRPr="00526844">
              <w:rPr>
                <w:rFonts w:ascii="Times New Roman" w:hAnsi="Times New Roman" w:cs="Times New Roman"/>
                <w:sz w:val="26"/>
                <w:szCs w:val="26"/>
              </w:rPr>
              <w:t>, nav personai nelabvēlīgāka par sākotnējo tiesību normu, kurā skaitliskā vērtība ir izteikta latos.</w:t>
            </w:r>
          </w:p>
          <w:p w:rsidR="009552DF" w:rsidRPr="00526844" w:rsidRDefault="007C32F5" w:rsidP="009552DF">
            <w:pPr>
              <w:spacing w:after="0" w:line="240" w:lineRule="auto"/>
              <w:ind w:right="161"/>
              <w:jc w:val="both"/>
              <w:rPr>
                <w:rFonts w:ascii="Times New Roman" w:hAnsi="Times New Roman" w:cs="Times New Roman"/>
                <w:sz w:val="26"/>
                <w:szCs w:val="26"/>
              </w:rPr>
            </w:pPr>
            <w:r w:rsidRPr="00526844">
              <w:rPr>
                <w:rFonts w:ascii="Times New Roman" w:hAnsi="Times New Roman" w:cs="Times New Roman"/>
                <w:sz w:val="26"/>
                <w:szCs w:val="26"/>
              </w:rPr>
              <w:t>Aprēķin</w:t>
            </w:r>
            <w:r w:rsidR="00C941FA" w:rsidRPr="00526844">
              <w:rPr>
                <w:rFonts w:ascii="Times New Roman" w:hAnsi="Times New Roman" w:cs="Times New Roman"/>
                <w:sz w:val="26"/>
                <w:szCs w:val="26"/>
              </w:rPr>
              <w:t>u</w:t>
            </w:r>
            <w:r w:rsidRPr="00526844">
              <w:rPr>
                <w:rFonts w:ascii="Times New Roman" w:hAnsi="Times New Roman" w:cs="Times New Roman"/>
                <w:sz w:val="26"/>
                <w:szCs w:val="26"/>
              </w:rPr>
              <w:t xml:space="preserve"> rezultātā netiek radīta ietekme uz valsts budžetu (nav ieņēmumu samazinājuma vai izdevumu palielinājuma).</w:t>
            </w:r>
          </w:p>
          <w:p w:rsidR="009552DF" w:rsidRPr="00526844" w:rsidRDefault="00DF5CA1" w:rsidP="009552DF">
            <w:pPr>
              <w:spacing w:after="0" w:line="240" w:lineRule="auto"/>
              <w:ind w:right="161"/>
              <w:jc w:val="both"/>
              <w:rPr>
                <w:rFonts w:ascii="Times New Roman" w:hAnsi="Times New Roman" w:cs="Times New Roman"/>
                <w:sz w:val="26"/>
                <w:szCs w:val="26"/>
              </w:rPr>
            </w:pPr>
            <w:r w:rsidRPr="00526844">
              <w:rPr>
                <w:rFonts w:ascii="Times New Roman" w:hAnsi="Times New Roman" w:cs="Times New Roman"/>
                <w:sz w:val="26"/>
                <w:szCs w:val="26"/>
              </w:rPr>
              <w:t xml:space="preserve">Projektā veikti arī ar </w:t>
            </w:r>
            <w:proofErr w:type="spellStart"/>
            <w:r w:rsidRPr="00526844">
              <w:rPr>
                <w:rFonts w:ascii="Times New Roman" w:hAnsi="Times New Roman" w:cs="Times New Roman"/>
                <w:i/>
                <w:sz w:val="26"/>
                <w:szCs w:val="26"/>
              </w:rPr>
              <w:t>euro</w:t>
            </w:r>
            <w:proofErr w:type="spellEnd"/>
            <w:r w:rsidRPr="00526844">
              <w:rPr>
                <w:rFonts w:ascii="Times New Roman" w:hAnsi="Times New Roman" w:cs="Times New Roman"/>
                <w:i/>
                <w:sz w:val="26"/>
                <w:szCs w:val="26"/>
              </w:rPr>
              <w:t xml:space="preserve"> </w:t>
            </w:r>
            <w:r w:rsidRPr="00526844">
              <w:rPr>
                <w:rFonts w:ascii="Times New Roman" w:hAnsi="Times New Roman" w:cs="Times New Roman"/>
                <w:sz w:val="26"/>
                <w:szCs w:val="26"/>
              </w:rPr>
              <w:t>ieviešanu</w:t>
            </w:r>
            <w:r w:rsidRPr="00526844">
              <w:rPr>
                <w:rFonts w:ascii="Times New Roman" w:hAnsi="Times New Roman" w:cs="Times New Roman"/>
                <w:i/>
                <w:sz w:val="26"/>
                <w:szCs w:val="26"/>
              </w:rPr>
              <w:t xml:space="preserve"> </w:t>
            </w:r>
            <w:r w:rsidRPr="00526844">
              <w:rPr>
                <w:rFonts w:ascii="Times New Roman" w:hAnsi="Times New Roman" w:cs="Times New Roman"/>
                <w:sz w:val="26"/>
                <w:szCs w:val="26"/>
              </w:rPr>
              <w:t xml:space="preserve">saistīti tehniski precizējumi: </w:t>
            </w:r>
            <w:r w:rsidR="007C32F5" w:rsidRPr="00526844">
              <w:rPr>
                <w:rFonts w:ascii="Times New Roman" w:hAnsi="Times New Roman" w:cs="Times New Roman"/>
                <w:sz w:val="26"/>
                <w:szCs w:val="26"/>
              </w:rPr>
              <w:t>MK noteikumu Nr.987 19.8., 27.1.1.</w:t>
            </w:r>
            <w:r w:rsidR="007C32F5" w:rsidRPr="00526844">
              <w:rPr>
                <w:rFonts w:ascii="Times New Roman" w:hAnsi="Times New Roman" w:cs="Times New Roman"/>
                <w:sz w:val="26"/>
                <w:szCs w:val="26"/>
                <w:vertAlign w:val="superscript"/>
              </w:rPr>
              <w:t>1</w:t>
            </w:r>
            <w:r w:rsidR="007C32F5" w:rsidRPr="00526844">
              <w:rPr>
                <w:rFonts w:ascii="Times New Roman" w:hAnsi="Times New Roman" w:cs="Times New Roman"/>
                <w:sz w:val="26"/>
                <w:szCs w:val="26"/>
              </w:rPr>
              <w:t>, 80.</w:t>
            </w:r>
            <w:r w:rsidR="007C32F5" w:rsidRPr="00526844">
              <w:rPr>
                <w:rFonts w:ascii="Times New Roman" w:hAnsi="Times New Roman" w:cs="Times New Roman"/>
                <w:sz w:val="26"/>
                <w:szCs w:val="26"/>
                <w:vertAlign w:val="superscript"/>
              </w:rPr>
              <w:t>1</w:t>
            </w:r>
            <w:r w:rsidR="007C32F5" w:rsidRPr="00526844">
              <w:rPr>
                <w:rFonts w:ascii="Times New Roman" w:hAnsi="Times New Roman" w:cs="Times New Roman"/>
                <w:sz w:val="26"/>
                <w:szCs w:val="26"/>
              </w:rPr>
              <w:t xml:space="preserve">3.apakšpunktos </w:t>
            </w:r>
            <w:r w:rsidRPr="00526844">
              <w:rPr>
                <w:rFonts w:ascii="Times New Roman" w:hAnsi="Times New Roman" w:cs="Times New Roman"/>
                <w:sz w:val="26"/>
                <w:szCs w:val="26"/>
                <w:lang w:eastAsia="lv-LV"/>
              </w:rPr>
              <w:t>vārds „latos” aizstāts ar vārdu „</w:t>
            </w:r>
            <w:proofErr w:type="spellStart"/>
            <w:r w:rsidRPr="00526844">
              <w:rPr>
                <w:rFonts w:ascii="Times New Roman" w:hAnsi="Times New Roman" w:cs="Times New Roman"/>
                <w:i/>
                <w:iCs/>
                <w:sz w:val="26"/>
                <w:szCs w:val="26"/>
                <w:lang w:eastAsia="lv-LV"/>
              </w:rPr>
              <w:t>euro</w:t>
            </w:r>
            <w:proofErr w:type="spellEnd"/>
            <w:r w:rsidRPr="00526844">
              <w:rPr>
                <w:rFonts w:ascii="Times New Roman" w:hAnsi="Times New Roman" w:cs="Times New Roman"/>
                <w:sz w:val="26"/>
                <w:szCs w:val="26"/>
                <w:lang w:eastAsia="lv-LV"/>
              </w:rPr>
              <w:t xml:space="preserve">”. </w:t>
            </w:r>
          </w:p>
          <w:p w:rsidR="00A81CA5" w:rsidRPr="009552DF" w:rsidRDefault="007C32F5" w:rsidP="00E61733">
            <w:pPr>
              <w:spacing w:after="0" w:line="240" w:lineRule="auto"/>
              <w:ind w:right="161"/>
              <w:jc w:val="both"/>
              <w:rPr>
                <w:rFonts w:ascii="Times New Roman" w:hAnsi="Times New Roman" w:cs="Times New Roman"/>
                <w:sz w:val="26"/>
                <w:szCs w:val="26"/>
              </w:rPr>
            </w:pPr>
            <w:r w:rsidRPr="00526844">
              <w:rPr>
                <w:rFonts w:ascii="Times New Roman" w:hAnsi="Times New Roman" w:cs="Times New Roman"/>
                <w:sz w:val="26"/>
                <w:szCs w:val="26"/>
                <w:lang w:eastAsia="lv-LV"/>
              </w:rPr>
              <w:t>Projekts neparedz grozījumu veikšanu MK noteikumu Nr.987 6.2.1., 6.2.1.2., 6.2.2.1.</w:t>
            </w:r>
            <w:r w:rsidR="009552DF" w:rsidRPr="00526844">
              <w:rPr>
                <w:rFonts w:ascii="Times New Roman" w:hAnsi="Times New Roman" w:cs="Times New Roman"/>
                <w:sz w:val="26"/>
                <w:szCs w:val="26"/>
                <w:lang w:eastAsia="lv-LV"/>
              </w:rPr>
              <w:t>apakšpunktos</w:t>
            </w:r>
            <w:r w:rsidRPr="00526844">
              <w:rPr>
                <w:rFonts w:ascii="Times New Roman" w:hAnsi="Times New Roman" w:cs="Times New Roman"/>
                <w:sz w:val="26"/>
                <w:szCs w:val="26"/>
                <w:lang w:eastAsia="lv-LV"/>
              </w:rPr>
              <w:t xml:space="preserve"> (minētās normas ietver </w:t>
            </w:r>
            <w:r w:rsidRPr="00526844">
              <w:rPr>
                <w:rFonts w:ascii="Times New Roman" w:hAnsi="Times New Roman" w:cs="Times New Roman"/>
                <w:sz w:val="26"/>
                <w:szCs w:val="26"/>
              </w:rPr>
              <w:t>Valsts nozīmes pētniecības centra izveides nosacījumus, kuros minētas atsauces uz latiem),</w:t>
            </w:r>
            <w:r w:rsidRPr="00526844">
              <w:rPr>
                <w:rFonts w:ascii="Times New Roman" w:hAnsi="Times New Roman" w:cs="Times New Roman"/>
                <w:sz w:val="26"/>
                <w:szCs w:val="26"/>
                <w:lang w:eastAsia="lv-LV"/>
              </w:rPr>
              <w:t xml:space="preserve"> 1.pielikumā „</w:t>
            </w:r>
            <w:bookmarkStart w:id="0" w:name="365503"/>
            <w:bookmarkEnd w:id="0"/>
            <w:r w:rsidRPr="00526844">
              <w:rPr>
                <w:rFonts w:ascii="Times New Roman" w:hAnsi="Times New Roman" w:cs="Times New Roman"/>
                <w:bCs/>
                <w:sz w:val="26"/>
                <w:szCs w:val="26"/>
              </w:rPr>
              <w:t>Pieejamā finansējuma sadalījuma aprēķināšanas metodika ar komercdarbības atbalstu nesai</w:t>
            </w:r>
            <w:r w:rsidRPr="0070421E">
              <w:rPr>
                <w:rFonts w:ascii="Times New Roman" w:hAnsi="Times New Roman" w:cs="Times New Roman"/>
                <w:bCs/>
                <w:sz w:val="26"/>
                <w:szCs w:val="26"/>
              </w:rPr>
              <w:t xml:space="preserve">stītu projektu un kombinēta atbalsta veida projektu īstenošanai”, </w:t>
            </w:r>
            <w:r w:rsidR="006B398D" w:rsidRPr="0070421E">
              <w:rPr>
                <w:rFonts w:ascii="Times New Roman" w:hAnsi="Times New Roman" w:cs="Times New Roman"/>
                <w:bCs/>
                <w:sz w:val="26"/>
                <w:szCs w:val="26"/>
              </w:rPr>
              <w:t>2.pielikumā (Eiropas Reģionālās attīstības fonda projekta iesnieguma veidlapa), kā arī 3.pielikumā „</w:t>
            </w:r>
            <w:bookmarkStart w:id="1" w:name="365510"/>
            <w:bookmarkEnd w:id="1"/>
            <w:r w:rsidR="006B398D" w:rsidRPr="0070421E">
              <w:rPr>
                <w:rFonts w:ascii="Times New Roman" w:hAnsi="Times New Roman" w:cs="Times New Roman"/>
                <w:bCs/>
                <w:sz w:val="26"/>
                <w:szCs w:val="26"/>
              </w:rPr>
              <w:t xml:space="preserve">Zinātniskās institūcijas teritoriāli telpiskās attīstības stratēģijas dokumentā iekļaujamā informācija”, jo </w:t>
            </w:r>
            <w:r w:rsidR="00A81CA5" w:rsidRPr="0070421E">
              <w:rPr>
                <w:rFonts w:ascii="Times New Roman" w:hAnsi="Times New Roman" w:cs="Times New Roman"/>
                <w:bCs/>
                <w:sz w:val="26"/>
                <w:szCs w:val="26"/>
              </w:rPr>
              <w:t>2.1.1.3.1.apakšaktivitātes</w:t>
            </w:r>
            <w:r w:rsidR="009552DF" w:rsidRPr="0070421E">
              <w:rPr>
                <w:rFonts w:ascii="Times New Roman" w:hAnsi="Times New Roman" w:cs="Times New Roman"/>
                <w:bCs/>
                <w:sz w:val="26"/>
                <w:szCs w:val="26"/>
              </w:rPr>
              <w:t xml:space="preserve"> </w:t>
            </w:r>
            <w:r w:rsidR="009552DF" w:rsidRPr="0070421E">
              <w:rPr>
                <w:rFonts w:ascii="Times New Roman" w:hAnsi="Times New Roman" w:cs="Times New Roman"/>
                <w:sz w:val="26"/>
                <w:szCs w:val="26"/>
              </w:rPr>
              <w:t>„Zinātnes infrastruktūras attīstība”</w:t>
            </w:r>
            <w:r w:rsidR="00A81CA5" w:rsidRPr="0070421E">
              <w:rPr>
                <w:rFonts w:ascii="Times New Roman" w:hAnsi="Times New Roman" w:cs="Times New Roman"/>
                <w:bCs/>
                <w:sz w:val="26"/>
                <w:szCs w:val="26"/>
              </w:rPr>
              <w:t xml:space="preserve"> 1.kārtas ietvaros projektu iesniegumu atlase ir noslēgusies, ir noslēgtas deviņas vienošanās par Eiropas Reģionālās attīstības fonda projektu īstenošanu par visu 2.1.1.3.1.apakšaktivitātes 1.kārtas ietvaros p</w:t>
            </w:r>
            <w:r w:rsidR="00E61733" w:rsidRPr="0070421E">
              <w:rPr>
                <w:rFonts w:ascii="Times New Roman" w:hAnsi="Times New Roman" w:cs="Times New Roman"/>
                <w:bCs/>
                <w:sz w:val="26"/>
                <w:szCs w:val="26"/>
              </w:rPr>
              <w:t xml:space="preserve">ieejamo finansējumu, atbalstot </w:t>
            </w:r>
            <w:r w:rsidR="00A81CA5" w:rsidRPr="0070421E">
              <w:rPr>
                <w:rFonts w:ascii="Times New Roman" w:hAnsi="Times New Roman" w:cs="Times New Roman"/>
                <w:bCs/>
                <w:sz w:val="26"/>
                <w:szCs w:val="26"/>
              </w:rPr>
              <w:t>MK noteikumu Nr.987 5.punktā minētos valsts nozīmes pētniecības centrus.</w:t>
            </w:r>
          </w:p>
        </w:tc>
      </w:tr>
      <w:tr w:rsidR="00DF5CA1" w:rsidTr="00DF5CA1">
        <w:trPr>
          <w:trHeight w:val="476"/>
        </w:trPr>
        <w:tc>
          <w:tcPr>
            <w:tcW w:w="431"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jc w:val="center"/>
              <w:rPr>
                <w:sz w:val="26"/>
                <w:szCs w:val="26"/>
              </w:rPr>
            </w:pPr>
            <w:r>
              <w:rPr>
                <w:sz w:val="26"/>
                <w:szCs w:val="26"/>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rPr>
                <w:sz w:val="26"/>
                <w:szCs w:val="26"/>
              </w:rPr>
            </w:pPr>
            <w:r>
              <w:rPr>
                <w:sz w:val="26"/>
                <w:szCs w:val="26"/>
              </w:rPr>
              <w:t xml:space="preserve">Projekta izstrādē iesaistītās </w:t>
            </w:r>
            <w:r>
              <w:rPr>
                <w:sz w:val="26"/>
                <w:szCs w:val="26"/>
              </w:rPr>
              <w:lastRenderedPageBreak/>
              <w:t>institūcijas</w:t>
            </w:r>
          </w:p>
        </w:tc>
        <w:tc>
          <w:tcPr>
            <w:tcW w:w="6682" w:type="dxa"/>
            <w:tcBorders>
              <w:top w:val="single" w:sz="4" w:space="0" w:color="auto"/>
              <w:left w:val="single" w:sz="4" w:space="0" w:color="auto"/>
              <w:bottom w:val="single" w:sz="4" w:space="0" w:color="auto"/>
              <w:right w:val="single" w:sz="4" w:space="0" w:color="auto"/>
            </w:tcBorders>
            <w:hideMark/>
          </w:tcPr>
          <w:p w:rsidR="00DF5CA1" w:rsidRDefault="00DF5CA1">
            <w:pPr>
              <w:pStyle w:val="naisc"/>
              <w:spacing w:before="0" w:after="0"/>
              <w:ind w:left="74"/>
              <w:jc w:val="both"/>
              <w:rPr>
                <w:b/>
                <w:sz w:val="26"/>
                <w:szCs w:val="26"/>
              </w:rPr>
            </w:pPr>
            <w:r>
              <w:rPr>
                <w:sz w:val="26"/>
                <w:szCs w:val="26"/>
              </w:rPr>
              <w:lastRenderedPageBreak/>
              <w:t>Izglītības un zinātnes ministrija.</w:t>
            </w:r>
          </w:p>
        </w:tc>
      </w:tr>
      <w:tr w:rsidR="00DF5CA1" w:rsidTr="00DF5CA1">
        <w:trPr>
          <w:trHeight w:val="904"/>
        </w:trPr>
        <w:tc>
          <w:tcPr>
            <w:tcW w:w="431"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jc w:val="center"/>
              <w:rPr>
                <w:sz w:val="26"/>
                <w:szCs w:val="26"/>
              </w:rPr>
            </w:pPr>
            <w:r>
              <w:rPr>
                <w:sz w:val="26"/>
                <w:szCs w:val="26"/>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rPr>
                <w:i/>
                <w:sz w:val="26"/>
                <w:szCs w:val="26"/>
                <w:highlight w:val="yellow"/>
              </w:rPr>
            </w:pPr>
            <w:r>
              <w:rPr>
                <w:sz w:val="26"/>
                <w:szCs w:val="26"/>
              </w:rPr>
              <w:t>Iemesli, kādēļ netika nodrošināta sabiedrības līdzdalība</w:t>
            </w:r>
          </w:p>
        </w:tc>
        <w:tc>
          <w:tcPr>
            <w:tcW w:w="6682" w:type="dxa"/>
            <w:tcBorders>
              <w:top w:val="single" w:sz="4" w:space="0" w:color="auto"/>
              <w:left w:val="single" w:sz="4" w:space="0" w:color="auto"/>
              <w:bottom w:val="single" w:sz="4" w:space="0" w:color="auto"/>
              <w:right w:val="single" w:sz="4" w:space="0" w:color="auto"/>
            </w:tcBorders>
            <w:hideMark/>
          </w:tcPr>
          <w:p w:rsidR="00DF5CA1" w:rsidRDefault="00DF5CA1">
            <w:pPr>
              <w:pStyle w:val="FootnoteText"/>
              <w:ind w:left="74" w:right="161"/>
              <w:jc w:val="both"/>
              <w:rPr>
                <w:sz w:val="26"/>
                <w:szCs w:val="26"/>
              </w:rPr>
            </w:pPr>
            <w:r>
              <w:rPr>
                <w:sz w:val="26"/>
                <w:szCs w:val="26"/>
              </w:rPr>
              <w:t xml:space="preserve">Sabiedrības līdzdalība projekta izstrādē netika nodrošināta, jo projekts nemaina pastāvošo tiesisko regulējumu pēc būtības. </w:t>
            </w:r>
          </w:p>
        </w:tc>
      </w:tr>
      <w:tr w:rsidR="00DF5CA1" w:rsidTr="00DF5CA1">
        <w:trPr>
          <w:trHeight w:val="733"/>
        </w:trPr>
        <w:tc>
          <w:tcPr>
            <w:tcW w:w="431"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jc w:val="center"/>
              <w:rPr>
                <w:sz w:val="26"/>
                <w:szCs w:val="26"/>
              </w:rPr>
            </w:pPr>
            <w:r>
              <w:rPr>
                <w:sz w:val="26"/>
                <w:szCs w:val="26"/>
              </w:rPr>
              <w:t>7.</w:t>
            </w:r>
          </w:p>
        </w:tc>
        <w:tc>
          <w:tcPr>
            <w:tcW w:w="1984" w:type="dxa"/>
            <w:tcBorders>
              <w:top w:val="single" w:sz="4" w:space="0" w:color="auto"/>
              <w:left w:val="single" w:sz="4" w:space="0" w:color="auto"/>
              <w:bottom w:val="single" w:sz="4" w:space="0" w:color="auto"/>
              <w:right w:val="single" w:sz="4" w:space="0" w:color="auto"/>
            </w:tcBorders>
            <w:hideMark/>
          </w:tcPr>
          <w:p w:rsidR="00DF5CA1" w:rsidRDefault="00DF5CA1">
            <w:pPr>
              <w:pStyle w:val="naiskr"/>
              <w:spacing w:before="0" w:after="0"/>
              <w:rPr>
                <w:sz w:val="26"/>
                <w:szCs w:val="26"/>
              </w:rPr>
            </w:pPr>
            <w:r>
              <w:rPr>
                <w:sz w:val="26"/>
                <w:szCs w:val="26"/>
              </w:rPr>
              <w:t>Cita informācija</w:t>
            </w:r>
          </w:p>
        </w:tc>
        <w:tc>
          <w:tcPr>
            <w:tcW w:w="6682" w:type="dxa"/>
            <w:tcBorders>
              <w:top w:val="single" w:sz="4" w:space="0" w:color="auto"/>
              <w:left w:val="single" w:sz="4" w:space="0" w:color="auto"/>
              <w:bottom w:val="single" w:sz="4" w:space="0" w:color="auto"/>
              <w:right w:val="single" w:sz="4" w:space="0" w:color="auto"/>
            </w:tcBorders>
            <w:hideMark/>
          </w:tcPr>
          <w:p w:rsidR="00DF5CA1" w:rsidRDefault="00DF5CA1">
            <w:pPr>
              <w:spacing w:line="240" w:lineRule="auto"/>
              <w:ind w:left="74" w:right="141"/>
              <w:jc w:val="both"/>
              <w:rPr>
                <w:rFonts w:ascii="Times New Roman" w:eastAsia="Times New Roman" w:hAnsi="Times New Roman" w:cs="Times New Roman"/>
                <w:sz w:val="26"/>
                <w:szCs w:val="26"/>
              </w:rPr>
            </w:pPr>
            <w:r>
              <w:rPr>
                <w:rFonts w:ascii="Times New Roman" w:hAnsi="Times New Roman" w:cs="Times New Roman"/>
                <w:sz w:val="26"/>
                <w:szCs w:val="26"/>
              </w:rPr>
              <w:t>Nav.</w:t>
            </w:r>
          </w:p>
        </w:tc>
      </w:tr>
    </w:tbl>
    <w:p w:rsidR="00DF5CA1" w:rsidRDefault="00DF5CA1" w:rsidP="00DF5CA1">
      <w:pPr>
        <w:spacing w:after="0" w:line="240" w:lineRule="auto"/>
        <w:rPr>
          <w:rFonts w:ascii="Times New Roman" w:eastAsia="Times New Roman" w:hAnsi="Times New Roman" w:cs="Times New Roman"/>
          <w:sz w:val="28"/>
          <w:szCs w:val="28"/>
        </w:rPr>
      </w:pPr>
    </w:p>
    <w:p w:rsidR="00DF5CA1" w:rsidRDefault="00DF5CA1" w:rsidP="00DF5C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Anotācijas II, III, IV, V, VI un VII sadaļa – projekts šīs jomas neskar. </w:t>
      </w:r>
    </w:p>
    <w:p w:rsidR="00DF5CA1" w:rsidRDefault="00DF5CA1" w:rsidP="00DF5CA1">
      <w:pPr>
        <w:spacing w:after="0" w:line="240" w:lineRule="auto"/>
        <w:rPr>
          <w:rFonts w:ascii="Times New Roman" w:hAnsi="Times New Roman" w:cs="Times New Roman"/>
          <w:sz w:val="28"/>
          <w:szCs w:val="28"/>
        </w:rPr>
      </w:pPr>
    </w:p>
    <w:p w:rsidR="00DF5CA1" w:rsidRDefault="00DF5CA1" w:rsidP="00DF5CA1">
      <w:pPr>
        <w:spacing w:after="0" w:line="240" w:lineRule="auto"/>
        <w:rPr>
          <w:rFonts w:ascii="Times New Roman" w:hAnsi="Times New Roman" w:cs="Times New Roman"/>
          <w:sz w:val="28"/>
          <w:szCs w:val="28"/>
        </w:rPr>
      </w:pPr>
    </w:p>
    <w:p w:rsidR="00DF5CA1" w:rsidRDefault="00DF5CA1" w:rsidP="00DF5CA1">
      <w:pPr>
        <w:pStyle w:val="Heading5"/>
        <w:ind w:left="-203" w:firstLine="770"/>
        <w:rPr>
          <w:szCs w:val="28"/>
          <w:lang w:val="lv-LV"/>
        </w:rPr>
      </w:pPr>
      <w:r>
        <w:rPr>
          <w:szCs w:val="28"/>
          <w:lang w:val="lv-LV"/>
        </w:rPr>
        <w:t>Izglītības un zinātnes ministrs</w:t>
      </w:r>
      <w:r>
        <w:rPr>
          <w:szCs w:val="28"/>
          <w:lang w:val="lv-LV"/>
        </w:rPr>
        <w:tab/>
      </w:r>
      <w:r>
        <w:rPr>
          <w:szCs w:val="28"/>
          <w:lang w:val="lv-LV"/>
        </w:rPr>
        <w:tab/>
      </w:r>
      <w:r>
        <w:rPr>
          <w:szCs w:val="28"/>
          <w:lang w:val="lv-LV"/>
        </w:rPr>
        <w:tab/>
      </w:r>
      <w:r>
        <w:rPr>
          <w:szCs w:val="28"/>
          <w:lang w:val="lv-LV"/>
        </w:rPr>
        <w:tab/>
      </w:r>
      <w:proofErr w:type="spellStart"/>
      <w:r>
        <w:rPr>
          <w:szCs w:val="28"/>
          <w:lang w:val="lv-LV"/>
        </w:rPr>
        <w:t>V.Dombrovskis</w:t>
      </w:r>
      <w:proofErr w:type="spellEnd"/>
    </w:p>
    <w:p w:rsidR="00DF5CA1" w:rsidRDefault="00DF5CA1" w:rsidP="00DF5CA1">
      <w:pPr>
        <w:spacing w:after="0" w:line="240" w:lineRule="auto"/>
        <w:rPr>
          <w:rFonts w:ascii="Times New Roman" w:hAnsi="Times New Roman" w:cs="Times New Roman"/>
          <w:sz w:val="28"/>
          <w:szCs w:val="28"/>
        </w:rPr>
      </w:pPr>
    </w:p>
    <w:p w:rsidR="0059003C" w:rsidRDefault="0059003C" w:rsidP="00DF5CA1">
      <w:pPr>
        <w:spacing w:after="0" w:line="240" w:lineRule="auto"/>
        <w:rPr>
          <w:rFonts w:ascii="Times New Roman" w:hAnsi="Times New Roman" w:cs="Times New Roman"/>
          <w:sz w:val="28"/>
          <w:szCs w:val="28"/>
        </w:rPr>
      </w:pPr>
    </w:p>
    <w:p w:rsidR="00DF5CA1" w:rsidRDefault="00DF5CA1" w:rsidP="00DF5CA1">
      <w:pPr>
        <w:pStyle w:val="NoSpacing"/>
        <w:ind w:left="567"/>
        <w:rPr>
          <w:sz w:val="28"/>
          <w:szCs w:val="28"/>
        </w:rPr>
      </w:pPr>
      <w:r>
        <w:rPr>
          <w:sz w:val="28"/>
          <w:szCs w:val="28"/>
        </w:rPr>
        <w:t xml:space="preserve">Vizē: </w:t>
      </w:r>
      <w:r>
        <w:rPr>
          <w:sz w:val="28"/>
          <w:szCs w:val="28"/>
        </w:rPr>
        <w:tab/>
      </w:r>
      <w:r>
        <w:rPr>
          <w:sz w:val="28"/>
          <w:szCs w:val="28"/>
        </w:rPr>
        <w:tab/>
      </w:r>
    </w:p>
    <w:p w:rsidR="00DF5CA1" w:rsidRDefault="00DF5CA1" w:rsidP="00DF5CA1">
      <w:pPr>
        <w:pStyle w:val="NoSpacing"/>
        <w:ind w:left="567"/>
        <w:rPr>
          <w:bCs/>
          <w:sz w:val="28"/>
          <w:szCs w:val="28"/>
        </w:rPr>
      </w:pPr>
      <w:r>
        <w:rPr>
          <w:bCs/>
          <w:sz w:val="28"/>
          <w:szCs w:val="28"/>
        </w:rPr>
        <w:t xml:space="preserve">Valsts sekretāre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S.Liepiņa</w:t>
      </w:r>
    </w:p>
    <w:p w:rsidR="0059003C" w:rsidRDefault="00DF5CA1" w:rsidP="00DF5CA1">
      <w:pPr>
        <w:spacing w:after="0" w:line="240" w:lineRule="auto"/>
        <w:ind w:left="-203" w:firstLine="770"/>
        <w:rPr>
          <w:rFonts w:ascii="Times New Roman" w:hAnsi="Times New Roman" w:cs="Times New Roman"/>
          <w:sz w:val="28"/>
          <w:szCs w:val="28"/>
        </w:rPr>
      </w:pPr>
      <w:r>
        <w:rPr>
          <w:rFonts w:ascii="Times New Roman" w:hAnsi="Times New Roman" w:cs="Times New Roman"/>
          <w:sz w:val="28"/>
          <w:szCs w:val="28"/>
        </w:rPr>
        <w:tab/>
      </w:r>
    </w:p>
    <w:p w:rsidR="0059003C" w:rsidRDefault="0059003C" w:rsidP="00DF5CA1">
      <w:pPr>
        <w:spacing w:after="0" w:line="240" w:lineRule="auto"/>
        <w:ind w:left="-203" w:firstLine="770"/>
        <w:rPr>
          <w:rFonts w:ascii="Times New Roman" w:hAnsi="Times New Roman" w:cs="Times New Roman"/>
          <w:sz w:val="28"/>
          <w:szCs w:val="28"/>
        </w:rPr>
      </w:pPr>
    </w:p>
    <w:p w:rsidR="0059003C" w:rsidRDefault="0059003C" w:rsidP="00DF5CA1">
      <w:pPr>
        <w:spacing w:after="0" w:line="240" w:lineRule="auto"/>
        <w:ind w:left="-203" w:firstLine="770"/>
        <w:rPr>
          <w:rFonts w:ascii="Times New Roman" w:hAnsi="Times New Roman" w:cs="Times New Roman"/>
          <w:sz w:val="28"/>
          <w:szCs w:val="28"/>
        </w:rPr>
      </w:pPr>
    </w:p>
    <w:p w:rsidR="0059003C" w:rsidRDefault="0059003C" w:rsidP="00DF5CA1">
      <w:pPr>
        <w:spacing w:after="0" w:line="240" w:lineRule="auto"/>
        <w:ind w:left="-203" w:firstLine="770"/>
        <w:rPr>
          <w:rFonts w:ascii="Times New Roman" w:hAnsi="Times New Roman" w:cs="Times New Roman"/>
          <w:sz w:val="28"/>
          <w:szCs w:val="28"/>
        </w:rPr>
      </w:pPr>
    </w:p>
    <w:p w:rsidR="0059003C" w:rsidRDefault="0059003C" w:rsidP="00DF5CA1">
      <w:pPr>
        <w:spacing w:after="0" w:line="240" w:lineRule="auto"/>
        <w:ind w:left="-203" w:firstLine="770"/>
        <w:rPr>
          <w:rFonts w:ascii="Times New Roman" w:hAnsi="Times New Roman" w:cs="Times New Roman"/>
          <w:sz w:val="28"/>
          <w:szCs w:val="28"/>
        </w:rPr>
      </w:pPr>
    </w:p>
    <w:p w:rsidR="0059003C" w:rsidRDefault="0059003C" w:rsidP="00DF5CA1">
      <w:pPr>
        <w:spacing w:after="0" w:line="240" w:lineRule="auto"/>
        <w:ind w:left="-203" w:firstLine="770"/>
        <w:rPr>
          <w:rFonts w:ascii="Times New Roman" w:hAnsi="Times New Roman" w:cs="Times New Roman"/>
          <w:sz w:val="28"/>
          <w:szCs w:val="28"/>
        </w:rPr>
      </w:pPr>
    </w:p>
    <w:p w:rsidR="0059003C" w:rsidRDefault="0059003C" w:rsidP="00DF5CA1">
      <w:pPr>
        <w:spacing w:after="0" w:line="240" w:lineRule="auto"/>
        <w:ind w:left="-203" w:firstLine="770"/>
        <w:rPr>
          <w:rFonts w:ascii="Times New Roman" w:hAnsi="Times New Roman" w:cs="Times New Roman"/>
          <w:sz w:val="28"/>
          <w:szCs w:val="28"/>
        </w:rPr>
      </w:pPr>
    </w:p>
    <w:p w:rsidR="00DF5CA1" w:rsidRDefault="00DF5CA1" w:rsidP="00DF5CA1">
      <w:pPr>
        <w:spacing w:after="0" w:line="240" w:lineRule="auto"/>
        <w:ind w:left="-203" w:firstLine="770"/>
        <w:rPr>
          <w:rFonts w:ascii="Times New Roman" w:hAnsi="Times New Roman" w:cs="Times New Roman"/>
          <w:sz w:val="28"/>
          <w:szCs w:val="28"/>
        </w:rPr>
      </w:pPr>
      <w:r>
        <w:rPr>
          <w:rFonts w:ascii="Times New Roman" w:hAnsi="Times New Roman" w:cs="Times New Roman"/>
          <w:sz w:val="28"/>
          <w:szCs w:val="28"/>
        </w:rPr>
        <w:tab/>
      </w:r>
    </w:p>
    <w:p w:rsidR="00DF5CA1" w:rsidRPr="009552DF" w:rsidRDefault="00526844" w:rsidP="00DF5CA1">
      <w:pPr>
        <w:spacing w:after="0" w:line="240" w:lineRule="auto"/>
        <w:rPr>
          <w:rFonts w:ascii="Times New Roman" w:hAnsi="Times New Roman" w:cs="Times New Roman"/>
          <w:sz w:val="20"/>
          <w:szCs w:val="20"/>
        </w:rPr>
      </w:pPr>
      <w:r>
        <w:rPr>
          <w:rFonts w:ascii="Times New Roman" w:hAnsi="Times New Roman" w:cs="Times New Roman"/>
          <w:sz w:val="20"/>
          <w:szCs w:val="20"/>
        </w:rPr>
        <w:t>02.10</w:t>
      </w:r>
      <w:r w:rsidR="00DF5CA1" w:rsidRPr="009552DF">
        <w:rPr>
          <w:rFonts w:ascii="Times New Roman" w:hAnsi="Times New Roman" w:cs="Times New Roman"/>
          <w:sz w:val="20"/>
          <w:szCs w:val="20"/>
        </w:rPr>
        <w:t>.2013</w:t>
      </w:r>
      <w:r w:rsidR="00A879BA">
        <w:rPr>
          <w:rFonts w:ascii="Times New Roman" w:hAnsi="Times New Roman" w:cs="Times New Roman"/>
          <w:sz w:val="20"/>
          <w:szCs w:val="20"/>
        </w:rPr>
        <w:t xml:space="preserve"> 1</w:t>
      </w:r>
      <w:r>
        <w:rPr>
          <w:rFonts w:ascii="Times New Roman" w:hAnsi="Times New Roman" w:cs="Times New Roman"/>
          <w:sz w:val="20"/>
          <w:szCs w:val="20"/>
        </w:rPr>
        <w:t>3</w:t>
      </w:r>
      <w:r w:rsidR="00A879BA">
        <w:rPr>
          <w:rFonts w:ascii="Times New Roman" w:hAnsi="Times New Roman" w:cs="Times New Roman"/>
          <w:sz w:val="20"/>
          <w:szCs w:val="20"/>
        </w:rPr>
        <w:t>:</w:t>
      </w:r>
      <w:r>
        <w:rPr>
          <w:rFonts w:ascii="Times New Roman" w:hAnsi="Times New Roman" w:cs="Times New Roman"/>
          <w:sz w:val="20"/>
          <w:szCs w:val="20"/>
        </w:rPr>
        <w:t>33</w:t>
      </w:r>
      <w:r w:rsidR="00F6276F" w:rsidRPr="009552DF">
        <w:rPr>
          <w:rFonts w:ascii="Times New Roman" w:hAnsi="Times New Roman" w:cs="Times New Roman"/>
          <w:sz w:val="20"/>
          <w:szCs w:val="20"/>
        </w:rPr>
        <w:t xml:space="preserve"> </w:t>
      </w:r>
    </w:p>
    <w:p w:rsidR="00DF5CA1" w:rsidRDefault="00187B39" w:rsidP="00DF5CA1">
      <w:pPr>
        <w:spacing w:after="0" w:line="240" w:lineRule="auto"/>
        <w:rPr>
          <w:rFonts w:ascii="Times New Roman" w:hAnsi="Times New Roman" w:cs="Times New Roman"/>
          <w:sz w:val="20"/>
          <w:szCs w:val="20"/>
        </w:rPr>
      </w:pPr>
      <w:r>
        <w:rPr>
          <w:rFonts w:ascii="Times New Roman" w:hAnsi="Times New Roman" w:cs="Times New Roman"/>
          <w:sz w:val="20"/>
          <w:szCs w:val="20"/>
        </w:rPr>
        <w:t>89</w:t>
      </w:r>
      <w:r w:rsidR="00DA7E9F">
        <w:rPr>
          <w:rFonts w:ascii="Times New Roman" w:hAnsi="Times New Roman" w:cs="Times New Roman"/>
          <w:sz w:val="20"/>
          <w:szCs w:val="20"/>
        </w:rPr>
        <w:t>5</w:t>
      </w:r>
    </w:p>
    <w:p w:rsidR="009552DF" w:rsidRDefault="009552DF" w:rsidP="00DF5CA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I.Griķe</w:t>
      </w:r>
      <w:proofErr w:type="spellEnd"/>
    </w:p>
    <w:p w:rsidR="009552DF" w:rsidRPr="009552DF" w:rsidRDefault="009552DF" w:rsidP="00DF5CA1">
      <w:pPr>
        <w:spacing w:after="0" w:line="240" w:lineRule="auto"/>
        <w:rPr>
          <w:rFonts w:ascii="Times New Roman" w:hAnsi="Times New Roman" w:cs="Times New Roman"/>
          <w:sz w:val="20"/>
          <w:szCs w:val="20"/>
        </w:rPr>
      </w:pPr>
      <w:r>
        <w:rPr>
          <w:rFonts w:ascii="Times New Roman" w:hAnsi="Times New Roman" w:cs="Times New Roman"/>
          <w:sz w:val="20"/>
          <w:szCs w:val="20"/>
        </w:rPr>
        <w:t>67047826, inga.grike@izm.gov.lv</w:t>
      </w:r>
    </w:p>
    <w:p w:rsidR="00DF5CA1" w:rsidRPr="009552DF" w:rsidRDefault="00DF5CA1" w:rsidP="00DF5CA1">
      <w:pPr>
        <w:spacing w:after="0" w:line="240" w:lineRule="auto"/>
        <w:rPr>
          <w:rFonts w:ascii="Times New Roman" w:hAnsi="Times New Roman" w:cs="Times New Roman"/>
          <w:sz w:val="20"/>
          <w:szCs w:val="20"/>
        </w:rPr>
      </w:pPr>
      <w:proofErr w:type="spellStart"/>
      <w:r w:rsidRPr="009552DF">
        <w:rPr>
          <w:rFonts w:ascii="Times New Roman" w:hAnsi="Times New Roman" w:cs="Times New Roman"/>
          <w:sz w:val="20"/>
          <w:szCs w:val="20"/>
        </w:rPr>
        <w:t>M.Šūmane</w:t>
      </w:r>
      <w:proofErr w:type="spellEnd"/>
    </w:p>
    <w:p w:rsidR="0072299F" w:rsidRDefault="00DF5CA1" w:rsidP="00CD36FE">
      <w:pPr>
        <w:spacing w:after="0" w:line="240" w:lineRule="auto"/>
      </w:pPr>
      <w:r w:rsidRPr="009552DF">
        <w:rPr>
          <w:rFonts w:ascii="Times New Roman" w:hAnsi="Times New Roman" w:cs="Times New Roman"/>
          <w:sz w:val="20"/>
          <w:szCs w:val="20"/>
        </w:rPr>
        <w:t>67047921, maija.sumane@izm.gov.lv</w:t>
      </w:r>
    </w:p>
    <w:sectPr w:rsidR="0072299F" w:rsidSect="0059003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10" w:rsidRDefault="00834310" w:rsidP="003C7139">
      <w:pPr>
        <w:spacing w:after="0" w:line="240" w:lineRule="auto"/>
      </w:pPr>
      <w:r>
        <w:separator/>
      </w:r>
    </w:p>
  </w:endnote>
  <w:endnote w:type="continuationSeparator" w:id="0">
    <w:p w:rsidR="00834310" w:rsidRDefault="00834310" w:rsidP="003C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okChampa">
    <w:altName w:val="Times New Roman"/>
    <w:panose1 w:val="020B0604020202020204"/>
    <w:charset w:val="00"/>
    <w:family w:val="swiss"/>
    <w:pitch w:val="variable"/>
    <w:sig w:usb0="03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10" w:rsidRPr="00A81CA5" w:rsidRDefault="00834310" w:rsidP="00A81CA5">
    <w:pPr>
      <w:pStyle w:val="Footer"/>
      <w:jc w:val="both"/>
      <w:rPr>
        <w:rFonts w:ascii="Times New Roman" w:hAnsi="Times New Roman" w:cs="Times New Roman"/>
        <w:sz w:val="20"/>
        <w:szCs w:val="20"/>
      </w:rPr>
    </w:pPr>
    <w:r w:rsidRPr="00A81CA5">
      <w:rPr>
        <w:rFonts w:ascii="Times New Roman" w:hAnsi="Times New Roman" w:cs="Times New Roman"/>
        <w:sz w:val="20"/>
        <w:szCs w:val="20"/>
      </w:rPr>
      <w:t>IZMAnot_</w:t>
    </w:r>
    <w:r w:rsidR="00982E8B">
      <w:rPr>
        <w:rFonts w:ascii="Times New Roman" w:hAnsi="Times New Roman" w:cs="Times New Roman"/>
        <w:sz w:val="20"/>
        <w:szCs w:val="20"/>
      </w:rPr>
      <w:t>0210</w:t>
    </w:r>
    <w:r w:rsidRPr="00A81CA5">
      <w:rPr>
        <w:rFonts w:ascii="Times New Roman" w:hAnsi="Times New Roman" w:cs="Times New Roman"/>
        <w:sz w:val="20"/>
        <w:szCs w:val="20"/>
      </w:rPr>
      <w:t>13_groz987</w:t>
    </w:r>
    <w:r w:rsidR="00982E8B">
      <w:rPr>
        <w:rFonts w:ascii="Times New Roman" w:hAnsi="Times New Roman" w:cs="Times New Roman"/>
        <w:sz w:val="20"/>
        <w:szCs w:val="20"/>
      </w:rPr>
      <w:t>_euro</w:t>
    </w:r>
    <w:r w:rsidRPr="00A81CA5">
      <w:rPr>
        <w:rFonts w:ascii="Times New Roman" w:hAnsi="Times New Roman" w:cs="Times New Roman"/>
        <w:sz w:val="20"/>
        <w:szCs w:val="20"/>
      </w:rPr>
      <w:t>; Ministru kabineta noteikumu projekta „Grozījumi Ministru kabineta 2010.gada 19.oktobra noteikumos Nr.987 „Noteikumi par darbības programmas „Uzņēmējdarbība un inovācijas” papildināj</w:t>
    </w:r>
    <w:r>
      <w:rPr>
        <w:rFonts w:ascii="Times New Roman" w:hAnsi="Times New Roman" w:cs="Times New Roman"/>
        <w:sz w:val="20"/>
        <w:szCs w:val="20"/>
      </w:rPr>
      <w:t>uma 2.1.1.3.1.apakšaktivitātes „</w:t>
    </w:r>
    <w:r w:rsidRPr="00A81CA5">
      <w:rPr>
        <w:rFonts w:ascii="Times New Roman" w:hAnsi="Times New Roman" w:cs="Times New Roman"/>
        <w:sz w:val="20"/>
        <w:szCs w:val="20"/>
      </w:rPr>
      <w:t>Zinātnes infrastruktūras attīstība” pirmo projektu iesniegumu atlases kārtu”” sākotnējās ietekmes novērtējuma ziņojums (anotā</w:t>
    </w:r>
    <w:r>
      <w:rPr>
        <w:rFonts w:ascii="Times New Roman" w:hAnsi="Times New Roman" w:cs="Times New Roman"/>
        <w:sz w:val="20"/>
        <w:szCs w:val="20"/>
      </w:rPr>
      <w:t>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10" w:rsidRPr="009552DF" w:rsidRDefault="00982E8B" w:rsidP="009552DF">
    <w:pPr>
      <w:pStyle w:val="Footer"/>
      <w:jc w:val="both"/>
      <w:rPr>
        <w:rFonts w:ascii="Times New Roman" w:hAnsi="Times New Roman" w:cs="Times New Roman"/>
        <w:sz w:val="20"/>
        <w:szCs w:val="20"/>
      </w:rPr>
    </w:pPr>
    <w:r w:rsidRPr="00A81CA5">
      <w:rPr>
        <w:rFonts w:ascii="Times New Roman" w:hAnsi="Times New Roman" w:cs="Times New Roman"/>
        <w:sz w:val="20"/>
        <w:szCs w:val="20"/>
      </w:rPr>
      <w:t>IZMAnot_</w:t>
    </w:r>
    <w:r>
      <w:rPr>
        <w:rFonts w:ascii="Times New Roman" w:hAnsi="Times New Roman" w:cs="Times New Roman"/>
        <w:sz w:val="20"/>
        <w:szCs w:val="20"/>
      </w:rPr>
      <w:t>0210</w:t>
    </w:r>
    <w:r w:rsidRPr="00A81CA5">
      <w:rPr>
        <w:rFonts w:ascii="Times New Roman" w:hAnsi="Times New Roman" w:cs="Times New Roman"/>
        <w:sz w:val="20"/>
        <w:szCs w:val="20"/>
      </w:rPr>
      <w:t>13_groz987</w:t>
    </w:r>
    <w:r>
      <w:rPr>
        <w:rFonts w:ascii="Times New Roman" w:hAnsi="Times New Roman" w:cs="Times New Roman"/>
        <w:sz w:val="20"/>
        <w:szCs w:val="20"/>
      </w:rPr>
      <w:t>_euro</w:t>
    </w:r>
    <w:r w:rsidR="00834310" w:rsidRPr="00A81CA5">
      <w:rPr>
        <w:rFonts w:ascii="Times New Roman" w:hAnsi="Times New Roman" w:cs="Times New Roman"/>
        <w:sz w:val="20"/>
        <w:szCs w:val="20"/>
      </w:rPr>
      <w:t>; Ministru kabineta noteikumu projekta „Grozījumi Ministru kabineta 2010.gada 19.oktobra noteikumos Nr.987 „Noteikumi par darbības programmas „Uzņēmējdarbība un inovācijas” papildināj</w:t>
    </w:r>
    <w:r w:rsidR="00834310">
      <w:rPr>
        <w:rFonts w:ascii="Times New Roman" w:hAnsi="Times New Roman" w:cs="Times New Roman"/>
        <w:sz w:val="20"/>
        <w:szCs w:val="20"/>
      </w:rPr>
      <w:t>uma 2.1.1.3.1.apakšaktivitātes „</w:t>
    </w:r>
    <w:r w:rsidR="00834310" w:rsidRPr="00A81CA5">
      <w:rPr>
        <w:rFonts w:ascii="Times New Roman" w:hAnsi="Times New Roman" w:cs="Times New Roman"/>
        <w:sz w:val="20"/>
        <w:szCs w:val="20"/>
      </w:rPr>
      <w:t>Zinātnes infrastruktūras attīstība” pirmo projektu iesniegumu atlases kārtu”” sākotnējās ietekmes novērtējuma ziņojums (anotā</w:t>
    </w:r>
    <w:r w:rsidR="00834310">
      <w:rPr>
        <w:rFonts w:ascii="Times New Roman" w:hAnsi="Times New Roman" w:cs="Times New Roman"/>
        <w:sz w:val="20"/>
        <w:szCs w:val="20"/>
      </w:rPr>
      <w:t>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10" w:rsidRDefault="00834310" w:rsidP="003C7139">
      <w:pPr>
        <w:spacing w:after="0" w:line="240" w:lineRule="auto"/>
      </w:pPr>
      <w:r>
        <w:separator/>
      </w:r>
    </w:p>
  </w:footnote>
  <w:footnote w:type="continuationSeparator" w:id="0">
    <w:p w:rsidR="00834310" w:rsidRDefault="00834310" w:rsidP="003C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1172"/>
      <w:docPartObj>
        <w:docPartGallery w:val="Page Numbers (Top of Page)"/>
        <w:docPartUnique/>
      </w:docPartObj>
    </w:sdtPr>
    <w:sdtEndPr>
      <w:rPr>
        <w:rFonts w:ascii="Times New Roman" w:hAnsi="Times New Roman" w:cs="Times New Roman"/>
        <w:sz w:val="28"/>
        <w:szCs w:val="28"/>
      </w:rPr>
    </w:sdtEndPr>
    <w:sdtContent>
      <w:p w:rsidR="00834310" w:rsidRDefault="00FA7C4A">
        <w:pPr>
          <w:pStyle w:val="Header"/>
          <w:jc w:val="center"/>
        </w:pPr>
        <w:r w:rsidRPr="00982E8B">
          <w:rPr>
            <w:rFonts w:ascii="Times New Roman" w:hAnsi="Times New Roman" w:cs="Times New Roman"/>
            <w:sz w:val="26"/>
            <w:szCs w:val="26"/>
          </w:rPr>
          <w:fldChar w:fldCharType="begin"/>
        </w:r>
        <w:r w:rsidR="00834310" w:rsidRPr="00982E8B">
          <w:rPr>
            <w:rFonts w:ascii="Times New Roman" w:hAnsi="Times New Roman" w:cs="Times New Roman"/>
            <w:sz w:val="26"/>
            <w:szCs w:val="26"/>
          </w:rPr>
          <w:instrText xml:space="preserve"> PAGE   \* MERGEFORMAT </w:instrText>
        </w:r>
        <w:r w:rsidRPr="00982E8B">
          <w:rPr>
            <w:rFonts w:ascii="Times New Roman" w:hAnsi="Times New Roman" w:cs="Times New Roman"/>
            <w:sz w:val="26"/>
            <w:szCs w:val="26"/>
          </w:rPr>
          <w:fldChar w:fldCharType="separate"/>
        </w:r>
        <w:r w:rsidR="001456DC">
          <w:rPr>
            <w:rFonts w:ascii="Times New Roman" w:hAnsi="Times New Roman" w:cs="Times New Roman"/>
            <w:noProof/>
            <w:sz w:val="26"/>
            <w:szCs w:val="26"/>
          </w:rPr>
          <w:t>4</w:t>
        </w:r>
        <w:r w:rsidRPr="00982E8B">
          <w:rPr>
            <w:rFonts w:ascii="Times New Roman" w:hAnsi="Times New Roman" w:cs="Times New Roman"/>
            <w:sz w:val="26"/>
            <w:szCs w:val="26"/>
          </w:rPr>
          <w:fldChar w:fldCharType="end"/>
        </w:r>
      </w:p>
    </w:sdtContent>
  </w:sdt>
  <w:p w:rsidR="00834310" w:rsidRDefault="008343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5CA1"/>
    <w:rsid w:val="0006471E"/>
    <w:rsid w:val="00082793"/>
    <w:rsid w:val="00096892"/>
    <w:rsid w:val="001353E0"/>
    <w:rsid w:val="001456DC"/>
    <w:rsid w:val="00175D2D"/>
    <w:rsid w:val="00187B39"/>
    <w:rsid w:val="001A388A"/>
    <w:rsid w:val="001C476D"/>
    <w:rsid w:val="001D2DD3"/>
    <w:rsid w:val="001D432F"/>
    <w:rsid w:val="00202323"/>
    <w:rsid w:val="00215CEA"/>
    <w:rsid w:val="00261AB7"/>
    <w:rsid w:val="00287ABD"/>
    <w:rsid w:val="00293C8D"/>
    <w:rsid w:val="00296BF4"/>
    <w:rsid w:val="00297B76"/>
    <w:rsid w:val="002B47F5"/>
    <w:rsid w:val="002B76E6"/>
    <w:rsid w:val="002E5A40"/>
    <w:rsid w:val="002F21D6"/>
    <w:rsid w:val="002F511E"/>
    <w:rsid w:val="0030426A"/>
    <w:rsid w:val="00351016"/>
    <w:rsid w:val="00373790"/>
    <w:rsid w:val="00381F50"/>
    <w:rsid w:val="0038393B"/>
    <w:rsid w:val="003C54CC"/>
    <w:rsid w:val="003C7139"/>
    <w:rsid w:val="00445FC0"/>
    <w:rsid w:val="00473EF6"/>
    <w:rsid w:val="004F0301"/>
    <w:rsid w:val="00504678"/>
    <w:rsid w:val="00526844"/>
    <w:rsid w:val="0059003C"/>
    <w:rsid w:val="005B7905"/>
    <w:rsid w:val="005F2718"/>
    <w:rsid w:val="00652F5C"/>
    <w:rsid w:val="0068043D"/>
    <w:rsid w:val="006829FB"/>
    <w:rsid w:val="006B398D"/>
    <w:rsid w:val="006C38CA"/>
    <w:rsid w:val="006C3B90"/>
    <w:rsid w:val="0070421E"/>
    <w:rsid w:val="0072299F"/>
    <w:rsid w:val="007368E8"/>
    <w:rsid w:val="0078732D"/>
    <w:rsid w:val="007C32F5"/>
    <w:rsid w:val="00834310"/>
    <w:rsid w:val="00857B0A"/>
    <w:rsid w:val="008A4961"/>
    <w:rsid w:val="008E5D25"/>
    <w:rsid w:val="00926095"/>
    <w:rsid w:val="009326B7"/>
    <w:rsid w:val="0094040C"/>
    <w:rsid w:val="009552DF"/>
    <w:rsid w:val="00982E8B"/>
    <w:rsid w:val="009C1CC2"/>
    <w:rsid w:val="009E0A63"/>
    <w:rsid w:val="00A5115B"/>
    <w:rsid w:val="00A62CF8"/>
    <w:rsid w:val="00A81CA5"/>
    <w:rsid w:val="00A879BA"/>
    <w:rsid w:val="00B340CD"/>
    <w:rsid w:val="00B3428D"/>
    <w:rsid w:val="00B93F4F"/>
    <w:rsid w:val="00BF33BC"/>
    <w:rsid w:val="00C213C9"/>
    <w:rsid w:val="00C44F29"/>
    <w:rsid w:val="00C72150"/>
    <w:rsid w:val="00C82E15"/>
    <w:rsid w:val="00C941FA"/>
    <w:rsid w:val="00CD36FE"/>
    <w:rsid w:val="00CE10A3"/>
    <w:rsid w:val="00D10A2B"/>
    <w:rsid w:val="00D4629B"/>
    <w:rsid w:val="00D5007D"/>
    <w:rsid w:val="00D61CCB"/>
    <w:rsid w:val="00DA7E9F"/>
    <w:rsid w:val="00DF5CA1"/>
    <w:rsid w:val="00E22B01"/>
    <w:rsid w:val="00E232EC"/>
    <w:rsid w:val="00E57F35"/>
    <w:rsid w:val="00E61733"/>
    <w:rsid w:val="00E65F92"/>
    <w:rsid w:val="00E76039"/>
    <w:rsid w:val="00EB0F47"/>
    <w:rsid w:val="00EE61E1"/>
    <w:rsid w:val="00F47AFE"/>
    <w:rsid w:val="00F55DA8"/>
    <w:rsid w:val="00F6276F"/>
    <w:rsid w:val="00F9793B"/>
    <w:rsid w:val="00FA7C4A"/>
    <w:rsid w:val="00FE6A39"/>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A1"/>
    <w:rPr>
      <w:rFonts w:ascii="Calibri" w:eastAsia="Calibri" w:hAnsi="Calibri" w:cs="DokChampa"/>
    </w:rPr>
  </w:style>
  <w:style w:type="paragraph" w:styleId="Heading5">
    <w:name w:val="heading 5"/>
    <w:basedOn w:val="Normal"/>
    <w:next w:val="Normal"/>
    <w:link w:val="Heading5Char"/>
    <w:semiHidden/>
    <w:unhideWhenUsed/>
    <w:qFormat/>
    <w:rsid w:val="00DF5CA1"/>
    <w:pPr>
      <w:keepNext/>
      <w:spacing w:after="0" w:line="240" w:lineRule="auto"/>
      <w:ind w:firstLine="709"/>
      <w:outlineLvl w:val="4"/>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DF5CA1"/>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DF5CA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DF5CA1"/>
    <w:rPr>
      <w:rFonts w:ascii="Times New Roman" w:eastAsia="Times New Roman" w:hAnsi="Times New Roman" w:cs="Times New Roman"/>
      <w:sz w:val="20"/>
      <w:szCs w:val="20"/>
      <w:lang w:eastAsia="lv-LV"/>
    </w:rPr>
  </w:style>
  <w:style w:type="paragraph" w:styleId="NoSpacing">
    <w:name w:val="No Spacing"/>
    <w:uiPriority w:val="1"/>
    <w:qFormat/>
    <w:rsid w:val="00DF5CA1"/>
    <w:pPr>
      <w:spacing w:after="0" w:line="240" w:lineRule="auto"/>
    </w:pPr>
    <w:rPr>
      <w:rFonts w:ascii="Times New Roman" w:eastAsia="Times New Roman" w:hAnsi="Times New Roman" w:cs="Times New Roman"/>
      <w:sz w:val="20"/>
      <w:szCs w:val="20"/>
    </w:rPr>
  </w:style>
  <w:style w:type="paragraph" w:customStyle="1" w:styleId="naisnod">
    <w:name w:val="naisnod"/>
    <w:basedOn w:val="Normal"/>
    <w:rsid w:val="00DF5CA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DF5CA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F5CA1"/>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0787921">
    <w:name w:val="tv207_87_921"/>
    <w:basedOn w:val="Normal"/>
    <w:rsid w:val="00DF5CA1"/>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3C71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139"/>
    <w:rPr>
      <w:rFonts w:ascii="Calibri" w:eastAsia="Calibri" w:hAnsi="Calibri" w:cs="DokChampa"/>
    </w:rPr>
  </w:style>
  <w:style w:type="paragraph" w:styleId="Footer">
    <w:name w:val="footer"/>
    <w:basedOn w:val="Normal"/>
    <w:link w:val="FooterChar"/>
    <w:uiPriority w:val="99"/>
    <w:semiHidden/>
    <w:unhideWhenUsed/>
    <w:rsid w:val="003C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C7139"/>
    <w:rPr>
      <w:rFonts w:ascii="Calibri" w:eastAsia="Calibri" w:hAnsi="Calibri" w:cs="DokChampa"/>
    </w:rPr>
  </w:style>
  <w:style w:type="paragraph" w:styleId="ListParagraph">
    <w:name w:val="List Paragraph"/>
    <w:basedOn w:val="Normal"/>
    <w:uiPriority w:val="34"/>
    <w:qFormat/>
    <w:rsid w:val="009552DF"/>
    <w:pPr>
      <w:ind w:left="720"/>
      <w:contextualSpacing/>
    </w:pPr>
  </w:style>
</w:styles>
</file>

<file path=word/webSettings.xml><?xml version="1.0" encoding="utf-8"?>
<w:webSettings xmlns:r="http://schemas.openxmlformats.org/officeDocument/2006/relationships" xmlns:w="http://schemas.openxmlformats.org/wordprocessingml/2006/main">
  <w:divs>
    <w:div w:id="497768880">
      <w:bodyDiv w:val="1"/>
      <w:marLeft w:val="0"/>
      <w:marRight w:val="0"/>
      <w:marTop w:val="0"/>
      <w:marBottom w:val="0"/>
      <w:divBdr>
        <w:top w:val="none" w:sz="0" w:space="0" w:color="auto"/>
        <w:left w:val="none" w:sz="0" w:space="0" w:color="auto"/>
        <w:bottom w:val="none" w:sz="0" w:space="0" w:color="auto"/>
        <w:right w:val="none" w:sz="0" w:space="0" w:color="auto"/>
      </w:divBdr>
    </w:div>
    <w:div w:id="1011030446">
      <w:bodyDiv w:val="1"/>
      <w:marLeft w:val="0"/>
      <w:marRight w:val="0"/>
      <w:marTop w:val="0"/>
      <w:marBottom w:val="0"/>
      <w:divBdr>
        <w:top w:val="none" w:sz="0" w:space="0" w:color="auto"/>
        <w:left w:val="none" w:sz="0" w:space="0" w:color="auto"/>
        <w:bottom w:val="none" w:sz="0" w:space="0" w:color="auto"/>
        <w:right w:val="none" w:sz="0" w:space="0" w:color="auto"/>
      </w:divBdr>
    </w:div>
    <w:div w:id="11681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ur-lex.europa.eu/LexUriServ/LexUriServ.do?uri=OJ:L:2006:379:0005:01:LV: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OJ:L:2006:379:0005:01:LV: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4976</Words>
  <Characters>2837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2010.gada 19.oktobra noteikumos Nr.987 "Noteikumi par darbības programmas "Uzņēmējdarbība un inovācijas" papildinājuma 2.1.1.3.1.apakšaktivitātes "Zinātnes infrastruktūras attīstība" pirmo projektu iesniegumu atlases kārtu" sākotnējās ietekmes novērtējuma ziņojums (anotācija)</dc:subject>
  <dc:creator>I.Griķe</dc:creator>
  <dc:description>Inga.Grike@izm.gov.lv
67047826</dc:description>
  <cp:lastModifiedBy>igabrisa</cp:lastModifiedBy>
  <cp:revision>16</cp:revision>
  <cp:lastPrinted>2013-10-02T10:44:00Z</cp:lastPrinted>
  <dcterms:created xsi:type="dcterms:W3CDTF">2013-09-25T10:52:00Z</dcterms:created>
  <dcterms:modified xsi:type="dcterms:W3CDTF">2013-10-02T10:45:00Z</dcterms:modified>
</cp:coreProperties>
</file>