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2D" w:rsidRDefault="00EC0521" w:rsidP="00867200">
      <w:pPr>
        <w:pStyle w:val="Heading6"/>
        <w:ind w:right="-1"/>
      </w:pPr>
      <w:r w:rsidRPr="006670F7">
        <w:rPr>
          <w:bCs/>
          <w:szCs w:val="28"/>
        </w:rPr>
        <w:t xml:space="preserve">Ministru kabineta rīkojuma projekta </w:t>
      </w:r>
      <w:r w:rsidRPr="006116D6">
        <w:t xml:space="preserve">„Par </w:t>
      </w:r>
      <w:r w:rsidR="00DB4E6D">
        <w:t>valsts</w:t>
      </w:r>
    </w:p>
    <w:p w:rsidR="00FC782D" w:rsidRPr="00FC782D" w:rsidRDefault="00EC0521" w:rsidP="00867200">
      <w:pPr>
        <w:pStyle w:val="Heading6"/>
        <w:ind w:right="-1"/>
      </w:pPr>
      <w:r w:rsidRPr="006116D6">
        <w:t>nekustam</w:t>
      </w:r>
      <w:r w:rsidR="007E477A">
        <w:t>ā</w:t>
      </w:r>
      <w:r w:rsidRPr="006116D6">
        <w:t xml:space="preserve"> īpašum</w:t>
      </w:r>
      <w:r w:rsidR="007E477A">
        <w:t>a</w:t>
      </w:r>
      <w:r w:rsidRPr="006116D6">
        <w:t xml:space="preserve"> </w:t>
      </w:r>
      <w:r w:rsidRPr="006116D6">
        <w:rPr>
          <w:szCs w:val="28"/>
        </w:rPr>
        <w:t xml:space="preserve">nodošanu </w:t>
      </w:r>
      <w:r w:rsidR="00FC782D">
        <w:rPr>
          <w:szCs w:val="28"/>
        </w:rPr>
        <w:t>Zemkopības</w:t>
      </w:r>
      <w:r w:rsidR="00DB4E6D">
        <w:rPr>
          <w:szCs w:val="28"/>
        </w:rPr>
        <w:t xml:space="preserve"> ministrijas</w:t>
      </w:r>
    </w:p>
    <w:p w:rsidR="00EC0521" w:rsidRPr="006670F7" w:rsidRDefault="00DA3921" w:rsidP="00867200">
      <w:pPr>
        <w:pStyle w:val="Heading6"/>
        <w:ind w:right="-1"/>
        <w:rPr>
          <w:b w:val="0"/>
          <w:szCs w:val="28"/>
        </w:rPr>
      </w:pPr>
      <w:r>
        <w:rPr>
          <w:szCs w:val="28"/>
        </w:rPr>
        <w:t>valdījumā</w:t>
      </w:r>
      <w:r w:rsidR="00EC0521" w:rsidRPr="00E4041F">
        <w:rPr>
          <w:szCs w:val="28"/>
        </w:rPr>
        <w:t>”</w:t>
      </w:r>
      <w:r w:rsidR="00EC0521" w:rsidRPr="006670F7">
        <w:rPr>
          <w:szCs w:val="28"/>
        </w:rPr>
        <w:t xml:space="preserve"> </w:t>
      </w:r>
      <w:r w:rsidR="00E4041F">
        <w:rPr>
          <w:szCs w:val="28"/>
        </w:rPr>
        <w:t>sākotnējās ietekmes novērtējuma</w:t>
      </w:r>
      <w:r w:rsidR="00511061">
        <w:rPr>
          <w:szCs w:val="28"/>
        </w:rPr>
        <w:t xml:space="preserve"> </w:t>
      </w:r>
      <w:r w:rsidR="00EC0521" w:rsidRPr="006670F7">
        <w:rPr>
          <w:szCs w:val="28"/>
        </w:rPr>
        <w:t>ziņojums (anotācija)</w:t>
      </w:r>
    </w:p>
    <w:p w:rsidR="00EC0521" w:rsidRPr="006670F7" w:rsidRDefault="00EC0521" w:rsidP="003B3A32">
      <w:pPr>
        <w:spacing w:after="0" w:line="240" w:lineRule="auto"/>
        <w:jc w:val="center"/>
        <w:rPr>
          <w:rFonts w:ascii="Times New Roman" w:eastAsia="Times New Roman" w:hAnsi="Times New Roman"/>
          <w:b/>
          <w:bCs/>
          <w:sz w:val="28"/>
          <w:szCs w:val="28"/>
          <w:lang w:eastAsia="lv-LV"/>
        </w:rPr>
      </w:pPr>
    </w:p>
    <w:tbl>
      <w:tblPr>
        <w:tblW w:w="4997"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
        <w:gridCol w:w="554"/>
        <w:gridCol w:w="216"/>
        <w:gridCol w:w="1371"/>
        <w:gridCol w:w="512"/>
        <w:gridCol w:w="692"/>
        <w:gridCol w:w="74"/>
        <w:gridCol w:w="432"/>
        <w:gridCol w:w="1101"/>
        <w:gridCol w:w="1204"/>
        <w:gridCol w:w="1204"/>
        <w:gridCol w:w="1706"/>
      </w:tblGrid>
      <w:tr w:rsidR="00EC0521" w:rsidRPr="00DB46AC" w:rsidTr="00BE760A">
        <w:tc>
          <w:tcPr>
            <w:tcW w:w="5000" w:type="pct"/>
            <w:gridSpan w:val="12"/>
            <w:tcBorders>
              <w:top w:val="outset" w:sz="6" w:space="0" w:color="000000"/>
              <w:left w:val="outset" w:sz="6" w:space="0" w:color="000000"/>
              <w:bottom w:val="outset" w:sz="6" w:space="0" w:color="000000"/>
              <w:right w:val="outset" w:sz="6" w:space="0" w:color="000000"/>
            </w:tcBorders>
            <w:vAlign w:val="center"/>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t>I. Tiesību akta projekta izstrādes nepieciešamība</w:t>
            </w:r>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Pamatojums</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2E4D64" w:rsidRPr="00DB46AC" w:rsidRDefault="00AC42EA" w:rsidP="00405FFC">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Saskaņā ar Meža likuma 44.panta pirmo daļu valsts meža zeme ir Zemkopības ministrijas Meža departamenta zeme pēc stāvokļa 1940.gada 21.jūlijā, kura zemes reformas gaitā nav nodota pastāvīgā lietošanā citām fiziskajām vai juridiskajām personām, kā arī tā meža zeme, kura pieder vai piekrīt valstij.</w:t>
            </w:r>
          </w:p>
          <w:p w:rsidR="00625A06" w:rsidRPr="00DB46AC" w:rsidRDefault="00AC42EA" w:rsidP="000E0E66">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p>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p>
        </w:tc>
        <w:tc>
          <w:tcPr>
            <w:tcW w:w="3531" w:type="pct"/>
            <w:gridSpan w:val="7"/>
            <w:tcBorders>
              <w:top w:val="outset" w:sz="6" w:space="0" w:color="000000"/>
              <w:left w:val="outset" w:sz="6" w:space="0" w:color="000000"/>
              <w:bottom w:val="outset" w:sz="6" w:space="0" w:color="000000"/>
              <w:right w:val="outset" w:sz="6" w:space="0" w:color="000000"/>
            </w:tcBorders>
            <w:hideMark/>
          </w:tcPr>
          <w:p w:rsidR="000E0E66" w:rsidRDefault="00EC2AA7" w:rsidP="00D36FB3">
            <w:pPr>
              <w:pStyle w:val="BodyText"/>
              <w:spacing w:after="0"/>
              <w:ind w:left="142" w:right="142" w:firstLine="748"/>
              <w:jc w:val="both"/>
              <w:rPr>
                <w:sz w:val="28"/>
                <w:szCs w:val="28"/>
              </w:rPr>
            </w:pPr>
            <w:r w:rsidRPr="00DB46AC">
              <w:rPr>
                <w:sz w:val="28"/>
                <w:szCs w:val="28"/>
              </w:rPr>
              <w:t xml:space="preserve">Valsts nekustamais īpašums </w:t>
            </w:r>
            <w:r w:rsidR="000E0E66" w:rsidRPr="000E0E66">
              <w:rPr>
                <w:sz w:val="28"/>
                <w:szCs w:val="28"/>
              </w:rPr>
              <w:t>„</w:t>
            </w:r>
            <w:proofErr w:type="spellStart"/>
            <w:r w:rsidR="000E0E66" w:rsidRPr="000E0E66">
              <w:rPr>
                <w:sz w:val="28"/>
                <w:szCs w:val="28"/>
              </w:rPr>
              <w:t>Riemeru</w:t>
            </w:r>
            <w:proofErr w:type="spellEnd"/>
            <w:r w:rsidR="000E0E66" w:rsidRPr="000E0E66">
              <w:rPr>
                <w:sz w:val="28"/>
                <w:szCs w:val="28"/>
              </w:rPr>
              <w:t xml:space="preserve"> – Silavu meži” (nekustamā īpašuma kadastra Nr.3246 003 0077) 49,8019 ha platībā – Bebru pagastā Kokneses novadā</w:t>
            </w:r>
            <w:r w:rsidR="000E0E66">
              <w:rPr>
                <w:sz w:val="28"/>
                <w:szCs w:val="28"/>
              </w:rPr>
              <w:t xml:space="preserve"> (turpmāk – valsts nekustamais īpašums) </w:t>
            </w:r>
            <w:r w:rsidR="000E0E66" w:rsidRPr="000E0E66">
              <w:rPr>
                <w:sz w:val="28"/>
                <w:szCs w:val="28"/>
              </w:rPr>
              <w:t xml:space="preserve">ierakstīts </w:t>
            </w:r>
            <w:r w:rsidR="00D36FB3">
              <w:rPr>
                <w:sz w:val="28"/>
                <w:szCs w:val="28"/>
              </w:rPr>
              <w:t>Aizkraukles rajona tiesas Zemesgrāmatu nodaļas Bebru pagasta zemesgrāmatas nodalījumā Nr.100000526139</w:t>
            </w:r>
            <w:r w:rsidR="000E0E66" w:rsidRPr="000E0E66">
              <w:rPr>
                <w:sz w:val="28"/>
                <w:szCs w:val="28"/>
              </w:rPr>
              <w:t xml:space="preserve"> uz valsts vārda Izglītības un zinātnes ministrijas</w:t>
            </w:r>
            <w:r w:rsidR="000E0E66">
              <w:rPr>
                <w:sz w:val="28"/>
                <w:szCs w:val="28"/>
              </w:rPr>
              <w:t xml:space="preserve"> (turpmāk – ministrija)</w:t>
            </w:r>
            <w:r w:rsidR="000E0E66" w:rsidRPr="000E0E66">
              <w:rPr>
                <w:sz w:val="28"/>
                <w:szCs w:val="28"/>
              </w:rPr>
              <w:t xml:space="preserve"> personā</w:t>
            </w:r>
            <w:r w:rsidR="000E0E66">
              <w:rPr>
                <w:sz w:val="28"/>
                <w:szCs w:val="28"/>
              </w:rPr>
              <w:t xml:space="preserve">. </w:t>
            </w:r>
            <w:r w:rsidR="000E0E66" w:rsidRPr="00DB46AC">
              <w:rPr>
                <w:sz w:val="28"/>
                <w:szCs w:val="28"/>
              </w:rPr>
              <w:t xml:space="preserve"> </w:t>
            </w:r>
          </w:p>
          <w:p w:rsidR="00787E9D" w:rsidRDefault="00787E9D" w:rsidP="00DB70C6">
            <w:pPr>
              <w:pStyle w:val="BodyText"/>
              <w:spacing w:after="0"/>
              <w:ind w:left="142" w:right="142" w:firstLine="708"/>
              <w:jc w:val="both"/>
              <w:rPr>
                <w:sz w:val="28"/>
                <w:szCs w:val="28"/>
              </w:rPr>
            </w:pPr>
            <w:r w:rsidRPr="00DB46AC">
              <w:rPr>
                <w:sz w:val="28"/>
                <w:szCs w:val="28"/>
              </w:rPr>
              <w:t xml:space="preserve">Saskaņā ar </w:t>
            </w:r>
            <w:r w:rsidR="008E024D" w:rsidRPr="00DB46AC">
              <w:rPr>
                <w:sz w:val="28"/>
                <w:szCs w:val="28"/>
              </w:rPr>
              <w:t xml:space="preserve">Valsts zemes dienesta Kadastra informācijas sistēmas teksta datiem </w:t>
            </w:r>
            <w:r w:rsidRPr="00DB46AC">
              <w:rPr>
                <w:sz w:val="28"/>
                <w:szCs w:val="28"/>
              </w:rPr>
              <w:t xml:space="preserve">valsts nekustamais īpašums sastāv no </w:t>
            </w:r>
            <w:r w:rsidR="000E0E66">
              <w:rPr>
                <w:sz w:val="28"/>
                <w:szCs w:val="28"/>
              </w:rPr>
              <w:t xml:space="preserve">divām zemes vienībām - </w:t>
            </w:r>
            <w:r w:rsidRPr="00DB46AC">
              <w:rPr>
                <w:sz w:val="28"/>
                <w:szCs w:val="28"/>
              </w:rPr>
              <w:t xml:space="preserve">zemes vienības </w:t>
            </w:r>
            <w:r w:rsidR="000E0E66" w:rsidRPr="000E0E66">
              <w:rPr>
                <w:sz w:val="28"/>
                <w:szCs w:val="28"/>
              </w:rPr>
              <w:t>(zemes vienīb</w:t>
            </w:r>
            <w:r w:rsidR="000E0E66">
              <w:rPr>
                <w:sz w:val="28"/>
                <w:szCs w:val="28"/>
              </w:rPr>
              <w:t xml:space="preserve">as kadastra apzīmējums </w:t>
            </w:r>
            <w:r w:rsidR="000E0E66" w:rsidRPr="000E0E66">
              <w:rPr>
                <w:sz w:val="28"/>
                <w:szCs w:val="28"/>
              </w:rPr>
              <w:t>3246 003 0038)</w:t>
            </w:r>
            <w:r w:rsidR="000E0E66">
              <w:rPr>
                <w:sz w:val="28"/>
                <w:szCs w:val="28"/>
              </w:rPr>
              <w:t xml:space="preserve"> 37,1739 </w:t>
            </w:r>
            <w:r w:rsidRPr="00DB46AC">
              <w:rPr>
                <w:sz w:val="28"/>
                <w:szCs w:val="28"/>
              </w:rPr>
              <w:t xml:space="preserve"> ha platībā</w:t>
            </w:r>
            <w:r w:rsidR="000E0E66">
              <w:rPr>
                <w:sz w:val="28"/>
                <w:szCs w:val="28"/>
              </w:rPr>
              <w:t>, tai skaitā 34,4886 ha mežs, un</w:t>
            </w:r>
            <w:r w:rsidR="00D71224">
              <w:rPr>
                <w:sz w:val="28"/>
                <w:szCs w:val="28"/>
              </w:rPr>
              <w:t xml:space="preserve"> zemes vienības (zemes vienības kadastra apzīmējums 3246 006 0120) 12,6280 ha platībā, tai skaitā 12,3935 ha mežs</w:t>
            </w:r>
            <w:r w:rsidRPr="00DB46AC">
              <w:rPr>
                <w:sz w:val="28"/>
                <w:szCs w:val="28"/>
              </w:rPr>
              <w:t>.</w:t>
            </w:r>
          </w:p>
          <w:p w:rsidR="00B82EE1" w:rsidRDefault="00D71224" w:rsidP="00660311">
            <w:pPr>
              <w:pStyle w:val="BodyText"/>
              <w:spacing w:after="0"/>
              <w:ind w:left="142" w:right="142" w:firstLine="708"/>
              <w:jc w:val="both"/>
              <w:rPr>
                <w:sz w:val="28"/>
                <w:szCs w:val="28"/>
              </w:rPr>
            </w:pPr>
            <w:r>
              <w:rPr>
                <w:sz w:val="28"/>
                <w:szCs w:val="28"/>
              </w:rPr>
              <w:t>Valsts nekustamais īpašums izveidots, ievērojot Ministru kabineta 2013.gada 16.jūlija rīkojuma Nr.324 „Par Vecbebru Profesionālās vidusskolas reorganizāciju” 7.punktā noteikto –</w:t>
            </w:r>
            <w:r w:rsidR="00B82EE1">
              <w:rPr>
                <w:sz w:val="28"/>
                <w:szCs w:val="28"/>
              </w:rPr>
              <w:t xml:space="preserve"> </w:t>
            </w:r>
            <w:r>
              <w:rPr>
                <w:sz w:val="28"/>
                <w:szCs w:val="28"/>
              </w:rPr>
              <w:t>nodalot atsevišķā īpašumā meža zemes vienības no nekustamā īpašuma „Valsts Vecbebru lauksaimniecības tehnikums” (nekustamā īpašuma kadastra Nr.3246 006 0110)</w:t>
            </w:r>
            <w:r w:rsidR="00B82EE1">
              <w:rPr>
                <w:sz w:val="28"/>
                <w:szCs w:val="28"/>
              </w:rPr>
              <w:t xml:space="preserve"> Bebru pagastā Kokneses novadā</w:t>
            </w:r>
            <w:r w:rsidR="00660311">
              <w:rPr>
                <w:sz w:val="28"/>
                <w:szCs w:val="28"/>
              </w:rPr>
              <w:t xml:space="preserve">. </w:t>
            </w:r>
          </w:p>
          <w:p w:rsidR="0017784B" w:rsidRPr="00DB46AC" w:rsidRDefault="00DD6047" w:rsidP="00660311">
            <w:pPr>
              <w:pStyle w:val="BodyText"/>
              <w:spacing w:after="0"/>
              <w:ind w:left="142" w:right="142" w:firstLine="708"/>
              <w:jc w:val="both"/>
              <w:rPr>
                <w:sz w:val="28"/>
                <w:szCs w:val="28"/>
              </w:rPr>
            </w:pPr>
            <w:r w:rsidRPr="00DB46AC">
              <w:rPr>
                <w:sz w:val="28"/>
                <w:szCs w:val="28"/>
              </w:rPr>
              <w:t>Ministrijas un tās padotībā esoš</w:t>
            </w:r>
            <w:r w:rsidR="00D87D80" w:rsidRPr="00DB46AC">
              <w:rPr>
                <w:sz w:val="28"/>
                <w:szCs w:val="28"/>
              </w:rPr>
              <w:t>o iestāžu funkciju nodrošināšanai</w:t>
            </w:r>
            <w:r w:rsidR="00660311">
              <w:rPr>
                <w:sz w:val="28"/>
                <w:szCs w:val="28"/>
              </w:rPr>
              <w:t xml:space="preserve"> valsts nekustamais īpašums</w:t>
            </w:r>
            <w:r w:rsidR="00D87D80" w:rsidRPr="00DB46AC">
              <w:rPr>
                <w:sz w:val="28"/>
                <w:szCs w:val="28"/>
              </w:rPr>
              <w:t xml:space="preserve"> </w:t>
            </w:r>
            <w:r w:rsidR="00660311">
              <w:rPr>
                <w:sz w:val="28"/>
                <w:szCs w:val="28"/>
              </w:rPr>
              <w:t>nav nepieciešams</w:t>
            </w:r>
            <w:r w:rsidRPr="00DB46AC">
              <w:rPr>
                <w:sz w:val="28"/>
                <w:szCs w:val="28"/>
              </w:rPr>
              <w:t>.</w:t>
            </w:r>
          </w:p>
          <w:p w:rsidR="00DD6047" w:rsidRPr="00DB46AC" w:rsidRDefault="00DD6047"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Saskaņā ar Meža likumā minēto</w:t>
            </w:r>
            <w:r w:rsidR="00660311">
              <w:rPr>
                <w:rFonts w:ascii="Times New Roman" w:hAnsi="Times New Roman" w:cs="Times New Roman"/>
                <w:sz w:val="28"/>
                <w:szCs w:val="28"/>
              </w:rPr>
              <w:t>,</w:t>
            </w:r>
            <w:r w:rsidRPr="00DB46AC">
              <w:rPr>
                <w:rFonts w:ascii="Times New Roman" w:hAnsi="Times New Roman" w:cs="Times New Roman"/>
                <w:sz w:val="28"/>
                <w:szCs w:val="28"/>
              </w:rPr>
              <w:t xml:space="preserve"> meža nozarē valsts pārvaldes funkcijas veic Zemkopības ministrija </w:t>
            </w:r>
            <w:r w:rsidRPr="00DB46AC">
              <w:rPr>
                <w:rFonts w:ascii="Times New Roman" w:hAnsi="Times New Roman" w:cs="Times New Roman"/>
                <w:sz w:val="28"/>
                <w:szCs w:val="28"/>
              </w:rPr>
              <w:lastRenderedPageBreak/>
              <w:t>un valsts īpašumā esošās meža zemes apsaimniekošanu un aizsardzību veic akciju sabiedrība „Latvijas valsts meži”.</w:t>
            </w:r>
          </w:p>
          <w:p w:rsidR="00F32EE0" w:rsidRPr="00DB46AC" w:rsidRDefault="00EC0521" w:rsidP="00DB70C6">
            <w:pPr>
              <w:spacing w:after="0" w:line="240" w:lineRule="auto"/>
              <w:ind w:left="142" w:right="142" w:firstLine="708"/>
              <w:jc w:val="both"/>
              <w:rPr>
                <w:rFonts w:ascii="Times New Roman" w:hAnsi="Times New Roman" w:cs="Times New Roman"/>
                <w:color w:val="000000"/>
                <w:sz w:val="28"/>
                <w:szCs w:val="28"/>
                <w:lang w:eastAsia="lv-LV"/>
              </w:rPr>
            </w:pPr>
            <w:r w:rsidRPr="006F006C">
              <w:rPr>
                <w:rFonts w:ascii="Times New Roman" w:hAnsi="Times New Roman" w:cs="Times New Roman"/>
                <w:sz w:val="28"/>
                <w:szCs w:val="28"/>
              </w:rPr>
              <w:t>Ministrijas Nekustamā īpašuma un valsts manta</w:t>
            </w:r>
            <w:r w:rsidR="0068133A" w:rsidRPr="006F006C">
              <w:rPr>
                <w:rFonts w:ascii="Times New Roman" w:hAnsi="Times New Roman" w:cs="Times New Roman"/>
                <w:sz w:val="28"/>
                <w:szCs w:val="28"/>
              </w:rPr>
              <w:t>s apsaimniekošanas komisijas 20</w:t>
            </w:r>
            <w:r w:rsidR="00ED7E37" w:rsidRPr="006F006C">
              <w:rPr>
                <w:rFonts w:ascii="Times New Roman" w:hAnsi="Times New Roman" w:cs="Times New Roman"/>
                <w:sz w:val="28"/>
                <w:szCs w:val="28"/>
              </w:rPr>
              <w:t>1</w:t>
            </w:r>
            <w:r w:rsidR="006F006C" w:rsidRPr="006F006C">
              <w:rPr>
                <w:rFonts w:ascii="Times New Roman" w:hAnsi="Times New Roman" w:cs="Times New Roman"/>
                <w:sz w:val="28"/>
                <w:szCs w:val="28"/>
              </w:rPr>
              <w:t>3</w:t>
            </w:r>
            <w:r w:rsidRPr="006F006C">
              <w:rPr>
                <w:rFonts w:ascii="Times New Roman" w:hAnsi="Times New Roman" w:cs="Times New Roman"/>
                <w:sz w:val="28"/>
                <w:szCs w:val="28"/>
              </w:rPr>
              <w:t xml:space="preserve">.gada </w:t>
            </w:r>
            <w:r w:rsidR="006F006C" w:rsidRPr="006F006C">
              <w:rPr>
                <w:rFonts w:ascii="Times New Roman" w:hAnsi="Times New Roman" w:cs="Times New Roman"/>
                <w:sz w:val="28"/>
                <w:szCs w:val="28"/>
              </w:rPr>
              <w:t>18</w:t>
            </w:r>
            <w:r w:rsidR="005E42DE" w:rsidRPr="006F006C">
              <w:rPr>
                <w:rFonts w:ascii="Times New Roman" w:hAnsi="Times New Roman" w:cs="Times New Roman"/>
                <w:sz w:val="28"/>
                <w:szCs w:val="28"/>
              </w:rPr>
              <w:t>.marta</w:t>
            </w:r>
            <w:r w:rsidR="002E4D64" w:rsidRPr="006F006C">
              <w:rPr>
                <w:rFonts w:ascii="Times New Roman" w:hAnsi="Times New Roman" w:cs="Times New Roman"/>
                <w:sz w:val="28"/>
                <w:szCs w:val="28"/>
              </w:rPr>
              <w:t xml:space="preserve"> </w:t>
            </w:r>
            <w:r w:rsidR="0049353F" w:rsidRPr="006F006C">
              <w:rPr>
                <w:rFonts w:ascii="Times New Roman" w:hAnsi="Times New Roman" w:cs="Times New Roman"/>
                <w:sz w:val="28"/>
                <w:szCs w:val="28"/>
              </w:rPr>
              <w:t xml:space="preserve">sēdē </w:t>
            </w:r>
            <w:r w:rsidRPr="006F006C">
              <w:rPr>
                <w:rFonts w:ascii="Times New Roman" w:hAnsi="Times New Roman" w:cs="Times New Roman"/>
                <w:sz w:val="28"/>
                <w:szCs w:val="28"/>
              </w:rPr>
              <w:t xml:space="preserve">tika pieņemts lēmums </w:t>
            </w:r>
            <w:r w:rsidR="006F006C" w:rsidRPr="006F006C">
              <w:rPr>
                <w:rFonts w:ascii="Times New Roman" w:hAnsi="Times New Roman" w:cs="Times New Roman"/>
                <w:sz w:val="28"/>
                <w:szCs w:val="28"/>
              </w:rPr>
              <w:t>(protokols Nr.146</w:t>
            </w:r>
            <w:r w:rsidR="000D2731" w:rsidRPr="006F006C">
              <w:rPr>
                <w:rFonts w:ascii="Times New Roman" w:hAnsi="Times New Roman" w:cs="Times New Roman"/>
                <w:sz w:val="28"/>
                <w:szCs w:val="28"/>
              </w:rPr>
              <w:t xml:space="preserve">, 5.punkts) </w:t>
            </w:r>
            <w:r w:rsidRPr="006F006C">
              <w:rPr>
                <w:rFonts w:ascii="Times New Roman" w:hAnsi="Times New Roman" w:cs="Times New Roman"/>
                <w:sz w:val="28"/>
                <w:szCs w:val="28"/>
              </w:rPr>
              <w:t>atbalstīt</w:t>
            </w:r>
            <w:r w:rsidRPr="006F006C">
              <w:rPr>
                <w:rFonts w:ascii="Times New Roman" w:hAnsi="Times New Roman" w:cs="Times New Roman"/>
                <w:color w:val="000000"/>
                <w:sz w:val="28"/>
                <w:szCs w:val="28"/>
                <w:lang w:eastAsia="lv-LV"/>
              </w:rPr>
              <w:t xml:space="preserve"> valsts nekustam</w:t>
            </w:r>
            <w:r w:rsidR="006F006C" w:rsidRPr="006F006C">
              <w:rPr>
                <w:rFonts w:ascii="Times New Roman" w:hAnsi="Times New Roman" w:cs="Times New Roman"/>
                <w:color w:val="000000"/>
                <w:sz w:val="28"/>
                <w:szCs w:val="28"/>
                <w:lang w:eastAsia="lv-LV"/>
              </w:rPr>
              <w:t>ā</w:t>
            </w:r>
            <w:r w:rsidRPr="006F006C">
              <w:rPr>
                <w:rFonts w:ascii="Times New Roman" w:hAnsi="Times New Roman" w:cs="Times New Roman"/>
                <w:color w:val="000000"/>
                <w:sz w:val="28"/>
                <w:szCs w:val="28"/>
                <w:lang w:eastAsia="lv-LV"/>
              </w:rPr>
              <w:t xml:space="preserve"> īpašum</w:t>
            </w:r>
            <w:r w:rsidR="006F006C" w:rsidRPr="006F006C">
              <w:rPr>
                <w:rFonts w:ascii="Times New Roman" w:hAnsi="Times New Roman" w:cs="Times New Roman"/>
                <w:color w:val="000000"/>
                <w:sz w:val="28"/>
                <w:szCs w:val="28"/>
                <w:lang w:eastAsia="lv-LV"/>
              </w:rPr>
              <w:t>a</w:t>
            </w:r>
            <w:r w:rsidR="0049353F" w:rsidRPr="006F006C">
              <w:rPr>
                <w:rFonts w:ascii="Times New Roman" w:hAnsi="Times New Roman" w:cs="Times New Roman"/>
                <w:color w:val="000000"/>
                <w:sz w:val="28"/>
                <w:szCs w:val="28"/>
                <w:lang w:eastAsia="lv-LV"/>
              </w:rPr>
              <w:t xml:space="preserve"> </w:t>
            </w:r>
            <w:r w:rsidR="00F1690A" w:rsidRPr="006F006C">
              <w:rPr>
                <w:rFonts w:ascii="Times New Roman" w:hAnsi="Times New Roman" w:cs="Times New Roman"/>
                <w:color w:val="000000"/>
                <w:sz w:val="28"/>
                <w:szCs w:val="28"/>
                <w:lang w:eastAsia="lv-LV"/>
              </w:rPr>
              <w:t xml:space="preserve">nodošanu </w:t>
            </w:r>
            <w:r w:rsidR="001923F9" w:rsidRPr="006F006C">
              <w:rPr>
                <w:rFonts w:ascii="Times New Roman" w:hAnsi="Times New Roman" w:cs="Times New Roman"/>
                <w:color w:val="000000"/>
                <w:sz w:val="28"/>
                <w:szCs w:val="28"/>
                <w:lang w:eastAsia="lv-LV"/>
              </w:rPr>
              <w:t>Zemkopības</w:t>
            </w:r>
            <w:r w:rsidR="00F1690A" w:rsidRPr="006F006C">
              <w:rPr>
                <w:rFonts w:ascii="Times New Roman" w:hAnsi="Times New Roman" w:cs="Times New Roman"/>
                <w:color w:val="000000"/>
                <w:sz w:val="28"/>
                <w:szCs w:val="28"/>
                <w:lang w:eastAsia="lv-LV"/>
              </w:rPr>
              <w:t xml:space="preserve"> ministrijas valdījumā</w:t>
            </w:r>
            <w:r w:rsidRPr="006F006C">
              <w:rPr>
                <w:rFonts w:ascii="Times New Roman" w:hAnsi="Times New Roman" w:cs="Times New Roman"/>
                <w:color w:val="000000"/>
                <w:sz w:val="28"/>
                <w:szCs w:val="28"/>
                <w:lang w:eastAsia="lv-LV"/>
              </w:rPr>
              <w:t>.</w:t>
            </w:r>
          </w:p>
          <w:p w:rsidR="00EC6F7C" w:rsidRPr="00DB46AC" w:rsidRDefault="00E8021D" w:rsidP="00D25B6F">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color w:val="000000"/>
                <w:sz w:val="28"/>
                <w:szCs w:val="28"/>
                <w:lang w:eastAsia="lv-LV"/>
              </w:rPr>
              <w:t>Atbils</w:t>
            </w:r>
            <w:r w:rsidR="00660311">
              <w:rPr>
                <w:rFonts w:ascii="Times New Roman" w:hAnsi="Times New Roman" w:cs="Times New Roman"/>
                <w:color w:val="000000"/>
                <w:sz w:val="28"/>
                <w:szCs w:val="28"/>
                <w:lang w:eastAsia="lv-LV"/>
              </w:rPr>
              <w:t>toši Zemkopības ministrijas 2013</w:t>
            </w:r>
            <w:r w:rsidRPr="00DB46AC">
              <w:rPr>
                <w:rFonts w:ascii="Times New Roman" w:hAnsi="Times New Roman" w:cs="Times New Roman"/>
                <w:color w:val="000000"/>
                <w:sz w:val="28"/>
                <w:szCs w:val="28"/>
                <w:lang w:eastAsia="lv-LV"/>
              </w:rPr>
              <w:t xml:space="preserve">.gada </w:t>
            </w:r>
            <w:r w:rsidR="00660311">
              <w:rPr>
                <w:rFonts w:ascii="Times New Roman" w:hAnsi="Times New Roman" w:cs="Times New Roman"/>
                <w:color w:val="000000"/>
                <w:sz w:val="28"/>
                <w:szCs w:val="28"/>
                <w:lang w:eastAsia="lv-LV"/>
              </w:rPr>
              <w:t>1.oktobra</w:t>
            </w:r>
            <w:r w:rsidRPr="00DB46AC">
              <w:rPr>
                <w:rFonts w:ascii="Times New Roman" w:hAnsi="Times New Roman" w:cs="Times New Roman"/>
                <w:color w:val="000000"/>
                <w:sz w:val="28"/>
                <w:szCs w:val="28"/>
                <w:lang w:eastAsia="lv-LV"/>
              </w:rPr>
              <w:t xml:space="preserve"> vēstulē Nr.</w:t>
            </w:r>
            <w:r w:rsidR="00660311">
              <w:rPr>
                <w:rFonts w:ascii="Times New Roman" w:hAnsi="Times New Roman" w:cs="Times New Roman"/>
                <w:color w:val="000000"/>
                <w:sz w:val="28"/>
                <w:szCs w:val="28"/>
                <w:lang w:eastAsia="lv-LV"/>
              </w:rPr>
              <w:t>8.7-3e/3220/2013</w:t>
            </w:r>
            <w:r w:rsidR="005E42DE" w:rsidRPr="00DB46AC">
              <w:rPr>
                <w:rFonts w:ascii="Times New Roman" w:hAnsi="Times New Roman" w:cs="Times New Roman"/>
                <w:color w:val="000000"/>
                <w:sz w:val="28"/>
                <w:szCs w:val="28"/>
                <w:lang w:eastAsia="lv-LV"/>
              </w:rPr>
              <w:t xml:space="preserve"> „Par </w:t>
            </w:r>
            <w:r w:rsidR="00660311">
              <w:rPr>
                <w:rFonts w:ascii="Times New Roman" w:hAnsi="Times New Roman" w:cs="Times New Roman"/>
                <w:color w:val="000000"/>
                <w:sz w:val="28"/>
                <w:szCs w:val="28"/>
                <w:lang w:eastAsia="lv-LV"/>
              </w:rPr>
              <w:t>valsts meža zemes pārņemšanu Zemkopības ministrijas valdījumā</w:t>
            </w:r>
            <w:r w:rsidR="005E42DE" w:rsidRPr="00DB46AC">
              <w:rPr>
                <w:rFonts w:ascii="Times New Roman" w:hAnsi="Times New Roman" w:cs="Times New Roman"/>
                <w:color w:val="000000"/>
                <w:sz w:val="28"/>
                <w:szCs w:val="28"/>
                <w:lang w:eastAsia="lv-LV"/>
              </w:rPr>
              <w:t>”</w:t>
            </w:r>
            <w:r w:rsidRPr="00DB46AC">
              <w:rPr>
                <w:rFonts w:ascii="Times New Roman" w:hAnsi="Times New Roman" w:cs="Times New Roman"/>
                <w:color w:val="000000"/>
                <w:sz w:val="28"/>
                <w:szCs w:val="28"/>
                <w:lang w:eastAsia="lv-LV"/>
              </w:rPr>
              <w:t xml:space="preserve"> </w:t>
            </w:r>
            <w:r w:rsidR="005E6EB1" w:rsidRPr="00DB46AC">
              <w:rPr>
                <w:rFonts w:ascii="Times New Roman" w:hAnsi="Times New Roman" w:cs="Times New Roman"/>
                <w:color w:val="000000"/>
                <w:sz w:val="28"/>
                <w:szCs w:val="28"/>
                <w:lang w:eastAsia="lv-LV"/>
              </w:rPr>
              <w:t>minētajam</w:t>
            </w:r>
            <w:r w:rsidR="00660311">
              <w:rPr>
                <w:rFonts w:ascii="Times New Roman" w:hAnsi="Times New Roman" w:cs="Times New Roman"/>
                <w:color w:val="000000"/>
                <w:sz w:val="28"/>
                <w:szCs w:val="28"/>
                <w:lang w:eastAsia="lv-LV"/>
              </w:rPr>
              <w:t>,</w:t>
            </w:r>
            <w:r w:rsidR="005E6EB1" w:rsidRPr="00DB46AC">
              <w:rPr>
                <w:rFonts w:ascii="Times New Roman" w:hAnsi="Times New Roman" w:cs="Times New Roman"/>
                <w:color w:val="000000"/>
                <w:sz w:val="28"/>
                <w:szCs w:val="28"/>
                <w:lang w:eastAsia="lv-LV"/>
              </w:rPr>
              <w:t xml:space="preserve"> </w:t>
            </w:r>
            <w:r w:rsidR="00EC6F7C" w:rsidRPr="00DB46AC">
              <w:rPr>
                <w:rFonts w:ascii="Times New Roman" w:hAnsi="Times New Roman" w:cs="Times New Roman"/>
                <w:color w:val="000000"/>
                <w:sz w:val="28"/>
                <w:szCs w:val="28"/>
                <w:lang w:eastAsia="lv-LV"/>
              </w:rPr>
              <w:t xml:space="preserve">Zemkopības ministrija </w:t>
            </w:r>
            <w:r w:rsidR="00464182">
              <w:rPr>
                <w:rFonts w:ascii="Times New Roman" w:hAnsi="Times New Roman" w:cs="Times New Roman"/>
                <w:color w:val="000000"/>
                <w:sz w:val="28"/>
                <w:szCs w:val="28"/>
                <w:lang w:eastAsia="lv-LV"/>
              </w:rPr>
              <w:t xml:space="preserve">un akciju sabiedrība „Latvijas valsts meži” </w:t>
            </w:r>
            <w:r w:rsidR="00660311">
              <w:rPr>
                <w:rFonts w:ascii="Times New Roman" w:hAnsi="Times New Roman" w:cs="Times New Roman"/>
                <w:color w:val="000000"/>
                <w:sz w:val="28"/>
                <w:szCs w:val="28"/>
                <w:lang w:eastAsia="lv-LV"/>
              </w:rPr>
              <w:t>uzskata par lietderīgu</w:t>
            </w:r>
            <w:r w:rsidR="005E6EB1" w:rsidRPr="00DB46AC">
              <w:rPr>
                <w:rFonts w:ascii="Times New Roman" w:hAnsi="Times New Roman" w:cs="Times New Roman"/>
                <w:color w:val="000000"/>
                <w:sz w:val="28"/>
                <w:szCs w:val="28"/>
                <w:lang w:eastAsia="lv-LV"/>
              </w:rPr>
              <w:t xml:space="preserve"> </w:t>
            </w:r>
            <w:r w:rsidR="005E6EB1" w:rsidRPr="00DB46AC">
              <w:rPr>
                <w:rFonts w:ascii="Times New Roman" w:hAnsi="Times New Roman" w:cs="Times New Roman"/>
                <w:sz w:val="28"/>
                <w:szCs w:val="28"/>
              </w:rPr>
              <w:t>valsts nekustam</w:t>
            </w:r>
            <w:r w:rsidR="00660311">
              <w:rPr>
                <w:rFonts w:ascii="Times New Roman" w:hAnsi="Times New Roman" w:cs="Times New Roman"/>
                <w:sz w:val="28"/>
                <w:szCs w:val="28"/>
              </w:rPr>
              <w:t>ā</w:t>
            </w:r>
            <w:r w:rsidR="005E6EB1" w:rsidRPr="00DB46AC">
              <w:rPr>
                <w:rFonts w:ascii="Times New Roman" w:hAnsi="Times New Roman" w:cs="Times New Roman"/>
                <w:sz w:val="28"/>
                <w:szCs w:val="28"/>
              </w:rPr>
              <w:t xml:space="preserve"> īpašum</w:t>
            </w:r>
            <w:r w:rsidR="00660311">
              <w:rPr>
                <w:rFonts w:ascii="Times New Roman" w:hAnsi="Times New Roman" w:cs="Times New Roman"/>
                <w:sz w:val="28"/>
                <w:szCs w:val="28"/>
              </w:rPr>
              <w:t>a</w:t>
            </w:r>
            <w:r w:rsidR="005E6EB1" w:rsidRPr="00DB46AC">
              <w:rPr>
                <w:rFonts w:ascii="Times New Roman" w:hAnsi="Times New Roman" w:cs="Times New Roman"/>
                <w:sz w:val="28"/>
                <w:szCs w:val="28"/>
              </w:rPr>
              <w:t xml:space="preserve"> pārņemšanu Zemkopības ministrijas valdījumā</w:t>
            </w:r>
            <w:r w:rsidR="005E42DE" w:rsidRPr="00DB46AC">
              <w:rPr>
                <w:rFonts w:ascii="Times New Roman" w:hAnsi="Times New Roman" w:cs="Times New Roman"/>
                <w:sz w:val="28"/>
                <w:szCs w:val="28"/>
              </w:rPr>
              <w:t xml:space="preserve"> Meža likumā noteikto valsts meža īpašuma pārvaldīšanas un apsaimniekošanas funkciju </w:t>
            </w:r>
            <w:r w:rsidR="00660311">
              <w:rPr>
                <w:rFonts w:ascii="Times New Roman" w:hAnsi="Times New Roman" w:cs="Times New Roman"/>
                <w:sz w:val="28"/>
                <w:szCs w:val="28"/>
              </w:rPr>
              <w:t>nodrošināšanai</w:t>
            </w:r>
            <w:r w:rsidR="005E42DE" w:rsidRPr="00DB46AC">
              <w:rPr>
                <w:rFonts w:ascii="Times New Roman" w:hAnsi="Times New Roman" w:cs="Times New Roman"/>
                <w:sz w:val="28"/>
                <w:szCs w:val="28"/>
              </w:rPr>
              <w:t>.</w:t>
            </w:r>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right="156"/>
              <w:jc w:val="center"/>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lastRenderedPageBreak/>
              <w:t>3.</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Saistītie politikas ietekmes novērtējumi un pētījumi</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EC0521" w:rsidRPr="00DB46AC" w:rsidRDefault="00172C56"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Projekts šo jomu neskar.</w:t>
            </w:r>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42"/>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Tiesiskā regulējuma mērķis un būtība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D4596E" w:rsidRPr="00DB46AC" w:rsidRDefault="00B70834" w:rsidP="003B3A32">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Ministru kabineta rīkojum</w:t>
            </w:r>
            <w:r>
              <w:rPr>
                <w:rFonts w:ascii="Times New Roman" w:hAnsi="Times New Roman" w:cs="Times New Roman"/>
                <w:sz w:val="28"/>
                <w:szCs w:val="28"/>
              </w:rPr>
              <w:t>a projekta</w:t>
            </w:r>
            <w:r w:rsidR="00D71224">
              <w:rPr>
                <w:rFonts w:ascii="Times New Roman" w:hAnsi="Times New Roman" w:cs="Times New Roman"/>
                <w:sz w:val="28"/>
                <w:szCs w:val="28"/>
              </w:rPr>
              <w:t xml:space="preserve"> „Par valsts nekustamā īpašuma</w:t>
            </w:r>
            <w:r w:rsidRPr="00DB46AC">
              <w:rPr>
                <w:rFonts w:ascii="Times New Roman" w:hAnsi="Times New Roman" w:cs="Times New Roman"/>
                <w:sz w:val="28"/>
                <w:szCs w:val="28"/>
              </w:rPr>
              <w:t xml:space="preserve"> nodošanu Zemkopības ministrijas valdījumā” </w:t>
            </w:r>
            <w:r>
              <w:rPr>
                <w:rFonts w:ascii="Times New Roman" w:hAnsi="Times New Roman" w:cs="Times New Roman"/>
                <w:sz w:val="28"/>
                <w:szCs w:val="28"/>
              </w:rPr>
              <w:t>(turpmāk – r</w:t>
            </w:r>
            <w:r w:rsidR="005A7A59" w:rsidRPr="00DB46AC">
              <w:rPr>
                <w:rFonts w:ascii="Times New Roman" w:hAnsi="Times New Roman" w:cs="Times New Roman"/>
                <w:sz w:val="28"/>
                <w:szCs w:val="28"/>
              </w:rPr>
              <w:t>īkojuma projekt</w:t>
            </w:r>
            <w:r>
              <w:rPr>
                <w:rFonts w:ascii="Times New Roman" w:hAnsi="Times New Roman" w:cs="Times New Roman"/>
                <w:sz w:val="28"/>
                <w:szCs w:val="28"/>
              </w:rPr>
              <w:t>s)</w:t>
            </w:r>
            <w:r w:rsidR="00D4596E" w:rsidRPr="00DB46AC">
              <w:rPr>
                <w:rFonts w:ascii="Times New Roman" w:hAnsi="Times New Roman" w:cs="Times New Roman"/>
                <w:sz w:val="28"/>
                <w:szCs w:val="28"/>
              </w:rPr>
              <w:t xml:space="preserve"> mērķis ir </w:t>
            </w:r>
            <w:r w:rsidR="00AB6CB0" w:rsidRPr="00DB46AC">
              <w:rPr>
                <w:rFonts w:ascii="Times New Roman" w:hAnsi="Times New Roman" w:cs="Times New Roman"/>
                <w:sz w:val="28"/>
                <w:szCs w:val="28"/>
              </w:rPr>
              <w:t>mainīt</w:t>
            </w:r>
            <w:r w:rsidR="00D4596E" w:rsidRPr="00DB46AC">
              <w:rPr>
                <w:rFonts w:ascii="Times New Roman" w:hAnsi="Times New Roman" w:cs="Times New Roman"/>
                <w:sz w:val="28"/>
                <w:szCs w:val="28"/>
              </w:rPr>
              <w:t xml:space="preserve"> </w:t>
            </w:r>
            <w:r w:rsidR="00BE09B2" w:rsidRPr="00DB46AC">
              <w:rPr>
                <w:rFonts w:ascii="Times New Roman" w:hAnsi="Times New Roman" w:cs="Times New Roman"/>
                <w:sz w:val="28"/>
                <w:szCs w:val="28"/>
              </w:rPr>
              <w:t>valsts</w:t>
            </w:r>
            <w:r w:rsidR="00D4596E" w:rsidRPr="00DB46AC">
              <w:rPr>
                <w:rFonts w:ascii="Times New Roman" w:hAnsi="Times New Roman" w:cs="Times New Roman"/>
                <w:sz w:val="28"/>
                <w:szCs w:val="28"/>
              </w:rPr>
              <w:t xml:space="preserve"> nekustam</w:t>
            </w:r>
            <w:r w:rsidR="00D71224">
              <w:rPr>
                <w:rFonts w:ascii="Times New Roman" w:hAnsi="Times New Roman" w:cs="Times New Roman"/>
                <w:sz w:val="28"/>
                <w:szCs w:val="28"/>
              </w:rPr>
              <w:t>ā</w:t>
            </w:r>
            <w:r w:rsidR="00D4596E" w:rsidRPr="00DB46AC">
              <w:rPr>
                <w:rFonts w:ascii="Times New Roman" w:hAnsi="Times New Roman" w:cs="Times New Roman"/>
                <w:sz w:val="28"/>
                <w:szCs w:val="28"/>
              </w:rPr>
              <w:t xml:space="preserve"> īpašum</w:t>
            </w:r>
            <w:r w:rsidR="00D71224">
              <w:rPr>
                <w:rFonts w:ascii="Times New Roman" w:hAnsi="Times New Roman" w:cs="Times New Roman"/>
                <w:sz w:val="28"/>
                <w:szCs w:val="28"/>
              </w:rPr>
              <w:t>a</w:t>
            </w:r>
            <w:r w:rsidR="00D4596E" w:rsidRPr="00DB46AC">
              <w:rPr>
                <w:rFonts w:ascii="Times New Roman" w:hAnsi="Times New Roman" w:cs="Times New Roman"/>
                <w:sz w:val="28"/>
                <w:szCs w:val="28"/>
              </w:rPr>
              <w:t xml:space="preserve"> </w:t>
            </w:r>
            <w:r w:rsidR="00AB6CB0" w:rsidRPr="00DB46AC">
              <w:rPr>
                <w:rFonts w:ascii="Times New Roman" w:hAnsi="Times New Roman" w:cs="Times New Roman"/>
                <w:sz w:val="28"/>
                <w:szCs w:val="28"/>
              </w:rPr>
              <w:t>valdītāju, tād</w:t>
            </w:r>
            <w:r>
              <w:rPr>
                <w:rFonts w:ascii="Times New Roman" w:hAnsi="Times New Roman" w:cs="Times New Roman"/>
                <w:sz w:val="28"/>
                <w:szCs w:val="28"/>
              </w:rPr>
              <w:t>ē</w:t>
            </w:r>
            <w:r w:rsidR="00AB6CB0" w:rsidRPr="00DB46AC">
              <w:rPr>
                <w:rFonts w:ascii="Times New Roman" w:hAnsi="Times New Roman" w:cs="Times New Roman"/>
                <w:sz w:val="28"/>
                <w:szCs w:val="28"/>
              </w:rPr>
              <w:t>jādi atbrīvojot ministriju  no t</w:t>
            </w:r>
            <w:r w:rsidR="00D71224">
              <w:rPr>
                <w:rFonts w:ascii="Times New Roman" w:hAnsi="Times New Roman" w:cs="Times New Roman"/>
                <w:sz w:val="28"/>
                <w:szCs w:val="28"/>
              </w:rPr>
              <w:t>ai</w:t>
            </w:r>
            <w:r w:rsidR="00AB6CB0" w:rsidRPr="00DB46AC">
              <w:rPr>
                <w:rFonts w:ascii="Times New Roman" w:hAnsi="Times New Roman" w:cs="Times New Roman"/>
                <w:sz w:val="28"/>
                <w:szCs w:val="28"/>
              </w:rPr>
              <w:t xml:space="preserve"> neraksturīg</w:t>
            </w:r>
            <w:r w:rsidR="00716898">
              <w:rPr>
                <w:rFonts w:ascii="Times New Roman" w:hAnsi="Times New Roman" w:cs="Times New Roman"/>
                <w:sz w:val="28"/>
                <w:szCs w:val="28"/>
              </w:rPr>
              <w:t>as</w:t>
            </w:r>
            <w:r w:rsidR="00AB6CB0" w:rsidRPr="00DB46AC">
              <w:rPr>
                <w:rFonts w:ascii="Times New Roman" w:hAnsi="Times New Roman" w:cs="Times New Roman"/>
                <w:sz w:val="28"/>
                <w:szCs w:val="28"/>
              </w:rPr>
              <w:t xml:space="preserve"> funkcij</w:t>
            </w:r>
            <w:r w:rsidR="00716898">
              <w:rPr>
                <w:rFonts w:ascii="Times New Roman" w:hAnsi="Times New Roman" w:cs="Times New Roman"/>
                <w:sz w:val="28"/>
                <w:szCs w:val="28"/>
              </w:rPr>
              <w:t>as</w:t>
            </w:r>
            <w:r w:rsidR="00AB6CB0" w:rsidRPr="00DB46AC">
              <w:rPr>
                <w:rFonts w:ascii="Times New Roman" w:hAnsi="Times New Roman" w:cs="Times New Roman"/>
                <w:sz w:val="28"/>
                <w:szCs w:val="28"/>
              </w:rPr>
              <w:t xml:space="preserve"> – valsts meža zemju apsaimniekošanas – veikšanas</w:t>
            </w:r>
            <w:r w:rsidR="00D4596E" w:rsidRPr="00DB46AC">
              <w:rPr>
                <w:rFonts w:ascii="Times New Roman" w:hAnsi="Times New Roman" w:cs="Times New Roman"/>
                <w:sz w:val="28"/>
                <w:szCs w:val="28"/>
              </w:rPr>
              <w:t>.</w:t>
            </w:r>
          </w:p>
          <w:p w:rsidR="00EC0521" w:rsidRPr="00DB46AC" w:rsidRDefault="00EC0521" w:rsidP="00D71224">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 xml:space="preserve">Rīkojuma projekts paredz </w:t>
            </w:r>
            <w:r w:rsidR="00057928" w:rsidRPr="00DB46AC">
              <w:rPr>
                <w:rFonts w:ascii="Times New Roman" w:hAnsi="Times New Roman" w:cs="Times New Roman"/>
                <w:sz w:val="28"/>
                <w:szCs w:val="28"/>
              </w:rPr>
              <w:t>valsts nekustamo īpašumu</w:t>
            </w:r>
            <w:r w:rsidR="00C35DDB" w:rsidRPr="00DB46AC">
              <w:rPr>
                <w:rFonts w:ascii="Times New Roman" w:hAnsi="Times New Roman" w:cs="Times New Roman"/>
                <w:sz w:val="28"/>
                <w:szCs w:val="28"/>
              </w:rPr>
              <w:t xml:space="preserve"> </w:t>
            </w:r>
            <w:r w:rsidRPr="00DB46AC">
              <w:rPr>
                <w:rFonts w:ascii="Times New Roman" w:hAnsi="Times New Roman" w:cs="Times New Roman"/>
                <w:sz w:val="28"/>
                <w:szCs w:val="28"/>
              </w:rPr>
              <w:t xml:space="preserve">nodot </w:t>
            </w:r>
            <w:r w:rsidR="00B11601" w:rsidRPr="00DB46AC">
              <w:rPr>
                <w:rFonts w:ascii="Times New Roman" w:hAnsi="Times New Roman" w:cs="Times New Roman"/>
                <w:sz w:val="28"/>
                <w:szCs w:val="28"/>
              </w:rPr>
              <w:t>Zemkopības</w:t>
            </w:r>
            <w:r w:rsidR="00AC25D4" w:rsidRPr="00DB46AC">
              <w:rPr>
                <w:rFonts w:ascii="Times New Roman" w:hAnsi="Times New Roman" w:cs="Times New Roman"/>
                <w:sz w:val="28"/>
                <w:szCs w:val="28"/>
              </w:rPr>
              <w:t xml:space="preserve"> ministrijas valdījumā</w:t>
            </w:r>
            <w:r w:rsidR="00AC25D4" w:rsidRPr="00DB46AC">
              <w:rPr>
                <w:rFonts w:ascii="Times New Roman" w:hAnsi="Times New Roman" w:cs="Times New Roman"/>
                <w:color w:val="000000"/>
                <w:sz w:val="28"/>
                <w:szCs w:val="28"/>
                <w:lang w:eastAsia="lv-LV"/>
              </w:rPr>
              <w:t>.</w:t>
            </w:r>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5.</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42"/>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izstrādē iesaistītās institūcijas</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EC0521" w:rsidRPr="00DB46AC" w:rsidRDefault="00553DBF" w:rsidP="00716898">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Ministrija un Zemkopības ministrija.</w:t>
            </w:r>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jc w:val="center"/>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6.</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42"/>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Iemesli, kādēļ netika nodrošināta sabiedrības līdzdalība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EC0521" w:rsidRPr="00DB46AC" w:rsidRDefault="00EC0521" w:rsidP="00D71224">
            <w:pPr>
              <w:pStyle w:val="Footer"/>
              <w:tabs>
                <w:tab w:val="clear" w:pos="4153"/>
                <w:tab w:val="clear" w:pos="8306"/>
                <w:tab w:val="right" w:pos="9072"/>
              </w:tabs>
              <w:ind w:left="113" w:right="141" w:firstLine="709"/>
              <w:jc w:val="both"/>
              <w:rPr>
                <w:rFonts w:ascii="Times New Roman" w:hAnsi="Times New Roman" w:cs="Times New Roman"/>
                <w:sz w:val="28"/>
                <w:szCs w:val="28"/>
              </w:rPr>
            </w:pPr>
            <w:bookmarkStart w:id="0" w:name="OLE_LINK1"/>
            <w:bookmarkStart w:id="1" w:name="OLE_LINK2"/>
            <w:r w:rsidRPr="00DB46AC">
              <w:rPr>
                <w:rFonts w:ascii="Times New Roman" w:hAnsi="Times New Roman" w:cs="Times New Roman"/>
                <w:sz w:val="28"/>
                <w:szCs w:val="28"/>
              </w:rPr>
              <w:t xml:space="preserve">Jautājuma būtība ir saistīta ar </w:t>
            </w:r>
            <w:r w:rsidR="00BE09B2" w:rsidRPr="00DB46AC">
              <w:rPr>
                <w:rFonts w:ascii="Times New Roman" w:hAnsi="Times New Roman" w:cs="Times New Roman"/>
                <w:sz w:val="28"/>
                <w:szCs w:val="28"/>
              </w:rPr>
              <w:t>valsts nekustam</w:t>
            </w:r>
            <w:r w:rsidR="00D71224">
              <w:rPr>
                <w:rFonts w:ascii="Times New Roman" w:hAnsi="Times New Roman" w:cs="Times New Roman"/>
                <w:sz w:val="28"/>
                <w:szCs w:val="28"/>
              </w:rPr>
              <w:t>ā</w:t>
            </w:r>
            <w:r w:rsidR="00BE09B2" w:rsidRPr="00DB46AC">
              <w:rPr>
                <w:rFonts w:ascii="Times New Roman" w:hAnsi="Times New Roman" w:cs="Times New Roman"/>
                <w:sz w:val="28"/>
                <w:szCs w:val="28"/>
              </w:rPr>
              <w:t xml:space="preserve"> īpašum</w:t>
            </w:r>
            <w:r w:rsidR="00D71224">
              <w:rPr>
                <w:rFonts w:ascii="Times New Roman" w:hAnsi="Times New Roman" w:cs="Times New Roman"/>
                <w:sz w:val="28"/>
                <w:szCs w:val="28"/>
              </w:rPr>
              <w:t>a</w:t>
            </w:r>
            <w:r w:rsidR="00BE09B2" w:rsidRPr="00DB46AC">
              <w:rPr>
                <w:rFonts w:ascii="Times New Roman" w:hAnsi="Times New Roman" w:cs="Times New Roman"/>
                <w:sz w:val="28"/>
                <w:szCs w:val="28"/>
              </w:rPr>
              <w:t xml:space="preserve"> valdītāja maiņu</w:t>
            </w:r>
            <w:r w:rsidRPr="00DB46AC">
              <w:rPr>
                <w:rFonts w:ascii="Times New Roman" w:hAnsi="Times New Roman" w:cs="Times New Roman"/>
                <w:sz w:val="28"/>
                <w:szCs w:val="28"/>
              </w:rPr>
              <w:t xml:space="preserve">, lai varētu nodrošināt </w:t>
            </w:r>
            <w:r w:rsidR="005D0CF2" w:rsidRPr="00DB46AC">
              <w:rPr>
                <w:rFonts w:ascii="Times New Roman" w:hAnsi="Times New Roman" w:cs="Times New Roman"/>
                <w:sz w:val="28"/>
                <w:szCs w:val="28"/>
              </w:rPr>
              <w:t>t</w:t>
            </w:r>
            <w:r w:rsidR="0035721F">
              <w:rPr>
                <w:rFonts w:ascii="Times New Roman" w:hAnsi="Times New Roman" w:cs="Times New Roman"/>
                <w:sz w:val="28"/>
                <w:szCs w:val="28"/>
              </w:rPr>
              <w:t>ā</w:t>
            </w:r>
            <w:r w:rsidR="005D0CF2" w:rsidRPr="00DB46AC">
              <w:rPr>
                <w:rFonts w:ascii="Times New Roman" w:hAnsi="Times New Roman" w:cs="Times New Roman"/>
                <w:sz w:val="28"/>
                <w:szCs w:val="28"/>
              </w:rPr>
              <w:t xml:space="preserve"> </w:t>
            </w:r>
            <w:r w:rsidRPr="00DB46AC">
              <w:rPr>
                <w:rFonts w:ascii="Times New Roman" w:hAnsi="Times New Roman" w:cs="Times New Roman"/>
                <w:sz w:val="28"/>
                <w:szCs w:val="28"/>
              </w:rPr>
              <w:t>pilnvērtīgu un nepārtrauktu</w:t>
            </w:r>
            <w:r w:rsidR="00BE09B2" w:rsidRPr="00DB46AC">
              <w:rPr>
                <w:rFonts w:ascii="Times New Roman" w:hAnsi="Times New Roman" w:cs="Times New Roman"/>
                <w:sz w:val="28"/>
                <w:szCs w:val="28"/>
              </w:rPr>
              <w:t xml:space="preserve"> </w:t>
            </w:r>
            <w:r w:rsidR="00716898">
              <w:rPr>
                <w:rFonts w:ascii="Times New Roman" w:hAnsi="Times New Roman" w:cs="Times New Roman"/>
                <w:sz w:val="28"/>
                <w:szCs w:val="28"/>
              </w:rPr>
              <w:t>pārvaldīšanu, tajā skaitā apsaimnieko</w:t>
            </w:r>
            <w:r w:rsidRPr="00DB46AC">
              <w:rPr>
                <w:rFonts w:ascii="Times New Roman" w:hAnsi="Times New Roman" w:cs="Times New Roman"/>
                <w:sz w:val="28"/>
                <w:szCs w:val="28"/>
              </w:rPr>
              <w:t>šanu. Līdz ar to šis jautājums neparedz ieviest tādas izmaiņas, kas varētu ietekmēt sabiedrības intereses.</w:t>
            </w:r>
            <w:bookmarkEnd w:id="0"/>
            <w:bookmarkEnd w:id="1"/>
          </w:p>
        </w:tc>
      </w:tr>
      <w:tr w:rsidR="00EC0521" w:rsidRPr="00DB46AC" w:rsidTr="00BE760A">
        <w:tc>
          <w:tcPr>
            <w:tcW w:w="313"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7.</w:t>
            </w:r>
          </w:p>
        </w:tc>
        <w:tc>
          <w:tcPr>
            <w:tcW w:w="1156" w:type="pct"/>
            <w:gridSpan w:val="3"/>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EC0521" w:rsidRPr="00DB46AC" w:rsidRDefault="00EC0521" w:rsidP="00716898">
            <w:pPr>
              <w:spacing w:after="0" w:line="240" w:lineRule="auto"/>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Nav.</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4992" w:type="pct"/>
            <w:gridSpan w:val="11"/>
            <w:tcBorders>
              <w:top w:val="outset" w:sz="6" w:space="0" w:color="000000"/>
              <w:bottom w:val="outset" w:sz="6" w:space="0" w:color="000000"/>
            </w:tcBorders>
          </w:tcPr>
          <w:p w:rsidR="009A42BE" w:rsidRPr="00B1119E" w:rsidRDefault="009A42BE" w:rsidP="00920933">
            <w:pPr>
              <w:tabs>
                <w:tab w:val="left" w:pos="2186"/>
              </w:tabs>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vMerge w:val="restart"/>
            <w:tcBorders>
              <w:top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lastRenderedPageBreak/>
              <w:t>Rādītāji</w:t>
            </w:r>
          </w:p>
        </w:tc>
        <w:tc>
          <w:tcPr>
            <w:tcW w:w="1548" w:type="pct"/>
            <w:gridSpan w:val="5"/>
            <w:vMerge w:val="restar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5B224B">
              <w:rPr>
                <w:rFonts w:ascii="Times New Roman" w:eastAsia="Times New Roman" w:hAnsi="Times New Roman" w:cs="Times New Roman"/>
                <w:b/>
                <w:bCs/>
                <w:sz w:val="28"/>
                <w:szCs w:val="28"/>
                <w:lang w:eastAsia="lv-LV"/>
              </w:rPr>
              <w:t>4</w:t>
            </w:r>
            <w:r w:rsidRPr="00B1119E">
              <w:rPr>
                <w:rFonts w:ascii="Times New Roman" w:eastAsia="Times New Roman" w:hAnsi="Times New Roman" w:cs="Times New Roman"/>
                <w:b/>
                <w:bCs/>
                <w:sz w:val="28"/>
                <w:szCs w:val="28"/>
                <w:lang w:eastAsia="lv-LV"/>
              </w:rPr>
              <w:t>.gads</w:t>
            </w:r>
          </w:p>
        </w:tc>
        <w:tc>
          <w:tcPr>
            <w:tcW w:w="2265" w:type="pct"/>
            <w:gridSpan w:val="3"/>
            <w:tcBorders>
              <w:top w:val="outset" w:sz="6" w:space="0" w:color="000000"/>
              <w:left w:val="outset" w:sz="6" w:space="0" w:color="000000"/>
              <w:bottom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vMerge/>
            <w:tcBorders>
              <w:top w:val="outset" w:sz="6" w:space="0" w:color="000000"/>
              <w:bottom w:val="outset" w:sz="6" w:space="0" w:color="000000"/>
              <w:right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b/>
                <w:bCs/>
                <w:sz w:val="28"/>
                <w:szCs w:val="28"/>
                <w:lang w:eastAsia="lv-LV"/>
              </w:rPr>
            </w:pPr>
          </w:p>
        </w:tc>
        <w:tc>
          <w:tcPr>
            <w:tcW w:w="1548" w:type="pct"/>
            <w:gridSpan w:val="5"/>
            <w:vMerge/>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b/>
                <w:bCs/>
                <w:sz w:val="28"/>
                <w:szCs w:val="28"/>
                <w:lang w:eastAsia="lv-LV"/>
              </w:rPr>
            </w:pPr>
          </w:p>
        </w:tc>
        <w:tc>
          <w:tcPr>
            <w:tcW w:w="663" w:type="pc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5B224B">
              <w:rPr>
                <w:rFonts w:ascii="Times New Roman" w:eastAsia="Times New Roman" w:hAnsi="Times New Roman" w:cs="Times New Roman"/>
                <w:b/>
                <w:bCs/>
                <w:sz w:val="28"/>
                <w:szCs w:val="28"/>
                <w:lang w:eastAsia="lv-LV"/>
              </w:rPr>
              <w:t>5</w:t>
            </w:r>
            <w:r w:rsidRPr="00B1119E">
              <w:rPr>
                <w:rFonts w:ascii="Times New Roman" w:eastAsia="Times New Roman" w:hAnsi="Times New Roman" w:cs="Times New Roman"/>
                <w:b/>
                <w:bCs/>
                <w:sz w:val="28"/>
                <w:szCs w:val="28"/>
                <w:lang w:eastAsia="lv-LV"/>
              </w:rPr>
              <w:t>.</w:t>
            </w:r>
          </w:p>
        </w:tc>
        <w:tc>
          <w:tcPr>
            <w:tcW w:w="663" w:type="pc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5B224B">
              <w:rPr>
                <w:rFonts w:ascii="Times New Roman" w:eastAsia="Times New Roman" w:hAnsi="Times New Roman" w:cs="Times New Roman"/>
                <w:b/>
                <w:bCs/>
                <w:sz w:val="28"/>
                <w:szCs w:val="28"/>
                <w:lang w:eastAsia="lv-LV"/>
              </w:rPr>
              <w:t>6</w:t>
            </w:r>
            <w:r w:rsidRPr="00B1119E">
              <w:rPr>
                <w:rFonts w:ascii="Times New Roman" w:eastAsia="Times New Roman" w:hAnsi="Times New Roman" w:cs="Times New Roman"/>
                <w:b/>
                <w:bCs/>
                <w:sz w:val="28"/>
                <w:szCs w:val="28"/>
                <w:lang w:eastAsia="lv-LV"/>
              </w:rPr>
              <w:t>.</w:t>
            </w:r>
          </w:p>
        </w:tc>
        <w:tc>
          <w:tcPr>
            <w:tcW w:w="940" w:type="pct"/>
            <w:tcBorders>
              <w:top w:val="outset" w:sz="6" w:space="0" w:color="000000"/>
              <w:left w:val="outset" w:sz="6" w:space="0" w:color="000000"/>
              <w:bottom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5B224B">
              <w:rPr>
                <w:rFonts w:ascii="Times New Roman" w:eastAsia="Times New Roman" w:hAnsi="Times New Roman" w:cs="Times New Roman"/>
                <w:b/>
                <w:bCs/>
                <w:sz w:val="28"/>
                <w:szCs w:val="28"/>
                <w:lang w:eastAsia="lv-LV"/>
              </w:rPr>
              <w:t>7</w:t>
            </w:r>
            <w:r w:rsidRPr="00B1119E">
              <w:rPr>
                <w:rFonts w:ascii="Times New Roman" w:eastAsia="Times New Roman" w:hAnsi="Times New Roman" w:cs="Times New Roman"/>
                <w:b/>
                <w:bCs/>
                <w:sz w:val="28"/>
                <w:szCs w:val="28"/>
                <w:lang w:eastAsia="lv-LV"/>
              </w:rPr>
              <w:t>.</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vMerge/>
            <w:tcBorders>
              <w:top w:val="outset" w:sz="6" w:space="0" w:color="000000"/>
              <w:bottom w:val="outset" w:sz="6" w:space="0" w:color="000000"/>
              <w:right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b/>
                <w:bCs/>
                <w:sz w:val="28"/>
                <w:szCs w:val="28"/>
                <w:lang w:eastAsia="lv-LV"/>
              </w:rPr>
            </w:pPr>
          </w:p>
        </w:tc>
        <w:tc>
          <w:tcPr>
            <w:tcW w:w="663" w:type="pct"/>
            <w:gridSpan w:val="2"/>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885" w:type="pct"/>
            <w:gridSpan w:val="3"/>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63" w:type="pc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663" w:type="pc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940" w:type="pct"/>
            <w:tcBorders>
              <w:top w:val="outset" w:sz="6" w:space="0" w:color="000000"/>
              <w:left w:val="outset" w:sz="6" w:space="0" w:color="000000"/>
              <w:bottom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63" w:type="pct"/>
            <w:gridSpan w:val="2"/>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885" w:type="pct"/>
            <w:gridSpan w:val="3"/>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63" w:type="pc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63" w:type="pct"/>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940" w:type="pct"/>
            <w:tcBorders>
              <w:top w:val="outset" w:sz="6" w:space="0" w:color="000000"/>
              <w:left w:val="outset" w:sz="6" w:space="0" w:color="000000"/>
              <w:bottom w:val="outset" w:sz="6" w:space="0" w:color="000000"/>
            </w:tcBorders>
            <w:vAlign w:val="center"/>
          </w:tcPr>
          <w:p w:rsidR="009A42BE" w:rsidRPr="00B1119E" w:rsidRDefault="009A42BE" w:rsidP="00920933">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3.3. pašvaldību budžets</w:t>
            </w:r>
          </w:p>
        </w:tc>
        <w:tc>
          <w:tcPr>
            <w:tcW w:w="3813" w:type="pct"/>
            <w:gridSpan w:val="8"/>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rHeight w:val="664"/>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04" w:type="pct"/>
            <w:gridSpan w:val="3"/>
            <w:tcBorders>
              <w:top w:val="outset" w:sz="6" w:space="0" w:color="000000"/>
              <w:left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109" w:type="pct"/>
            <w:gridSpan w:val="5"/>
            <w:tcBorders>
              <w:top w:val="outset" w:sz="6" w:space="0" w:color="000000"/>
              <w:left w:val="outset" w:sz="6" w:space="0" w:color="000000"/>
            </w:tcBorders>
          </w:tcPr>
          <w:p w:rsidR="009A42BE" w:rsidRPr="00B1119E" w:rsidRDefault="009A42BE" w:rsidP="00920933">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04" w:type="pct"/>
            <w:gridSpan w:val="3"/>
            <w:vMerge w:val="restart"/>
            <w:tcBorders>
              <w:top w:val="outset" w:sz="6" w:space="0" w:color="000000"/>
              <w:left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109" w:type="pct"/>
            <w:gridSpan w:val="5"/>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704" w:type="pct"/>
            <w:gridSpan w:val="3"/>
            <w:vMerge/>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p>
        </w:tc>
        <w:tc>
          <w:tcPr>
            <w:tcW w:w="3109" w:type="pct"/>
            <w:gridSpan w:val="5"/>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704" w:type="pct"/>
            <w:gridSpan w:val="3"/>
            <w:vMerge/>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p>
        </w:tc>
        <w:tc>
          <w:tcPr>
            <w:tcW w:w="3109" w:type="pct"/>
            <w:gridSpan w:val="5"/>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04" w:type="pct"/>
            <w:gridSpan w:val="3"/>
            <w:vMerge/>
            <w:tcBorders>
              <w:top w:val="outset" w:sz="6" w:space="0" w:color="000000"/>
              <w:left w:val="outset" w:sz="6" w:space="0" w:color="000000"/>
              <w:bottom w:val="outset" w:sz="6" w:space="0" w:color="000000"/>
              <w:right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p>
        </w:tc>
        <w:tc>
          <w:tcPr>
            <w:tcW w:w="3109" w:type="pct"/>
            <w:gridSpan w:val="5"/>
            <w:tcBorders>
              <w:top w:val="outset" w:sz="6" w:space="0" w:color="000000"/>
              <w:left w:val="outset" w:sz="6" w:space="0" w:color="000000"/>
              <w:bottom w:val="outset" w:sz="6" w:space="0" w:color="000000"/>
            </w:tcBorders>
          </w:tcPr>
          <w:p w:rsidR="009A42BE" w:rsidRPr="00B1119E" w:rsidRDefault="009A42BE" w:rsidP="00920933">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13" w:type="pct"/>
            <w:gridSpan w:val="8"/>
            <w:vMerge w:val="restart"/>
            <w:tcBorders>
              <w:top w:val="outset" w:sz="6" w:space="0" w:color="000000"/>
              <w:left w:val="outset" w:sz="6" w:space="0" w:color="000000"/>
              <w:bottom w:val="outset" w:sz="6" w:space="0" w:color="000000"/>
            </w:tcBorders>
            <w:vAlign w:val="center"/>
          </w:tcPr>
          <w:p w:rsidR="009A42BE" w:rsidRPr="00B1119E" w:rsidRDefault="009A42BE" w:rsidP="00920933">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6.1. detalizēts ieņēmumu aprēķins</w:t>
            </w:r>
          </w:p>
        </w:tc>
        <w:tc>
          <w:tcPr>
            <w:tcW w:w="3813" w:type="pct"/>
            <w:gridSpan w:val="8"/>
            <w:vMerge/>
            <w:tcBorders>
              <w:top w:val="outset" w:sz="6" w:space="0" w:color="000000"/>
              <w:left w:val="outset" w:sz="6" w:space="0" w:color="000000"/>
              <w:bottom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p>
        </w:tc>
      </w:tr>
      <w:tr w:rsidR="009A42BE" w:rsidRPr="00B1119E" w:rsidTr="00BE760A">
        <w:tblPrEx>
          <w:tblCellSpacing w:w="15" w:type="dxa"/>
          <w:tblCellMar>
            <w:top w:w="30" w:type="dxa"/>
            <w:left w:w="30" w:type="dxa"/>
            <w:bottom w:w="30" w:type="dxa"/>
            <w:right w:w="30" w:type="dxa"/>
          </w:tblCellMar>
          <w:tblLook w:val="00A0"/>
        </w:tblPrEx>
        <w:trPr>
          <w:gridBefore w:val="1"/>
          <w:wBefore w:w="8" w:type="pct"/>
          <w:tblCellSpacing w:w="15" w:type="dxa"/>
        </w:trPr>
        <w:tc>
          <w:tcPr>
            <w:tcW w:w="1179" w:type="pct"/>
            <w:gridSpan w:val="3"/>
            <w:tcBorders>
              <w:top w:val="outset" w:sz="6" w:space="0" w:color="000000"/>
              <w:bottom w:val="outset" w:sz="6" w:space="0" w:color="000000"/>
              <w:right w:val="outset" w:sz="6" w:space="0" w:color="000000"/>
            </w:tcBorders>
          </w:tcPr>
          <w:p w:rsidR="009A42BE" w:rsidRPr="00B1119E" w:rsidRDefault="009A42BE" w:rsidP="00920933">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813" w:type="pct"/>
            <w:gridSpan w:val="8"/>
            <w:vMerge/>
            <w:tcBorders>
              <w:top w:val="outset" w:sz="6" w:space="0" w:color="000000"/>
              <w:left w:val="outset" w:sz="6" w:space="0" w:color="000000"/>
              <w:bottom w:val="outset" w:sz="6" w:space="0" w:color="000000"/>
            </w:tcBorders>
            <w:vAlign w:val="center"/>
          </w:tcPr>
          <w:p w:rsidR="009A42BE" w:rsidRPr="00B1119E" w:rsidRDefault="009A42BE" w:rsidP="00920933">
            <w:pPr>
              <w:spacing w:after="0" w:line="240" w:lineRule="auto"/>
              <w:rPr>
                <w:rFonts w:ascii="Times New Roman" w:eastAsia="Times New Roman" w:hAnsi="Times New Roman" w:cs="Times New Roman"/>
                <w:sz w:val="28"/>
                <w:szCs w:val="28"/>
                <w:lang w:eastAsia="lv-LV"/>
              </w:rPr>
            </w:pPr>
          </w:p>
        </w:tc>
      </w:tr>
      <w:tr w:rsidR="009A42BE" w:rsidRPr="00771934" w:rsidTr="00BE760A">
        <w:tblPrEx>
          <w:tblCellSpacing w:w="15" w:type="dxa"/>
          <w:tblCellMar>
            <w:top w:w="30" w:type="dxa"/>
            <w:left w:w="30" w:type="dxa"/>
            <w:bottom w:w="30" w:type="dxa"/>
            <w:right w:w="30" w:type="dxa"/>
          </w:tblCellMar>
        </w:tblPrEx>
        <w:trPr>
          <w:gridBefore w:val="1"/>
          <w:wBefore w:w="8" w:type="pct"/>
          <w:tblCellSpacing w:w="15" w:type="dxa"/>
        </w:trPr>
        <w:tc>
          <w:tcPr>
            <w:tcW w:w="1179" w:type="pct"/>
            <w:gridSpan w:val="3"/>
            <w:tcBorders>
              <w:top w:val="outset" w:sz="6" w:space="0" w:color="000000"/>
              <w:left w:val="outset" w:sz="6" w:space="0" w:color="000000"/>
              <w:bottom w:val="outset" w:sz="6" w:space="0" w:color="000000"/>
              <w:right w:val="outset" w:sz="6" w:space="0" w:color="000000"/>
            </w:tcBorders>
            <w:hideMark/>
          </w:tcPr>
          <w:p w:rsidR="009A42BE" w:rsidRPr="00B1119E" w:rsidRDefault="009A42BE" w:rsidP="00920933">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813" w:type="pct"/>
            <w:gridSpan w:val="8"/>
            <w:tcBorders>
              <w:top w:val="outset" w:sz="6" w:space="0" w:color="000000"/>
              <w:left w:val="outset" w:sz="6" w:space="0" w:color="000000"/>
              <w:bottom w:val="outset" w:sz="6" w:space="0" w:color="000000"/>
              <w:right w:val="outset" w:sz="6" w:space="0" w:color="000000"/>
            </w:tcBorders>
            <w:hideMark/>
          </w:tcPr>
          <w:p w:rsidR="009A42BE" w:rsidRPr="00771934" w:rsidRDefault="009A42BE" w:rsidP="00054F82">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Zemkopības ministrija </w:t>
            </w:r>
            <w:r w:rsidRPr="004C1FF6">
              <w:rPr>
                <w:rFonts w:ascii="Times New Roman" w:hAnsi="Times New Roman" w:cs="Times New Roman"/>
                <w:sz w:val="28"/>
                <w:szCs w:val="28"/>
                <w:lang w:eastAsia="lv-LV"/>
              </w:rPr>
              <w:t>segs izdevumus</w:t>
            </w:r>
            <w:r>
              <w:rPr>
                <w:rFonts w:ascii="Times New Roman" w:hAnsi="Times New Roman" w:cs="Times New Roman"/>
                <w:sz w:val="28"/>
                <w:szCs w:val="28"/>
                <w:lang w:eastAsia="lv-LV"/>
              </w:rPr>
              <w:t>, kas saistīti ar</w:t>
            </w:r>
            <w:r w:rsidRPr="00B81CE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īpašuma tiesību uz</w:t>
            </w:r>
            <w:r w:rsidRPr="00B81CE2">
              <w:rPr>
                <w:rFonts w:ascii="Times New Roman" w:hAnsi="Times New Roman" w:cs="Times New Roman"/>
                <w:sz w:val="28"/>
                <w:szCs w:val="28"/>
                <w:lang w:eastAsia="lv-LV"/>
              </w:rPr>
              <w:t xml:space="preserve"> </w:t>
            </w:r>
            <w:r>
              <w:rPr>
                <w:rFonts w:ascii="Times New Roman" w:hAnsi="Times New Roman" w:cs="Times New Roman"/>
                <w:sz w:val="28"/>
                <w:szCs w:val="28"/>
              </w:rPr>
              <w:t xml:space="preserve">valsts </w:t>
            </w:r>
            <w:r w:rsidRPr="0013173C">
              <w:rPr>
                <w:rFonts w:ascii="Times New Roman" w:hAnsi="Times New Roman" w:cs="Times New Roman"/>
                <w:sz w:val="28"/>
                <w:szCs w:val="28"/>
              </w:rPr>
              <w:t xml:space="preserve">nekustamo īpašumu </w:t>
            </w:r>
            <w:r>
              <w:rPr>
                <w:rFonts w:ascii="Times New Roman" w:hAnsi="Times New Roman" w:cs="Times New Roman"/>
                <w:sz w:val="28"/>
                <w:szCs w:val="28"/>
              </w:rPr>
              <w:lastRenderedPageBreak/>
              <w:t xml:space="preserve">pārreģistrēšanu </w:t>
            </w:r>
            <w:r w:rsidRPr="00B81CE2">
              <w:rPr>
                <w:rFonts w:ascii="Times New Roman" w:hAnsi="Times New Roman" w:cs="Times New Roman"/>
                <w:sz w:val="28"/>
                <w:szCs w:val="28"/>
                <w:lang w:eastAsia="lv-LV"/>
              </w:rPr>
              <w:t xml:space="preserve">zemesgrāmatā uz </w:t>
            </w:r>
            <w:r w:rsidR="00054F82">
              <w:rPr>
                <w:rFonts w:ascii="Times New Roman" w:hAnsi="Times New Roman" w:cs="Times New Roman"/>
                <w:sz w:val="28"/>
                <w:szCs w:val="28"/>
                <w:lang w:eastAsia="lv-LV"/>
              </w:rPr>
              <w:t>Zemkopības ministrijas</w:t>
            </w:r>
            <w:r>
              <w:rPr>
                <w:rFonts w:ascii="Times New Roman" w:hAnsi="Times New Roman" w:cs="Times New Roman"/>
                <w:sz w:val="28"/>
                <w:szCs w:val="28"/>
                <w:lang w:eastAsia="lv-LV"/>
              </w:rPr>
              <w:t xml:space="preserve"> vārda.</w:t>
            </w:r>
          </w:p>
        </w:tc>
      </w:tr>
      <w:tr w:rsidR="00EC0521" w:rsidRPr="00DB46AC" w:rsidTr="00371CB5">
        <w:tc>
          <w:tcPr>
            <w:tcW w:w="5000" w:type="pct"/>
            <w:gridSpan w:val="1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lastRenderedPageBreak/>
              <w:t xml:space="preserve">VII. </w:t>
            </w:r>
            <w:r w:rsidRPr="00DB46AC">
              <w:rPr>
                <w:rFonts w:ascii="Times New Roman" w:eastAsia="Times New Roman" w:hAnsi="Times New Roman" w:cs="Times New Roman"/>
                <w:b/>
                <w:sz w:val="28"/>
                <w:szCs w:val="28"/>
                <w:lang w:eastAsia="lv-LV"/>
              </w:rPr>
              <w:t>Tiesību akta projekta izpildes nodrošināšana un tās ietekme uz institūcijām</w:t>
            </w:r>
          </w:p>
        </w:tc>
      </w:tr>
      <w:tr w:rsidR="00371CB5" w:rsidRPr="00DB46AC" w:rsidTr="00BE760A">
        <w:tc>
          <w:tcPr>
            <w:tcW w:w="432"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97" w:type="pct"/>
            <w:gridSpan w:val="5"/>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izpildē iesaistītās institūcijas</w:t>
            </w:r>
          </w:p>
        </w:tc>
        <w:tc>
          <w:tcPr>
            <w:tcW w:w="2871" w:type="pct"/>
            <w:gridSpan w:val="4"/>
            <w:tcBorders>
              <w:top w:val="outset" w:sz="6" w:space="0" w:color="000000"/>
              <w:left w:val="outset" w:sz="6" w:space="0" w:color="000000"/>
              <w:bottom w:val="outset" w:sz="6" w:space="0" w:color="000000"/>
              <w:right w:val="outset" w:sz="6" w:space="0" w:color="000000"/>
            </w:tcBorders>
            <w:hideMark/>
          </w:tcPr>
          <w:p w:rsidR="00EC0521" w:rsidRPr="00DB46AC" w:rsidRDefault="00B70834" w:rsidP="00B70834">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EC0521" w:rsidRPr="00DB46AC">
              <w:rPr>
                <w:rFonts w:ascii="Times New Roman" w:eastAsia="Times New Roman" w:hAnsi="Times New Roman" w:cs="Times New Roman"/>
                <w:sz w:val="28"/>
                <w:szCs w:val="28"/>
                <w:lang w:eastAsia="lv-LV"/>
              </w:rPr>
              <w:t xml:space="preserve"> projek</w:t>
            </w:r>
            <w:r w:rsidR="00244A43" w:rsidRPr="00DB46AC">
              <w:rPr>
                <w:rFonts w:ascii="Times New Roman" w:eastAsia="Times New Roman" w:hAnsi="Times New Roman" w:cs="Times New Roman"/>
                <w:sz w:val="28"/>
                <w:szCs w:val="28"/>
                <w:lang w:eastAsia="lv-LV"/>
              </w:rPr>
              <w:t>ta izpildi nodrošinās ministrija,</w:t>
            </w:r>
            <w:r w:rsidR="00AB0B70" w:rsidRPr="00DB46AC">
              <w:rPr>
                <w:rFonts w:ascii="Times New Roman" w:eastAsia="Times New Roman" w:hAnsi="Times New Roman" w:cs="Times New Roman"/>
                <w:sz w:val="28"/>
                <w:szCs w:val="28"/>
                <w:lang w:eastAsia="lv-LV"/>
              </w:rPr>
              <w:t xml:space="preserve"> </w:t>
            </w:r>
            <w:r w:rsidR="00CF2A50" w:rsidRPr="00DB46AC">
              <w:rPr>
                <w:rFonts w:ascii="Times New Roman" w:eastAsia="Times New Roman" w:hAnsi="Times New Roman" w:cs="Times New Roman"/>
                <w:sz w:val="28"/>
                <w:szCs w:val="28"/>
                <w:lang w:eastAsia="lv-LV"/>
              </w:rPr>
              <w:t>Zemkopības</w:t>
            </w:r>
            <w:r w:rsidR="005D0CF2" w:rsidRPr="00DB46AC">
              <w:rPr>
                <w:rFonts w:ascii="Times New Roman" w:eastAsia="Times New Roman" w:hAnsi="Times New Roman" w:cs="Times New Roman"/>
                <w:sz w:val="28"/>
                <w:szCs w:val="28"/>
                <w:lang w:eastAsia="lv-LV"/>
              </w:rPr>
              <w:t xml:space="preserve"> ministrija</w:t>
            </w:r>
            <w:r w:rsidR="00244A43" w:rsidRPr="00DB46AC">
              <w:rPr>
                <w:rFonts w:ascii="Times New Roman" w:eastAsia="Times New Roman" w:hAnsi="Times New Roman" w:cs="Times New Roman"/>
                <w:sz w:val="28"/>
                <w:szCs w:val="28"/>
                <w:lang w:eastAsia="lv-LV"/>
              </w:rPr>
              <w:t xml:space="preserve"> un akciju sabiedrība „Latvijas valsts meži”</w:t>
            </w:r>
            <w:r w:rsidR="00EC0521" w:rsidRPr="00DB46AC">
              <w:rPr>
                <w:rFonts w:ascii="Times New Roman" w:eastAsia="Times New Roman" w:hAnsi="Times New Roman" w:cs="Times New Roman"/>
                <w:sz w:val="28"/>
                <w:szCs w:val="28"/>
                <w:lang w:eastAsia="lv-LV"/>
              </w:rPr>
              <w:t>.</w:t>
            </w:r>
          </w:p>
        </w:tc>
      </w:tr>
      <w:tr w:rsidR="00371CB5" w:rsidRPr="00DB46AC" w:rsidTr="00BE760A">
        <w:tc>
          <w:tcPr>
            <w:tcW w:w="432"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97" w:type="pct"/>
            <w:gridSpan w:val="5"/>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p>
        </w:tc>
        <w:tc>
          <w:tcPr>
            <w:tcW w:w="2871" w:type="pct"/>
            <w:gridSpan w:val="4"/>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Esošās funkcijas un uzdevumi netiek paplašināti un netiek sašaurināti.</w:t>
            </w:r>
          </w:p>
        </w:tc>
      </w:tr>
      <w:tr w:rsidR="00371CB5" w:rsidRPr="00DB46AC" w:rsidTr="00BE760A">
        <w:tc>
          <w:tcPr>
            <w:tcW w:w="432"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3.</w:t>
            </w:r>
          </w:p>
        </w:tc>
        <w:tc>
          <w:tcPr>
            <w:tcW w:w="1697" w:type="pct"/>
            <w:gridSpan w:val="5"/>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institucionālo struktūru. Jaunu institūciju izveide</w:t>
            </w:r>
          </w:p>
        </w:tc>
        <w:tc>
          <w:tcPr>
            <w:tcW w:w="2871" w:type="pct"/>
            <w:gridSpan w:val="4"/>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Jaunas valsts institūcijas netiek izveidotas.</w:t>
            </w:r>
          </w:p>
          <w:p w:rsidR="00EC0521" w:rsidRPr="00DB46AC" w:rsidRDefault="00EC0521" w:rsidP="003B3A32">
            <w:pPr>
              <w:spacing w:after="0" w:line="240" w:lineRule="auto"/>
              <w:ind w:left="107" w:right="148" w:firstLine="290"/>
              <w:jc w:val="both"/>
              <w:rPr>
                <w:rFonts w:ascii="Times New Roman" w:eastAsia="Times New Roman" w:hAnsi="Times New Roman" w:cs="Times New Roman"/>
                <w:sz w:val="28"/>
                <w:szCs w:val="28"/>
                <w:lang w:eastAsia="lv-LV"/>
              </w:rPr>
            </w:pPr>
          </w:p>
        </w:tc>
      </w:tr>
      <w:tr w:rsidR="00371CB5" w:rsidRPr="00DB46AC" w:rsidTr="00BE760A">
        <w:tc>
          <w:tcPr>
            <w:tcW w:w="432"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697" w:type="pct"/>
            <w:gridSpan w:val="5"/>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71" w:type="pct"/>
            <w:gridSpan w:val="4"/>
            <w:tcBorders>
              <w:top w:val="outset" w:sz="6" w:space="0" w:color="000000"/>
              <w:left w:val="outset" w:sz="6" w:space="0" w:color="000000"/>
              <w:bottom w:val="outset" w:sz="6" w:space="0" w:color="000000"/>
              <w:right w:val="outset" w:sz="6" w:space="0" w:color="000000"/>
            </w:tcBorders>
            <w:hideMark/>
          </w:tcPr>
          <w:p w:rsidR="00EC0521" w:rsidRPr="00DB46AC" w:rsidRDefault="00172C56"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Projekts šo jomu neskar.</w:t>
            </w:r>
          </w:p>
        </w:tc>
      </w:tr>
      <w:tr w:rsidR="00371CB5" w:rsidRPr="00DB46AC" w:rsidTr="00BE760A">
        <w:tc>
          <w:tcPr>
            <w:tcW w:w="432"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5.</w:t>
            </w:r>
          </w:p>
        </w:tc>
        <w:tc>
          <w:tcPr>
            <w:tcW w:w="1697" w:type="pct"/>
            <w:gridSpan w:val="5"/>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71" w:type="pct"/>
            <w:gridSpan w:val="4"/>
            <w:tcBorders>
              <w:top w:val="outset" w:sz="6" w:space="0" w:color="000000"/>
              <w:left w:val="outset" w:sz="6" w:space="0" w:color="000000"/>
              <w:bottom w:val="outset" w:sz="6" w:space="0" w:color="000000"/>
              <w:right w:val="outset" w:sz="6" w:space="0" w:color="000000"/>
            </w:tcBorders>
            <w:hideMark/>
          </w:tcPr>
          <w:p w:rsidR="00EC0521" w:rsidRPr="00DB46AC" w:rsidRDefault="00172C56"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Projekts šo jomu neskar.</w:t>
            </w:r>
          </w:p>
        </w:tc>
      </w:tr>
      <w:tr w:rsidR="00371CB5" w:rsidRPr="00DB46AC" w:rsidTr="00BE760A">
        <w:tc>
          <w:tcPr>
            <w:tcW w:w="432"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6.</w:t>
            </w:r>
          </w:p>
        </w:tc>
        <w:tc>
          <w:tcPr>
            <w:tcW w:w="1697" w:type="pct"/>
            <w:gridSpan w:val="5"/>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2871" w:type="pct"/>
            <w:gridSpan w:val="4"/>
            <w:tcBorders>
              <w:top w:val="outset" w:sz="6" w:space="0" w:color="000000"/>
              <w:left w:val="outset" w:sz="6" w:space="0" w:color="000000"/>
              <w:bottom w:val="outset" w:sz="6" w:space="0" w:color="000000"/>
              <w:right w:val="outset" w:sz="6" w:space="0" w:color="000000"/>
            </w:tcBorders>
            <w:hideMark/>
          </w:tcPr>
          <w:p w:rsidR="00EC0521" w:rsidRPr="00DB46AC" w:rsidRDefault="00EC0521" w:rsidP="00E16068">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Iesniedzamajiem dokumentiem nav piešķirams lietojuma ierobežojuma statuss.</w:t>
            </w:r>
          </w:p>
          <w:p w:rsidR="00EC0521" w:rsidRPr="00DB46AC" w:rsidRDefault="00EC0521" w:rsidP="003B3A32">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 xml:space="preserve">Rīkojuma projekts attiecas uz </w:t>
            </w:r>
            <w:r w:rsidR="00F631D7">
              <w:rPr>
                <w:rFonts w:ascii="Times New Roman" w:hAnsi="Times New Roman" w:cs="Times New Roman"/>
                <w:sz w:val="28"/>
                <w:szCs w:val="28"/>
              </w:rPr>
              <w:t>publiskās pārvaldes</w:t>
            </w:r>
            <w:r w:rsidR="00F631D7" w:rsidRPr="00DB46AC">
              <w:rPr>
                <w:rFonts w:ascii="Times New Roman" w:hAnsi="Times New Roman" w:cs="Times New Roman"/>
                <w:sz w:val="28"/>
                <w:szCs w:val="28"/>
              </w:rPr>
              <w:t xml:space="preserve"> </w:t>
            </w:r>
            <w:r w:rsidRPr="00DB46AC">
              <w:rPr>
                <w:rFonts w:ascii="Times New Roman" w:hAnsi="Times New Roman" w:cs="Times New Roman"/>
                <w:sz w:val="28"/>
                <w:szCs w:val="28"/>
              </w:rPr>
              <w:t>politiku.</w:t>
            </w:r>
          </w:p>
          <w:p w:rsidR="00EC0521" w:rsidRPr="00DB46AC" w:rsidRDefault="008E02B5"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Ministru kabineta r</w:t>
            </w:r>
            <w:r w:rsidR="00075807" w:rsidRPr="00DB46AC">
              <w:rPr>
                <w:rFonts w:ascii="Times New Roman" w:hAnsi="Times New Roman" w:cs="Times New Roman"/>
                <w:sz w:val="28"/>
                <w:szCs w:val="28"/>
              </w:rPr>
              <w:t xml:space="preserve">īkojums „Par </w:t>
            </w:r>
            <w:r w:rsidR="0034608A" w:rsidRPr="00DB46AC">
              <w:rPr>
                <w:rFonts w:ascii="Times New Roman" w:hAnsi="Times New Roman" w:cs="Times New Roman"/>
                <w:sz w:val="28"/>
                <w:szCs w:val="28"/>
              </w:rPr>
              <w:t xml:space="preserve">valsts </w:t>
            </w:r>
            <w:r w:rsidR="00075807" w:rsidRPr="00DB46AC">
              <w:rPr>
                <w:rFonts w:ascii="Times New Roman" w:hAnsi="Times New Roman" w:cs="Times New Roman"/>
                <w:sz w:val="28"/>
                <w:szCs w:val="28"/>
              </w:rPr>
              <w:t>nekustam</w:t>
            </w:r>
            <w:r w:rsidR="00D71224">
              <w:rPr>
                <w:rFonts w:ascii="Times New Roman" w:hAnsi="Times New Roman" w:cs="Times New Roman"/>
                <w:sz w:val="28"/>
                <w:szCs w:val="28"/>
              </w:rPr>
              <w:t>ā</w:t>
            </w:r>
            <w:r w:rsidR="00075807" w:rsidRPr="00DB46AC">
              <w:rPr>
                <w:rFonts w:ascii="Times New Roman" w:hAnsi="Times New Roman" w:cs="Times New Roman"/>
                <w:sz w:val="28"/>
                <w:szCs w:val="28"/>
              </w:rPr>
              <w:t xml:space="preserve"> īpašum</w:t>
            </w:r>
            <w:r w:rsidR="00D71224">
              <w:rPr>
                <w:rFonts w:ascii="Times New Roman" w:hAnsi="Times New Roman" w:cs="Times New Roman"/>
                <w:sz w:val="28"/>
                <w:szCs w:val="28"/>
              </w:rPr>
              <w:t>a</w:t>
            </w:r>
            <w:r w:rsidR="0034608A" w:rsidRPr="00DB46AC">
              <w:rPr>
                <w:rFonts w:ascii="Times New Roman" w:hAnsi="Times New Roman" w:cs="Times New Roman"/>
                <w:sz w:val="28"/>
                <w:szCs w:val="28"/>
              </w:rPr>
              <w:t xml:space="preserve"> </w:t>
            </w:r>
            <w:r w:rsidR="00075807" w:rsidRPr="00DB46AC">
              <w:rPr>
                <w:rFonts w:ascii="Times New Roman" w:hAnsi="Times New Roman" w:cs="Times New Roman"/>
                <w:sz w:val="28"/>
                <w:szCs w:val="28"/>
              </w:rPr>
              <w:t xml:space="preserve">nodošanu </w:t>
            </w:r>
            <w:r w:rsidR="00CF2A50" w:rsidRPr="00DB46AC">
              <w:rPr>
                <w:rFonts w:ascii="Times New Roman" w:hAnsi="Times New Roman" w:cs="Times New Roman"/>
                <w:sz w:val="28"/>
                <w:szCs w:val="28"/>
              </w:rPr>
              <w:t>Zemkopības</w:t>
            </w:r>
            <w:r w:rsidR="0034608A" w:rsidRPr="00DB46AC">
              <w:rPr>
                <w:rFonts w:ascii="Times New Roman" w:hAnsi="Times New Roman" w:cs="Times New Roman"/>
                <w:sz w:val="28"/>
                <w:szCs w:val="28"/>
              </w:rPr>
              <w:t xml:space="preserve"> ministrijas valdījumā</w:t>
            </w:r>
            <w:r w:rsidR="00075807" w:rsidRPr="00DB46AC">
              <w:rPr>
                <w:rFonts w:ascii="Times New Roman" w:hAnsi="Times New Roman" w:cs="Times New Roman"/>
                <w:sz w:val="28"/>
                <w:szCs w:val="28"/>
              </w:rPr>
              <w:t xml:space="preserve">” </w:t>
            </w:r>
            <w:r w:rsidR="00FF3502" w:rsidRPr="00602ED0">
              <w:rPr>
                <w:rFonts w:ascii="Times New Roman" w:hAnsi="Times New Roman" w:cs="Times New Roman"/>
                <w:sz w:val="28"/>
                <w:szCs w:val="28"/>
              </w:rPr>
              <w:t>pēc apstiprināšanas Ministru kabinetā tiks publicēts oficiālajā izdevumā „Latvijas Vēstnesis”.</w:t>
            </w:r>
          </w:p>
        </w:tc>
      </w:tr>
    </w:tbl>
    <w:p w:rsidR="00D71224" w:rsidRPr="00DB46AC" w:rsidRDefault="00D71224" w:rsidP="00D71224">
      <w:pPr>
        <w:spacing w:after="0" w:line="240" w:lineRule="auto"/>
        <w:ind w:firstLine="709"/>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Anotācijas II</w:t>
      </w:r>
      <w:r w:rsidR="00AB1BCC">
        <w:rPr>
          <w:rFonts w:ascii="Times New Roman" w:eastAsia="Times New Roman" w:hAnsi="Times New Roman" w:cs="Times New Roman"/>
          <w:sz w:val="28"/>
          <w:szCs w:val="28"/>
          <w:lang w:eastAsia="lv-LV"/>
        </w:rPr>
        <w:t xml:space="preserve">, </w:t>
      </w:r>
      <w:r w:rsidR="00AB1BCC" w:rsidRPr="00B1119E">
        <w:rPr>
          <w:rFonts w:ascii="Times New Roman" w:eastAsia="Times New Roman" w:hAnsi="Times New Roman" w:cs="Times New Roman"/>
          <w:sz w:val="28"/>
          <w:szCs w:val="28"/>
          <w:lang w:eastAsia="lv-LV"/>
        </w:rPr>
        <w:t>IV, V un</w:t>
      </w:r>
      <w:r w:rsidRPr="00DB46AC">
        <w:rPr>
          <w:rFonts w:ascii="Times New Roman" w:eastAsia="Times New Roman" w:hAnsi="Times New Roman" w:cs="Times New Roman"/>
          <w:sz w:val="28"/>
          <w:szCs w:val="28"/>
          <w:lang w:eastAsia="lv-LV"/>
        </w:rPr>
        <w:t xml:space="preserve"> VI sadaļa – projekts šīs jomas neskar.</w:t>
      </w:r>
    </w:p>
    <w:p w:rsidR="00BC08C4" w:rsidRPr="00DB46AC" w:rsidRDefault="00BC08C4" w:rsidP="00E16068">
      <w:pPr>
        <w:spacing w:after="0" w:line="240" w:lineRule="auto"/>
        <w:jc w:val="both"/>
        <w:rPr>
          <w:rFonts w:ascii="Times New Roman" w:hAnsi="Times New Roman" w:cs="Times New Roman"/>
          <w:sz w:val="28"/>
          <w:szCs w:val="28"/>
        </w:rPr>
      </w:pPr>
    </w:p>
    <w:p w:rsidR="00EE26CB" w:rsidRPr="00DB46AC" w:rsidRDefault="0076518E" w:rsidP="003B3A32">
      <w:pPr>
        <w:spacing w:after="0" w:line="240" w:lineRule="auto"/>
        <w:ind w:right="51" w:firstLine="709"/>
        <w:jc w:val="both"/>
        <w:rPr>
          <w:rFonts w:ascii="Times New Roman" w:hAnsi="Times New Roman" w:cs="Times New Roman"/>
          <w:sz w:val="28"/>
          <w:szCs w:val="28"/>
        </w:rPr>
      </w:pPr>
      <w:r w:rsidRPr="00DB46AC">
        <w:rPr>
          <w:rFonts w:ascii="Times New Roman" w:hAnsi="Times New Roman" w:cs="Times New Roman"/>
          <w:sz w:val="28"/>
          <w:szCs w:val="28"/>
        </w:rPr>
        <w:t>Izglītības un zinātnes ministr</w:t>
      </w:r>
      <w:r w:rsidR="00636D40" w:rsidRPr="00DB46AC">
        <w:rPr>
          <w:rFonts w:ascii="Times New Roman" w:hAnsi="Times New Roman" w:cs="Times New Roman"/>
          <w:sz w:val="28"/>
          <w:szCs w:val="28"/>
        </w:rPr>
        <w:t>s</w:t>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proofErr w:type="spellStart"/>
      <w:r w:rsidR="00464182">
        <w:rPr>
          <w:rFonts w:ascii="Times New Roman" w:hAnsi="Times New Roman" w:cs="Times New Roman"/>
          <w:sz w:val="28"/>
          <w:szCs w:val="28"/>
        </w:rPr>
        <w:t>V.Dombrovskis</w:t>
      </w:r>
      <w:proofErr w:type="spellEnd"/>
    </w:p>
    <w:p w:rsidR="00CF62AA" w:rsidRDefault="00CF62AA" w:rsidP="00E16068">
      <w:pPr>
        <w:spacing w:after="0" w:line="240" w:lineRule="auto"/>
        <w:jc w:val="both"/>
        <w:rPr>
          <w:rFonts w:ascii="Times New Roman" w:hAnsi="Times New Roman" w:cs="Times New Roman"/>
          <w:sz w:val="28"/>
          <w:szCs w:val="28"/>
        </w:rPr>
      </w:pPr>
    </w:p>
    <w:p w:rsidR="000808C1" w:rsidRDefault="000808C1" w:rsidP="00E16068">
      <w:pPr>
        <w:spacing w:after="0" w:line="240" w:lineRule="auto"/>
        <w:jc w:val="both"/>
        <w:rPr>
          <w:rFonts w:ascii="Times New Roman" w:hAnsi="Times New Roman" w:cs="Times New Roman"/>
          <w:sz w:val="28"/>
          <w:szCs w:val="28"/>
        </w:rPr>
      </w:pPr>
    </w:p>
    <w:p w:rsidR="006402DD" w:rsidRPr="00DB46AC" w:rsidRDefault="006402DD" w:rsidP="003B3A32">
      <w:pPr>
        <w:spacing w:after="0" w:line="240" w:lineRule="auto"/>
        <w:ind w:firstLine="709"/>
        <w:rPr>
          <w:rFonts w:ascii="Times New Roman" w:hAnsi="Times New Roman" w:cs="Times New Roman"/>
          <w:sz w:val="28"/>
          <w:szCs w:val="28"/>
        </w:rPr>
      </w:pPr>
      <w:r w:rsidRPr="00DB46AC">
        <w:rPr>
          <w:rFonts w:ascii="Times New Roman" w:hAnsi="Times New Roman" w:cs="Times New Roman"/>
          <w:sz w:val="28"/>
          <w:szCs w:val="28"/>
        </w:rPr>
        <w:t>Vizē:</w:t>
      </w:r>
    </w:p>
    <w:p w:rsidR="00117A25" w:rsidRDefault="00B22987" w:rsidP="003B3A32">
      <w:pPr>
        <w:spacing w:after="0" w:line="240" w:lineRule="auto"/>
        <w:ind w:firstLine="709"/>
        <w:jc w:val="both"/>
        <w:rPr>
          <w:rFonts w:ascii="Times New Roman" w:hAnsi="Times New Roman" w:cs="Times New Roman"/>
          <w:sz w:val="28"/>
          <w:szCs w:val="28"/>
        </w:rPr>
      </w:pPr>
      <w:r w:rsidRPr="00DB46AC">
        <w:rPr>
          <w:rFonts w:ascii="Times New Roman" w:hAnsi="Times New Roman" w:cs="Times New Roman"/>
          <w:sz w:val="28"/>
          <w:szCs w:val="28"/>
        </w:rPr>
        <w:t>Valsts sekretār</w:t>
      </w:r>
      <w:r w:rsidR="00DC2AE4">
        <w:rPr>
          <w:rFonts w:ascii="Times New Roman" w:hAnsi="Times New Roman" w:cs="Times New Roman"/>
          <w:sz w:val="28"/>
          <w:szCs w:val="28"/>
        </w:rPr>
        <w:t>es</w:t>
      </w:r>
      <w:r w:rsidR="00117A25">
        <w:rPr>
          <w:rFonts w:ascii="Times New Roman" w:hAnsi="Times New Roman" w:cs="Times New Roman"/>
          <w:sz w:val="28"/>
          <w:szCs w:val="28"/>
        </w:rPr>
        <w:t xml:space="preserve"> vietnieks – </w:t>
      </w:r>
    </w:p>
    <w:p w:rsidR="00117A25" w:rsidRDefault="00117A25" w:rsidP="003B3A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Nodrošinājuma un finanšu </w:t>
      </w:r>
    </w:p>
    <w:p w:rsidR="00117A25" w:rsidRDefault="00117A25" w:rsidP="003B3A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departamenta direktors, </w:t>
      </w:r>
    </w:p>
    <w:p w:rsidR="0021508B" w:rsidRDefault="00DC2AE4" w:rsidP="003B3A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valsts sekretāres</w:t>
      </w:r>
      <w:r w:rsidR="00117A25">
        <w:rPr>
          <w:rFonts w:ascii="Times New Roman" w:hAnsi="Times New Roman" w:cs="Times New Roman"/>
          <w:sz w:val="28"/>
          <w:szCs w:val="28"/>
        </w:rPr>
        <w:t xml:space="preserve"> pienākumu izpildītājs</w:t>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00B22987" w:rsidRPr="00DB46AC">
        <w:rPr>
          <w:rFonts w:ascii="Times New Roman" w:hAnsi="Times New Roman" w:cs="Times New Roman"/>
          <w:sz w:val="28"/>
          <w:szCs w:val="28"/>
        </w:rPr>
        <w:tab/>
      </w:r>
      <w:proofErr w:type="spellStart"/>
      <w:r w:rsidR="00117A25">
        <w:rPr>
          <w:rFonts w:ascii="Times New Roman" w:hAnsi="Times New Roman" w:cs="Times New Roman"/>
          <w:sz w:val="28"/>
          <w:szCs w:val="28"/>
        </w:rPr>
        <w:t>E.Martinsons</w:t>
      </w:r>
      <w:proofErr w:type="spellEnd"/>
    </w:p>
    <w:p w:rsidR="00BE760A" w:rsidRPr="00DB46AC" w:rsidRDefault="00BE760A" w:rsidP="003B3A32">
      <w:pPr>
        <w:spacing w:after="0" w:line="240" w:lineRule="auto"/>
        <w:ind w:firstLine="709"/>
        <w:jc w:val="both"/>
        <w:rPr>
          <w:rFonts w:ascii="Times New Roman" w:hAnsi="Times New Roman" w:cs="Times New Roman"/>
          <w:sz w:val="28"/>
          <w:szCs w:val="28"/>
        </w:rPr>
      </w:pPr>
    </w:p>
    <w:p w:rsidR="00E0153D" w:rsidRPr="00BE760A" w:rsidRDefault="008062E2" w:rsidP="003B3A32">
      <w:pPr>
        <w:spacing w:after="0" w:line="240" w:lineRule="auto"/>
        <w:ind w:firstLine="720"/>
        <w:jc w:val="both"/>
        <w:rPr>
          <w:rFonts w:ascii="Times New Roman" w:hAnsi="Times New Roman" w:cs="Times New Roman"/>
        </w:rPr>
      </w:pPr>
      <w:r w:rsidRPr="00BE760A">
        <w:rPr>
          <w:rFonts w:ascii="Times New Roman" w:hAnsi="Times New Roman" w:cs="Times New Roman"/>
        </w:rPr>
        <w:fldChar w:fldCharType="begin"/>
      </w:r>
      <w:r w:rsidR="00E0153D" w:rsidRPr="00BE760A">
        <w:rPr>
          <w:rFonts w:ascii="Times New Roman" w:hAnsi="Times New Roman" w:cs="Times New Roman"/>
        </w:rPr>
        <w:instrText xml:space="preserve"> TIME \@ "dd.MM.yyyy H:mm" </w:instrText>
      </w:r>
      <w:r w:rsidRPr="00BE760A">
        <w:rPr>
          <w:rFonts w:ascii="Times New Roman" w:hAnsi="Times New Roman" w:cs="Times New Roman"/>
        </w:rPr>
        <w:fldChar w:fldCharType="separate"/>
      </w:r>
      <w:r w:rsidR="00CC67C1">
        <w:rPr>
          <w:rFonts w:ascii="Times New Roman" w:hAnsi="Times New Roman" w:cs="Times New Roman"/>
          <w:noProof/>
        </w:rPr>
        <w:t>03.01.2014 13:47</w:t>
      </w:r>
      <w:r w:rsidRPr="00BE760A">
        <w:rPr>
          <w:rFonts w:ascii="Times New Roman" w:hAnsi="Times New Roman" w:cs="Times New Roman"/>
        </w:rPr>
        <w:fldChar w:fldCharType="end"/>
      </w:r>
    </w:p>
    <w:p w:rsidR="00830FEB" w:rsidRPr="00BE760A" w:rsidRDefault="008062E2" w:rsidP="003B3A32">
      <w:pPr>
        <w:spacing w:after="0" w:line="240" w:lineRule="auto"/>
        <w:ind w:firstLine="720"/>
        <w:jc w:val="both"/>
        <w:rPr>
          <w:rFonts w:ascii="Times New Roman" w:hAnsi="Times New Roman" w:cs="Times New Roman"/>
        </w:rPr>
      </w:pPr>
      <w:fldSimple w:instr=" NUMWORDS   \* MERGEFORMAT ">
        <w:r w:rsidRPr="008062E2">
          <w:rPr>
            <w:rFonts w:ascii="Times New Roman" w:hAnsi="Times New Roman" w:cs="Times New Roman"/>
            <w:noProof/>
          </w:rPr>
          <w:t>889</w:t>
        </w:r>
      </w:fldSimple>
    </w:p>
    <w:p w:rsidR="00830FEB" w:rsidRPr="00BE760A" w:rsidRDefault="00464182" w:rsidP="003B3A32">
      <w:pPr>
        <w:spacing w:after="0" w:line="240" w:lineRule="auto"/>
        <w:ind w:firstLine="720"/>
        <w:jc w:val="both"/>
        <w:rPr>
          <w:rFonts w:ascii="Times New Roman" w:hAnsi="Times New Roman" w:cs="Times New Roman"/>
        </w:rPr>
      </w:pPr>
      <w:proofErr w:type="spellStart"/>
      <w:r w:rsidRPr="00BE760A">
        <w:rPr>
          <w:rFonts w:ascii="Times New Roman" w:hAnsi="Times New Roman" w:cs="Times New Roman"/>
        </w:rPr>
        <w:t>I.Rozenštoka</w:t>
      </w:r>
      <w:proofErr w:type="spellEnd"/>
    </w:p>
    <w:p w:rsidR="001D5AF9" w:rsidRPr="00BE760A" w:rsidRDefault="00464182" w:rsidP="003B3A32">
      <w:pPr>
        <w:spacing w:after="0" w:line="240" w:lineRule="auto"/>
        <w:ind w:firstLine="720"/>
        <w:jc w:val="both"/>
        <w:rPr>
          <w:rFonts w:ascii="Times New Roman" w:hAnsi="Times New Roman" w:cs="Times New Roman"/>
        </w:rPr>
      </w:pPr>
      <w:r w:rsidRPr="00BE760A">
        <w:rPr>
          <w:rFonts w:ascii="Times New Roman" w:hAnsi="Times New Roman" w:cs="Times New Roman"/>
        </w:rPr>
        <w:t>67047</w:t>
      </w:r>
      <w:r w:rsidR="00F00E72" w:rsidRPr="00BE760A">
        <w:rPr>
          <w:rFonts w:ascii="Times New Roman" w:hAnsi="Times New Roman" w:cs="Times New Roman"/>
        </w:rPr>
        <w:t>7</w:t>
      </w:r>
      <w:r w:rsidRPr="00BE760A">
        <w:rPr>
          <w:rFonts w:ascii="Times New Roman" w:hAnsi="Times New Roman" w:cs="Times New Roman"/>
        </w:rPr>
        <w:t>65</w:t>
      </w:r>
      <w:r w:rsidR="00830FEB" w:rsidRPr="00BE760A">
        <w:rPr>
          <w:rFonts w:ascii="Times New Roman" w:hAnsi="Times New Roman" w:cs="Times New Roman"/>
        </w:rPr>
        <w:t xml:space="preserve">, </w:t>
      </w:r>
      <w:r w:rsidRPr="00BE760A">
        <w:rPr>
          <w:rFonts w:ascii="Times New Roman" w:hAnsi="Times New Roman" w:cs="Times New Roman"/>
        </w:rPr>
        <w:t>Ilze.Rozenstoka</w:t>
      </w:r>
      <w:r w:rsidR="001D5AF9" w:rsidRPr="00BE760A">
        <w:rPr>
          <w:rFonts w:ascii="Times New Roman" w:hAnsi="Times New Roman" w:cs="Times New Roman"/>
        </w:rPr>
        <w:t>@izm.gov.lv</w:t>
      </w:r>
    </w:p>
    <w:sectPr w:rsidR="001D5AF9" w:rsidRPr="00BE760A" w:rsidSect="003A54DD">
      <w:headerReference w:type="default" r:id="rId7"/>
      <w:footerReference w:type="default" r:id="rId8"/>
      <w:footerReference w:type="first" r:id="rId9"/>
      <w:pgSz w:w="11906" w:h="16838"/>
      <w:pgMar w:top="851" w:right="1134" w:bottom="851"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13" w:rsidRDefault="00830413" w:rsidP="00FD7B17">
      <w:pPr>
        <w:spacing w:after="0" w:line="240" w:lineRule="auto"/>
      </w:pPr>
      <w:r>
        <w:separator/>
      </w:r>
    </w:p>
  </w:endnote>
  <w:endnote w:type="continuationSeparator" w:id="0">
    <w:p w:rsidR="00830413" w:rsidRDefault="00830413" w:rsidP="00FD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F5" w:rsidRPr="0003444A" w:rsidRDefault="008062E2" w:rsidP="000E71F5">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Pr="008062E2">
      <w:rPr>
        <w:rFonts w:ascii="Times New Roman" w:hAnsi="Times New Roman" w:cs="Times New Roman"/>
        <w:noProof/>
        <w:sz w:val="24"/>
        <w:szCs w:val="24"/>
      </w:rPr>
      <w:t>IZMAnot_030114_ZM</w:t>
    </w:r>
    <w:r w:rsidR="00C46F88">
      <w:rPr>
        <w:noProof/>
      </w:rPr>
      <w:t>_</w:t>
    </w:r>
    <w:r w:rsidRPr="008062E2">
      <w:rPr>
        <w:rFonts w:ascii="Times New Roman" w:hAnsi="Times New Roman" w:cs="Times New Roman"/>
        <w:noProof/>
        <w:sz w:val="24"/>
        <w:szCs w:val="24"/>
      </w:rPr>
      <w:t>VSS2044</w:t>
    </w:r>
    <w:r>
      <w:fldChar w:fldCharType="end"/>
    </w:r>
    <w:r w:rsidR="000E71F5" w:rsidRPr="0003444A">
      <w:rPr>
        <w:rFonts w:ascii="Times New Roman" w:hAnsi="Times New Roman" w:cs="Times New Roman"/>
        <w:sz w:val="24"/>
        <w:szCs w:val="24"/>
      </w:rPr>
      <w:t>; Ministru kabineta rīkojuma projekta „Par valsts nekustam</w:t>
    </w:r>
    <w:r w:rsidR="000E71F5">
      <w:rPr>
        <w:rFonts w:ascii="Times New Roman" w:hAnsi="Times New Roman" w:cs="Times New Roman"/>
        <w:sz w:val="24"/>
        <w:szCs w:val="24"/>
      </w:rPr>
      <w:t>ā</w:t>
    </w:r>
    <w:r w:rsidR="000E71F5" w:rsidRPr="0003444A">
      <w:rPr>
        <w:rFonts w:ascii="Times New Roman" w:hAnsi="Times New Roman" w:cs="Times New Roman"/>
        <w:sz w:val="24"/>
        <w:szCs w:val="24"/>
      </w:rPr>
      <w:t xml:space="preserve"> īpašum</w:t>
    </w:r>
    <w:r w:rsidR="000E71F5">
      <w:rPr>
        <w:rFonts w:ascii="Times New Roman" w:hAnsi="Times New Roman" w:cs="Times New Roman"/>
        <w:sz w:val="24"/>
        <w:szCs w:val="24"/>
      </w:rPr>
      <w:t>a</w:t>
    </w:r>
    <w:r w:rsidR="000E71F5" w:rsidRPr="0003444A">
      <w:rPr>
        <w:rFonts w:ascii="Times New Roman" w:hAnsi="Times New Roman" w:cs="Times New Roman"/>
        <w:sz w:val="24"/>
        <w:szCs w:val="24"/>
      </w:rPr>
      <w:t xml:space="preserve"> nodošanu Zemkopības ministrijas valdījumā” </w:t>
    </w:r>
    <w:r w:rsidR="000E71F5" w:rsidRPr="0003444A">
      <w:rPr>
        <w:rFonts w:ascii="Times New Roman" w:eastAsia="Times New Roman" w:hAnsi="Times New Roman" w:cs="Times New Roman"/>
        <w:sz w:val="24"/>
        <w:szCs w:val="24"/>
        <w:lang w:eastAsia="lv-LV"/>
      </w:rPr>
      <w:t>sākotnējās ietekmes novērtējuma ziņojums (anotācija)</w:t>
    </w:r>
  </w:p>
  <w:p w:rsidR="005865BB" w:rsidRPr="000E71F5" w:rsidRDefault="005865BB" w:rsidP="000E71F5">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8A" w:rsidRPr="0003444A" w:rsidRDefault="008062E2" w:rsidP="006116D6">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Pr="008062E2">
      <w:rPr>
        <w:rFonts w:ascii="Times New Roman" w:hAnsi="Times New Roman" w:cs="Times New Roman"/>
        <w:noProof/>
        <w:sz w:val="24"/>
        <w:szCs w:val="24"/>
      </w:rPr>
      <w:t>IZMAnot_030114_ZM</w:t>
    </w:r>
    <w:r w:rsidR="009D3414">
      <w:rPr>
        <w:noProof/>
      </w:rPr>
      <w:t>_</w:t>
    </w:r>
    <w:r w:rsidRPr="008062E2">
      <w:rPr>
        <w:rFonts w:ascii="Times New Roman" w:hAnsi="Times New Roman" w:cs="Times New Roman"/>
        <w:noProof/>
        <w:sz w:val="24"/>
        <w:szCs w:val="24"/>
      </w:rPr>
      <w:t>VSS2044</w:t>
    </w:r>
    <w:r>
      <w:fldChar w:fldCharType="end"/>
    </w:r>
    <w:r w:rsidR="009E278A" w:rsidRPr="0003444A">
      <w:rPr>
        <w:rFonts w:ascii="Times New Roman" w:hAnsi="Times New Roman" w:cs="Times New Roman"/>
        <w:sz w:val="24"/>
        <w:szCs w:val="24"/>
      </w:rPr>
      <w:t xml:space="preserve">; </w:t>
    </w:r>
    <w:bookmarkStart w:id="2" w:name="OLE_LINK3"/>
    <w:bookmarkStart w:id="3" w:name="OLE_LINK4"/>
    <w:r w:rsidR="009E278A" w:rsidRPr="0003444A">
      <w:rPr>
        <w:rFonts w:ascii="Times New Roman" w:hAnsi="Times New Roman" w:cs="Times New Roman"/>
        <w:sz w:val="24"/>
        <w:szCs w:val="24"/>
      </w:rPr>
      <w:t xml:space="preserve">Ministru kabineta rīkojuma projekta „Par </w:t>
    </w:r>
    <w:r w:rsidR="00FD6975" w:rsidRPr="0003444A">
      <w:rPr>
        <w:rFonts w:ascii="Times New Roman" w:hAnsi="Times New Roman" w:cs="Times New Roman"/>
        <w:sz w:val="24"/>
        <w:szCs w:val="24"/>
      </w:rPr>
      <w:t xml:space="preserve">valsts </w:t>
    </w:r>
    <w:r w:rsidR="009E278A" w:rsidRPr="0003444A">
      <w:rPr>
        <w:rFonts w:ascii="Times New Roman" w:hAnsi="Times New Roman" w:cs="Times New Roman"/>
        <w:sz w:val="24"/>
        <w:szCs w:val="24"/>
      </w:rPr>
      <w:t>nekustam</w:t>
    </w:r>
    <w:r w:rsidR="000E71F5">
      <w:rPr>
        <w:rFonts w:ascii="Times New Roman" w:hAnsi="Times New Roman" w:cs="Times New Roman"/>
        <w:sz w:val="24"/>
        <w:szCs w:val="24"/>
      </w:rPr>
      <w:t>ā</w:t>
    </w:r>
    <w:r w:rsidR="009E278A" w:rsidRPr="0003444A">
      <w:rPr>
        <w:rFonts w:ascii="Times New Roman" w:hAnsi="Times New Roman" w:cs="Times New Roman"/>
        <w:sz w:val="24"/>
        <w:szCs w:val="24"/>
      </w:rPr>
      <w:t xml:space="preserve"> īpašum</w:t>
    </w:r>
    <w:r w:rsidR="000E71F5">
      <w:rPr>
        <w:rFonts w:ascii="Times New Roman" w:hAnsi="Times New Roman" w:cs="Times New Roman"/>
        <w:sz w:val="24"/>
        <w:szCs w:val="24"/>
      </w:rPr>
      <w:t>a</w:t>
    </w:r>
    <w:r w:rsidR="0003444A" w:rsidRPr="0003444A">
      <w:rPr>
        <w:rFonts w:ascii="Times New Roman" w:hAnsi="Times New Roman" w:cs="Times New Roman"/>
        <w:sz w:val="24"/>
        <w:szCs w:val="24"/>
      </w:rPr>
      <w:t xml:space="preserve"> </w:t>
    </w:r>
    <w:r w:rsidR="00FD6975" w:rsidRPr="0003444A">
      <w:rPr>
        <w:rFonts w:ascii="Times New Roman" w:hAnsi="Times New Roman" w:cs="Times New Roman"/>
        <w:sz w:val="24"/>
        <w:szCs w:val="24"/>
      </w:rPr>
      <w:t xml:space="preserve">nodošanu </w:t>
    </w:r>
    <w:r w:rsidR="005865BB" w:rsidRPr="0003444A">
      <w:rPr>
        <w:rFonts w:ascii="Times New Roman" w:hAnsi="Times New Roman" w:cs="Times New Roman"/>
        <w:sz w:val="24"/>
        <w:szCs w:val="24"/>
      </w:rPr>
      <w:t>Zemkopības</w:t>
    </w:r>
    <w:r w:rsidR="00FD6975" w:rsidRPr="0003444A">
      <w:rPr>
        <w:rFonts w:ascii="Times New Roman" w:hAnsi="Times New Roman" w:cs="Times New Roman"/>
        <w:sz w:val="24"/>
        <w:szCs w:val="24"/>
      </w:rPr>
      <w:t xml:space="preserve"> ministrijas valdījumā”</w:t>
    </w:r>
    <w:r w:rsidR="009E278A" w:rsidRPr="0003444A">
      <w:rPr>
        <w:rFonts w:ascii="Times New Roman" w:hAnsi="Times New Roman" w:cs="Times New Roman"/>
        <w:sz w:val="24"/>
        <w:szCs w:val="24"/>
      </w:rPr>
      <w:t xml:space="preserve"> </w:t>
    </w:r>
    <w:r w:rsidR="00EC0521" w:rsidRPr="0003444A">
      <w:rPr>
        <w:rFonts w:ascii="Times New Roman" w:eastAsia="Times New Roman" w:hAnsi="Times New Roman" w:cs="Times New Roman"/>
        <w:sz w:val="24"/>
        <w:szCs w:val="24"/>
        <w:lang w:eastAsia="lv-LV"/>
      </w:rPr>
      <w:t>sākotnējās ietekmes novērtējuma ziņojums (anotācija)</w:t>
    </w:r>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13" w:rsidRDefault="00830413" w:rsidP="00FD7B17">
      <w:pPr>
        <w:spacing w:after="0" w:line="240" w:lineRule="auto"/>
      </w:pPr>
      <w:r>
        <w:separator/>
      </w:r>
    </w:p>
  </w:footnote>
  <w:footnote w:type="continuationSeparator" w:id="0">
    <w:p w:rsidR="00830413" w:rsidRDefault="00830413" w:rsidP="00FD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14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8062E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61B21">
          <w:rPr>
            <w:rFonts w:ascii="Times New Roman" w:hAnsi="Times New Roman" w:cs="Times New Roman"/>
            <w:noProof/>
            <w:sz w:val="24"/>
            <w:szCs w:val="24"/>
          </w:rPr>
          <w:t>2</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B17"/>
    <w:rsid w:val="000111C8"/>
    <w:rsid w:val="00011C36"/>
    <w:rsid w:val="00012126"/>
    <w:rsid w:val="00013B3B"/>
    <w:rsid w:val="000207BC"/>
    <w:rsid w:val="0002289E"/>
    <w:rsid w:val="00024A5B"/>
    <w:rsid w:val="000264D2"/>
    <w:rsid w:val="00030B13"/>
    <w:rsid w:val="0003444A"/>
    <w:rsid w:val="00035F8E"/>
    <w:rsid w:val="00036FCE"/>
    <w:rsid w:val="00037CF1"/>
    <w:rsid w:val="00043556"/>
    <w:rsid w:val="00054F82"/>
    <w:rsid w:val="0005518E"/>
    <w:rsid w:val="00057928"/>
    <w:rsid w:val="00061A52"/>
    <w:rsid w:val="00073134"/>
    <w:rsid w:val="00075807"/>
    <w:rsid w:val="000808C1"/>
    <w:rsid w:val="0009041C"/>
    <w:rsid w:val="0009125F"/>
    <w:rsid w:val="00095442"/>
    <w:rsid w:val="0009578D"/>
    <w:rsid w:val="00096D29"/>
    <w:rsid w:val="000A07DC"/>
    <w:rsid w:val="000A2956"/>
    <w:rsid w:val="000A40BA"/>
    <w:rsid w:val="000A5666"/>
    <w:rsid w:val="000B1C9F"/>
    <w:rsid w:val="000B715A"/>
    <w:rsid w:val="000C02BF"/>
    <w:rsid w:val="000C38A6"/>
    <w:rsid w:val="000C6D00"/>
    <w:rsid w:val="000C79E8"/>
    <w:rsid w:val="000D2731"/>
    <w:rsid w:val="000D604A"/>
    <w:rsid w:val="000D753A"/>
    <w:rsid w:val="000E0E66"/>
    <w:rsid w:val="000E349E"/>
    <w:rsid w:val="000E6405"/>
    <w:rsid w:val="000E71F5"/>
    <w:rsid w:val="000F7811"/>
    <w:rsid w:val="001074A2"/>
    <w:rsid w:val="00111E08"/>
    <w:rsid w:val="00114D3B"/>
    <w:rsid w:val="00115257"/>
    <w:rsid w:val="00115543"/>
    <w:rsid w:val="00116149"/>
    <w:rsid w:val="00117A25"/>
    <w:rsid w:val="001218CD"/>
    <w:rsid w:val="00122025"/>
    <w:rsid w:val="001340E8"/>
    <w:rsid w:val="0014068D"/>
    <w:rsid w:val="001412C8"/>
    <w:rsid w:val="001437CF"/>
    <w:rsid w:val="00144498"/>
    <w:rsid w:val="00146078"/>
    <w:rsid w:val="001527E9"/>
    <w:rsid w:val="00153A89"/>
    <w:rsid w:val="00153D2B"/>
    <w:rsid w:val="00154294"/>
    <w:rsid w:val="00172C56"/>
    <w:rsid w:val="00172C71"/>
    <w:rsid w:val="00174EDF"/>
    <w:rsid w:val="0017784B"/>
    <w:rsid w:val="00180441"/>
    <w:rsid w:val="00180B09"/>
    <w:rsid w:val="001923F9"/>
    <w:rsid w:val="001973C0"/>
    <w:rsid w:val="001974D4"/>
    <w:rsid w:val="001A363B"/>
    <w:rsid w:val="001A7B28"/>
    <w:rsid w:val="001B590E"/>
    <w:rsid w:val="001B5F78"/>
    <w:rsid w:val="001B617C"/>
    <w:rsid w:val="001C39B8"/>
    <w:rsid w:val="001C5D52"/>
    <w:rsid w:val="001C617F"/>
    <w:rsid w:val="001D5AF9"/>
    <w:rsid w:val="001E7D52"/>
    <w:rsid w:val="001F34CA"/>
    <w:rsid w:val="001F5A1B"/>
    <w:rsid w:val="001F5EE5"/>
    <w:rsid w:val="001F7346"/>
    <w:rsid w:val="00201A4E"/>
    <w:rsid w:val="00203673"/>
    <w:rsid w:val="002107E8"/>
    <w:rsid w:val="00212B3E"/>
    <w:rsid w:val="0021508B"/>
    <w:rsid w:val="0022270F"/>
    <w:rsid w:val="00222D84"/>
    <w:rsid w:val="00224552"/>
    <w:rsid w:val="00232D5A"/>
    <w:rsid w:val="00236041"/>
    <w:rsid w:val="00240534"/>
    <w:rsid w:val="00244A43"/>
    <w:rsid w:val="00257898"/>
    <w:rsid w:val="002578B3"/>
    <w:rsid w:val="00264DF7"/>
    <w:rsid w:val="0026662B"/>
    <w:rsid w:val="0026784A"/>
    <w:rsid w:val="00273CF4"/>
    <w:rsid w:val="00273E63"/>
    <w:rsid w:val="002813DB"/>
    <w:rsid w:val="00283B69"/>
    <w:rsid w:val="002851A9"/>
    <w:rsid w:val="00291809"/>
    <w:rsid w:val="002927D3"/>
    <w:rsid w:val="0029624B"/>
    <w:rsid w:val="002A0910"/>
    <w:rsid w:val="002A0F33"/>
    <w:rsid w:val="002B18C0"/>
    <w:rsid w:val="002C1E6C"/>
    <w:rsid w:val="002C22C9"/>
    <w:rsid w:val="002C345B"/>
    <w:rsid w:val="002C78D0"/>
    <w:rsid w:val="002D52D3"/>
    <w:rsid w:val="002D5895"/>
    <w:rsid w:val="002D60DF"/>
    <w:rsid w:val="002E08B6"/>
    <w:rsid w:val="002E4D64"/>
    <w:rsid w:val="002F4F8B"/>
    <w:rsid w:val="002F6FB7"/>
    <w:rsid w:val="00310647"/>
    <w:rsid w:val="00312B78"/>
    <w:rsid w:val="00323028"/>
    <w:rsid w:val="00324202"/>
    <w:rsid w:val="0033205C"/>
    <w:rsid w:val="00333BC6"/>
    <w:rsid w:val="00333D44"/>
    <w:rsid w:val="00336302"/>
    <w:rsid w:val="0034239E"/>
    <w:rsid w:val="00342B75"/>
    <w:rsid w:val="0034608A"/>
    <w:rsid w:val="00347AE2"/>
    <w:rsid w:val="003543B3"/>
    <w:rsid w:val="0035721F"/>
    <w:rsid w:val="00362473"/>
    <w:rsid w:val="00363301"/>
    <w:rsid w:val="00370701"/>
    <w:rsid w:val="00371CB5"/>
    <w:rsid w:val="0037312A"/>
    <w:rsid w:val="003733B8"/>
    <w:rsid w:val="003742A9"/>
    <w:rsid w:val="0037476B"/>
    <w:rsid w:val="00381ACA"/>
    <w:rsid w:val="00390923"/>
    <w:rsid w:val="00393BEB"/>
    <w:rsid w:val="003976F9"/>
    <w:rsid w:val="003A54DD"/>
    <w:rsid w:val="003B0F50"/>
    <w:rsid w:val="003B2DE6"/>
    <w:rsid w:val="003B3A32"/>
    <w:rsid w:val="003B7467"/>
    <w:rsid w:val="003C03B8"/>
    <w:rsid w:val="003C68CD"/>
    <w:rsid w:val="003D5908"/>
    <w:rsid w:val="003D5B6C"/>
    <w:rsid w:val="003D76D0"/>
    <w:rsid w:val="003E4431"/>
    <w:rsid w:val="003E61B6"/>
    <w:rsid w:val="003F0211"/>
    <w:rsid w:val="003F0C5B"/>
    <w:rsid w:val="003F7CDE"/>
    <w:rsid w:val="00401807"/>
    <w:rsid w:val="00404F3F"/>
    <w:rsid w:val="00405FFC"/>
    <w:rsid w:val="00413880"/>
    <w:rsid w:val="004177B7"/>
    <w:rsid w:val="00420A64"/>
    <w:rsid w:val="004248E2"/>
    <w:rsid w:val="00430076"/>
    <w:rsid w:val="004340D9"/>
    <w:rsid w:val="004348AD"/>
    <w:rsid w:val="00464182"/>
    <w:rsid w:val="00466976"/>
    <w:rsid w:val="00474FC8"/>
    <w:rsid w:val="00476620"/>
    <w:rsid w:val="00481B7B"/>
    <w:rsid w:val="004839E9"/>
    <w:rsid w:val="00485DF1"/>
    <w:rsid w:val="00490171"/>
    <w:rsid w:val="0049353F"/>
    <w:rsid w:val="00495065"/>
    <w:rsid w:val="004A3B95"/>
    <w:rsid w:val="004A6A4A"/>
    <w:rsid w:val="004A70FB"/>
    <w:rsid w:val="004B0760"/>
    <w:rsid w:val="004B1DF3"/>
    <w:rsid w:val="004B41BF"/>
    <w:rsid w:val="004C18F0"/>
    <w:rsid w:val="004C2BA7"/>
    <w:rsid w:val="004C43E5"/>
    <w:rsid w:val="004C4876"/>
    <w:rsid w:val="004C4ED8"/>
    <w:rsid w:val="004C7BCF"/>
    <w:rsid w:val="004D2FF1"/>
    <w:rsid w:val="004D6EAE"/>
    <w:rsid w:val="004E04B6"/>
    <w:rsid w:val="004E23A9"/>
    <w:rsid w:val="004E3CCE"/>
    <w:rsid w:val="004E47D8"/>
    <w:rsid w:val="004E7498"/>
    <w:rsid w:val="004E7DF7"/>
    <w:rsid w:val="004F1EB0"/>
    <w:rsid w:val="004F4311"/>
    <w:rsid w:val="004F7972"/>
    <w:rsid w:val="00501A5E"/>
    <w:rsid w:val="00507845"/>
    <w:rsid w:val="00510842"/>
    <w:rsid w:val="00511061"/>
    <w:rsid w:val="00513DB6"/>
    <w:rsid w:val="005241F8"/>
    <w:rsid w:val="00525CBC"/>
    <w:rsid w:val="00526604"/>
    <w:rsid w:val="00531D0C"/>
    <w:rsid w:val="005345C0"/>
    <w:rsid w:val="0054102E"/>
    <w:rsid w:val="0054112D"/>
    <w:rsid w:val="00544383"/>
    <w:rsid w:val="00553DBF"/>
    <w:rsid w:val="00562FB5"/>
    <w:rsid w:val="0056615C"/>
    <w:rsid w:val="00566C44"/>
    <w:rsid w:val="0056798D"/>
    <w:rsid w:val="005733EE"/>
    <w:rsid w:val="00575A6D"/>
    <w:rsid w:val="00577823"/>
    <w:rsid w:val="00583B4B"/>
    <w:rsid w:val="005865BB"/>
    <w:rsid w:val="00587223"/>
    <w:rsid w:val="005A4DC5"/>
    <w:rsid w:val="005A7A59"/>
    <w:rsid w:val="005A7BB7"/>
    <w:rsid w:val="005B02D5"/>
    <w:rsid w:val="005B15ED"/>
    <w:rsid w:val="005B224B"/>
    <w:rsid w:val="005B6AEF"/>
    <w:rsid w:val="005B7F98"/>
    <w:rsid w:val="005C2D16"/>
    <w:rsid w:val="005C5FE3"/>
    <w:rsid w:val="005D0CF2"/>
    <w:rsid w:val="005D1B33"/>
    <w:rsid w:val="005D510D"/>
    <w:rsid w:val="005D5646"/>
    <w:rsid w:val="005D7713"/>
    <w:rsid w:val="005E1E4D"/>
    <w:rsid w:val="005E23D5"/>
    <w:rsid w:val="005E3261"/>
    <w:rsid w:val="005E42DE"/>
    <w:rsid w:val="005E6124"/>
    <w:rsid w:val="005E6EB1"/>
    <w:rsid w:val="005F0D25"/>
    <w:rsid w:val="005F46B4"/>
    <w:rsid w:val="00603533"/>
    <w:rsid w:val="0060431F"/>
    <w:rsid w:val="00605F28"/>
    <w:rsid w:val="006066BB"/>
    <w:rsid w:val="0060699F"/>
    <w:rsid w:val="006075F3"/>
    <w:rsid w:val="006116D6"/>
    <w:rsid w:val="00621B6E"/>
    <w:rsid w:val="00622A0D"/>
    <w:rsid w:val="00625A06"/>
    <w:rsid w:val="00630852"/>
    <w:rsid w:val="0063275A"/>
    <w:rsid w:val="00636D40"/>
    <w:rsid w:val="006402DD"/>
    <w:rsid w:val="00642E2D"/>
    <w:rsid w:val="0064448D"/>
    <w:rsid w:val="00651256"/>
    <w:rsid w:val="00654FD3"/>
    <w:rsid w:val="0065700A"/>
    <w:rsid w:val="00660311"/>
    <w:rsid w:val="00661D32"/>
    <w:rsid w:val="00664E86"/>
    <w:rsid w:val="00666C72"/>
    <w:rsid w:val="0066758F"/>
    <w:rsid w:val="00667D84"/>
    <w:rsid w:val="0067538D"/>
    <w:rsid w:val="0068133A"/>
    <w:rsid w:val="00681B09"/>
    <w:rsid w:val="006825CC"/>
    <w:rsid w:val="00685C4C"/>
    <w:rsid w:val="0068637D"/>
    <w:rsid w:val="00690F68"/>
    <w:rsid w:val="006A0157"/>
    <w:rsid w:val="006A411B"/>
    <w:rsid w:val="006A4C07"/>
    <w:rsid w:val="006A5414"/>
    <w:rsid w:val="006A5F01"/>
    <w:rsid w:val="006A6D27"/>
    <w:rsid w:val="006A7012"/>
    <w:rsid w:val="006B1CC1"/>
    <w:rsid w:val="006B2A4E"/>
    <w:rsid w:val="006B792C"/>
    <w:rsid w:val="006B7E39"/>
    <w:rsid w:val="006B7F63"/>
    <w:rsid w:val="006C2209"/>
    <w:rsid w:val="006C23EB"/>
    <w:rsid w:val="006C37B4"/>
    <w:rsid w:val="006D00A0"/>
    <w:rsid w:val="006D040C"/>
    <w:rsid w:val="006D50EA"/>
    <w:rsid w:val="006D6A4B"/>
    <w:rsid w:val="006D74CA"/>
    <w:rsid w:val="006E0E34"/>
    <w:rsid w:val="006E48AA"/>
    <w:rsid w:val="006E55B2"/>
    <w:rsid w:val="006F006C"/>
    <w:rsid w:val="00700024"/>
    <w:rsid w:val="00700475"/>
    <w:rsid w:val="00700587"/>
    <w:rsid w:val="00703515"/>
    <w:rsid w:val="00704ED6"/>
    <w:rsid w:val="007054E7"/>
    <w:rsid w:val="0070673D"/>
    <w:rsid w:val="0070736E"/>
    <w:rsid w:val="00707A17"/>
    <w:rsid w:val="00714A9C"/>
    <w:rsid w:val="0071680F"/>
    <w:rsid w:val="00716898"/>
    <w:rsid w:val="00724F5A"/>
    <w:rsid w:val="007303AF"/>
    <w:rsid w:val="00740467"/>
    <w:rsid w:val="00741160"/>
    <w:rsid w:val="007446D5"/>
    <w:rsid w:val="00744E54"/>
    <w:rsid w:val="007456B6"/>
    <w:rsid w:val="007456CF"/>
    <w:rsid w:val="00754731"/>
    <w:rsid w:val="00754771"/>
    <w:rsid w:val="00755D6B"/>
    <w:rsid w:val="0076069A"/>
    <w:rsid w:val="0076172B"/>
    <w:rsid w:val="00761B21"/>
    <w:rsid w:val="00762535"/>
    <w:rsid w:val="00762FD3"/>
    <w:rsid w:val="0076518E"/>
    <w:rsid w:val="007747A7"/>
    <w:rsid w:val="0077728D"/>
    <w:rsid w:val="00787E9D"/>
    <w:rsid w:val="007931D6"/>
    <w:rsid w:val="007936E9"/>
    <w:rsid w:val="007958A5"/>
    <w:rsid w:val="007A06A4"/>
    <w:rsid w:val="007A0A43"/>
    <w:rsid w:val="007A4939"/>
    <w:rsid w:val="007A5BAA"/>
    <w:rsid w:val="007B0546"/>
    <w:rsid w:val="007B73A5"/>
    <w:rsid w:val="007C201E"/>
    <w:rsid w:val="007C3C53"/>
    <w:rsid w:val="007C5B63"/>
    <w:rsid w:val="007D11FC"/>
    <w:rsid w:val="007D2296"/>
    <w:rsid w:val="007D6E13"/>
    <w:rsid w:val="007E477A"/>
    <w:rsid w:val="007E4D12"/>
    <w:rsid w:val="007E5BBD"/>
    <w:rsid w:val="0080455E"/>
    <w:rsid w:val="008062E2"/>
    <w:rsid w:val="00807ABD"/>
    <w:rsid w:val="00817728"/>
    <w:rsid w:val="0082440D"/>
    <w:rsid w:val="00827648"/>
    <w:rsid w:val="00830413"/>
    <w:rsid w:val="00830FEB"/>
    <w:rsid w:val="00833F20"/>
    <w:rsid w:val="008463E5"/>
    <w:rsid w:val="0085102E"/>
    <w:rsid w:val="008518ED"/>
    <w:rsid w:val="0085323A"/>
    <w:rsid w:val="008563CE"/>
    <w:rsid w:val="0086562E"/>
    <w:rsid w:val="00867200"/>
    <w:rsid w:val="00872CBB"/>
    <w:rsid w:val="00874288"/>
    <w:rsid w:val="008802A2"/>
    <w:rsid w:val="00882323"/>
    <w:rsid w:val="00883486"/>
    <w:rsid w:val="00883D1A"/>
    <w:rsid w:val="008848E9"/>
    <w:rsid w:val="00886E69"/>
    <w:rsid w:val="008A1496"/>
    <w:rsid w:val="008A3C6E"/>
    <w:rsid w:val="008A4195"/>
    <w:rsid w:val="008A68A9"/>
    <w:rsid w:val="008A71F2"/>
    <w:rsid w:val="008A7A24"/>
    <w:rsid w:val="008B4E52"/>
    <w:rsid w:val="008B5FAC"/>
    <w:rsid w:val="008B785B"/>
    <w:rsid w:val="008B7E3A"/>
    <w:rsid w:val="008C0618"/>
    <w:rsid w:val="008C260E"/>
    <w:rsid w:val="008C50AD"/>
    <w:rsid w:val="008C6C51"/>
    <w:rsid w:val="008D0E45"/>
    <w:rsid w:val="008D2619"/>
    <w:rsid w:val="008D4D29"/>
    <w:rsid w:val="008D7B1D"/>
    <w:rsid w:val="008E024D"/>
    <w:rsid w:val="008E02B5"/>
    <w:rsid w:val="008F5C82"/>
    <w:rsid w:val="00903978"/>
    <w:rsid w:val="00905FF1"/>
    <w:rsid w:val="00907898"/>
    <w:rsid w:val="0091510A"/>
    <w:rsid w:val="009151B6"/>
    <w:rsid w:val="00915B01"/>
    <w:rsid w:val="00916E6F"/>
    <w:rsid w:val="00921ABB"/>
    <w:rsid w:val="00921FBF"/>
    <w:rsid w:val="00925772"/>
    <w:rsid w:val="009266E2"/>
    <w:rsid w:val="00930EFD"/>
    <w:rsid w:val="00931D4A"/>
    <w:rsid w:val="00953AA7"/>
    <w:rsid w:val="00953EF1"/>
    <w:rsid w:val="00961934"/>
    <w:rsid w:val="009629A2"/>
    <w:rsid w:val="009649CC"/>
    <w:rsid w:val="00972B48"/>
    <w:rsid w:val="0097421B"/>
    <w:rsid w:val="0097585F"/>
    <w:rsid w:val="00977C8D"/>
    <w:rsid w:val="009828D5"/>
    <w:rsid w:val="009910DE"/>
    <w:rsid w:val="00997F31"/>
    <w:rsid w:val="009A0795"/>
    <w:rsid w:val="009A186D"/>
    <w:rsid w:val="009A42BE"/>
    <w:rsid w:val="009B1444"/>
    <w:rsid w:val="009B223E"/>
    <w:rsid w:val="009B4C81"/>
    <w:rsid w:val="009B4EBA"/>
    <w:rsid w:val="009D14C8"/>
    <w:rsid w:val="009D3414"/>
    <w:rsid w:val="009D6061"/>
    <w:rsid w:val="009D686D"/>
    <w:rsid w:val="009E04CC"/>
    <w:rsid w:val="009E278A"/>
    <w:rsid w:val="009E2D6E"/>
    <w:rsid w:val="009E6F22"/>
    <w:rsid w:val="009F5773"/>
    <w:rsid w:val="009F62AB"/>
    <w:rsid w:val="009F790F"/>
    <w:rsid w:val="00A0219E"/>
    <w:rsid w:val="00A05726"/>
    <w:rsid w:val="00A10B4D"/>
    <w:rsid w:val="00A14863"/>
    <w:rsid w:val="00A14A79"/>
    <w:rsid w:val="00A15C6E"/>
    <w:rsid w:val="00A2330E"/>
    <w:rsid w:val="00A23DD0"/>
    <w:rsid w:val="00A30954"/>
    <w:rsid w:val="00A33B8B"/>
    <w:rsid w:val="00A33F73"/>
    <w:rsid w:val="00A4716F"/>
    <w:rsid w:val="00A51DE6"/>
    <w:rsid w:val="00A52BDC"/>
    <w:rsid w:val="00A52CFF"/>
    <w:rsid w:val="00A53FC0"/>
    <w:rsid w:val="00A556B6"/>
    <w:rsid w:val="00A57CA9"/>
    <w:rsid w:val="00A636C7"/>
    <w:rsid w:val="00A63B78"/>
    <w:rsid w:val="00A66A7A"/>
    <w:rsid w:val="00A70D41"/>
    <w:rsid w:val="00A71FD9"/>
    <w:rsid w:val="00A720E4"/>
    <w:rsid w:val="00A76648"/>
    <w:rsid w:val="00A90333"/>
    <w:rsid w:val="00AA0AF9"/>
    <w:rsid w:val="00AA2590"/>
    <w:rsid w:val="00AA4306"/>
    <w:rsid w:val="00AB0B70"/>
    <w:rsid w:val="00AB1BCC"/>
    <w:rsid w:val="00AB6CB0"/>
    <w:rsid w:val="00AB7C51"/>
    <w:rsid w:val="00AC25D4"/>
    <w:rsid w:val="00AC3742"/>
    <w:rsid w:val="00AC42EA"/>
    <w:rsid w:val="00AC6A50"/>
    <w:rsid w:val="00AD08D2"/>
    <w:rsid w:val="00AD09AF"/>
    <w:rsid w:val="00AD79A4"/>
    <w:rsid w:val="00AE2936"/>
    <w:rsid w:val="00AE3FE6"/>
    <w:rsid w:val="00AE5A89"/>
    <w:rsid w:val="00AE5CB0"/>
    <w:rsid w:val="00AF7874"/>
    <w:rsid w:val="00AF7DD4"/>
    <w:rsid w:val="00B00A2F"/>
    <w:rsid w:val="00B0105B"/>
    <w:rsid w:val="00B04B41"/>
    <w:rsid w:val="00B0514D"/>
    <w:rsid w:val="00B07995"/>
    <w:rsid w:val="00B107DB"/>
    <w:rsid w:val="00B11601"/>
    <w:rsid w:val="00B1388A"/>
    <w:rsid w:val="00B21A14"/>
    <w:rsid w:val="00B22987"/>
    <w:rsid w:val="00B26F0D"/>
    <w:rsid w:val="00B3040F"/>
    <w:rsid w:val="00B4408C"/>
    <w:rsid w:val="00B61024"/>
    <w:rsid w:val="00B62AD5"/>
    <w:rsid w:val="00B65ACC"/>
    <w:rsid w:val="00B70834"/>
    <w:rsid w:val="00B70E3F"/>
    <w:rsid w:val="00B7358F"/>
    <w:rsid w:val="00B74941"/>
    <w:rsid w:val="00B760ED"/>
    <w:rsid w:val="00B76AB5"/>
    <w:rsid w:val="00B77067"/>
    <w:rsid w:val="00B77BAE"/>
    <w:rsid w:val="00B826D5"/>
    <w:rsid w:val="00B82EE1"/>
    <w:rsid w:val="00B8638D"/>
    <w:rsid w:val="00B95B2F"/>
    <w:rsid w:val="00B96C79"/>
    <w:rsid w:val="00B972C7"/>
    <w:rsid w:val="00BA56B5"/>
    <w:rsid w:val="00BB0D65"/>
    <w:rsid w:val="00BB3B9C"/>
    <w:rsid w:val="00BC08C4"/>
    <w:rsid w:val="00BC1F3F"/>
    <w:rsid w:val="00BC24C2"/>
    <w:rsid w:val="00BC5F12"/>
    <w:rsid w:val="00BD0998"/>
    <w:rsid w:val="00BD18B7"/>
    <w:rsid w:val="00BE09B2"/>
    <w:rsid w:val="00BE2DB8"/>
    <w:rsid w:val="00BE45F3"/>
    <w:rsid w:val="00BE760A"/>
    <w:rsid w:val="00BF4A6A"/>
    <w:rsid w:val="00C0346E"/>
    <w:rsid w:val="00C05292"/>
    <w:rsid w:val="00C05B29"/>
    <w:rsid w:val="00C11140"/>
    <w:rsid w:val="00C11528"/>
    <w:rsid w:val="00C151AC"/>
    <w:rsid w:val="00C16F86"/>
    <w:rsid w:val="00C20437"/>
    <w:rsid w:val="00C251BC"/>
    <w:rsid w:val="00C252E2"/>
    <w:rsid w:val="00C2530A"/>
    <w:rsid w:val="00C2604D"/>
    <w:rsid w:val="00C27FB6"/>
    <w:rsid w:val="00C32B84"/>
    <w:rsid w:val="00C35DDB"/>
    <w:rsid w:val="00C36EBB"/>
    <w:rsid w:val="00C436F9"/>
    <w:rsid w:val="00C4672F"/>
    <w:rsid w:val="00C46F88"/>
    <w:rsid w:val="00C51B5A"/>
    <w:rsid w:val="00C54017"/>
    <w:rsid w:val="00C64863"/>
    <w:rsid w:val="00C649E6"/>
    <w:rsid w:val="00C659AE"/>
    <w:rsid w:val="00C7236A"/>
    <w:rsid w:val="00C831EA"/>
    <w:rsid w:val="00C86D6A"/>
    <w:rsid w:val="00C919CA"/>
    <w:rsid w:val="00C92AF3"/>
    <w:rsid w:val="00C97165"/>
    <w:rsid w:val="00C97D0C"/>
    <w:rsid w:val="00CA2550"/>
    <w:rsid w:val="00CA503E"/>
    <w:rsid w:val="00CA61CC"/>
    <w:rsid w:val="00CB69D3"/>
    <w:rsid w:val="00CB6A2B"/>
    <w:rsid w:val="00CB7B33"/>
    <w:rsid w:val="00CC2A0A"/>
    <w:rsid w:val="00CC6680"/>
    <w:rsid w:val="00CC67C1"/>
    <w:rsid w:val="00CC6D8C"/>
    <w:rsid w:val="00CE0937"/>
    <w:rsid w:val="00CE195F"/>
    <w:rsid w:val="00CF0FAB"/>
    <w:rsid w:val="00CF1FE4"/>
    <w:rsid w:val="00CF2A50"/>
    <w:rsid w:val="00CF62AA"/>
    <w:rsid w:val="00D01244"/>
    <w:rsid w:val="00D10495"/>
    <w:rsid w:val="00D10A1B"/>
    <w:rsid w:val="00D22F4C"/>
    <w:rsid w:val="00D23C72"/>
    <w:rsid w:val="00D23E2D"/>
    <w:rsid w:val="00D24F1E"/>
    <w:rsid w:val="00D25B6F"/>
    <w:rsid w:val="00D269CD"/>
    <w:rsid w:val="00D36FB3"/>
    <w:rsid w:val="00D43C6D"/>
    <w:rsid w:val="00D4596E"/>
    <w:rsid w:val="00D51D4F"/>
    <w:rsid w:val="00D51EF2"/>
    <w:rsid w:val="00D55B92"/>
    <w:rsid w:val="00D67BCD"/>
    <w:rsid w:val="00D70A75"/>
    <w:rsid w:val="00D70FBE"/>
    <w:rsid w:val="00D71224"/>
    <w:rsid w:val="00D71D0D"/>
    <w:rsid w:val="00D73FF2"/>
    <w:rsid w:val="00D87D80"/>
    <w:rsid w:val="00DA3921"/>
    <w:rsid w:val="00DB0BC4"/>
    <w:rsid w:val="00DB46AC"/>
    <w:rsid w:val="00DB4E6D"/>
    <w:rsid w:val="00DB55E3"/>
    <w:rsid w:val="00DB6B2C"/>
    <w:rsid w:val="00DB70C6"/>
    <w:rsid w:val="00DC16A4"/>
    <w:rsid w:val="00DC2AE4"/>
    <w:rsid w:val="00DC39DD"/>
    <w:rsid w:val="00DC4339"/>
    <w:rsid w:val="00DC565D"/>
    <w:rsid w:val="00DC6F0E"/>
    <w:rsid w:val="00DD6047"/>
    <w:rsid w:val="00DD6E30"/>
    <w:rsid w:val="00DE652D"/>
    <w:rsid w:val="00DF0EA7"/>
    <w:rsid w:val="00DF660C"/>
    <w:rsid w:val="00E00A42"/>
    <w:rsid w:val="00E0153D"/>
    <w:rsid w:val="00E054D2"/>
    <w:rsid w:val="00E05911"/>
    <w:rsid w:val="00E14F42"/>
    <w:rsid w:val="00E15339"/>
    <w:rsid w:val="00E16068"/>
    <w:rsid w:val="00E247EE"/>
    <w:rsid w:val="00E26D99"/>
    <w:rsid w:val="00E3092D"/>
    <w:rsid w:val="00E3439C"/>
    <w:rsid w:val="00E4041F"/>
    <w:rsid w:val="00E42F9A"/>
    <w:rsid w:val="00E450E2"/>
    <w:rsid w:val="00E45ACE"/>
    <w:rsid w:val="00E45DE9"/>
    <w:rsid w:val="00E539EF"/>
    <w:rsid w:val="00E55963"/>
    <w:rsid w:val="00E65F54"/>
    <w:rsid w:val="00E71A66"/>
    <w:rsid w:val="00E72A11"/>
    <w:rsid w:val="00E72C23"/>
    <w:rsid w:val="00E8021D"/>
    <w:rsid w:val="00E814D7"/>
    <w:rsid w:val="00E839A5"/>
    <w:rsid w:val="00E9106A"/>
    <w:rsid w:val="00E91285"/>
    <w:rsid w:val="00EA02D1"/>
    <w:rsid w:val="00EB019D"/>
    <w:rsid w:val="00EB3E79"/>
    <w:rsid w:val="00EB41CF"/>
    <w:rsid w:val="00EB488F"/>
    <w:rsid w:val="00EB7E43"/>
    <w:rsid w:val="00EC0521"/>
    <w:rsid w:val="00EC2AA7"/>
    <w:rsid w:val="00EC3FD8"/>
    <w:rsid w:val="00EC4B11"/>
    <w:rsid w:val="00EC4CEC"/>
    <w:rsid w:val="00EC6F7C"/>
    <w:rsid w:val="00ED430E"/>
    <w:rsid w:val="00ED6ECC"/>
    <w:rsid w:val="00ED7E37"/>
    <w:rsid w:val="00EE09D2"/>
    <w:rsid w:val="00EE26CB"/>
    <w:rsid w:val="00EE7A7D"/>
    <w:rsid w:val="00EF5ED0"/>
    <w:rsid w:val="00EF613B"/>
    <w:rsid w:val="00EF6F2D"/>
    <w:rsid w:val="00EF6F81"/>
    <w:rsid w:val="00F00E72"/>
    <w:rsid w:val="00F06100"/>
    <w:rsid w:val="00F071BB"/>
    <w:rsid w:val="00F13CEC"/>
    <w:rsid w:val="00F1690A"/>
    <w:rsid w:val="00F22166"/>
    <w:rsid w:val="00F23F45"/>
    <w:rsid w:val="00F249B6"/>
    <w:rsid w:val="00F317D4"/>
    <w:rsid w:val="00F31C00"/>
    <w:rsid w:val="00F32EE0"/>
    <w:rsid w:val="00F352BD"/>
    <w:rsid w:val="00F353E9"/>
    <w:rsid w:val="00F3579F"/>
    <w:rsid w:val="00F432D9"/>
    <w:rsid w:val="00F47E96"/>
    <w:rsid w:val="00F514D4"/>
    <w:rsid w:val="00F53409"/>
    <w:rsid w:val="00F55618"/>
    <w:rsid w:val="00F55984"/>
    <w:rsid w:val="00F5668A"/>
    <w:rsid w:val="00F62661"/>
    <w:rsid w:val="00F631D7"/>
    <w:rsid w:val="00F66B03"/>
    <w:rsid w:val="00F66B60"/>
    <w:rsid w:val="00F71A9C"/>
    <w:rsid w:val="00F726DB"/>
    <w:rsid w:val="00F7505E"/>
    <w:rsid w:val="00F77436"/>
    <w:rsid w:val="00F803E8"/>
    <w:rsid w:val="00F866FA"/>
    <w:rsid w:val="00F933A6"/>
    <w:rsid w:val="00F94A66"/>
    <w:rsid w:val="00F96948"/>
    <w:rsid w:val="00FB4E5E"/>
    <w:rsid w:val="00FC43BB"/>
    <w:rsid w:val="00FC782D"/>
    <w:rsid w:val="00FD0C8F"/>
    <w:rsid w:val="00FD23EC"/>
    <w:rsid w:val="00FD6975"/>
    <w:rsid w:val="00FD7B17"/>
    <w:rsid w:val="00FE5489"/>
    <w:rsid w:val="00FF1292"/>
    <w:rsid w:val="00FF35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17"/>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 w:id="1203597527">
      <w:bodyDiv w:val="1"/>
      <w:marLeft w:val="0"/>
      <w:marRight w:val="0"/>
      <w:marTop w:val="0"/>
      <w:marBottom w:val="0"/>
      <w:divBdr>
        <w:top w:val="none" w:sz="0" w:space="0" w:color="auto"/>
        <w:left w:val="none" w:sz="0" w:space="0" w:color="auto"/>
        <w:bottom w:val="none" w:sz="0" w:space="0" w:color="auto"/>
        <w:right w:val="none" w:sz="0" w:space="0" w:color="auto"/>
      </w:divBdr>
    </w:div>
    <w:div w:id="162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820</Words>
  <Characters>6402</Characters>
  <Application>Microsoft Office Word</Application>
  <DocSecurity>0</DocSecurity>
  <Lines>228</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Zemkopības ministrijas valdījumā” sākotnējās ietekmes novērtējuma ziņojums (anotācija)</vt:lpstr>
      <vt:lpstr>Ministru kabineta rīkojuma projekta „Par valsts nekustamo īpašumu  nodošanu Zemkopības ministrijas valdījumā” sākotnējās ietekmes novērtējuma ziņojums (anotācija)</vt:lpstr>
    </vt:vector>
  </TitlesOfParts>
  <Manager>Sandra Sidiki</Manager>
  <Company>Izglītības un zinātnes ministrija</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Zemkopības ministrijas valdījumā” sākotnējās ietekmes novērtējuma ziņojums (anotācija)</dc:title>
  <dc:subject>IZMAnot_030114_ZM_VSS2044</dc:subject>
  <dc:creator>I.Rozenštoka</dc:creator>
  <cp:keywords>ZM</cp:keywords>
  <dc:description>Ilze.Rozenstoka@izm.gov.lv,
67047765</dc:description>
  <cp:lastModifiedBy>irozenstoka</cp:lastModifiedBy>
  <cp:revision>3</cp:revision>
  <cp:lastPrinted>2013-01-22T10:06:00Z</cp:lastPrinted>
  <dcterms:created xsi:type="dcterms:W3CDTF">2014-01-03T11:48:00Z</dcterms:created>
  <dcterms:modified xsi:type="dcterms:W3CDTF">2014-01-03T11:48:00Z</dcterms:modified>
  <cp:category>Anotācija</cp:category>
</cp:coreProperties>
</file>