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015EEF" w:rsidRDefault="005D6B8A" w:rsidP="005D6B8A">
      <w:pPr>
        <w:jc w:val="center"/>
        <w:rPr>
          <w:b/>
          <w:sz w:val="26"/>
          <w:szCs w:val="26"/>
        </w:rPr>
      </w:pPr>
      <w:bookmarkStart w:id="0" w:name="OLE_LINK3"/>
      <w:bookmarkStart w:id="1" w:name="OLE_LINK4"/>
      <w:bookmarkStart w:id="2" w:name="OLE_LINK1"/>
      <w:r w:rsidRPr="00015EEF">
        <w:rPr>
          <w:b/>
          <w:sz w:val="26"/>
          <w:szCs w:val="26"/>
        </w:rPr>
        <w:t>Ministru kabineta rīkojuma projekta</w:t>
      </w:r>
    </w:p>
    <w:p w:rsidR="00055608" w:rsidRPr="00015EEF" w:rsidRDefault="005D6B8A" w:rsidP="00B74776">
      <w:pPr>
        <w:jc w:val="center"/>
        <w:rPr>
          <w:b/>
          <w:sz w:val="26"/>
          <w:szCs w:val="26"/>
        </w:rPr>
      </w:pPr>
      <w:r w:rsidRPr="00015EEF">
        <w:rPr>
          <w:b/>
          <w:sz w:val="26"/>
          <w:szCs w:val="26"/>
        </w:rPr>
        <w:t>„</w:t>
      </w:r>
      <w:r w:rsidR="00D54016" w:rsidRPr="00D54016">
        <w:rPr>
          <w:b/>
          <w:sz w:val="26"/>
          <w:szCs w:val="26"/>
        </w:rPr>
        <w:t>Par pamatbudžeta apropriācijas pārdali</w:t>
      </w:r>
      <w:r w:rsidRPr="00015EEF">
        <w:rPr>
          <w:b/>
          <w:sz w:val="26"/>
          <w:szCs w:val="26"/>
        </w:rPr>
        <w:t xml:space="preserve">” </w:t>
      </w:r>
      <w:r w:rsidR="00585B7B" w:rsidRPr="00015EEF">
        <w:rPr>
          <w:b/>
          <w:sz w:val="26"/>
          <w:szCs w:val="26"/>
        </w:rPr>
        <w:t xml:space="preserve">sākotnējās ietekmes novērtējuma </w:t>
      </w:r>
      <w:smartTag w:uri="schemas-tilde-lv/tildestengine" w:element="veidnes">
        <w:smartTagPr>
          <w:attr w:name="text" w:val="ziņojums"/>
          <w:attr w:name="baseform" w:val="ziņojums"/>
          <w:attr w:name="id" w:val="-1"/>
        </w:smartTagPr>
        <w:r w:rsidR="00585B7B" w:rsidRPr="00015EEF">
          <w:rPr>
            <w:b/>
            <w:sz w:val="26"/>
            <w:szCs w:val="26"/>
          </w:rPr>
          <w:t>ziņojums</w:t>
        </w:r>
      </w:smartTag>
      <w:r w:rsidR="00585B7B" w:rsidRPr="00015EEF">
        <w:rPr>
          <w:b/>
          <w:sz w:val="26"/>
          <w:szCs w:val="26"/>
        </w:rPr>
        <w:t xml:space="preserve"> (anotācija)</w:t>
      </w:r>
    </w:p>
    <w:tbl>
      <w:tblPr>
        <w:tblpPr w:leftFromText="180" w:rightFromText="180" w:vertAnchor="text" w:horzAnchor="margin" w:tblpX="-572" w:tblpY="21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
        <w:gridCol w:w="2787"/>
        <w:gridCol w:w="7088"/>
      </w:tblGrid>
      <w:tr w:rsidR="00DB3F53" w:rsidRPr="00015EEF" w:rsidTr="00041C2C">
        <w:tc>
          <w:tcPr>
            <w:tcW w:w="10485" w:type="dxa"/>
            <w:gridSpan w:val="3"/>
            <w:vAlign w:val="center"/>
          </w:tcPr>
          <w:bookmarkEnd w:id="0"/>
          <w:bookmarkEnd w:id="1"/>
          <w:bookmarkEnd w:id="2"/>
          <w:p w:rsidR="00DB3F53" w:rsidRPr="00015EEF" w:rsidRDefault="00DB3F53" w:rsidP="00DB3F53">
            <w:pPr>
              <w:pStyle w:val="naisnod"/>
              <w:spacing w:before="0" w:after="0"/>
            </w:pPr>
            <w:r w:rsidRPr="00015EEF">
              <w:t>I. Tiesību akta projekta izstrādes nepieciešamība</w:t>
            </w:r>
          </w:p>
        </w:tc>
      </w:tr>
      <w:tr w:rsidR="00DB3F53" w:rsidRPr="00015EEF" w:rsidTr="00D87F4E">
        <w:trPr>
          <w:trHeight w:val="630"/>
        </w:trPr>
        <w:tc>
          <w:tcPr>
            <w:tcW w:w="610" w:type="dxa"/>
          </w:tcPr>
          <w:p w:rsidR="00DB3F53" w:rsidRPr="00015EEF" w:rsidRDefault="00DB3F53" w:rsidP="00DB3F53">
            <w:pPr>
              <w:pStyle w:val="naiskr"/>
              <w:spacing w:before="0" w:after="0"/>
              <w:jc w:val="center"/>
            </w:pPr>
            <w:r w:rsidRPr="00015EEF">
              <w:t>1.</w:t>
            </w:r>
          </w:p>
        </w:tc>
        <w:tc>
          <w:tcPr>
            <w:tcW w:w="2787" w:type="dxa"/>
          </w:tcPr>
          <w:p w:rsidR="00041C2C" w:rsidRDefault="00DB3F53" w:rsidP="00DB3F53">
            <w:pPr>
              <w:pStyle w:val="naiskr"/>
              <w:spacing w:before="0" w:after="0"/>
              <w:ind w:left="141" w:hanging="10"/>
            </w:pPr>
            <w:r w:rsidRPr="00015EEF">
              <w:t>Pamatojums</w:t>
            </w:r>
          </w:p>
          <w:p w:rsidR="00041C2C" w:rsidRPr="00041C2C" w:rsidRDefault="00041C2C" w:rsidP="00041C2C"/>
          <w:p w:rsidR="00041C2C" w:rsidRPr="00041C2C" w:rsidRDefault="00041C2C" w:rsidP="00041C2C"/>
          <w:p w:rsidR="00041C2C" w:rsidRPr="00041C2C" w:rsidRDefault="00041C2C" w:rsidP="00041C2C"/>
          <w:p w:rsidR="00041C2C" w:rsidRDefault="00041C2C" w:rsidP="00041C2C"/>
          <w:p w:rsidR="00DB3F53" w:rsidRPr="00041C2C" w:rsidRDefault="00DB3F53" w:rsidP="00041C2C">
            <w:pPr>
              <w:jc w:val="center"/>
            </w:pPr>
          </w:p>
        </w:tc>
        <w:tc>
          <w:tcPr>
            <w:tcW w:w="7088" w:type="dxa"/>
          </w:tcPr>
          <w:p w:rsidR="00B55FC0" w:rsidRDefault="00D54016" w:rsidP="00D54016">
            <w:pPr>
              <w:pStyle w:val="ListParagraph"/>
              <w:numPr>
                <w:ilvl w:val="0"/>
                <w:numId w:val="20"/>
              </w:numPr>
              <w:ind w:right="127"/>
              <w:jc w:val="both"/>
            </w:pPr>
            <w:r>
              <w:t>Ministru kabineta 2013.gada 31.oktobra rīkojuma Nr.508 „Par Murjāņu sporta ģimnāzijas esošo būvju rekonstrukcijas un multifunkcionālas slēgtas sporta manēžas būvniecības projekta īstenošanu” 3.punktā Izglītības un zinātnes ministrijai (turpmāk</w:t>
            </w:r>
            <w:r w:rsidR="00C447D9">
              <w:t xml:space="preserve"> arī </w:t>
            </w:r>
            <w:r>
              <w:t>– ministrija) dotais uzdevums.</w:t>
            </w:r>
          </w:p>
          <w:p w:rsidR="00D54016" w:rsidRPr="00015EEF" w:rsidRDefault="00D739B2" w:rsidP="00D739B2">
            <w:pPr>
              <w:pStyle w:val="ListParagraph"/>
              <w:numPr>
                <w:ilvl w:val="0"/>
                <w:numId w:val="20"/>
              </w:numPr>
              <w:ind w:right="127"/>
              <w:jc w:val="both"/>
            </w:pPr>
            <w:r>
              <w:t>Likuma „</w:t>
            </w:r>
            <w:r w:rsidRPr="00D739B2">
              <w:t>Par valsts budžetu 2013.gadam</w:t>
            </w:r>
            <w:r>
              <w:t xml:space="preserve">” </w:t>
            </w:r>
            <w:r w:rsidRPr="00D739B2">
              <w:t>33.panta 3.punkt</w:t>
            </w:r>
            <w:r>
              <w:t>s</w:t>
            </w:r>
            <w:r w:rsidRPr="00D739B2">
              <w:t>.</w:t>
            </w:r>
          </w:p>
        </w:tc>
      </w:tr>
      <w:tr w:rsidR="00DB3F53" w:rsidRPr="00015EEF" w:rsidTr="007B0AFB">
        <w:trPr>
          <w:trHeight w:val="8534"/>
        </w:trPr>
        <w:tc>
          <w:tcPr>
            <w:tcW w:w="610" w:type="dxa"/>
          </w:tcPr>
          <w:p w:rsidR="00DB3F53" w:rsidRPr="00015EEF" w:rsidRDefault="00DB3F53" w:rsidP="00DB3F53">
            <w:pPr>
              <w:pStyle w:val="naiskr"/>
              <w:spacing w:before="0" w:after="0"/>
              <w:jc w:val="center"/>
            </w:pPr>
            <w:r w:rsidRPr="00015EEF">
              <w:t>2.</w:t>
            </w:r>
          </w:p>
        </w:tc>
        <w:tc>
          <w:tcPr>
            <w:tcW w:w="2787" w:type="dxa"/>
          </w:tcPr>
          <w:p w:rsidR="00B40E98" w:rsidRDefault="00DB3F53" w:rsidP="00DB3F53">
            <w:pPr>
              <w:pStyle w:val="naiskr"/>
              <w:tabs>
                <w:tab w:val="left" w:pos="170"/>
              </w:tabs>
              <w:spacing w:before="0" w:after="0"/>
              <w:ind w:left="141"/>
            </w:pPr>
            <w:r w:rsidRPr="00015EEF">
              <w:t>Pašreizējā situācija un problēmas</w:t>
            </w:r>
          </w:p>
          <w:p w:rsidR="00B40E98" w:rsidRPr="00B40E98" w:rsidRDefault="00B40E98" w:rsidP="00B40E98"/>
          <w:p w:rsidR="00B40E98" w:rsidRPr="00B40E98" w:rsidRDefault="00B40E98" w:rsidP="00B40E98"/>
          <w:p w:rsidR="00B40E98" w:rsidRPr="00B40E98" w:rsidRDefault="00B40E98" w:rsidP="00B40E98"/>
          <w:p w:rsidR="00B40E98" w:rsidRPr="00B40E98" w:rsidRDefault="00B40E98" w:rsidP="00B40E98"/>
          <w:p w:rsidR="00B40E98" w:rsidRPr="00B40E98" w:rsidRDefault="00B40E98" w:rsidP="00B40E98"/>
          <w:p w:rsidR="00B40E98" w:rsidRPr="00B40E98" w:rsidRDefault="00B40E98" w:rsidP="00B40E98"/>
          <w:p w:rsidR="00B40E98" w:rsidRPr="00B40E98" w:rsidRDefault="00B40E98" w:rsidP="00B40E98"/>
          <w:p w:rsidR="00B40E98" w:rsidRDefault="00B40E98" w:rsidP="00B40E98"/>
          <w:p w:rsidR="00B40E98" w:rsidRDefault="00B40E98" w:rsidP="00B40E98"/>
          <w:p w:rsidR="00DB3F53" w:rsidRPr="00B40E98" w:rsidRDefault="00DB3F53" w:rsidP="00B40E98">
            <w:pPr>
              <w:ind w:firstLine="720"/>
            </w:pPr>
          </w:p>
        </w:tc>
        <w:tc>
          <w:tcPr>
            <w:tcW w:w="7088" w:type="dxa"/>
          </w:tcPr>
          <w:p w:rsidR="003B61E1" w:rsidRDefault="003B61E1" w:rsidP="00D739B2">
            <w:pPr>
              <w:ind w:left="142" w:right="127"/>
              <w:jc w:val="both"/>
            </w:pPr>
            <w:r>
              <w:t xml:space="preserve">Saskaņā ar </w:t>
            </w:r>
            <w:r w:rsidR="00D739B2">
              <w:t xml:space="preserve"> </w:t>
            </w:r>
            <w:r w:rsidR="00D739B2" w:rsidRPr="00D739B2">
              <w:t>Likuma „Par valsts budžet</w:t>
            </w:r>
            <w:r w:rsidR="00D739B2">
              <w:t xml:space="preserve">u 2013.gadam” 33.panta 3.punktu finanšu ministram ir tiesības </w:t>
            </w:r>
            <w:r w:rsidR="007B0AFB">
              <w:t xml:space="preserve">veikt </w:t>
            </w:r>
            <w:r w:rsidR="00D739B2" w:rsidRPr="00D739B2">
              <w:t xml:space="preserve">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deleģējis finanšu ministram tiesības veikt apropriācijas pārdali, nepiemērojot likuma 32.panta nosacījumus. </w:t>
            </w:r>
            <w:r w:rsidR="00D739B2">
              <w:t>Minētā norma arī nosaka, ka š</w:t>
            </w:r>
            <w:r w:rsidR="00D739B2" w:rsidRPr="00D739B2">
              <w:t>ādu apropriācijas pārdali atļauts veikt, ja Saeimas Budžeta un finanšu (nodokļu) komisija piecu dienu laikā no attiecīgās informācijas saņemšanas nav iebil</w:t>
            </w:r>
            <w:r w:rsidR="00D739B2">
              <w:t>dusi pret apropriācijas pārdali.</w:t>
            </w:r>
          </w:p>
          <w:p w:rsidR="003B61E1" w:rsidRDefault="003B61E1" w:rsidP="003B61E1">
            <w:pPr>
              <w:ind w:left="142" w:right="127"/>
              <w:jc w:val="both"/>
            </w:pPr>
          </w:p>
          <w:p w:rsidR="003B61E1" w:rsidRDefault="003B61E1" w:rsidP="003B61E1">
            <w:pPr>
              <w:ind w:left="142" w:right="127"/>
              <w:jc w:val="both"/>
            </w:pPr>
            <w:r>
              <w:t xml:space="preserve">Ar Ministru kabineta 2013.gada 31.oktobra rīkojuma Nr.508 „Par Murjāņu sporta ģimnāzijas esošo būvju rekonstrukcijas un multifunkcionālas slēgtas sporta manēžas būvniecības projekta īstenošanu” 3.punktu ministrijai uzdots </w:t>
            </w:r>
            <w:r w:rsidRPr="003B61E1">
              <w:t>izstrādāt un izglītības un zinātnes ministram līdz 2013.gada 8.novembrim iesniegt noteiktā kārtībā Ministru kabinetā tiesību akta projektu par 2013.gada vals</w:t>
            </w:r>
            <w:r>
              <w:t>ts budžeta programmas 09.00.00 „Sports” apakšprogrammā 09.10.00 „</w:t>
            </w:r>
            <w:r w:rsidRPr="003B61E1">
              <w:t>Murjāņu sporta ģimnāzija</w:t>
            </w:r>
            <w:r>
              <w:t>”</w:t>
            </w:r>
            <w:r w:rsidRPr="003B61E1">
              <w:t xml:space="preserve"> 2013.gadā Murjāņu sporta ģimnāzijas esošo būvju rekonstrukcijas un multifunkcionālas slēgtas sporta manēžas būvniecības projekta ietvaros plānotajiem būvdarbiem neizlietoto finanšu līdzekļu 768 775 latu apmērā pārdali uz 2013.gada vals</w:t>
            </w:r>
            <w:r>
              <w:t>ts budžeta programmas 09.00.00 „</w:t>
            </w:r>
            <w:r w:rsidRPr="003B61E1">
              <w:t>Sports</w:t>
            </w:r>
            <w:r>
              <w:t>” apakšprogrammu 09.08.00 „</w:t>
            </w:r>
            <w:r w:rsidRPr="003B61E1">
              <w:t>Balvas par izciliem sasniegumiem sportā</w:t>
            </w:r>
            <w:r>
              <w:t>”</w:t>
            </w:r>
            <w:r w:rsidRPr="003B61E1">
              <w:t>, lai nodrošinātu naudas balvu piešķiršanu par izciliem sasniegumiem sportā 2012.gada nogalē un 2013.gadā.</w:t>
            </w:r>
          </w:p>
          <w:p w:rsidR="003B61E1" w:rsidRDefault="003B61E1" w:rsidP="003B61E1">
            <w:pPr>
              <w:ind w:left="142" w:right="127"/>
              <w:jc w:val="both"/>
            </w:pPr>
          </w:p>
          <w:p w:rsidR="00DB3F53" w:rsidRPr="00015EEF" w:rsidRDefault="003B61E1" w:rsidP="005944E5">
            <w:pPr>
              <w:ind w:left="142" w:right="127"/>
              <w:jc w:val="both"/>
            </w:pPr>
            <w:r>
              <w:t>Ievērojot minēto, ministrija ir izstrādājusi Ministru kabineta rīkojuma projektu „</w:t>
            </w:r>
            <w:r w:rsidRPr="003B61E1">
              <w:t>Par pamatbudžeta apropriācijas pārdali</w:t>
            </w:r>
            <w:r>
              <w:t>” (turpmāk – Rīkojuma projekts).</w:t>
            </w:r>
          </w:p>
        </w:tc>
      </w:tr>
      <w:tr w:rsidR="00DB3F53" w:rsidRPr="00015EEF" w:rsidTr="00D87F4E">
        <w:trPr>
          <w:trHeight w:val="823"/>
        </w:trPr>
        <w:tc>
          <w:tcPr>
            <w:tcW w:w="610" w:type="dxa"/>
          </w:tcPr>
          <w:p w:rsidR="00DB3F53" w:rsidRPr="00015EEF" w:rsidRDefault="00DB3F53" w:rsidP="00DB3F53">
            <w:pPr>
              <w:pStyle w:val="naiskr"/>
              <w:spacing w:before="0" w:after="0"/>
              <w:jc w:val="center"/>
            </w:pPr>
            <w:r w:rsidRPr="00015EEF">
              <w:t>3.</w:t>
            </w:r>
          </w:p>
        </w:tc>
        <w:tc>
          <w:tcPr>
            <w:tcW w:w="2787" w:type="dxa"/>
          </w:tcPr>
          <w:p w:rsidR="00DB3F53" w:rsidRPr="00015EEF" w:rsidRDefault="00DB3F53" w:rsidP="00DB3F53">
            <w:pPr>
              <w:pStyle w:val="naiskr"/>
              <w:spacing w:before="0" w:after="0"/>
              <w:ind w:left="141"/>
            </w:pPr>
            <w:r w:rsidRPr="00015EEF">
              <w:t>Saistītie politikas ietekmes novērtējumi un pētījumi</w:t>
            </w:r>
          </w:p>
        </w:tc>
        <w:tc>
          <w:tcPr>
            <w:tcW w:w="7088" w:type="dxa"/>
          </w:tcPr>
          <w:p w:rsidR="00DB3F53" w:rsidRPr="00015EEF" w:rsidRDefault="00DB3F53" w:rsidP="00136CFB">
            <w:pPr>
              <w:pStyle w:val="FootnoteText"/>
              <w:ind w:firstLine="82"/>
              <w:rPr>
                <w:sz w:val="24"/>
                <w:szCs w:val="24"/>
              </w:rPr>
            </w:pPr>
            <w:r w:rsidRPr="00015EEF">
              <w:rPr>
                <w:sz w:val="24"/>
                <w:szCs w:val="24"/>
              </w:rPr>
              <w:t xml:space="preserve"> </w:t>
            </w:r>
            <w:r w:rsidR="00136CFB">
              <w:rPr>
                <w:sz w:val="24"/>
                <w:szCs w:val="24"/>
              </w:rPr>
              <w:t>Rīkojuma p</w:t>
            </w:r>
            <w:r w:rsidRPr="00015EEF">
              <w:rPr>
                <w:sz w:val="24"/>
                <w:szCs w:val="24"/>
              </w:rPr>
              <w:t>rojekts šo jomu neskar.</w:t>
            </w:r>
          </w:p>
        </w:tc>
      </w:tr>
      <w:tr w:rsidR="00DB3F53" w:rsidRPr="00015EEF" w:rsidTr="00D87F4E">
        <w:trPr>
          <w:trHeight w:val="410"/>
        </w:trPr>
        <w:tc>
          <w:tcPr>
            <w:tcW w:w="610" w:type="dxa"/>
          </w:tcPr>
          <w:p w:rsidR="00DB3F53" w:rsidRPr="00015EEF" w:rsidRDefault="00DB3F53" w:rsidP="00DB3F53">
            <w:pPr>
              <w:pStyle w:val="naiskr"/>
              <w:spacing w:before="0" w:after="0"/>
              <w:jc w:val="center"/>
            </w:pPr>
            <w:r w:rsidRPr="00015EEF">
              <w:t>4.</w:t>
            </w:r>
          </w:p>
        </w:tc>
        <w:tc>
          <w:tcPr>
            <w:tcW w:w="2787" w:type="dxa"/>
          </w:tcPr>
          <w:p w:rsidR="00DB3F53" w:rsidRPr="00015EEF" w:rsidRDefault="00DB3F53" w:rsidP="00DB3F53">
            <w:pPr>
              <w:pStyle w:val="naiskr"/>
              <w:spacing w:before="0" w:after="0"/>
              <w:ind w:left="141"/>
            </w:pPr>
            <w:r w:rsidRPr="00015EEF">
              <w:t>Tiesiskā regulējuma mērķis un būtība</w:t>
            </w:r>
          </w:p>
        </w:tc>
        <w:tc>
          <w:tcPr>
            <w:tcW w:w="7088" w:type="dxa"/>
          </w:tcPr>
          <w:p w:rsidR="0095226F" w:rsidRDefault="00DB3F53" w:rsidP="0095226F">
            <w:pPr>
              <w:ind w:left="142" w:right="141" w:hanging="60"/>
              <w:jc w:val="both"/>
              <w:rPr>
                <w:rFonts w:eastAsia="Times New Roman"/>
              </w:rPr>
            </w:pPr>
            <w:r w:rsidRPr="00015EEF">
              <w:rPr>
                <w:rFonts w:eastAsia="Times New Roman"/>
              </w:rPr>
              <w:t xml:space="preserve"> Rīkojuma projekts paredz</w:t>
            </w:r>
            <w:r w:rsidR="0095226F">
              <w:rPr>
                <w:rFonts w:eastAsia="Times New Roman"/>
              </w:rPr>
              <w:t>:</w:t>
            </w:r>
          </w:p>
          <w:p w:rsidR="00C447D9" w:rsidRDefault="00857DE0" w:rsidP="007D4E54">
            <w:pPr>
              <w:pStyle w:val="naisf"/>
              <w:numPr>
                <w:ilvl w:val="0"/>
                <w:numId w:val="17"/>
              </w:numPr>
              <w:spacing w:before="0" w:after="0"/>
              <w:ind w:right="142"/>
              <w:rPr>
                <w:lang w:eastAsia="en-US"/>
              </w:rPr>
            </w:pPr>
            <w:r w:rsidRPr="00857DE0">
              <w:rPr>
                <w:lang w:eastAsia="en-US"/>
              </w:rPr>
              <w:t xml:space="preserve">Atbalstīt </w:t>
            </w:r>
            <w:r w:rsidR="00C447D9">
              <w:t xml:space="preserve"> </w:t>
            </w:r>
            <w:r w:rsidR="00C447D9">
              <w:rPr>
                <w:lang w:eastAsia="en-US"/>
              </w:rPr>
              <w:t>apropriācijas pārdali no Izglītības un zinātnes ministrijas budžeta apakšprogrammas 09.10.00 „Murjāņu sporta ģimnāzija” 768 775 latu apmērā uz Izglītības un zinātnes ministrijas budžeta apakšprogrammu 09.08.00 „Balvas par izciliem sasniegumiem sportā”, lai nodrošinātu naudas balvu piešķiršanu par izciliem sasniegumiem sportā 2012.gada nogalē un 2013.gadā;</w:t>
            </w:r>
          </w:p>
          <w:p w:rsidR="00DB3F53" w:rsidRPr="0036125C" w:rsidRDefault="00C447D9" w:rsidP="0036125C">
            <w:pPr>
              <w:pStyle w:val="naisf"/>
              <w:numPr>
                <w:ilvl w:val="0"/>
                <w:numId w:val="17"/>
              </w:numPr>
              <w:spacing w:before="0" w:after="0"/>
              <w:ind w:right="142"/>
              <w:rPr>
                <w:rFonts w:eastAsia="Times New Roman"/>
              </w:rPr>
            </w:pPr>
            <w:r>
              <w:rPr>
                <w:lang w:eastAsia="en-US"/>
              </w:rPr>
              <w:lastRenderedPageBreak/>
              <w:t xml:space="preserve">uzdevumu </w:t>
            </w:r>
            <w:r w:rsidR="0036125C" w:rsidRPr="0036125C">
              <w:rPr>
                <w:lang w:eastAsia="en-US"/>
              </w:rPr>
              <w:t>ministrijai normatīvajos aktos noteiktajā kārtībā sagatavot un iesniegt Finanšu ministrijā pieprasījumu valsts budžeta apropriācijas pārdalei atbilstoši rīkojuma 1.punktam</w:t>
            </w:r>
            <w:r w:rsidR="0036125C">
              <w:rPr>
                <w:lang w:eastAsia="en-US"/>
              </w:rPr>
              <w:t>;</w:t>
            </w:r>
          </w:p>
          <w:p w:rsidR="0036125C" w:rsidRPr="00015EEF" w:rsidRDefault="0036125C" w:rsidP="0036125C">
            <w:pPr>
              <w:pStyle w:val="naisf"/>
              <w:numPr>
                <w:ilvl w:val="0"/>
                <w:numId w:val="17"/>
              </w:numPr>
              <w:spacing w:before="0" w:after="0"/>
              <w:ind w:right="142"/>
              <w:rPr>
                <w:rFonts w:eastAsia="Times New Roman"/>
              </w:rPr>
            </w:pPr>
            <w:r>
              <w:rPr>
                <w:rFonts w:eastAsia="Times New Roman"/>
              </w:rPr>
              <w:t>uzdevumu f</w:t>
            </w:r>
            <w:r w:rsidRPr="0036125C">
              <w:rPr>
                <w:rFonts w:eastAsia="Times New Roman"/>
              </w:rPr>
              <w:t>inanšu ministram normatīvajos aktos noteiktajā kārtībā informēt Saeimas Budžeta un finanšu (nodokļu) komisiju par šā rīkojuma 1.punktā minēto apropriācijas pārdali un pēc Saeimas Budžeta un finanšu (nodokļu) komisijas atļaujas saņemšanas veikt apropriācijas pārdali</w:t>
            </w:r>
            <w:r>
              <w:rPr>
                <w:rFonts w:eastAsia="Times New Roman"/>
              </w:rPr>
              <w:t>.</w:t>
            </w:r>
          </w:p>
        </w:tc>
      </w:tr>
      <w:tr w:rsidR="00DB3F53" w:rsidRPr="00015EEF" w:rsidTr="00D87F4E">
        <w:trPr>
          <w:trHeight w:val="476"/>
        </w:trPr>
        <w:tc>
          <w:tcPr>
            <w:tcW w:w="610" w:type="dxa"/>
          </w:tcPr>
          <w:p w:rsidR="00DB3F53" w:rsidRPr="00015EEF" w:rsidRDefault="00DB3F53" w:rsidP="00DB3F53">
            <w:pPr>
              <w:pStyle w:val="naiskr"/>
              <w:spacing w:before="0" w:after="0"/>
              <w:jc w:val="center"/>
            </w:pPr>
            <w:r w:rsidRPr="00015EEF">
              <w:lastRenderedPageBreak/>
              <w:t>5.</w:t>
            </w:r>
          </w:p>
        </w:tc>
        <w:tc>
          <w:tcPr>
            <w:tcW w:w="2787" w:type="dxa"/>
          </w:tcPr>
          <w:p w:rsidR="00DB3F53" w:rsidRPr="00015EEF" w:rsidRDefault="00DB3F53" w:rsidP="00DB3F53">
            <w:pPr>
              <w:pStyle w:val="naiskr"/>
              <w:spacing w:before="0" w:after="0"/>
              <w:ind w:left="141"/>
            </w:pPr>
            <w:r w:rsidRPr="00015EEF">
              <w:t>Projekta izstrādē iesaistītās institūcijas</w:t>
            </w:r>
          </w:p>
        </w:tc>
        <w:tc>
          <w:tcPr>
            <w:tcW w:w="7088" w:type="dxa"/>
          </w:tcPr>
          <w:p w:rsidR="00DB3F53" w:rsidRPr="00015EEF" w:rsidRDefault="00DB3F53" w:rsidP="001007C9">
            <w:pPr>
              <w:ind w:left="142" w:right="141" w:hanging="60"/>
              <w:jc w:val="both"/>
            </w:pPr>
            <w:r w:rsidRPr="00015EEF">
              <w:t xml:space="preserve"> Izglītības un zinātnes ministrija</w:t>
            </w:r>
            <w:r w:rsidR="00E45EBE">
              <w:t xml:space="preserve">, Murjāņu </w:t>
            </w:r>
            <w:r w:rsidR="001007C9">
              <w:t>s</w:t>
            </w:r>
            <w:r w:rsidR="00E45EBE">
              <w:t>porta ģimnāzija</w:t>
            </w:r>
          </w:p>
        </w:tc>
      </w:tr>
      <w:tr w:rsidR="00DB3F53" w:rsidRPr="00015EEF" w:rsidTr="00D87F4E">
        <w:trPr>
          <w:trHeight w:val="416"/>
        </w:trPr>
        <w:tc>
          <w:tcPr>
            <w:tcW w:w="610" w:type="dxa"/>
          </w:tcPr>
          <w:p w:rsidR="00DB3F53" w:rsidRPr="00015EEF" w:rsidRDefault="00DB3F53" w:rsidP="00DB3F53">
            <w:pPr>
              <w:pStyle w:val="naiskr"/>
              <w:spacing w:before="0" w:after="0"/>
              <w:jc w:val="center"/>
            </w:pPr>
            <w:r w:rsidRPr="00015EEF">
              <w:t>6.</w:t>
            </w:r>
          </w:p>
        </w:tc>
        <w:tc>
          <w:tcPr>
            <w:tcW w:w="2787" w:type="dxa"/>
          </w:tcPr>
          <w:p w:rsidR="00DB3F53" w:rsidRPr="00015EEF" w:rsidRDefault="00DB3F53" w:rsidP="00DB3F53">
            <w:pPr>
              <w:pStyle w:val="naiskr"/>
              <w:spacing w:before="0" w:after="0"/>
              <w:ind w:left="141"/>
              <w:rPr>
                <w:i/>
                <w:highlight w:val="yellow"/>
              </w:rPr>
            </w:pPr>
            <w:r w:rsidRPr="00015EEF">
              <w:t>Iemesli, kādēļ netika nodrošināta sabiedrības līdzdalība</w:t>
            </w:r>
          </w:p>
        </w:tc>
        <w:tc>
          <w:tcPr>
            <w:tcW w:w="7088" w:type="dxa"/>
          </w:tcPr>
          <w:p w:rsidR="00DB3F53" w:rsidRPr="00ED5632" w:rsidRDefault="00C447D9" w:rsidP="00C447D9">
            <w:pPr>
              <w:pStyle w:val="FootnoteText"/>
              <w:ind w:left="142" w:right="142"/>
              <w:jc w:val="both"/>
              <w:rPr>
                <w:sz w:val="24"/>
                <w:szCs w:val="24"/>
              </w:rPr>
            </w:pPr>
            <w:r>
              <w:rPr>
                <w:sz w:val="24"/>
                <w:szCs w:val="24"/>
              </w:rPr>
              <w:t xml:space="preserve">Rīkojuma </w:t>
            </w:r>
            <w:r w:rsidRPr="00C447D9">
              <w:rPr>
                <w:sz w:val="24"/>
                <w:szCs w:val="24"/>
              </w:rPr>
              <w:t xml:space="preserve">projekts ir saistīts ar Ministru kabineta 2013.gada 31.oktobra rīkojuma Nr.508 „Par Murjāņu sporta ģimnāzijas esošo būvju rekonstrukcijas un multifunkcionālas slēgtas sporta manēžas būvniecības projekta īstenošanu” 3.punktā ministrijai </w:t>
            </w:r>
            <w:r>
              <w:rPr>
                <w:sz w:val="24"/>
                <w:szCs w:val="24"/>
              </w:rPr>
              <w:t xml:space="preserve">dotā uzdevuma izpildi. </w:t>
            </w:r>
            <w:r w:rsidRPr="00C447D9">
              <w:rPr>
                <w:sz w:val="24"/>
                <w:szCs w:val="24"/>
              </w:rPr>
              <w:t xml:space="preserve"> Sabiedrības līdzdalība nevar mainīt nepieciešamību nodrošināt tiesisku rīcību ar valsts budžeta līdzekļiem.</w:t>
            </w:r>
          </w:p>
        </w:tc>
      </w:tr>
      <w:tr w:rsidR="00DB3F53" w:rsidRPr="00015EEF" w:rsidTr="00A0558C">
        <w:trPr>
          <w:trHeight w:val="1150"/>
        </w:trPr>
        <w:tc>
          <w:tcPr>
            <w:tcW w:w="610" w:type="dxa"/>
          </w:tcPr>
          <w:p w:rsidR="00DB3F53" w:rsidRPr="00015EEF" w:rsidRDefault="00DB3F53" w:rsidP="00DB3F53">
            <w:pPr>
              <w:pStyle w:val="naiskr"/>
              <w:spacing w:before="0" w:after="0"/>
              <w:jc w:val="center"/>
            </w:pPr>
            <w:r w:rsidRPr="00015EEF">
              <w:t>7.</w:t>
            </w:r>
          </w:p>
        </w:tc>
        <w:tc>
          <w:tcPr>
            <w:tcW w:w="2787" w:type="dxa"/>
          </w:tcPr>
          <w:p w:rsidR="00DB3F53" w:rsidRPr="00015EEF" w:rsidRDefault="00DB3F53" w:rsidP="00DB3F53">
            <w:pPr>
              <w:pStyle w:val="naiskr"/>
              <w:spacing w:before="0" w:after="0"/>
              <w:ind w:left="141"/>
            </w:pPr>
            <w:r w:rsidRPr="00015EEF">
              <w:t>Cita informācija</w:t>
            </w:r>
          </w:p>
        </w:tc>
        <w:tc>
          <w:tcPr>
            <w:tcW w:w="7088" w:type="dxa"/>
          </w:tcPr>
          <w:p w:rsidR="00DB3F53" w:rsidRPr="00015EEF" w:rsidRDefault="00B87D8B" w:rsidP="00AB70E3">
            <w:pPr>
              <w:tabs>
                <w:tab w:val="left" w:pos="191"/>
              </w:tabs>
              <w:ind w:left="191" w:right="127"/>
              <w:jc w:val="both"/>
            </w:pPr>
            <w:r>
              <w:t xml:space="preserve">Pēc </w:t>
            </w:r>
            <w:r w:rsidR="00AB70E3">
              <w:t>R</w:t>
            </w:r>
            <w:r>
              <w:t xml:space="preserve">īkojuma </w:t>
            </w:r>
            <w:r w:rsidR="00AB70E3">
              <w:t xml:space="preserve">projekta </w:t>
            </w:r>
            <w:r>
              <w:t xml:space="preserve">pieņemšanas </w:t>
            </w:r>
            <w:r w:rsidRPr="00B87D8B">
              <w:t xml:space="preserve">ministrijai normatīvajos aktos noteiktā kārtībā </w:t>
            </w:r>
            <w:r>
              <w:t xml:space="preserve">sagatavos un iesniegs </w:t>
            </w:r>
            <w:r w:rsidRPr="00B87D8B">
              <w:t>Finanšu ministrijā pieprasījumu valsts budžeta apropriācijas pārdalei</w:t>
            </w:r>
            <w:r>
              <w:t>.</w:t>
            </w:r>
          </w:p>
        </w:tc>
      </w:tr>
    </w:tbl>
    <w:p w:rsidR="002F25B0" w:rsidRPr="00015EEF" w:rsidRDefault="005C3A56" w:rsidP="005C3A56">
      <w:pPr>
        <w:pStyle w:val="naisf"/>
        <w:tabs>
          <w:tab w:val="left" w:pos="3819"/>
        </w:tabs>
        <w:spacing w:before="0" w:after="0"/>
      </w:pPr>
      <w:r w:rsidRPr="00015EEF">
        <w:lastRenderedPageBreak/>
        <w:tab/>
      </w:r>
    </w:p>
    <w:p w:rsidR="00354D15" w:rsidRPr="00354D15" w:rsidRDefault="00354D15" w:rsidP="00354D15">
      <w:r w:rsidRPr="00354D15">
        <w:t xml:space="preserve">Anotācijas </w:t>
      </w:r>
      <w:r>
        <w:t xml:space="preserve">II </w:t>
      </w:r>
      <w:r w:rsidRPr="00354D15">
        <w:t xml:space="preserve">sadaļa – Rīkojuma projekts </w:t>
      </w:r>
      <w:r>
        <w:t>šo</w:t>
      </w:r>
      <w:r w:rsidRPr="00354D15">
        <w:t xml:space="preserve"> jom</w:t>
      </w:r>
      <w:r>
        <w:t>u</w:t>
      </w:r>
      <w:r w:rsidRPr="00354D15">
        <w:t xml:space="preserve"> neskar.</w:t>
      </w:r>
    </w:p>
    <w:p w:rsidR="00354D15" w:rsidRPr="00015EEF" w:rsidRDefault="00354D15" w:rsidP="00D96FCD">
      <w:pPr>
        <w:pStyle w:val="naisf"/>
        <w:spacing w:before="0" w:after="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06"/>
        <w:gridCol w:w="1509"/>
        <w:gridCol w:w="1507"/>
        <w:gridCol w:w="1507"/>
        <w:gridCol w:w="1621"/>
      </w:tblGrid>
      <w:tr w:rsidR="00DA30DA" w:rsidRPr="00015EEF" w:rsidTr="0033755D">
        <w:trPr>
          <w:trHeight w:val="496"/>
          <w:jc w:val="center"/>
        </w:trPr>
        <w:tc>
          <w:tcPr>
            <w:tcW w:w="10627" w:type="dxa"/>
            <w:gridSpan w:val="6"/>
            <w:vAlign w:val="center"/>
          </w:tcPr>
          <w:p w:rsidR="00DA30DA" w:rsidRPr="00015EEF" w:rsidRDefault="00DA30DA" w:rsidP="007A570F">
            <w:pPr>
              <w:pStyle w:val="naisnod"/>
              <w:spacing w:before="0" w:after="0"/>
              <w:rPr>
                <w:i/>
              </w:rPr>
            </w:pPr>
            <w:r w:rsidRPr="00015EEF">
              <w:br w:type="page"/>
              <w:t>III. Tiesību akta projekta ietekme uz valsts budžetu un pašvaldību budžetiem</w:t>
            </w:r>
          </w:p>
        </w:tc>
      </w:tr>
      <w:tr w:rsidR="00DA30DA" w:rsidRPr="00015EEF" w:rsidTr="0033755D">
        <w:trPr>
          <w:jc w:val="center"/>
        </w:trPr>
        <w:tc>
          <w:tcPr>
            <w:tcW w:w="2977" w:type="dxa"/>
            <w:vMerge w:val="restart"/>
            <w:vAlign w:val="center"/>
          </w:tcPr>
          <w:p w:rsidR="00DA30DA" w:rsidRPr="00015EEF" w:rsidRDefault="00DA30DA" w:rsidP="007D467E">
            <w:pPr>
              <w:pStyle w:val="naisf"/>
              <w:spacing w:before="0" w:after="0"/>
              <w:ind w:left="-409" w:firstLine="0"/>
              <w:jc w:val="center"/>
              <w:rPr>
                <w:b/>
              </w:rPr>
            </w:pPr>
            <w:r w:rsidRPr="00015EEF">
              <w:rPr>
                <w:b/>
              </w:rPr>
              <w:t>Rādītāji</w:t>
            </w:r>
          </w:p>
        </w:tc>
        <w:tc>
          <w:tcPr>
            <w:tcW w:w="3015" w:type="dxa"/>
            <w:gridSpan w:val="2"/>
            <w:vMerge w:val="restart"/>
            <w:vAlign w:val="center"/>
          </w:tcPr>
          <w:p w:rsidR="00DA30DA" w:rsidRPr="00015EEF" w:rsidRDefault="00DA30DA" w:rsidP="007D467E">
            <w:pPr>
              <w:jc w:val="center"/>
              <w:rPr>
                <w:b/>
              </w:rPr>
            </w:pPr>
            <w:r w:rsidRPr="00015EEF">
              <w:rPr>
                <w:b/>
              </w:rPr>
              <w:t>201</w:t>
            </w:r>
            <w:r w:rsidR="00457282" w:rsidRPr="00015EEF">
              <w:rPr>
                <w:b/>
              </w:rPr>
              <w:t>3</w:t>
            </w:r>
            <w:r w:rsidRPr="00015EEF">
              <w:rPr>
                <w:b/>
              </w:rPr>
              <w:t>.gads</w:t>
            </w:r>
          </w:p>
        </w:tc>
        <w:tc>
          <w:tcPr>
            <w:tcW w:w="4635" w:type="dxa"/>
            <w:gridSpan w:val="3"/>
            <w:vAlign w:val="center"/>
          </w:tcPr>
          <w:p w:rsidR="00DA30DA" w:rsidRPr="00015EEF" w:rsidRDefault="00DA30DA" w:rsidP="0033755D">
            <w:pPr>
              <w:jc w:val="center"/>
            </w:pPr>
            <w:r w:rsidRPr="00015EEF">
              <w:t>Turpmākie trīs gadi (tūkst.)</w:t>
            </w:r>
          </w:p>
        </w:tc>
      </w:tr>
      <w:tr w:rsidR="00DA30DA" w:rsidRPr="00015EEF" w:rsidTr="0033755D">
        <w:trPr>
          <w:jc w:val="center"/>
        </w:trPr>
        <w:tc>
          <w:tcPr>
            <w:tcW w:w="2977" w:type="dxa"/>
            <w:vMerge/>
            <w:vAlign w:val="center"/>
          </w:tcPr>
          <w:p w:rsidR="00DA30DA" w:rsidRPr="00015EEF" w:rsidRDefault="00DA30DA" w:rsidP="007D467E">
            <w:pPr>
              <w:pStyle w:val="naisf"/>
              <w:spacing w:before="0" w:after="0"/>
              <w:ind w:left="-409" w:firstLine="0"/>
              <w:jc w:val="center"/>
              <w:rPr>
                <w:b/>
                <w:i/>
              </w:rPr>
            </w:pPr>
          </w:p>
        </w:tc>
        <w:tc>
          <w:tcPr>
            <w:tcW w:w="3015" w:type="dxa"/>
            <w:gridSpan w:val="2"/>
            <w:vMerge/>
            <w:vAlign w:val="center"/>
          </w:tcPr>
          <w:p w:rsidR="00DA30DA" w:rsidRPr="00015EEF" w:rsidRDefault="00DA30DA" w:rsidP="007D467E">
            <w:pPr>
              <w:jc w:val="center"/>
            </w:pPr>
          </w:p>
        </w:tc>
        <w:tc>
          <w:tcPr>
            <w:tcW w:w="1507" w:type="dxa"/>
            <w:vAlign w:val="center"/>
          </w:tcPr>
          <w:p w:rsidR="00DA30DA" w:rsidRPr="00015EEF" w:rsidRDefault="00DA30DA" w:rsidP="007D467E">
            <w:pPr>
              <w:jc w:val="center"/>
              <w:rPr>
                <w:b/>
              </w:rPr>
            </w:pPr>
            <w:r w:rsidRPr="00015EEF">
              <w:rPr>
                <w:b/>
              </w:rPr>
              <w:t>201</w:t>
            </w:r>
            <w:r w:rsidR="00457282" w:rsidRPr="00015EEF">
              <w:rPr>
                <w:b/>
              </w:rPr>
              <w:t>4</w:t>
            </w:r>
          </w:p>
        </w:tc>
        <w:tc>
          <w:tcPr>
            <w:tcW w:w="1507" w:type="dxa"/>
            <w:vAlign w:val="center"/>
          </w:tcPr>
          <w:p w:rsidR="00DA30DA" w:rsidRPr="00015EEF" w:rsidRDefault="00DA30DA" w:rsidP="007D467E">
            <w:pPr>
              <w:jc w:val="center"/>
              <w:rPr>
                <w:b/>
              </w:rPr>
            </w:pPr>
            <w:r w:rsidRPr="00015EEF">
              <w:rPr>
                <w:b/>
              </w:rPr>
              <w:t>201</w:t>
            </w:r>
            <w:r w:rsidR="00457282" w:rsidRPr="00015EEF">
              <w:rPr>
                <w:b/>
              </w:rPr>
              <w:t>5</w:t>
            </w:r>
          </w:p>
        </w:tc>
        <w:tc>
          <w:tcPr>
            <w:tcW w:w="1621" w:type="dxa"/>
            <w:vAlign w:val="center"/>
          </w:tcPr>
          <w:p w:rsidR="00DA30DA" w:rsidRPr="00015EEF" w:rsidRDefault="00DA30DA" w:rsidP="007D467E">
            <w:pPr>
              <w:jc w:val="center"/>
              <w:rPr>
                <w:b/>
              </w:rPr>
            </w:pPr>
            <w:r w:rsidRPr="00015EEF">
              <w:rPr>
                <w:b/>
              </w:rPr>
              <w:t>201</w:t>
            </w:r>
            <w:r w:rsidR="00457282" w:rsidRPr="00015EEF">
              <w:rPr>
                <w:b/>
              </w:rPr>
              <w:t>6</w:t>
            </w:r>
          </w:p>
        </w:tc>
      </w:tr>
      <w:tr w:rsidR="00DA30DA" w:rsidRPr="00015EEF" w:rsidTr="0033755D">
        <w:trPr>
          <w:jc w:val="center"/>
        </w:trPr>
        <w:tc>
          <w:tcPr>
            <w:tcW w:w="2977" w:type="dxa"/>
            <w:vMerge/>
            <w:vAlign w:val="center"/>
          </w:tcPr>
          <w:p w:rsidR="00DA30DA" w:rsidRPr="00015EEF" w:rsidRDefault="00DA30DA" w:rsidP="007D467E">
            <w:pPr>
              <w:pStyle w:val="naisf"/>
              <w:spacing w:before="0" w:after="0"/>
              <w:ind w:left="-409" w:firstLine="0"/>
              <w:jc w:val="center"/>
              <w:rPr>
                <w:b/>
                <w:i/>
              </w:rPr>
            </w:pPr>
          </w:p>
        </w:tc>
        <w:tc>
          <w:tcPr>
            <w:tcW w:w="1506" w:type="dxa"/>
            <w:vAlign w:val="center"/>
          </w:tcPr>
          <w:p w:rsidR="00DA30DA" w:rsidRPr="00015EEF" w:rsidRDefault="00DA30DA" w:rsidP="007D467E">
            <w:pPr>
              <w:jc w:val="center"/>
            </w:pPr>
            <w:r w:rsidRPr="00015EEF">
              <w:t>Saskaņā ar valsts budžetu kārtējam gadam</w:t>
            </w:r>
          </w:p>
        </w:tc>
        <w:tc>
          <w:tcPr>
            <w:tcW w:w="1509" w:type="dxa"/>
            <w:vAlign w:val="center"/>
          </w:tcPr>
          <w:p w:rsidR="00DA30DA" w:rsidRPr="00015EEF" w:rsidRDefault="00DA30DA" w:rsidP="007D467E">
            <w:pPr>
              <w:jc w:val="center"/>
            </w:pPr>
            <w:r w:rsidRPr="00015EEF">
              <w:t>Izmaiņas kārtējā gadā, salīdzinot ar budžetu kārtējam gadam</w:t>
            </w:r>
          </w:p>
        </w:tc>
        <w:tc>
          <w:tcPr>
            <w:tcW w:w="1507" w:type="dxa"/>
            <w:vAlign w:val="center"/>
          </w:tcPr>
          <w:p w:rsidR="00DA30DA" w:rsidRPr="00015EEF" w:rsidRDefault="00DA30DA" w:rsidP="007D467E">
            <w:pPr>
              <w:jc w:val="center"/>
            </w:pPr>
            <w:r w:rsidRPr="00015EEF">
              <w:t>Izmaiņas, salīdzinot ar kārtējo (20</w:t>
            </w:r>
            <w:r w:rsidR="00554CE1" w:rsidRPr="00015EEF">
              <w:t>1</w:t>
            </w:r>
            <w:r w:rsidR="00DB3F53" w:rsidRPr="00015EEF">
              <w:t>3</w:t>
            </w:r>
            <w:r w:rsidRPr="00015EEF">
              <w:t>)</w:t>
            </w:r>
          </w:p>
          <w:p w:rsidR="00DA30DA" w:rsidRPr="00015EEF" w:rsidRDefault="00DA30DA" w:rsidP="007D467E">
            <w:pPr>
              <w:jc w:val="center"/>
            </w:pPr>
            <w:r w:rsidRPr="00015EEF">
              <w:t>gadu</w:t>
            </w:r>
          </w:p>
        </w:tc>
        <w:tc>
          <w:tcPr>
            <w:tcW w:w="1507" w:type="dxa"/>
            <w:vAlign w:val="center"/>
          </w:tcPr>
          <w:p w:rsidR="00DA30DA" w:rsidRPr="00015EEF" w:rsidRDefault="00DA30DA" w:rsidP="007D467E">
            <w:pPr>
              <w:jc w:val="center"/>
            </w:pPr>
            <w:r w:rsidRPr="00015EEF">
              <w:t>Izmaiņas, salīdzinot ar kārtējo (201</w:t>
            </w:r>
            <w:r w:rsidR="00DB3F53" w:rsidRPr="00015EEF">
              <w:t>3</w:t>
            </w:r>
            <w:r w:rsidRPr="00015EEF">
              <w:t>)</w:t>
            </w:r>
          </w:p>
          <w:p w:rsidR="00DA30DA" w:rsidRPr="00015EEF" w:rsidRDefault="00DA30DA" w:rsidP="007D467E">
            <w:pPr>
              <w:jc w:val="center"/>
            </w:pPr>
            <w:r w:rsidRPr="00015EEF">
              <w:t>gadu</w:t>
            </w:r>
          </w:p>
        </w:tc>
        <w:tc>
          <w:tcPr>
            <w:tcW w:w="1621" w:type="dxa"/>
            <w:vAlign w:val="center"/>
          </w:tcPr>
          <w:p w:rsidR="00DA30DA" w:rsidRPr="00015EEF" w:rsidRDefault="00DA30DA" w:rsidP="007D467E">
            <w:pPr>
              <w:jc w:val="center"/>
            </w:pPr>
            <w:r w:rsidRPr="00015EEF">
              <w:t>Izmaiņas, salīdzinot ar kārtējo (201</w:t>
            </w:r>
            <w:r w:rsidR="00DB3F53" w:rsidRPr="00015EEF">
              <w:t>3</w:t>
            </w:r>
            <w:r w:rsidRPr="00015EEF">
              <w:t>)</w:t>
            </w:r>
          </w:p>
          <w:p w:rsidR="00DA30DA" w:rsidRPr="00015EEF" w:rsidRDefault="00DA30DA" w:rsidP="007D467E">
            <w:pPr>
              <w:jc w:val="center"/>
            </w:pPr>
            <w:r w:rsidRPr="00015EEF">
              <w:t>gadu</w:t>
            </w:r>
          </w:p>
        </w:tc>
      </w:tr>
      <w:tr w:rsidR="00DA30DA" w:rsidRPr="00015EEF" w:rsidTr="0033755D">
        <w:trPr>
          <w:jc w:val="center"/>
        </w:trPr>
        <w:tc>
          <w:tcPr>
            <w:tcW w:w="2977" w:type="dxa"/>
            <w:vAlign w:val="center"/>
          </w:tcPr>
          <w:p w:rsidR="00DA30DA" w:rsidRPr="00015EEF" w:rsidRDefault="00DA30DA" w:rsidP="00D86904">
            <w:pPr>
              <w:pStyle w:val="naisf"/>
              <w:spacing w:before="0" w:after="0"/>
              <w:ind w:left="-113" w:firstLine="0"/>
              <w:jc w:val="center"/>
              <w:rPr>
                <w:bCs/>
              </w:rPr>
            </w:pPr>
            <w:r w:rsidRPr="00015EEF">
              <w:rPr>
                <w:bCs/>
              </w:rPr>
              <w:t>1</w:t>
            </w:r>
          </w:p>
        </w:tc>
        <w:tc>
          <w:tcPr>
            <w:tcW w:w="1506" w:type="dxa"/>
            <w:vAlign w:val="center"/>
          </w:tcPr>
          <w:p w:rsidR="00DA30DA" w:rsidRPr="00015EEF" w:rsidRDefault="00DA30DA" w:rsidP="00D86904">
            <w:pPr>
              <w:pStyle w:val="naisf"/>
              <w:spacing w:before="0" w:after="0"/>
              <w:ind w:left="-113" w:firstLine="0"/>
              <w:jc w:val="center"/>
              <w:rPr>
                <w:bCs/>
              </w:rPr>
            </w:pPr>
            <w:r w:rsidRPr="00015EEF">
              <w:rPr>
                <w:bCs/>
              </w:rPr>
              <w:t>2</w:t>
            </w:r>
          </w:p>
        </w:tc>
        <w:tc>
          <w:tcPr>
            <w:tcW w:w="1509" w:type="dxa"/>
            <w:vAlign w:val="center"/>
          </w:tcPr>
          <w:p w:rsidR="00DA30DA" w:rsidRPr="00015EEF" w:rsidRDefault="00DA30DA" w:rsidP="00D86904">
            <w:pPr>
              <w:pStyle w:val="naisf"/>
              <w:spacing w:before="0" w:after="0"/>
              <w:ind w:left="-113" w:firstLine="0"/>
              <w:jc w:val="center"/>
              <w:rPr>
                <w:bCs/>
              </w:rPr>
            </w:pPr>
            <w:r w:rsidRPr="00015EEF">
              <w:rPr>
                <w:bCs/>
              </w:rPr>
              <w:t>3</w:t>
            </w:r>
          </w:p>
        </w:tc>
        <w:tc>
          <w:tcPr>
            <w:tcW w:w="1507" w:type="dxa"/>
            <w:vAlign w:val="center"/>
          </w:tcPr>
          <w:p w:rsidR="00DA30DA" w:rsidRPr="00015EEF" w:rsidRDefault="00DA30DA" w:rsidP="00D86904">
            <w:pPr>
              <w:pStyle w:val="naisf"/>
              <w:spacing w:before="0" w:after="0"/>
              <w:ind w:left="-113" w:firstLine="0"/>
              <w:jc w:val="center"/>
              <w:rPr>
                <w:bCs/>
              </w:rPr>
            </w:pPr>
            <w:r w:rsidRPr="00015EEF">
              <w:rPr>
                <w:bCs/>
              </w:rPr>
              <w:t>4</w:t>
            </w:r>
          </w:p>
        </w:tc>
        <w:tc>
          <w:tcPr>
            <w:tcW w:w="1507" w:type="dxa"/>
            <w:vAlign w:val="center"/>
          </w:tcPr>
          <w:p w:rsidR="00DA30DA" w:rsidRPr="00015EEF" w:rsidRDefault="00DA30DA" w:rsidP="00D86904">
            <w:pPr>
              <w:pStyle w:val="naisf"/>
              <w:spacing w:before="0" w:after="0"/>
              <w:ind w:left="-113" w:firstLine="0"/>
              <w:jc w:val="center"/>
              <w:rPr>
                <w:bCs/>
              </w:rPr>
            </w:pPr>
            <w:r w:rsidRPr="00015EEF">
              <w:rPr>
                <w:bCs/>
              </w:rPr>
              <w:t>5</w:t>
            </w:r>
          </w:p>
        </w:tc>
        <w:tc>
          <w:tcPr>
            <w:tcW w:w="1621" w:type="dxa"/>
            <w:vAlign w:val="center"/>
          </w:tcPr>
          <w:p w:rsidR="00DA30DA" w:rsidRPr="00015EEF" w:rsidRDefault="00DA30DA" w:rsidP="00D86904">
            <w:pPr>
              <w:pStyle w:val="naisf"/>
              <w:spacing w:before="0" w:after="0"/>
              <w:ind w:left="-113" w:firstLine="0"/>
              <w:jc w:val="center"/>
              <w:rPr>
                <w:bCs/>
              </w:rPr>
            </w:pPr>
            <w:r w:rsidRPr="00015EEF">
              <w:rPr>
                <w:bCs/>
              </w:rPr>
              <w:t>6</w:t>
            </w:r>
          </w:p>
        </w:tc>
      </w:tr>
      <w:tr w:rsidR="00DA30DA" w:rsidRPr="00015EEF" w:rsidTr="0033755D">
        <w:trPr>
          <w:jc w:val="center"/>
        </w:trPr>
        <w:tc>
          <w:tcPr>
            <w:tcW w:w="2977" w:type="dxa"/>
          </w:tcPr>
          <w:p w:rsidR="00DA30DA" w:rsidRPr="00015EEF" w:rsidRDefault="00DA30DA" w:rsidP="007D467E">
            <w:pPr>
              <w:pStyle w:val="naisf"/>
              <w:spacing w:before="0" w:after="0"/>
              <w:ind w:firstLine="0"/>
              <w:rPr>
                <w:i/>
              </w:rPr>
            </w:pPr>
            <w:r w:rsidRPr="00015EEF">
              <w:t>1. Budžeta ieņēmumi:</w:t>
            </w:r>
          </w:p>
        </w:tc>
        <w:tc>
          <w:tcPr>
            <w:tcW w:w="1506" w:type="dxa"/>
            <w:vAlign w:val="center"/>
          </w:tcPr>
          <w:p w:rsidR="00DA30DA" w:rsidRPr="00015EEF" w:rsidRDefault="00D86904" w:rsidP="007D467E">
            <w:pPr>
              <w:pStyle w:val="naisf"/>
              <w:spacing w:before="0" w:after="0"/>
              <w:ind w:left="-108" w:firstLine="0"/>
              <w:jc w:val="center"/>
              <w:rPr>
                <w:b/>
              </w:rPr>
            </w:pPr>
            <w:r>
              <w:rPr>
                <w:b/>
              </w:rPr>
              <w:t>0</w:t>
            </w:r>
          </w:p>
        </w:tc>
        <w:tc>
          <w:tcPr>
            <w:tcW w:w="1509" w:type="dxa"/>
            <w:vAlign w:val="center"/>
          </w:tcPr>
          <w:p w:rsidR="00DA30DA" w:rsidRPr="00015EEF" w:rsidRDefault="00DA30DA" w:rsidP="007D467E">
            <w:pPr>
              <w:pStyle w:val="naisf"/>
              <w:spacing w:before="0" w:after="0"/>
              <w:ind w:left="-108" w:firstLine="0"/>
              <w:jc w:val="center"/>
              <w:rPr>
                <w:b/>
              </w:rPr>
            </w:pPr>
            <w:r w:rsidRPr="00015EEF">
              <w:rPr>
                <w:b/>
              </w:rPr>
              <w:t>0</w:t>
            </w:r>
          </w:p>
        </w:tc>
        <w:tc>
          <w:tcPr>
            <w:tcW w:w="1507" w:type="dxa"/>
            <w:vAlign w:val="center"/>
          </w:tcPr>
          <w:p w:rsidR="00DA30DA" w:rsidRPr="00015EEF" w:rsidRDefault="00DA30DA" w:rsidP="007D467E">
            <w:pPr>
              <w:pStyle w:val="naisf"/>
              <w:spacing w:before="0" w:after="0"/>
              <w:ind w:left="-108" w:firstLine="0"/>
              <w:jc w:val="center"/>
              <w:rPr>
                <w:b/>
                <w:i/>
              </w:rPr>
            </w:pPr>
            <w:r w:rsidRPr="00015EEF">
              <w:rPr>
                <w:b/>
              </w:rPr>
              <w:t>0</w:t>
            </w:r>
          </w:p>
        </w:tc>
        <w:tc>
          <w:tcPr>
            <w:tcW w:w="1507" w:type="dxa"/>
            <w:vAlign w:val="center"/>
          </w:tcPr>
          <w:p w:rsidR="00DA30DA" w:rsidRPr="00015EEF" w:rsidRDefault="00DA30DA" w:rsidP="007D467E">
            <w:pPr>
              <w:pStyle w:val="naisf"/>
              <w:spacing w:before="0" w:after="0"/>
              <w:ind w:left="-108" w:firstLine="0"/>
              <w:jc w:val="center"/>
              <w:rPr>
                <w:b/>
                <w:i/>
              </w:rPr>
            </w:pPr>
            <w:r w:rsidRPr="00015EEF">
              <w:rPr>
                <w:b/>
              </w:rPr>
              <w:t>0</w:t>
            </w:r>
          </w:p>
        </w:tc>
        <w:tc>
          <w:tcPr>
            <w:tcW w:w="1621" w:type="dxa"/>
            <w:vAlign w:val="center"/>
          </w:tcPr>
          <w:p w:rsidR="00DA30DA" w:rsidRPr="00015EEF" w:rsidRDefault="00DA30DA" w:rsidP="007D467E">
            <w:pPr>
              <w:pStyle w:val="naisf"/>
              <w:spacing w:before="0" w:after="0"/>
              <w:ind w:left="-108" w:firstLine="0"/>
              <w:jc w:val="center"/>
              <w:rPr>
                <w:b/>
                <w:i/>
              </w:rPr>
            </w:pPr>
            <w:r w:rsidRPr="00015EEF">
              <w:rPr>
                <w:b/>
              </w:rPr>
              <w:t>0</w:t>
            </w:r>
          </w:p>
        </w:tc>
      </w:tr>
      <w:tr w:rsidR="00DA30DA" w:rsidRPr="00015EEF" w:rsidTr="0033755D">
        <w:trPr>
          <w:trHeight w:val="1403"/>
          <w:jc w:val="center"/>
        </w:trPr>
        <w:tc>
          <w:tcPr>
            <w:tcW w:w="2977" w:type="dxa"/>
          </w:tcPr>
          <w:p w:rsidR="00DA30DA" w:rsidRPr="00015EEF" w:rsidRDefault="00DA30DA" w:rsidP="007D467E">
            <w:pPr>
              <w:pStyle w:val="naisf"/>
              <w:spacing w:before="0" w:after="0"/>
              <w:ind w:firstLine="0"/>
              <w:rPr>
                <w:i/>
              </w:rPr>
            </w:pPr>
            <w:r w:rsidRPr="00015EEF">
              <w:t>1.1. valsts pamatbudžets, tai skaitā ieņēmumi no maksas pakalpojumiem un citi pašu ieņēmumi</w:t>
            </w:r>
          </w:p>
        </w:tc>
        <w:tc>
          <w:tcPr>
            <w:tcW w:w="1506" w:type="dxa"/>
            <w:vAlign w:val="center"/>
          </w:tcPr>
          <w:p w:rsidR="00DA30DA" w:rsidRPr="00015EEF" w:rsidRDefault="00DA30DA" w:rsidP="007D467E">
            <w:pPr>
              <w:pStyle w:val="naisf"/>
              <w:spacing w:before="0" w:after="0"/>
              <w:ind w:left="-108" w:firstLine="0"/>
              <w:jc w:val="center"/>
              <w:rPr>
                <w:i/>
              </w:rPr>
            </w:pPr>
          </w:p>
          <w:p w:rsidR="00DA30DA" w:rsidRPr="00015EEF" w:rsidRDefault="00DA30DA" w:rsidP="007D467E">
            <w:pPr>
              <w:pStyle w:val="naisf"/>
              <w:spacing w:before="0" w:after="0"/>
              <w:ind w:left="-108" w:firstLine="0"/>
              <w:jc w:val="center"/>
              <w:rPr>
                <w:i/>
              </w:rPr>
            </w:pPr>
          </w:p>
          <w:p w:rsidR="00DA30DA" w:rsidRPr="00015EEF" w:rsidRDefault="006902A3" w:rsidP="007D467E">
            <w:pPr>
              <w:pStyle w:val="naisf"/>
              <w:spacing w:before="0" w:after="0"/>
              <w:ind w:left="-108" w:firstLine="0"/>
              <w:jc w:val="center"/>
              <w:rPr>
                <w:i/>
              </w:rPr>
            </w:pPr>
            <w:r w:rsidRPr="00015EEF">
              <w:t>0</w:t>
            </w:r>
          </w:p>
        </w:tc>
        <w:tc>
          <w:tcPr>
            <w:tcW w:w="1509" w:type="dxa"/>
            <w:vAlign w:val="center"/>
          </w:tcPr>
          <w:p w:rsidR="00DA30DA" w:rsidRPr="00015EEF" w:rsidRDefault="00DA30DA" w:rsidP="007D467E">
            <w:pPr>
              <w:ind w:left="-108"/>
              <w:jc w:val="center"/>
              <w:rPr>
                <w:i/>
              </w:rPr>
            </w:pPr>
          </w:p>
          <w:p w:rsidR="00DA30DA" w:rsidRPr="00015EEF" w:rsidRDefault="00DA30DA" w:rsidP="007D467E">
            <w:pPr>
              <w:ind w:left="-108"/>
              <w:jc w:val="center"/>
              <w:rPr>
                <w:i/>
              </w:rPr>
            </w:pPr>
          </w:p>
          <w:p w:rsidR="00DA30DA" w:rsidRPr="00015EEF" w:rsidRDefault="00B06326" w:rsidP="007D467E">
            <w:pPr>
              <w:ind w:left="-108"/>
              <w:jc w:val="center"/>
            </w:pPr>
            <w:r w:rsidRPr="00015EEF">
              <w:t>0</w:t>
            </w:r>
          </w:p>
        </w:tc>
        <w:tc>
          <w:tcPr>
            <w:tcW w:w="1507" w:type="dxa"/>
            <w:vAlign w:val="center"/>
          </w:tcPr>
          <w:p w:rsidR="00DA30DA" w:rsidRPr="00015EEF" w:rsidRDefault="00DA30DA" w:rsidP="007D467E">
            <w:pPr>
              <w:ind w:left="-108"/>
              <w:jc w:val="center"/>
              <w:rPr>
                <w:i/>
              </w:rPr>
            </w:pPr>
          </w:p>
          <w:p w:rsidR="00DA30DA" w:rsidRPr="00015EEF" w:rsidRDefault="00DA30DA" w:rsidP="007D467E">
            <w:pPr>
              <w:ind w:left="-108"/>
              <w:jc w:val="center"/>
            </w:pPr>
          </w:p>
          <w:p w:rsidR="00B06326" w:rsidRPr="00015EEF" w:rsidRDefault="00B06326" w:rsidP="007D467E">
            <w:pPr>
              <w:ind w:left="-108"/>
              <w:jc w:val="center"/>
            </w:pPr>
            <w:r w:rsidRPr="00015EEF">
              <w:t>0</w:t>
            </w:r>
          </w:p>
        </w:tc>
        <w:tc>
          <w:tcPr>
            <w:tcW w:w="1507" w:type="dxa"/>
            <w:vAlign w:val="center"/>
          </w:tcPr>
          <w:p w:rsidR="00DA30DA" w:rsidRPr="00015EEF" w:rsidRDefault="00DA30DA" w:rsidP="007D467E">
            <w:pPr>
              <w:ind w:left="-108"/>
              <w:jc w:val="center"/>
            </w:pPr>
          </w:p>
          <w:p w:rsidR="00B06326" w:rsidRPr="00015EEF" w:rsidRDefault="00B06326" w:rsidP="007D467E">
            <w:pPr>
              <w:ind w:left="-108"/>
              <w:jc w:val="center"/>
            </w:pPr>
          </w:p>
          <w:p w:rsidR="00DA30DA" w:rsidRPr="00015EEF" w:rsidRDefault="00B06326" w:rsidP="007D467E">
            <w:pPr>
              <w:ind w:left="-108"/>
              <w:jc w:val="center"/>
            </w:pPr>
            <w:r w:rsidRPr="00015EEF">
              <w:t>0</w:t>
            </w:r>
          </w:p>
        </w:tc>
        <w:tc>
          <w:tcPr>
            <w:tcW w:w="1621" w:type="dxa"/>
            <w:vAlign w:val="center"/>
          </w:tcPr>
          <w:p w:rsidR="00DA30DA" w:rsidRPr="00015EEF" w:rsidRDefault="00DA30DA" w:rsidP="007D467E">
            <w:pPr>
              <w:ind w:left="-108"/>
              <w:jc w:val="center"/>
            </w:pPr>
          </w:p>
          <w:p w:rsidR="00B06326" w:rsidRPr="00015EEF" w:rsidRDefault="00B06326" w:rsidP="007D467E">
            <w:pPr>
              <w:ind w:left="-108"/>
              <w:jc w:val="center"/>
            </w:pPr>
          </w:p>
          <w:p w:rsidR="00DA30DA"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pPr>
              <w:pStyle w:val="naisf"/>
              <w:spacing w:before="0" w:after="0"/>
              <w:ind w:firstLine="0"/>
              <w:rPr>
                <w:i/>
              </w:rPr>
            </w:pPr>
            <w:r w:rsidRPr="00015EEF">
              <w:t>1.2. valsts speciālais budžets</w:t>
            </w:r>
          </w:p>
        </w:tc>
        <w:tc>
          <w:tcPr>
            <w:tcW w:w="1506" w:type="dxa"/>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pPr>
              <w:pStyle w:val="naisf"/>
              <w:spacing w:before="0" w:after="0"/>
              <w:ind w:firstLine="0"/>
              <w:rPr>
                <w:i/>
              </w:rPr>
            </w:pPr>
            <w:r w:rsidRPr="00015EEF">
              <w:t>1.3. pašvaldību budžets</w:t>
            </w:r>
          </w:p>
        </w:tc>
        <w:tc>
          <w:tcPr>
            <w:tcW w:w="1506" w:type="dxa"/>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DA30DA" w:rsidRPr="00015EEF" w:rsidTr="0033755D">
        <w:trPr>
          <w:jc w:val="center"/>
        </w:trPr>
        <w:tc>
          <w:tcPr>
            <w:tcW w:w="2977" w:type="dxa"/>
          </w:tcPr>
          <w:p w:rsidR="00DA30DA" w:rsidRPr="00015EEF" w:rsidRDefault="00DA30DA" w:rsidP="007D467E">
            <w:r w:rsidRPr="00015EEF">
              <w:t>2. Budžeta izdevumi:</w:t>
            </w:r>
          </w:p>
        </w:tc>
        <w:tc>
          <w:tcPr>
            <w:tcW w:w="1506" w:type="dxa"/>
            <w:vAlign w:val="center"/>
          </w:tcPr>
          <w:p w:rsidR="00DA30DA" w:rsidRPr="00015EEF" w:rsidRDefault="00D86904" w:rsidP="007D467E">
            <w:pPr>
              <w:pStyle w:val="naisf"/>
              <w:spacing w:before="0" w:after="0"/>
              <w:ind w:left="-108" w:firstLine="0"/>
              <w:jc w:val="center"/>
              <w:rPr>
                <w:b/>
                <w:highlight w:val="yellow"/>
              </w:rPr>
            </w:pPr>
            <w:r>
              <w:rPr>
                <w:b/>
              </w:rPr>
              <w:t>0</w:t>
            </w:r>
          </w:p>
        </w:tc>
        <w:tc>
          <w:tcPr>
            <w:tcW w:w="1509" w:type="dxa"/>
            <w:vAlign w:val="center"/>
          </w:tcPr>
          <w:p w:rsidR="00DA30DA" w:rsidRPr="00015EEF" w:rsidRDefault="00D86904" w:rsidP="007D467E">
            <w:pPr>
              <w:pStyle w:val="naisf"/>
              <w:spacing w:before="0" w:after="0"/>
              <w:ind w:left="-108" w:firstLine="0"/>
              <w:jc w:val="center"/>
              <w:rPr>
                <w:b/>
              </w:rPr>
            </w:pPr>
            <w:r>
              <w:rPr>
                <w:b/>
              </w:rPr>
              <w:t>0</w:t>
            </w:r>
          </w:p>
        </w:tc>
        <w:tc>
          <w:tcPr>
            <w:tcW w:w="1507" w:type="dxa"/>
            <w:vAlign w:val="center"/>
          </w:tcPr>
          <w:p w:rsidR="00DA30DA" w:rsidRPr="00015EEF" w:rsidRDefault="00DA30DA" w:rsidP="007D467E">
            <w:pPr>
              <w:pStyle w:val="naisf"/>
              <w:spacing w:before="0" w:after="0"/>
              <w:ind w:left="-108" w:firstLine="0"/>
              <w:jc w:val="center"/>
              <w:rPr>
                <w:b/>
                <w:i/>
              </w:rPr>
            </w:pPr>
            <w:r w:rsidRPr="00015EEF">
              <w:rPr>
                <w:b/>
              </w:rPr>
              <w:t>0</w:t>
            </w:r>
          </w:p>
        </w:tc>
        <w:tc>
          <w:tcPr>
            <w:tcW w:w="1507" w:type="dxa"/>
            <w:vAlign w:val="center"/>
          </w:tcPr>
          <w:p w:rsidR="00DA30DA" w:rsidRPr="00015EEF" w:rsidRDefault="00DA30DA" w:rsidP="007D467E">
            <w:pPr>
              <w:pStyle w:val="naisf"/>
              <w:spacing w:before="0" w:after="0"/>
              <w:ind w:left="-108" w:firstLine="0"/>
              <w:jc w:val="center"/>
              <w:rPr>
                <w:b/>
                <w:i/>
              </w:rPr>
            </w:pPr>
            <w:r w:rsidRPr="00015EEF">
              <w:rPr>
                <w:b/>
              </w:rPr>
              <w:t>0</w:t>
            </w:r>
          </w:p>
        </w:tc>
        <w:tc>
          <w:tcPr>
            <w:tcW w:w="1621" w:type="dxa"/>
            <w:vAlign w:val="center"/>
          </w:tcPr>
          <w:p w:rsidR="0033755D" w:rsidRPr="0033755D" w:rsidRDefault="00C447D9" w:rsidP="00692100">
            <w:pPr>
              <w:pStyle w:val="naisf"/>
              <w:spacing w:before="0" w:after="0"/>
              <w:ind w:left="-108" w:firstLine="0"/>
              <w:jc w:val="center"/>
              <w:rPr>
                <w:b/>
              </w:rPr>
            </w:pPr>
            <w:r w:rsidRPr="00015EEF">
              <w:rPr>
                <w:b/>
              </w:rPr>
              <w:t>0</w:t>
            </w:r>
          </w:p>
        </w:tc>
      </w:tr>
      <w:tr w:rsidR="00B06326" w:rsidRPr="00015EEF" w:rsidTr="0033755D">
        <w:trPr>
          <w:jc w:val="center"/>
        </w:trPr>
        <w:tc>
          <w:tcPr>
            <w:tcW w:w="2977" w:type="dxa"/>
          </w:tcPr>
          <w:p w:rsidR="00B06326" w:rsidRPr="00015EEF" w:rsidRDefault="00B06326" w:rsidP="007D467E">
            <w:r w:rsidRPr="00015EEF">
              <w:t>2.1. valsts pamatbudžets</w:t>
            </w:r>
          </w:p>
        </w:tc>
        <w:tc>
          <w:tcPr>
            <w:tcW w:w="1506" w:type="dxa"/>
            <w:vAlign w:val="center"/>
          </w:tcPr>
          <w:p w:rsidR="00B06326" w:rsidRPr="00015EEF" w:rsidRDefault="00D86904" w:rsidP="007D467E">
            <w:pPr>
              <w:pStyle w:val="naisf"/>
              <w:spacing w:before="0" w:after="0"/>
              <w:ind w:left="-108" w:firstLine="0"/>
              <w:jc w:val="center"/>
              <w:rPr>
                <w:i/>
                <w:highlight w:val="yellow"/>
              </w:rPr>
            </w:pPr>
            <w:r>
              <w:t>0</w:t>
            </w:r>
          </w:p>
        </w:tc>
        <w:tc>
          <w:tcPr>
            <w:tcW w:w="1509" w:type="dxa"/>
            <w:vAlign w:val="center"/>
          </w:tcPr>
          <w:p w:rsidR="00B06326" w:rsidRPr="00015EEF" w:rsidRDefault="00D86904" w:rsidP="007D467E">
            <w:pPr>
              <w:pStyle w:val="naisf"/>
              <w:spacing w:before="0" w:after="0"/>
              <w:ind w:left="-108" w:firstLine="0"/>
              <w:jc w:val="center"/>
            </w:pPr>
            <w:r>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C447D9" w:rsidP="00692100">
            <w:pPr>
              <w:ind w:left="-108"/>
              <w:jc w:val="center"/>
            </w:pPr>
            <w:r w:rsidRPr="00015EEF">
              <w:t>0</w:t>
            </w:r>
          </w:p>
        </w:tc>
      </w:tr>
      <w:tr w:rsidR="00B06326" w:rsidRPr="00015EEF" w:rsidTr="0033755D">
        <w:trPr>
          <w:jc w:val="center"/>
        </w:trPr>
        <w:tc>
          <w:tcPr>
            <w:tcW w:w="2977" w:type="dxa"/>
          </w:tcPr>
          <w:p w:rsidR="00B06326" w:rsidRPr="00015EEF" w:rsidRDefault="00B06326" w:rsidP="007D467E">
            <w:r w:rsidRPr="00015EEF">
              <w:t>2.2. valsts speciālais budžets</w:t>
            </w:r>
          </w:p>
        </w:tc>
        <w:tc>
          <w:tcPr>
            <w:tcW w:w="1506" w:type="dxa"/>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r w:rsidRPr="00015EEF">
              <w:t xml:space="preserve">2.3. pašvaldību budžets </w:t>
            </w:r>
          </w:p>
        </w:tc>
        <w:tc>
          <w:tcPr>
            <w:tcW w:w="1506" w:type="dxa"/>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C447D9" w:rsidRPr="00015EEF" w:rsidTr="0033755D">
        <w:trPr>
          <w:jc w:val="center"/>
        </w:trPr>
        <w:tc>
          <w:tcPr>
            <w:tcW w:w="2977" w:type="dxa"/>
          </w:tcPr>
          <w:p w:rsidR="00C447D9" w:rsidRPr="00015EEF" w:rsidRDefault="00C447D9" w:rsidP="00C447D9">
            <w:r w:rsidRPr="00015EEF">
              <w:t>3. Finansiālā ietekme:</w:t>
            </w:r>
          </w:p>
        </w:tc>
        <w:tc>
          <w:tcPr>
            <w:tcW w:w="1506" w:type="dxa"/>
            <w:shd w:val="clear" w:color="auto" w:fill="auto"/>
            <w:vAlign w:val="center"/>
          </w:tcPr>
          <w:p w:rsidR="00C447D9" w:rsidRPr="0033755D" w:rsidRDefault="00C447D9" w:rsidP="00C447D9">
            <w:pPr>
              <w:ind w:left="-108"/>
              <w:jc w:val="center"/>
              <w:rPr>
                <w:b/>
              </w:rPr>
            </w:pPr>
            <w:r w:rsidRPr="0033755D">
              <w:rPr>
                <w:b/>
              </w:rPr>
              <w:t>0</w:t>
            </w:r>
          </w:p>
        </w:tc>
        <w:tc>
          <w:tcPr>
            <w:tcW w:w="1509" w:type="dxa"/>
            <w:vAlign w:val="center"/>
          </w:tcPr>
          <w:p w:rsidR="00C447D9" w:rsidRPr="0033755D" w:rsidRDefault="00C447D9" w:rsidP="00C447D9">
            <w:pPr>
              <w:ind w:left="-108"/>
              <w:jc w:val="center"/>
              <w:rPr>
                <w:b/>
              </w:rPr>
            </w:pPr>
            <w:r w:rsidRPr="0033755D">
              <w:rPr>
                <w:b/>
              </w:rPr>
              <w:t>0</w:t>
            </w:r>
          </w:p>
        </w:tc>
        <w:tc>
          <w:tcPr>
            <w:tcW w:w="1507" w:type="dxa"/>
            <w:vAlign w:val="center"/>
          </w:tcPr>
          <w:p w:rsidR="00C447D9" w:rsidRPr="0033755D" w:rsidRDefault="00C447D9" w:rsidP="00C447D9">
            <w:pPr>
              <w:ind w:left="-108"/>
              <w:jc w:val="center"/>
              <w:rPr>
                <w:b/>
              </w:rPr>
            </w:pPr>
            <w:r w:rsidRPr="0033755D">
              <w:rPr>
                <w:b/>
              </w:rPr>
              <w:t>0</w:t>
            </w:r>
          </w:p>
        </w:tc>
        <w:tc>
          <w:tcPr>
            <w:tcW w:w="1507" w:type="dxa"/>
            <w:vAlign w:val="center"/>
          </w:tcPr>
          <w:p w:rsidR="00C447D9" w:rsidRPr="0033755D" w:rsidRDefault="00C447D9" w:rsidP="00C447D9">
            <w:pPr>
              <w:ind w:left="-108"/>
              <w:jc w:val="center"/>
              <w:rPr>
                <w:b/>
              </w:rPr>
            </w:pPr>
            <w:r w:rsidRPr="0033755D">
              <w:rPr>
                <w:b/>
              </w:rPr>
              <w:t>0</w:t>
            </w:r>
          </w:p>
        </w:tc>
        <w:tc>
          <w:tcPr>
            <w:tcW w:w="1621" w:type="dxa"/>
            <w:vAlign w:val="center"/>
          </w:tcPr>
          <w:p w:rsidR="00C447D9" w:rsidRPr="0033755D" w:rsidRDefault="00C447D9" w:rsidP="00C447D9">
            <w:pPr>
              <w:pStyle w:val="naisf"/>
              <w:spacing w:before="0" w:after="0"/>
              <w:ind w:left="-108" w:firstLine="0"/>
              <w:jc w:val="center"/>
              <w:rPr>
                <w:b/>
              </w:rPr>
            </w:pPr>
            <w:r w:rsidRPr="00015EEF">
              <w:rPr>
                <w:b/>
              </w:rPr>
              <w:t>0</w:t>
            </w:r>
          </w:p>
        </w:tc>
      </w:tr>
      <w:tr w:rsidR="00C447D9" w:rsidRPr="00015EEF" w:rsidTr="0033755D">
        <w:trPr>
          <w:jc w:val="center"/>
        </w:trPr>
        <w:tc>
          <w:tcPr>
            <w:tcW w:w="2977" w:type="dxa"/>
          </w:tcPr>
          <w:p w:rsidR="00C447D9" w:rsidRPr="00015EEF" w:rsidRDefault="00C447D9" w:rsidP="00C447D9">
            <w:r w:rsidRPr="00015EEF">
              <w:t>3.1. valsts pamatbudžets</w:t>
            </w:r>
          </w:p>
        </w:tc>
        <w:tc>
          <w:tcPr>
            <w:tcW w:w="1506" w:type="dxa"/>
            <w:shd w:val="clear" w:color="auto" w:fill="auto"/>
            <w:vAlign w:val="center"/>
          </w:tcPr>
          <w:p w:rsidR="00C447D9" w:rsidRPr="00015EEF" w:rsidRDefault="00C447D9" w:rsidP="00C447D9">
            <w:pPr>
              <w:ind w:left="-108"/>
              <w:jc w:val="center"/>
            </w:pPr>
            <w:r w:rsidRPr="00015EEF">
              <w:t>0</w:t>
            </w:r>
          </w:p>
        </w:tc>
        <w:tc>
          <w:tcPr>
            <w:tcW w:w="1509" w:type="dxa"/>
            <w:vAlign w:val="center"/>
          </w:tcPr>
          <w:p w:rsidR="00C447D9" w:rsidRPr="00015EEF" w:rsidRDefault="00C447D9" w:rsidP="00C447D9">
            <w:pPr>
              <w:ind w:left="-108"/>
              <w:jc w:val="center"/>
            </w:pPr>
            <w:r>
              <w:t>0</w:t>
            </w:r>
          </w:p>
        </w:tc>
        <w:tc>
          <w:tcPr>
            <w:tcW w:w="1507" w:type="dxa"/>
            <w:vAlign w:val="center"/>
          </w:tcPr>
          <w:p w:rsidR="00C447D9" w:rsidRPr="00015EEF" w:rsidRDefault="00C447D9" w:rsidP="00C447D9">
            <w:pPr>
              <w:ind w:left="-108"/>
              <w:jc w:val="center"/>
            </w:pPr>
            <w:r w:rsidRPr="00015EEF">
              <w:t>0</w:t>
            </w:r>
          </w:p>
        </w:tc>
        <w:tc>
          <w:tcPr>
            <w:tcW w:w="1507" w:type="dxa"/>
            <w:vAlign w:val="center"/>
          </w:tcPr>
          <w:p w:rsidR="00C447D9" w:rsidRPr="00015EEF" w:rsidRDefault="00C447D9" w:rsidP="00C447D9">
            <w:pPr>
              <w:ind w:left="-108"/>
              <w:jc w:val="center"/>
            </w:pPr>
            <w:r w:rsidRPr="00015EEF">
              <w:t>0</w:t>
            </w:r>
          </w:p>
        </w:tc>
        <w:tc>
          <w:tcPr>
            <w:tcW w:w="1621" w:type="dxa"/>
            <w:vAlign w:val="center"/>
          </w:tcPr>
          <w:p w:rsidR="00C447D9" w:rsidRPr="00015EEF" w:rsidRDefault="00C447D9" w:rsidP="00C447D9">
            <w:pPr>
              <w:ind w:left="-108"/>
              <w:jc w:val="center"/>
            </w:pPr>
            <w:r w:rsidRPr="00015EEF">
              <w:t>0</w:t>
            </w:r>
          </w:p>
        </w:tc>
      </w:tr>
      <w:tr w:rsidR="00B06326" w:rsidRPr="00015EEF" w:rsidTr="0033755D">
        <w:trPr>
          <w:jc w:val="center"/>
        </w:trPr>
        <w:tc>
          <w:tcPr>
            <w:tcW w:w="2977" w:type="dxa"/>
          </w:tcPr>
          <w:p w:rsidR="00B06326" w:rsidRPr="00015EEF" w:rsidRDefault="00B06326" w:rsidP="007D467E">
            <w:r w:rsidRPr="00015EEF">
              <w:t>3.2. speciālais budžets</w:t>
            </w:r>
          </w:p>
        </w:tc>
        <w:tc>
          <w:tcPr>
            <w:tcW w:w="1506" w:type="dxa"/>
            <w:shd w:val="clear" w:color="auto" w:fill="auto"/>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r w:rsidRPr="00015EEF">
              <w:t xml:space="preserve">3.3. pašvaldību budžets </w:t>
            </w:r>
          </w:p>
        </w:tc>
        <w:tc>
          <w:tcPr>
            <w:tcW w:w="1506" w:type="dxa"/>
            <w:shd w:val="clear" w:color="auto" w:fill="auto"/>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vMerge w:val="restart"/>
          </w:tcPr>
          <w:p w:rsidR="00B06326" w:rsidRPr="00015EEF" w:rsidRDefault="00B06326" w:rsidP="007D467E">
            <w:r w:rsidRPr="00015EEF">
              <w:t>4. Finanšu līdzekļi papildu izde</w:t>
            </w:r>
            <w:r w:rsidRPr="00015EEF">
              <w:softHyphen/>
              <w:t>vumu finansēšanai (kompensējošu izdevumu samazinājumu norāda ar "+" zīmi)</w:t>
            </w:r>
          </w:p>
        </w:tc>
        <w:tc>
          <w:tcPr>
            <w:tcW w:w="1506" w:type="dxa"/>
            <w:vMerge w:val="restart"/>
            <w:vAlign w:val="center"/>
          </w:tcPr>
          <w:p w:rsidR="00B06326" w:rsidRPr="00015EEF" w:rsidRDefault="00B06326" w:rsidP="007D467E">
            <w:pPr>
              <w:pStyle w:val="naisf"/>
              <w:spacing w:before="0" w:after="0"/>
              <w:ind w:left="-108" w:firstLine="0"/>
              <w:jc w:val="center"/>
              <w:rPr>
                <w:i/>
              </w:rPr>
            </w:pPr>
            <w:r w:rsidRPr="00015EEF">
              <w:t>X</w:t>
            </w:r>
          </w:p>
        </w:tc>
        <w:tc>
          <w:tcPr>
            <w:tcW w:w="1509" w:type="dxa"/>
            <w:vAlign w:val="center"/>
          </w:tcPr>
          <w:p w:rsidR="00B06326" w:rsidRPr="0033755D" w:rsidRDefault="00D86904" w:rsidP="007D467E">
            <w:pPr>
              <w:ind w:left="-108"/>
              <w:jc w:val="center"/>
              <w:rPr>
                <w:b/>
              </w:rPr>
            </w:pPr>
            <w:r w:rsidRPr="0033755D">
              <w:rPr>
                <w:b/>
              </w:rPr>
              <w:t>0</w:t>
            </w:r>
          </w:p>
        </w:tc>
        <w:tc>
          <w:tcPr>
            <w:tcW w:w="1507" w:type="dxa"/>
            <w:vAlign w:val="center"/>
          </w:tcPr>
          <w:p w:rsidR="00B06326" w:rsidRPr="0033755D" w:rsidRDefault="00B06326" w:rsidP="007D467E">
            <w:pPr>
              <w:ind w:left="-108"/>
              <w:jc w:val="center"/>
              <w:rPr>
                <w:b/>
              </w:rPr>
            </w:pPr>
            <w:r w:rsidRPr="0033755D">
              <w:rPr>
                <w:b/>
              </w:rPr>
              <w:t>0</w:t>
            </w:r>
          </w:p>
        </w:tc>
        <w:tc>
          <w:tcPr>
            <w:tcW w:w="1507" w:type="dxa"/>
            <w:vAlign w:val="center"/>
          </w:tcPr>
          <w:p w:rsidR="00B06326" w:rsidRPr="0033755D" w:rsidRDefault="00B06326" w:rsidP="007D467E">
            <w:pPr>
              <w:ind w:left="-108"/>
              <w:jc w:val="center"/>
              <w:rPr>
                <w:b/>
              </w:rPr>
            </w:pPr>
            <w:r w:rsidRPr="0033755D">
              <w:rPr>
                <w:b/>
              </w:rPr>
              <w:t>0</w:t>
            </w:r>
          </w:p>
        </w:tc>
        <w:tc>
          <w:tcPr>
            <w:tcW w:w="1621" w:type="dxa"/>
            <w:vAlign w:val="center"/>
          </w:tcPr>
          <w:p w:rsidR="00B06326" w:rsidRPr="0033755D" w:rsidRDefault="0033755D" w:rsidP="007D467E">
            <w:pPr>
              <w:ind w:left="-108"/>
              <w:jc w:val="center"/>
              <w:rPr>
                <w:b/>
              </w:rPr>
            </w:pPr>
            <w:r>
              <w:rPr>
                <w:b/>
              </w:rPr>
              <w:t>0</w:t>
            </w:r>
          </w:p>
        </w:tc>
      </w:tr>
      <w:tr w:rsidR="00B06326" w:rsidRPr="00015EEF" w:rsidTr="0033755D">
        <w:trPr>
          <w:jc w:val="center"/>
        </w:trPr>
        <w:tc>
          <w:tcPr>
            <w:tcW w:w="2977" w:type="dxa"/>
            <w:vMerge/>
          </w:tcPr>
          <w:p w:rsidR="00B06326" w:rsidRPr="00015EEF" w:rsidRDefault="00B06326" w:rsidP="007D467E"/>
        </w:tc>
        <w:tc>
          <w:tcPr>
            <w:tcW w:w="1506" w:type="dxa"/>
            <w:vMerge/>
            <w:vAlign w:val="center"/>
          </w:tcPr>
          <w:p w:rsidR="00B06326" w:rsidRPr="00015EEF" w:rsidRDefault="00B06326" w:rsidP="007D467E">
            <w:pPr>
              <w:pStyle w:val="naisf"/>
              <w:spacing w:before="0" w:after="0"/>
              <w:ind w:left="-108" w:firstLine="0"/>
              <w:jc w:val="center"/>
              <w:rPr>
                <w:i/>
              </w:rPr>
            </w:pP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vMerge/>
          </w:tcPr>
          <w:p w:rsidR="00B06326" w:rsidRPr="00015EEF" w:rsidRDefault="00B06326" w:rsidP="007D467E"/>
        </w:tc>
        <w:tc>
          <w:tcPr>
            <w:tcW w:w="1506" w:type="dxa"/>
            <w:vMerge/>
            <w:vAlign w:val="center"/>
          </w:tcPr>
          <w:p w:rsidR="00B06326" w:rsidRPr="00015EEF" w:rsidRDefault="00B06326" w:rsidP="007D467E">
            <w:pPr>
              <w:pStyle w:val="naisf"/>
              <w:spacing w:before="0" w:after="0"/>
              <w:ind w:left="-108" w:firstLine="0"/>
              <w:jc w:val="center"/>
              <w:rPr>
                <w:i/>
              </w:rPr>
            </w:pP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C447D9" w:rsidRPr="00015EEF" w:rsidTr="0033755D">
        <w:trPr>
          <w:jc w:val="center"/>
        </w:trPr>
        <w:tc>
          <w:tcPr>
            <w:tcW w:w="2977" w:type="dxa"/>
          </w:tcPr>
          <w:p w:rsidR="00C447D9" w:rsidRPr="00015EEF" w:rsidRDefault="00C447D9" w:rsidP="00C447D9">
            <w:r w:rsidRPr="00015EEF">
              <w:lastRenderedPageBreak/>
              <w:t>5. Precizēta finansiālā ietekme:</w:t>
            </w:r>
          </w:p>
        </w:tc>
        <w:tc>
          <w:tcPr>
            <w:tcW w:w="1506" w:type="dxa"/>
            <w:vMerge w:val="restart"/>
            <w:vAlign w:val="center"/>
          </w:tcPr>
          <w:p w:rsidR="00C447D9" w:rsidRPr="00015EEF" w:rsidRDefault="00C447D9" w:rsidP="00C447D9">
            <w:pPr>
              <w:pStyle w:val="naisf"/>
              <w:spacing w:before="0" w:after="0"/>
              <w:ind w:left="-108" w:firstLine="0"/>
              <w:jc w:val="center"/>
              <w:rPr>
                <w:i/>
              </w:rPr>
            </w:pPr>
            <w:r w:rsidRPr="00015EEF">
              <w:t>X</w:t>
            </w:r>
          </w:p>
        </w:tc>
        <w:tc>
          <w:tcPr>
            <w:tcW w:w="1509" w:type="dxa"/>
            <w:vAlign w:val="center"/>
          </w:tcPr>
          <w:p w:rsidR="00C447D9" w:rsidRPr="00692100" w:rsidRDefault="00C447D9" w:rsidP="00C447D9">
            <w:pPr>
              <w:ind w:left="-108"/>
              <w:jc w:val="center"/>
              <w:rPr>
                <w:b/>
              </w:rPr>
            </w:pPr>
            <w:r w:rsidRPr="00692100">
              <w:rPr>
                <w:b/>
              </w:rPr>
              <w:t>0</w:t>
            </w:r>
          </w:p>
        </w:tc>
        <w:tc>
          <w:tcPr>
            <w:tcW w:w="1507" w:type="dxa"/>
            <w:vAlign w:val="center"/>
          </w:tcPr>
          <w:p w:rsidR="00C447D9" w:rsidRPr="00692100" w:rsidRDefault="00C447D9" w:rsidP="00C447D9">
            <w:pPr>
              <w:ind w:left="-108"/>
              <w:jc w:val="center"/>
              <w:rPr>
                <w:b/>
              </w:rPr>
            </w:pPr>
            <w:r w:rsidRPr="00692100">
              <w:rPr>
                <w:b/>
              </w:rPr>
              <w:t>0</w:t>
            </w:r>
          </w:p>
        </w:tc>
        <w:tc>
          <w:tcPr>
            <w:tcW w:w="1507" w:type="dxa"/>
            <w:vAlign w:val="center"/>
          </w:tcPr>
          <w:p w:rsidR="00C447D9" w:rsidRPr="00692100" w:rsidRDefault="00C447D9" w:rsidP="00C447D9">
            <w:pPr>
              <w:ind w:left="-108"/>
              <w:jc w:val="center"/>
              <w:rPr>
                <w:b/>
              </w:rPr>
            </w:pPr>
            <w:r w:rsidRPr="00692100">
              <w:rPr>
                <w:b/>
              </w:rPr>
              <w:t>0</w:t>
            </w:r>
          </w:p>
        </w:tc>
        <w:tc>
          <w:tcPr>
            <w:tcW w:w="1621" w:type="dxa"/>
            <w:vAlign w:val="center"/>
          </w:tcPr>
          <w:p w:rsidR="00C447D9" w:rsidRPr="0033755D" w:rsidRDefault="00C447D9" w:rsidP="00C447D9">
            <w:pPr>
              <w:pStyle w:val="naisf"/>
              <w:spacing w:before="0" w:after="0"/>
              <w:ind w:left="-108" w:firstLine="0"/>
              <w:jc w:val="center"/>
              <w:rPr>
                <w:b/>
              </w:rPr>
            </w:pPr>
            <w:r w:rsidRPr="00015EEF">
              <w:rPr>
                <w:b/>
              </w:rPr>
              <w:t>0</w:t>
            </w:r>
          </w:p>
        </w:tc>
      </w:tr>
      <w:tr w:rsidR="00C447D9" w:rsidRPr="00015EEF" w:rsidTr="0033755D">
        <w:trPr>
          <w:jc w:val="center"/>
        </w:trPr>
        <w:tc>
          <w:tcPr>
            <w:tcW w:w="2977" w:type="dxa"/>
          </w:tcPr>
          <w:p w:rsidR="00C447D9" w:rsidRPr="00015EEF" w:rsidRDefault="00C447D9" w:rsidP="00C447D9">
            <w:r w:rsidRPr="00015EEF">
              <w:t>5.1. valsts pamatbudžets</w:t>
            </w:r>
          </w:p>
        </w:tc>
        <w:tc>
          <w:tcPr>
            <w:tcW w:w="1506" w:type="dxa"/>
            <w:vMerge/>
            <w:vAlign w:val="center"/>
          </w:tcPr>
          <w:p w:rsidR="00C447D9" w:rsidRPr="00015EEF" w:rsidRDefault="00C447D9" w:rsidP="00C447D9">
            <w:pPr>
              <w:pStyle w:val="naisf"/>
              <w:spacing w:before="0" w:after="0"/>
              <w:ind w:left="-108" w:firstLine="0"/>
              <w:jc w:val="center"/>
              <w:rPr>
                <w:i/>
              </w:rPr>
            </w:pPr>
          </w:p>
        </w:tc>
        <w:tc>
          <w:tcPr>
            <w:tcW w:w="1509" w:type="dxa"/>
            <w:vAlign w:val="center"/>
          </w:tcPr>
          <w:p w:rsidR="00C447D9" w:rsidRPr="00015EEF" w:rsidRDefault="00C447D9" w:rsidP="00C447D9">
            <w:pPr>
              <w:ind w:left="-108"/>
              <w:jc w:val="center"/>
            </w:pPr>
            <w:r w:rsidRPr="00015EEF">
              <w:t>0</w:t>
            </w:r>
          </w:p>
        </w:tc>
        <w:tc>
          <w:tcPr>
            <w:tcW w:w="1507" w:type="dxa"/>
            <w:vAlign w:val="center"/>
          </w:tcPr>
          <w:p w:rsidR="00C447D9" w:rsidRPr="00015EEF" w:rsidRDefault="00C447D9" w:rsidP="00C447D9">
            <w:pPr>
              <w:ind w:left="-108"/>
              <w:jc w:val="center"/>
            </w:pPr>
            <w:r w:rsidRPr="00015EEF">
              <w:t>0</w:t>
            </w:r>
          </w:p>
        </w:tc>
        <w:tc>
          <w:tcPr>
            <w:tcW w:w="1507" w:type="dxa"/>
            <w:vAlign w:val="center"/>
          </w:tcPr>
          <w:p w:rsidR="00C447D9" w:rsidRPr="00015EEF" w:rsidRDefault="00C447D9" w:rsidP="00C447D9">
            <w:pPr>
              <w:ind w:left="-108"/>
              <w:jc w:val="center"/>
            </w:pPr>
            <w:r w:rsidRPr="00015EEF">
              <w:t>0</w:t>
            </w:r>
          </w:p>
        </w:tc>
        <w:tc>
          <w:tcPr>
            <w:tcW w:w="1621" w:type="dxa"/>
            <w:vAlign w:val="center"/>
          </w:tcPr>
          <w:p w:rsidR="00C447D9" w:rsidRPr="00015EEF" w:rsidRDefault="00C447D9" w:rsidP="00C447D9">
            <w:pPr>
              <w:ind w:left="-108"/>
              <w:jc w:val="center"/>
            </w:pPr>
            <w:r w:rsidRPr="00015EEF">
              <w:t>0</w:t>
            </w:r>
          </w:p>
        </w:tc>
      </w:tr>
      <w:tr w:rsidR="00B06326" w:rsidRPr="00015EEF" w:rsidTr="0033755D">
        <w:trPr>
          <w:jc w:val="center"/>
        </w:trPr>
        <w:tc>
          <w:tcPr>
            <w:tcW w:w="2977" w:type="dxa"/>
          </w:tcPr>
          <w:p w:rsidR="00B06326" w:rsidRPr="00015EEF" w:rsidRDefault="00B06326" w:rsidP="007D467E">
            <w:r w:rsidRPr="00015EEF">
              <w:t>5.2. speciālais budžets</w:t>
            </w:r>
          </w:p>
        </w:tc>
        <w:tc>
          <w:tcPr>
            <w:tcW w:w="1506" w:type="dxa"/>
            <w:vMerge/>
            <w:vAlign w:val="center"/>
          </w:tcPr>
          <w:p w:rsidR="00B06326" w:rsidRPr="00015EEF" w:rsidRDefault="00B06326" w:rsidP="007D467E">
            <w:pPr>
              <w:pStyle w:val="naisf"/>
              <w:spacing w:before="0" w:after="0"/>
              <w:ind w:left="-108" w:firstLine="0"/>
              <w:jc w:val="center"/>
              <w:rPr>
                <w:i/>
              </w:rPr>
            </w:pP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r w:rsidRPr="00015EEF">
              <w:t xml:space="preserve">5.3. pašvaldību budžets </w:t>
            </w:r>
          </w:p>
        </w:tc>
        <w:tc>
          <w:tcPr>
            <w:tcW w:w="1506" w:type="dxa"/>
            <w:vMerge/>
            <w:vAlign w:val="center"/>
          </w:tcPr>
          <w:p w:rsidR="00B06326" w:rsidRPr="00015EEF" w:rsidRDefault="00B06326" w:rsidP="007D467E">
            <w:pPr>
              <w:pStyle w:val="naisf"/>
              <w:spacing w:before="0" w:after="0"/>
              <w:ind w:left="-108" w:firstLine="0"/>
              <w:jc w:val="center"/>
              <w:rPr>
                <w:i/>
              </w:rPr>
            </w:pP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DA30DA" w:rsidRPr="00015EEF" w:rsidTr="0033755D">
        <w:trPr>
          <w:jc w:val="center"/>
        </w:trPr>
        <w:tc>
          <w:tcPr>
            <w:tcW w:w="2977" w:type="dxa"/>
          </w:tcPr>
          <w:p w:rsidR="00DA30DA" w:rsidRPr="00015EEF" w:rsidRDefault="00DA30DA" w:rsidP="007D467E">
            <w:r w:rsidRPr="00015EEF">
              <w:t>6. Detalizēts ieņēmumu un izdevu</w:t>
            </w:r>
            <w:r w:rsidRPr="00015EEF">
              <w:softHyphen/>
              <w:t>mu aprēķins (ja nepieciešams, detalizētu ieņēmumu un izdevumu aprēķinu var pievienot anotācijas pielikumā):</w:t>
            </w:r>
          </w:p>
        </w:tc>
        <w:tc>
          <w:tcPr>
            <w:tcW w:w="7650" w:type="dxa"/>
            <w:gridSpan w:val="5"/>
            <w:vMerge w:val="restart"/>
          </w:tcPr>
          <w:p w:rsidR="00C8314D" w:rsidRPr="00015EEF" w:rsidRDefault="00586BD6" w:rsidP="00C447D9">
            <w:pPr>
              <w:jc w:val="both"/>
            </w:pPr>
            <w:r>
              <w:t xml:space="preserve">Izdevumi 2013.gada valsts budžeta programmas 09.00.00 „Sports” apakšprogrammā 09.10.00 „Murjāņu sporta ģimnāzija” par </w:t>
            </w:r>
            <w:r w:rsidRPr="00586BD6">
              <w:t>768</w:t>
            </w:r>
            <w:r w:rsidR="00D87F4E">
              <w:t>`</w:t>
            </w:r>
            <w:r w:rsidRPr="00586BD6">
              <w:t>775 l</w:t>
            </w:r>
            <w:r>
              <w:t xml:space="preserve">atiem samazināsies, bet attiecīgi par </w:t>
            </w:r>
            <w:r w:rsidRPr="00586BD6">
              <w:t>768</w:t>
            </w:r>
            <w:r w:rsidR="00D87F4E">
              <w:t>`</w:t>
            </w:r>
            <w:r w:rsidRPr="00586BD6">
              <w:t>775 l</w:t>
            </w:r>
            <w:r>
              <w:t xml:space="preserve">atiem palielināsies </w:t>
            </w:r>
            <w:r w:rsidR="00940580" w:rsidRPr="00940580">
              <w:t>2013.gada valsts budžeta programmas 09.00.00 „Sports” apakšprogramm</w:t>
            </w:r>
            <w:r w:rsidR="00940580">
              <w:t>ā</w:t>
            </w:r>
            <w:r w:rsidR="00940580" w:rsidRPr="00940580">
              <w:t xml:space="preserve"> 09.08.00 „Balvas pa</w:t>
            </w:r>
            <w:r w:rsidR="00940580">
              <w:t>r izciliem sasniegumiem sportā” paredzētie līdzekļi.</w:t>
            </w:r>
          </w:p>
        </w:tc>
      </w:tr>
      <w:tr w:rsidR="00DA30DA" w:rsidRPr="00015EEF" w:rsidTr="0033755D">
        <w:trPr>
          <w:jc w:val="center"/>
        </w:trPr>
        <w:tc>
          <w:tcPr>
            <w:tcW w:w="2977" w:type="dxa"/>
          </w:tcPr>
          <w:p w:rsidR="00DA30DA" w:rsidRPr="00015EEF" w:rsidRDefault="00DA30DA" w:rsidP="007D467E">
            <w:r w:rsidRPr="00015EEF">
              <w:t>6.1. detalizēts ieņēmumu aprēķins</w:t>
            </w:r>
          </w:p>
        </w:tc>
        <w:tc>
          <w:tcPr>
            <w:tcW w:w="7650" w:type="dxa"/>
            <w:gridSpan w:val="5"/>
            <w:vMerge/>
          </w:tcPr>
          <w:p w:rsidR="00DA30DA" w:rsidRPr="00015EEF" w:rsidRDefault="00DA30DA" w:rsidP="007D467E"/>
        </w:tc>
      </w:tr>
      <w:tr w:rsidR="00DA30DA" w:rsidRPr="00015EEF" w:rsidTr="0033755D">
        <w:trPr>
          <w:jc w:val="center"/>
        </w:trPr>
        <w:tc>
          <w:tcPr>
            <w:tcW w:w="2977" w:type="dxa"/>
          </w:tcPr>
          <w:p w:rsidR="00DA30DA" w:rsidRPr="00015EEF" w:rsidRDefault="00DA30DA" w:rsidP="007D467E">
            <w:r w:rsidRPr="00015EEF">
              <w:t>6.2. detalizēts izdevumu aprēķins</w:t>
            </w:r>
          </w:p>
        </w:tc>
        <w:tc>
          <w:tcPr>
            <w:tcW w:w="7650" w:type="dxa"/>
            <w:gridSpan w:val="5"/>
            <w:vMerge/>
          </w:tcPr>
          <w:p w:rsidR="00DA30DA" w:rsidRPr="00015EEF" w:rsidRDefault="00DA30DA" w:rsidP="007D467E"/>
        </w:tc>
      </w:tr>
      <w:tr w:rsidR="00DA30DA" w:rsidRPr="00015EEF" w:rsidTr="0033755D">
        <w:trPr>
          <w:jc w:val="center"/>
        </w:trPr>
        <w:tc>
          <w:tcPr>
            <w:tcW w:w="2977" w:type="dxa"/>
          </w:tcPr>
          <w:p w:rsidR="00DA30DA" w:rsidRPr="00015EEF" w:rsidRDefault="00DA30DA" w:rsidP="007D467E">
            <w:r w:rsidRPr="00015EEF">
              <w:t>7. Cita informācija</w:t>
            </w:r>
          </w:p>
        </w:tc>
        <w:tc>
          <w:tcPr>
            <w:tcW w:w="7650" w:type="dxa"/>
            <w:gridSpan w:val="5"/>
          </w:tcPr>
          <w:p w:rsidR="0016142A" w:rsidRPr="00015EEF" w:rsidRDefault="007A570F" w:rsidP="007D467E">
            <w:r>
              <w:t>Nav.</w:t>
            </w:r>
          </w:p>
        </w:tc>
      </w:tr>
    </w:tbl>
    <w:p w:rsidR="00DA30DA" w:rsidRPr="00015EEF" w:rsidRDefault="00DA30DA" w:rsidP="00D96FCD">
      <w:pPr>
        <w:pStyle w:val="naisf"/>
        <w:spacing w:before="0" w:after="0"/>
      </w:pPr>
    </w:p>
    <w:p w:rsidR="00337D08" w:rsidRPr="007A570F" w:rsidRDefault="00337D08" w:rsidP="00337D08">
      <w:r w:rsidRPr="007A570F">
        <w:t>Anotācijas IV – VI sadaļa – Rīkojuma projekts šīs jomas neskar.</w:t>
      </w:r>
    </w:p>
    <w:p w:rsidR="00337D08" w:rsidRPr="00015EEF" w:rsidRDefault="00337D08" w:rsidP="00337D08">
      <w:pPr>
        <w:pStyle w:val="naisf"/>
        <w:spacing w:before="0" w:after="0"/>
        <w:ind w:firstLine="0"/>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172"/>
        <w:gridCol w:w="5892"/>
      </w:tblGrid>
      <w:tr w:rsidR="00337D08" w:rsidRPr="00015EEF" w:rsidTr="00E46FDA">
        <w:tc>
          <w:tcPr>
            <w:tcW w:w="10632" w:type="dxa"/>
            <w:gridSpan w:val="3"/>
            <w:tcBorders>
              <w:top w:val="single" w:sz="4" w:space="0" w:color="auto"/>
            </w:tcBorders>
          </w:tcPr>
          <w:p w:rsidR="00337D08" w:rsidRPr="00015EEF" w:rsidRDefault="00337D08" w:rsidP="00974B59">
            <w:pPr>
              <w:pStyle w:val="naisnod"/>
              <w:spacing w:before="0" w:after="0"/>
              <w:ind w:left="57" w:right="57"/>
            </w:pPr>
            <w:r w:rsidRPr="00015EEF">
              <w:t>VII. Tiesību akta projekta izpildes nodrošināšana un tās ietekme uz institūcijām</w:t>
            </w:r>
          </w:p>
        </w:tc>
      </w:tr>
      <w:tr w:rsidR="00337D08" w:rsidRPr="00015EEF" w:rsidTr="00E46FDA">
        <w:trPr>
          <w:trHeight w:val="427"/>
        </w:trPr>
        <w:tc>
          <w:tcPr>
            <w:tcW w:w="568" w:type="dxa"/>
          </w:tcPr>
          <w:p w:rsidR="00337D08" w:rsidRPr="00015EEF" w:rsidRDefault="00337D08" w:rsidP="00E46FDA">
            <w:pPr>
              <w:jc w:val="center"/>
            </w:pPr>
            <w:r w:rsidRPr="00015EEF">
              <w:t>1.</w:t>
            </w:r>
          </w:p>
        </w:tc>
        <w:tc>
          <w:tcPr>
            <w:tcW w:w="4172" w:type="dxa"/>
          </w:tcPr>
          <w:p w:rsidR="00337D08" w:rsidRPr="00015EEF" w:rsidRDefault="00337D08" w:rsidP="00E46FDA">
            <w:pPr>
              <w:jc w:val="both"/>
            </w:pPr>
            <w:r w:rsidRPr="00015EEF">
              <w:t xml:space="preserve">Projekta izpildē iesaistītās institūcijas </w:t>
            </w:r>
          </w:p>
        </w:tc>
        <w:tc>
          <w:tcPr>
            <w:tcW w:w="5892" w:type="dxa"/>
          </w:tcPr>
          <w:p w:rsidR="00337D08" w:rsidRPr="00015EEF" w:rsidRDefault="00337D08" w:rsidP="006A7FC2">
            <w:pPr>
              <w:ind w:left="52"/>
              <w:jc w:val="both"/>
            </w:pPr>
            <w:r w:rsidRPr="00015EEF">
              <w:t>Iz</w:t>
            </w:r>
            <w:r w:rsidR="00692100">
              <w:t xml:space="preserve">glītības un zinātnes ministrija, </w:t>
            </w:r>
            <w:r w:rsidR="007B0AFB">
              <w:t xml:space="preserve">Finanšu ministrija, </w:t>
            </w:r>
            <w:r w:rsidR="00692100">
              <w:t>Murjāņu sporta ģimnāzija.</w:t>
            </w:r>
          </w:p>
        </w:tc>
      </w:tr>
      <w:tr w:rsidR="00337D08" w:rsidRPr="00015EEF" w:rsidTr="00E46FDA">
        <w:trPr>
          <w:trHeight w:val="463"/>
        </w:trPr>
        <w:tc>
          <w:tcPr>
            <w:tcW w:w="568" w:type="dxa"/>
          </w:tcPr>
          <w:p w:rsidR="00337D08" w:rsidRPr="00015EEF" w:rsidRDefault="00337D08" w:rsidP="00E46FDA">
            <w:pPr>
              <w:jc w:val="center"/>
            </w:pPr>
            <w:r w:rsidRPr="00015EEF">
              <w:t>2.</w:t>
            </w:r>
          </w:p>
        </w:tc>
        <w:tc>
          <w:tcPr>
            <w:tcW w:w="4172" w:type="dxa"/>
          </w:tcPr>
          <w:p w:rsidR="00337D08" w:rsidRPr="00015EEF" w:rsidRDefault="00337D08" w:rsidP="00E46FDA">
            <w:pPr>
              <w:jc w:val="both"/>
            </w:pPr>
            <w:r w:rsidRPr="00015EEF">
              <w:t xml:space="preserve">Projekta izpildes ietekme uz pārvaldes funkcijām </w:t>
            </w:r>
          </w:p>
        </w:tc>
        <w:tc>
          <w:tcPr>
            <w:tcW w:w="5892" w:type="dxa"/>
          </w:tcPr>
          <w:p w:rsidR="00337D08" w:rsidRPr="00015EEF" w:rsidRDefault="00337D08" w:rsidP="006A7FC2">
            <w:pPr>
              <w:ind w:left="52"/>
              <w:jc w:val="both"/>
            </w:pPr>
            <w:r w:rsidRPr="00015EEF">
              <w:t>Jaunas valsts institūcijas netiks radītas, kā arī netiks paplašinātas esošo institūciju funkcijas.</w:t>
            </w:r>
          </w:p>
        </w:tc>
      </w:tr>
      <w:tr w:rsidR="00337D08" w:rsidRPr="00015EEF" w:rsidTr="00E46FDA">
        <w:trPr>
          <w:trHeight w:val="725"/>
        </w:trPr>
        <w:tc>
          <w:tcPr>
            <w:tcW w:w="568" w:type="dxa"/>
          </w:tcPr>
          <w:p w:rsidR="00337D08" w:rsidRPr="00015EEF" w:rsidRDefault="00337D08" w:rsidP="00E46FDA">
            <w:pPr>
              <w:jc w:val="center"/>
            </w:pPr>
            <w:r w:rsidRPr="00015EEF">
              <w:t>3.</w:t>
            </w:r>
          </w:p>
        </w:tc>
        <w:tc>
          <w:tcPr>
            <w:tcW w:w="4172" w:type="dxa"/>
          </w:tcPr>
          <w:p w:rsidR="00337D08" w:rsidRPr="00015EEF" w:rsidRDefault="00337D08" w:rsidP="00E46FDA">
            <w:pPr>
              <w:jc w:val="both"/>
            </w:pPr>
            <w:r w:rsidRPr="00015EEF">
              <w:t>Projekta izpildes ietekme uz pārvaldes institucionālo struktūru.</w:t>
            </w:r>
            <w:r w:rsidR="00E46FDA" w:rsidRPr="00015EEF">
              <w:t xml:space="preserve"> </w:t>
            </w:r>
            <w:r w:rsidRPr="00015EEF">
              <w:t>Jaunu institūciju izveide</w:t>
            </w:r>
          </w:p>
        </w:tc>
        <w:tc>
          <w:tcPr>
            <w:tcW w:w="5892" w:type="dxa"/>
          </w:tcPr>
          <w:p w:rsidR="00337D08" w:rsidRPr="00015EEF" w:rsidRDefault="00337D08" w:rsidP="006A7FC2">
            <w:pPr>
              <w:ind w:left="52"/>
              <w:jc w:val="both"/>
            </w:pPr>
            <w:r w:rsidRPr="00015EEF">
              <w:t>Jaunas valsts institūcijas netiek radītas.</w:t>
            </w:r>
          </w:p>
        </w:tc>
      </w:tr>
      <w:tr w:rsidR="00337D08" w:rsidRPr="00015EEF" w:rsidTr="00E46FDA">
        <w:trPr>
          <w:trHeight w:val="780"/>
        </w:trPr>
        <w:tc>
          <w:tcPr>
            <w:tcW w:w="568" w:type="dxa"/>
          </w:tcPr>
          <w:p w:rsidR="00337D08" w:rsidRPr="00015EEF" w:rsidRDefault="00337D08" w:rsidP="00E46FDA">
            <w:pPr>
              <w:jc w:val="center"/>
            </w:pPr>
            <w:r w:rsidRPr="00015EEF">
              <w:t>4.</w:t>
            </w:r>
          </w:p>
        </w:tc>
        <w:tc>
          <w:tcPr>
            <w:tcW w:w="4172" w:type="dxa"/>
          </w:tcPr>
          <w:p w:rsidR="00337D08" w:rsidRPr="00CB034D" w:rsidRDefault="00337D08" w:rsidP="00E46FDA">
            <w:pPr>
              <w:jc w:val="both"/>
            </w:pPr>
            <w:r w:rsidRPr="00CB034D">
              <w:t>Projekta izpildes ietekme uz pārvaldes institucionālo struktūru.</w:t>
            </w:r>
            <w:r w:rsidR="00E46FDA" w:rsidRPr="00CB034D">
              <w:t xml:space="preserve"> </w:t>
            </w:r>
            <w:r w:rsidRPr="00CB034D">
              <w:t>Esošu institūciju likvidācija</w:t>
            </w:r>
          </w:p>
        </w:tc>
        <w:tc>
          <w:tcPr>
            <w:tcW w:w="5892" w:type="dxa"/>
          </w:tcPr>
          <w:p w:rsidR="00337D08" w:rsidRPr="00015EEF" w:rsidRDefault="00CB034D" w:rsidP="006A7FC2">
            <w:pPr>
              <w:ind w:left="52"/>
              <w:jc w:val="both"/>
            </w:pPr>
            <w:r>
              <w:t>Rīkojuma p</w:t>
            </w:r>
            <w:r w:rsidRPr="00015EEF">
              <w:t>rojekts šo jomu neskar.</w:t>
            </w:r>
          </w:p>
        </w:tc>
      </w:tr>
      <w:tr w:rsidR="00337D08" w:rsidRPr="00015EEF" w:rsidTr="00E46FDA">
        <w:trPr>
          <w:trHeight w:val="703"/>
        </w:trPr>
        <w:tc>
          <w:tcPr>
            <w:tcW w:w="568" w:type="dxa"/>
          </w:tcPr>
          <w:p w:rsidR="00337D08" w:rsidRPr="00015EEF" w:rsidRDefault="00337D08" w:rsidP="00E46FDA">
            <w:pPr>
              <w:jc w:val="center"/>
            </w:pPr>
            <w:r w:rsidRPr="00015EEF">
              <w:t>5.</w:t>
            </w:r>
          </w:p>
        </w:tc>
        <w:tc>
          <w:tcPr>
            <w:tcW w:w="4172" w:type="dxa"/>
          </w:tcPr>
          <w:p w:rsidR="00337D08" w:rsidRPr="00CB034D" w:rsidRDefault="00337D08" w:rsidP="00E46FDA">
            <w:pPr>
              <w:jc w:val="both"/>
            </w:pPr>
            <w:r w:rsidRPr="00CB034D">
              <w:t>Projekta izpildes ietekme uz pārvaldes institucionālo struktūru.</w:t>
            </w:r>
            <w:r w:rsidR="00E46FDA" w:rsidRPr="00CB034D">
              <w:t xml:space="preserve"> </w:t>
            </w:r>
            <w:r w:rsidRPr="00CB034D">
              <w:t>Esošu institūciju reorganizācija</w:t>
            </w:r>
          </w:p>
        </w:tc>
        <w:tc>
          <w:tcPr>
            <w:tcW w:w="5892" w:type="dxa"/>
          </w:tcPr>
          <w:p w:rsidR="00337D08" w:rsidRPr="00015EEF" w:rsidRDefault="00CB034D" w:rsidP="006A7FC2">
            <w:pPr>
              <w:ind w:left="52"/>
              <w:jc w:val="both"/>
            </w:pPr>
            <w:r>
              <w:t>Rīkojuma p</w:t>
            </w:r>
            <w:r w:rsidR="00337D08" w:rsidRPr="00015EEF">
              <w:t>rojekts šo jomu neskar.</w:t>
            </w:r>
          </w:p>
        </w:tc>
      </w:tr>
      <w:tr w:rsidR="00337D08" w:rsidRPr="00015EEF" w:rsidTr="00E46FDA">
        <w:trPr>
          <w:trHeight w:val="243"/>
        </w:trPr>
        <w:tc>
          <w:tcPr>
            <w:tcW w:w="568" w:type="dxa"/>
          </w:tcPr>
          <w:p w:rsidR="00337D08" w:rsidRPr="00015EEF" w:rsidRDefault="00337D08" w:rsidP="00E46FDA">
            <w:pPr>
              <w:jc w:val="center"/>
            </w:pPr>
            <w:r w:rsidRPr="00015EEF">
              <w:t>6.</w:t>
            </w:r>
          </w:p>
        </w:tc>
        <w:tc>
          <w:tcPr>
            <w:tcW w:w="4172" w:type="dxa"/>
          </w:tcPr>
          <w:p w:rsidR="00337D08" w:rsidRPr="00015EEF" w:rsidRDefault="00337D08" w:rsidP="00E46FDA">
            <w:pPr>
              <w:jc w:val="both"/>
            </w:pPr>
            <w:r w:rsidRPr="00015EEF">
              <w:t>Cita informācija</w:t>
            </w:r>
          </w:p>
        </w:tc>
        <w:tc>
          <w:tcPr>
            <w:tcW w:w="5892" w:type="dxa"/>
          </w:tcPr>
          <w:p w:rsidR="00337D08" w:rsidRPr="00015EEF" w:rsidRDefault="00337D08" w:rsidP="006A7FC2">
            <w:pPr>
              <w:ind w:left="52"/>
              <w:jc w:val="both"/>
            </w:pPr>
            <w:r w:rsidRPr="00015EEF">
              <w:t>Nav</w:t>
            </w:r>
          </w:p>
        </w:tc>
      </w:tr>
    </w:tbl>
    <w:p w:rsidR="001F23A6" w:rsidRDefault="001F23A6" w:rsidP="00D96FCD"/>
    <w:p w:rsidR="00CB034D" w:rsidRPr="00015EEF" w:rsidRDefault="00CB034D" w:rsidP="00D96FCD"/>
    <w:p w:rsidR="00E80301" w:rsidRPr="00AC0840" w:rsidRDefault="00E80301" w:rsidP="00E80301">
      <w:pPr>
        <w:ind w:firstLine="709"/>
        <w:jc w:val="both"/>
      </w:pPr>
      <w:r w:rsidRPr="00AC0840">
        <w:t>Ārlietu ministrs,</w:t>
      </w:r>
    </w:p>
    <w:p w:rsidR="00E80301" w:rsidRPr="00AC0840" w:rsidRDefault="00E80301" w:rsidP="00E80301">
      <w:pPr>
        <w:ind w:firstLine="709"/>
        <w:jc w:val="both"/>
      </w:pPr>
      <w:r w:rsidRPr="00AC0840">
        <w:t>izglītības un zinātnes ministra</w:t>
      </w:r>
    </w:p>
    <w:p w:rsidR="00E80301" w:rsidRPr="00AC0840" w:rsidRDefault="00E80301" w:rsidP="00E80301">
      <w:pPr>
        <w:ind w:firstLine="709"/>
        <w:jc w:val="both"/>
      </w:pPr>
      <w:r w:rsidRPr="00AC0840">
        <w:t>pienākumu izpildītājs</w:t>
      </w:r>
      <w:r w:rsidRPr="00AC0840">
        <w:tab/>
      </w:r>
      <w:r w:rsidRPr="00AC0840">
        <w:tab/>
      </w:r>
      <w:r w:rsidRPr="00AC0840">
        <w:tab/>
      </w:r>
      <w:r w:rsidRPr="00AC0840">
        <w:tab/>
      </w:r>
      <w:r w:rsidRPr="00AC0840">
        <w:tab/>
      </w:r>
      <w:r w:rsidRPr="00AC0840">
        <w:tab/>
      </w:r>
      <w:r w:rsidR="00AC0840">
        <w:tab/>
      </w:r>
      <w:bookmarkStart w:id="3" w:name="_GoBack"/>
      <w:bookmarkEnd w:id="3"/>
      <w:r w:rsidRPr="00AC0840">
        <w:t>E.Rinkēvičs</w:t>
      </w:r>
    </w:p>
    <w:p w:rsidR="00585B7B" w:rsidRPr="00AC0840" w:rsidRDefault="00585B7B" w:rsidP="00D96FCD"/>
    <w:p w:rsidR="00153767" w:rsidRPr="00AC0840" w:rsidRDefault="00153767" w:rsidP="00153767">
      <w:pPr>
        <w:ind w:firstLine="709"/>
        <w:jc w:val="both"/>
      </w:pPr>
    </w:p>
    <w:p w:rsidR="00C259FF" w:rsidRPr="00AC0840" w:rsidRDefault="00C259FF" w:rsidP="00C259FF">
      <w:pPr>
        <w:ind w:firstLine="709"/>
        <w:jc w:val="both"/>
      </w:pPr>
      <w:r w:rsidRPr="00AC0840">
        <w:t>Vizē:</w:t>
      </w:r>
    </w:p>
    <w:p w:rsidR="00C259FF" w:rsidRPr="00AC0840" w:rsidRDefault="00C259FF" w:rsidP="00C259FF">
      <w:pPr>
        <w:ind w:firstLine="709"/>
        <w:jc w:val="both"/>
      </w:pPr>
      <w:r w:rsidRPr="00AC0840">
        <w:t>Valsts sekretāre</w:t>
      </w:r>
      <w:r w:rsidRPr="00AC0840">
        <w:tab/>
      </w:r>
      <w:r w:rsidRPr="00AC0840">
        <w:tab/>
      </w:r>
      <w:r w:rsidRPr="00AC0840">
        <w:tab/>
      </w:r>
      <w:r w:rsidRPr="00AC0840">
        <w:tab/>
      </w:r>
      <w:r w:rsidRPr="00AC0840">
        <w:tab/>
      </w:r>
      <w:r w:rsidRPr="00AC0840">
        <w:tab/>
      </w:r>
      <w:r w:rsidRPr="00AC0840">
        <w:tab/>
        <w:t>S.Liepiņa</w:t>
      </w:r>
    </w:p>
    <w:p w:rsidR="00266073" w:rsidRPr="00015EEF" w:rsidRDefault="00266073" w:rsidP="00266073"/>
    <w:p w:rsidR="006A7FC2" w:rsidRDefault="006A7FC2" w:rsidP="00266073">
      <w:pPr>
        <w:ind w:left="720"/>
        <w:rPr>
          <w:sz w:val="20"/>
          <w:szCs w:val="20"/>
        </w:rPr>
      </w:pPr>
    </w:p>
    <w:p w:rsidR="00C447D9" w:rsidRDefault="00C447D9" w:rsidP="00266073">
      <w:pPr>
        <w:ind w:left="720"/>
        <w:rPr>
          <w:sz w:val="20"/>
          <w:szCs w:val="20"/>
        </w:rPr>
      </w:pPr>
    </w:p>
    <w:p w:rsidR="001B5781" w:rsidRDefault="001B5781" w:rsidP="00266073">
      <w:pPr>
        <w:ind w:left="720"/>
        <w:rPr>
          <w:sz w:val="20"/>
          <w:szCs w:val="20"/>
        </w:rPr>
      </w:pPr>
    </w:p>
    <w:p w:rsidR="00266073" w:rsidRPr="00CB034D" w:rsidRDefault="00C447D9" w:rsidP="00266073">
      <w:pPr>
        <w:ind w:left="720"/>
        <w:rPr>
          <w:sz w:val="20"/>
          <w:szCs w:val="20"/>
        </w:rPr>
      </w:pPr>
      <w:r>
        <w:rPr>
          <w:sz w:val="20"/>
          <w:szCs w:val="20"/>
        </w:rPr>
        <w:t>0</w:t>
      </w:r>
      <w:r w:rsidR="0036125C">
        <w:rPr>
          <w:sz w:val="20"/>
          <w:szCs w:val="20"/>
        </w:rPr>
        <w:t>7</w:t>
      </w:r>
      <w:r w:rsidR="00266073" w:rsidRPr="00CB034D">
        <w:rPr>
          <w:sz w:val="20"/>
          <w:szCs w:val="20"/>
        </w:rPr>
        <w:t>.1</w:t>
      </w:r>
      <w:r>
        <w:rPr>
          <w:sz w:val="20"/>
          <w:szCs w:val="20"/>
        </w:rPr>
        <w:t>1</w:t>
      </w:r>
      <w:r w:rsidR="00266073" w:rsidRPr="00CB034D">
        <w:rPr>
          <w:sz w:val="20"/>
          <w:szCs w:val="20"/>
        </w:rPr>
        <w:t xml:space="preserve">.2013. </w:t>
      </w:r>
      <w:r w:rsidR="0036125C">
        <w:rPr>
          <w:sz w:val="20"/>
          <w:szCs w:val="20"/>
        </w:rPr>
        <w:t>08</w:t>
      </w:r>
      <w:r w:rsidR="00266073" w:rsidRPr="00CB034D">
        <w:rPr>
          <w:sz w:val="20"/>
          <w:szCs w:val="20"/>
        </w:rPr>
        <w:t>:</w:t>
      </w:r>
      <w:r w:rsidR="0036125C">
        <w:rPr>
          <w:sz w:val="20"/>
          <w:szCs w:val="20"/>
        </w:rPr>
        <w:t>36</w:t>
      </w:r>
    </w:p>
    <w:p w:rsidR="00266073" w:rsidRPr="00CB034D" w:rsidRDefault="00E80301" w:rsidP="00266073">
      <w:pPr>
        <w:ind w:left="720"/>
        <w:rPr>
          <w:sz w:val="20"/>
          <w:szCs w:val="20"/>
        </w:rPr>
      </w:pPr>
      <w:r>
        <w:rPr>
          <w:sz w:val="20"/>
          <w:szCs w:val="20"/>
        </w:rPr>
        <w:t>911</w:t>
      </w:r>
    </w:p>
    <w:p w:rsidR="00266073" w:rsidRPr="00CB034D" w:rsidRDefault="00266073" w:rsidP="00266073">
      <w:pPr>
        <w:ind w:left="720"/>
        <w:rPr>
          <w:sz w:val="20"/>
          <w:szCs w:val="20"/>
        </w:rPr>
      </w:pPr>
      <w:r w:rsidRPr="00CB034D">
        <w:rPr>
          <w:sz w:val="20"/>
          <w:szCs w:val="20"/>
        </w:rPr>
        <w:t>Izglītības un zinātnes ministrijas</w:t>
      </w:r>
    </w:p>
    <w:p w:rsidR="00266073" w:rsidRPr="00CB034D" w:rsidRDefault="00266073" w:rsidP="00266073">
      <w:pPr>
        <w:ind w:left="720"/>
        <w:rPr>
          <w:sz w:val="20"/>
          <w:szCs w:val="20"/>
        </w:rPr>
      </w:pPr>
      <w:r w:rsidRPr="00CB034D">
        <w:rPr>
          <w:sz w:val="20"/>
          <w:szCs w:val="20"/>
        </w:rPr>
        <w:t xml:space="preserve">Sporta un jaunatnes departamenta </w:t>
      </w:r>
    </w:p>
    <w:p w:rsidR="00266073" w:rsidRPr="00CB034D" w:rsidRDefault="00266073" w:rsidP="00266073">
      <w:pPr>
        <w:ind w:left="720"/>
        <w:rPr>
          <w:sz w:val="20"/>
          <w:szCs w:val="20"/>
        </w:rPr>
      </w:pPr>
      <w:r w:rsidRPr="00CB034D">
        <w:rPr>
          <w:sz w:val="20"/>
          <w:szCs w:val="20"/>
        </w:rPr>
        <w:t>direktora vietnieks sporta jomā E.Severs</w:t>
      </w:r>
    </w:p>
    <w:p w:rsidR="00585B7B" w:rsidRPr="00015EEF" w:rsidRDefault="00266073" w:rsidP="006A7FC2">
      <w:pPr>
        <w:ind w:left="720"/>
      </w:pPr>
      <w:r w:rsidRPr="00CB034D">
        <w:rPr>
          <w:sz w:val="20"/>
          <w:szCs w:val="20"/>
        </w:rPr>
        <w:t>67047935, edgars.severs@izm.gov.lv</w:t>
      </w:r>
    </w:p>
    <w:sectPr w:rsidR="00585B7B" w:rsidRPr="00015EEF" w:rsidSect="00CB034D">
      <w:headerReference w:type="default" r:id="rId7"/>
      <w:footerReference w:type="default" r:id="rId8"/>
      <w:footerReference w:type="first" r:id="rId9"/>
      <w:pgSz w:w="11906" w:h="16838" w:code="9"/>
      <w:pgMar w:top="567" w:right="1134" w:bottom="1134" w:left="130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504" w:rsidRDefault="00AD2504" w:rsidP="00123E9B">
      <w:r>
        <w:separator/>
      </w:r>
    </w:p>
  </w:endnote>
  <w:endnote w:type="continuationSeparator" w:id="0">
    <w:p w:rsidR="00AD2504" w:rsidRDefault="00AD2504"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BF" w:rsidRPr="00D54016" w:rsidRDefault="00D54016" w:rsidP="00D54016">
    <w:pPr>
      <w:ind w:left="-360" w:right="-262"/>
      <w:jc w:val="both"/>
    </w:pPr>
    <w:r w:rsidRPr="00DE1B77">
      <w:rPr>
        <w:sz w:val="22"/>
        <w:szCs w:val="22"/>
      </w:rPr>
      <w:t>IZMAnot_</w:t>
    </w:r>
    <w:r>
      <w:rPr>
        <w:sz w:val="22"/>
        <w:szCs w:val="22"/>
      </w:rPr>
      <w:t>0</w:t>
    </w:r>
    <w:r w:rsidR="0036125C">
      <w:rPr>
        <w:sz w:val="22"/>
        <w:szCs w:val="22"/>
      </w:rPr>
      <w:t>7</w:t>
    </w:r>
    <w:r>
      <w:rPr>
        <w:sz w:val="22"/>
        <w:szCs w:val="22"/>
      </w:rPr>
      <w:t>1113</w:t>
    </w:r>
    <w:r w:rsidRPr="00DE1B77">
      <w:rPr>
        <w:sz w:val="22"/>
        <w:szCs w:val="22"/>
      </w:rPr>
      <w:t>_</w:t>
    </w:r>
    <w:r>
      <w:rPr>
        <w:sz w:val="22"/>
        <w:szCs w:val="22"/>
      </w:rPr>
      <w:t>pardale-MSG</w:t>
    </w:r>
    <w:r w:rsidRPr="00DE1B77">
      <w:rPr>
        <w:sz w:val="22"/>
        <w:szCs w:val="22"/>
      </w:rPr>
      <w:t>; Ministru kabineta rīkojuma projekta „</w:t>
    </w:r>
    <w:r w:rsidRPr="00D54016">
      <w:rPr>
        <w:sz w:val="22"/>
        <w:szCs w:val="22"/>
      </w:rPr>
      <w:t>Par pamatbudžeta apropriācijas pārdali</w:t>
    </w:r>
    <w:r>
      <w:rPr>
        <w:sz w:val="22"/>
        <w:szCs w:val="22"/>
      </w:rPr>
      <w:t>”</w:t>
    </w:r>
    <w:r w:rsidRPr="00DE1B77">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BF" w:rsidRPr="00DE1B77" w:rsidRDefault="001A62BF" w:rsidP="00055608">
    <w:pPr>
      <w:ind w:left="-360" w:right="-262"/>
      <w:jc w:val="both"/>
      <w:rPr>
        <w:sz w:val="22"/>
        <w:szCs w:val="22"/>
      </w:rPr>
    </w:pPr>
    <w:r w:rsidRPr="00DE1B77">
      <w:rPr>
        <w:sz w:val="22"/>
        <w:szCs w:val="22"/>
      </w:rPr>
      <w:t>IZMAnot_</w:t>
    </w:r>
    <w:r w:rsidR="00D54016">
      <w:rPr>
        <w:sz w:val="22"/>
        <w:szCs w:val="22"/>
      </w:rPr>
      <w:t>0</w:t>
    </w:r>
    <w:r w:rsidR="0036125C">
      <w:rPr>
        <w:sz w:val="22"/>
        <w:szCs w:val="22"/>
      </w:rPr>
      <w:t>7</w:t>
    </w:r>
    <w:r w:rsidR="00D54016">
      <w:rPr>
        <w:sz w:val="22"/>
        <w:szCs w:val="22"/>
      </w:rPr>
      <w:t>1113</w:t>
    </w:r>
    <w:r w:rsidRPr="00DE1B77">
      <w:rPr>
        <w:sz w:val="22"/>
        <w:szCs w:val="22"/>
      </w:rPr>
      <w:t>_</w:t>
    </w:r>
    <w:r w:rsidR="00D54016">
      <w:rPr>
        <w:sz w:val="22"/>
        <w:szCs w:val="22"/>
      </w:rPr>
      <w:t>pardale</w:t>
    </w:r>
    <w:r w:rsidR="00041C2C">
      <w:rPr>
        <w:sz w:val="22"/>
        <w:szCs w:val="22"/>
      </w:rPr>
      <w:t>-MSG</w:t>
    </w:r>
    <w:r w:rsidRPr="00DE1B77">
      <w:rPr>
        <w:sz w:val="22"/>
        <w:szCs w:val="22"/>
      </w:rPr>
      <w:t>; Ministru kabineta rīkojuma projekta „</w:t>
    </w:r>
    <w:r w:rsidR="00D54016" w:rsidRPr="00D54016">
      <w:rPr>
        <w:sz w:val="22"/>
        <w:szCs w:val="22"/>
      </w:rPr>
      <w:t>Par pamatbudžeta apropriācijas pārdali</w:t>
    </w:r>
    <w:r w:rsidR="00D54016">
      <w:rPr>
        <w:sz w:val="22"/>
        <w:szCs w:val="22"/>
      </w:rPr>
      <w:t>”</w:t>
    </w:r>
    <w:r w:rsidRPr="00DE1B77">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504" w:rsidRDefault="00AD2504" w:rsidP="00123E9B">
      <w:r>
        <w:separator/>
      </w:r>
    </w:p>
  </w:footnote>
  <w:footnote w:type="continuationSeparator" w:id="0">
    <w:p w:rsidR="00AD2504" w:rsidRDefault="00AD2504"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BF" w:rsidRDefault="001A62BF">
    <w:pPr>
      <w:pStyle w:val="Header"/>
      <w:jc w:val="center"/>
    </w:pPr>
    <w:r>
      <w:fldChar w:fldCharType="begin"/>
    </w:r>
    <w:r>
      <w:instrText xml:space="preserve"> PAGE   \* MERGEFORMAT </w:instrText>
    </w:r>
    <w:r>
      <w:fldChar w:fldCharType="separate"/>
    </w:r>
    <w:r w:rsidR="00AC0840">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543FF"/>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1">
    <w:nsid w:val="19E81CD0"/>
    <w:multiLevelType w:val="hybridMultilevel"/>
    <w:tmpl w:val="DBDAD47E"/>
    <w:lvl w:ilvl="0" w:tplc="64687D3A">
      <w:start w:val="1"/>
      <w:numFmt w:val="decimal"/>
      <w:lvlText w:val="(%1)"/>
      <w:lvlJc w:val="left"/>
      <w:pPr>
        <w:ind w:left="502" w:hanging="360"/>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1FF51F2D"/>
    <w:multiLevelType w:val="hybridMultilevel"/>
    <w:tmpl w:val="FB92ACF8"/>
    <w:lvl w:ilvl="0" w:tplc="B60470A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20C9768F"/>
    <w:multiLevelType w:val="hybridMultilevel"/>
    <w:tmpl w:val="35C05E10"/>
    <w:lvl w:ilvl="0" w:tplc="1A8E14D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21A8550D"/>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5">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6">
    <w:nsid w:val="3A6C788D"/>
    <w:multiLevelType w:val="hybridMultilevel"/>
    <w:tmpl w:val="FB92ACF8"/>
    <w:lvl w:ilvl="0" w:tplc="B60470A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nsid w:val="3DBD49F3"/>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8">
    <w:nsid w:val="48CF7D02"/>
    <w:multiLevelType w:val="hybridMultilevel"/>
    <w:tmpl w:val="40987096"/>
    <w:lvl w:ilvl="0" w:tplc="701E9E66">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0">
    <w:nsid w:val="53511380"/>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11">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2">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D812BF"/>
    <w:multiLevelType w:val="hybridMultilevel"/>
    <w:tmpl w:val="5FE6913E"/>
    <w:lvl w:ilvl="0" w:tplc="60C0185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4">
    <w:nsid w:val="5CD81D46"/>
    <w:multiLevelType w:val="hybridMultilevel"/>
    <w:tmpl w:val="F6A0ECF4"/>
    <w:lvl w:ilvl="0" w:tplc="F1FAB3B0">
      <w:start w:val="1"/>
      <w:numFmt w:val="decimal"/>
      <w:lvlText w:val="(%1)"/>
      <w:lvlJc w:val="left"/>
      <w:pPr>
        <w:ind w:left="727" w:hanging="58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EB02218"/>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17">
    <w:nsid w:val="702762D0"/>
    <w:multiLevelType w:val="hybridMultilevel"/>
    <w:tmpl w:val="2DF205C4"/>
    <w:lvl w:ilvl="0" w:tplc="523C17E6">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8">
    <w:nsid w:val="78757FBE"/>
    <w:multiLevelType w:val="hybridMultilevel"/>
    <w:tmpl w:val="C25CD97E"/>
    <w:lvl w:ilvl="0" w:tplc="5B58C7C0">
      <w:start w:val="1"/>
      <w:numFmt w:val="decimal"/>
      <w:lvlText w:val="(%1)"/>
      <w:lvlJc w:val="left"/>
      <w:pPr>
        <w:ind w:left="1119" w:hanging="360"/>
      </w:pPr>
      <w:rPr>
        <w:rFonts w:hint="default"/>
      </w:rPr>
    </w:lvl>
    <w:lvl w:ilvl="1" w:tplc="04260019" w:tentative="1">
      <w:start w:val="1"/>
      <w:numFmt w:val="lowerLetter"/>
      <w:lvlText w:val="%2."/>
      <w:lvlJc w:val="left"/>
      <w:pPr>
        <w:ind w:left="1839" w:hanging="360"/>
      </w:pPr>
    </w:lvl>
    <w:lvl w:ilvl="2" w:tplc="0426001B" w:tentative="1">
      <w:start w:val="1"/>
      <w:numFmt w:val="lowerRoman"/>
      <w:lvlText w:val="%3."/>
      <w:lvlJc w:val="right"/>
      <w:pPr>
        <w:ind w:left="2559" w:hanging="180"/>
      </w:pPr>
    </w:lvl>
    <w:lvl w:ilvl="3" w:tplc="0426000F" w:tentative="1">
      <w:start w:val="1"/>
      <w:numFmt w:val="decimal"/>
      <w:lvlText w:val="%4."/>
      <w:lvlJc w:val="left"/>
      <w:pPr>
        <w:ind w:left="3279" w:hanging="360"/>
      </w:pPr>
    </w:lvl>
    <w:lvl w:ilvl="4" w:tplc="04260019" w:tentative="1">
      <w:start w:val="1"/>
      <w:numFmt w:val="lowerLetter"/>
      <w:lvlText w:val="%5."/>
      <w:lvlJc w:val="left"/>
      <w:pPr>
        <w:ind w:left="3999" w:hanging="360"/>
      </w:pPr>
    </w:lvl>
    <w:lvl w:ilvl="5" w:tplc="0426001B" w:tentative="1">
      <w:start w:val="1"/>
      <w:numFmt w:val="lowerRoman"/>
      <w:lvlText w:val="%6."/>
      <w:lvlJc w:val="right"/>
      <w:pPr>
        <w:ind w:left="4719" w:hanging="180"/>
      </w:pPr>
    </w:lvl>
    <w:lvl w:ilvl="6" w:tplc="0426000F" w:tentative="1">
      <w:start w:val="1"/>
      <w:numFmt w:val="decimal"/>
      <w:lvlText w:val="%7."/>
      <w:lvlJc w:val="left"/>
      <w:pPr>
        <w:ind w:left="5439" w:hanging="360"/>
      </w:pPr>
    </w:lvl>
    <w:lvl w:ilvl="7" w:tplc="04260019" w:tentative="1">
      <w:start w:val="1"/>
      <w:numFmt w:val="lowerLetter"/>
      <w:lvlText w:val="%8."/>
      <w:lvlJc w:val="left"/>
      <w:pPr>
        <w:ind w:left="6159" w:hanging="360"/>
      </w:pPr>
    </w:lvl>
    <w:lvl w:ilvl="8" w:tplc="0426001B" w:tentative="1">
      <w:start w:val="1"/>
      <w:numFmt w:val="lowerRoman"/>
      <w:lvlText w:val="%9."/>
      <w:lvlJc w:val="right"/>
      <w:pPr>
        <w:ind w:left="6879" w:hanging="180"/>
      </w:pPr>
    </w:lvl>
  </w:abstractNum>
  <w:abstractNum w:abstractNumId="19">
    <w:nsid w:val="7A015C58"/>
    <w:multiLevelType w:val="hybridMultilevel"/>
    <w:tmpl w:val="147A0EA8"/>
    <w:lvl w:ilvl="0" w:tplc="E766E75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15"/>
  </w:num>
  <w:num w:numId="5">
    <w:abstractNumId w:val="9"/>
  </w:num>
  <w:num w:numId="6">
    <w:abstractNumId w:val="19"/>
  </w:num>
  <w:num w:numId="7">
    <w:abstractNumId w:val="8"/>
  </w:num>
  <w:num w:numId="8">
    <w:abstractNumId w:val="13"/>
  </w:num>
  <w:num w:numId="9">
    <w:abstractNumId w:val="1"/>
  </w:num>
  <w:num w:numId="10">
    <w:abstractNumId w:val="18"/>
  </w:num>
  <w:num w:numId="11">
    <w:abstractNumId w:val="16"/>
  </w:num>
  <w:num w:numId="12">
    <w:abstractNumId w:val="4"/>
  </w:num>
  <w:num w:numId="13">
    <w:abstractNumId w:val="10"/>
  </w:num>
  <w:num w:numId="14">
    <w:abstractNumId w:val="0"/>
  </w:num>
  <w:num w:numId="15">
    <w:abstractNumId w:val="7"/>
  </w:num>
  <w:num w:numId="16">
    <w:abstractNumId w:val="14"/>
  </w:num>
  <w:num w:numId="17">
    <w:abstractNumId w:val="3"/>
  </w:num>
  <w:num w:numId="18">
    <w:abstractNumId w:val="1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DEA"/>
    <w:rsid w:val="000039DD"/>
    <w:rsid w:val="00003AF9"/>
    <w:rsid w:val="00004F0D"/>
    <w:rsid w:val="0000524B"/>
    <w:rsid w:val="00006D42"/>
    <w:rsid w:val="00010140"/>
    <w:rsid w:val="00010590"/>
    <w:rsid w:val="000120DA"/>
    <w:rsid w:val="00012EAE"/>
    <w:rsid w:val="000151EB"/>
    <w:rsid w:val="00015CE2"/>
    <w:rsid w:val="00015EEF"/>
    <w:rsid w:val="00017780"/>
    <w:rsid w:val="00020924"/>
    <w:rsid w:val="00027F00"/>
    <w:rsid w:val="00033013"/>
    <w:rsid w:val="00034AA4"/>
    <w:rsid w:val="0003640B"/>
    <w:rsid w:val="00036977"/>
    <w:rsid w:val="00037B73"/>
    <w:rsid w:val="000401D9"/>
    <w:rsid w:val="00040D4E"/>
    <w:rsid w:val="00041C2C"/>
    <w:rsid w:val="00041F61"/>
    <w:rsid w:val="0004297E"/>
    <w:rsid w:val="000454C3"/>
    <w:rsid w:val="000463EE"/>
    <w:rsid w:val="00046CDE"/>
    <w:rsid w:val="00047FE8"/>
    <w:rsid w:val="00051287"/>
    <w:rsid w:val="000530F4"/>
    <w:rsid w:val="000541F8"/>
    <w:rsid w:val="00054553"/>
    <w:rsid w:val="00054AA5"/>
    <w:rsid w:val="00054FEE"/>
    <w:rsid w:val="00055608"/>
    <w:rsid w:val="00055F70"/>
    <w:rsid w:val="000577FD"/>
    <w:rsid w:val="000622F7"/>
    <w:rsid w:val="00062ECA"/>
    <w:rsid w:val="00063019"/>
    <w:rsid w:val="00063286"/>
    <w:rsid w:val="0006651A"/>
    <w:rsid w:val="00067063"/>
    <w:rsid w:val="000673CA"/>
    <w:rsid w:val="00070F02"/>
    <w:rsid w:val="00070F25"/>
    <w:rsid w:val="00071C49"/>
    <w:rsid w:val="000726B2"/>
    <w:rsid w:val="00072B98"/>
    <w:rsid w:val="000730C8"/>
    <w:rsid w:val="00073118"/>
    <w:rsid w:val="000732D1"/>
    <w:rsid w:val="000742A2"/>
    <w:rsid w:val="00074405"/>
    <w:rsid w:val="00074B8C"/>
    <w:rsid w:val="000753CF"/>
    <w:rsid w:val="00076A76"/>
    <w:rsid w:val="00076F56"/>
    <w:rsid w:val="00080CC1"/>
    <w:rsid w:val="00081CEB"/>
    <w:rsid w:val="000849C2"/>
    <w:rsid w:val="00084C38"/>
    <w:rsid w:val="00090BFF"/>
    <w:rsid w:val="000934D5"/>
    <w:rsid w:val="00094F13"/>
    <w:rsid w:val="00095EBB"/>
    <w:rsid w:val="00096959"/>
    <w:rsid w:val="00097B46"/>
    <w:rsid w:val="000A21F1"/>
    <w:rsid w:val="000A2237"/>
    <w:rsid w:val="000A30F9"/>
    <w:rsid w:val="000A4403"/>
    <w:rsid w:val="000A60C4"/>
    <w:rsid w:val="000A6653"/>
    <w:rsid w:val="000B1744"/>
    <w:rsid w:val="000B201C"/>
    <w:rsid w:val="000B3147"/>
    <w:rsid w:val="000B3B3C"/>
    <w:rsid w:val="000B62CA"/>
    <w:rsid w:val="000B73FA"/>
    <w:rsid w:val="000B79CB"/>
    <w:rsid w:val="000C0BAF"/>
    <w:rsid w:val="000C1819"/>
    <w:rsid w:val="000C36BE"/>
    <w:rsid w:val="000C4A2F"/>
    <w:rsid w:val="000C6335"/>
    <w:rsid w:val="000C6781"/>
    <w:rsid w:val="000D00F8"/>
    <w:rsid w:val="000D0DB0"/>
    <w:rsid w:val="000D60D0"/>
    <w:rsid w:val="000D6275"/>
    <w:rsid w:val="000D7C45"/>
    <w:rsid w:val="000E058D"/>
    <w:rsid w:val="000E0815"/>
    <w:rsid w:val="000E2489"/>
    <w:rsid w:val="000E2AA3"/>
    <w:rsid w:val="000E33AE"/>
    <w:rsid w:val="000E3B94"/>
    <w:rsid w:val="000E4A2A"/>
    <w:rsid w:val="000E5FDF"/>
    <w:rsid w:val="000F1AC0"/>
    <w:rsid w:val="000F1E7F"/>
    <w:rsid w:val="000F3894"/>
    <w:rsid w:val="000F57D8"/>
    <w:rsid w:val="001007C9"/>
    <w:rsid w:val="0010198A"/>
    <w:rsid w:val="001036E5"/>
    <w:rsid w:val="00103760"/>
    <w:rsid w:val="00103A3D"/>
    <w:rsid w:val="00110A6C"/>
    <w:rsid w:val="00111709"/>
    <w:rsid w:val="00111C9E"/>
    <w:rsid w:val="00114C20"/>
    <w:rsid w:val="00115EB8"/>
    <w:rsid w:val="00116669"/>
    <w:rsid w:val="0012123A"/>
    <w:rsid w:val="00123E9B"/>
    <w:rsid w:val="0012448A"/>
    <w:rsid w:val="0012704D"/>
    <w:rsid w:val="0012791B"/>
    <w:rsid w:val="001308CD"/>
    <w:rsid w:val="00131A15"/>
    <w:rsid w:val="00132D10"/>
    <w:rsid w:val="00132D48"/>
    <w:rsid w:val="00133995"/>
    <w:rsid w:val="00134CEC"/>
    <w:rsid w:val="001350A6"/>
    <w:rsid w:val="0013555D"/>
    <w:rsid w:val="00135577"/>
    <w:rsid w:val="001368D8"/>
    <w:rsid w:val="00136CFB"/>
    <w:rsid w:val="001376F8"/>
    <w:rsid w:val="00137FAC"/>
    <w:rsid w:val="001413A9"/>
    <w:rsid w:val="0014285D"/>
    <w:rsid w:val="001449D0"/>
    <w:rsid w:val="001463BB"/>
    <w:rsid w:val="00147D9A"/>
    <w:rsid w:val="00150400"/>
    <w:rsid w:val="00150490"/>
    <w:rsid w:val="00150D62"/>
    <w:rsid w:val="00153767"/>
    <w:rsid w:val="00156760"/>
    <w:rsid w:val="00157F12"/>
    <w:rsid w:val="0016142A"/>
    <w:rsid w:val="001643CF"/>
    <w:rsid w:val="0016609B"/>
    <w:rsid w:val="001673FC"/>
    <w:rsid w:val="00172A25"/>
    <w:rsid w:val="0017384A"/>
    <w:rsid w:val="00174AEB"/>
    <w:rsid w:val="00175071"/>
    <w:rsid w:val="00175317"/>
    <w:rsid w:val="00181D00"/>
    <w:rsid w:val="001824F8"/>
    <w:rsid w:val="0018329D"/>
    <w:rsid w:val="001838A6"/>
    <w:rsid w:val="00184814"/>
    <w:rsid w:val="001851D8"/>
    <w:rsid w:val="00186DF5"/>
    <w:rsid w:val="001872D4"/>
    <w:rsid w:val="001904B3"/>
    <w:rsid w:val="00194724"/>
    <w:rsid w:val="00194A0F"/>
    <w:rsid w:val="00195F88"/>
    <w:rsid w:val="001A142F"/>
    <w:rsid w:val="001A290D"/>
    <w:rsid w:val="001A2EC1"/>
    <w:rsid w:val="001A31E1"/>
    <w:rsid w:val="001A34F0"/>
    <w:rsid w:val="001A351A"/>
    <w:rsid w:val="001A3996"/>
    <w:rsid w:val="001A593D"/>
    <w:rsid w:val="001A62BF"/>
    <w:rsid w:val="001A6E9C"/>
    <w:rsid w:val="001B1189"/>
    <w:rsid w:val="001B11C8"/>
    <w:rsid w:val="001B15B5"/>
    <w:rsid w:val="001B32BB"/>
    <w:rsid w:val="001B5781"/>
    <w:rsid w:val="001B6642"/>
    <w:rsid w:val="001C15CD"/>
    <w:rsid w:val="001C20B9"/>
    <w:rsid w:val="001C21CD"/>
    <w:rsid w:val="001C2FDE"/>
    <w:rsid w:val="001C403D"/>
    <w:rsid w:val="001C4BA3"/>
    <w:rsid w:val="001C60B1"/>
    <w:rsid w:val="001D17EA"/>
    <w:rsid w:val="001D1F6A"/>
    <w:rsid w:val="001D22B8"/>
    <w:rsid w:val="001D4A15"/>
    <w:rsid w:val="001D52D3"/>
    <w:rsid w:val="001D7C74"/>
    <w:rsid w:val="001E5985"/>
    <w:rsid w:val="001E6E40"/>
    <w:rsid w:val="001F0381"/>
    <w:rsid w:val="001F0A3C"/>
    <w:rsid w:val="001F0AF9"/>
    <w:rsid w:val="001F23A6"/>
    <w:rsid w:val="001F2664"/>
    <w:rsid w:val="001F2EBF"/>
    <w:rsid w:val="001F373F"/>
    <w:rsid w:val="001F6D37"/>
    <w:rsid w:val="002005CA"/>
    <w:rsid w:val="0020083C"/>
    <w:rsid w:val="00203A19"/>
    <w:rsid w:val="00203DF2"/>
    <w:rsid w:val="00204496"/>
    <w:rsid w:val="002054CB"/>
    <w:rsid w:val="00206828"/>
    <w:rsid w:val="00207184"/>
    <w:rsid w:val="0021163A"/>
    <w:rsid w:val="002117D4"/>
    <w:rsid w:val="002124A6"/>
    <w:rsid w:val="0021426A"/>
    <w:rsid w:val="00214413"/>
    <w:rsid w:val="0021458D"/>
    <w:rsid w:val="00214AE5"/>
    <w:rsid w:val="00217F61"/>
    <w:rsid w:val="002239AB"/>
    <w:rsid w:val="00223E98"/>
    <w:rsid w:val="00224F0F"/>
    <w:rsid w:val="00225615"/>
    <w:rsid w:val="0022669E"/>
    <w:rsid w:val="00227F1E"/>
    <w:rsid w:val="00232B87"/>
    <w:rsid w:val="002339F0"/>
    <w:rsid w:val="00237289"/>
    <w:rsid w:val="00241061"/>
    <w:rsid w:val="00244807"/>
    <w:rsid w:val="00246328"/>
    <w:rsid w:val="00246FEA"/>
    <w:rsid w:val="00251E5F"/>
    <w:rsid w:val="0025457B"/>
    <w:rsid w:val="0025458A"/>
    <w:rsid w:val="0025500E"/>
    <w:rsid w:val="00255BAD"/>
    <w:rsid w:val="00256183"/>
    <w:rsid w:val="002637C0"/>
    <w:rsid w:val="00264CAF"/>
    <w:rsid w:val="00265509"/>
    <w:rsid w:val="00266073"/>
    <w:rsid w:val="00266356"/>
    <w:rsid w:val="00270E39"/>
    <w:rsid w:val="00271640"/>
    <w:rsid w:val="00271808"/>
    <w:rsid w:val="00272248"/>
    <w:rsid w:val="00273D63"/>
    <w:rsid w:val="00274E8A"/>
    <w:rsid w:val="002761F4"/>
    <w:rsid w:val="002819CC"/>
    <w:rsid w:val="002836CA"/>
    <w:rsid w:val="0028791A"/>
    <w:rsid w:val="00290940"/>
    <w:rsid w:val="0029164A"/>
    <w:rsid w:val="002918AC"/>
    <w:rsid w:val="00291A48"/>
    <w:rsid w:val="00292F8C"/>
    <w:rsid w:val="00295345"/>
    <w:rsid w:val="002956B1"/>
    <w:rsid w:val="00295C4A"/>
    <w:rsid w:val="002975AC"/>
    <w:rsid w:val="002A1E5B"/>
    <w:rsid w:val="002A3BB4"/>
    <w:rsid w:val="002A41DA"/>
    <w:rsid w:val="002A688F"/>
    <w:rsid w:val="002A6F37"/>
    <w:rsid w:val="002B03B2"/>
    <w:rsid w:val="002B1B74"/>
    <w:rsid w:val="002B4D56"/>
    <w:rsid w:val="002B5C0B"/>
    <w:rsid w:val="002B6351"/>
    <w:rsid w:val="002B6933"/>
    <w:rsid w:val="002C0946"/>
    <w:rsid w:val="002C2590"/>
    <w:rsid w:val="002C2C3F"/>
    <w:rsid w:val="002C42C2"/>
    <w:rsid w:val="002C43BB"/>
    <w:rsid w:val="002C50CA"/>
    <w:rsid w:val="002C6EB0"/>
    <w:rsid w:val="002D40DF"/>
    <w:rsid w:val="002D4BAF"/>
    <w:rsid w:val="002D5799"/>
    <w:rsid w:val="002D69D0"/>
    <w:rsid w:val="002D77A9"/>
    <w:rsid w:val="002E011D"/>
    <w:rsid w:val="002E0B47"/>
    <w:rsid w:val="002E0BB9"/>
    <w:rsid w:val="002E2533"/>
    <w:rsid w:val="002E40BB"/>
    <w:rsid w:val="002E5DFE"/>
    <w:rsid w:val="002E6A3D"/>
    <w:rsid w:val="002F06A8"/>
    <w:rsid w:val="002F2170"/>
    <w:rsid w:val="002F25B0"/>
    <w:rsid w:val="002F4472"/>
    <w:rsid w:val="002F4554"/>
    <w:rsid w:val="002F5EAC"/>
    <w:rsid w:val="003014C2"/>
    <w:rsid w:val="003028DB"/>
    <w:rsid w:val="00307A0E"/>
    <w:rsid w:val="00312022"/>
    <w:rsid w:val="003140AD"/>
    <w:rsid w:val="0031483B"/>
    <w:rsid w:val="00326649"/>
    <w:rsid w:val="003268E2"/>
    <w:rsid w:val="00326FFD"/>
    <w:rsid w:val="00331AA7"/>
    <w:rsid w:val="00331B78"/>
    <w:rsid w:val="00335F59"/>
    <w:rsid w:val="0033755D"/>
    <w:rsid w:val="00337D08"/>
    <w:rsid w:val="00337EF4"/>
    <w:rsid w:val="003445A2"/>
    <w:rsid w:val="0034600F"/>
    <w:rsid w:val="003466C8"/>
    <w:rsid w:val="003478B4"/>
    <w:rsid w:val="00350D8D"/>
    <w:rsid w:val="00351AA0"/>
    <w:rsid w:val="00352F47"/>
    <w:rsid w:val="003540E5"/>
    <w:rsid w:val="0035463A"/>
    <w:rsid w:val="00354D15"/>
    <w:rsid w:val="003568F3"/>
    <w:rsid w:val="00357A2C"/>
    <w:rsid w:val="0036125C"/>
    <w:rsid w:val="00361742"/>
    <w:rsid w:val="00364333"/>
    <w:rsid w:val="00367957"/>
    <w:rsid w:val="00372812"/>
    <w:rsid w:val="00376CEF"/>
    <w:rsid w:val="00377A93"/>
    <w:rsid w:val="00380D35"/>
    <w:rsid w:val="00383F46"/>
    <w:rsid w:val="00386817"/>
    <w:rsid w:val="00386F10"/>
    <w:rsid w:val="003900A2"/>
    <w:rsid w:val="003906FF"/>
    <w:rsid w:val="0039089B"/>
    <w:rsid w:val="0039132C"/>
    <w:rsid w:val="00397AA4"/>
    <w:rsid w:val="003A0BA4"/>
    <w:rsid w:val="003A193D"/>
    <w:rsid w:val="003A1A94"/>
    <w:rsid w:val="003A55E5"/>
    <w:rsid w:val="003A6F5B"/>
    <w:rsid w:val="003B0922"/>
    <w:rsid w:val="003B1A4F"/>
    <w:rsid w:val="003B2930"/>
    <w:rsid w:val="003B2B5A"/>
    <w:rsid w:val="003B465C"/>
    <w:rsid w:val="003B47A4"/>
    <w:rsid w:val="003B61E1"/>
    <w:rsid w:val="003B68CC"/>
    <w:rsid w:val="003C02EB"/>
    <w:rsid w:val="003C154B"/>
    <w:rsid w:val="003C3419"/>
    <w:rsid w:val="003C419E"/>
    <w:rsid w:val="003C4ACE"/>
    <w:rsid w:val="003C691E"/>
    <w:rsid w:val="003D1A75"/>
    <w:rsid w:val="003D2F88"/>
    <w:rsid w:val="003D4908"/>
    <w:rsid w:val="003D4EC7"/>
    <w:rsid w:val="003D6339"/>
    <w:rsid w:val="003E2F42"/>
    <w:rsid w:val="003E53EB"/>
    <w:rsid w:val="003E5896"/>
    <w:rsid w:val="003F1C84"/>
    <w:rsid w:val="003F43C8"/>
    <w:rsid w:val="003F538A"/>
    <w:rsid w:val="003F75A6"/>
    <w:rsid w:val="003F786B"/>
    <w:rsid w:val="003F7C76"/>
    <w:rsid w:val="004020E4"/>
    <w:rsid w:val="00403794"/>
    <w:rsid w:val="0040414A"/>
    <w:rsid w:val="00404DD8"/>
    <w:rsid w:val="00406BFE"/>
    <w:rsid w:val="004076BF"/>
    <w:rsid w:val="004106D3"/>
    <w:rsid w:val="00411191"/>
    <w:rsid w:val="00411CF0"/>
    <w:rsid w:val="00412E8E"/>
    <w:rsid w:val="0041452B"/>
    <w:rsid w:val="00415F7B"/>
    <w:rsid w:val="00416461"/>
    <w:rsid w:val="00416FC9"/>
    <w:rsid w:val="00417538"/>
    <w:rsid w:val="004177B4"/>
    <w:rsid w:val="0041793F"/>
    <w:rsid w:val="00417C9F"/>
    <w:rsid w:val="00420504"/>
    <w:rsid w:val="00424E6F"/>
    <w:rsid w:val="0042540D"/>
    <w:rsid w:val="00430877"/>
    <w:rsid w:val="004310C7"/>
    <w:rsid w:val="004318CF"/>
    <w:rsid w:val="004331E9"/>
    <w:rsid w:val="00433959"/>
    <w:rsid w:val="00443FE3"/>
    <w:rsid w:val="00450BED"/>
    <w:rsid w:val="00451063"/>
    <w:rsid w:val="004513C2"/>
    <w:rsid w:val="00453110"/>
    <w:rsid w:val="00453435"/>
    <w:rsid w:val="0045399A"/>
    <w:rsid w:val="00454E29"/>
    <w:rsid w:val="004560F5"/>
    <w:rsid w:val="004569F4"/>
    <w:rsid w:val="00456BC1"/>
    <w:rsid w:val="00457282"/>
    <w:rsid w:val="0046048D"/>
    <w:rsid w:val="00463FD8"/>
    <w:rsid w:val="00466E6C"/>
    <w:rsid w:val="00472637"/>
    <w:rsid w:val="0047334E"/>
    <w:rsid w:val="0047336E"/>
    <w:rsid w:val="004763AC"/>
    <w:rsid w:val="00476508"/>
    <w:rsid w:val="004804CE"/>
    <w:rsid w:val="0048376B"/>
    <w:rsid w:val="00483F35"/>
    <w:rsid w:val="00484301"/>
    <w:rsid w:val="00486A8A"/>
    <w:rsid w:val="00487F5E"/>
    <w:rsid w:val="004910A3"/>
    <w:rsid w:val="00491207"/>
    <w:rsid w:val="004925F7"/>
    <w:rsid w:val="004938A2"/>
    <w:rsid w:val="004940B7"/>
    <w:rsid w:val="00495D7E"/>
    <w:rsid w:val="0049673D"/>
    <w:rsid w:val="004A1976"/>
    <w:rsid w:val="004A2074"/>
    <w:rsid w:val="004A355A"/>
    <w:rsid w:val="004A5933"/>
    <w:rsid w:val="004A6A93"/>
    <w:rsid w:val="004A6E2E"/>
    <w:rsid w:val="004B0198"/>
    <w:rsid w:val="004B259A"/>
    <w:rsid w:val="004B3DE6"/>
    <w:rsid w:val="004B3F4A"/>
    <w:rsid w:val="004B617C"/>
    <w:rsid w:val="004C3033"/>
    <w:rsid w:val="004C50EC"/>
    <w:rsid w:val="004C673C"/>
    <w:rsid w:val="004C6E14"/>
    <w:rsid w:val="004C7662"/>
    <w:rsid w:val="004C7BA3"/>
    <w:rsid w:val="004D202D"/>
    <w:rsid w:val="004D40E3"/>
    <w:rsid w:val="004D5906"/>
    <w:rsid w:val="004D65C9"/>
    <w:rsid w:val="004D6A71"/>
    <w:rsid w:val="004D73BF"/>
    <w:rsid w:val="004E0F5A"/>
    <w:rsid w:val="004E4813"/>
    <w:rsid w:val="004E4B60"/>
    <w:rsid w:val="004E607D"/>
    <w:rsid w:val="004E705B"/>
    <w:rsid w:val="004E7BA0"/>
    <w:rsid w:val="004F14C5"/>
    <w:rsid w:val="004F2D49"/>
    <w:rsid w:val="004F6C39"/>
    <w:rsid w:val="00502C06"/>
    <w:rsid w:val="00504DBF"/>
    <w:rsid w:val="00507E5D"/>
    <w:rsid w:val="0051050A"/>
    <w:rsid w:val="00513D01"/>
    <w:rsid w:val="00514C25"/>
    <w:rsid w:val="0051538B"/>
    <w:rsid w:val="005157B3"/>
    <w:rsid w:val="00516733"/>
    <w:rsid w:val="00520A49"/>
    <w:rsid w:val="0052372C"/>
    <w:rsid w:val="00524379"/>
    <w:rsid w:val="00524879"/>
    <w:rsid w:val="0052503E"/>
    <w:rsid w:val="00526BBC"/>
    <w:rsid w:val="005303DD"/>
    <w:rsid w:val="005306CD"/>
    <w:rsid w:val="00530EBE"/>
    <w:rsid w:val="005333E2"/>
    <w:rsid w:val="00533BE9"/>
    <w:rsid w:val="005344F2"/>
    <w:rsid w:val="00534712"/>
    <w:rsid w:val="00541EA7"/>
    <w:rsid w:val="005431CC"/>
    <w:rsid w:val="00543275"/>
    <w:rsid w:val="0054456F"/>
    <w:rsid w:val="00547AB0"/>
    <w:rsid w:val="005511F9"/>
    <w:rsid w:val="00551AA8"/>
    <w:rsid w:val="00554CE1"/>
    <w:rsid w:val="00556CF1"/>
    <w:rsid w:val="00556DED"/>
    <w:rsid w:val="00557E2F"/>
    <w:rsid w:val="00560101"/>
    <w:rsid w:val="005637B7"/>
    <w:rsid w:val="00564A7F"/>
    <w:rsid w:val="00565777"/>
    <w:rsid w:val="005714B2"/>
    <w:rsid w:val="00573C60"/>
    <w:rsid w:val="00585B7B"/>
    <w:rsid w:val="00586BD6"/>
    <w:rsid w:val="00587C74"/>
    <w:rsid w:val="00590DD0"/>
    <w:rsid w:val="00591268"/>
    <w:rsid w:val="005912C2"/>
    <w:rsid w:val="0059354C"/>
    <w:rsid w:val="005944E5"/>
    <w:rsid w:val="0059458A"/>
    <w:rsid w:val="00594DEF"/>
    <w:rsid w:val="00596911"/>
    <w:rsid w:val="005A02DC"/>
    <w:rsid w:val="005A03DE"/>
    <w:rsid w:val="005A077D"/>
    <w:rsid w:val="005A0EAC"/>
    <w:rsid w:val="005A429A"/>
    <w:rsid w:val="005A699D"/>
    <w:rsid w:val="005A7608"/>
    <w:rsid w:val="005B15A3"/>
    <w:rsid w:val="005B1E6B"/>
    <w:rsid w:val="005B1E9C"/>
    <w:rsid w:val="005B1F89"/>
    <w:rsid w:val="005B3EE6"/>
    <w:rsid w:val="005B4B22"/>
    <w:rsid w:val="005B5A0E"/>
    <w:rsid w:val="005B5C5C"/>
    <w:rsid w:val="005B7FE8"/>
    <w:rsid w:val="005C1641"/>
    <w:rsid w:val="005C1BC7"/>
    <w:rsid w:val="005C1C26"/>
    <w:rsid w:val="005C278A"/>
    <w:rsid w:val="005C3A56"/>
    <w:rsid w:val="005C4850"/>
    <w:rsid w:val="005C49C9"/>
    <w:rsid w:val="005C5513"/>
    <w:rsid w:val="005C5DB9"/>
    <w:rsid w:val="005C5E85"/>
    <w:rsid w:val="005C6AD2"/>
    <w:rsid w:val="005C7471"/>
    <w:rsid w:val="005C7E6E"/>
    <w:rsid w:val="005D2434"/>
    <w:rsid w:val="005D2C19"/>
    <w:rsid w:val="005D3D43"/>
    <w:rsid w:val="005D4A0C"/>
    <w:rsid w:val="005D64B0"/>
    <w:rsid w:val="005D6B61"/>
    <w:rsid w:val="005D6B8A"/>
    <w:rsid w:val="005D750A"/>
    <w:rsid w:val="005E0468"/>
    <w:rsid w:val="005E4159"/>
    <w:rsid w:val="005E4DF4"/>
    <w:rsid w:val="005E590D"/>
    <w:rsid w:val="005F22A7"/>
    <w:rsid w:val="005F2489"/>
    <w:rsid w:val="005F3AA1"/>
    <w:rsid w:val="005F6A42"/>
    <w:rsid w:val="0060231D"/>
    <w:rsid w:val="00602391"/>
    <w:rsid w:val="006045A5"/>
    <w:rsid w:val="00605A33"/>
    <w:rsid w:val="00606BF9"/>
    <w:rsid w:val="006107D6"/>
    <w:rsid w:val="0061090E"/>
    <w:rsid w:val="006129D2"/>
    <w:rsid w:val="00613A5B"/>
    <w:rsid w:val="00615FD8"/>
    <w:rsid w:val="00616477"/>
    <w:rsid w:val="0061766F"/>
    <w:rsid w:val="006202E4"/>
    <w:rsid w:val="00620CAE"/>
    <w:rsid w:val="00622760"/>
    <w:rsid w:val="0062334B"/>
    <w:rsid w:val="006234D3"/>
    <w:rsid w:val="00624591"/>
    <w:rsid w:val="00625948"/>
    <w:rsid w:val="00625AC4"/>
    <w:rsid w:val="00626634"/>
    <w:rsid w:val="00631D5F"/>
    <w:rsid w:val="00632290"/>
    <w:rsid w:val="00633098"/>
    <w:rsid w:val="006337E8"/>
    <w:rsid w:val="0063635A"/>
    <w:rsid w:val="00640C60"/>
    <w:rsid w:val="00642ABF"/>
    <w:rsid w:val="0064492F"/>
    <w:rsid w:val="0064591A"/>
    <w:rsid w:val="00646F1D"/>
    <w:rsid w:val="006535A7"/>
    <w:rsid w:val="00653952"/>
    <w:rsid w:val="00654274"/>
    <w:rsid w:val="00654AB0"/>
    <w:rsid w:val="00656873"/>
    <w:rsid w:val="0065692E"/>
    <w:rsid w:val="00656C19"/>
    <w:rsid w:val="00663E28"/>
    <w:rsid w:val="00664540"/>
    <w:rsid w:val="0066504D"/>
    <w:rsid w:val="00666844"/>
    <w:rsid w:val="00667079"/>
    <w:rsid w:val="00671591"/>
    <w:rsid w:val="0067162D"/>
    <w:rsid w:val="00672827"/>
    <w:rsid w:val="00674595"/>
    <w:rsid w:val="00676453"/>
    <w:rsid w:val="00676573"/>
    <w:rsid w:val="00682170"/>
    <w:rsid w:val="00683562"/>
    <w:rsid w:val="006844AB"/>
    <w:rsid w:val="0068506A"/>
    <w:rsid w:val="00685380"/>
    <w:rsid w:val="006902A3"/>
    <w:rsid w:val="00690B39"/>
    <w:rsid w:val="00692100"/>
    <w:rsid w:val="00693071"/>
    <w:rsid w:val="00693E2C"/>
    <w:rsid w:val="006A0498"/>
    <w:rsid w:val="006A20B2"/>
    <w:rsid w:val="006A2D60"/>
    <w:rsid w:val="006A5B29"/>
    <w:rsid w:val="006A7A10"/>
    <w:rsid w:val="006A7FC2"/>
    <w:rsid w:val="006B01F8"/>
    <w:rsid w:val="006B2095"/>
    <w:rsid w:val="006B232C"/>
    <w:rsid w:val="006B4C47"/>
    <w:rsid w:val="006B5FDC"/>
    <w:rsid w:val="006B6F0F"/>
    <w:rsid w:val="006B76EE"/>
    <w:rsid w:val="006C07A1"/>
    <w:rsid w:val="006C1D18"/>
    <w:rsid w:val="006C2101"/>
    <w:rsid w:val="006C27B0"/>
    <w:rsid w:val="006C51E8"/>
    <w:rsid w:val="006C6638"/>
    <w:rsid w:val="006C775E"/>
    <w:rsid w:val="006C7E3E"/>
    <w:rsid w:val="006D21F5"/>
    <w:rsid w:val="006D531B"/>
    <w:rsid w:val="006D5A81"/>
    <w:rsid w:val="006D6BB4"/>
    <w:rsid w:val="006D759A"/>
    <w:rsid w:val="006D7BDE"/>
    <w:rsid w:val="006E0080"/>
    <w:rsid w:val="006E2009"/>
    <w:rsid w:val="006E6160"/>
    <w:rsid w:val="006E768C"/>
    <w:rsid w:val="006F32A2"/>
    <w:rsid w:val="006F3DD2"/>
    <w:rsid w:val="006F47F8"/>
    <w:rsid w:val="006F7B6E"/>
    <w:rsid w:val="00700411"/>
    <w:rsid w:val="00703CBA"/>
    <w:rsid w:val="007052C3"/>
    <w:rsid w:val="00705BB4"/>
    <w:rsid w:val="00706CAC"/>
    <w:rsid w:val="007079E7"/>
    <w:rsid w:val="00707D91"/>
    <w:rsid w:val="00710206"/>
    <w:rsid w:val="00710F45"/>
    <w:rsid w:val="00712406"/>
    <w:rsid w:val="0071318F"/>
    <w:rsid w:val="00713888"/>
    <w:rsid w:val="00714715"/>
    <w:rsid w:val="00721039"/>
    <w:rsid w:val="007213F1"/>
    <w:rsid w:val="00721827"/>
    <w:rsid w:val="007247C1"/>
    <w:rsid w:val="00724AF2"/>
    <w:rsid w:val="007263F1"/>
    <w:rsid w:val="00726C59"/>
    <w:rsid w:val="00730CDA"/>
    <w:rsid w:val="00732686"/>
    <w:rsid w:val="00732A32"/>
    <w:rsid w:val="00733239"/>
    <w:rsid w:val="00733E34"/>
    <w:rsid w:val="0073419E"/>
    <w:rsid w:val="007346F8"/>
    <w:rsid w:val="007351BE"/>
    <w:rsid w:val="00735AF7"/>
    <w:rsid w:val="00736B33"/>
    <w:rsid w:val="007370A4"/>
    <w:rsid w:val="00740E42"/>
    <w:rsid w:val="007442E2"/>
    <w:rsid w:val="007459D5"/>
    <w:rsid w:val="007472A2"/>
    <w:rsid w:val="0075045D"/>
    <w:rsid w:val="00754101"/>
    <w:rsid w:val="007558B7"/>
    <w:rsid w:val="00755A27"/>
    <w:rsid w:val="007612EB"/>
    <w:rsid w:val="00762F8F"/>
    <w:rsid w:val="00763461"/>
    <w:rsid w:val="0076428D"/>
    <w:rsid w:val="0076557F"/>
    <w:rsid w:val="00765AA8"/>
    <w:rsid w:val="0077133D"/>
    <w:rsid w:val="00771CF1"/>
    <w:rsid w:val="00772D60"/>
    <w:rsid w:val="00773B13"/>
    <w:rsid w:val="00774136"/>
    <w:rsid w:val="00774453"/>
    <w:rsid w:val="007754AB"/>
    <w:rsid w:val="00775647"/>
    <w:rsid w:val="00775E73"/>
    <w:rsid w:val="0077649E"/>
    <w:rsid w:val="00776B8D"/>
    <w:rsid w:val="00776EE1"/>
    <w:rsid w:val="0078173E"/>
    <w:rsid w:val="00781BCE"/>
    <w:rsid w:val="00783A02"/>
    <w:rsid w:val="00783B51"/>
    <w:rsid w:val="007853A8"/>
    <w:rsid w:val="00791E64"/>
    <w:rsid w:val="0079317A"/>
    <w:rsid w:val="0079366D"/>
    <w:rsid w:val="00794345"/>
    <w:rsid w:val="00795000"/>
    <w:rsid w:val="0079616C"/>
    <w:rsid w:val="00797264"/>
    <w:rsid w:val="007A0505"/>
    <w:rsid w:val="007A12A0"/>
    <w:rsid w:val="007A1C60"/>
    <w:rsid w:val="007A4B92"/>
    <w:rsid w:val="007A51FA"/>
    <w:rsid w:val="007A570F"/>
    <w:rsid w:val="007A6DDD"/>
    <w:rsid w:val="007A70F7"/>
    <w:rsid w:val="007A7D3A"/>
    <w:rsid w:val="007A7E67"/>
    <w:rsid w:val="007B0AFB"/>
    <w:rsid w:val="007B1544"/>
    <w:rsid w:val="007B1870"/>
    <w:rsid w:val="007B25D4"/>
    <w:rsid w:val="007B3D22"/>
    <w:rsid w:val="007B47C2"/>
    <w:rsid w:val="007C05FF"/>
    <w:rsid w:val="007C0F2C"/>
    <w:rsid w:val="007C129C"/>
    <w:rsid w:val="007C221B"/>
    <w:rsid w:val="007C231C"/>
    <w:rsid w:val="007C2FBD"/>
    <w:rsid w:val="007C34AD"/>
    <w:rsid w:val="007C5877"/>
    <w:rsid w:val="007C590D"/>
    <w:rsid w:val="007C6F74"/>
    <w:rsid w:val="007D2752"/>
    <w:rsid w:val="007D467E"/>
    <w:rsid w:val="007E2464"/>
    <w:rsid w:val="007E36FC"/>
    <w:rsid w:val="007E6314"/>
    <w:rsid w:val="007E7F9D"/>
    <w:rsid w:val="007F1F1C"/>
    <w:rsid w:val="007F3911"/>
    <w:rsid w:val="007F4B64"/>
    <w:rsid w:val="007F676E"/>
    <w:rsid w:val="007F6778"/>
    <w:rsid w:val="007F6D6B"/>
    <w:rsid w:val="0080017B"/>
    <w:rsid w:val="008034B4"/>
    <w:rsid w:val="00803645"/>
    <w:rsid w:val="00804094"/>
    <w:rsid w:val="00804959"/>
    <w:rsid w:val="00804B8C"/>
    <w:rsid w:val="008061B7"/>
    <w:rsid w:val="00806424"/>
    <w:rsid w:val="008116E3"/>
    <w:rsid w:val="00813468"/>
    <w:rsid w:val="008149F1"/>
    <w:rsid w:val="0081528A"/>
    <w:rsid w:val="0081704B"/>
    <w:rsid w:val="008209E1"/>
    <w:rsid w:val="008212A7"/>
    <w:rsid w:val="0082231A"/>
    <w:rsid w:val="00831A72"/>
    <w:rsid w:val="00833325"/>
    <w:rsid w:val="00833D7A"/>
    <w:rsid w:val="00834B1C"/>
    <w:rsid w:val="008357A8"/>
    <w:rsid w:val="0084066D"/>
    <w:rsid w:val="00842544"/>
    <w:rsid w:val="008431E8"/>
    <w:rsid w:val="00844660"/>
    <w:rsid w:val="00846518"/>
    <w:rsid w:val="00853066"/>
    <w:rsid w:val="0085329C"/>
    <w:rsid w:val="00853B4B"/>
    <w:rsid w:val="00854DCF"/>
    <w:rsid w:val="00857DE0"/>
    <w:rsid w:val="0086173C"/>
    <w:rsid w:val="00862337"/>
    <w:rsid w:val="008634F5"/>
    <w:rsid w:val="0086390D"/>
    <w:rsid w:val="00865F4A"/>
    <w:rsid w:val="0086671A"/>
    <w:rsid w:val="008723BF"/>
    <w:rsid w:val="008736C0"/>
    <w:rsid w:val="00873AFB"/>
    <w:rsid w:val="00880EE0"/>
    <w:rsid w:val="0088273C"/>
    <w:rsid w:val="00882C4A"/>
    <w:rsid w:val="00887353"/>
    <w:rsid w:val="00892332"/>
    <w:rsid w:val="00892CEB"/>
    <w:rsid w:val="00892DC2"/>
    <w:rsid w:val="0089323C"/>
    <w:rsid w:val="00893CD2"/>
    <w:rsid w:val="0089546C"/>
    <w:rsid w:val="00897D5C"/>
    <w:rsid w:val="008A17E9"/>
    <w:rsid w:val="008A243B"/>
    <w:rsid w:val="008A329B"/>
    <w:rsid w:val="008A4FA4"/>
    <w:rsid w:val="008A60A4"/>
    <w:rsid w:val="008A7177"/>
    <w:rsid w:val="008A76A4"/>
    <w:rsid w:val="008B53EA"/>
    <w:rsid w:val="008C06F7"/>
    <w:rsid w:val="008C28CD"/>
    <w:rsid w:val="008C2F7A"/>
    <w:rsid w:val="008D1C7C"/>
    <w:rsid w:val="008D28DE"/>
    <w:rsid w:val="008D2ABD"/>
    <w:rsid w:val="008D2C97"/>
    <w:rsid w:val="008D3097"/>
    <w:rsid w:val="008D4B78"/>
    <w:rsid w:val="008D73B8"/>
    <w:rsid w:val="008D7B3A"/>
    <w:rsid w:val="008D7D52"/>
    <w:rsid w:val="008E08B5"/>
    <w:rsid w:val="008E120E"/>
    <w:rsid w:val="008E2F5F"/>
    <w:rsid w:val="008E3516"/>
    <w:rsid w:val="008E4101"/>
    <w:rsid w:val="008F09DA"/>
    <w:rsid w:val="008F1FB1"/>
    <w:rsid w:val="008F240C"/>
    <w:rsid w:val="008F245F"/>
    <w:rsid w:val="008F3927"/>
    <w:rsid w:val="008F62DB"/>
    <w:rsid w:val="008F643F"/>
    <w:rsid w:val="009003AB"/>
    <w:rsid w:val="00901B63"/>
    <w:rsid w:val="00905F07"/>
    <w:rsid w:val="009063BF"/>
    <w:rsid w:val="00907810"/>
    <w:rsid w:val="00907E6F"/>
    <w:rsid w:val="00910FB5"/>
    <w:rsid w:val="009122A7"/>
    <w:rsid w:val="00913388"/>
    <w:rsid w:val="00914103"/>
    <w:rsid w:val="00916055"/>
    <w:rsid w:val="009179FA"/>
    <w:rsid w:val="00920AFE"/>
    <w:rsid w:val="009212E2"/>
    <w:rsid w:val="00921555"/>
    <w:rsid w:val="00921F54"/>
    <w:rsid w:val="00922F88"/>
    <w:rsid w:val="00923486"/>
    <w:rsid w:val="009254BE"/>
    <w:rsid w:val="00926F8B"/>
    <w:rsid w:val="0093066B"/>
    <w:rsid w:val="00930905"/>
    <w:rsid w:val="009321E2"/>
    <w:rsid w:val="00933D0C"/>
    <w:rsid w:val="009343C2"/>
    <w:rsid w:val="009356F0"/>
    <w:rsid w:val="00935F6C"/>
    <w:rsid w:val="00940580"/>
    <w:rsid w:val="009429AE"/>
    <w:rsid w:val="00942D3A"/>
    <w:rsid w:val="00943700"/>
    <w:rsid w:val="00943C3C"/>
    <w:rsid w:val="00944333"/>
    <w:rsid w:val="00944E24"/>
    <w:rsid w:val="00951230"/>
    <w:rsid w:val="0095226F"/>
    <w:rsid w:val="0095432B"/>
    <w:rsid w:val="0095616A"/>
    <w:rsid w:val="00956A66"/>
    <w:rsid w:val="00957BFE"/>
    <w:rsid w:val="009605DC"/>
    <w:rsid w:val="00961924"/>
    <w:rsid w:val="0096294C"/>
    <w:rsid w:val="009629C7"/>
    <w:rsid w:val="00962C97"/>
    <w:rsid w:val="009631D8"/>
    <w:rsid w:val="009641B9"/>
    <w:rsid w:val="0096471B"/>
    <w:rsid w:val="009667F8"/>
    <w:rsid w:val="00967D62"/>
    <w:rsid w:val="00970D16"/>
    <w:rsid w:val="00974B59"/>
    <w:rsid w:val="00976CDB"/>
    <w:rsid w:val="00976EF3"/>
    <w:rsid w:val="009849CF"/>
    <w:rsid w:val="00984C14"/>
    <w:rsid w:val="00986292"/>
    <w:rsid w:val="00986656"/>
    <w:rsid w:val="00987A78"/>
    <w:rsid w:val="00987CF4"/>
    <w:rsid w:val="00991790"/>
    <w:rsid w:val="0099370A"/>
    <w:rsid w:val="009946DF"/>
    <w:rsid w:val="009950B3"/>
    <w:rsid w:val="00995D97"/>
    <w:rsid w:val="00995F9A"/>
    <w:rsid w:val="009A0562"/>
    <w:rsid w:val="009A3FD2"/>
    <w:rsid w:val="009B09FE"/>
    <w:rsid w:val="009B2854"/>
    <w:rsid w:val="009B49A0"/>
    <w:rsid w:val="009B4BE6"/>
    <w:rsid w:val="009B5D01"/>
    <w:rsid w:val="009C3AAE"/>
    <w:rsid w:val="009C3CB3"/>
    <w:rsid w:val="009C4A7C"/>
    <w:rsid w:val="009C6731"/>
    <w:rsid w:val="009C69D5"/>
    <w:rsid w:val="009D008F"/>
    <w:rsid w:val="009D0AD7"/>
    <w:rsid w:val="009D3148"/>
    <w:rsid w:val="009D358C"/>
    <w:rsid w:val="009D45E8"/>
    <w:rsid w:val="009D482E"/>
    <w:rsid w:val="009D5283"/>
    <w:rsid w:val="009D5CF1"/>
    <w:rsid w:val="009D5E3F"/>
    <w:rsid w:val="009E01E3"/>
    <w:rsid w:val="009E0E18"/>
    <w:rsid w:val="009E2907"/>
    <w:rsid w:val="009E39D6"/>
    <w:rsid w:val="009E4529"/>
    <w:rsid w:val="009E538B"/>
    <w:rsid w:val="009E55EE"/>
    <w:rsid w:val="009E5842"/>
    <w:rsid w:val="009F0A4C"/>
    <w:rsid w:val="009F1F3A"/>
    <w:rsid w:val="009F2628"/>
    <w:rsid w:val="009F41FE"/>
    <w:rsid w:val="009F5244"/>
    <w:rsid w:val="009F5B27"/>
    <w:rsid w:val="009F641D"/>
    <w:rsid w:val="009F6AC7"/>
    <w:rsid w:val="00A017FB"/>
    <w:rsid w:val="00A0558C"/>
    <w:rsid w:val="00A0640C"/>
    <w:rsid w:val="00A070C0"/>
    <w:rsid w:val="00A07D34"/>
    <w:rsid w:val="00A10BB0"/>
    <w:rsid w:val="00A1339D"/>
    <w:rsid w:val="00A13445"/>
    <w:rsid w:val="00A13CB9"/>
    <w:rsid w:val="00A146D4"/>
    <w:rsid w:val="00A15252"/>
    <w:rsid w:val="00A15300"/>
    <w:rsid w:val="00A2036F"/>
    <w:rsid w:val="00A208FB"/>
    <w:rsid w:val="00A21DDA"/>
    <w:rsid w:val="00A22F12"/>
    <w:rsid w:val="00A24920"/>
    <w:rsid w:val="00A2711D"/>
    <w:rsid w:val="00A30BAF"/>
    <w:rsid w:val="00A31078"/>
    <w:rsid w:val="00A35056"/>
    <w:rsid w:val="00A354B5"/>
    <w:rsid w:val="00A36173"/>
    <w:rsid w:val="00A373E1"/>
    <w:rsid w:val="00A400FE"/>
    <w:rsid w:val="00A43A10"/>
    <w:rsid w:val="00A43A41"/>
    <w:rsid w:val="00A444EC"/>
    <w:rsid w:val="00A44F14"/>
    <w:rsid w:val="00A45BBB"/>
    <w:rsid w:val="00A46C40"/>
    <w:rsid w:val="00A47BF4"/>
    <w:rsid w:val="00A50899"/>
    <w:rsid w:val="00A51DA1"/>
    <w:rsid w:val="00A51F07"/>
    <w:rsid w:val="00A524B8"/>
    <w:rsid w:val="00A54027"/>
    <w:rsid w:val="00A57753"/>
    <w:rsid w:val="00A57D02"/>
    <w:rsid w:val="00A631A3"/>
    <w:rsid w:val="00A6630D"/>
    <w:rsid w:val="00A720FA"/>
    <w:rsid w:val="00A7341A"/>
    <w:rsid w:val="00A73843"/>
    <w:rsid w:val="00A739AB"/>
    <w:rsid w:val="00A741CE"/>
    <w:rsid w:val="00A74AE1"/>
    <w:rsid w:val="00A767A6"/>
    <w:rsid w:val="00A7734B"/>
    <w:rsid w:val="00A77407"/>
    <w:rsid w:val="00A8706A"/>
    <w:rsid w:val="00A877FE"/>
    <w:rsid w:val="00A90CF3"/>
    <w:rsid w:val="00A920A1"/>
    <w:rsid w:val="00A9391C"/>
    <w:rsid w:val="00A960A0"/>
    <w:rsid w:val="00A975AB"/>
    <w:rsid w:val="00AA0527"/>
    <w:rsid w:val="00AA2CC8"/>
    <w:rsid w:val="00AA308B"/>
    <w:rsid w:val="00AA3C68"/>
    <w:rsid w:val="00AA3C86"/>
    <w:rsid w:val="00AA5145"/>
    <w:rsid w:val="00AA5CA7"/>
    <w:rsid w:val="00AB1ED1"/>
    <w:rsid w:val="00AB3339"/>
    <w:rsid w:val="00AB4FC8"/>
    <w:rsid w:val="00AB5B9E"/>
    <w:rsid w:val="00AB70E3"/>
    <w:rsid w:val="00AB7722"/>
    <w:rsid w:val="00AC0840"/>
    <w:rsid w:val="00AC624B"/>
    <w:rsid w:val="00AC727F"/>
    <w:rsid w:val="00AC743A"/>
    <w:rsid w:val="00AC7AF8"/>
    <w:rsid w:val="00AC7C67"/>
    <w:rsid w:val="00AD02C1"/>
    <w:rsid w:val="00AD1E01"/>
    <w:rsid w:val="00AD1E14"/>
    <w:rsid w:val="00AD2504"/>
    <w:rsid w:val="00AD32CE"/>
    <w:rsid w:val="00AD4674"/>
    <w:rsid w:val="00AD4AB0"/>
    <w:rsid w:val="00AD4F07"/>
    <w:rsid w:val="00AE0ADD"/>
    <w:rsid w:val="00AE3049"/>
    <w:rsid w:val="00AE38F5"/>
    <w:rsid w:val="00AE4B4A"/>
    <w:rsid w:val="00AE4B54"/>
    <w:rsid w:val="00AE5461"/>
    <w:rsid w:val="00AF01E8"/>
    <w:rsid w:val="00AF0996"/>
    <w:rsid w:val="00AF3580"/>
    <w:rsid w:val="00AF4E27"/>
    <w:rsid w:val="00AF7409"/>
    <w:rsid w:val="00B002F8"/>
    <w:rsid w:val="00B010A9"/>
    <w:rsid w:val="00B039A9"/>
    <w:rsid w:val="00B03BB3"/>
    <w:rsid w:val="00B05718"/>
    <w:rsid w:val="00B062F6"/>
    <w:rsid w:val="00B06326"/>
    <w:rsid w:val="00B0757C"/>
    <w:rsid w:val="00B0779E"/>
    <w:rsid w:val="00B106F1"/>
    <w:rsid w:val="00B109B1"/>
    <w:rsid w:val="00B10B0B"/>
    <w:rsid w:val="00B12F1E"/>
    <w:rsid w:val="00B1425E"/>
    <w:rsid w:val="00B206C4"/>
    <w:rsid w:val="00B2112D"/>
    <w:rsid w:val="00B244D4"/>
    <w:rsid w:val="00B2464D"/>
    <w:rsid w:val="00B25F1D"/>
    <w:rsid w:val="00B2782A"/>
    <w:rsid w:val="00B336D8"/>
    <w:rsid w:val="00B34576"/>
    <w:rsid w:val="00B34BFA"/>
    <w:rsid w:val="00B356A4"/>
    <w:rsid w:val="00B40E98"/>
    <w:rsid w:val="00B411EC"/>
    <w:rsid w:val="00B412D1"/>
    <w:rsid w:val="00B429CA"/>
    <w:rsid w:val="00B45396"/>
    <w:rsid w:val="00B455BC"/>
    <w:rsid w:val="00B45D69"/>
    <w:rsid w:val="00B45EDD"/>
    <w:rsid w:val="00B45F3D"/>
    <w:rsid w:val="00B50F81"/>
    <w:rsid w:val="00B52E1A"/>
    <w:rsid w:val="00B5360F"/>
    <w:rsid w:val="00B54573"/>
    <w:rsid w:val="00B55FC0"/>
    <w:rsid w:val="00B57455"/>
    <w:rsid w:val="00B61F69"/>
    <w:rsid w:val="00B6216C"/>
    <w:rsid w:val="00B65421"/>
    <w:rsid w:val="00B73D11"/>
    <w:rsid w:val="00B74776"/>
    <w:rsid w:val="00B773A6"/>
    <w:rsid w:val="00B80C47"/>
    <w:rsid w:val="00B81322"/>
    <w:rsid w:val="00B85D6D"/>
    <w:rsid w:val="00B862CD"/>
    <w:rsid w:val="00B87D8B"/>
    <w:rsid w:val="00B94951"/>
    <w:rsid w:val="00B95D33"/>
    <w:rsid w:val="00B96582"/>
    <w:rsid w:val="00B96B6E"/>
    <w:rsid w:val="00B96CA3"/>
    <w:rsid w:val="00B97591"/>
    <w:rsid w:val="00BA006C"/>
    <w:rsid w:val="00BA20B0"/>
    <w:rsid w:val="00BA372F"/>
    <w:rsid w:val="00BA7940"/>
    <w:rsid w:val="00BB302C"/>
    <w:rsid w:val="00BB3CA6"/>
    <w:rsid w:val="00BB4F0D"/>
    <w:rsid w:val="00BB55E0"/>
    <w:rsid w:val="00BC0D9F"/>
    <w:rsid w:val="00BC6786"/>
    <w:rsid w:val="00BC7009"/>
    <w:rsid w:val="00BD093C"/>
    <w:rsid w:val="00BD1AD6"/>
    <w:rsid w:val="00BD1DB2"/>
    <w:rsid w:val="00BD2AF8"/>
    <w:rsid w:val="00BD3873"/>
    <w:rsid w:val="00BD41A8"/>
    <w:rsid w:val="00BD696A"/>
    <w:rsid w:val="00BD6CDF"/>
    <w:rsid w:val="00BE072E"/>
    <w:rsid w:val="00BE0A5A"/>
    <w:rsid w:val="00BE13F2"/>
    <w:rsid w:val="00BE1649"/>
    <w:rsid w:val="00BE1F2C"/>
    <w:rsid w:val="00BE2B40"/>
    <w:rsid w:val="00BE3D54"/>
    <w:rsid w:val="00BE70E1"/>
    <w:rsid w:val="00BE7D05"/>
    <w:rsid w:val="00BF0C10"/>
    <w:rsid w:val="00BF1719"/>
    <w:rsid w:val="00BF1B6E"/>
    <w:rsid w:val="00BF29D7"/>
    <w:rsid w:val="00BF4049"/>
    <w:rsid w:val="00BF482E"/>
    <w:rsid w:val="00BF4B8B"/>
    <w:rsid w:val="00BF4FC7"/>
    <w:rsid w:val="00BF5486"/>
    <w:rsid w:val="00BF6FE8"/>
    <w:rsid w:val="00BF711F"/>
    <w:rsid w:val="00BF7C57"/>
    <w:rsid w:val="00C06955"/>
    <w:rsid w:val="00C070D4"/>
    <w:rsid w:val="00C0760D"/>
    <w:rsid w:val="00C13B05"/>
    <w:rsid w:val="00C15B63"/>
    <w:rsid w:val="00C17467"/>
    <w:rsid w:val="00C2006C"/>
    <w:rsid w:val="00C214CF"/>
    <w:rsid w:val="00C21D15"/>
    <w:rsid w:val="00C221FB"/>
    <w:rsid w:val="00C23CCC"/>
    <w:rsid w:val="00C24536"/>
    <w:rsid w:val="00C24859"/>
    <w:rsid w:val="00C259FF"/>
    <w:rsid w:val="00C25C97"/>
    <w:rsid w:val="00C25CDA"/>
    <w:rsid w:val="00C301CF"/>
    <w:rsid w:val="00C31183"/>
    <w:rsid w:val="00C31C0D"/>
    <w:rsid w:val="00C326E1"/>
    <w:rsid w:val="00C33847"/>
    <w:rsid w:val="00C4064E"/>
    <w:rsid w:val="00C40D08"/>
    <w:rsid w:val="00C41611"/>
    <w:rsid w:val="00C41BA9"/>
    <w:rsid w:val="00C42121"/>
    <w:rsid w:val="00C440EC"/>
    <w:rsid w:val="00C447D9"/>
    <w:rsid w:val="00C46F8F"/>
    <w:rsid w:val="00C54FEB"/>
    <w:rsid w:val="00C55762"/>
    <w:rsid w:val="00C55EFF"/>
    <w:rsid w:val="00C60214"/>
    <w:rsid w:val="00C607DD"/>
    <w:rsid w:val="00C63679"/>
    <w:rsid w:val="00C63C56"/>
    <w:rsid w:val="00C63F36"/>
    <w:rsid w:val="00C66FB5"/>
    <w:rsid w:val="00C675A3"/>
    <w:rsid w:val="00C7220E"/>
    <w:rsid w:val="00C74925"/>
    <w:rsid w:val="00C755D3"/>
    <w:rsid w:val="00C77DF4"/>
    <w:rsid w:val="00C8314D"/>
    <w:rsid w:val="00C84C2B"/>
    <w:rsid w:val="00C87AEC"/>
    <w:rsid w:val="00C902A2"/>
    <w:rsid w:val="00C92FD7"/>
    <w:rsid w:val="00C93F04"/>
    <w:rsid w:val="00C94CAC"/>
    <w:rsid w:val="00C9721C"/>
    <w:rsid w:val="00C979E0"/>
    <w:rsid w:val="00CA2CEA"/>
    <w:rsid w:val="00CA41C9"/>
    <w:rsid w:val="00CA498A"/>
    <w:rsid w:val="00CA51AB"/>
    <w:rsid w:val="00CA6985"/>
    <w:rsid w:val="00CB034D"/>
    <w:rsid w:val="00CB15EC"/>
    <w:rsid w:val="00CB27D7"/>
    <w:rsid w:val="00CB3A6C"/>
    <w:rsid w:val="00CB3D95"/>
    <w:rsid w:val="00CB483C"/>
    <w:rsid w:val="00CB5545"/>
    <w:rsid w:val="00CB5F57"/>
    <w:rsid w:val="00CB6605"/>
    <w:rsid w:val="00CB7A72"/>
    <w:rsid w:val="00CC3E80"/>
    <w:rsid w:val="00CC484C"/>
    <w:rsid w:val="00CC49D6"/>
    <w:rsid w:val="00CC6C75"/>
    <w:rsid w:val="00CD39F8"/>
    <w:rsid w:val="00CD444F"/>
    <w:rsid w:val="00CD5AAF"/>
    <w:rsid w:val="00CD7C93"/>
    <w:rsid w:val="00CE0B01"/>
    <w:rsid w:val="00CE133F"/>
    <w:rsid w:val="00CE1B76"/>
    <w:rsid w:val="00CE2B81"/>
    <w:rsid w:val="00CF04D1"/>
    <w:rsid w:val="00CF4589"/>
    <w:rsid w:val="00CF465D"/>
    <w:rsid w:val="00CF60BA"/>
    <w:rsid w:val="00CF7601"/>
    <w:rsid w:val="00CF7C34"/>
    <w:rsid w:val="00CF7F86"/>
    <w:rsid w:val="00D048D2"/>
    <w:rsid w:val="00D0513F"/>
    <w:rsid w:val="00D05152"/>
    <w:rsid w:val="00D059F8"/>
    <w:rsid w:val="00D06790"/>
    <w:rsid w:val="00D142B6"/>
    <w:rsid w:val="00D1470F"/>
    <w:rsid w:val="00D152FB"/>
    <w:rsid w:val="00D167AC"/>
    <w:rsid w:val="00D21208"/>
    <w:rsid w:val="00D215ED"/>
    <w:rsid w:val="00D23061"/>
    <w:rsid w:val="00D23E2E"/>
    <w:rsid w:val="00D24CBA"/>
    <w:rsid w:val="00D262EB"/>
    <w:rsid w:val="00D30434"/>
    <w:rsid w:val="00D312C9"/>
    <w:rsid w:val="00D323CD"/>
    <w:rsid w:val="00D32A64"/>
    <w:rsid w:val="00D34CD2"/>
    <w:rsid w:val="00D35DC1"/>
    <w:rsid w:val="00D364D3"/>
    <w:rsid w:val="00D4125D"/>
    <w:rsid w:val="00D42974"/>
    <w:rsid w:val="00D43C39"/>
    <w:rsid w:val="00D464A6"/>
    <w:rsid w:val="00D507AF"/>
    <w:rsid w:val="00D50C0B"/>
    <w:rsid w:val="00D51380"/>
    <w:rsid w:val="00D536CF"/>
    <w:rsid w:val="00D54016"/>
    <w:rsid w:val="00D5519C"/>
    <w:rsid w:val="00D551F2"/>
    <w:rsid w:val="00D55D09"/>
    <w:rsid w:val="00D660A3"/>
    <w:rsid w:val="00D6704E"/>
    <w:rsid w:val="00D676E6"/>
    <w:rsid w:val="00D70E91"/>
    <w:rsid w:val="00D714BA"/>
    <w:rsid w:val="00D726E1"/>
    <w:rsid w:val="00D739B2"/>
    <w:rsid w:val="00D75260"/>
    <w:rsid w:val="00D75B70"/>
    <w:rsid w:val="00D77727"/>
    <w:rsid w:val="00D77736"/>
    <w:rsid w:val="00D81835"/>
    <w:rsid w:val="00D820D1"/>
    <w:rsid w:val="00D82401"/>
    <w:rsid w:val="00D82AE2"/>
    <w:rsid w:val="00D850A4"/>
    <w:rsid w:val="00D85715"/>
    <w:rsid w:val="00D86904"/>
    <w:rsid w:val="00D87F4E"/>
    <w:rsid w:val="00D91399"/>
    <w:rsid w:val="00D934BA"/>
    <w:rsid w:val="00D93950"/>
    <w:rsid w:val="00D93B7E"/>
    <w:rsid w:val="00D94CA9"/>
    <w:rsid w:val="00D95BAF"/>
    <w:rsid w:val="00D96230"/>
    <w:rsid w:val="00D96853"/>
    <w:rsid w:val="00D96FCD"/>
    <w:rsid w:val="00DA0A9D"/>
    <w:rsid w:val="00DA14B5"/>
    <w:rsid w:val="00DA20D6"/>
    <w:rsid w:val="00DA2B2B"/>
    <w:rsid w:val="00DA30DA"/>
    <w:rsid w:val="00DA774B"/>
    <w:rsid w:val="00DA77B4"/>
    <w:rsid w:val="00DA7BE4"/>
    <w:rsid w:val="00DB05F9"/>
    <w:rsid w:val="00DB10DE"/>
    <w:rsid w:val="00DB16B2"/>
    <w:rsid w:val="00DB274F"/>
    <w:rsid w:val="00DB3473"/>
    <w:rsid w:val="00DB3F53"/>
    <w:rsid w:val="00DB5117"/>
    <w:rsid w:val="00DB5F24"/>
    <w:rsid w:val="00DB6BB3"/>
    <w:rsid w:val="00DB7AA7"/>
    <w:rsid w:val="00DC0297"/>
    <w:rsid w:val="00DC11F3"/>
    <w:rsid w:val="00DC4DFE"/>
    <w:rsid w:val="00DC5E40"/>
    <w:rsid w:val="00DC7BFF"/>
    <w:rsid w:val="00DC7CDA"/>
    <w:rsid w:val="00DD07FE"/>
    <w:rsid w:val="00DD162F"/>
    <w:rsid w:val="00DD6BBF"/>
    <w:rsid w:val="00DE1B77"/>
    <w:rsid w:val="00DE3025"/>
    <w:rsid w:val="00DE34B1"/>
    <w:rsid w:val="00DE463E"/>
    <w:rsid w:val="00DE560E"/>
    <w:rsid w:val="00DE56CB"/>
    <w:rsid w:val="00DE7C0F"/>
    <w:rsid w:val="00DF02BB"/>
    <w:rsid w:val="00DF1720"/>
    <w:rsid w:val="00DF44D5"/>
    <w:rsid w:val="00DF4AA6"/>
    <w:rsid w:val="00DF5003"/>
    <w:rsid w:val="00DF522F"/>
    <w:rsid w:val="00DF5932"/>
    <w:rsid w:val="00E02627"/>
    <w:rsid w:val="00E02C1B"/>
    <w:rsid w:val="00E06F19"/>
    <w:rsid w:val="00E07109"/>
    <w:rsid w:val="00E10EA9"/>
    <w:rsid w:val="00E1136E"/>
    <w:rsid w:val="00E1182B"/>
    <w:rsid w:val="00E130D4"/>
    <w:rsid w:val="00E167E0"/>
    <w:rsid w:val="00E16A35"/>
    <w:rsid w:val="00E216EA"/>
    <w:rsid w:val="00E21B4B"/>
    <w:rsid w:val="00E221BE"/>
    <w:rsid w:val="00E27F1F"/>
    <w:rsid w:val="00E33A6E"/>
    <w:rsid w:val="00E33CDF"/>
    <w:rsid w:val="00E34D42"/>
    <w:rsid w:val="00E3681A"/>
    <w:rsid w:val="00E379F0"/>
    <w:rsid w:val="00E37D81"/>
    <w:rsid w:val="00E457D2"/>
    <w:rsid w:val="00E45EBE"/>
    <w:rsid w:val="00E45F00"/>
    <w:rsid w:val="00E4679A"/>
    <w:rsid w:val="00E469D4"/>
    <w:rsid w:val="00E46FDA"/>
    <w:rsid w:val="00E472FF"/>
    <w:rsid w:val="00E50E02"/>
    <w:rsid w:val="00E51029"/>
    <w:rsid w:val="00E52399"/>
    <w:rsid w:val="00E5315D"/>
    <w:rsid w:val="00E53778"/>
    <w:rsid w:val="00E5461A"/>
    <w:rsid w:val="00E549FC"/>
    <w:rsid w:val="00E55027"/>
    <w:rsid w:val="00E551FA"/>
    <w:rsid w:val="00E55A62"/>
    <w:rsid w:val="00E5667A"/>
    <w:rsid w:val="00E56B89"/>
    <w:rsid w:val="00E56F6B"/>
    <w:rsid w:val="00E578D1"/>
    <w:rsid w:val="00E60466"/>
    <w:rsid w:val="00E606AC"/>
    <w:rsid w:val="00E608C5"/>
    <w:rsid w:val="00E64579"/>
    <w:rsid w:val="00E64BB6"/>
    <w:rsid w:val="00E651F1"/>
    <w:rsid w:val="00E65245"/>
    <w:rsid w:val="00E65992"/>
    <w:rsid w:val="00E70A14"/>
    <w:rsid w:val="00E715D5"/>
    <w:rsid w:val="00E717D5"/>
    <w:rsid w:val="00E71B3B"/>
    <w:rsid w:val="00E72113"/>
    <w:rsid w:val="00E73974"/>
    <w:rsid w:val="00E73AE3"/>
    <w:rsid w:val="00E74544"/>
    <w:rsid w:val="00E7720D"/>
    <w:rsid w:val="00E77E93"/>
    <w:rsid w:val="00E80301"/>
    <w:rsid w:val="00E81CA7"/>
    <w:rsid w:val="00E82178"/>
    <w:rsid w:val="00E835CB"/>
    <w:rsid w:val="00E86C41"/>
    <w:rsid w:val="00E87358"/>
    <w:rsid w:val="00E87EC7"/>
    <w:rsid w:val="00E91DF4"/>
    <w:rsid w:val="00E9595D"/>
    <w:rsid w:val="00E96ECD"/>
    <w:rsid w:val="00E973B3"/>
    <w:rsid w:val="00EA2ECE"/>
    <w:rsid w:val="00EA4841"/>
    <w:rsid w:val="00EA709C"/>
    <w:rsid w:val="00EB02F0"/>
    <w:rsid w:val="00EB2276"/>
    <w:rsid w:val="00EB3208"/>
    <w:rsid w:val="00EB6DEC"/>
    <w:rsid w:val="00EB7D72"/>
    <w:rsid w:val="00EC0598"/>
    <w:rsid w:val="00EC0869"/>
    <w:rsid w:val="00EC18FB"/>
    <w:rsid w:val="00EC44B4"/>
    <w:rsid w:val="00EC4C34"/>
    <w:rsid w:val="00EC6941"/>
    <w:rsid w:val="00EC70B1"/>
    <w:rsid w:val="00EC755B"/>
    <w:rsid w:val="00EC7BBC"/>
    <w:rsid w:val="00ED0A24"/>
    <w:rsid w:val="00ED0ED2"/>
    <w:rsid w:val="00ED1D79"/>
    <w:rsid w:val="00ED29EB"/>
    <w:rsid w:val="00ED5632"/>
    <w:rsid w:val="00ED6681"/>
    <w:rsid w:val="00ED770B"/>
    <w:rsid w:val="00EE4748"/>
    <w:rsid w:val="00EE47BE"/>
    <w:rsid w:val="00EE4DD6"/>
    <w:rsid w:val="00EE4FC1"/>
    <w:rsid w:val="00EE5033"/>
    <w:rsid w:val="00EE676B"/>
    <w:rsid w:val="00EE7D3E"/>
    <w:rsid w:val="00EF3478"/>
    <w:rsid w:val="00EF4E2E"/>
    <w:rsid w:val="00F00F9F"/>
    <w:rsid w:val="00F01660"/>
    <w:rsid w:val="00F02388"/>
    <w:rsid w:val="00F03A50"/>
    <w:rsid w:val="00F04465"/>
    <w:rsid w:val="00F05420"/>
    <w:rsid w:val="00F06077"/>
    <w:rsid w:val="00F06483"/>
    <w:rsid w:val="00F0730F"/>
    <w:rsid w:val="00F1205C"/>
    <w:rsid w:val="00F14366"/>
    <w:rsid w:val="00F1633E"/>
    <w:rsid w:val="00F17529"/>
    <w:rsid w:val="00F17A73"/>
    <w:rsid w:val="00F20565"/>
    <w:rsid w:val="00F20699"/>
    <w:rsid w:val="00F20B34"/>
    <w:rsid w:val="00F215C8"/>
    <w:rsid w:val="00F22FDF"/>
    <w:rsid w:val="00F23DE1"/>
    <w:rsid w:val="00F25A1E"/>
    <w:rsid w:val="00F30399"/>
    <w:rsid w:val="00F326C8"/>
    <w:rsid w:val="00F328BF"/>
    <w:rsid w:val="00F350F6"/>
    <w:rsid w:val="00F3514A"/>
    <w:rsid w:val="00F4156C"/>
    <w:rsid w:val="00F4276E"/>
    <w:rsid w:val="00F432AB"/>
    <w:rsid w:val="00F43A06"/>
    <w:rsid w:val="00F440B3"/>
    <w:rsid w:val="00F4465A"/>
    <w:rsid w:val="00F458C8"/>
    <w:rsid w:val="00F45C61"/>
    <w:rsid w:val="00F463E3"/>
    <w:rsid w:val="00F46966"/>
    <w:rsid w:val="00F47AD8"/>
    <w:rsid w:val="00F51549"/>
    <w:rsid w:val="00F52A24"/>
    <w:rsid w:val="00F535A5"/>
    <w:rsid w:val="00F55C55"/>
    <w:rsid w:val="00F5649E"/>
    <w:rsid w:val="00F57B67"/>
    <w:rsid w:val="00F6047E"/>
    <w:rsid w:val="00F62D7E"/>
    <w:rsid w:val="00F63024"/>
    <w:rsid w:val="00F655FD"/>
    <w:rsid w:val="00F70A6B"/>
    <w:rsid w:val="00F71637"/>
    <w:rsid w:val="00F71E34"/>
    <w:rsid w:val="00F72CE7"/>
    <w:rsid w:val="00F81A9F"/>
    <w:rsid w:val="00F83581"/>
    <w:rsid w:val="00F84D77"/>
    <w:rsid w:val="00F8549E"/>
    <w:rsid w:val="00F85AF0"/>
    <w:rsid w:val="00F85BE4"/>
    <w:rsid w:val="00F862B1"/>
    <w:rsid w:val="00F8736F"/>
    <w:rsid w:val="00F90CFE"/>
    <w:rsid w:val="00F951E3"/>
    <w:rsid w:val="00FA1C8C"/>
    <w:rsid w:val="00FA2563"/>
    <w:rsid w:val="00FA3C12"/>
    <w:rsid w:val="00FA4F9E"/>
    <w:rsid w:val="00FB4613"/>
    <w:rsid w:val="00FB4B8B"/>
    <w:rsid w:val="00FB6841"/>
    <w:rsid w:val="00FB704E"/>
    <w:rsid w:val="00FC06DE"/>
    <w:rsid w:val="00FC2C5D"/>
    <w:rsid w:val="00FC328D"/>
    <w:rsid w:val="00FC4C7F"/>
    <w:rsid w:val="00FC6855"/>
    <w:rsid w:val="00FC73D9"/>
    <w:rsid w:val="00FC7A5E"/>
    <w:rsid w:val="00FD50B6"/>
    <w:rsid w:val="00FD681B"/>
    <w:rsid w:val="00FD6864"/>
    <w:rsid w:val="00FD7331"/>
    <w:rsid w:val="00FD7993"/>
    <w:rsid w:val="00FE0E03"/>
    <w:rsid w:val="00FE3414"/>
    <w:rsid w:val="00FE70FD"/>
    <w:rsid w:val="00FF1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6A7581DE-6C22-4D3E-B8A7-24093B7B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5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rmalWeb">
    <w:name w:val="Normal (Web)"/>
    <w:basedOn w:val="Normal"/>
    <w:rsid w:val="00337D08"/>
    <w:pPr>
      <w:spacing w:before="100" w:beforeAutospacing="1" w:after="100" w:afterAutospacing="1"/>
    </w:pPr>
    <w:rPr>
      <w:rFonts w:eastAsia="Times New Roman"/>
    </w:rPr>
  </w:style>
  <w:style w:type="paragraph" w:styleId="NoSpacing">
    <w:name w:val="No Spacing"/>
    <w:uiPriority w:val="1"/>
    <w:qFormat/>
    <w:rsid w:val="00F25A1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15994">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238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826629">
      <w:bodyDiv w:val="1"/>
      <w:marLeft w:val="0"/>
      <w:marRight w:val="0"/>
      <w:marTop w:val="0"/>
      <w:marBottom w:val="0"/>
      <w:divBdr>
        <w:top w:val="none" w:sz="0" w:space="0" w:color="auto"/>
        <w:left w:val="none" w:sz="0" w:space="0" w:color="auto"/>
        <w:bottom w:val="none" w:sz="0" w:space="0" w:color="auto"/>
        <w:right w:val="none" w:sz="0" w:space="0" w:color="auto"/>
      </w:divBdr>
    </w:div>
    <w:div w:id="1861316999">
      <w:bodyDiv w:val="1"/>
      <w:marLeft w:val="0"/>
      <w:marRight w:val="0"/>
      <w:marTop w:val="0"/>
      <w:marBottom w:val="0"/>
      <w:divBdr>
        <w:top w:val="none" w:sz="0" w:space="0" w:color="auto"/>
        <w:left w:val="none" w:sz="0" w:space="0" w:color="auto"/>
        <w:bottom w:val="none" w:sz="0" w:space="0" w:color="auto"/>
        <w:right w:val="none" w:sz="0" w:space="0" w:color="auto"/>
      </w:divBdr>
    </w:div>
    <w:div w:id="1894736497">
      <w:bodyDiv w:val="1"/>
      <w:marLeft w:val="0"/>
      <w:marRight w:val="0"/>
      <w:marTop w:val="0"/>
      <w:marBottom w:val="0"/>
      <w:divBdr>
        <w:top w:val="none" w:sz="0" w:space="0" w:color="auto"/>
        <w:left w:val="none" w:sz="0" w:space="0" w:color="auto"/>
        <w:bottom w:val="none" w:sz="0" w:space="0" w:color="auto"/>
        <w:right w:val="none" w:sz="0" w:space="0" w:color="auto"/>
      </w:divBdr>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3</Pages>
  <Words>4512</Words>
  <Characters>2572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rīkojuma projekts "Par pamatbudžeta apropriācijas pārdali"</vt:lpstr>
    </vt:vector>
  </TitlesOfParts>
  <Company>Izglītības un zinātnes ministrija, Sporta un jaunatnes departaments</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pamatbudžeta apropriācijas pārdali"</dc:title>
  <dc:subject>Sākotnējās ietekmes novērtējuma ziņojums (anotācija)</dc:subject>
  <dc:creator>Edgars Severs</dc:creator>
  <cp:keywords/>
  <dc:description>Izglītības un zinātnes ministrijas_x000d_
Sporta un jaunatnes departamenta _x000d_
direktora vietnieks sporta jomā E.Severs_x000d_
67047935, edgars.severs@izm.gov.lv</dc:description>
  <cp:lastModifiedBy>Edgars Severs</cp:lastModifiedBy>
  <cp:revision>332</cp:revision>
  <cp:lastPrinted>2013-07-17T12:54:00Z</cp:lastPrinted>
  <dcterms:created xsi:type="dcterms:W3CDTF">2013-10-09T22:11:00Z</dcterms:created>
  <dcterms:modified xsi:type="dcterms:W3CDTF">2013-11-06T13:58:00Z</dcterms:modified>
</cp:coreProperties>
</file>